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4753F" w14:textId="45B3C609" w:rsidR="002409A0" w:rsidRDefault="009F4006" w:rsidP="00AC54C4">
      <w:pPr>
        <w:jc w:val="center"/>
      </w:pPr>
      <w:bookmarkStart w:id="0" w:name="_GoBack"/>
      <w:bookmarkEnd w:id="0"/>
      <w:r w:rsidRPr="00AE2932">
        <w:t>Family Recovery after Domestic Abuse (FReDA): A feasibility randomised trial and nested process evaluation of a group based psychoeducational intervention for children exposed to domestic violence and abuse</w:t>
      </w:r>
    </w:p>
    <w:p w14:paraId="1CC11BDE" w14:textId="77777777" w:rsidR="009F4006" w:rsidRPr="00954DEC" w:rsidRDefault="009F4006" w:rsidP="00AC54C4"/>
    <w:p w14:paraId="7820756D" w14:textId="77777777" w:rsidR="009F4006" w:rsidRDefault="009F4006" w:rsidP="009F4006">
      <w:r>
        <w:t xml:space="preserve">Trial Identifiers </w:t>
      </w:r>
    </w:p>
    <w:p w14:paraId="1045C2F2" w14:textId="77777777" w:rsidR="009F4006" w:rsidRDefault="009F4006" w:rsidP="009F4006">
      <w:r>
        <w:t xml:space="preserve"> </w:t>
      </w:r>
    </w:p>
    <w:p w14:paraId="5F548A90" w14:textId="22678905" w:rsidR="009F4006" w:rsidRDefault="009F4006" w:rsidP="009F4006">
      <w:r>
        <w:t xml:space="preserve">ISRCTN reference: </w:t>
      </w:r>
    </w:p>
    <w:p w14:paraId="4954AF8C" w14:textId="77777777" w:rsidR="009F4006" w:rsidRDefault="009F4006" w:rsidP="009F4006">
      <w:r>
        <w:t xml:space="preserve"> </w:t>
      </w:r>
    </w:p>
    <w:p w14:paraId="50DF63A7" w14:textId="1596B094" w:rsidR="009F4006" w:rsidRDefault="009F4006" w:rsidP="009F4006">
      <w:r>
        <w:t>University of East London reference:</w:t>
      </w:r>
    </w:p>
    <w:p w14:paraId="24FED6AF" w14:textId="77777777" w:rsidR="009F4006" w:rsidRDefault="009F4006" w:rsidP="009F4006">
      <w:r>
        <w:t xml:space="preserve"> </w:t>
      </w:r>
    </w:p>
    <w:p w14:paraId="5F7EC952" w14:textId="341AA258" w:rsidR="009F4006" w:rsidRDefault="009F4006" w:rsidP="009F4006">
      <w:r>
        <w:t>Sponsor: University of East London</w:t>
      </w:r>
    </w:p>
    <w:p w14:paraId="1DFE2F26" w14:textId="77777777" w:rsidR="009F4006" w:rsidRDefault="009F4006" w:rsidP="009F4006">
      <w:r>
        <w:t xml:space="preserve"> </w:t>
      </w:r>
    </w:p>
    <w:p w14:paraId="756E4CC5" w14:textId="1404B429" w:rsidR="009F4006" w:rsidRDefault="009F4006" w:rsidP="00954DEC">
      <w:r>
        <w:t xml:space="preserve">Funders: National Institute for Health Research Public Health Research programme </w:t>
      </w:r>
    </w:p>
    <w:p w14:paraId="23841063" w14:textId="77777777" w:rsidR="009F4006" w:rsidRDefault="009F4006" w:rsidP="009F4006">
      <w:r>
        <w:t xml:space="preserve"> </w:t>
      </w:r>
    </w:p>
    <w:p w14:paraId="1C757252" w14:textId="22078C21" w:rsidR="009F4006" w:rsidRDefault="009F4006" w:rsidP="009F4006">
      <w:r>
        <w:t xml:space="preserve">Protocol version: </w:t>
      </w:r>
      <w:r w:rsidR="00DF6359">
        <w:t>v0.1</w:t>
      </w:r>
    </w:p>
    <w:p w14:paraId="60AF6AC9" w14:textId="77777777" w:rsidR="009F4006" w:rsidRDefault="009F4006" w:rsidP="009F4006">
      <w:r>
        <w:t xml:space="preserve"> </w:t>
      </w:r>
    </w:p>
    <w:p w14:paraId="44A0874C" w14:textId="4DEC4828" w:rsidR="009F4006" w:rsidRDefault="009F4006" w:rsidP="009F4006">
      <w:r>
        <w:t xml:space="preserve">Protocol date: </w:t>
      </w:r>
      <w:r w:rsidR="00DF6359">
        <w:t>18/06/20</w:t>
      </w:r>
    </w:p>
    <w:p w14:paraId="5D734620" w14:textId="77777777" w:rsidR="009F4006" w:rsidRDefault="009F4006" w:rsidP="009F4006">
      <w:r>
        <w:t xml:space="preserve"> </w:t>
      </w:r>
    </w:p>
    <w:p w14:paraId="016C7625" w14:textId="77777777" w:rsidR="009F4006" w:rsidRPr="00954DEC" w:rsidRDefault="009F4006" w:rsidP="00AC54C4"/>
    <w:p w14:paraId="60C8D19B" w14:textId="77777777" w:rsidR="002409A0" w:rsidRDefault="002409A0">
      <w:pPr>
        <w:rPr>
          <w:rFonts w:asciiTheme="majorHAnsi" w:eastAsiaTheme="majorEastAsia" w:hAnsiTheme="majorHAnsi" w:cstheme="majorBidi"/>
          <w:color w:val="2F5496" w:themeColor="accent1" w:themeShade="BF"/>
          <w:sz w:val="32"/>
          <w:szCs w:val="32"/>
        </w:rPr>
      </w:pPr>
      <w:r>
        <w:br w:type="page"/>
      </w:r>
    </w:p>
    <w:p w14:paraId="22408251" w14:textId="3CE2B865" w:rsidR="00AE2932" w:rsidRDefault="00AE2932" w:rsidP="00AE2932">
      <w:pPr>
        <w:pStyle w:val="Heading1"/>
      </w:pPr>
      <w:bookmarkStart w:id="1" w:name="_Toc43354012"/>
      <w:r>
        <w:lastRenderedPageBreak/>
        <w:t>Trial summary</w:t>
      </w:r>
      <w:bookmarkEnd w:id="1"/>
      <w: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AE2932" w:rsidRPr="00AE2932" w14:paraId="1ABCAD4F" w14:textId="77777777" w:rsidTr="004D0CC7">
        <w:trPr>
          <w:trHeight w:val="385"/>
        </w:trPr>
        <w:tc>
          <w:tcPr>
            <w:tcW w:w="3936" w:type="dxa"/>
          </w:tcPr>
          <w:p w14:paraId="27C80A12" w14:textId="77777777" w:rsidR="00AE2932" w:rsidRPr="00AE2932" w:rsidRDefault="00AE2932" w:rsidP="004D0CC7">
            <w:pPr>
              <w:spacing w:line="240" w:lineRule="auto"/>
              <w:rPr>
                <w:rFonts w:cstheme="minorHAnsi"/>
              </w:rPr>
            </w:pPr>
            <w:r w:rsidRPr="00AE2932">
              <w:rPr>
                <w:rFonts w:cstheme="minorHAnsi"/>
              </w:rPr>
              <w:t>Trial Title</w:t>
            </w:r>
          </w:p>
        </w:tc>
        <w:tc>
          <w:tcPr>
            <w:tcW w:w="6237" w:type="dxa"/>
          </w:tcPr>
          <w:p w14:paraId="40370B63" w14:textId="77777777" w:rsidR="00AE2932" w:rsidRPr="00AE2932" w:rsidRDefault="00AE2932" w:rsidP="004D0CC7">
            <w:pPr>
              <w:spacing w:line="240" w:lineRule="auto"/>
              <w:rPr>
                <w:rFonts w:cstheme="minorHAnsi"/>
              </w:rPr>
            </w:pPr>
            <w:bookmarkStart w:id="2" w:name="_Hlk38857018"/>
            <w:r w:rsidRPr="00AE2932">
              <w:rPr>
                <w:rFonts w:cstheme="minorHAnsi"/>
              </w:rPr>
              <w:t>Family Recovery after Domestic Abuse (FReDA): A feasibility randomised trial and nested process evaluation of a group based psychoeducational intervention for children exposed to domestic violence and abuse</w:t>
            </w:r>
            <w:bookmarkEnd w:id="2"/>
          </w:p>
        </w:tc>
      </w:tr>
      <w:tr w:rsidR="00AE2932" w:rsidRPr="00AE2932" w14:paraId="3E415192" w14:textId="77777777" w:rsidTr="004D0CC7">
        <w:trPr>
          <w:trHeight w:val="385"/>
        </w:trPr>
        <w:tc>
          <w:tcPr>
            <w:tcW w:w="3936" w:type="dxa"/>
          </w:tcPr>
          <w:p w14:paraId="53516918" w14:textId="77777777" w:rsidR="00AE2932" w:rsidRPr="00AE2932" w:rsidRDefault="00AE2932" w:rsidP="004D0CC7">
            <w:pPr>
              <w:spacing w:line="240" w:lineRule="auto"/>
              <w:rPr>
                <w:rFonts w:cstheme="minorHAnsi"/>
              </w:rPr>
            </w:pPr>
            <w:r w:rsidRPr="00AE2932">
              <w:rPr>
                <w:rFonts w:cstheme="minorHAnsi"/>
              </w:rPr>
              <w:t>Internal ref. no. (or short title)</w:t>
            </w:r>
          </w:p>
        </w:tc>
        <w:tc>
          <w:tcPr>
            <w:tcW w:w="6237" w:type="dxa"/>
          </w:tcPr>
          <w:p w14:paraId="75399CCD" w14:textId="77777777" w:rsidR="00AE2932" w:rsidRPr="00AE2932" w:rsidRDefault="00AE2932" w:rsidP="004D0CC7">
            <w:pPr>
              <w:spacing w:line="240" w:lineRule="auto"/>
              <w:rPr>
                <w:rFonts w:cstheme="minorHAnsi"/>
              </w:rPr>
            </w:pPr>
            <w:r w:rsidRPr="00AE2932">
              <w:rPr>
                <w:rFonts w:cstheme="minorHAnsi"/>
              </w:rPr>
              <w:t>FReDA</w:t>
            </w:r>
          </w:p>
        </w:tc>
      </w:tr>
      <w:tr w:rsidR="00AE2932" w:rsidRPr="00AE2932" w14:paraId="71AE776C" w14:textId="77777777" w:rsidTr="004D0CC7">
        <w:trPr>
          <w:trHeight w:val="385"/>
        </w:trPr>
        <w:tc>
          <w:tcPr>
            <w:tcW w:w="3936" w:type="dxa"/>
          </w:tcPr>
          <w:p w14:paraId="6AE3137F" w14:textId="77777777" w:rsidR="00AE2932" w:rsidRPr="00AE2932" w:rsidRDefault="00AE2932" w:rsidP="004D0CC7">
            <w:pPr>
              <w:spacing w:line="240" w:lineRule="auto"/>
              <w:rPr>
                <w:rFonts w:cstheme="minorHAnsi"/>
              </w:rPr>
            </w:pPr>
            <w:r w:rsidRPr="00AE2932">
              <w:rPr>
                <w:rFonts w:cstheme="minorHAnsi"/>
              </w:rPr>
              <w:t xml:space="preserve">Phase </w:t>
            </w:r>
          </w:p>
        </w:tc>
        <w:tc>
          <w:tcPr>
            <w:tcW w:w="6237" w:type="dxa"/>
          </w:tcPr>
          <w:p w14:paraId="246FD797" w14:textId="77777777" w:rsidR="00AE2932" w:rsidRPr="00AE2932" w:rsidRDefault="00AE2932" w:rsidP="004D0CC7">
            <w:pPr>
              <w:spacing w:line="240" w:lineRule="auto"/>
              <w:rPr>
                <w:rFonts w:cstheme="minorHAnsi"/>
              </w:rPr>
            </w:pPr>
            <w:r w:rsidRPr="00AE2932">
              <w:rPr>
                <w:rFonts w:cstheme="minorHAnsi"/>
              </w:rPr>
              <w:t xml:space="preserve">Feasibility </w:t>
            </w:r>
          </w:p>
        </w:tc>
      </w:tr>
      <w:tr w:rsidR="00AE2932" w:rsidRPr="00AE2932" w14:paraId="78D665E6" w14:textId="77777777" w:rsidTr="004D0CC7">
        <w:trPr>
          <w:trHeight w:val="371"/>
        </w:trPr>
        <w:tc>
          <w:tcPr>
            <w:tcW w:w="3936" w:type="dxa"/>
          </w:tcPr>
          <w:p w14:paraId="4D285395" w14:textId="77777777" w:rsidR="00AE2932" w:rsidRPr="00AE2932" w:rsidRDefault="00AE2932" w:rsidP="004D0CC7">
            <w:pPr>
              <w:spacing w:line="240" w:lineRule="auto"/>
              <w:rPr>
                <w:rFonts w:cstheme="minorHAnsi"/>
              </w:rPr>
            </w:pPr>
            <w:r w:rsidRPr="00AE2932">
              <w:rPr>
                <w:rFonts w:cstheme="minorHAnsi"/>
              </w:rPr>
              <w:t>Trial Design</w:t>
            </w:r>
          </w:p>
        </w:tc>
        <w:tc>
          <w:tcPr>
            <w:tcW w:w="6237" w:type="dxa"/>
          </w:tcPr>
          <w:p w14:paraId="1F1B63F5" w14:textId="77777777" w:rsidR="00AE2932" w:rsidRPr="00AE2932" w:rsidRDefault="00AE2932" w:rsidP="004D0CC7">
            <w:pPr>
              <w:spacing w:line="240" w:lineRule="auto"/>
              <w:rPr>
                <w:rFonts w:cstheme="minorHAnsi"/>
              </w:rPr>
            </w:pPr>
            <w:bookmarkStart w:id="3" w:name="_Hlk43100459"/>
            <w:r w:rsidRPr="00AE2932">
              <w:rPr>
                <w:rFonts w:cstheme="minorHAnsi"/>
              </w:rPr>
              <w:t>Two site, open, pragmatic, parallel group, individually randomised controlled feasibility trial, with integrated process and economic evaluations</w:t>
            </w:r>
            <w:bookmarkEnd w:id="3"/>
          </w:p>
        </w:tc>
      </w:tr>
      <w:tr w:rsidR="00AE2932" w:rsidRPr="00AE2932" w14:paraId="44A04645" w14:textId="77777777" w:rsidTr="004D0CC7">
        <w:trPr>
          <w:trHeight w:val="703"/>
        </w:trPr>
        <w:tc>
          <w:tcPr>
            <w:tcW w:w="3936" w:type="dxa"/>
          </w:tcPr>
          <w:p w14:paraId="541015B9" w14:textId="77777777" w:rsidR="00AE2932" w:rsidRPr="00AE2932" w:rsidRDefault="00AE2932" w:rsidP="004D0CC7">
            <w:pPr>
              <w:spacing w:line="240" w:lineRule="auto"/>
              <w:rPr>
                <w:rFonts w:cstheme="minorHAnsi"/>
              </w:rPr>
            </w:pPr>
            <w:r w:rsidRPr="00AE2932">
              <w:rPr>
                <w:rFonts w:cstheme="minorHAnsi"/>
              </w:rPr>
              <w:t>Trial Participants</w:t>
            </w:r>
          </w:p>
        </w:tc>
        <w:tc>
          <w:tcPr>
            <w:tcW w:w="6237" w:type="dxa"/>
          </w:tcPr>
          <w:p w14:paraId="081E4D13" w14:textId="77777777" w:rsidR="00AE2932" w:rsidRPr="00AE2932" w:rsidRDefault="00AE2932" w:rsidP="004D0CC7">
            <w:pPr>
              <w:spacing w:line="240" w:lineRule="auto"/>
              <w:rPr>
                <w:rFonts w:cstheme="minorHAnsi"/>
              </w:rPr>
            </w:pPr>
            <w:r w:rsidRPr="00AE2932">
              <w:rPr>
                <w:rFonts w:cstheme="minorHAnsi"/>
              </w:rPr>
              <w:t>Female caregivers and children aged 7-11 years</w:t>
            </w:r>
          </w:p>
          <w:p w14:paraId="0D7F96D7" w14:textId="77777777" w:rsidR="00AE2932" w:rsidRPr="00AE2932" w:rsidRDefault="00AE2932" w:rsidP="004D0CC7">
            <w:pPr>
              <w:pStyle w:val="ListParagraph"/>
              <w:spacing w:after="0" w:line="240" w:lineRule="auto"/>
              <w:ind w:left="0"/>
              <w:rPr>
                <w:rFonts w:cstheme="minorHAnsi"/>
              </w:rPr>
            </w:pPr>
            <w:r w:rsidRPr="00AE2932">
              <w:rPr>
                <w:rFonts w:cstheme="minorHAnsi"/>
                <w:u w:val="single"/>
              </w:rPr>
              <w:t>Trial Inclusion</w:t>
            </w:r>
            <w:r w:rsidRPr="00AE2932">
              <w:rPr>
                <w:rFonts w:cstheme="minorHAnsi"/>
              </w:rPr>
              <w:t xml:space="preserve">: </w:t>
            </w:r>
          </w:p>
          <w:p w14:paraId="72CA6DC6" w14:textId="77777777" w:rsidR="00AE2932" w:rsidRPr="00AE2932" w:rsidRDefault="00AE2932" w:rsidP="00AE2932">
            <w:pPr>
              <w:pStyle w:val="ListParagraph"/>
              <w:numPr>
                <w:ilvl w:val="0"/>
                <w:numId w:val="4"/>
              </w:numPr>
              <w:spacing w:after="0" w:line="240" w:lineRule="auto"/>
              <w:rPr>
                <w:rFonts w:cstheme="minorHAnsi"/>
              </w:rPr>
            </w:pPr>
            <w:r w:rsidRPr="00AE2932">
              <w:rPr>
                <w:rFonts w:cstheme="minorHAnsi"/>
              </w:rPr>
              <w:t>Family identified as having experienced DVA during lifetime of referred child</w:t>
            </w:r>
          </w:p>
          <w:p w14:paraId="5AE2438F" w14:textId="77777777" w:rsidR="00AE2932" w:rsidRPr="00AE2932" w:rsidRDefault="00AE2932" w:rsidP="00AE2932">
            <w:pPr>
              <w:pStyle w:val="ListParagraph"/>
              <w:numPr>
                <w:ilvl w:val="0"/>
                <w:numId w:val="4"/>
              </w:numPr>
              <w:spacing w:after="0" w:line="240" w:lineRule="auto"/>
              <w:rPr>
                <w:rFonts w:cstheme="minorHAnsi"/>
              </w:rPr>
            </w:pPr>
            <w:r w:rsidRPr="00AE2932">
              <w:rPr>
                <w:rFonts w:cstheme="minorHAnsi"/>
              </w:rPr>
              <w:t xml:space="preserve">children aged 7-11 years exposed to DVA and their female caregiver; </w:t>
            </w:r>
          </w:p>
          <w:p w14:paraId="35469DE4" w14:textId="77777777" w:rsidR="00AE2932" w:rsidRPr="00AE2932" w:rsidRDefault="00AE2932" w:rsidP="00AE2932">
            <w:pPr>
              <w:pStyle w:val="ListParagraph"/>
              <w:numPr>
                <w:ilvl w:val="0"/>
                <w:numId w:val="4"/>
              </w:numPr>
              <w:spacing w:after="0" w:line="240" w:lineRule="auto"/>
              <w:rPr>
                <w:rFonts w:cstheme="minorHAnsi"/>
              </w:rPr>
            </w:pPr>
            <w:r w:rsidRPr="00AE2932">
              <w:rPr>
                <w:rFonts w:cstheme="minorHAnsi"/>
              </w:rPr>
              <w:t xml:space="preserve">living separately from the perpetrator of the DVA eliciting referral; </w:t>
            </w:r>
          </w:p>
          <w:p w14:paraId="7123FE9B" w14:textId="77777777" w:rsidR="00AE2932" w:rsidRPr="00AE2932" w:rsidRDefault="00AE2932" w:rsidP="00AE2932">
            <w:pPr>
              <w:pStyle w:val="ListParagraph"/>
              <w:numPr>
                <w:ilvl w:val="0"/>
                <w:numId w:val="4"/>
              </w:numPr>
              <w:spacing w:after="0" w:line="240" w:lineRule="auto"/>
              <w:rPr>
                <w:rFonts w:cstheme="minorHAnsi"/>
              </w:rPr>
            </w:pPr>
            <w:r w:rsidRPr="00AE2932">
              <w:rPr>
                <w:rFonts w:cstheme="minorHAnsi"/>
              </w:rPr>
              <w:t xml:space="preserve">no significant risk to the physical safety of the child (from either parent) or supporting parent. </w:t>
            </w:r>
          </w:p>
          <w:p w14:paraId="0CEB64CA" w14:textId="77777777" w:rsidR="00AE2932" w:rsidRPr="00AE2932" w:rsidRDefault="00AE2932" w:rsidP="00AE2932">
            <w:pPr>
              <w:numPr>
                <w:ilvl w:val="0"/>
                <w:numId w:val="4"/>
              </w:numPr>
              <w:tabs>
                <w:tab w:val="num" w:pos="2880"/>
              </w:tabs>
              <w:spacing w:after="120" w:line="240" w:lineRule="auto"/>
              <w:rPr>
                <w:rFonts w:cstheme="minorHAnsi"/>
                <w:b/>
                <w:bCs/>
              </w:rPr>
            </w:pPr>
            <w:r w:rsidRPr="00AE2932">
              <w:rPr>
                <w:rFonts w:cstheme="minorHAnsi"/>
              </w:rPr>
              <w:t>Ability to complete outcome questionnaires (with reading assistance or translation where required)</w:t>
            </w:r>
          </w:p>
          <w:p w14:paraId="3D866330" w14:textId="77777777" w:rsidR="00AE2932" w:rsidRPr="00AE2932" w:rsidRDefault="00AE2932" w:rsidP="004D0CC7">
            <w:pPr>
              <w:pStyle w:val="ListParagraph"/>
              <w:spacing w:after="0" w:line="240" w:lineRule="auto"/>
              <w:ind w:left="0"/>
              <w:rPr>
                <w:rFonts w:cstheme="minorHAnsi"/>
              </w:rPr>
            </w:pPr>
            <w:r w:rsidRPr="00AE2932">
              <w:rPr>
                <w:rFonts w:cstheme="minorHAnsi"/>
                <w:u w:val="single"/>
              </w:rPr>
              <w:t>Trial exclusion criteria</w:t>
            </w:r>
            <w:r w:rsidRPr="00AE2932">
              <w:rPr>
                <w:rFonts w:cstheme="minorHAnsi"/>
              </w:rPr>
              <w:t xml:space="preserve">: </w:t>
            </w:r>
          </w:p>
          <w:p w14:paraId="6797FF0D" w14:textId="77777777" w:rsidR="00AE2932" w:rsidRPr="00AE2932" w:rsidRDefault="00AE2932" w:rsidP="00AE2932">
            <w:pPr>
              <w:pStyle w:val="ListParagraph"/>
              <w:numPr>
                <w:ilvl w:val="0"/>
                <w:numId w:val="5"/>
              </w:numPr>
              <w:spacing w:after="0" w:line="240" w:lineRule="auto"/>
              <w:rPr>
                <w:rFonts w:cstheme="minorHAnsi"/>
              </w:rPr>
            </w:pPr>
            <w:r w:rsidRPr="00AE2932">
              <w:rPr>
                <w:rFonts w:cstheme="minorHAnsi"/>
              </w:rPr>
              <w:t xml:space="preserve">Families in acute crisis, as determined by caregiver, identifying agency, intervention co-ordinator or researcher (e.g. only recently left the abusive situation; immediate risk of harm, lack of stable accommodation, significant substance misuse that would inhibit engagement in study or intervention); </w:t>
            </w:r>
          </w:p>
          <w:p w14:paraId="4D209506" w14:textId="77777777" w:rsidR="00AE2932" w:rsidRPr="00AE2932" w:rsidRDefault="00AE2932" w:rsidP="00AE2932">
            <w:pPr>
              <w:pStyle w:val="ListParagraph"/>
              <w:numPr>
                <w:ilvl w:val="0"/>
                <w:numId w:val="5"/>
              </w:numPr>
              <w:spacing w:after="0" w:line="240" w:lineRule="auto"/>
              <w:rPr>
                <w:rFonts w:cstheme="minorHAnsi"/>
              </w:rPr>
            </w:pPr>
            <w:r w:rsidRPr="00AE2932">
              <w:rPr>
                <w:rFonts w:cstheme="minorHAnsi"/>
              </w:rPr>
              <w:t xml:space="preserve">Victimised male caregivers and their children (male caregivers are included in the process evaluation). </w:t>
            </w:r>
          </w:p>
          <w:p w14:paraId="7601F852" w14:textId="77777777" w:rsidR="00AE2932" w:rsidRPr="00AE2932" w:rsidRDefault="00AE2932" w:rsidP="00AE2932">
            <w:pPr>
              <w:pStyle w:val="ListParagraph"/>
              <w:numPr>
                <w:ilvl w:val="0"/>
                <w:numId w:val="5"/>
              </w:numPr>
              <w:spacing w:line="240" w:lineRule="auto"/>
              <w:rPr>
                <w:rFonts w:cstheme="minorHAnsi"/>
                <w:bCs/>
              </w:rPr>
            </w:pPr>
            <w:r w:rsidRPr="00AE2932">
              <w:rPr>
                <w:rFonts w:cstheme="minorHAnsi"/>
                <w:bCs/>
              </w:rPr>
              <w:t xml:space="preserve">Participants who cannot understand the English language sufficiently well to give informed consent and to complete the questionnaires and where translation services cannot be secured, and where adequate and safe translation services cannot be secured. </w:t>
            </w:r>
          </w:p>
        </w:tc>
      </w:tr>
      <w:tr w:rsidR="00AE2932" w:rsidRPr="00AE2932" w14:paraId="5032146D" w14:textId="77777777" w:rsidTr="004D0CC7">
        <w:trPr>
          <w:trHeight w:val="755"/>
        </w:trPr>
        <w:tc>
          <w:tcPr>
            <w:tcW w:w="3936" w:type="dxa"/>
          </w:tcPr>
          <w:p w14:paraId="53B48EDF" w14:textId="77777777" w:rsidR="00AE2932" w:rsidRPr="00AE2932" w:rsidRDefault="00AE2932" w:rsidP="004D0CC7">
            <w:pPr>
              <w:spacing w:line="240" w:lineRule="auto"/>
              <w:rPr>
                <w:rFonts w:cstheme="minorHAnsi"/>
              </w:rPr>
            </w:pPr>
            <w:r w:rsidRPr="00AE2932">
              <w:rPr>
                <w:rFonts w:cstheme="minorHAnsi"/>
              </w:rPr>
              <w:t>Planned Sample Size</w:t>
            </w:r>
          </w:p>
        </w:tc>
        <w:tc>
          <w:tcPr>
            <w:tcW w:w="6237" w:type="dxa"/>
          </w:tcPr>
          <w:p w14:paraId="50D9D7A1" w14:textId="77777777" w:rsidR="00AE2932" w:rsidRPr="00AE2932" w:rsidRDefault="00AE2932" w:rsidP="004D0CC7">
            <w:pPr>
              <w:spacing w:line="240" w:lineRule="auto"/>
              <w:rPr>
                <w:rFonts w:cstheme="minorHAnsi"/>
              </w:rPr>
            </w:pPr>
            <w:r w:rsidRPr="00AE2932">
              <w:rPr>
                <w:rFonts w:cstheme="minorHAnsi"/>
              </w:rPr>
              <w:t>64 female caregiver and child pairs/family clusters. 32 pairs/clusters in each site.</w:t>
            </w:r>
          </w:p>
        </w:tc>
      </w:tr>
      <w:tr w:rsidR="00AE2932" w:rsidRPr="00AE2932" w14:paraId="647983CE" w14:textId="77777777" w:rsidTr="004D0CC7">
        <w:trPr>
          <w:trHeight w:val="385"/>
        </w:trPr>
        <w:tc>
          <w:tcPr>
            <w:tcW w:w="3936" w:type="dxa"/>
          </w:tcPr>
          <w:p w14:paraId="2C468ABE" w14:textId="77777777" w:rsidR="00AE2932" w:rsidRPr="00AE2932" w:rsidRDefault="00AE2932" w:rsidP="004D0CC7">
            <w:pPr>
              <w:spacing w:line="240" w:lineRule="auto"/>
              <w:rPr>
                <w:rFonts w:cstheme="minorHAnsi"/>
              </w:rPr>
            </w:pPr>
            <w:r w:rsidRPr="00AE2932">
              <w:rPr>
                <w:rFonts w:cstheme="minorHAnsi"/>
              </w:rPr>
              <w:t>Treatment duration</w:t>
            </w:r>
          </w:p>
        </w:tc>
        <w:tc>
          <w:tcPr>
            <w:tcW w:w="6237" w:type="dxa"/>
          </w:tcPr>
          <w:p w14:paraId="29455924" w14:textId="77777777" w:rsidR="00AE2932" w:rsidRPr="00AE2932" w:rsidRDefault="00AE2932" w:rsidP="004D0CC7">
            <w:pPr>
              <w:spacing w:line="240" w:lineRule="auto"/>
              <w:rPr>
                <w:rFonts w:cstheme="minorHAnsi"/>
              </w:rPr>
            </w:pPr>
            <w:r w:rsidRPr="00AE2932">
              <w:rPr>
                <w:rFonts w:cstheme="minorHAnsi"/>
              </w:rPr>
              <w:t>12 weeks</w:t>
            </w:r>
          </w:p>
        </w:tc>
      </w:tr>
      <w:tr w:rsidR="00AE2932" w:rsidRPr="00AE2932" w14:paraId="71B65B98" w14:textId="77777777" w:rsidTr="004D0CC7">
        <w:trPr>
          <w:trHeight w:val="385"/>
        </w:trPr>
        <w:tc>
          <w:tcPr>
            <w:tcW w:w="3936" w:type="dxa"/>
          </w:tcPr>
          <w:p w14:paraId="24C26BDA" w14:textId="77777777" w:rsidR="00AE2932" w:rsidRPr="00AE2932" w:rsidRDefault="00AE2932" w:rsidP="004D0CC7">
            <w:pPr>
              <w:spacing w:line="240" w:lineRule="auto"/>
              <w:rPr>
                <w:rFonts w:cstheme="minorHAnsi"/>
              </w:rPr>
            </w:pPr>
            <w:r w:rsidRPr="00AE2932">
              <w:rPr>
                <w:rFonts w:cstheme="minorHAnsi"/>
              </w:rPr>
              <w:t>Follow up duration</w:t>
            </w:r>
          </w:p>
        </w:tc>
        <w:tc>
          <w:tcPr>
            <w:tcW w:w="6237" w:type="dxa"/>
          </w:tcPr>
          <w:p w14:paraId="51B040E4" w14:textId="77777777" w:rsidR="00AE2932" w:rsidRPr="00AE2932" w:rsidRDefault="00AE2932" w:rsidP="004D0CC7">
            <w:pPr>
              <w:spacing w:line="240" w:lineRule="auto"/>
              <w:rPr>
                <w:rFonts w:cstheme="minorHAnsi"/>
              </w:rPr>
            </w:pPr>
            <w:r w:rsidRPr="00AE2932">
              <w:rPr>
                <w:rFonts w:cstheme="minorHAnsi"/>
              </w:rPr>
              <w:t xml:space="preserve">12 months from randomisation </w:t>
            </w:r>
          </w:p>
        </w:tc>
      </w:tr>
      <w:tr w:rsidR="00AE2932" w:rsidRPr="00AE2932" w14:paraId="0D437E95" w14:textId="77777777" w:rsidTr="004D0CC7">
        <w:trPr>
          <w:trHeight w:val="385"/>
        </w:trPr>
        <w:tc>
          <w:tcPr>
            <w:tcW w:w="3936" w:type="dxa"/>
          </w:tcPr>
          <w:p w14:paraId="7BE4BE37" w14:textId="77777777" w:rsidR="00AE2932" w:rsidRPr="00AE2932" w:rsidRDefault="00AE2932" w:rsidP="004D0CC7">
            <w:pPr>
              <w:spacing w:line="240" w:lineRule="auto"/>
              <w:rPr>
                <w:rFonts w:cstheme="minorHAnsi"/>
              </w:rPr>
            </w:pPr>
            <w:r w:rsidRPr="00AE2932">
              <w:rPr>
                <w:rFonts w:cstheme="minorHAnsi"/>
              </w:rPr>
              <w:t>Planned Trial Period</w:t>
            </w:r>
          </w:p>
        </w:tc>
        <w:tc>
          <w:tcPr>
            <w:tcW w:w="6237" w:type="dxa"/>
          </w:tcPr>
          <w:p w14:paraId="116248AF" w14:textId="77777777" w:rsidR="00AE2932" w:rsidRPr="00AE2932" w:rsidRDefault="00AE2932" w:rsidP="004D0CC7">
            <w:pPr>
              <w:spacing w:line="240" w:lineRule="auto"/>
              <w:rPr>
                <w:rFonts w:cstheme="minorHAnsi"/>
              </w:rPr>
            </w:pPr>
            <w:r w:rsidRPr="00AE2932">
              <w:rPr>
                <w:rFonts w:cstheme="minorHAnsi"/>
              </w:rPr>
              <w:t>01/01/20 – 30/04/22</w:t>
            </w:r>
          </w:p>
          <w:p w14:paraId="028B0911" w14:textId="77777777" w:rsidR="00AE2932" w:rsidRPr="00AE2932" w:rsidRDefault="00AE2932" w:rsidP="004D0CC7">
            <w:pPr>
              <w:spacing w:line="240" w:lineRule="auto"/>
              <w:rPr>
                <w:rFonts w:cstheme="minorHAnsi"/>
              </w:rPr>
            </w:pPr>
            <w:r w:rsidRPr="00AE2932">
              <w:rPr>
                <w:rFonts w:cstheme="minorHAnsi"/>
              </w:rPr>
              <w:t>Recruitment: 01/07/20-30/07/21</w:t>
            </w:r>
          </w:p>
          <w:p w14:paraId="2AE77A17" w14:textId="77777777" w:rsidR="00AE2932" w:rsidRPr="00AE2932" w:rsidRDefault="00AE2932" w:rsidP="004D0CC7">
            <w:pPr>
              <w:spacing w:line="240" w:lineRule="auto"/>
              <w:rPr>
                <w:rFonts w:cstheme="minorHAnsi"/>
              </w:rPr>
            </w:pPr>
            <w:r w:rsidRPr="00AE2932">
              <w:rPr>
                <w:rFonts w:cstheme="minorHAnsi"/>
              </w:rPr>
              <w:t>Follow-up: ends 31/01/22</w:t>
            </w:r>
          </w:p>
        </w:tc>
      </w:tr>
      <w:tr w:rsidR="00A3185D" w:rsidRPr="00AE2932" w14:paraId="5CC2C93A" w14:textId="77777777" w:rsidTr="005862C9">
        <w:trPr>
          <w:trHeight w:val="770"/>
        </w:trPr>
        <w:tc>
          <w:tcPr>
            <w:tcW w:w="3936" w:type="dxa"/>
          </w:tcPr>
          <w:p w14:paraId="7BFAF0FC" w14:textId="339CE2A9" w:rsidR="00A3185D" w:rsidRPr="00AE2932" w:rsidRDefault="00A3185D" w:rsidP="00AC54C4">
            <w:pPr>
              <w:tabs>
                <w:tab w:val="center" w:pos="1860"/>
              </w:tabs>
              <w:spacing w:line="240" w:lineRule="auto"/>
              <w:rPr>
                <w:rFonts w:cstheme="minorHAnsi"/>
              </w:rPr>
            </w:pPr>
            <w:r w:rsidRPr="00AE2932">
              <w:rPr>
                <w:rFonts w:cstheme="minorHAnsi"/>
              </w:rPr>
              <w:t>Primary</w:t>
            </w:r>
            <w:r>
              <w:rPr>
                <w:rFonts w:cstheme="minorHAnsi"/>
              </w:rPr>
              <w:t xml:space="preserve"> objective </w:t>
            </w:r>
          </w:p>
          <w:p w14:paraId="64FBF65F" w14:textId="77777777" w:rsidR="00A3185D" w:rsidRPr="00AE2932" w:rsidRDefault="00A3185D" w:rsidP="004D0CC7">
            <w:pPr>
              <w:spacing w:line="240" w:lineRule="auto"/>
              <w:rPr>
                <w:rFonts w:cstheme="minorHAnsi"/>
              </w:rPr>
            </w:pPr>
          </w:p>
        </w:tc>
        <w:tc>
          <w:tcPr>
            <w:tcW w:w="6237" w:type="dxa"/>
            <w:shd w:val="clear" w:color="auto" w:fill="auto"/>
          </w:tcPr>
          <w:p w14:paraId="5281E88A" w14:textId="1CC23574" w:rsidR="00A3185D" w:rsidRPr="00AE2932" w:rsidRDefault="00A3185D" w:rsidP="004D0CC7">
            <w:pPr>
              <w:spacing w:line="240" w:lineRule="auto"/>
              <w:rPr>
                <w:rFonts w:cstheme="minorHAnsi"/>
              </w:rPr>
            </w:pPr>
            <w:r w:rsidRPr="00AE2932">
              <w:rPr>
                <w:rFonts w:cstheme="minorHAnsi"/>
              </w:rPr>
              <w:t xml:space="preserve">Recruit and randomise 64 mother-child dyads/clusters to receive the </w:t>
            </w:r>
            <w:r w:rsidR="0007168B">
              <w:rPr>
                <w:rFonts w:cstheme="minorHAnsi"/>
              </w:rPr>
              <w:t xml:space="preserve">CODA (children overcoming domestic abuse) </w:t>
            </w:r>
            <w:r w:rsidRPr="00AE2932">
              <w:rPr>
                <w:rFonts w:cstheme="minorHAnsi"/>
              </w:rPr>
              <w:t xml:space="preserve"> </w:t>
            </w:r>
            <w:r w:rsidR="0007168B">
              <w:rPr>
                <w:rFonts w:cstheme="minorHAnsi"/>
              </w:rPr>
              <w:t xml:space="preserve">programme </w:t>
            </w:r>
            <w:r w:rsidRPr="00AE2932">
              <w:rPr>
                <w:rFonts w:cstheme="minorHAnsi"/>
              </w:rPr>
              <w:t>plus standard care or standard care only. To retain and follow up participants over 12 months</w:t>
            </w:r>
          </w:p>
        </w:tc>
      </w:tr>
      <w:tr w:rsidR="00A3185D" w:rsidRPr="00AE2932" w14:paraId="6EBBD4F1" w14:textId="77777777" w:rsidTr="005862C9">
        <w:trPr>
          <w:trHeight w:val="770"/>
        </w:trPr>
        <w:tc>
          <w:tcPr>
            <w:tcW w:w="3936" w:type="dxa"/>
          </w:tcPr>
          <w:p w14:paraId="37AEA0C5" w14:textId="277A4507" w:rsidR="00A3185D" w:rsidRPr="00AE2932" w:rsidRDefault="00A3185D" w:rsidP="004D0CC7">
            <w:pPr>
              <w:spacing w:line="240" w:lineRule="auto"/>
              <w:rPr>
                <w:rFonts w:cstheme="minorHAnsi"/>
              </w:rPr>
            </w:pPr>
            <w:r w:rsidRPr="00AE2932">
              <w:rPr>
                <w:rFonts w:cstheme="minorHAnsi"/>
              </w:rPr>
              <w:t>Secondary</w:t>
            </w:r>
            <w:r>
              <w:rPr>
                <w:rFonts w:cstheme="minorHAnsi"/>
              </w:rPr>
              <w:t xml:space="preserve"> objective</w:t>
            </w:r>
            <w:r w:rsidR="00A976B4">
              <w:rPr>
                <w:rFonts w:cstheme="minorHAnsi"/>
              </w:rPr>
              <w:t>s</w:t>
            </w:r>
          </w:p>
          <w:p w14:paraId="415A7238" w14:textId="77777777" w:rsidR="00A3185D" w:rsidRPr="00AE2932" w:rsidRDefault="00A3185D" w:rsidP="004D0CC7">
            <w:pPr>
              <w:spacing w:line="240" w:lineRule="auto"/>
              <w:rPr>
                <w:rFonts w:cstheme="minorHAnsi"/>
              </w:rPr>
            </w:pPr>
          </w:p>
        </w:tc>
        <w:tc>
          <w:tcPr>
            <w:tcW w:w="6237" w:type="dxa"/>
            <w:shd w:val="clear" w:color="auto" w:fill="auto"/>
          </w:tcPr>
          <w:p w14:paraId="3C2190C6" w14:textId="77777777" w:rsidR="00A3185D" w:rsidRPr="00AE2932" w:rsidRDefault="00A3185D" w:rsidP="004D0CC7">
            <w:pPr>
              <w:spacing w:line="240" w:lineRule="auto"/>
              <w:rPr>
                <w:rFonts w:cstheme="minorHAnsi"/>
              </w:rPr>
            </w:pPr>
          </w:p>
        </w:tc>
      </w:tr>
    </w:tbl>
    <w:p w14:paraId="1499D1E5" w14:textId="77777777" w:rsidR="00AE2932" w:rsidRDefault="00AE2932" w:rsidP="00AE2932"/>
    <w:p w14:paraId="15D839C5" w14:textId="232CE773" w:rsidR="002409A0" w:rsidRDefault="002409A0">
      <w:r>
        <w:br w:type="page"/>
      </w:r>
    </w:p>
    <w:p w14:paraId="1C5984EF" w14:textId="7060EA73" w:rsidR="009F4006" w:rsidRPr="00AC54C4" w:rsidRDefault="009F4006" w:rsidP="00AC54C4">
      <w:pPr>
        <w:pStyle w:val="Heading1"/>
        <w:rPr>
          <w:rStyle w:val="Heading11"/>
          <w:rFonts w:asciiTheme="majorHAnsi" w:hAnsiTheme="majorHAnsi"/>
          <w:sz w:val="32"/>
          <w:lang w:val="en-GB"/>
        </w:rPr>
      </w:pPr>
      <w:bookmarkStart w:id="4" w:name="_Toc43354013"/>
      <w:r w:rsidRPr="00954DEC">
        <w:t>Signature page</w:t>
      </w:r>
      <w:bookmarkEnd w:id="4"/>
    </w:p>
    <w:p w14:paraId="314D7D19" w14:textId="77777777" w:rsidR="009F4006" w:rsidRPr="003C12DB" w:rsidRDefault="009F4006" w:rsidP="009F400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The undersigned confirm that the following protocol has been agreed and accepted and that the Chief Investigator agrees to conduct the trial in compliance with the approved protocol and will adhere to GCP guidelines, the Sponsor’s SOPs, and other regulatory requirements as amended.</w:t>
      </w:r>
    </w:p>
    <w:p w14:paraId="04C4EB5F" w14:textId="77777777" w:rsidR="009F4006" w:rsidRPr="003C12DB" w:rsidRDefault="009F4006" w:rsidP="009F400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I agree to ensure that the confidential information contained in this document will not be used for any other purpose other than the evaluation or conduct of the clinical investigation without the prior written consent of the Sponsor</w:t>
      </w:r>
    </w:p>
    <w:p w14:paraId="11865356" w14:textId="77777777" w:rsidR="009F4006" w:rsidRDefault="009F4006" w:rsidP="009F400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w14:paraId="6937CA14" w14:textId="77777777" w:rsidR="009F4006" w:rsidRPr="003C12DB" w:rsidRDefault="009F4006" w:rsidP="009F400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bl>
      <w:tblPr>
        <w:tblW w:w="0" w:type="auto"/>
        <w:tblLayout w:type="fixed"/>
        <w:tblLook w:val="0000" w:firstRow="0" w:lastRow="0" w:firstColumn="0" w:lastColumn="0" w:noHBand="0" w:noVBand="0"/>
      </w:tblPr>
      <w:tblGrid>
        <w:gridCol w:w="6487"/>
        <w:gridCol w:w="1134"/>
        <w:gridCol w:w="1847"/>
      </w:tblGrid>
      <w:tr w:rsidR="009F4006" w:rsidRPr="003C12DB" w14:paraId="51539A4D" w14:textId="77777777" w:rsidTr="00AC54C4">
        <w:tc>
          <w:tcPr>
            <w:tcW w:w="9468" w:type="dxa"/>
            <w:gridSpan w:val="3"/>
          </w:tcPr>
          <w:p w14:paraId="1C50582E"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sidRPr="003C12DB">
              <w:rPr>
                <w:rFonts w:cstheme="minorHAnsi"/>
                <w:b/>
              </w:rPr>
              <w:t>For and on behalf of the Study Sponsor:</w:t>
            </w:r>
          </w:p>
        </w:tc>
      </w:tr>
      <w:tr w:rsidR="009F4006" w:rsidRPr="003C12DB" w14:paraId="6428F9CF" w14:textId="77777777" w:rsidTr="00AC54C4">
        <w:tc>
          <w:tcPr>
            <w:tcW w:w="6487" w:type="dxa"/>
          </w:tcPr>
          <w:p w14:paraId="0F5361A7" w14:textId="77777777" w:rsidR="009F4006"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 xml:space="preserve">Signature: </w:t>
            </w:r>
          </w:p>
          <w:p w14:paraId="0CD609CE"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w:t>
            </w:r>
            <w:r>
              <w:rPr>
                <w:rFonts w:cstheme="minorHAnsi"/>
              </w:rPr>
              <w:t>.............</w:t>
            </w:r>
          </w:p>
        </w:tc>
        <w:tc>
          <w:tcPr>
            <w:tcW w:w="1134" w:type="dxa"/>
          </w:tcPr>
          <w:p w14:paraId="0A42D7EA"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4161E8B3"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Date: ....../....../......</w:t>
            </w:r>
          </w:p>
        </w:tc>
      </w:tr>
      <w:tr w:rsidR="009F4006" w:rsidRPr="003C12DB" w14:paraId="225AEE5B" w14:textId="77777777" w:rsidTr="00AC54C4">
        <w:tc>
          <w:tcPr>
            <w:tcW w:w="6487" w:type="dxa"/>
          </w:tcPr>
          <w:p w14:paraId="130471CA" w14:textId="77777777" w:rsidR="009F4006"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Name (please print):</w:t>
            </w:r>
          </w:p>
          <w:p w14:paraId="2C8E01F7"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w:t>
            </w:r>
            <w:r>
              <w:rPr>
                <w:rFonts w:cstheme="minorHAnsi"/>
              </w:rPr>
              <w:t>.............</w:t>
            </w:r>
          </w:p>
        </w:tc>
        <w:tc>
          <w:tcPr>
            <w:tcW w:w="1134" w:type="dxa"/>
          </w:tcPr>
          <w:p w14:paraId="5EEE2151"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7081104B"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r w:rsidR="009F4006" w:rsidRPr="003C12DB" w14:paraId="02EB664D" w14:textId="77777777" w:rsidTr="00AC54C4">
        <w:tc>
          <w:tcPr>
            <w:tcW w:w="6487" w:type="dxa"/>
          </w:tcPr>
          <w:p w14:paraId="1576DC1F"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Position: .........................................................................................</w:t>
            </w:r>
            <w:r>
              <w:rPr>
                <w:rFonts w:cstheme="minorHAnsi"/>
              </w:rPr>
              <w:t>.............</w:t>
            </w:r>
          </w:p>
        </w:tc>
        <w:tc>
          <w:tcPr>
            <w:tcW w:w="1134" w:type="dxa"/>
          </w:tcPr>
          <w:p w14:paraId="0BE75A8C"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458952B3"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p w14:paraId="40366C74"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r w:rsidR="009F4006" w:rsidRPr="003C12DB" w14:paraId="3AA571C1" w14:textId="77777777" w:rsidTr="00AC54C4">
        <w:tc>
          <w:tcPr>
            <w:tcW w:w="9468" w:type="dxa"/>
            <w:gridSpan w:val="3"/>
          </w:tcPr>
          <w:p w14:paraId="1BC04861"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sidRPr="003C12DB">
              <w:rPr>
                <w:rFonts w:cstheme="minorHAnsi"/>
                <w:b/>
              </w:rPr>
              <w:t>Chief Investigator:</w:t>
            </w:r>
          </w:p>
        </w:tc>
      </w:tr>
      <w:tr w:rsidR="009F4006" w:rsidRPr="003C12DB" w14:paraId="1D1D794C" w14:textId="77777777" w:rsidTr="00AC54C4">
        <w:tc>
          <w:tcPr>
            <w:tcW w:w="6487" w:type="dxa"/>
          </w:tcPr>
          <w:p w14:paraId="7809D2A6"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Signature: .........................................................................................</w:t>
            </w:r>
            <w:r>
              <w:rPr>
                <w:rFonts w:cstheme="minorHAnsi"/>
              </w:rPr>
              <w:t>.............</w:t>
            </w:r>
          </w:p>
        </w:tc>
        <w:tc>
          <w:tcPr>
            <w:tcW w:w="1134" w:type="dxa"/>
          </w:tcPr>
          <w:p w14:paraId="2BE32CD5"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453BAB0A"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Date: ....../....../......</w:t>
            </w:r>
          </w:p>
        </w:tc>
      </w:tr>
      <w:tr w:rsidR="009F4006" w:rsidRPr="003C12DB" w14:paraId="309DC7A7" w14:textId="77777777" w:rsidTr="00AC54C4">
        <w:tc>
          <w:tcPr>
            <w:tcW w:w="6487" w:type="dxa"/>
          </w:tcPr>
          <w:p w14:paraId="0EC32A36" w14:textId="77777777" w:rsidR="009F4006"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Name: (please print):</w:t>
            </w:r>
          </w:p>
          <w:p w14:paraId="703705AC" w14:textId="253F5C31" w:rsidR="009F4006"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w:t>
            </w:r>
            <w:r>
              <w:rPr>
                <w:rFonts w:cstheme="minorHAnsi"/>
              </w:rPr>
              <w:t>De Emma Howarth……………………………….……………………..</w:t>
            </w:r>
          </w:p>
          <w:p w14:paraId="09E19033" w14:textId="77777777" w:rsidR="009F4006" w:rsidRPr="003C12DB"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ab/>
            </w:r>
          </w:p>
        </w:tc>
        <w:tc>
          <w:tcPr>
            <w:tcW w:w="1134" w:type="dxa"/>
          </w:tcPr>
          <w:p w14:paraId="2D65999E"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2DC318DE"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r w:rsidR="009F4006" w:rsidRPr="003C12DB" w14:paraId="783622AF" w14:textId="77777777" w:rsidTr="00AC54C4">
        <w:tc>
          <w:tcPr>
            <w:tcW w:w="6487" w:type="dxa"/>
          </w:tcPr>
          <w:p w14:paraId="300124B1"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sidRPr="003C12DB">
              <w:rPr>
                <w:rFonts w:cstheme="minorHAnsi"/>
                <w:b/>
              </w:rPr>
              <w:t>Statistician:</w:t>
            </w:r>
          </w:p>
        </w:tc>
        <w:tc>
          <w:tcPr>
            <w:tcW w:w="1134" w:type="dxa"/>
          </w:tcPr>
          <w:p w14:paraId="36E957AB"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30D50BE5"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r w:rsidR="009F4006" w:rsidRPr="003C12DB" w14:paraId="0AE36513" w14:textId="77777777" w:rsidTr="00AC54C4">
        <w:tc>
          <w:tcPr>
            <w:tcW w:w="6487" w:type="dxa"/>
          </w:tcPr>
          <w:p w14:paraId="4FDD9340"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Signature: .........................................................................................</w:t>
            </w:r>
            <w:r>
              <w:rPr>
                <w:rFonts w:cstheme="minorHAnsi"/>
              </w:rPr>
              <w:t>.............</w:t>
            </w:r>
          </w:p>
        </w:tc>
        <w:tc>
          <w:tcPr>
            <w:tcW w:w="1134" w:type="dxa"/>
          </w:tcPr>
          <w:p w14:paraId="0266EBE0"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417399E3" w14:textId="24A6A4A4"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Date: ....../....../......</w:t>
            </w:r>
          </w:p>
        </w:tc>
      </w:tr>
      <w:tr w:rsidR="009F4006" w:rsidRPr="003C12DB" w14:paraId="127A49DF" w14:textId="77777777" w:rsidTr="00AC54C4">
        <w:tc>
          <w:tcPr>
            <w:tcW w:w="6487" w:type="dxa"/>
          </w:tcPr>
          <w:p w14:paraId="50A93895" w14:textId="77777777" w:rsidR="009F4006"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Name: (please print):</w:t>
            </w:r>
          </w:p>
          <w:p w14:paraId="06EC8C31" w14:textId="2D0F4BB9" w:rsidR="009F4006" w:rsidRPr="003C12DB"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w:t>
            </w:r>
            <w:r>
              <w:rPr>
                <w:rFonts w:cstheme="minorHAnsi"/>
              </w:rPr>
              <w:t>Professor Sandra Eldridge</w:t>
            </w:r>
            <w:r w:rsidRPr="003C12DB">
              <w:rPr>
                <w:rFonts w:cstheme="minorHAnsi"/>
              </w:rPr>
              <w:t>................</w:t>
            </w:r>
            <w:r>
              <w:rPr>
                <w:rFonts w:cstheme="minorHAnsi"/>
              </w:rPr>
              <w:t>........................</w:t>
            </w:r>
            <w:r w:rsidRPr="003C12DB">
              <w:rPr>
                <w:rFonts w:cstheme="minorHAnsi"/>
              </w:rPr>
              <w:tab/>
            </w:r>
          </w:p>
          <w:p w14:paraId="3BCAE208" w14:textId="77777777" w:rsidR="009F4006" w:rsidRPr="003C12DB" w:rsidRDefault="009F4006" w:rsidP="005862C9">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714E2984"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5E9B9A46" w14:textId="77777777" w:rsidR="009F4006" w:rsidRPr="003C12DB" w:rsidRDefault="009F4006" w:rsidP="00586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r w:rsidR="009F4006" w:rsidRPr="004D676C" w14:paraId="61CE7DDA" w14:textId="77777777" w:rsidTr="00AC54C4">
        <w:tc>
          <w:tcPr>
            <w:tcW w:w="6487" w:type="dxa"/>
          </w:tcPr>
          <w:p w14:paraId="7870ACB3" w14:textId="77777777" w:rsidR="009F4006" w:rsidRPr="003C12DB"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Position: .........................................................................................</w:t>
            </w:r>
            <w:r>
              <w:rPr>
                <w:rFonts w:cstheme="minorHAnsi"/>
              </w:rPr>
              <w:t>.............</w:t>
            </w:r>
            <w:r w:rsidRPr="003C12DB">
              <w:rPr>
                <w:rFonts w:cstheme="minorHAnsi"/>
              </w:rPr>
              <w:tab/>
            </w:r>
          </w:p>
        </w:tc>
        <w:tc>
          <w:tcPr>
            <w:tcW w:w="1134" w:type="dxa"/>
          </w:tcPr>
          <w:p w14:paraId="159E542E" w14:textId="77777777" w:rsidR="009F4006" w:rsidRPr="003C12DB"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c>
          <w:tcPr>
            <w:tcW w:w="1847" w:type="dxa"/>
          </w:tcPr>
          <w:p w14:paraId="761013A4" w14:textId="77777777" w:rsidR="009F4006" w:rsidRPr="003C12DB" w:rsidRDefault="009F4006" w:rsidP="005862C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tc>
      </w:tr>
    </w:tbl>
    <w:p w14:paraId="54C75621" w14:textId="010A9471" w:rsidR="00110F29" w:rsidRDefault="00110F29" w:rsidP="009F4006">
      <w:pPr>
        <w:jc w:val="both"/>
      </w:pPr>
    </w:p>
    <w:p w14:paraId="0DED6A81" w14:textId="77777777" w:rsidR="00110F29" w:rsidRDefault="00110F29" w:rsidP="009F4006">
      <w:pPr>
        <w:jc w:val="both"/>
      </w:pPr>
    </w:p>
    <w:p w14:paraId="6D33C6D1" w14:textId="77777777" w:rsidR="00110F29" w:rsidRDefault="00110F29" w:rsidP="00AC54C4">
      <w:pPr>
        <w:pStyle w:val="Heading1"/>
      </w:pPr>
      <w:bookmarkStart w:id="5" w:name="_Toc43354014"/>
      <w:r>
        <w:t>Key contacts</w:t>
      </w:r>
      <w:bookmarkEnd w:id="5"/>
      <w:r>
        <w:t xml:space="preserve"> </w:t>
      </w:r>
    </w:p>
    <w:tbl>
      <w:tblPr>
        <w:tblStyle w:val="TableGrid"/>
        <w:tblW w:w="0" w:type="auto"/>
        <w:tblLook w:val="04A0" w:firstRow="1" w:lastRow="0" w:firstColumn="1" w:lastColumn="0" w:noHBand="0" w:noVBand="1"/>
      </w:tblPr>
      <w:tblGrid>
        <w:gridCol w:w="3449"/>
        <w:gridCol w:w="5561"/>
      </w:tblGrid>
      <w:tr w:rsidR="00110F29" w14:paraId="1EC1A915" w14:textId="77777777" w:rsidTr="005862C9">
        <w:tc>
          <w:tcPr>
            <w:tcW w:w="3449" w:type="dxa"/>
          </w:tcPr>
          <w:p w14:paraId="440A38B2" w14:textId="77777777" w:rsidR="00110F29" w:rsidRDefault="00110F29" w:rsidP="005862C9">
            <w:pPr>
              <w:rPr>
                <w:rFonts w:cstheme="minorHAnsi"/>
                <w:color w:val="0000FF"/>
                <w:szCs w:val="22"/>
              </w:rPr>
            </w:pPr>
            <w:r w:rsidRPr="00A226B7">
              <w:t>Chief Investigator</w:t>
            </w:r>
          </w:p>
        </w:tc>
        <w:tc>
          <w:tcPr>
            <w:tcW w:w="5561" w:type="dxa"/>
          </w:tcPr>
          <w:p w14:paraId="373C48CD" w14:textId="5BD47877" w:rsidR="00110F29" w:rsidRPr="00470917" w:rsidRDefault="00110F29" w:rsidP="005862C9">
            <w:pPr>
              <w:spacing w:after="60"/>
              <w:rPr>
                <w:rFonts w:cstheme="minorHAnsi"/>
                <w:szCs w:val="22"/>
              </w:rPr>
            </w:pPr>
          </w:p>
        </w:tc>
      </w:tr>
      <w:tr w:rsidR="00110F29" w14:paraId="0CC3D2AF" w14:textId="77777777" w:rsidTr="005862C9">
        <w:tc>
          <w:tcPr>
            <w:tcW w:w="3449" w:type="dxa"/>
          </w:tcPr>
          <w:p w14:paraId="06803E7C" w14:textId="77777777" w:rsidR="00110F29" w:rsidRPr="00A226B7" w:rsidRDefault="00110F29" w:rsidP="005862C9">
            <w:r>
              <w:t>Trial Administrator</w:t>
            </w:r>
          </w:p>
        </w:tc>
        <w:tc>
          <w:tcPr>
            <w:tcW w:w="5561" w:type="dxa"/>
          </w:tcPr>
          <w:p w14:paraId="02082017" w14:textId="14A89C80" w:rsidR="00110F29" w:rsidRPr="00470917" w:rsidRDefault="00110F29" w:rsidP="005862C9">
            <w:pPr>
              <w:spacing w:after="60"/>
              <w:rPr>
                <w:rFonts w:cstheme="minorHAnsi"/>
                <w:szCs w:val="22"/>
              </w:rPr>
            </w:pPr>
          </w:p>
        </w:tc>
      </w:tr>
      <w:tr w:rsidR="00110F29" w14:paraId="5F013D4B" w14:textId="77777777" w:rsidTr="005862C9">
        <w:tc>
          <w:tcPr>
            <w:tcW w:w="3449" w:type="dxa"/>
          </w:tcPr>
          <w:p w14:paraId="5635D9EC" w14:textId="77777777" w:rsidR="00110F29" w:rsidRDefault="00110F29" w:rsidP="005862C9">
            <w:pPr>
              <w:rPr>
                <w:rFonts w:cstheme="minorHAnsi"/>
                <w:color w:val="0000FF"/>
                <w:szCs w:val="22"/>
              </w:rPr>
            </w:pPr>
            <w:r w:rsidRPr="00A226B7">
              <w:t>Sponsor</w:t>
            </w:r>
          </w:p>
        </w:tc>
        <w:tc>
          <w:tcPr>
            <w:tcW w:w="5561" w:type="dxa"/>
          </w:tcPr>
          <w:p w14:paraId="43FD1451" w14:textId="44C2CC76" w:rsidR="00110F29" w:rsidRPr="00C92158" w:rsidRDefault="00110F29" w:rsidP="005862C9">
            <w:pPr>
              <w:spacing w:after="60"/>
              <w:rPr>
                <w:rFonts w:cstheme="minorHAnsi"/>
                <w:szCs w:val="22"/>
              </w:rPr>
            </w:pPr>
          </w:p>
        </w:tc>
      </w:tr>
      <w:tr w:rsidR="00110F29" w14:paraId="7CD05CA7" w14:textId="77777777" w:rsidTr="005862C9">
        <w:tc>
          <w:tcPr>
            <w:tcW w:w="3449" w:type="dxa"/>
          </w:tcPr>
          <w:p w14:paraId="4D99463B" w14:textId="77777777" w:rsidR="00110F29" w:rsidRDefault="00110F29" w:rsidP="005862C9">
            <w:pPr>
              <w:rPr>
                <w:rFonts w:cstheme="minorHAnsi"/>
                <w:color w:val="0000FF"/>
                <w:szCs w:val="22"/>
              </w:rPr>
            </w:pPr>
            <w:r w:rsidRPr="00A226B7">
              <w:t>Funder(s)</w:t>
            </w:r>
          </w:p>
        </w:tc>
        <w:tc>
          <w:tcPr>
            <w:tcW w:w="5561" w:type="dxa"/>
          </w:tcPr>
          <w:p w14:paraId="7870072E" w14:textId="182D44A9" w:rsidR="00110F29" w:rsidRPr="00C92158" w:rsidRDefault="00110F29" w:rsidP="005862C9">
            <w:pPr>
              <w:spacing w:after="60"/>
              <w:rPr>
                <w:rFonts w:cstheme="minorHAnsi"/>
                <w:szCs w:val="22"/>
              </w:rPr>
            </w:pPr>
          </w:p>
        </w:tc>
      </w:tr>
      <w:tr w:rsidR="00110F29" w14:paraId="59743C9F" w14:textId="77777777" w:rsidTr="005862C9">
        <w:tc>
          <w:tcPr>
            <w:tcW w:w="3449" w:type="dxa"/>
          </w:tcPr>
          <w:p w14:paraId="607F7711" w14:textId="77777777" w:rsidR="00110F29" w:rsidRDefault="00110F29" w:rsidP="005862C9">
            <w:pPr>
              <w:rPr>
                <w:rFonts w:cstheme="minorHAnsi"/>
                <w:color w:val="0000FF"/>
                <w:szCs w:val="22"/>
              </w:rPr>
            </w:pPr>
            <w:r w:rsidRPr="00A226B7">
              <w:t>Clinical Trials Unit</w:t>
            </w:r>
          </w:p>
        </w:tc>
        <w:tc>
          <w:tcPr>
            <w:tcW w:w="5561" w:type="dxa"/>
          </w:tcPr>
          <w:p w14:paraId="132DA734" w14:textId="30517EA0" w:rsidR="00110F29" w:rsidRPr="00C92158" w:rsidRDefault="00110F29" w:rsidP="005862C9">
            <w:pPr>
              <w:spacing w:after="60"/>
              <w:rPr>
                <w:rFonts w:cstheme="minorHAnsi"/>
                <w:szCs w:val="22"/>
              </w:rPr>
            </w:pPr>
          </w:p>
        </w:tc>
      </w:tr>
      <w:tr w:rsidR="00110F29" w14:paraId="0F989DC2" w14:textId="77777777" w:rsidTr="005862C9">
        <w:tc>
          <w:tcPr>
            <w:tcW w:w="3449" w:type="dxa"/>
          </w:tcPr>
          <w:p w14:paraId="5B468B95" w14:textId="77777777" w:rsidR="00110F29" w:rsidRDefault="00110F29" w:rsidP="005862C9">
            <w:pPr>
              <w:rPr>
                <w:rFonts w:cstheme="minorHAnsi"/>
                <w:color w:val="0000FF"/>
                <w:szCs w:val="22"/>
              </w:rPr>
            </w:pPr>
            <w:r w:rsidRPr="00A226B7">
              <w:t>Key Protocol Contributors</w:t>
            </w:r>
          </w:p>
        </w:tc>
        <w:tc>
          <w:tcPr>
            <w:tcW w:w="5561" w:type="dxa"/>
          </w:tcPr>
          <w:p w14:paraId="6BF0CA95" w14:textId="77777777" w:rsidR="00110F29" w:rsidRPr="00C92158" w:rsidRDefault="00110F29" w:rsidP="005862C9">
            <w:pPr>
              <w:rPr>
                <w:rFonts w:cstheme="minorHAnsi"/>
                <w:szCs w:val="22"/>
              </w:rPr>
            </w:pPr>
          </w:p>
        </w:tc>
      </w:tr>
      <w:tr w:rsidR="00110F29" w14:paraId="0ECC4393" w14:textId="77777777" w:rsidTr="005862C9">
        <w:tc>
          <w:tcPr>
            <w:tcW w:w="3449" w:type="dxa"/>
          </w:tcPr>
          <w:p w14:paraId="6CE8D70B" w14:textId="77777777" w:rsidR="00110F29" w:rsidRDefault="00110F29" w:rsidP="005862C9">
            <w:pPr>
              <w:rPr>
                <w:rFonts w:cstheme="minorHAnsi"/>
                <w:color w:val="0000FF"/>
                <w:szCs w:val="22"/>
              </w:rPr>
            </w:pPr>
            <w:r w:rsidRPr="00A226B7">
              <w:t>Statistician</w:t>
            </w:r>
            <w:r>
              <w:t>s</w:t>
            </w:r>
          </w:p>
        </w:tc>
        <w:tc>
          <w:tcPr>
            <w:tcW w:w="5561" w:type="dxa"/>
          </w:tcPr>
          <w:p w14:paraId="0201815B" w14:textId="3E8739F0" w:rsidR="00110F29" w:rsidRPr="00BB0BC1" w:rsidRDefault="00110F29" w:rsidP="005862C9">
            <w:pPr>
              <w:rPr>
                <w:rFonts w:cstheme="minorHAnsi"/>
                <w:szCs w:val="22"/>
              </w:rPr>
            </w:pPr>
          </w:p>
        </w:tc>
      </w:tr>
    </w:tbl>
    <w:p w14:paraId="03AAE2E3" w14:textId="77777777" w:rsidR="00110F29" w:rsidRDefault="00110F29" w:rsidP="009F4006">
      <w:pPr>
        <w:jc w:val="both"/>
      </w:pPr>
    </w:p>
    <w:p w14:paraId="130DF414" w14:textId="77777777" w:rsidR="00110F29" w:rsidRDefault="00110F29">
      <w:r>
        <w:br w:type="page"/>
      </w:r>
    </w:p>
    <w:p w14:paraId="68AA1A38" w14:textId="090D2C2B" w:rsidR="00110F29" w:rsidRDefault="00110F29" w:rsidP="00110F29">
      <w:pPr>
        <w:pStyle w:val="Heading1"/>
      </w:pPr>
      <w:bookmarkStart w:id="6" w:name="_Toc43354015"/>
      <w:r>
        <w:t>Independent Trial Steering Committee</w:t>
      </w:r>
      <w:bookmarkEnd w:id="6"/>
      <w:r>
        <w:t xml:space="preserve"> </w:t>
      </w:r>
    </w:p>
    <w:tbl>
      <w:tblPr>
        <w:tblStyle w:val="TableGrid"/>
        <w:tblW w:w="0" w:type="auto"/>
        <w:tblLook w:val="04A0" w:firstRow="1" w:lastRow="0" w:firstColumn="1" w:lastColumn="0" w:noHBand="0" w:noVBand="1"/>
      </w:tblPr>
      <w:tblGrid>
        <w:gridCol w:w="2689"/>
        <w:gridCol w:w="2693"/>
        <w:gridCol w:w="3634"/>
      </w:tblGrid>
      <w:tr w:rsidR="00110F29" w14:paraId="5A48D724" w14:textId="77777777" w:rsidTr="00AC54C4">
        <w:tc>
          <w:tcPr>
            <w:tcW w:w="2689" w:type="dxa"/>
          </w:tcPr>
          <w:p w14:paraId="3713A781" w14:textId="5E6C0938" w:rsidR="00110F29" w:rsidRDefault="00110F29" w:rsidP="00110F29">
            <w:r>
              <w:t xml:space="preserve">Professor Pat Hoddinott </w:t>
            </w:r>
          </w:p>
        </w:tc>
        <w:tc>
          <w:tcPr>
            <w:tcW w:w="2693" w:type="dxa"/>
          </w:tcPr>
          <w:p w14:paraId="080DBFB5" w14:textId="4A434B9F" w:rsidR="00110F29" w:rsidRDefault="00EA60AF" w:rsidP="00110F29">
            <w:r>
              <w:t xml:space="preserve">Independent Chair </w:t>
            </w:r>
          </w:p>
        </w:tc>
        <w:tc>
          <w:tcPr>
            <w:tcW w:w="3634" w:type="dxa"/>
          </w:tcPr>
          <w:p w14:paraId="0195980C" w14:textId="3400C82F" w:rsidR="00110F29" w:rsidRPr="00AC54C4" w:rsidRDefault="00EA60AF"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Nursing Midwifery and Allied Health Professions (NMAHP) Research Unit</w:t>
            </w:r>
          </w:p>
          <w:p w14:paraId="1D0C90E3" w14:textId="1F33088A" w:rsidR="00A976B4" w:rsidRPr="00AC54C4" w:rsidRDefault="00A976B4"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Unit 13 Scion House</w:t>
            </w:r>
          </w:p>
          <w:p w14:paraId="03DB45DE" w14:textId="3946A285" w:rsidR="00A976B4" w:rsidRPr="00AC54C4" w:rsidRDefault="00A976B4"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University of Stirling</w:t>
            </w:r>
          </w:p>
          <w:p w14:paraId="65D5ACF1" w14:textId="0034EA83" w:rsidR="00A976B4" w:rsidRPr="00AC54C4" w:rsidRDefault="00A976B4"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Innovation Park</w:t>
            </w:r>
          </w:p>
          <w:p w14:paraId="09155AF7" w14:textId="38939C88" w:rsidR="00A976B4" w:rsidRPr="00AC54C4" w:rsidRDefault="00A976B4"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Stirling</w:t>
            </w:r>
          </w:p>
          <w:p w14:paraId="11E8D018" w14:textId="70DBA9E2" w:rsidR="00A976B4" w:rsidRPr="00AC54C4" w:rsidRDefault="00A976B4" w:rsidP="00110F29">
            <w:pPr>
              <w:rPr>
                <w:rFonts w:cstheme="minorHAnsi"/>
                <w:color w:val="3A3C39"/>
                <w:sz w:val="22"/>
                <w:szCs w:val="22"/>
                <w:shd w:val="clear" w:color="auto" w:fill="FEFEFE"/>
              </w:rPr>
            </w:pPr>
            <w:r w:rsidRPr="00AC54C4">
              <w:rPr>
                <w:rFonts w:cstheme="minorHAnsi"/>
                <w:color w:val="3A3C39"/>
                <w:sz w:val="22"/>
                <w:szCs w:val="22"/>
                <w:shd w:val="clear" w:color="auto" w:fill="FEFEFE"/>
              </w:rPr>
              <w:t>FK94NF</w:t>
            </w:r>
          </w:p>
          <w:p w14:paraId="468379DB" w14:textId="2AB4B04F" w:rsidR="00A976B4" w:rsidRPr="00AC54C4" w:rsidRDefault="0044243B" w:rsidP="00A976B4">
            <w:pPr>
              <w:rPr>
                <w:rFonts w:cstheme="minorHAnsi"/>
                <w:color w:val="000000"/>
                <w:sz w:val="22"/>
                <w:szCs w:val="22"/>
              </w:rPr>
            </w:pPr>
            <w:hyperlink r:id="rId9" w:history="1">
              <w:r w:rsidR="00A976B4" w:rsidRPr="00AC54C4">
                <w:rPr>
                  <w:rStyle w:val="Hyperlink"/>
                  <w:rFonts w:cstheme="minorHAnsi"/>
                  <w:sz w:val="22"/>
                  <w:szCs w:val="22"/>
                </w:rPr>
                <w:t>+441786466394</w:t>
              </w:r>
            </w:hyperlink>
          </w:p>
          <w:p w14:paraId="5777C42E" w14:textId="273C11CC" w:rsidR="00A976B4" w:rsidRPr="00AC54C4" w:rsidRDefault="00A976B4" w:rsidP="00A976B4">
            <w:pPr>
              <w:rPr>
                <w:rFonts w:cstheme="minorHAnsi"/>
                <w:color w:val="000000"/>
                <w:sz w:val="22"/>
                <w:szCs w:val="22"/>
              </w:rPr>
            </w:pPr>
            <w:r w:rsidRPr="00AC54C4">
              <w:rPr>
                <w:rFonts w:cstheme="minorHAnsi"/>
                <w:color w:val="0563C1"/>
                <w:sz w:val="22"/>
                <w:szCs w:val="22"/>
                <w:u w:val="single"/>
              </w:rPr>
              <w:t>p.m.hoddinott@stir.ac.uk</w:t>
            </w:r>
          </w:p>
          <w:p w14:paraId="12802CF1" w14:textId="084E2550" w:rsidR="00A976B4" w:rsidRPr="00954DEC" w:rsidRDefault="00A976B4" w:rsidP="00110F29"/>
        </w:tc>
      </w:tr>
      <w:tr w:rsidR="00110F29" w14:paraId="6B73153A" w14:textId="77777777" w:rsidTr="00AC54C4">
        <w:tc>
          <w:tcPr>
            <w:tcW w:w="2689" w:type="dxa"/>
          </w:tcPr>
          <w:p w14:paraId="377265C2" w14:textId="5FA7A66F" w:rsidR="00110F29" w:rsidRDefault="00EA60AF" w:rsidP="00110F29">
            <w:r>
              <w:t>Professor Catherine Hewitt</w:t>
            </w:r>
          </w:p>
        </w:tc>
        <w:tc>
          <w:tcPr>
            <w:tcW w:w="2693" w:type="dxa"/>
          </w:tcPr>
          <w:p w14:paraId="3AB6899C" w14:textId="0EE8724A" w:rsidR="00110F29" w:rsidRDefault="00EA60AF" w:rsidP="00110F29">
            <w:r>
              <w:t>Independent statistician</w:t>
            </w:r>
          </w:p>
        </w:tc>
        <w:tc>
          <w:tcPr>
            <w:tcW w:w="3634" w:type="dxa"/>
          </w:tcPr>
          <w:p w14:paraId="07CA001D" w14:textId="77777777" w:rsidR="00110F29" w:rsidRDefault="00110F29" w:rsidP="00110F29"/>
        </w:tc>
      </w:tr>
      <w:tr w:rsidR="00110F29" w14:paraId="0A84366E" w14:textId="77777777" w:rsidTr="00AC54C4">
        <w:tc>
          <w:tcPr>
            <w:tcW w:w="2689" w:type="dxa"/>
          </w:tcPr>
          <w:p w14:paraId="390230DB" w14:textId="309A72DC" w:rsidR="00110F29" w:rsidRDefault="00EA60AF" w:rsidP="00110F29">
            <w:r>
              <w:t xml:space="preserve">Professor Jane Noyes </w:t>
            </w:r>
          </w:p>
        </w:tc>
        <w:tc>
          <w:tcPr>
            <w:tcW w:w="2693" w:type="dxa"/>
          </w:tcPr>
          <w:p w14:paraId="241912DC" w14:textId="77777777" w:rsidR="00110F29" w:rsidRDefault="00110F29" w:rsidP="00110F29"/>
        </w:tc>
        <w:tc>
          <w:tcPr>
            <w:tcW w:w="3634" w:type="dxa"/>
          </w:tcPr>
          <w:p w14:paraId="70F53878" w14:textId="77777777" w:rsidR="00110F29" w:rsidRDefault="00110F29" w:rsidP="00110F29"/>
        </w:tc>
      </w:tr>
      <w:tr w:rsidR="00110F29" w14:paraId="509653E0" w14:textId="77777777" w:rsidTr="00AC54C4">
        <w:tc>
          <w:tcPr>
            <w:tcW w:w="2689" w:type="dxa"/>
          </w:tcPr>
          <w:p w14:paraId="0D28BD8E" w14:textId="1E16D343" w:rsidR="00110F29" w:rsidRDefault="00EA60AF" w:rsidP="00110F29">
            <w:r>
              <w:t xml:space="preserve">Ms Michelle Morgan </w:t>
            </w:r>
          </w:p>
        </w:tc>
        <w:tc>
          <w:tcPr>
            <w:tcW w:w="2693" w:type="dxa"/>
          </w:tcPr>
          <w:p w14:paraId="6EFCAEC6" w14:textId="77777777" w:rsidR="00110F29" w:rsidRDefault="00110F29" w:rsidP="00110F29"/>
        </w:tc>
        <w:tc>
          <w:tcPr>
            <w:tcW w:w="3634" w:type="dxa"/>
          </w:tcPr>
          <w:p w14:paraId="6EC9D8FD" w14:textId="77777777" w:rsidR="00110F29" w:rsidRDefault="00110F29" w:rsidP="00110F29"/>
        </w:tc>
      </w:tr>
      <w:tr w:rsidR="00110F29" w14:paraId="0EA08B78" w14:textId="77777777" w:rsidTr="00AC54C4">
        <w:tc>
          <w:tcPr>
            <w:tcW w:w="2689" w:type="dxa"/>
          </w:tcPr>
          <w:p w14:paraId="321C9CDB" w14:textId="3FC4F01F" w:rsidR="00110F29" w:rsidRDefault="00EA60AF" w:rsidP="00110F29">
            <w:r>
              <w:t>TBC (England policy)</w:t>
            </w:r>
          </w:p>
        </w:tc>
        <w:tc>
          <w:tcPr>
            <w:tcW w:w="2693" w:type="dxa"/>
          </w:tcPr>
          <w:p w14:paraId="0EBA474B" w14:textId="77777777" w:rsidR="00110F29" w:rsidRDefault="00110F29" w:rsidP="00110F29"/>
        </w:tc>
        <w:tc>
          <w:tcPr>
            <w:tcW w:w="3634" w:type="dxa"/>
          </w:tcPr>
          <w:p w14:paraId="1B4DB189" w14:textId="77777777" w:rsidR="00110F29" w:rsidRDefault="00110F29" w:rsidP="00110F29"/>
        </w:tc>
      </w:tr>
      <w:tr w:rsidR="00110F29" w14:paraId="54990FFF" w14:textId="77777777" w:rsidTr="00AC54C4">
        <w:tc>
          <w:tcPr>
            <w:tcW w:w="2689" w:type="dxa"/>
          </w:tcPr>
          <w:p w14:paraId="401344FF" w14:textId="44B8BD67" w:rsidR="00110F29" w:rsidRDefault="00EA60AF" w:rsidP="00110F29">
            <w:r>
              <w:t>TBC (PPI)</w:t>
            </w:r>
          </w:p>
        </w:tc>
        <w:tc>
          <w:tcPr>
            <w:tcW w:w="2693" w:type="dxa"/>
          </w:tcPr>
          <w:p w14:paraId="3E4AD2A3" w14:textId="77777777" w:rsidR="00110F29" w:rsidRDefault="00110F29" w:rsidP="00110F29"/>
        </w:tc>
        <w:tc>
          <w:tcPr>
            <w:tcW w:w="3634" w:type="dxa"/>
          </w:tcPr>
          <w:p w14:paraId="577F958C" w14:textId="77777777" w:rsidR="00110F29" w:rsidRDefault="00110F29" w:rsidP="00110F29"/>
        </w:tc>
      </w:tr>
    </w:tbl>
    <w:p w14:paraId="596414BC" w14:textId="77777777" w:rsidR="00110F29" w:rsidRPr="00954DEC" w:rsidRDefault="00110F29" w:rsidP="00AC54C4"/>
    <w:p w14:paraId="65294076" w14:textId="5A5ACE53" w:rsidR="00207AB2" w:rsidRDefault="00207AB2" w:rsidP="00AC54C4">
      <w:pPr>
        <w:pStyle w:val="Heading1"/>
      </w:pPr>
      <w:r>
        <w:br w:type="page"/>
      </w:r>
    </w:p>
    <w:p w14:paraId="24B4D17E" w14:textId="40769B56" w:rsidR="002409A0" w:rsidRDefault="00207AB2" w:rsidP="00AC54C4">
      <w:pPr>
        <w:pStyle w:val="Heading1"/>
      </w:pPr>
      <w:bookmarkStart w:id="7" w:name="_Toc43354016"/>
      <w:r>
        <w:t>Abbreviations</w:t>
      </w:r>
      <w:bookmarkEnd w:id="7"/>
      <w:r>
        <w:t xml:space="preserve"> </w:t>
      </w:r>
    </w:p>
    <w:p w14:paraId="27F4E46F" w14:textId="61896F7E" w:rsidR="00AE2932" w:rsidRPr="00AE2932" w:rsidRDefault="00AE2932" w:rsidP="00AE2932">
      <w:r>
        <w:br w:type="page"/>
      </w:r>
    </w:p>
    <w:sdt>
      <w:sdtPr>
        <w:rPr>
          <w:rFonts w:asciiTheme="minorHAnsi" w:eastAsiaTheme="minorHAnsi" w:hAnsiTheme="minorHAnsi" w:cstheme="minorBidi"/>
          <w:color w:val="auto"/>
          <w:sz w:val="22"/>
          <w:szCs w:val="22"/>
          <w:lang w:val="en-GB"/>
        </w:rPr>
        <w:id w:val="-659683362"/>
        <w:docPartObj>
          <w:docPartGallery w:val="Table of Contents"/>
          <w:docPartUnique/>
        </w:docPartObj>
      </w:sdtPr>
      <w:sdtEndPr>
        <w:rPr>
          <w:b/>
          <w:bCs/>
          <w:noProof/>
        </w:rPr>
      </w:sdtEndPr>
      <w:sdtContent>
        <w:p w14:paraId="2F041567" w14:textId="68057F68" w:rsidR="003A05F3" w:rsidRDefault="003A05F3" w:rsidP="003A05F3">
          <w:pPr>
            <w:pStyle w:val="TOCHeading"/>
            <w:spacing w:line="240" w:lineRule="auto"/>
          </w:pPr>
          <w:r>
            <w:t>Contents</w:t>
          </w:r>
        </w:p>
        <w:p w14:paraId="40737E28" w14:textId="59553BCF" w:rsidR="007D2276" w:rsidRDefault="003A05F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3354012" w:history="1">
            <w:r w:rsidR="007D2276" w:rsidRPr="00734487">
              <w:rPr>
                <w:rStyle w:val="Hyperlink"/>
                <w:noProof/>
              </w:rPr>
              <w:t>Trial summary</w:t>
            </w:r>
            <w:r w:rsidR="007D2276">
              <w:rPr>
                <w:noProof/>
                <w:webHidden/>
              </w:rPr>
              <w:tab/>
            </w:r>
            <w:r w:rsidR="007D2276">
              <w:rPr>
                <w:noProof/>
                <w:webHidden/>
              </w:rPr>
              <w:fldChar w:fldCharType="begin"/>
            </w:r>
            <w:r w:rsidR="007D2276">
              <w:rPr>
                <w:noProof/>
                <w:webHidden/>
              </w:rPr>
              <w:instrText xml:space="preserve"> PAGEREF _Toc43354012 \h </w:instrText>
            </w:r>
            <w:r w:rsidR="007D2276">
              <w:rPr>
                <w:noProof/>
                <w:webHidden/>
              </w:rPr>
            </w:r>
            <w:r w:rsidR="007D2276">
              <w:rPr>
                <w:noProof/>
                <w:webHidden/>
              </w:rPr>
              <w:fldChar w:fldCharType="separate"/>
            </w:r>
            <w:r w:rsidR="007D2276">
              <w:rPr>
                <w:noProof/>
                <w:webHidden/>
              </w:rPr>
              <w:t>2</w:t>
            </w:r>
            <w:r w:rsidR="007D2276">
              <w:rPr>
                <w:noProof/>
                <w:webHidden/>
              </w:rPr>
              <w:fldChar w:fldCharType="end"/>
            </w:r>
          </w:hyperlink>
        </w:p>
        <w:p w14:paraId="29BB91B6" w14:textId="53170021" w:rsidR="007D2276" w:rsidRDefault="0044243B">
          <w:pPr>
            <w:pStyle w:val="TOC1"/>
            <w:tabs>
              <w:tab w:val="right" w:leader="dot" w:pos="9016"/>
            </w:tabs>
            <w:rPr>
              <w:rFonts w:eastAsiaTheme="minorEastAsia"/>
              <w:noProof/>
              <w:lang w:eastAsia="en-GB"/>
            </w:rPr>
          </w:pPr>
          <w:hyperlink w:anchor="_Toc43354013" w:history="1">
            <w:r w:rsidR="007D2276" w:rsidRPr="00734487">
              <w:rPr>
                <w:rStyle w:val="Hyperlink"/>
                <w:noProof/>
              </w:rPr>
              <w:t>Signature page</w:t>
            </w:r>
            <w:r w:rsidR="007D2276">
              <w:rPr>
                <w:noProof/>
                <w:webHidden/>
              </w:rPr>
              <w:tab/>
            </w:r>
            <w:r w:rsidR="007D2276">
              <w:rPr>
                <w:noProof/>
                <w:webHidden/>
              </w:rPr>
              <w:fldChar w:fldCharType="begin"/>
            </w:r>
            <w:r w:rsidR="007D2276">
              <w:rPr>
                <w:noProof/>
                <w:webHidden/>
              </w:rPr>
              <w:instrText xml:space="preserve"> PAGEREF _Toc43354013 \h </w:instrText>
            </w:r>
            <w:r w:rsidR="007D2276">
              <w:rPr>
                <w:noProof/>
                <w:webHidden/>
              </w:rPr>
            </w:r>
            <w:r w:rsidR="007D2276">
              <w:rPr>
                <w:noProof/>
                <w:webHidden/>
              </w:rPr>
              <w:fldChar w:fldCharType="separate"/>
            </w:r>
            <w:r w:rsidR="007D2276">
              <w:rPr>
                <w:noProof/>
                <w:webHidden/>
              </w:rPr>
              <w:t>4</w:t>
            </w:r>
            <w:r w:rsidR="007D2276">
              <w:rPr>
                <w:noProof/>
                <w:webHidden/>
              </w:rPr>
              <w:fldChar w:fldCharType="end"/>
            </w:r>
          </w:hyperlink>
        </w:p>
        <w:p w14:paraId="1BD1AA0B" w14:textId="4441807C" w:rsidR="007D2276" w:rsidRDefault="0044243B">
          <w:pPr>
            <w:pStyle w:val="TOC1"/>
            <w:tabs>
              <w:tab w:val="right" w:leader="dot" w:pos="9016"/>
            </w:tabs>
            <w:rPr>
              <w:rFonts w:eastAsiaTheme="minorEastAsia"/>
              <w:noProof/>
              <w:lang w:eastAsia="en-GB"/>
            </w:rPr>
          </w:pPr>
          <w:hyperlink w:anchor="_Toc43354014" w:history="1">
            <w:r w:rsidR="007D2276" w:rsidRPr="00734487">
              <w:rPr>
                <w:rStyle w:val="Hyperlink"/>
                <w:noProof/>
              </w:rPr>
              <w:t>Key contacts</w:t>
            </w:r>
            <w:r w:rsidR="007D2276">
              <w:rPr>
                <w:noProof/>
                <w:webHidden/>
              </w:rPr>
              <w:tab/>
            </w:r>
            <w:r w:rsidR="007D2276">
              <w:rPr>
                <w:noProof/>
                <w:webHidden/>
              </w:rPr>
              <w:fldChar w:fldCharType="begin"/>
            </w:r>
            <w:r w:rsidR="007D2276">
              <w:rPr>
                <w:noProof/>
                <w:webHidden/>
              </w:rPr>
              <w:instrText xml:space="preserve"> PAGEREF _Toc43354014 \h </w:instrText>
            </w:r>
            <w:r w:rsidR="007D2276">
              <w:rPr>
                <w:noProof/>
                <w:webHidden/>
              </w:rPr>
            </w:r>
            <w:r w:rsidR="007D2276">
              <w:rPr>
                <w:noProof/>
                <w:webHidden/>
              </w:rPr>
              <w:fldChar w:fldCharType="separate"/>
            </w:r>
            <w:r w:rsidR="007D2276">
              <w:rPr>
                <w:noProof/>
                <w:webHidden/>
              </w:rPr>
              <w:t>5</w:t>
            </w:r>
            <w:r w:rsidR="007D2276">
              <w:rPr>
                <w:noProof/>
                <w:webHidden/>
              </w:rPr>
              <w:fldChar w:fldCharType="end"/>
            </w:r>
          </w:hyperlink>
        </w:p>
        <w:p w14:paraId="557520F1" w14:textId="15CB19B1" w:rsidR="007D2276" w:rsidRDefault="0044243B">
          <w:pPr>
            <w:pStyle w:val="TOC1"/>
            <w:tabs>
              <w:tab w:val="right" w:leader="dot" w:pos="9016"/>
            </w:tabs>
            <w:rPr>
              <w:rFonts w:eastAsiaTheme="minorEastAsia"/>
              <w:noProof/>
              <w:lang w:eastAsia="en-GB"/>
            </w:rPr>
          </w:pPr>
          <w:hyperlink w:anchor="_Toc43354015" w:history="1">
            <w:r w:rsidR="007D2276" w:rsidRPr="00734487">
              <w:rPr>
                <w:rStyle w:val="Hyperlink"/>
                <w:noProof/>
              </w:rPr>
              <w:t>Independent Trial Steering Committee</w:t>
            </w:r>
            <w:r w:rsidR="007D2276">
              <w:rPr>
                <w:noProof/>
                <w:webHidden/>
              </w:rPr>
              <w:tab/>
            </w:r>
            <w:r w:rsidR="007D2276">
              <w:rPr>
                <w:noProof/>
                <w:webHidden/>
              </w:rPr>
              <w:fldChar w:fldCharType="begin"/>
            </w:r>
            <w:r w:rsidR="007D2276">
              <w:rPr>
                <w:noProof/>
                <w:webHidden/>
              </w:rPr>
              <w:instrText xml:space="preserve"> PAGEREF _Toc43354015 \h </w:instrText>
            </w:r>
            <w:r w:rsidR="007D2276">
              <w:rPr>
                <w:noProof/>
                <w:webHidden/>
              </w:rPr>
            </w:r>
            <w:r w:rsidR="007D2276">
              <w:rPr>
                <w:noProof/>
                <w:webHidden/>
              </w:rPr>
              <w:fldChar w:fldCharType="separate"/>
            </w:r>
            <w:r w:rsidR="007D2276">
              <w:rPr>
                <w:noProof/>
                <w:webHidden/>
              </w:rPr>
              <w:t>6</w:t>
            </w:r>
            <w:r w:rsidR="007D2276">
              <w:rPr>
                <w:noProof/>
                <w:webHidden/>
              </w:rPr>
              <w:fldChar w:fldCharType="end"/>
            </w:r>
          </w:hyperlink>
        </w:p>
        <w:p w14:paraId="097D9931" w14:textId="444FE48A" w:rsidR="007D2276" w:rsidRDefault="0044243B">
          <w:pPr>
            <w:pStyle w:val="TOC1"/>
            <w:tabs>
              <w:tab w:val="right" w:leader="dot" w:pos="9016"/>
            </w:tabs>
            <w:rPr>
              <w:rFonts w:eastAsiaTheme="minorEastAsia"/>
              <w:noProof/>
              <w:lang w:eastAsia="en-GB"/>
            </w:rPr>
          </w:pPr>
          <w:hyperlink w:anchor="_Toc43354016" w:history="1">
            <w:r w:rsidR="007D2276" w:rsidRPr="00734487">
              <w:rPr>
                <w:rStyle w:val="Hyperlink"/>
                <w:noProof/>
              </w:rPr>
              <w:t>Abbreviations</w:t>
            </w:r>
            <w:r w:rsidR="007D2276">
              <w:rPr>
                <w:noProof/>
                <w:webHidden/>
              </w:rPr>
              <w:tab/>
            </w:r>
            <w:r w:rsidR="007D2276">
              <w:rPr>
                <w:noProof/>
                <w:webHidden/>
              </w:rPr>
              <w:fldChar w:fldCharType="begin"/>
            </w:r>
            <w:r w:rsidR="007D2276">
              <w:rPr>
                <w:noProof/>
                <w:webHidden/>
              </w:rPr>
              <w:instrText xml:space="preserve"> PAGEREF _Toc43354016 \h </w:instrText>
            </w:r>
            <w:r w:rsidR="007D2276">
              <w:rPr>
                <w:noProof/>
                <w:webHidden/>
              </w:rPr>
            </w:r>
            <w:r w:rsidR="007D2276">
              <w:rPr>
                <w:noProof/>
                <w:webHidden/>
              </w:rPr>
              <w:fldChar w:fldCharType="separate"/>
            </w:r>
            <w:r w:rsidR="007D2276">
              <w:rPr>
                <w:noProof/>
                <w:webHidden/>
              </w:rPr>
              <w:t>7</w:t>
            </w:r>
            <w:r w:rsidR="007D2276">
              <w:rPr>
                <w:noProof/>
                <w:webHidden/>
              </w:rPr>
              <w:fldChar w:fldCharType="end"/>
            </w:r>
          </w:hyperlink>
        </w:p>
        <w:p w14:paraId="326AA5E6" w14:textId="21817695" w:rsidR="007D2276" w:rsidRDefault="0044243B">
          <w:pPr>
            <w:pStyle w:val="TOC1"/>
            <w:tabs>
              <w:tab w:val="left" w:pos="440"/>
              <w:tab w:val="right" w:leader="dot" w:pos="9016"/>
            </w:tabs>
            <w:rPr>
              <w:rFonts w:eastAsiaTheme="minorEastAsia"/>
              <w:noProof/>
              <w:lang w:eastAsia="en-GB"/>
            </w:rPr>
          </w:pPr>
          <w:hyperlink w:anchor="_Toc43354017" w:history="1">
            <w:r w:rsidR="007D2276" w:rsidRPr="00734487">
              <w:rPr>
                <w:rStyle w:val="Hyperlink"/>
                <w:rFonts w:cstheme="minorHAnsi"/>
                <w:noProof/>
              </w:rPr>
              <w:t>1.</w:t>
            </w:r>
            <w:r w:rsidR="007D2276">
              <w:rPr>
                <w:rFonts w:eastAsiaTheme="minorEastAsia"/>
                <w:noProof/>
                <w:lang w:eastAsia="en-GB"/>
              </w:rPr>
              <w:tab/>
            </w:r>
            <w:r w:rsidR="007D2276" w:rsidRPr="00734487">
              <w:rPr>
                <w:rStyle w:val="Hyperlink"/>
                <w:rFonts w:cstheme="minorHAnsi"/>
                <w:noProof/>
              </w:rPr>
              <w:t>Introduction</w:t>
            </w:r>
            <w:r w:rsidR="007D2276">
              <w:rPr>
                <w:noProof/>
                <w:webHidden/>
              </w:rPr>
              <w:tab/>
            </w:r>
            <w:r w:rsidR="007D2276">
              <w:rPr>
                <w:noProof/>
                <w:webHidden/>
              </w:rPr>
              <w:fldChar w:fldCharType="begin"/>
            </w:r>
            <w:r w:rsidR="007D2276">
              <w:rPr>
                <w:noProof/>
                <w:webHidden/>
              </w:rPr>
              <w:instrText xml:space="preserve"> PAGEREF _Toc43354017 \h </w:instrText>
            </w:r>
            <w:r w:rsidR="007D2276">
              <w:rPr>
                <w:noProof/>
                <w:webHidden/>
              </w:rPr>
            </w:r>
            <w:r w:rsidR="007D2276">
              <w:rPr>
                <w:noProof/>
                <w:webHidden/>
              </w:rPr>
              <w:fldChar w:fldCharType="separate"/>
            </w:r>
            <w:r w:rsidR="007D2276">
              <w:rPr>
                <w:noProof/>
                <w:webHidden/>
              </w:rPr>
              <w:t>13</w:t>
            </w:r>
            <w:r w:rsidR="007D2276">
              <w:rPr>
                <w:noProof/>
                <w:webHidden/>
              </w:rPr>
              <w:fldChar w:fldCharType="end"/>
            </w:r>
          </w:hyperlink>
        </w:p>
        <w:p w14:paraId="406B2BC4" w14:textId="028264C9" w:rsidR="007D2276" w:rsidRDefault="0044243B">
          <w:pPr>
            <w:pStyle w:val="TOC2"/>
            <w:tabs>
              <w:tab w:val="right" w:leader="dot" w:pos="9016"/>
            </w:tabs>
            <w:rPr>
              <w:rFonts w:eastAsiaTheme="minorEastAsia"/>
              <w:noProof/>
              <w:lang w:eastAsia="en-GB"/>
            </w:rPr>
          </w:pPr>
          <w:hyperlink w:anchor="_Toc43354018" w:history="1">
            <w:r w:rsidR="007D2276" w:rsidRPr="00734487">
              <w:rPr>
                <w:rStyle w:val="Hyperlink"/>
                <w:rFonts w:cstheme="minorHAnsi"/>
                <w:noProof/>
              </w:rPr>
              <w:t>1.1 Epidemiology</w:t>
            </w:r>
            <w:r w:rsidR="007D2276">
              <w:rPr>
                <w:noProof/>
                <w:webHidden/>
              </w:rPr>
              <w:tab/>
            </w:r>
            <w:r w:rsidR="007D2276">
              <w:rPr>
                <w:noProof/>
                <w:webHidden/>
              </w:rPr>
              <w:fldChar w:fldCharType="begin"/>
            </w:r>
            <w:r w:rsidR="007D2276">
              <w:rPr>
                <w:noProof/>
                <w:webHidden/>
              </w:rPr>
              <w:instrText xml:space="preserve"> PAGEREF _Toc43354018 \h </w:instrText>
            </w:r>
            <w:r w:rsidR="007D2276">
              <w:rPr>
                <w:noProof/>
                <w:webHidden/>
              </w:rPr>
            </w:r>
            <w:r w:rsidR="007D2276">
              <w:rPr>
                <w:noProof/>
                <w:webHidden/>
              </w:rPr>
              <w:fldChar w:fldCharType="separate"/>
            </w:r>
            <w:r w:rsidR="007D2276">
              <w:rPr>
                <w:noProof/>
                <w:webHidden/>
              </w:rPr>
              <w:t>13</w:t>
            </w:r>
            <w:r w:rsidR="007D2276">
              <w:rPr>
                <w:noProof/>
                <w:webHidden/>
              </w:rPr>
              <w:fldChar w:fldCharType="end"/>
            </w:r>
          </w:hyperlink>
        </w:p>
        <w:p w14:paraId="6A7AD56B" w14:textId="43238D43" w:rsidR="007D2276" w:rsidRDefault="0044243B">
          <w:pPr>
            <w:pStyle w:val="TOC2"/>
            <w:tabs>
              <w:tab w:val="right" w:leader="dot" w:pos="9016"/>
            </w:tabs>
            <w:rPr>
              <w:rFonts w:eastAsiaTheme="minorEastAsia"/>
              <w:noProof/>
              <w:lang w:eastAsia="en-GB"/>
            </w:rPr>
          </w:pPr>
          <w:hyperlink w:anchor="_Toc43354019" w:history="1">
            <w:r w:rsidR="007D2276" w:rsidRPr="00734487">
              <w:rPr>
                <w:rStyle w:val="Hyperlink"/>
                <w:rFonts w:cstheme="minorHAnsi"/>
                <w:noProof/>
              </w:rPr>
              <w:t>1.2 Need for effective interventions:</w:t>
            </w:r>
            <w:r w:rsidR="007D2276">
              <w:rPr>
                <w:noProof/>
                <w:webHidden/>
              </w:rPr>
              <w:tab/>
            </w:r>
            <w:r w:rsidR="007D2276">
              <w:rPr>
                <w:noProof/>
                <w:webHidden/>
              </w:rPr>
              <w:fldChar w:fldCharType="begin"/>
            </w:r>
            <w:r w:rsidR="007D2276">
              <w:rPr>
                <w:noProof/>
                <w:webHidden/>
              </w:rPr>
              <w:instrText xml:space="preserve"> PAGEREF _Toc43354019 \h </w:instrText>
            </w:r>
            <w:r w:rsidR="007D2276">
              <w:rPr>
                <w:noProof/>
                <w:webHidden/>
              </w:rPr>
            </w:r>
            <w:r w:rsidR="007D2276">
              <w:rPr>
                <w:noProof/>
                <w:webHidden/>
              </w:rPr>
              <w:fldChar w:fldCharType="separate"/>
            </w:r>
            <w:r w:rsidR="007D2276">
              <w:rPr>
                <w:noProof/>
                <w:webHidden/>
              </w:rPr>
              <w:t>13</w:t>
            </w:r>
            <w:r w:rsidR="007D2276">
              <w:rPr>
                <w:noProof/>
                <w:webHidden/>
              </w:rPr>
              <w:fldChar w:fldCharType="end"/>
            </w:r>
          </w:hyperlink>
        </w:p>
        <w:p w14:paraId="055A5433" w14:textId="05FACFA9" w:rsidR="007D2276" w:rsidRDefault="0044243B">
          <w:pPr>
            <w:pStyle w:val="TOC2"/>
            <w:tabs>
              <w:tab w:val="right" w:leader="dot" w:pos="9016"/>
            </w:tabs>
            <w:rPr>
              <w:rFonts w:eastAsiaTheme="minorEastAsia"/>
              <w:noProof/>
              <w:lang w:eastAsia="en-GB"/>
            </w:rPr>
          </w:pPr>
          <w:hyperlink w:anchor="_Toc43354020" w:history="1">
            <w:r w:rsidR="007D2276" w:rsidRPr="00734487">
              <w:rPr>
                <w:rStyle w:val="Hyperlink"/>
                <w:rFonts w:cstheme="minorHAnsi"/>
                <w:noProof/>
              </w:rPr>
              <w:t>1.3 Existing evidence on specialist interventions</w:t>
            </w:r>
            <w:r w:rsidR="007D2276">
              <w:rPr>
                <w:noProof/>
                <w:webHidden/>
              </w:rPr>
              <w:tab/>
            </w:r>
            <w:r w:rsidR="007D2276">
              <w:rPr>
                <w:noProof/>
                <w:webHidden/>
              </w:rPr>
              <w:fldChar w:fldCharType="begin"/>
            </w:r>
            <w:r w:rsidR="007D2276">
              <w:rPr>
                <w:noProof/>
                <w:webHidden/>
              </w:rPr>
              <w:instrText xml:space="preserve"> PAGEREF _Toc43354020 \h </w:instrText>
            </w:r>
            <w:r w:rsidR="007D2276">
              <w:rPr>
                <w:noProof/>
                <w:webHidden/>
              </w:rPr>
            </w:r>
            <w:r w:rsidR="007D2276">
              <w:rPr>
                <w:noProof/>
                <w:webHidden/>
              </w:rPr>
              <w:fldChar w:fldCharType="separate"/>
            </w:r>
            <w:r w:rsidR="007D2276">
              <w:rPr>
                <w:noProof/>
                <w:webHidden/>
              </w:rPr>
              <w:t>14</w:t>
            </w:r>
            <w:r w:rsidR="007D2276">
              <w:rPr>
                <w:noProof/>
                <w:webHidden/>
              </w:rPr>
              <w:fldChar w:fldCharType="end"/>
            </w:r>
          </w:hyperlink>
        </w:p>
        <w:p w14:paraId="755CD256" w14:textId="5623ACD3" w:rsidR="007D2276" w:rsidRDefault="0044243B">
          <w:pPr>
            <w:pStyle w:val="TOC2"/>
            <w:tabs>
              <w:tab w:val="right" w:leader="dot" w:pos="9016"/>
            </w:tabs>
            <w:rPr>
              <w:rFonts w:eastAsiaTheme="minorEastAsia"/>
              <w:noProof/>
              <w:lang w:eastAsia="en-GB"/>
            </w:rPr>
          </w:pPr>
          <w:hyperlink w:anchor="_Toc43354021" w:history="1">
            <w:r w:rsidR="007D2276" w:rsidRPr="00734487">
              <w:rPr>
                <w:rStyle w:val="Hyperlink"/>
                <w:rFonts w:cstheme="minorHAnsi"/>
                <w:noProof/>
              </w:rPr>
              <w:t>1.4 The UK response to children exposed to DVA</w:t>
            </w:r>
            <w:r w:rsidR="007D2276">
              <w:rPr>
                <w:noProof/>
                <w:webHidden/>
              </w:rPr>
              <w:tab/>
            </w:r>
            <w:r w:rsidR="007D2276">
              <w:rPr>
                <w:noProof/>
                <w:webHidden/>
              </w:rPr>
              <w:fldChar w:fldCharType="begin"/>
            </w:r>
            <w:r w:rsidR="007D2276">
              <w:rPr>
                <w:noProof/>
                <w:webHidden/>
              </w:rPr>
              <w:instrText xml:space="preserve"> PAGEREF _Toc43354021 \h </w:instrText>
            </w:r>
            <w:r w:rsidR="007D2276">
              <w:rPr>
                <w:noProof/>
                <w:webHidden/>
              </w:rPr>
            </w:r>
            <w:r w:rsidR="007D2276">
              <w:rPr>
                <w:noProof/>
                <w:webHidden/>
              </w:rPr>
              <w:fldChar w:fldCharType="separate"/>
            </w:r>
            <w:r w:rsidR="007D2276">
              <w:rPr>
                <w:noProof/>
                <w:webHidden/>
              </w:rPr>
              <w:t>15</w:t>
            </w:r>
            <w:r w:rsidR="007D2276">
              <w:rPr>
                <w:noProof/>
                <w:webHidden/>
              </w:rPr>
              <w:fldChar w:fldCharType="end"/>
            </w:r>
          </w:hyperlink>
        </w:p>
        <w:p w14:paraId="04FE14B9" w14:textId="55BBD563" w:rsidR="007D2276" w:rsidRDefault="0044243B">
          <w:pPr>
            <w:pStyle w:val="TOC2"/>
            <w:tabs>
              <w:tab w:val="right" w:leader="dot" w:pos="9016"/>
            </w:tabs>
            <w:rPr>
              <w:rFonts w:eastAsiaTheme="minorEastAsia"/>
              <w:noProof/>
              <w:lang w:eastAsia="en-GB"/>
            </w:rPr>
          </w:pPr>
          <w:hyperlink w:anchor="_Toc43354022" w:history="1">
            <w:r w:rsidR="007D2276" w:rsidRPr="00734487">
              <w:rPr>
                <w:rStyle w:val="Hyperlink"/>
                <w:rFonts w:cstheme="minorHAnsi"/>
                <w:noProof/>
              </w:rPr>
              <w:t>1.5 Psycho-educational intervention in the UK</w:t>
            </w:r>
            <w:r w:rsidR="007D2276">
              <w:rPr>
                <w:noProof/>
                <w:webHidden/>
              </w:rPr>
              <w:tab/>
            </w:r>
            <w:r w:rsidR="007D2276">
              <w:rPr>
                <w:noProof/>
                <w:webHidden/>
              </w:rPr>
              <w:fldChar w:fldCharType="begin"/>
            </w:r>
            <w:r w:rsidR="007D2276">
              <w:rPr>
                <w:noProof/>
                <w:webHidden/>
              </w:rPr>
              <w:instrText xml:space="preserve"> PAGEREF _Toc43354022 \h </w:instrText>
            </w:r>
            <w:r w:rsidR="007D2276">
              <w:rPr>
                <w:noProof/>
                <w:webHidden/>
              </w:rPr>
            </w:r>
            <w:r w:rsidR="007D2276">
              <w:rPr>
                <w:noProof/>
                <w:webHidden/>
              </w:rPr>
              <w:fldChar w:fldCharType="separate"/>
            </w:r>
            <w:r w:rsidR="007D2276">
              <w:rPr>
                <w:noProof/>
                <w:webHidden/>
              </w:rPr>
              <w:t>15</w:t>
            </w:r>
            <w:r w:rsidR="007D2276">
              <w:rPr>
                <w:noProof/>
                <w:webHidden/>
              </w:rPr>
              <w:fldChar w:fldCharType="end"/>
            </w:r>
          </w:hyperlink>
        </w:p>
        <w:p w14:paraId="226DAAD7" w14:textId="1B8D5F17" w:rsidR="007D2276" w:rsidRDefault="0044243B">
          <w:pPr>
            <w:pStyle w:val="TOC2"/>
            <w:tabs>
              <w:tab w:val="right" w:leader="dot" w:pos="9016"/>
            </w:tabs>
            <w:rPr>
              <w:rFonts w:eastAsiaTheme="minorEastAsia"/>
              <w:noProof/>
              <w:lang w:eastAsia="en-GB"/>
            </w:rPr>
          </w:pPr>
          <w:hyperlink w:anchor="_Toc43354023" w:history="1">
            <w:r w:rsidR="007D2276" w:rsidRPr="00734487">
              <w:rPr>
                <w:rStyle w:val="Hyperlink"/>
                <w:rFonts w:cstheme="minorHAnsi"/>
                <w:noProof/>
              </w:rPr>
              <w:t>1.6 A policy pull for robust evaluation of effectiveness in UK settings</w:t>
            </w:r>
            <w:r w:rsidR="007D2276">
              <w:rPr>
                <w:noProof/>
                <w:webHidden/>
              </w:rPr>
              <w:tab/>
            </w:r>
            <w:r w:rsidR="007D2276">
              <w:rPr>
                <w:noProof/>
                <w:webHidden/>
              </w:rPr>
              <w:fldChar w:fldCharType="begin"/>
            </w:r>
            <w:r w:rsidR="007D2276">
              <w:rPr>
                <w:noProof/>
                <w:webHidden/>
              </w:rPr>
              <w:instrText xml:space="preserve"> PAGEREF _Toc43354023 \h </w:instrText>
            </w:r>
            <w:r w:rsidR="007D2276">
              <w:rPr>
                <w:noProof/>
                <w:webHidden/>
              </w:rPr>
            </w:r>
            <w:r w:rsidR="007D2276">
              <w:rPr>
                <w:noProof/>
                <w:webHidden/>
              </w:rPr>
              <w:fldChar w:fldCharType="separate"/>
            </w:r>
            <w:r w:rsidR="007D2276">
              <w:rPr>
                <w:noProof/>
                <w:webHidden/>
              </w:rPr>
              <w:t>16</w:t>
            </w:r>
            <w:r w:rsidR="007D2276">
              <w:rPr>
                <w:noProof/>
                <w:webHidden/>
              </w:rPr>
              <w:fldChar w:fldCharType="end"/>
            </w:r>
          </w:hyperlink>
        </w:p>
        <w:p w14:paraId="643FC555" w14:textId="3403F53E" w:rsidR="007D2276" w:rsidRDefault="0044243B">
          <w:pPr>
            <w:pStyle w:val="TOC2"/>
            <w:tabs>
              <w:tab w:val="right" w:leader="dot" w:pos="9016"/>
            </w:tabs>
            <w:rPr>
              <w:rFonts w:eastAsiaTheme="minorEastAsia"/>
              <w:noProof/>
              <w:lang w:eastAsia="en-GB"/>
            </w:rPr>
          </w:pPr>
          <w:hyperlink w:anchor="_Toc43354024" w:history="1">
            <w:r w:rsidR="007D2276" w:rsidRPr="00734487">
              <w:rPr>
                <w:rStyle w:val="Hyperlink"/>
                <w:rFonts w:cstheme="minorHAnsi"/>
                <w:noProof/>
              </w:rPr>
              <w:t>1.7 Rationale for the current study:</w:t>
            </w:r>
            <w:r w:rsidR="007D2276">
              <w:rPr>
                <w:noProof/>
                <w:webHidden/>
              </w:rPr>
              <w:tab/>
            </w:r>
            <w:r w:rsidR="007D2276">
              <w:rPr>
                <w:noProof/>
                <w:webHidden/>
              </w:rPr>
              <w:fldChar w:fldCharType="begin"/>
            </w:r>
            <w:r w:rsidR="007D2276">
              <w:rPr>
                <w:noProof/>
                <w:webHidden/>
              </w:rPr>
              <w:instrText xml:space="preserve"> PAGEREF _Toc43354024 \h </w:instrText>
            </w:r>
            <w:r w:rsidR="007D2276">
              <w:rPr>
                <w:noProof/>
                <w:webHidden/>
              </w:rPr>
            </w:r>
            <w:r w:rsidR="007D2276">
              <w:rPr>
                <w:noProof/>
                <w:webHidden/>
              </w:rPr>
              <w:fldChar w:fldCharType="separate"/>
            </w:r>
            <w:r w:rsidR="007D2276">
              <w:rPr>
                <w:noProof/>
                <w:webHidden/>
              </w:rPr>
              <w:t>16</w:t>
            </w:r>
            <w:r w:rsidR="007D2276">
              <w:rPr>
                <w:noProof/>
                <w:webHidden/>
              </w:rPr>
              <w:fldChar w:fldCharType="end"/>
            </w:r>
          </w:hyperlink>
        </w:p>
        <w:p w14:paraId="7D8235CD" w14:textId="72F93F1A" w:rsidR="007D2276" w:rsidRDefault="0044243B">
          <w:pPr>
            <w:pStyle w:val="TOC2"/>
            <w:tabs>
              <w:tab w:val="right" w:leader="dot" w:pos="9016"/>
            </w:tabs>
            <w:rPr>
              <w:rFonts w:eastAsiaTheme="minorEastAsia"/>
              <w:noProof/>
              <w:lang w:eastAsia="en-GB"/>
            </w:rPr>
          </w:pPr>
          <w:hyperlink w:anchor="_Toc43354025" w:history="1">
            <w:r w:rsidR="007D2276" w:rsidRPr="00734487">
              <w:rPr>
                <w:rStyle w:val="Hyperlink"/>
                <w:rFonts w:cstheme="minorHAnsi"/>
                <w:noProof/>
              </w:rPr>
              <w:t>1.8 Risks and benefits to study participants</w:t>
            </w:r>
            <w:r w:rsidR="007D2276">
              <w:rPr>
                <w:noProof/>
                <w:webHidden/>
              </w:rPr>
              <w:tab/>
            </w:r>
            <w:r w:rsidR="007D2276">
              <w:rPr>
                <w:noProof/>
                <w:webHidden/>
              </w:rPr>
              <w:fldChar w:fldCharType="begin"/>
            </w:r>
            <w:r w:rsidR="007D2276">
              <w:rPr>
                <w:noProof/>
                <w:webHidden/>
              </w:rPr>
              <w:instrText xml:space="preserve"> PAGEREF _Toc43354025 \h </w:instrText>
            </w:r>
            <w:r w:rsidR="007D2276">
              <w:rPr>
                <w:noProof/>
                <w:webHidden/>
              </w:rPr>
            </w:r>
            <w:r w:rsidR="007D2276">
              <w:rPr>
                <w:noProof/>
                <w:webHidden/>
              </w:rPr>
              <w:fldChar w:fldCharType="separate"/>
            </w:r>
            <w:r w:rsidR="007D2276">
              <w:rPr>
                <w:noProof/>
                <w:webHidden/>
              </w:rPr>
              <w:t>17</w:t>
            </w:r>
            <w:r w:rsidR="007D2276">
              <w:rPr>
                <w:noProof/>
                <w:webHidden/>
              </w:rPr>
              <w:fldChar w:fldCharType="end"/>
            </w:r>
          </w:hyperlink>
        </w:p>
        <w:p w14:paraId="0756F735" w14:textId="279D9229" w:rsidR="007D2276" w:rsidRDefault="0044243B">
          <w:pPr>
            <w:pStyle w:val="TOC2"/>
            <w:tabs>
              <w:tab w:val="right" w:leader="dot" w:pos="9016"/>
            </w:tabs>
            <w:rPr>
              <w:rFonts w:eastAsiaTheme="minorEastAsia"/>
              <w:noProof/>
              <w:lang w:eastAsia="en-GB"/>
            </w:rPr>
          </w:pPr>
          <w:hyperlink w:anchor="_Toc43354026" w:history="1">
            <w:r w:rsidR="007D2276" w:rsidRPr="00734487">
              <w:rPr>
                <w:rStyle w:val="Hyperlink"/>
                <w:noProof/>
              </w:rPr>
              <w:t>1.9 Conducting the study in the context of Covid-19</w:t>
            </w:r>
            <w:r w:rsidR="007D2276">
              <w:rPr>
                <w:noProof/>
                <w:webHidden/>
              </w:rPr>
              <w:tab/>
            </w:r>
            <w:r w:rsidR="007D2276">
              <w:rPr>
                <w:noProof/>
                <w:webHidden/>
              </w:rPr>
              <w:fldChar w:fldCharType="begin"/>
            </w:r>
            <w:r w:rsidR="007D2276">
              <w:rPr>
                <w:noProof/>
                <w:webHidden/>
              </w:rPr>
              <w:instrText xml:space="preserve"> PAGEREF _Toc43354026 \h </w:instrText>
            </w:r>
            <w:r w:rsidR="007D2276">
              <w:rPr>
                <w:noProof/>
                <w:webHidden/>
              </w:rPr>
            </w:r>
            <w:r w:rsidR="007D2276">
              <w:rPr>
                <w:noProof/>
                <w:webHidden/>
              </w:rPr>
              <w:fldChar w:fldCharType="separate"/>
            </w:r>
            <w:r w:rsidR="007D2276">
              <w:rPr>
                <w:noProof/>
                <w:webHidden/>
              </w:rPr>
              <w:t>17</w:t>
            </w:r>
            <w:r w:rsidR="007D2276">
              <w:rPr>
                <w:noProof/>
                <w:webHidden/>
              </w:rPr>
              <w:fldChar w:fldCharType="end"/>
            </w:r>
          </w:hyperlink>
        </w:p>
        <w:p w14:paraId="2E5657F0" w14:textId="4996746A" w:rsidR="007D2276" w:rsidRDefault="0044243B">
          <w:pPr>
            <w:pStyle w:val="TOC1"/>
            <w:tabs>
              <w:tab w:val="left" w:pos="440"/>
              <w:tab w:val="right" w:leader="dot" w:pos="9016"/>
            </w:tabs>
            <w:rPr>
              <w:rFonts w:eastAsiaTheme="minorEastAsia"/>
              <w:noProof/>
              <w:lang w:eastAsia="en-GB"/>
            </w:rPr>
          </w:pPr>
          <w:hyperlink w:anchor="_Toc43354027" w:history="1">
            <w:r w:rsidR="007D2276" w:rsidRPr="00734487">
              <w:rPr>
                <w:rStyle w:val="Hyperlink"/>
                <w:noProof/>
              </w:rPr>
              <w:t>2.</w:t>
            </w:r>
            <w:r w:rsidR="007D2276">
              <w:rPr>
                <w:rFonts w:eastAsiaTheme="minorEastAsia"/>
                <w:noProof/>
                <w:lang w:eastAsia="en-GB"/>
              </w:rPr>
              <w:tab/>
            </w:r>
            <w:r w:rsidR="007D2276" w:rsidRPr="00734487">
              <w:rPr>
                <w:rStyle w:val="Hyperlink"/>
                <w:noProof/>
              </w:rPr>
              <w:t>Aim and objectives</w:t>
            </w:r>
            <w:r w:rsidR="007D2276">
              <w:rPr>
                <w:noProof/>
                <w:webHidden/>
              </w:rPr>
              <w:tab/>
            </w:r>
            <w:r w:rsidR="007D2276">
              <w:rPr>
                <w:noProof/>
                <w:webHidden/>
              </w:rPr>
              <w:fldChar w:fldCharType="begin"/>
            </w:r>
            <w:r w:rsidR="007D2276">
              <w:rPr>
                <w:noProof/>
                <w:webHidden/>
              </w:rPr>
              <w:instrText xml:space="preserve"> PAGEREF _Toc43354027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4178680E" w14:textId="5099A396" w:rsidR="007D2276" w:rsidRDefault="0044243B">
          <w:pPr>
            <w:pStyle w:val="TOC2"/>
            <w:tabs>
              <w:tab w:val="right" w:leader="dot" w:pos="9016"/>
            </w:tabs>
            <w:rPr>
              <w:rFonts w:eastAsiaTheme="minorEastAsia"/>
              <w:noProof/>
              <w:lang w:eastAsia="en-GB"/>
            </w:rPr>
          </w:pPr>
          <w:hyperlink w:anchor="_Toc43354028" w:history="1">
            <w:r w:rsidR="007D2276" w:rsidRPr="00734487">
              <w:rPr>
                <w:rStyle w:val="Hyperlink"/>
                <w:noProof/>
              </w:rPr>
              <w:t>2.1 Aim</w:t>
            </w:r>
            <w:r w:rsidR="007D2276">
              <w:rPr>
                <w:noProof/>
                <w:webHidden/>
              </w:rPr>
              <w:tab/>
            </w:r>
            <w:r w:rsidR="007D2276">
              <w:rPr>
                <w:noProof/>
                <w:webHidden/>
              </w:rPr>
              <w:fldChar w:fldCharType="begin"/>
            </w:r>
            <w:r w:rsidR="007D2276">
              <w:rPr>
                <w:noProof/>
                <w:webHidden/>
              </w:rPr>
              <w:instrText xml:space="preserve"> PAGEREF _Toc43354028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433CC112" w14:textId="41B79815" w:rsidR="007D2276" w:rsidRDefault="0044243B">
          <w:pPr>
            <w:pStyle w:val="TOC2"/>
            <w:tabs>
              <w:tab w:val="right" w:leader="dot" w:pos="9016"/>
            </w:tabs>
            <w:rPr>
              <w:rFonts w:eastAsiaTheme="minorEastAsia"/>
              <w:noProof/>
              <w:lang w:eastAsia="en-GB"/>
            </w:rPr>
          </w:pPr>
          <w:hyperlink w:anchor="_Toc43354029" w:history="1">
            <w:r w:rsidR="007D2276" w:rsidRPr="00734487">
              <w:rPr>
                <w:rStyle w:val="Hyperlink"/>
                <w:noProof/>
              </w:rPr>
              <w:t>2.2 Research questions</w:t>
            </w:r>
            <w:r w:rsidR="007D2276">
              <w:rPr>
                <w:noProof/>
                <w:webHidden/>
              </w:rPr>
              <w:tab/>
            </w:r>
            <w:r w:rsidR="007D2276">
              <w:rPr>
                <w:noProof/>
                <w:webHidden/>
              </w:rPr>
              <w:fldChar w:fldCharType="begin"/>
            </w:r>
            <w:r w:rsidR="007D2276">
              <w:rPr>
                <w:noProof/>
                <w:webHidden/>
              </w:rPr>
              <w:instrText xml:space="preserve"> PAGEREF _Toc43354029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0CC79D2B" w14:textId="69D3050C" w:rsidR="007D2276" w:rsidRDefault="0044243B">
          <w:pPr>
            <w:pStyle w:val="TOC2"/>
            <w:tabs>
              <w:tab w:val="right" w:leader="dot" w:pos="9016"/>
            </w:tabs>
            <w:rPr>
              <w:rFonts w:eastAsiaTheme="minorEastAsia"/>
              <w:noProof/>
              <w:lang w:eastAsia="en-GB"/>
            </w:rPr>
          </w:pPr>
          <w:hyperlink w:anchor="_Toc43354030" w:history="1">
            <w:r w:rsidR="007D2276" w:rsidRPr="00734487">
              <w:rPr>
                <w:rStyle w:val="Hyperlink"/>
                <w:noProof/>
              </w:rPr>
              <w:t>2.3 Objectives</w:t>
            </w:r>
            <w:r w:rsidR="007D2276">
              <w:rPr>
                <w:noProof/>
                <w:webHidden/>
              </w:rPr>
              <w:tab/>
            </w:r>
            <w:r w:rsidR="007D2276">
              <w:rPr>
                <w:noProof/>
                <w:webHidden/>
              </w:rPr>
              <w:fldChar w:fldCharType="begin"/>
            </w:r>
            <w:r w:rsidR="007D2276">
              <w:rPr>
                <w:noProof/>
                <w:webHidden/>
              </w:rPr>
              <w:instrText xml:space="preserve"> PAGEREF _Toc43354030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60E534FD" w14:textId="1BF7470A" w:rsidR="007D2276" w:rsidRDefault="0044243B">
          <w:pPr>
            <w:pStyle w:val="TOC3"/>
            <w:rPr>
              <w:rFonts w:eastAsiaTheme="minorEastAsia"/>
              <w:noProof/>
              <w:lang w:eastAsia="en-GB"/>
            </w:rPr>
          </w:pPr>
          <w:hyperlink w:anchor="_Toc43354031" w:history="1">
            <w:r w:rsidR="007D2276" w:rsidRPr="00734487">
              <w:rPr>
                <w:rStyle w:val="Hyperlink"/>
                <w:noProof/>
              </w:rPr>
              <w:t>2.3.1 Primary objective</w:t>
            </w:r>
            <w:r w:rsidR="007D2276">
              <w:rPr>
                <w:noProof/>
                <w:webHidden/>
              </w:rPr>
              <w:tab/>
            </w:r>
            <w:r w:rsidR="007D2276">
              <w:rPr>
                <w:noProof/>
                <w:webHidden/>
              </w:rPr>
              <w:fldChar w:fldCharType="begin"/>
            </w:r>
            <w:r w:rsidR="007D2276">
              <w:rPr>
                <w:noProof/>
                <w:webHidden/>
              </w:rPr>
              <w:instrText xml:space="preserve"> PAGEREF _Toc43354031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542EBADB" w14:textId="67DC9A92" w:rsidR="007D2276" w:rsidRDefault="0044243B">
          <w:pPr>
            <w:pStyle w:val="TOC3"/>
            <w:rPr>
              <w:rFonts w:eastAsiaTheme="minorEastAsia"/>
              <w:noProof/>
              <w:lang w:eastAsia="en-GB"/>
            </w:rPr>
          </w:pPr>
          <w:hyperlink w:anchor="_Toc43354032" w:history="1">
            <w:r w:rsidR="007D2276" w:rsidRPr="00734487">
              <w:rPr>
                <w:rStyle w:val="Hyperlink"/>
                <w:noProof/>
              </w:rPr>
              <w:t>2.3.2 Secondary objectives</w:t>
            </w:r>
            <w:r w:rsidR="007D2276">
              <w:rPr>
                <w:noProof/>
                <w:webHidden/>
              </w:rPr>
              <w:tab/>
            </w:r>
            <w:r w:rsidR="007D2276">
              <w:rPr>
                <w:noProof/>
                <w:webHidden/>
              </w:rPr>
              <w:fldChar w:fldCharType="begin"/>
            </w:r>
            <w:r w:rsidR="007D2276">
              <w:rPr>
                <w:noProof/>
                <w:webHidden/>
              </w:rPr>
              <w:instrText xml:space="preserve"> PAGEREF _Toc43354032 \h </w:instrText>
            </w:r>
            <w:r w:rsidR="007D2276">
              <w:rPr>
                <w:noProof/>
                <w:webHidden/>
              </w:rPr>
            </w:r>
            <w:r w:rsidR="007D2276">
              <w:rPr>
                <w:noProof/>
                <w:webHidden/>
              </w:rPr>
              <w:fldChar w:fldCharType="separate"/>
            </w:r>
            <w:r w:rsidR="007D2276">
              <w:rPr>
                <w:noProof/>
                <w:webHidden/>
              </w:rPr>
              <w:t>18</w:t>
            </w:r>
            <w:r w:rsidR="007D2276">
              <w:rPr>
                <w:noProof/>
                <w:webHidden/>
              </w:rPr>
              <w:fldChar w:fldCharType="end"/>
            </w:r>
          </w:hyperlink>
        </w:p>
        <w:p w14:paraId="1FC34172" w14:textId="3BD34C70" w:rsidR="007D2276" w:rsidRDefault="0044243B">
          <w:pPr>
            <w:pStyle w:val="TOC2"/>
            <w:tabs>
              <w:tab w:val="right" w:leader="dot" w:pos="9016"/>
            </w:tabs>
            <w:rPr>
              <w:rFonts w:eastAsiaTheme="minorEastAsia"/>
              <w:noProof/>
              <w:lang w:eastAsia="en-GB"/>
            </w:rPr>
          </w:pPr>
          <w:hyperlink w:anchor="_Toc43354033" w:history="1">
            <w:r w:rsidR="007D2276" w:rsidRPr="00734487">
              <w:rPr>
                <w:rStyle w:val="Hyperlink"/>
                <w:noProof/>
              </w:rPr>
              <w:t>2.4 Assessment of study objectives</w:t>
            </w:r>
            <w:r w:rsidR="007D2276">
              <w:rPr>
                <w:noProof/>
                <w:webHidden/>
              </w:rPr>
              <w:tab/>
            </w:r>
            <w:r w:rsidR="007D2276">
              <w:rPr>
                <w:noProof/>
                <w:webHidden/>
              </w:rPr>
              <w:fldChar w:fldCharType="begin"/>
            </w:r>
            <w:r w:rsidR="007D2276">
              <w:rPr>
                <w:noProof/>
                <w:webHidden/>
              </w:rPr>
              <w:instrText xml:space="preserve"> PAGEREF _Toc43354033 \h </w:instrText>
            </w:r>
            <w:r w:rsidR="007D2276">
              <w:rPr>
                <w:noProof/>
                <w:webHidden/>
              </w:rPr>
            </w:r>
            <w:r w:rsidR="007D2276">
              <w:rPr>
                <w:noProof/>
                <w:webHidden/>
              </w:rPr>
              <w:fldChar w:fldCharType="separate"/>
            </w:r>
            <w:r w:rsidR="007D2276">
              <w:rPr>
                <w:noProof/>
                <w:webHidden/>
              </w:rPr>
              <w:t>19</w:t>
            </w:r>
            <w:r w:rsidR="007D2276">
              <w:rPr>
                <w:noProof/>
                <w:webHidden/>
              </w:rPr>
              <w:fldChar w:fldCharType="end"/>
            </w:r>
          </w:hyperlink>
        </w:p>
        <w:p w14:paraId="20B27CBF" w14:textId="4B5E4EEE" w:rsidR="007D2276" w:rsidRDefault="0044243B">
          <w:pPr>
            <w:pStyle w:val="TOC1"/>
            <w:tabs>
              <w:tab w:val="left" w:pos="440"/>
              <w:tab w:val="right" w:leader="dot" w:pos="9016"/>
            </w:tabs>
            <w:rPr>
              <w:rFonts w:eastAsiaTheme="minorEastAsia"/>
              <w:noProof/>
              <w:lang w:eastAsia="en-GB"/>
            </w:rPr>
          </w:pPr>
          <w:hyperlink w:anchor="_Toc43354034" w:history="1">
            <w:r w:rsidR="007D2276" w:rsidRPr="00734487">
              <w:rPr>
                <w:rStyle w:val="Hyperlink"/>
                <w:rFonts w:cstheme="minorHAnsi"/>
                <w:noProof/>
              </w:rPr>
              <w:t>3.</w:t>
            </w:r>
            <w:r w:rsidR="007D2276">
              <w:rPr>
                <w:rFonts w:eastAsiaTheme="minorEastAsia"/>
                <w:noProof/>
                <w:lang w:eastAsia="en-GB"/>
              </w:rPr>
              <w:tab/>
            </w:r>
            <w:r w:rsidR="007D2276" w:rsidRPr="00734487">
              <w:rPr>
                <w:rStyle w:val="Hyperlink"/>
                <w:rFonts w:cstheme="minorHAnsi"/>
                <w:noProof/>
              </w:rPr>
              <w:t>Research design, randomisation and recruitment</w:t>
            </w:r>
            <w:r w:rsidR="007D2276">
              <w:rPr>
                <w:noProof/>
                <w:webHidden/>
              </w:rPr>
              <w:tab/>
            </w:r>
            <w:r w:rsidR="007D2276">
              <w:rPr>
                <w:noProof/>
                <w:webHidden/>
              </w:rPr>
              <w:fldChar w:fldCharType="begin"/>
            </w:r>
            <w:r w:rsidR="007D2276">
              <w:rPr>
                <w:noProof/>
                <w:webHidden/>
              </w:rPr>
              <w:instrText xml:space="preserve"> PAGEREF _Toc43354034 \h </w:instrText>
            </w:r>
            <w:r w:rsidR="007D2276">
              <w:rPr>
                <w:noProof/>
                <w:webHidden/>
              </w:rPr>
            </w:r>
            <w:r w:rsidR="007D2276">
              <w:rPr>
                <w:noProof/>
                <w:webHidden/>
              </w:rPr>
              <w:fldChar w:fldCharType="separate"/>
            </w:r>
            <w:r w:rsidR="007D2276">
              <w:rPr>
                <w:noProof/>
                <w:webHidden/>
              </w:rPr>
              <w:t>20</w:t>
            </w:r>
            <w:r w:rsidR="007D2276">
              <w:rPr>
                <w:noProof/>
                <w:webHidden/>
              </w:rPr>
              <w:fldChar w:fldCharType="end"/>
            </w:r>
          </w:hyperlink>
        </w:p>
        <w:p w14:paraId="7A68660D" w14:textId="33F7E07C" w:rsidR="007D2276" w:rsidRDefault="0044243B">
          <w:pPr>
            <w:pStyle w:val="TOC2"/>
            <w:tabs>
              <w:tab w:val="right" w:leader="dot" w:pos="9016"/>
            </w:tabs>
            <w:rPr>
              <w:rFonts w:eastAsiaTheme="minorEastAsia"/>
              <w:noProof/>
              <w:lang w:eastAsia="en-GB"/>
            </w:rPr>
          </w:pPr>
          <w:hyperlink w:anchor="_Toc43354035" w:history="1">
            <w:r w:rsidR="007D2276" w:rsidRPr="00734487">
              <w:rPr>
                <w:rStyle w:val="Hyperlink"/>
                <w:rFonts w:cstheme="minorHAnsi"/>
                <w:noProof/>
              </w:rPr>
              <w:t>3.1 Study design</w:t>
            </w:r>
            <w:r w:rsidR="007D2276">
              <w:rPr>
                <w:noProof/>
                <w:webHidden/>
              </w:rPr>
              <w:tab/>
            </w:r>
            <w:r w:rsidR="007D2276">
              <w:rPr>
                <w:noProof/>
                <w:webHidden/>
              </w:rPr>
              <w:fldChar w:fldCharType="begin"/>
            </w:r>
            <w:r w:rsidR="007D2276">
              <w:rPr>
                <w:noProof/>
                <w:webHidden/>
              </w:rPr>
              <w:instrText xml:space="preserve"> PAGEREF _Toc43354035 \h </w:instrText>
            </w:r>
            <w:r w:rsidR="007D2276">
              <w:rPr>
                <w:noProof/>
                <w:webHidden/>
              </w:rPr>
            </w:r>
            <w:r w:rsidR="007D2276">
              <w:rPr>
                <w:noProof/>
                <w:webHidden/>
              </w:rPr>
              <w:fldChar w:fldCharType="separate"/>
            </w:r>
            <w:r w:rsidR="007D2276">
              <w:rPr>
                <w:noProof/>
                <w:webHidden/>
              </w:rPr>
              <w:t>20</w:t>
            </w:r>
            <w:r w:rsidR="007D2276">
              <w:rPr>
                <w:noProof/>
                <w:webHidden/>
              </w:rPr>
              <w:fldChar w:fldCharType="end"/>
            </w:r>
          </w:hyperlink>
        </w:p>
        <w:p w14:paraId="1220098B" w14:textId="5623D84B" w:rsidR="007D2276" w:rsidRDefault="0044243B">
          <w:pPr>
            <w:pStyle w:val="TOC2"/>
            <w:tabs>
              <w:tab w:val="right" w:leader="dot" w:pos="9016"/>
            </w:tabs>
            <w:rPr>
              <w:rFonts w:eastAsiaTheme="minorEastAsia"/>
              <w:noProof/>
              <w:lang w:eastAsia="en-GB"/>
            </w:rPr>
          </w:pPr>
          <w:hyperlink w:anchor="_Toc43354036" w:history="1">
            <w:r w:rsidR="007D2276" w:rsidRPr="00734487">
              <w:rPr>
                <w:rStyle w:val="Hyperlink"/>
                <w:rFonts w:cstheme="minorHAnsi"/>
                <w:noProof/>
              </w:rPr>
              <w:t>3.2 Recruitment</w:t>
            </w:r>
            <w:r w:rsidR="007D2276">
              <w:rPr>
                <w:noProof/>
                <w:webHidden/>
              </w:rPr>
              <w:tab/>
            </w:r>
            <w:r w:rsidR="007D2276">
              <w:rPr>
                <w:noProof/>
                <w:webHidden/>
              </w:rPr>
              <w:fldChar w:fldCharType="begin"/>
            </w:r>
            <w:r w:rsidR="007D2276">
              <w:rPr>
                <w:noProof/>
                <w:webHidden/>
              </w:rPr>
              <w:instrText xml:space="preserve"> PAGEREF _Toc43354036 \h </w:instrText>
            </w:r>
            <w:r w:rsidR="007D2276">
              <w:rPr>
                <w:noProof/>
                <w:webHidden/>
              </w:rPr>
            </w:r>
            <w:r w:rsidR="007D2276">
              <w:rPr>
                <w:noProof/>
                <w:webHidden/>
              </w:rPr>
              <w:fldChar w:fldCharType="separate"/>
            </w:r>
            <w:r w:rsidR="007D2276">
              <w:rPr>
                <w:noProof/>
                <w:webHidden/>
              </w:rPr>
              <w:t>21</w:t>
            </w:r>
            <w:r w:rsidR="007D2276">
              <w:rPr>
                <w:noProof/>
                <w:webHidden/>
              </w:rPr>
              <w:fldChar w:fldCharType="end"/>
            </w:r>
          </w:hyperlink>
        </w:p>
        <w:p w14:paraId="721AE70B" w14:textId="0B32B59A" w:rsidR="007D2276" w:rsidRDefault="0044243B">
          <w:pPr>
            <w:pStyle w:val="TOC3"/>
            <w:rPr>
              <w:rFonts w:eastAsiaTheme="minorEastAsia"/>
              <w:noProof/>
              <w:lang w:eastAsia="en-GB"/>
            </w:rPr>
          </w:pPr>
          <w:hyperlink w:anchor="_Toc43354037" w:history="1">
            <w:r w:rsidR="007D2276" w:rsidRPr="00734487">
              <w:rPr>
                <w:rStyle w:val="Hyperlink"/>
                <w:rFonts w:cstheme="minorHAnsi"/>
                <w:noProof/>
              </w:rPr>
              <w:t>3.2.1 Host sites and services</w:t>
            </w:r>
            <w:r w:rsidR="007D2276">
              <w:rPr>
                <w:noProof/>
                <w:webHidden/>
              </w:rPr>
              <w:tab/>
            </w:r>
            <w:r w:rsidR="007D2276">
              <w:rPr>
                <w:noProof/>
                <w:webHidden/>
              </w:rPr>
              <w:fldChar w:fldCharType="begin"/>
            </w:r>
            <w:r w:rsidR="007D2276">
              <w:rPr>
                <w:noProof/>
                <w:webHidden/>
              </w:rPr>
              <w:instrText xml:space="preserve"> PAGEREF _Toc43354037 \h </w:instrText>
            </w:r>
            <w:r w:rsidR="007D2276">
              <w:rPr>
                <w:noProof/>
                <w:webHidden/>
              </w:rPr>
            </w:r>
            <w:r w:rsidR="007D2276">
              <w:rPr>
                <w:noProof/>
                <w:webHidden/>
              </w:rPr>
              <w:fldChar w:fldCharType="separate"/>
            </w:r>
            <w:r w:rsidR="007D2276">
              <w:rPr>
                <w:noProof/>
                <w:webHidden/>
              </w:rPr>
              <w:t>21</w:t>
            </w:r>
            <w:r w:rsidR="007D2276">
              <w:rPr>
                <w:noProof/>
                <w:webHidden/>
              </w:rPr>
              <w:fldChar w:fldCharType="end"/>
            </w:r>
          </w:hyperlink>
        </w:p>
        <w:p w14:paraId="0D1E9120" w14:textId="70FFEE06" w:rsidR="007D2276" w:rsidRDefault="0044243B">
          <w:pPr>
            <w:pStyle w:val="TOC3"/>
            <w:rPr>
              <w:rFonts w:eastAsiaTheme="minorEastAsia"/>
              <w:noProof/>
              <w:lang w:eastAsia="en-GB"/>
            </w:rPr>
          </w:pPr>
          <w:hyperlink w:anchor="_Toc43354038" w:history="1">
            <w:r w:rsidR="007D2276" w:rsidRPr="00734487">
              <w:rPr>
                <w:rStyle w:val="Hyperlink"/>
                <w:noProof/>
              </w:rPr>
              <w:t xml:space="preserve">3.2.2 </w:t>
            </w:r>
            <w:r w:rsidR="007D2276" w:rsidRPr="00734487">
              <w:rPr>
                <w:rStyle w:val="Hyperlink"/>
                <w:rFonts w:cstheme="minorHAnsi"/>
                <w:noProof/>
              </w:rPr>
              <w:t>Families</w:t>
            </w:r>
            <w:r w:rsidR="007D2276">
              <w:rPr>
                <w:noProof/>
                <w:webHidden/>
              </w:rPr>
              <w:tab/>
            </w:r>
            <w:r w:rsidR="007D2276">
              <w:rPr>
                <w:noProof/>
                <w:webHidden/>
              </w:rPr>
              <w:fldChar w:fldCharType="begin"/>
            </w:r>
            <w:r w:rsidR="007D2276">
              <w:rPr>
                <w:noProof/>
                <w:webHidden/>
              </w:rPr>
              <w:instrText xml:space="preserve"> PAGEREF _Toc43354038 \h </w:instrText>
            </w:r>
            <w:r w:rsidR="007D2276">
              <w:rPr>
                <w:noProof/>
                <w:webHidden/>
              </w:rPr>
            </w:r>
            <w:r w:rsidR="007D2276">
              <w:rPr>
                <w:noProof/>
                <w:webHidden/>
              </w:rPr>
              <w:fldChar w:fldCharType="separate"/>
            </w:r>
            <w:r w:rsidR="007D2276">
              <w:rPr>
                <w:noProof/>
                <w:webHidden/>
              </w:rPr>
              <w:t>21</w:t>
            </w:r>
            <w:r w:rsidR="007D2276">
              <w:rPr>
                <w:noProof/>
                <w:webHidden/>
              </w:rPr>
              <w:fldChar w:fldCharType="end"/>
            </w:r>
          </w:hyperlink>
        </w:p>
        <w:p w14:paraId="68B2437A" w14:textId="5D3F633C" w:rsidR="007D2276" w:rsidRDefault="0044243B">
          <w:pPr>
            <w:pStyle w:val="TOC3"/>
            <w:rPr>
              <w:rFonts w:eastAsiaTheme="minorEastAsia"/>
              <w:noProof/>
              <w:lang w:eastAsia="en-GB"/>
            </w:rPr>
          </w:pPr>
          <w:hyperlink w:anchor="_Toc43354039" w:history="1">
            <w:r w:rsidR="007D2276" w:rsidRPr="00734487">
              <w:rPr>
                <w:rStyle w:val="Hyperlink"/>
                <w:noProof/>
              </w:rPr>
              <w:t>3.2.3 Recruitment of families in the context of Covid-19</w:t>
            </w:r>
            <w:r w:rsidR="007D2276">
              <w:rPr>
                <w:noProof/>
                <w:webHidden/>
              </w:rPr>
              <w:tab/>
            </w:r>
            <w:r w:rsidR="007D2276">
              <w:rPr>
                <w:noProof/>
                <w:webHidden/>
              </w:rPr>
              <w:fldChar w:fldCharType="begin"/>
            </w:r>
            <w:r w:rsidR="007D2276">
              <w:rPr>
                <w:noProof/>
                <w:webHidden/>
              </w:rPr>
              <w:instrText xml:space="preserve"> PAGEREF _Toc43354039 \h </w:instrText>
            </w:r>
            <w:r w:rsidR="007D2276">
              <w:rPr>
                <w:noProof/>
                <w:webHidden/>
              </w:rPr>
            </w:r>
            <w:r w:rsidR="007D2276">
              <w:rPr>
                <w:noProof/>
                <w:webHidden/>
              </w:rPr>
              <w:fldChar w:fldCharType="separate"/>
            </w:r>
            <w:r w:rsidR="007D2276">
              <w:rPr>
                <w:noProof/>
                <w:webHidden/>
              </w:rPr>
              <w:t>21</w:t>
            </w:r>
            <w:r w:rsidR="007D2276">
              <w:rPr>
                <w:noProof/>
                <w:webHidden/>
              </w:rPr>
              <w:fldChar w:fldCharType="end"/>
            </w:r>
          </w:hyperlink>
        </w:p>
        <w:p w14:paraId="19D38AC5" w14:textId="5F9529D5" w:rsidR="007D2276" w:rsidRDefault="0044243B">
          <w:pPr>
            <w:pStyle w:val="TOC2"/>
            <w:tabs>
              <w:tab w:val="right" w:leader="dot" w:pos="9016"/>
            </w:tabs>
            <w:rPr>
              <w:rFonts w:eastAsiaTheme="minorEastAsia"/>
              <w:noProof/>
              <w:lang w:eastAsia="en-GB"/>
            </w:rPr>
          </w:pPr>
          <w:hyperlink w:anchor="_Toc43354040" w:history="1">
            <w:r w:rsidR="007D2276" w:rsidRPr="00734487">
              <w:rPr>
                <w:rStyle w:val="Hyperlink"/>
                <w:rFonts w:cstheme="minorHAnsi"/>
                <w:noProof/>
              </w:rPr>
              <w:t>3.3 Randomisation</w:t>
            </w:r>
            <w:r w:rsidR="007D2276">
              <w:rPr>
                <w:noProof/>
                <w:webHidden/>
              </w:rPr>
              <w:tab/>
            </w:r>
            <w:r w:rsidR="007D2276">
              <w:rPr>
                <w:noProof/>
                <w:webHidden/>
              </w:rPr>
              <w:fldChar w:fldCharType="begin"/>
            </w:r>
            <w:r w:rsidR="007D2276">
              <w:rPr>
                <w:noProof/>
                <w:webHidden/>
              </w:rPr>
              <w:instrText xml:space="preserve"> PAGEREF _Toc43354040 \h </w:instrText>
            </w:r>
            <w:r w:rsidR="007D2276">
              <w:rPr>
                <w:noProof/>
                <w:webHidden/>
              </w:rPr>
            </w:r>
            <w:r w:rsidR="007D2276">
              <w:rPr>
                <w:noProof/>
                <w:webHidden/>
              </w:rPr>
              <w:fldChar w:fldCharType="separate"/>
            </w:r>
            <w:r w:rsidR="007D2276">
              <w:rPr>
                <w:noProof/>
                <w:webHidden/>
              </w:rPr>
              <w:t>24</w:t>
            </w:r>
            <w:r w:rsidR="007D2276">
              <w:rPr>
                <w:noProof/>
                <w:webHidden/>
              </w:rPr>
              <w:fldChar w:fldCharType="end"/>
            </w:r>
          </w:hyperlink>
        </w:p>
        <w:p w14:paraId="637F6D2C" w14:textId="0551924B" w:rsidR="007D2276" w:rsidRDefault="0044243B">
          <w:pPr>
            <w:pStyle w:val="TOC2"/>
            <w:tabs>
              <w:tab w:val="right" w:leader="dot" w:pos="9016"/>
            </w:tabs>
            <w:rPr>
              <w:rFonts w:eastAsiaTheme="minorEastAsia"/>
              <w:noProof/>
              <w:lang w:eastAsia="en-GB"/>
            </w:rPr>
          </w:pPr>
          <w:hyperlink w:anchor="_Toc43354041" w:history="1">
            <w:r w:rsidR="007D2276" w:rsidRPr="00734487">
              <w:rPr>
                <w:rStyle w:val="Hyperlink"/>
                <w:rFonts w:cstheme="minorHAnsi"/>
                <w:noProof/>
              </w:rPr>
              <w:t>3.4 Protection against bias</w:t>
            </w:r>
            <w:r w:rsidR="007D2276">
              <w:rPr>
                <w:noProof/>
                <w:webHidden/>
              </w:rPr>
              <w:tab/>
            </w:r>
            <w:r w:rsidR="007D2276">
              <w:rPr>
                <w:noProof/>
                <w:webHidden/>
              </w:rPr>
              <w:fldChar w:fldCharType="begin"/>
            </w:r>
            <w:r w:rsidR="007D2276">
              <w:rPr>
                <w:noProof/>
                <w:webHidden/>
              </w:rPr>
              <w:instrText xml:space="preserve"> PAGEREF _Toc43354041 \h </w:instrText>
            </w:r>
            <w:r w:rsidR="007D2276">
              <w:rPr>
                <w:noProof/>
                <w:webHidden/>
              </w:rPr>
            </w:r>
            <w:r w:rsidR="007D2276">
              <w:rPr>
                <w:noProof/>
                <w:webHidden/>
              </w:rPr>
              <w:fldChar w:fldCharType="separate"/>
            </w:r>
            <w:r w:rsidR="007D2276">
              <w:rPr>
                <w:noProof/>
                <w:webHidden/>
              </w:rPr>
              <w:t>24</w:t>
            </w:r>
            <w:r w:rsidR="007D2276">
              <w:rPr>
                <w:noProof/>
                <w:webHidden/>
              </w:rPr>
              <w:fldChar w:fldCharType="end"/>
            </w:r>
          </w:hyperlink>
        </w:p>
        <w:p w14:paraId="2A8C275F" w14:textId="2F9261C8" w:rsidR="007D2276" w:rsidRDefault="0044243B">
          <w:pPr>
            <w:pStyle w:val="TOC1"/>
            <w:tabs>
              <w:tab w:val="left" w:pos="440"/>
              <w:tab w:val="right" w:leader="dot" w:pos="9016"/>
            </w:tabs>
            <w:rPr>
              <w:rFonts w:eastAsiaTheme="minorEastAsia"/>
              <w:noProof/>
              <w:lang w:eastAsia="en-GB"/>
            </w:rPr>
          </w:pPr>
          <w:hyperlink w:anchor="_Toc43354042" w:history="1">
            <w:r w:rsidR="007D2276" w:rsidRPr="00734487">
              <w:rPr>
                <w:rStyle w:val="Hyperlink"/>
                <w:rFonts w:cstheme="minorHAnsi"/>
                <w:noProof/>
              </w:rPr>
              <w:t>4.</w:t>
            </w:r>
            <w:r w:rsidR="007D2276">
              <w:rPr>
                <w:rFonts w:eastAsiaTheme="minorEastAsia"/>
                <w:noProof/>
                <w:lang w:eastAsia="en-GB"/>
              </w:rPr>
              <w:tab/>
            </w:r>
            <w:r w:rsidR="007D2276" w:rsidRPr="00734487">
              <w:rPr>
                <w:rStyle w:val="Hyperlink"/>
                <w:rFonts w:cstheme="minorHAnsi"/>
                <w:noProof/>
              </w:rPr>
              <w:t>Study population and sample size</w:t>
            </w:r>
            <w:r w:rsidR="007D2276">
              <w:rPr>
                <w:noProof/>
                <w:webHidden/>
              </w:rPr>
              <w:tab/>
            </w:r>
            <w:r w:rsidR="007D2276">
              <w:rPr>
                <w:noProof/>
                <w:webHidden/>
              </w:rPr>
              <w:fldChar w:fldCharType="begin"/>
            </w:r>
            <w:r w:rsidR="007D2276">
              <w:rPr>
                <w:noProof/>
                <w:webHidden/>
              </w:rPr>
              <w:instrText xml:space="preserve"> PAGEREF _Toc43354042 \h </w:instrText>
            </w:r>
            <w:r w:rsidR="007D2276">
              <w:rPr>
                <w:noProof/>
                <w:webHidden/>
              </w:rPr>
            </w:r>
            <w:r w:rsidR="007D2276">
              <w:rPr>
                <w:noProof/>
                <w:webHidden/>
              </w:rPr>
              <w:fldChar w:fldCharType="separate"/>
            </w:r>
            <w:r w:rsidR="007D2276">
              <w:rPr>
                <w:noProof/>
                <w:webHidden/>
              </w:rPr>
              <w:t>24</w:t>
            </w:r>
            <w:r w:rsidR="007D2276">
              <w:rPr>
                <w:noProof/>
                <w:webHidden/>
              </w:rPr>
              <w:fldChar w:fldCharType="end"/>
            </w:r>
          </w:hyperlink>
        </w:p>
        <w:p w14:paraId="5DCF410D" w14:textId="2F0DD84E" w:rsidR="007D2276" w:rsidRDefault="0044243B">
          <w:pPr>
            <w:pStyle w:val="TOC2"/>
            <w:tabs>
              <w:tab w:val="right" w:leader="dot" w:pos="9016"/>
            </w:tabs>
            <w:rPr>
              <w:rFonts w:eastAsiaTheme="minorEastAsia"/>
              <w:noProof/>
              <w:lang w:eastAsia="en-GB"/>
            </w:rPr>
          </w:pPr>
          <w:hyperlink w:anchor="_Toc43354043" w:history="1">
            <w:r w:rsidR="007D2276" w:rsidRPr="00734487">
              <w:rPr>
                <w:rStyle w:val="Hyperlink"/>
                <w:rFonts w:cstheme="minorHAnsi"/>
                <w:noProof/>
              </w:rPr>
              <w:t>4.1 Study population</w:t>
            </w:r>
            <w:r w:rsidR="007D2276">
              <w:rPr>
                <w:noProof/>
                <w:webHidden/>
              </w:rPr>
              <w:tab/>
            </w:r>
            <w:r w:rsidR="007D2276">
              <w:rPr>
                <w:noProof/>
                <w:webHidden/>
              </w:rPr>
              <w:fldChar w:fldCharType="begin"/>
            </w:r>
            <w:r w:rsidR="007D2276">
              <w:rPr>
                <w:noProof/>
                <w:webHidden/>
              </w:rPr>
              <w:instrText xml:space="preserve"> PAGEREF _Toc43354043 \h </w:instrText>
            </w:r>
            <w:r w:rsidR="007D2276">
              <w:rPr>
                <w:noProof/>
                <w:webHidden/>
              </w:rPr>
            </w:r>
            <w:r w:rsidR="007D2276">
              <w:rPr>
                <w:noProof/>
                <w:webHidden/>
              </w:rPr>
              <w:fldChar w:fldCharType="separate"/>
            </w:r>
            <w:r w:rsidR="007D2276">
              <w:rPr>
                <w:noProof/>
                <w:webHidden/>
              </w:rPr>
              <w:t>24</w:t>
            </w:r>
            <w:r w:rsidR="007D2276">
              <w:rPr>
                <w:noProof/>
                <w:webHidden/>
              </w:rPr>
              <w:fldChar w:fldCharType="end"/>
            </w:r>
          </w:hyperlink>
        </w:p>
        <w:p w14:paraId="72FF6BE2" w14:textId="3C7A01A0" w:rsidR="007D2276" w:rsidRDefault="0044243B">
          <w:pPr>
            <w:pStyle w:val="TOC2"/>
            <w:tabs>
              <w:tab w:val="right" w:leader="dot" w:pos="9016"/>
            </w:tabs>
            <w:rPr>
              <w:rFonts w:eastAsiaTheme="minorEastAsia"/>
              <w:noProof/>
              <w:lang w:eastAsia="en-GB"/>
            </w:rPr>
          </w:pPr>
          <w:hyperlink w:anchor="_Toc43354044" w:history="1">
            <w:r w:rsidR="007D2276" w:rsidRPr="00734487">
              <w:rPr>
                <w:rStyle w:val="Hyperlink"/>
                <w:rFonts w:cstheme="minorHAnsi"/>
                <w:noProof/>
              </w:rPr>
              <w:t>4.2 Sample size</w:t>
            </w:r>
            <w:r w:rsidR="007D2276">
              <w:rPr>
                <w:noProof/>
                <w:webHidden/>
              </w:rPr>
              <w:tab/>
            </w:r>
            <w:r w:rsidR="007D2276">
              <w:rPr>
                <w:noProof/>
                <w:webHidden/>
              </w:rPr>
              <w:fldChar w:fldCharType="begin"/>
            </w:r>
            <w:r w:rsidR="007D2276">
              <w:rPr>
                <w:noProof/>
                <w:webHidden/>
              </w:rPr>
              <w:instrText xml:space="preserve"> PAGEREF _Toc43354044 \h </w:instrText>
            </w:r>
            <w:r w:rsidR="007D2276">
              <w:rPr>
                <w:noProof/>
                <w:webHidden/>
              </w:rPr>
            </w:r>
            <w:r w:rsidR="007D2276">
              <w:rPr>
                <w:noProof/>
                <w:webHidden/>
              </w:rPr>
              <w:fldChar w:fldCharType="separate"/>
            </w:r>
            <w:r w:rsidR="007D2276">
              <w:rPr>
                <w:noProof/>
                <w:webHidden/>
              </w:rPr>
              <w:t>25</w:t>
            </w:r>
            <w:r w:rsidR="007D2276">
              <w:rPr>
                <w:noProof/>
                <w:webHidden/>
              </w:rPr>
              <w:fldChar w:fldCharType="end"/>
            </w:r>
          </w:hyperlink>
        </w:p>
        <w:p w14:paraId="4BDAA6FA" w14:textId="703C896F" w:rsidR="007D2276" w:rsidRDefault="0044243B">
          <w:pPr>
            <w:pStyle w:val="TOC3"/>
            <w:rPr>
              <w:rFonts w:eastAsiaTheme="minorEastAsia"/>
              <w:noProof/>
              <w:lang w:eastAsia="en-GB"/>
            </w:rPr>
          </w:pPr>
          <w:hyperlink w:anchor="_Toc43354045" w:history="1">
            <w:r w:rsidR="007D2276" w:rsidRPr="00734487">
              <w:rPr>
                <w:rStyle w:val="Hyperlink"/>
                <w:rFonts w:eastAsia="MS PGothic" w:cstheme="minorHAnsi"/>
                <w:noProof/>
              </w:rPr>
              <w:t>4.2.1 Feasibility trial</w:t>
            </w:r>
            <w:r w:rsidR="007D2276">
              <w:rPr>
                <w:noProof/>
                <w:webHidden/>
              </w:rPr>
              <w:tab/>
            </w:r>
            <w:r w:rsidR="007D2276">
              <w:rPr>
                <w:noProof/>
                <w:webHidden/>
              </w:rPr>
              <w:fldChar w:fldCharType="begin"/>
            </w:r>
            <w:r w:rsidR="007D2276">
              <w:rPr>
                <w:noProof/>
                <w:webHidden/>
              </w:rPr>
              <w:instrText xml:space="preserve"> PAGEREF _Toc43354045 \h </w:instrText>
            </w:r>
            <w:r w:rsidR="007D2276">
              <w:rPr>
                <w:noProof/>
                <w:webHidden/>
              </w:rPr>
            </w:r>
            <w:r w:rsidR="007D2276">
              <w:rPr>
                <w:noProof/>
                <w:webHidden/>
              </w:rPr>
              <w:fldChar w:fldCharType="separate"/>
            </w:r>
            <w:r w:rsidR="007D2276">
              <w:rPr>
                <w:noProof/>
                <w:webHidden/>
              </w:rPr>
              <w:t>25</w:t>
            </w:r>
            <w:r w:rsidR="007D2276">
              <w:rPr>
                <w:noProof/>
                <w:webHidden/>
              </w:rPr>
              <w:fldChar w:fldCharType="end"/>
            </w:r>
          </w:hyperlink>
        </w:p>
        <w:p w14:paraId="1E4491A0" w14:textId="6A3D751D" w:rsidR="007D2276" w:rsidRDefault="0044243B">
          <w:pPr>
            <w:pStyle w:val="TOC3"/>
            <w:rPr>
              <w:rFonts w:eastAsiaTheme="minorEastAsia"/>
              <w:noProof/>
              <w:lang w:eastAsia="en-GB"/>
            </w:rPr>
          </w:pPr>
          <w:hyperlink w:anchor="_Toc43354046" w:history="1">
            <w:r w:rsidR="007D2276" w:rsidRPr="00734487">
              <w:rPr>
                <w:rStyle w:val="Hyperlink"/>
                <w:rFonts w:eastAsia="MS PGothic" w:cstheme="minorHAnsi"/>
                <w:noProof/>
              </w:rPr>
              <w:t>4.2.2 Process evaluation</w:t>
            </w:r>
            <w:r w:rsidR="007D2276">
              <w:rPr>
                <w:noProof/>
                <w:webHidden/>
              </w:rPr>
              <w:tab/>
            </w:r>
            <w:r w:rsidR="007D2276">
              <w:rPr>
                <w:noProof/>
                <w:webHidden/>
              </w:rPr>
              <w:fldChar w:fldCharType="begin"/>
            </w:r>
            <w:r w:rsidR="007D2276">
              <w:rPr>
                <w:noProof/>
                <w:webHidden/>
              </w:rPr>
              <w:instrText xml:space="preserve"> PAGEREF _Toc43354046 \h </w:instrText>
            </w:r>
            <w:r w:rsidR="007D2276">
              <w:rPr>
                <w:noProof/>
                <w:webHidden/>
              </w:rPr>
            </w:r>
            <w:r w:rsidR="007D2276">
              <w:rPr>
                <w:noProof/>
                <w:webHidden/>
              </w:rPr>
              <w:fldChar w:fldCharType="separate"/>
            </w:r>
            <w:r w:rsidR="007D2276">
              <w:rPr>
                <w:noProof/>
                <w:webHidden/>
              </w:rPr>
              <w:t>25</w:t>
            </w:r>
            <w:r w:rsidR="007D2276">
              <w:rPr>
                <w:noProof/>
                <w:webHidden/>
              </w:rPr>
              <w:fldChar w:fldCharType="end"/>
            </w:r>
          </w:hyperlink>
        </w:p>
        <w:p w14:paraId="47936192" w14:textId="635FEF64" w:rsidR="007D2276" w:rsidRDefault="0044243B">
          <w:pPr>
            <w:pStyle w:val="TOC2"/>
            <w:tabs>
              <w:tab w:val="right" w:leader="dot" w:pos="9016"/>
            </w:tabs>
            <w:rPr>
              <w:rFonts w:eastAsiaTheme="minorEastAsia"/>
              <w:noProof/>
              <w:lang w:eastAsia="en-GB"/>
            </w:rPr>
          </w:pPr>
          <w:hyperlink w:anchor="_Toc43354047" w:history="1">
            <w:r w:rsidR="007D2276" w:rsidRPr="00734487">
              <w:rPr>
                <w:rStyle w:val="Hyperlink"/>
                <w:rFonts w:cstheme="minorHAnsi"/>
                <w:noProof/>
              </w:rPr>
              <w:t>4.3 Socio-economic position and inequalities</w:t>
            </w:r>
            <w:r w:rsidR="007D2276">
              <w:rPr>
                <w:noProof/>
                <w:webHidden/>
              </w:rPr>
              <w:tab/>
            </w:r>
            <w:r w:rsidR="007D2276">
              <w:rPr>
                <w:noProof/>
                <w:webHidden/>
              </w:rPr>
              <w:fldChar w:fldCharType="begin"/>
            </w:r>
            <w:r w:rsidR="007D2276">
              <w:rPr>
                <w:noProof/>
                <w:webHidden/>
              </w:rPr>
              <w:instrText xml:space="preserve"> PAGEREF _Toc43354047 \h </w:instrText>
            </w:r>
            <w:r w:rsidR="007D2276">
              <w:rPr>
                <w:noProof/>
                <w:webHidden/>
              </w:rPr>
            </w:r>
            <w:r w:rsidR="007D2276">
              <w:rPr>
                <w:noProof/>
                <w:webHidden/>
              </w:rPr>
              <w:fldChar w:fldCharType="separate"/>
            </w:r>
            <w:r w:rsidR="007D2276">
              <w:rPr>
                <w:noProof/>
                <w:webHidden/>
              </w:rPr>
              <w:t>25</w:t>
            </w:r>
            <w:r w:rsidR="007D2276">
              <w:rPr>
                <w:noProof/>
                <w:webHidden/>
              </w:rPr>
              <w:fldChar w:fldCharType="end"/>
            </w:r>
          </w:hyperlink>
        </w:p>
        <w:p w14:paraId="7C12EB96" w14:textId="757EF98E" w:rsidR="007D2276" w:rsidRDefault="0044243B">
          <w:pPr>
            <w:pStyle w:val="TOC3"/>
            <w:rPr>
              <w:rFonts w:eastAsiaTheme="minorEastAsia"/>
              <w:noProof/>
              <w:lang w:eastAsia="en-GB"/>
            </w:rPr>
          </w:pPr>
          <w:hyperlink w:anchor="_Toc43354048" w:history="1">
            <w:r w:rsidR="007D2276" w:rsidRPr="00734487">
              <w:rPr>
                <w:rStyle w:val="Hyperlink"/>
                <w:noProof/>
              </w:rPr>
              <w:t>4.3.1 The impact of online delivery on socially and economically disadvantaged families</w:t>
            </w:r>
            <w:r w:rsidR="007D2276">
              <w:rPr>
                <w:noProof/>
                <w:webHidden/>
              </w:rPr>
              <w:tab/>
            </w:r>
            <w:r w:rsidR="007D2276">
              <w:rPr>
                <w:noProof/>
                <w:webHidden/>
              </w:rPr>
              <w:fldChar w:fldCharType="begin"/>
            </w:r>
            <w:r w:rsidR="007D2276">
              <w:rPr>
                <w:noProof/>
                <w:webHidden/>
              </w:rPr>
              <w:instrText xml:space="preserve"> PAGEREF _Toc43354048 \h </w:instrText>
            </w:r>
            <w:r w:rsidR="007D2276">
              <w:rPr>
                <w:noProof/>
                <w:webHidden/>
              </w:rPr>
            </w:r>
            <w:r w:rsidR="007D2276">
              <w:rPr>
                <w:noProof/>
                <w:webHidden/>
              </w:rPr>
              <w:fldChar w:fldCharType="separate"/>
            </w:r>
            <w:r w:rsidR="007D2276">
              <w:rPr>
                <w:noProof/>
                <w:webHidden/>
              </w:rPr>
              <w:t>26</w:t>
            </w:r>
            <w:r w:rsidR="007D2276">
              <w:rPr>
                <w:noProof/>
                <w:webHidden/>
              </w:rPr>
              <w:fldChar w:fldCharType="end"/>
            </w:r>
          </w:hyperlink>
        </w:p>
        <w:p w14:paraId="7CE4D99E" w14:textId="2EE13461" w:rsidR="007D2276" w:rsidRDefault="0044243B">
          <w:pPr>
            <w:pStyle w:val="TOC2"/>
            <w:tabs>
              <w:tab w:val="right" w:leader="dot" w:pos="9016"/>
            </w:tabs>
            <w:rPr>
              <w:rFonts w:eastAsiaTheme="minorEastAsia"/>
              <w:noProof/>
              <w:lang w:eastAsia="en-GB"/>
            </w:rPr>
          </w:pPr>
          <w:hyperlink w:anchor="_Toc43354049" w:history="1">
            <w:r w:rsidR="007D2276" w:rsidRPr="00734487">
              <w:rPr>
                <w:rStyle w:val="Hyperlink"/>
                <w:rFonts w:cstheme="minorHAnsi"/>
                <w:noProof/>
              </w:rPr>
              <w:t>4.4 Inclusion/exclusion criteria</w:t>
            </w:r>
            <w:r w:rsidR="007D2276">
              <w:rPr>
                <w:noProof/>
                <w:webHidden/>
              </w:rPr>
              <w:tab/>
            </w:r>
            <w:r w:rsidR="007D2276">
              <w:rPr>
                <w:noProof/>
                <w:webHidden/>
              </w:rPr>
              <w:fldChar w:fldCharType="begin"/>
            </w:r>
            <w:r w:rsidR="007D2276">
              <w:rPr>
                <w:noProof/>
                <w:webHidden/>
              </w:rPr>
              <w:instrText xml:space="preserve"> PAGEREF _Toc43354049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727D739D" w14:textId="74B06982" w:rsidR="007D2276" w:rsidRDefault="0044243B">
          <w:pPr>
            <w:pStyle w:val="TOC3"/>
            <w:rPr>
              <w:rFonts w:eastAsiaTheme="minorEastAsia"/>
              <w:noProof/>
              <w:lang w:eastAsia="en-GB"/>
            </w:rPr>
          </w:pPr>
          <w:hyperlink w:anchor="_Toc43354050" w:history="1">
            <w:r w:rsidR="007D2276" w:rsidRPr="00734487">
              <w:rPr>
                <w:rStyle w:val="Hyperlink"/>
                <w:rFonts w:cstheme="minorHAnsi"/>
                <w:noProof/>
              </w:rPr>
              <w:t>4.4.1 Rationale</w:t>
            </w:r>
            <w:r w:rsidR="007D2276">
              <w:rPr>
                <w:noProof/>
                <w:webHidden/>
              </w:rPr>
              <w:tab/>
            </w:r>
            <w:r w:rsidR="007D2276">
              <w:rPr>
                <w:noProof/>
                <w:webHidden/>
              </w:rPr>
              <w:fldChar w:fldCharType="begin"/>
            </w:r>
            <w:r w:rsidR="007D2276">
              <w:rPr>
                <w:noProof/>
                <w:webHidden/>
              </w:rPr>
              <w:instrText xml:space="preserve"> PAGEREF _Toc43354050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51C9398E" w14:textId="1EB74BA0" w:rsidR="007D2276" w:rsidRDefault="0044243B">
          <w:pPr>
            <w:pStyle w:val="TOC3"/>
            <w:rPr>
              <w:rFonts w:eastAsiaTheme="minorEastAsia"/>
              <w:noProof/>
              <w:lang w:eastAsia="en-GB"/>
            </w:rPr>
          </w:pPr>
          <w:hyperlink w:anchor="_Toc43354051" w:history="1">
            <w:r w:rsidR="007D2276" w:rsidRPr="00734487">
              <w:rPr>
                <w:rStyle w:val="Hyperlink"/>
                <w:rFonts w:cstheme="minorHAnsi"/>
                <w:noProof/>
              </w:rPr>
              <w:t>4.4.2 Inclusion criteria</w:t>
            </w:r>
            <w:r w:rsidR="007D2276">
              <w:rPr>
                <w:noProof/>
                <w:webHidden/>
              </w:rPr>
              <w:tab/>
            </w:r>
            <w:r w:rsidR="007D2276">
              <w:rPr>
                <w:noProof/>
                <w:webHidden/>
              </w:rPr>
              <w:fldChar w:fldCharType="begin"/>
            </w:r>
            <w:r w:rsidR="007D2276">
              <w:rPr>
                <w:noProof/>
                <w:webHidden/>
              </w:rPr>
              <w:instrText xml:space="preserve"> PAGEREF _Toc43354051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2FB1EF9A" w14:textId="2357A743" w:rsidR="007D2276" w:rsidRDefault="0044243B">
          <w:pPr>
            <w:pStyle w:val="TOC3"/>
            <w:rPr>
              <w:rFonts w:eastAsiaTheme="minorEastAsia"/>
              <w:noProof/>
              <w:lang w:eastAsia="en-GB"/>
            </w:rPr>
          </w:pPr>
          <w:hyperlink w:anchor="_Toc43354052" w:history="1">
            <w:r w:rsidR="007D2276" w:rsidRPr="00734487">
              <w:rPr>
                <w:rStyle w:val="Hyperlink"/>
                <w:rFonts w:cstheme="minorHAnsi"/>
                <w:noProof/>
              </w:rPr>
              <w:t>4.4.3 Exclusion criteria</w:t>
            </w:r>
            <w:r w:rsidR="007D2276">
              <w:rPr>
                <w:noProof/>
                <w:webHidden/>
              </w:rPr>
              <w:tab/>
            </w:r>
            <w:r w:rsidR="007D2276">
              <w:rPr>
                <w:noProof/>
                <w:webHidden/>
              </w:rPr>
              <w:fldChar w:fldCharType="begin"/>
            </w:r>
            <w:r w:rsidR="007D2276">
              <w:rPr>
                <w:noProof/>
                <w:webHidden/>
              </w:rPr>
              <w:instrText xml:space="preserve"> PAGEREF _Toc43354052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5841B9D1" w14:textId="3ED8871B" w:rsidR="007D2276" w:rsidRDefault="0044243B">
          <w:pPr>
            <w:pStyle w:val="TOC1"/>
            <w:tabs>
              <w:tab w:val="left" w:pos="440"/>
              <w:tab w:val="right" w:leader="dot" w:pos="9016"/>
            </w:tabs>
            <w:rPr>
              <w:rFonts w:eastAsiaTheme="minorEastAsia"/>
              <w:noProof/>
              <w:lang w:eastAsia="en-GB"/>
            </w:rPr>
          </w:pPr>
          <w:hyperlink w:anchor="_Toc43354053" w:history="1">
            <w:r w:rsidR="007D2276" w:rsidRPr="00734487">
              <w:rPr>
                <w:rStyle w:val="Hyperlink"/>
                <w:rFonts w:cstheme="minorHAnsi"/>
                <w:noProof/>
              </w:rPr>
              <w:t>5.</w:t>
            </w:r>
            <w:r w:rsidR="007D2276">
              <w:rPr>
                <w:rFonts w:eastAsiaTheme="minorEastAsia"/>
                <w:noProof/>
                <w:lang w:eastAsia="en-GB"/>
              </w:rPr>
              <w:tab/>
            </w:r>
            <w:r w:rsidR="007D2276" w:rsidRPr="00734487">
              <w:rPr>
                <w:rStyle w:val="Hyperlink"/>
                <w:rFonts w:cstheme="minorHAnsi"/>
                <w:noProof/>
              </w:rPr>
              <w:t>Planned intervention</w:t>
            </w:r>
            <w:r w:rsidR="007D2276">
              <w:rPr>
                <w:noProof/>
                <w:webHidden/>
              </w:rPr>
              <w:tab/>
            </w:r>
            <w:r w:rsidR="007D2276">
              <w:rPr>
                <w:noProof/>
                <w:webHidden/>
              </w:rPr>
              <w:fldChar w:fldCharType="begin"/>
            </w:r>
            <w:r w:rsidR="007D2276">
              <w:rPr>
                <w:noProof/>
                <w:webHidden/>
              </w:rPr>
              <w:instrText xml:space="preserve"> PAGEREF _Toc43354053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6C825CB7" w14:textId="7B5CD186" w:rsidR="007D2276" w:rsidRDefault="0044243B">
          <w:pPr>
            <w:pStyle w:val="TOC2"/>
            <w:tabs>
              <w:tab w:val="right" w:leader="dot" w:pos="9016"/>
            </w:tabs>
            <w:rPr>
              <w:rFonts w:eastAsiaTheme="minorEastAsia"/>
              <w:noProof/>
              <w:lang w:eastAsia="en-GB"/>
            </w:rPr>
          </w:pPr>
          <w:hyperlink w:anchor="_Toc43354054" w:history="1">
            <w:r w:rsidR="007D2276" w:rsidRPr="00734487">
              <w:rPr>
                <w:rStyle w:val="Hyperlink"/>
                <w:rFonts w:cstheme="minorHAnsi"/>
                <w:noProof/>
              </w:rPr>
              <w:t>5.1 Intervention arm</w:t>
            </w:r>
            <w:r w:rsidR="007D2276">
              <w:rPr>
                <w:noProof/>
                <w:webHidden/>
              </w:rPr>
              <w:tab/>
            </w:r>
            <w:r w:rsidR="007D2276">
              <w:rPr>
                <w:noProof/>
                <w:webHidden/>
              </w:rPr>
              <w:fldChar w:fldCharType="begin"/>
            </w:r>
            <w:r w:rsidR="007D2276">
              <w:rPr>
                <w:noProof/>
                <w:webHidden/>
              </w:rPr>
              <w:instrText xml:space="preserve"> PAGEREF _Toc43354054 \h </w:instrText>
            </w:r>
            <w:r w:rsidR="007D2276">
              <w:rPr>
                <w:noProof/>
                <w:webHidden/>
              </w:rPr>
            </w:r>
            <w:r w:rsidR="007D2276">
              <w:rPr>
                <w:noProof/>
                <w:webHidden/>
              </w:rPr>
              <w:fldChar w:fldCharType="separate"/>
            </w:r>
            <w:r w:rsidR="007D2276">
              <w:rPr>
                <w:noProof/>
                <w:webHidden/>
              </w:rPr>
              <w:t>27</w:t>
            </w:r>
            <w:r w:rsidR="007D2276">
              <w:rPr>
                <w:noProof/>
                <w:webHidden/>
              </w:rPr>
              <w:fldChar w:fldCharType="end"/>
            </w:r>
          </w:hyperlink>
        </w:p>
        <w:p w14:paraId="602BD7DB" w14:textId="52D880E9" w:rsidR="007D2276" w:rsidRDefault="0044243B">
          <w:pPr>
            <w:pStyle w:val="TOC3"/>
            <w:rPr>
              <w:rFonts w:eastAsiaTheme="minorEastAsia"/>
              <w:noProof/>
              <w:lang w:eastAsia="en-GB"/>
            </w:rPr>
          </w:pPr>
          <w:hyperlink w:anchor="_Toc43354055" w:history="1">
            <w:r w:rsidR="007D2276" w:rsidRPr="00734487">
              <w:rPr>
                <w:rStyle w:val="Hyperlink"/>
                <w:noProof/>
              </w:rPr>
              <w:t>5.1.1 Intervention theory</w:t>
            </w:r>
            <w:r w:rsidR="007D2276">
              <w:rPr>
                <w:noProof/>
                <w:webHidden/>
              </w:rPr>
              <w:tab/>
            </w:r>
            <w:r w:rsidR="007D2276">
              <w:rPr>
                <w:noProof/>
                <w:webHidden/>
              </w:rPr>
              <w:fldChar w:fldCharType="begin"/>
            </w:r>
            <w:r w:rsidR="007D2276">
              <w:rPr>
                <w:noProof/>
                <w:webHidden/>
              </w:rPr>
              <w:instrText xml:space="preserve"> PAGEREF _Toc43354055 \h </w:instrText>
            </w:r>
            <w:r w:rsidR="007D2276">
              <w:rPr>
                <w:noProof/>
                <w:webHidden/>
              </w:rPr>
            </w:r>
            <w:r w:rsidR="007D2276">
              <w:rPr>
                <w:noProof/>
                <w:webHidden/>
              </w:rPr>
              <w:fldChar w:fldCharType="separate"/>
            </w:r>
            <w:r w:rsidR="007D2276">
              <w:rPr>
                <w:noProof/>
                <w:webHidden/>
              </w:rPr>
              <w:t>28</w:t>
            </w:r>
            <w:r w:rsidR="007D2276">
              <w:rPr>
                <w:noProof/>
                <w:webHidden/>
              </w:rPr>
              <w:fldChar w:fldCharType="end"/>
            </w:r>
          </w:hyperlink>
        </w:p>
        <w:p w14:paraId="0D04E4AC" w14:textId="0A2061C1" w:rsidR="007D2276" w:rsidRDefault="0044243B">
          <w:pPr>
            <w:pStyle w:val="TOC3"/>
            <w:tabs>
              <w:tab w:val="left" w:pos="1320"/>
            </w:tabs>
            <w:rPr>
              <w:rFonts w:eastAsiaTheme="minorEastAsia"/>
              <w:noProof/>
              <w:lang w:eastAsia="en-GB"/>
            </w:rPr>
          </w:pPr>
          <w:hyperlink w:anchor="_Toc43354056" w:history="1">
            <w:r w:rsidR="007D2276" w:rsidRPr="00734487">
              <w:rPr>
                <w:rStyle w:val="Hyperlink"/>
                <w:noProof/>
              </w:rPr>
              <w:t>5.1.2</w:t>
            </w:r>
            <w:r w:rsidR="007D2276">
              <w:rPr>
                <w:rFonts w:eastAsiaTheme="minorEastAsia"/>
                <w:noProof/>
                <w:lang w:eastAsia="en-GB"/>
              </w:rPr>
              <w:tab/>
            </w:r>
            <w:r w:rsidR="007D2276" w:rsidRPr="00734487">
              <w:rPr>
                <w:rStyle w:val="Hyperlink"/>
                <w:noProof/>
              </w:rPr>
              <w:t>Online delivery in the context of COVID-19</w:t>
            </w:r>
            <w:r w:rsidR="007D2276">
              <w:rPr>
                <w:noProof/>
                <w:webHidden/>
              </w:rPr>
              <w:tab/>
            </w:r>
            <w:r w:rsidR="007D2276">
              <w:rPr>
                <w:noProof/>
                <w:webHidden/>
              </w:rPr>
              <w:fldChar w:fldCharType="begin"/>
            </w:r>
            <w:r w:rsidR="007D2276">
              <w:rPr>
                <w:noProof/>
                <w:webHidden/>
              </w:rPr>
              <w:instrText xml:space="preserve"> PAGEREF _Toc43354056 \h </w:instrText>
            </w:r>
            <w:r w:rsidR="007D2276">
              <w:rPr>
                <w:noProof/>
                <w:webHidden/>
              </w:rPr>
            </w:r>
            <w:r w:rsidR="007D2276">
              <w:rPr>
                <w:noProof/>
                <w:webHidden/>
              </w:rPr>
              <w:fldChar w:fldCharType="separate"/>
            </w:r>
            <w:r w:rsidR="007D2276">
              <w:rPr>
                <w:noProof/>
                <w:webHidden/>
              </w:rPr>
              <w:t>29</w:t>
            </w:r>
            <w:r w:rsidR="007D2276">
              <w:rPr>
                <w:noProof/>
                <w:webHidden/>
              </w:rPr>
              <w:fldChar w:fldCharType="end"/>
            </w:r>
          </w:hyperlink>
        </w:p>
        <w:p w14:paraId="0FC5547B" w14:textId="15CDA11E" w:rsidR="007D2276" w:rsidRDefault="0044243B">
          <w:pPr>
            <w:pStyle w:val="TOC2"/>
            <w:tabs>
              <w:tab w:val="right" w:leader="dot" w:pos="9016"/>
            </w:tabs>
            <w:rPr>
              <w:rFonts w:eastAsiaTheme="minorEastAsia"/>
              <w:noProof/>
              <w:lang w:eastAsia="en-GB"/>
            </w:rPr>
          </w:pPr>
          <w:hyperlink w:anchor="_Toc43354057" w:history="1">
            <w:r w:rsidR="007D2276" w:rsidRPr="00734487">
              <w:rPr>
                <w:rStyle w:val="Hyperlink"/>
                <w:rFonts w:cstheme="minorHAnsi"/>
                <w:noProof/>
              </w:rPr>
              <w:t>5.2 Implementation and delivery of the intervention</w:t>
            </w:r>
            <w:r w:rsidR="007D2276">
              <w:rPr>
                <w:noProof/>
                <w:webHidden/>
              </w:rPr>
              <w:tab/>
            </w:r>
            <w:r w:rsidR="007D2276">
              <w:rPr>
                <w:noProof/>
                <w:webHidden/>
              </w:rPr>
              <w:fldChar w:fldCharType="begin"/>
            </w:r>
            <w:r w:rsidR="007D2276">
              <w:rPr>
                <w:noProof/>
                <w:webHidden/>
              </w:rPr>
              <w:instrText xml:space="preserve"> PAGEREF _Toc43354057 \h </w:instrText>
            </w:r>
            <w:r w:rsidR="007D2276">
              <w:rPr>
                <w:noProof/>
                <w:webHidden/>
              </w:rPr>
            </w:r>
            <w:r w:rsidR="007D2276">
              <w:rPr>
                <w:noProof/>
                <w:webHidden/>
              </w:rPr>
              <w:fldChar w:fldCharType="separate"/>
            </w:r>
            <w:r w:rsidR="007D2276">
              <w:rPr>
                <w:noProof/>
                <w:webHidden/>
              </w:rPr>
              <w:t>29</w:t>
            </w:r>
            <w:r w:rsidR="007D2276">
              <w:rPr>
                <w:noProof/>
                <w:webHidden/>
              </w:rPr>
              <w:fldChar w:fldCharType="end"/>
            </w:r>
          </w:hyperlink>
        </w:p>
        <w:p w14:paraId="2046BCCA" w14:textId="36CE9EEF" w:rsidR="007D2276" w:rsidRDefault="0044243B">
          <w:pPr>
            <w:pStyle w:val="TOC3"/>
            <w:rPr>
              <w:rFonts w:eastAsiaTheme="minorEastAsia"/>
              <w:noProof/>
              <w:lang w:eastAsia="en-GB"/>
            </w:rPr>
          </w:pPr>
          <w:hyperlink w:anchor="_Toc43354058" w:history="1">
            <w:r w:rsidR="007D2276" w:rsidRPr="00734487">
              <w:rPr>
                <w:rStyle w:val="Hyperlink"/>
                <w:rFonts w:cstheme="minorHAnsi"/>
                <w:noProof/>
              </w:rPr>
              <w:t>5.2.1 Co-ordination by host site</w:t>
            </w:r>
            <w:r w:rsidR="007D2276">
              <w:rPr>
                <w:noProof/>
                <w:webHidden/>
              </w:rPr>
              <w:tab/>
            </w:r>
            <w:r w:rsidR="007D2276">
              <w:rPr>
                <w:noProof/>
                <w:webHidden/>
              </w:rPr>
              <w:fldChar w:fldCharType="begin"/>
            </w:r>
            <w:r w:rsidR="007D2276">
              <w:rPr>
                <w:noProof/>
                <w:webHidden/>
              </w:rPr>
              <w:instrText xml:space="preserve"> PAGEREF _Toc43354058 \h </w:instrText>
            </w:r>
            <w:r w:rsidR="007D2276">
              <w:rPr>
                <w:noProof/>
                <w:webHidden/>
              </w:rPr>
            </w:r>
            <w:r w:rsidR="007D2276">
              <w:rPr>
                <w:noProof/>
                <w:webHidden/>
              </w:rPr>
              <w:fldChar w:fldCharType="separate"/>
            </w:r>
            <w:r w:rsidR="007D2276">
              <w:rPr>
                <w:noProof/>
                <w:webHidden/>
              </w:rPr>
              <w:t>29</w:t>
            </w:r>
            <w:r w:rsidR="007D2276">
              <w:rPr>
                <w:noProof/>
                <w:webHidden/>
              </w:rPr>
              <w:fldChar w:fldCharType="end"/>
            </w:r>
          </w:hyperlink>
        </w:p>
        <w:p w14:paraId="54C55D82" w14:textId="34E07F03" w:rsidR="007D2276" w:rsidRDefault="0044243B">
          <w:pPr>
            <w:pStyle w:val="TOC3"/>
            <w:rPr>
              <w:rFonts w:eastAsiaTheme="minorEastAsia"/>
              <w:noProof/>
              <w:lang w:eastAsia="en-GB"/>
            </w:rPr>
          </w:pPr>
          <w:hyperlink w:anchor="_Toc43354059" w:history="1">
            <w:r w:rsidR="007D2276" w:rsidRPr="00734487">
              <w:rPr>
                <w:rStyle w:val="Hyperlink"/>
                <w:rFonts w:cstheme="minorHAnsi"/>
                <w:noProof/>
              </w:rPr>
              <w:t>5.2.2 Generating referrals from community agencies:</w:t>
            </w:r>
            <w:r w:rsidR="007D2276">
              <w:rPr>
                <w:noProof/>
                <w:webHidden/>
              </w:rPr>
              <w:tab/>
            </w:r>
            <w:r w:rsidR="007D2276">
              <w:rPr>
                <w:noProof/>
                <w:webHidden/>
              </w:rPr>
              <w:fldChar w:fldCharType="begin"/>
            </w:r>
            <w:r w:rsidR="007D2276">
              <w:rPr>
                <w:noProof/>
                <w:webHidden/>
              </w:rPr>
              <w:instrText xml:space="preserve"> PAGEREF _Toc43354059 \h </w:instrText>
            </w:r>
            <w:r w:rsidR="007D2276">
              <w:rPr>
                <w:noProof/>
                <w:webHidden/>
              </w:rPr>
            </w:r>
            <w:r w:rsidR="007D2276">
              <w:rPr>
                <w:noProof/>
                <w:webHidden/>
              </w:rPr>
              <w:fldChar w:fldCharType="separate"/>
            </w:r>
            <w:r w:rsidR="007D2276">
              <w:rPr>
                <w:noProof/>
                <w:webHidden/>
              </w:rPr>
              <w:t>29</w:t>
            </w:r>
            <w:r w:rsidR="007D2276">
              <w:rPr>
                <w:noProof/>
                <w:webHidden/>
              </w:rPr>
              <w:fldChar w:fldCharType="end"/>
            </w:r>
          </w:hyperlink>
        </w:p>
        <w:p w14:paraId="32A1330C" w14:textId="6E992D33" w:rsidR="007D2276" w:rsidRDefault="0044243B">
          <w:pPr>
            <w:pStyle w:val="TOC3"/>
            <w:rPr>
              <w:rFonts w:eastAsiaTheme="minorEastAsia"/>
              <w:noProof/>
              <w:lang w:eastAsia="en-GB"/>
            </w:rPr>
          </w:pPr>
          <w:hyperlink w:anchor="_Toc43354060" w:history="1">
            <w:r w:rsidR="007D2276" w:rsidRPr="00734487">
              <w:rPr>
                <w:rStyle w:val="Hyperlink"/>
                <w:rFonts w:cstheme="minorHAnsi"/>
                <w:noProof/>
              </w:rPr>
              <w:t>5.2.3 Recruitment and training of multi-agency facilitators (MAF):</w:t>
            </w:r>
            <w:r w:rsidR="007D2276">
              <w:rPr>
                <w:noProof/>
                <w:webHidden/>
              </w:rPr>
              <w:tab/>
            </w:r>
            <w:r w:rsidR="007D2276">
              <w:rPr>
                <w:noProof/>
                <w:webHidden/>
              </w:rPr>
              <w:fldChar w:fldCharType="begin"/>
            </w:r>
            <w:r w:rsidR="007D2276">
              <w:rPr>
                <w:noProof/>
                <w:webHidden/>
              </w:rPr>
              <w:instrText xml:space="preserve"> PAGEREF _Toc43354060 \h </w:instrText>
            </w:r>
            <w:r w:rsidR="007D2276">
              <w:rPr>
                <w:noProof/>
                <w:webHidden/>
              </w:rPr>
            </w:r>
            <w:r w:rsidR="007D2276">
              <w:rPr>
                <w:noProof/>
                <w:webHidden/>
              </w:rPr>
              <w:fldChar w:fldCharType="separate"/>
            </w:r>
            <w:r w:rsidR="007D2276">
              <w:rPr>
                <w:noProof/>
                <w:webHidden/>
              </w:rPr>
              <w:t>29</w:t>
            </w:r>
            <w:r w:rsidR="007D2276">
              <w:rPr>
                <w:noProof/>
                <w:webHidden/>
              </w:rPr>
              <w:fldChar w:fldCharType="end"/>
            </w:r>
          </w:hyperlink>
        </w:p>
        <w:p w14:paraId="6D301FA2" w14:textId="6DE751D7" w:rsidR="007D2276" w:rsidRDefault="0044243B">
          <w:pPr>
            <w:pStyle w:val="TOC3"/>
            <w:rPr>
              <w:rFonts w:eastAsiaTheme="minorEastAsia"/>
              <w:noProof/>
              <w:lang w:eastAsia="en-GB"/>
            </w:rPr>
          </w:pPr>
          <w:hyperlink w:anchor="_Toc43354061" w:history="1">
            <w:r w:rsidR="007D2276" w:rsidRPr="00734487">
              <w:rPr>
                <w:rStyle w:val="Hyperlink"/>
                <w:rFonts w:cstheme="minorHAnsi"/>
                <w:noProof/>
              </w:rPr>
              <w:t>5.2.4 Clinical and operational supervision of intervention coordinators and multi-agency facilitators:</w:t>
            </w:r>
            <w:r w:rsidR="007D2276">
              <w:rPr>
                <w:noProof/>
                <w:webHidden/>
              </w:rPr>
              <w:tab/>
            </w:r>
            <w:r w:rsidR="007D2276">
              <w:rPr>
                <w:noProof/>
                <w:webHidden/>
              </w:rPr>
              <w:fldChar w:fldCharType="begin"/>
            </w:r>
            <w:r w:rsidR="007D2276">
              <w:rPr>
                <w:noProof/>
                <w:webHidden/>
              </w:rPr>
              <w:instrText xml:space="preserve"> PAGEREF _Toc43354061 \h </w:instrText>
            </w:r>
            <w:r w:rsidR="007D2276">
              <w:rPr>
                <w:noProof/>
                <w:webHidden/>
              </w:rPr>
            </w:r>
            <w:r w:rsidR="007D2276">
              <w:rPr>
                <w:noProof/>
                <w:webHidden/>
              </w:rPr>
              <w:fldChar w:fldCharType="separate"/>
            </w:r>
            <w:r w:rsidR="007D2276">
              <w:rPr>
                <w:noProof/>
                <w:webHidden/>
              </w:rPr>
              <w:t>30</w:t>
            </w:r>
            <w:r w:rsidR="007D2276">
              <w:rPr>
                <w:noProof/>
                <w:webHidden/>
              </w:rPr>
              <w:fldChar w:fldCharType="end"/>
            </w:r>
          </w:hyperlink>
        </w:p>
        <w:p w14:paraId="6A3A869B" w14:textId="6E69963A" w:rsidR="007D2276" w:rsidRDefault="0044243B">
          <w:pPr>
            <w:pStyle w:val="TOC3"/>
            <w:rPr>
              <w:rFonts w:eastAsiaTheme="minorEastAsia"/>
              <w:noProof/>
              <w:lang w:eastAsia="en-GB"/>
            </w:rPr>
          </w:pPr>
          <w:hyperlink w:anchor="_Toc43354062" w:history="1">
            <w:r w:rsidR="007D2276" w:rsidRPr="00734487">
              <w:rPr>
                <w:rStyle w:val="Hyperlink"/>
                <w:rFonts w:cstheme="minorHAnsi"/>
                <w:noProof/>
              </w:rPr>
              <w:t>5.2.5 Intervention funding</w:t>
            </w:r>
            <w:r w:rsidR="007D2276">
              <w:rPr>
                <w:noProof/>
                <w:webHidden/>
              </w:rPr>
              <w:tab/>
            </w:r>
            <w:r w:rsidR="007D2276">
              <w:rPr>
                <w:noProof/>
                <w:webHidden/>
              </w:rPr>
              <w:fldChar w:fldCharType="begin"/>
            </w:r>
            <w:r w:rsidR="007D2276">
              <w:rPr>
                <w:noProof/>
                <w:webHidden/>
              </w:rPr>
              <w:instrText xml:space="preserve"> PAGEREF _Toc43354062 \h </w:instrText>
            </w:r>
            <w:r w:rsidR="007D2276">
              <w:rPr>
                <w:noProof/>
                <w:webHidden/>
              </w:rPr>
            </w:r>
            <w:r w:rsidR="007D2276">
              <w:rPr>
                <w:noProof/>
                <w:webHidden/>
              </w:rPr>
              <w:fldChar w:fldCharType="separate"/>
            </w:r>
            <w:r w:rsidR="007D2276">
              <w:rPr>
                <w:noProof/>
                <w:webHidden/>
              </w:rPr>
              <w:t>30</w:t>
            </w:r>
            <w:r w:rsidR="007D2276">
              <w:rPr>
                <w:noProof/>
                <w:webHidden/>
              </w:rPr>
              <w:fldChar w:fldCharType="end"/>
            </w:r>
          </w:hyperlink>
        </w:p>
        <w:p w14:paraId="624AD2C8" w14:textId="7AEFAA54" w:rsidR="007D2276" w:rsidRDefault="0044243B">
          <w:pPr>
            <w:pStyle w:val="TOC2"/>
            <w:tabs>
              <w:tab w:val="right" w:leader="dot" w:pos="9016"/>
            </w:tabs>
            <w:rPr>
              <w:rFonts w:eastAsiaTheme="minorEastAsia"/>
              <w:noProof/>
              <w:lang w:eastAsia="en-GB"/>
            </w:rPr>
          </w:pPr>
          <w:hyperlink w:anchor="_Toc43354063" w:history="1">
            <w:r w:rsidR="007D2276" w:rsidRPr="00734487">
              <w:rPr>
                <w:rStyle w:val="Hyperlink"/>
                <w:rFonts w:cstheme="minorHAnsi"/>
                <w:noProof/>
              </w:rPr>
              <w:t>5.3 Control arm</w:t>
            </w:r>
            <w:r w:rsidR="007D2276">
              <w:rPr>
                <w:noProof/>
                <w:webHidden/>
              </w:rPr>
              <w:tab/>
            </w:r>
            <w:r w:rsidR="007D2276">
              <w:rPr>
                <w:noProof/>
                <w:webHidden/>
              </w:rPr>
              <w:fldChar w:fldCharType="begin"/>
            </w:r>
            <w:r w:rsidR="007D2276">
              <w:rPr>
                <w:noProof/>
                <w:webHidden/>
              </w:rPr>
              <w:instrText xml:space="preserve"> PAGEREF _Toc43354063 \h </w:instrText>
            </w:r>
            <w:r w:rsidR="007D2276">
              <w:rPr>
                <w:noProof/>
                <w:webHidden/>
              </w:rPr>
            </w:r>
            <w:r w:rsidR="007D2276">
              <w:rPr>
                <w:noProof/>
                <w:webHidden/>
              </w:rPr>
              <w:fldChar w:fldCharType="separate"/>
            </w:r>
            <w:r w:rsidR="007D2276">
              <w:rPr>
                <w:noProof/>
                <w:webHidden/>
              </w:rPr>
              <w:t>30</w:t>
            </w:r>
            <w:r w:rsidR="007D2276">
              <w:rPr>
                <w:noProof/>
                <w:webHidden/>
              </w:rPr>
              <w:fldChar w:fldCharType="end"/>
            </w:r>
          </w:hyperlink>
        </w:p>
        <w:p w14:paraId="6B8520C4" w14:textId="2ABBF0F9" w:rsidR="007D2276" w:rsidRDefault="0044243B">
          <w:pPr>
            <w:pStyle w:val="TOC3"/>
            <w:rPr>
              <w:rFonts w:eastAsiaTheme="minorEastAsia"/>
              <w:noProof/>
              <w:lang w:eastAsia="en-GB"/>
            </w:rPr>
          </w:pPr>
          <w:hyperlink w:anchor="_Toc43354064" w:history="1">
            <w:r w:rsidR="007D2276" w:rsidRPr="00734487">
              <w:rPr>
                <w:rStyle w:val="Hyperlink"/>
                <w:rFonts w:cstheme="minorHAnsi"/>
                <w:noProof/>
              </w:rPr>
              <w:t>5.3.1 CWA</w:t>
            </w:r>
            <w:r w:rsidR="007D2276">
              <w:rPr>
                <w:noProof/>
                <w:webHidden/>
              </w:rPr>
              <w:tab/>
            </w:r>
            <w:r w:rsidR="007D2276">
              <w:rPr>
                <w:noProof/>
                <w:webHidden/>
              </w:rPr>
              <w:fldChar w:fldCharType="begin"/>
            </w:r>
            <w:r w:rsidR="007D2276">
              <w:rPr>
                <w:noProof/>
                <w:webHidden/>
              </w:rPr>
              <w:instrText xml:space="preserve"> PAGEREF _Toc43354064 \h </w:instrText>
            </w:r>
            <w:r w:rsidR="007D2276">
              <w:rPr>
                <w:noProof/>
                <w:webHidden/>
              </w:rPr>
            </w:r>
            <w:r w:rsidR="007D2276">
              <w:rPr>
                <w:noProof/>
                <w:webHidden/>
              </w:rPr>
              <w:fldChar w:fldCharType="separate"/>
            </w:r>
            <w:r w:rsidR="007D2276">
              <w:rPr>
                <w:noProof/>
                <w:webHidden/>
              </w:rPr>
              <w:t>30</w:t>
            </w:r>
            <w:r w:rsidR="007D2276">
              <w:rPr>
                <w:noProof/>
                <w:webHidden/>
              </w:rPr>
              <w:fldChar w:fldCharType="end"/>
            </w:r>
          </w:hyperlink>
        </w:p>
        <w:p w14:paraId="6D46DE6F" w14:textId="2AC40FAA" w:rsidR="007D2276" w:rsidRDefault="0044243B">
          <w:pPr>
            <w:pStyle w:val="TOC3"/>
            <w:rPr>
              <w:rFonts w:eastAsiaTheme="minorEastAsia"/>
              <w:noProof/>
              <w:lang w:eastAsia="en-GB"/>
            </w:rPr>
          </w:pPr>
          <w:hyperlink w:anchor="_Toc43354065" w:history="1">
            <w:r w:rsidR="007D2276" w:rsidRPr="00734487">
              <w:rPr>
                <w:rStyle w:val="Hyperlink"/>
                <w:noProof/>
              </w:rPr>
              <w:t>5.3.2 Southend</w:t>
            </w:r>
            <w:r w:rsidR="007D2276">
              <w:rPr>
                <w:noProof/>
                <w:webHidden/>
              </w:rPr>
              <w:tab/>
            </w:r>
            <w:r w:rsidR="007D2276">
              <w:rPr>
                <w:noProof/>
                <w:webHidden/>
              </w:rPr>
              <w:fldChar w:fldCharType="begin"/>
            </w:r>
            <w:r w:rsidR="007D2276">
              <w:rPr>
                <w:noProof/>
                <w:webHidden/>
              </w:rPr>
              <w:instrText xml:space="preserve"> PAGEREF _Toc43354065 \h </w:instrText>
            </w:r>
            <w:r w:rsidR="007D2276">
              <w:rPr>
                <w:noProof/>
                <w:webHidden/>
              </w:rPr>
            </w:r>
            <w:r w:rsidR="007D2276">
              <w:rPr>
                <w:noProof/>
                <w:webHidden/>
              </w:rPr>
              <w:fldChar w:fldCharType="separate"/>
            </w:r>
            <w:r w:rsidR="007D2276">
              <w:rPr>
                <w:noProof/>
                <w:webHidden/>
              </w:rPr>
              <w:t>31</w:t>
            </w:r>
            <w:r w:rsidR="007D2276">
              <w:rPr>
                <w:noProof/>
                <w:webHidden/>
              </w:rPr>
              <w:fldChar w:fldCharType="end"/>
            </w:r>
          </w:hyperlink>
        </w:p>
        <w:p w14:paraId="52D0436E" w14:textId="18E3E2F6" w:rsidR="007D2276" w:rsidRDefault="0044243B">
          <w:pPr>
            <w:pStyle w:val="TOC2"/>
            <w:tabs>
              <w:tab w:val="right" w:leader="dot" w:pos="9016"/>
            </w:tabs>
            <w:rPr>
              <w:rFonts w:eastAsiaTheme="minorEastAsia"/>
              <w:noProof/>
              <w:lang w:eastAsia="en-GB"/>
            </w:rPr>
          </w:pPr>
          <w:hyperlink w:anchor="_Toc43354066" w:history="1">
            <w:r w:rsidR="007D2276" w:rsidRPr="00734487">
              <w:rPr>
                <w:rStyle w:val="Hyperlink"/>
                <w:rFonts w:cstheme="minorHAnsi"/>
                <w:noProof/>
              </w:rPr>
              <w:t>5.4 Intellectual property relating to intervention</w:t>
            </w:r>
            <w:r w:rsidR="007D2276">
              <w:rPr>
                <w:noProof/>
                <w:webHidden/>
              </w:rPr>
              <w:tab/>
            </w:r>
            <w:r w:rsidR="007D2276">
              <w:rPr>
                <w:noProof/>
                <w:webHidden/>
              </w:rPr>
              <w:fldChar w:fldCharType="begin"/>
            </w:r>
            <w:r w:rsidR="007D2276">
              <w:rPr>
                <w:noProof/>
                <w:webHidden/>
              </w:rPr>
              <w:instrText xml:space="preserve"> PAGEREF _Toc43354066 \h </w:instrText>
            </w:r>
            <w:r w:rsidR="007D2276">
              <w:rPr>
                <w:noProof/>
                <w:webHidden/>
              </w:rPr>
            </w:r>
            <w:r w:rsidR="007D2276">
              <w:rPr>
                <w:noProof/>
                <w:webHidden/>
              </w:rPr>
              <w:fldChar w:fldCharType="separate"/>
            </w:r>
            <w:r w:rsidR="007D2276">
              <w:rPr>
                <w:noProof/>
                <w:webHidden/>
              </w:rPr>
              <w:t>31</w:t>
            </w:r>
            <w:r w:rsidR="007D2276">
              <w:rPr>
                <w:noProof/>
                <w:webHidden/>
              </w:rPr>
              <w:fldChar w:fldCharType="end"/>
            </w:r>
          </w:hyperlink>
        </w:p>
        <w:p w14:paraId="1AB7BD96" w14:textId="13DAE4F0" w:rsidR="007D2276" w:rsidRDefault="0044243B">
          <w:pPr>
            <w:pStyle w:val="TOC1"/>
            <w:tabs>
              <w:tab w:val="left" w:pos="440"/>
              <w:tab w:val="right" w:leader="dot" w:pos="9016"/>
            </w:tabs>
            <w:rPr>
              <w:rFonts w:eastAsiaTheme="minorEastAsia"/>
              <w:noProof/>
              <w:lang w:eastAsia="en-GB"/>
            </w:rPr>
          </w:pPr>
          <w:hyperlink w:anchor="_Toc43354067" w:history="1">
            <w:r w:rsidR="007D2276" w:rsidRPr="00734487">
              <w:rPr>
                <w:rStyle w:val="Hyperlink"/>
                <w:rFonts w:cstheme="minorHAnsi"/>
                <w:noProof/>
              </w:rPr>
              <w:t>6.</w:t>
            </w:r>
            <w:r w:rsidR="007D2276">
              <w:rPr>
                <w:rFonts w:eastAsiaTheme="minorEastAsia"/>
                <w:noProof/>
                <w:lang w:eastAsia="en-GB"/>
              </w:rPr>
              <w:tab/>
            </w:r>
            <w:r w:rsidR="007D2276" w:rsidRPr="00734487">
              <w:rPr>
                <w:rStyle w:val="Hyperlink"/>
                <w:rFonts w:cstheme="minorHAnsi"/>
                <w:noProof/>
              </w:rPr>
              <w:t>Data collection</w:t>
            </w:r>
            <w:r w:rsidR="007D2276">
              <w:rPr>
                <w:noProof/>
                <w:webHidden/>
              </w:rPr>
              <w:tab/>
            </w:r>
            <w:r w:rsidR="007D2276">
              <w:rPr>
                <w:noProof/>
                <w:webHidden/>
              </w:rPr>
              <w:fldChar w:fldCharType="begin"/>
            </w:r>
            <w:r w:rsidR="007D2276">
              <w:rPr>
                <w:noProof/>
                <w:webHidden/>
              </w:rPr>
              <w:instrText xml:space="preserve"> PAGEREF _Toc43354067 \h </w:instrText>
            </w:r>
            <w:r w:rsidR="007D2276">
              <w:rPr>
                <w:noProof/>
                <w:webHidden/>
              </w:rPr>
            </w:r>
            <w:r w:rsidR="007D2276">
              <w:rPr>
                <w:noProof/>
                <w:webHidden/>
              </w:rPr>
              <w:fldChar w:fldCharType="separate"/>
            </w:r>
            <w:r w:rsidR="007D2276">
              <w:rPr>
                <w:noProof/>
                <w:webHidden/>
              </w:rPr>
              <w:t>31</w:t>
            </w:r>
            <w:r w:rsidR="007D2276">
              <w:rPr>
                <w:noProof/>
                <w:webHidden/>
              </w:rPr>
              <w:fldChar w:fldCharType="end"/>
            </w:r>
          </w:hyperlink>
        </w:p>
        <w:p w14:paraId="15F0E92E" w14:textId="6387AA25" w:rsidR="007D2276" w:rsidRDefault="0044243B">
          <w:pPr>
            <w:pStyle w:val="TOC2"/>
            <w:tabs>
              <w:tab w:val="right" w:leader="dot" w:pos="9016"/>
            </w:tabs>
            <w:rPr>
              <w:rFonts w:eastAsiaTheme="minorEastAsia"/>
              <w:noProof/>
              <w:lang w:eastAsia="en-GB"/>
            </w:rPr>
          </w:pPr>
          <w:hyperlink w:anchor="_Toc43354068" w:history="1">
            <w:r w:rsidR="007D2276" w:rsidRPr="00734487">
              <w:rPr>
                <w:rStyle w:val="Hyperlink"/>
                <w:rFonts w:cstheme="minorHAnsi"/>
                <w:noProof/>
              </w:rPr>
              <w:t>6.1 Outcomes</w:t>
            </w:r>
            <w:r w:rsidR="007D2276">
              <w:rPr>
                <w:noProof/>
                <w:webHidden/>
              </w:rPr>
              <w:tab/>
            </w:r>
            <w:r w:rsidR="007D2276">
              <w:rPr>
                <w:noProof/>
                <w:webHidden/>
              </w:rPr>
              <w:fldChar w:fldCharType="begin"/>
            </w:r>
            <w:r w:rsidR="007D2276">
              <w:rPr>
                <w:noProof/>
                <w:webHidden/>
              </w:rPr>
              <w:instrText xml:space="preserve"> PAGEREF _Toc43354068 \h </w:instrText>
            </w:r>
            <w:r w:rsidR="007D2276">
              <w:rPr>
                <w:noProof/>
                <w:webHidden/>
              </w:rPr>
            </w:r>
            <w:r w:rsidR="007D2276">
              <w:rPr>
                <w:noProof/>
                <w:webHidden/>
              </w:rPr>
              <w:fldChar w:fldCharType="separate"/>
            </w:r>
            <w:r w:rsidR="007D2276">
              <w:rPr>
                <w:noProof/>
                <w:webHidden/>
              </w:rPr>
              <w:t>31</w:t>
            </w:r>
            <w:r w:rsidR="007D2276">
              <w:rPr>
                <w:noProof/>
                <w:webHidden/>
              </w:rPr>
              <w:fldChar w:fldCharType="end"/>
            </w:r>
          </w:hyperlink>
        </w:p>
        <w:p w14:paraId="562E3A57" w14:textId="117FCF9F" w:rsidR="007D2276" w:rsidRDefault="0044243B">
          <w:pPr>
            <w:pStyle w:val="TOC3"/>
            <w:rPr>
              <w:rFonts w:eastAsiaTheme="minorEastAsia"/>
              <w:noProof/>
              <w:lang w:eastAsia="en-GB"/>
            </w:rPr>
          </w:pPr>
          <w:hyperlink w:anchor="_Toc43354069" w:history="1">
            <w:r w:rsidR="007D2276" w:rsidRPr="00734487">
              <w:rPr>
                <w:rStyle w:val="Hyperlink"/>
                <w:rFonts w:cstheme="minorHAnsi"/>
                <w:noProof/>
              </w:rPr>
              <w:t>6.1.1 Trial feasibility</w:t>
            </w:r>
            <w:r w:rsidR="007D2276">
              <w:rPr>
                <w:noProof/>
                <w:webHidden/>
              </w:rPr>
              <w:tab/>
            </w:r>
            <w:r w:rsidR="007D2276">
              <w:rPr>
                <w:noProof/>
                <w:webHidden/>
              </w:rPr>
              <w:fldChar w:fldCharType="begin"/>
            </w:r>
            <w:r w:rsidR="007D2276">
              <w:rPr>
                <w:noProof/>
                <w:webHidden/>
              </w:rPr>
              <w:instrText xml:space="preserve"> PAGEREF _Toc43354069 \h </w:instrText>
            </w:r>
            <w:r w:rsidR="007D2276">
              <w:rPr>
                <w:noProof/>
                <w:webHidden/>
              </w:rPr>
            </w:r>
            <w:r w:rsidR="007D2276">
              <w:rPr>
                <w:noProof/>
                <w:webHidden/>
              </w:rPr>
              <w:fldChar w:fldCharType="separate"/>
            </w:r>
            <w:r w:rsidR="007D2276">
              <w:rPr>
                <w:noProof/>
                <w:webHidden/>
              </w:rPr>
              <w:t>31</w:t>
            </w:r>
            <w:r w:rsidR="007D2276">
              <w:rPr>
                <w:noProof/>
                <w:webHidden/>
              </w:rPr>
              <w:fldChar w:fldCharType="end"/>
            </w:r>
          </w:hyperlink>
        </w:p>
        <w:p w14:paraId="4680F106" w14:textId="7A5A06A8" w:rsidR="007D2276" w:rsidRDefault="0044243B">
          <w:pPr>
            <w:pStyle w:val="TOC3"/>
            <w:rPr>
              <w:rFonts w:eastAsiaTheme="minorEastAsia"/>
              <w:noProof/>
              <w:lang w:eastAsia="en-GB"/>
            </w:rPr>
          </w:pPr>
          <w:hyperlink w:anchor="_Toc43354070" w:history="1">
            <w:r w:rsidR="007D2276" w:rsidRPr="00734487">
              <w:rPr>
                <w:rStyle w:val="Hyperlink"/>
                <w:rFonts w:cstheme="minorHAnsi"/>
                <w:noProof/>
              </w:rPr>
              <w:t>6.1.2 Proposed primary outcome for full trial</w:t>
            </w:r>
            <w:r w:rsidR="007D2276">
              <w:rPr>
                <w:noProof/>
                <w:webHidden/>
              </w:rPr>
              <w:tab/>
            </w:r>
            <w:r w:rsidR="007D2276">
              <w:rPr>
                <w:noProof/>
                <w:webHidden/>
              </w:rPr>
              <w:fldChar w:fldCharType="begin"/>
            </w:r>
            <w:r w:rsidR="007D2276">
              <w:rPr>
                <w:noProof/>
                <w:webHidden/>
              </w:rPr>
              <w:instrText xml:space="preserve"> PAGEREF _Toc43354070 \h </w:instrText>
            </w:r>
            <w:r w:rsidR="007D2276">
              <w:rPr>
                <w:noProof/>
                <w:webHidden/>
              </w:rPr>
            </w:r>
            <w:r w:rsidR="007D2276">
              <w:rPr>
                <w:noProof/>
                <w:webHidden/>
              </w:rPr>
              <w:fldChar w:fldCharType="separate"/>
            </w:r>
            <w:r w:rsidR="007D2276">
              <w:rPr>
                <w:noProof/>
                <w:webHidden/>
              </w:rPr>
              <w:t>35</w:t>
            </w:r>
            <w:r w:rsidR="007D2276">
              <w:rPr>
                <w:noProof/>
                <w:webHidden/>
              </w:rPr>
              <w:fldChar w:fldCharType="end"/>
            </w:r>
          </w:hyperlink>
        </w:p>
        <w:p w14:paraId="5BAB4FB7" w14:textId="22E9F78C" w:rsidR="007D2276" w:rsidRDefault="0044243B">
          <w:pPr>
            <w:pStyle w:val="TOC3"/>
            <w:rPr>
              <w:rFonts w:eastAsiaTheme="minorEastAsia"/>
              <w:noProof/>
              <w:lang w:eastAsia="en-GB"/>
            </w:rPr>
          </w:pPr>
          <w:hyperlink w:anchor="_Toc43354071" w:history="1">
            <w:r w:rsidR="007D2276" w:rsidRPr="00734487">
              <w:rPr>
                <w:rStyle w:val="Hyperlink"/>
                <w:rFonts w:cstheme="minorHAnsi"/>
                <w:noProof/>
              </w:rPr>
              <w:t>6.1.3 Proposed secondary outcomes</w:t>
            </w:r>
            <w:r w:rsidR="007D2276">
              <w:rPr>
                <w:noProof/>
                <w:webHidden/>
              </w:rPr>
              <w:tab/>
            </w:r>
            <w:r w:rsidR="007D2276">
              <w:rPr>
                <w:noProof/>
                <w:webHidden/>
              </w:rPr>
              <w:fldChar w:fldCharType="begin"/>
            </w:r>
            <w:r w:rsidR="007D2276">
              <w:rPr>
                <w:noProof/>
                <w:webHidden/>
              </w:rPr>
              <w:instrText xml:space="preserve"> PAGEREF _Toc43354071 \h </w:instrText>
            </w:r>
            <w:r w:rsidR="007D2276">
              <w:rPr>
                <w:noProof/>
                <w:webHidden/>
              </w:rPr>
            </w:r>
            <w:r w:rsidR="007D2276">
              <w:rPr>
                <w:noProof/>
                <w:webHidden/>
              </w:rPr>
              <w:fldChar w:fldCharType="separate"/>
            </w:r>
            <w:r w:rsidR="007D2276">
              <w:rPr>
                <w:noProof/>
                <w:webHidden/>
              </w:rPr>
              <w:t>35</w:t>
            </w:r>
            <w:r w:rsidR="007D2276">
              <w:rPr>
                <w:noProof/>
                <w:webHidden/>
              </w:rPr>
              <w:fldChar w:fldCharType="end"/>
            </w:r>
          </w:hyperlink>
        </w:p>
        <w:p w14:paraId="561E05D5" w14:textId="7FABAF91" w:rsidR="007D2276" w:rsidRDefault="0044243B">
          <w:pPr>
            <w:pStyle w:val="TOC3"/>
            <w:rPr>
              <w:rFonts w:eastAsiaTheme="minorEastAsia"/>
              <w:noProof/>
              <w:lang w:eastAsia="en-GB"/>
            </w:rPr>
          </w:pPr>
          <w:hyperlink w:anchor="_Toc43354072" w:history="1">
            <w:r w:rsidR="007D2276" w:rsidRPr="00734487">
              <w:rPr>
                <w:rStyle w:val="Hyperlink"/>
                <w:noProof/>
                <w:lang w:eastAsia="en-GB"/>
              </w:rPr>
              <w:t>Paediatric health related quality of life measure for use in economic evaluation (child)</w:t>
            </w:r>
            <w:r w:rsidR="007D2276">
              <w:rPr>
                <w:noProof/>
                <w:webHidden/>
              </w:rPr>
              <w:tab/>
            </w:r>
            <w:r w:rsidR="007D2276">
              <w:rPr>
                <w:noProof/>
                <w:webHidden/>
              </w:rPr>
              <w:fldChar w:fldCharType="begin"/>
            </w:r>
            <w:r w:rsidR="007D2276">
              <w:rPr>
                <w:noProof/>
                <w:webHidden/>
              </w:rPr>
              <w:instrText xml:space="preserve"> PAGEREF _Toc43354072 \h </w:instrText>
            </w:r>
            <w:r w:rsidR="007D2276">
              <w:rPr>
                <w:noProof/>
                <w:webHidden/>
              </w:rPr>
            </w:r>
            <w:r w:rsidR="007D2276">
              <w:rPr>
                <w:noProof/>
                <w:webHidden/>
              </w:rPr>
              <w:fldChar w:fldCharType="separate"/>
            </w:r>
            <w:r w:rsidR="007D2276">
              <w:rPr>
                <w:noProof/>
                <w:webHidden/>
              </w:rPr>
              <w:t>39</w:t>
            </w:r>
            <w:r w:rsidR="007D2276">
              <w:rPr>
                <w:noProof/>
                <w:webHidden/>
              </w:rPr>
              <w:fldChar w:fldCharType="end"/>
            </w:r>
          </w:hyperlink>
        </w:p>
        <w:p w14:paraId="58D29ADD" w14:textId="71C3B085" w:rsidR="007D2276" w:rsidRDefault="0044243B">
          <w:pPr>
            <w:pStyle w:val="TOC3"/>
            <w:rPr>
              <w:rFonts w:eastAsiaTheme="minorEastAsia"/>
              <w:noProof/>
              <w:lang w:eastAsia="en-GB"/>
            </w:rPr>
          </w:pPr>
          <w:hyperlink w:anchor="_Toc43354073" w:history="1">
            <w:r w:rsidR="007D2276" w:rsidRPr="00734487">
              <w:rPr>
                <w:rStyle w:val="Hyperlink"/>
                <w:rFonts w:cstheme="minorHAnsi"/>
                <w:noProof/>
              </w:rPr>
              <w:t>6.1.4 Process outcomes</w:t>
            </w:r>
            <w:r w:rsidR="007D2276">
              <w:rPr>
                <w:noProof/>
                <w:webHidden/>
              </w:rPr>
              <w:tab/>
            </w:r>
            <w:r w:rsidR="007D2276">
              <w:rPr>
                <w:noProof/>
                <w:webHidden/>
              </w:rPr>
              <w:fldChar w:fldCharType="begin"/>
            </w:r>
            <w:r w:rsidR="007D2276">
              <w:rPr>
                <w:noProof/>
                <w:webHidden/>
              </w:rPr>
              <w:instrText xml:space="preserve"> PAGEREF _Toc43354073 \h </w:instrText>
            </w:r>
            <w:r w:rsidR="007D2276">
              <w:rPr>
                <w:noProof/>
                <w:webHidden/>
              </w:rPr>
            </w:r>
            <w:r w:rsidR="007D2276">
              <w:rPr>
                <w:noProof/>
                <w:webHidden/>
              </w:rPr>
              <w:fldChar w:fldCharType="separate"/>
            </w:r>
            <w:r w:rsidR="007D2276">
              <w:rPr>
                <w:noProof/>
                <w:webHidden/>
              </w:rPr>
              <w:t>43</w:t>
            </w:r>
            <w:r w:rsidR="007D2276">
              <w:rPr>
                <w:noProof/>
                <w:webHidden/>
              </w:rPr>
              <w:fldChar w:fldCharType="end"/>
            </w:r>
          </w:hyperlink>
        </w:p>
        <w:p w14:paraId="228BEC00" w14:textId="1B4939E7" w:rsidR="007D2276" w:rsidRDefault="0044243B">
          <w:pPr>
            <w:pStyle w:val="TOC3"/>
            <w:rPr>
              <w:rFonts w:eastAsiaTheme="minorEastAsia"/>
              <w:noProof/>
              <w:lang w:eastAsia="en-GB"/>
            </w:rPr>
          </w:pPr>
          <w:hyperlink w:anchor="_Toc43354074" w:history="1">
            <w:r w:rsidR="007D2276" w:rsidRPr="00734487">
              <w:rPr>
                <w:rStyle w:val="Hyperlink"/>
                <w:rFonts w:cstheme="minorHAnsi"/>
                <w:noProof/>
              </w:rPr>
              <w:t>6.1.5 Economic outcomes</w:t>
            </w:r>
            <w:r w:rsidR="007D2276">
              <w:rPr>
                <w:noProof/>
                <w:webHidden/>
              </w:rPr>
              <w:tab/>
            </w:r>
            <w:r w:rsidR="007D2276">
              <w:rPr>
                <w:noProof/>
                <w:webHidden/>
              </w:rPr>
              <w:fldChar w:fldCharType="begin"/>
            </w:r>
            <w:r w:rsidR="007D2276">
              <w:rPr>
                <w:noProof/>
                <w:webHidden/>
              </w:rPr>
              <w:instrText xml:space="preserve"> PAGEREF _Toc43354074 \h </w:instrText>
            </w:r>
            <w:r w:rsidR="007D2276">
              <w:rPr>
                <w:noProof/>
                <w:webHidden/>
              </w:rPr>
            </w:r>
            <w:r w:rsidR="007D2276">
              <w:rPr>
                <w:noProof/>
                <w:webHidden/>
              </w:rPr>
              <w:fldChar w:fldCharType="separate"/>
            </w:r>
            <w:r w:rsidR="007D2276">
              <w:rPr>
                <w:noProof/>
                <w:webHidden/>
              </w:rPr>
              <w:t>43</w:t>
            </w:r>
            <w:r w:rsidR="007D2276">
              <w:rPr>
                <w:noProof/>
                <w:webHidden/>
              </w:rPr>
              <w:fldChar w:fldCharType="end"/>
            </w:r>
          </w:hyperlink>
        </w:p>
        <w:p w14:paraId="6CE97C10" w14:textId="3C345F3F" w:rsidR="007D2276" w:rsidRDefault="0044243B">
          <w:pPr>
            <w:pStyle w:val="TOC2"/>
            <w:tabs>
              <w:tab w:val="right" w:leader="dot" w:pos="9016"/>
            </w:tabs>
            <w:rPr>
              <w:rFonts w:eastAsiaTheme="minorEastAsia"/>
              <w:noProof/>
              <w:lang w:eastAsia="en-GB"/>
            </w:rPr>
          </w:pPr>
          <w:hyperlink w:anchor="_Toc43354075" w:history="1">
            <w:r w:rsidR="007D2276" w:rsidRPr="00734487">
              <w:rPr>
                <w:rStyle w:val="Hyperlink"/>
                <w:rFonts w:cstheme="minorHAnsi"/>
                <w:noProof/>
              </w:rPr>
              <w:t>6.2 Data sources</w:t>
            </w:r>
            <w:r w:rsidR="007D2276">
              <w:rPr>
                <w:noProof/>
                <w:webHidden/>
              </w:rPr>
              <w:tab/>
            </w:r>
            <w:r w:rsidR="007D2276">
              <w:rPr>
                <w:noProof/>
                <w:webHidden/>
              </w:rPr>
              <w:fldChar w:fldCharType="begin"/>
            </w:r>
            <w:r w:rsidR="007D2276">
              <w:rPr>
                <w:noProof/>
                <w:webHidden/>
              </w:rPr>
              <w:instrText xml:space="preserve"> PAGEREF _Toc43354075 \h </w:instrText>
            </w:r>
            <w:r w:rsidR="007D2276">
              <w:rPr>
                <w:noProof/>
                <w:webHidden/>
              </w:rPr>
            </w:r>
            <w:r w:rsidR="007D2276">
              <w:rPr>
                <w:noProof/>
                <w:webHidden/>
              </w:rPr>
              <w:fldChar w:fldCharType="separate"/>
            </w:r>
            <w:r w:rsidR="007D2276">
              <w:rPr>
                <w:noProof/>
                <w:webHidden/>
              </w:rPr>
              <w:t>43</w:t>
            </w:r>
            <w:r w:rsidR="007D2276">
              <w:rPr>
                <w:noProof/>
                <w:webHidden/>
              </w:rPr>
              <w:fldChar w:fldCharType="end"/>
            </w:r>
          </w:hyperlink>
        </w:p>
        <w:p w14:paraId="54495744" w14:textId="2529BC52" w:rsidR="007D2276" w:rsidRDefault="0044243B">
          <w:pPr>
            <w:pStyle w:val="TOC3"/>
            <w:rPr>
              <w:rFonts w:eastAsiaTheme="minorEastAsia"/>
              <w:noProof/>
              <w:lang w:eastAsia="en-GB"/>
            </w:rPr>
          </w:pPr>
          <w:hyperlink w:anchor="_Toc43354076" w:history="1">
            <w:r w:rsidR="007D2276" w:rsidRPr="00734487">
              <w:rPr>
                <w:rStyle w:val="Hyperlink"/>
                <w:rFonts w:cstheme="minorHAnsi"/>
                <w:noProof/>
              </w:rPr>
              <w:t>6.2.1 Outcome evaluation</w:t>
            </w:r>
            <w:r w:rsidR="007D2276">
              <w:rPr>
                <w:noProof/>
                <w:webHidden/>
              </w:rPr>
              <w:tab/>
            </w:r>
            <w:r w:rsidR="007D2276">
              <w:rPr>
                <w:noProof/>
                <w:webHidden/>
              </w:rPr>
              <w:fldChar w:fldCharType="begin"/>
            </w:r>
            <w:r w:rsidR="007D2276">
              <w:rPr>
                <w:noProof/>
                <w:webHidden/>
              </w:rPr>
              <w:instrText xml:space="preserve"> PAGEREF _Toc43354076 \h </w:instrText>
            </w:r>
            <w:r w:rsidR="007D2276">
              <w:rPr>
                <w:noProof/>
                <w:webHidden/>
              </w:rPr>
            </w:r>
            <w:r w:rsidR="007D2276">
              <w:rPr>
                <w:noProof/>
                <w:webHidden/>
              </w:rPr>
              <w:fldChar w:fldCharType="separate"/>
            </w:r>
            <w:r w:rsidR="007D2276">
              <w:rPr>
                <w:noProof/>
                <w:webHidden/>
              </w:rPr>
              <w:t>43</w:t>
            </w:r>
            <w:r w:rsidR="007D2276">
              <w:rPr>
                <w:noProof/>
                <w:webHidden/>
              </w:rPr>
              <w:fldChar w:fldCharType="end"/>
            </w:r>
          </w:hyperlink>
        </w:p>
        <w:p w14:paraId="1CA5A372" w14:textId="7071E727" w:rsidR="007D2276" w:rsidRDefault="0044243B">
          <w:pPr>
            <w:pStyle w:val="TOC3"/>
            <w:rPr>
              <w:rFonts w:eastAsiaTheme="minorEastAsia"/>
              <w:noProof/>
              <w:lang w:eastAsia="en-GB"/>
            </w:rPr>
          </w:pPr>
          <w:hyperlink w:anchor="_Toc43354077" w:history="1">
            <w:r w:rsidR="007D2276" w:rsidRPr="00734487">
              <w:rPr>
                <w:rStyle w:val="Hyperlink"/>
                <w:rFonts w:cstheme="minorHAnsi"/>
                <w:noProof/>
              </w:rPr>
              <w:t>6.2.2 Process evaluation</w:t>
            </w:r>
            <w:r w:rsidR="007D2276">
              <w:rPr>
                <w:noProof/>
                <w:webHidden/>
              </w:rPr>
              <w:tab/>
            </w:r>
            <w:r w:rsidR="007D2276">
              <w:rPr>
                <w:noProof/>
                <w:webHidden/>
              </w:rPr>
              <w:fldChar w:fldCharType="begin"/>
            </w:r>
            <w:r w:rsidR="007D2276">
              <w:rPr>
                <w:noProof/>
                <w:webHidden/>
              </w:rPr>
              <w:instrText xml:space="preserve"> PAGEREF _Toc43354077 \h </w:instrText>
            </w:r>
            <w:r w:rsidR="007D2276">
              <w:rPr>
                <w:noProof/>
                <w:webHidden/>
              </w:rPr>
            </w:r>
            <w:r w:rsidR="007D2276">
              <w:rPr>
                <w:noProof/>
                <w:webHidden/>
              </w:rPr>
              <w:fldChar w:fldCharType="separate"/>
            </w:r>
            <w:r w:rsidR="007D2276">
              <w:rPr>
                <w:noProof/>
                <w:webHidden/>
              </w:rPr>
              <w:t>43</w:t>
            </w:r>
            <w:r w:rsidR="007D2276">
              <w:rPr>
                <w:noProof/>
                <w:webHidden/>
              </w:rPr>
              <w:fldChar w:fldCharType="end"/>
            </w:r>
          </w:hyperlink>
        </w:p>
        <w:p w14:paraId="197C1ACB" w14:textId="0D9512FB" w:rsidR="007D2276" w:rsidRDefault="0044243B">
          <w:pPr>
            <w:pStyle w:val="TOC2"/>
            <w:tabs>
              <w:tab w:val="right" w:leader="dot" w:pos="9016"/>
            </w:tabs>
            <w:rPr>
              <w:rFonts w:eastAsiaTheme="minorEastAsia"/>
              <w:noProof/>
              <w:lang w:eastAsia="en-GB"/>
            </w:rPr>
          </w:pPr>
          <w:hyperlink w:anchor="_Toc43354078" w:history="1">
            <w:r w:rsidR="007D2276" w:rsidRPr="00734487">
              <w:rPr>
                <w:rStyle w:val="Hyperlink"/>
                <w:rFonts w:cstheme="minorHAnsi"/>
                <w:noProof/>
              </w:rPr>
              <w:t>6.3 Compliance and loss to follow-up</w:t>
            </w:r>
            <w:r w:rsidR="007D2276">
              <w:rPr>
                <w:noProof/>
                <w:webHidden/>
              </w:rPr>
              <w:tab/>
            </w:r>
            <w:r w:rsidR="007D2276">
              <w:rPr>
                <w:noProof/>
                <w:webHidden/>
              </w:rPr>
              <w:fldChar w:fldCharType="begin"/>
            </w:r>
            <w:r w:rsidR="007D2276">
              <w:rPr>
                <w:noProof/>
                <w:webHidden/>
              </w:rPr>
              <w:instrText xml:space="preserve"> PAGEREF _Toc43354078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491C9112" w14:textId="5BBFCA2F" w:rsidR="007D2276" w:rsidRDefault="0044243B">
          <w:pPr>
            <w:pStyle w:val="TOC1"/>
            <w:tabs>
              <w:tab w:val="left" w:pos="440"/>
              <w:tab w:val="right" w:leader="dot" w:pos="9016"/>
            </w:tabs>
            <w:rPr>
              <w:rFonts w:eastAsiaTheme="minorEastAsia"/>
              <w:noProof/>
              <w:lang w:eastAsia="en-GB"/>
            </w:rPr>
          </w:pPr>
          <w:hyperlink w:anchor="_Toc43354079" w:history="1">
            <w:r w:rsidR="007D2276" w:rsidRPr="00734487">
              <w:rPr>
                <w:rStyle w:val="Hyperlink"/>
                <w:rFonts w:cstheme="minorHAnsi"/>
                <w:noProof/>
              </w:rPr>
              <w:t>7.</w:t>
            </w:r>
            <w:r w:rsidR="007D2276">
              <w:rPr>
                <w:rFonts w:eastAsiaTheme="minorEastAsia"/>
                <w:noProof/>
                <w:lang w:eastAsia="en-GB"/>
              </w:rPr>
              <w:tab/>
            </w:r>
            <w:r w:rsidR="007D2276" w:rsidRPr="00734487">
              <w:rPr>
                <w:rStyle w:val="Hyperlink"/>
                <w:rFonts w:cstheme="minorHAnsi"/>
                <w:noProof/>
              </w:rPr>
              <w:t>Analyses</w:t>
            </w:r>
            <w:r w:rsidR="007D2276">
              <w:rPr>
                <w:noProof/>
                <w:webHidden/>
              </w:rPr>
              <w:tab/>
            </w:r>
            <w:r w:rsidR="007D2276">
              <w:rPr>
                <w:noProof/>
                <w:webHidden/>
              </w:rPr>
              <w:fldChar w:fldCharType="begin"/>
            </w:r>
            <w:r w:rsidR="007D2276">
              <w:rPr>
                <w:noProof/>
                <w:webHidden/>
              </w:rPr>
              <w:instrText xml:space="preserve"> PAGEREF _Toc43354079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67F649A3" w14:textId="1C249D6A" w:rsidR="007D2276" w:rsidRDefault="0044243B">
          <w:pPr>
            <w:pStyle w:val="TOC2"/>
            <w:tabs>
              <w:tab w:val="right" w:leader="dot" w:pos="9016"/>
            </w:tabs>
            <w:rPr>
              <w:rFonts w:eastAsiaTheme="minorEastAsia"/>
              <w:noProof/>
              <w:lang w:eastAsia="en-GB"/>
            </w:rPr>
          </w:pPr>
          <w:hyperlink w:anchor="_Toc43354080" w:history="1">
            <w:r w:rsidR="007D2276" w:rsidRPr="00734487">
              <w:rPr>
                <w:rStyle w:val="Hyperlink"/>
                <w:rFonts w:cstheme="minorHAnsi"/>
                <w:noProof/>
              </w:rPr>
              <w:t>7.1 Primary and secondary outcomes</w:t>
            </w:r>
            <w:r w:rsidR="007D2276">
              <w:rPr>
                <w:noProof/>
                <w:webHidden/>
              </w:rPr>
              <w:tab/>
            </w:r>
            <w:r w:rsidR="007D2276">
              <w:rPr>
                <w:noProof/>
                <w:webHidden/>
              </w:rPr>
              <w:fldChar w:fldCharType="begin"/>
            </w:r>
            <w:r w:rsidR="007D2276">
              <w:rPr>
                <w:noProof/>
                <w:webHidden/>
              </w:rPr>
              <w:instrText xml:space="preserve"> PAGEREF _Toc43354080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6E73D3D8" w14:textId="501E4339" w:rsidR="007D2276" w:rsidRDefault="0044243B">
          <w:pPr>
            <w:pStyle w:val="TOC2"/>
            <w:tabs>
              <w:tab w:val="right" w:leader="dot" w:pos="9016"/>
            </w:tabs>
            <w:rPr>
              <w:rFonts w:eastAsiaTheme="minorEastAsia"/>
              <w:noProof/>
              <w:lang w:eastAsia="en-GB"/>
            </w:rPr>
          </w:pPr>
          <w:hyperlink w:anchor="_Toc43354081" w:history="1">
            <w:r w:rsidR="007D2276" w:rsidRPr="00734487">
              <w:rPr>
                <w:rStyle w:val="Hyperlink"/>
                <w:rFonts w:cstheme="minorHAnsi"/>
                <w:noProof/>
              </w:rPr>
              <w:t>7.2 Missing data</w:t>
            </w:r>
            <w:r w:rsidR="007D2276">
              <w:rPr>
                <w:noProof/>
                <w:webHidden/>
              </w:rPr>
              <w:tab/>
            </w:r>
            <w:r w:rsidR="007D2276">
              <w:rPr>
                <w:noProof/>
                <w:webHidden/>
              </w:rPr>
              <w:fldChar w:fldCharType="begin"/>
            </w:r>
            <w:r w:rsidR="007D2276">
              <w:rPr>
                <w:noProof/>
                <w:webHidden/>
              </w:rPr>
              <w:instrText xml:space="preserve"> PAGEREF _Toc43354081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6C92F94E" w14:textId="5B3E4B14" w:rsidR="007D2276" w:rsidRDefault="0044243B">
          <w:pPr>
            <w:pStyle w:val="TOC2"/>
            <w:tabs>
              <w:tab w:val="right" w:leader="dot" w:pos="9016"/>
            </w:tabs>
            <w:rPr>
              <w:rFonts w:eastAsiaTheme="minorEastAsia"/>
              <w:noProof/>
              <w:lang w:eastAsia="en-GB"/>
            </w:rPr>
          </w:pPr>
          <w:hyperlink w:anchor="_Toc43354082" w:history="1">
            <w:r w:rsidR="007D2276" w:rsidRPr="00734487">
              <w:rPr>
                <w:rStyle w:val="Hyperlink"/>
                <w:rFonts w:cstheme="minorHAnsi"/>
                <w:noProof/>
              </w:rPr>
              <w:t>7.3 Quantitative process outcomes</w:t>
            </w:r>
            <w:r w:rsidR="007D2276">
              <w:rPr>
                <w:noProof/>
                <w:webHidden/>
              </w:rPr>
              <w:tab/>
            </w:r>
            <w:r w:rsidR="007D2276">
              <w:rPr>
                <w:noProof/>
                <w:webHidden/>
              </w:rPr>
              <w:fldChar w:fldCharType="begin"/>
            </w:r>
            <w:r w:rsidR="007D2276">
              <w:rPr>
                <w:noProof/>
                <w:webHidden/>
              </w:rPr>
              <w:instrText xml:space="preserve"> PAGEREF _Toc43354082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5D731EA5" w14:textId="5D30F21F" w:rsidR="007D2276" w:rsidRDefault="0044243B">
          <w:pPr>
            <w:pStyle w:val="TOC3"/>
            <w:rPr>
              <w:rFonts w:eastAsiaTheme="minorEastAsia"/>
              <w:noProof/>
              <w:lang w:eastAsia="en-GB"/>
            </w:rPr>
          </w:pPr>
          <w:hyperlink w:anchor="_Toc43354083" w:history="1">
            <w:r w:rsidR="007D2276" w:rsidRPr="00734487">
              <w:rPr>
                <w:rStyle w:val="Hyperlink"/>
                <w:rFonts w:cstheme="minorHAnsi"/>
                <w:noProof/>
              </w:rPr>
              <w:t>7.3.1 Recruitment, retention, adherence, service use</w:t>
            </w:r>
            <w:r w:rsidR="007D2276">
              <w:rPr>
                <w:noProof/>
                <w:webHidden/>
              </w:rPr>
              <w:tab/>
            </w:r>
            <w:r w:rsidR="007D2276">
              <w:rPr>
                <w:noProof/>
                <w:webHidden/>
              </w:rPr>
              <w:fldChar w:fldCharType="begin"/>
            </w:r>
            <w:r w:rsidR="007D2276">
              <w:rPr>
                <w:noProof/>
                <w:webHidden/>
              </w:rPr>
              <w:instrText xml:space="preserve"> PAGEREF _Toc43354083 \h </w:instrText>
            </w:r>
            <w:r w:rsidR="007D2276">
              <w:rPr>
                <w:noProof/>
                <w:webHidden/>
              </w:rPr>
            </w:r>
            <w:r w:rsidR="007D2276">
              <w:rPr>
                <w:noProof/>
                <w:webHidden/>
              </w:rPr>
              <w:fldChar w:fldCharType="separate"/>
            </w:r>
            <w:r w:rsidR="007D2276">
              <w:rPr>
                <w:noProof/>
                <w:webHidden/>
              </w:rPr>
              <w:t>46</w:t>
            </w:r>
            <w:r w:rsidR="007D2276">
              <w:rPr>
                <w:noProof/>
                <w:webHidden/>
              </w:rPr>
              <w:fldChar w:fldCharType="end"/>
            </w:r>
          </w:hyperlink>
        </w:p>
        <w:p w14:paraId="246B7CC8" w14:textId="4E9A15C8" w:rsidR="007D2276" w:rsidRDefault="0044243B">
          <w:pPr>
            <w:pStyle w:val="TOC3"/>
            <w:rPr>
              <w:rFonts w:eastAsiaTheme="minorEastAsia"/>
              <w:noProof/>
              <w:lang w:eastAsia="en-GB"/>
            </w:rPr>
          </w:pPr>
          <w:hyperlink w:anchor="_Toc43354084" w:history="1">
            <w:r w:rsidR="007D2276" w:rsidRPr="00734487">
              <w:rPr>
                <w:rStyle w:val="Hyperlink"/>
                <w:rFonts w:cstheme="minorHAnsi"/>
                <w:noProof/>
              </w:rPr>
              <w:t>7.3.2 Social network analysis</w:t>
            </w:r>
            <w:r w:rsidR="007D2276">
              <w:rPr>
                <w:noProof/>
                <w:webHidden/>
              </w:rPr>
              <w:tab/>
            </w:r>
            <w:r w:rsidR="007D2276">
              <w:rPr>
                <w:noProof/>
                <w:webHidden/>
              </w:rPr>
              <w:fldChar w:fldCharType="begin"/>
            </w:r>
            <w:r w:rsidR="007D2276">
              <w:rPr>
                <w:noProof/>
                <w:webHidden/>
              </w:rPr>
              <w:instrText xml:space="preserve"> PAGEREF _Toc43354084 \h </w:instrText>
            </w:r>
            <w:r w:rsidR="007D2276">
              <w:rPr>
                <w:noProof/>
                <w:webHidden/>
              </w:rPr>
            </w:r>
            <w:r w:rsidR="007D2276">
              <w:rPr>
                <w:noProof/>
                <w:webHidden/>
              </w:rPr>
              <w:fldChar w:fldCharType="separate"/>
            </w:r>
            <w:r w:rsidR="007D2276">
              <w:rPr>
                <w:noProof/>
                <w:webHidden/>
              </w:rPr>
              <w:t>47</w:t>
            </w:r>
            <w:r w:rsidR="007D2276">
              <w:rPr>
                <w:noProof/>
                <w:webHidden/>
              </w:rPr>
              <w:fldChar w:fldCharType="end"/>
            </w:r>
          </w:hyperlink>
        </w:p>
        <w:p w14:paraId="4A9EBA28" w14:textId="49B47E8E" w:rsidR="007D2276" w:rsidRDefault="0044243B">
          <w:pPr>
            <w:pStyle w:val="TOC2"/>
            <w:tabs>
              <w:tab w:val="right" w:leader="dot" w:pos="9016"/>
            </w:tabs>
            <w:rPr>
              <w:rFonts w:eastAsiaTheme="minorEastAsia"/>
              <w:noProof/>
              <w:lang w:eastAsia="en-GB"/>
            </w:rPr>
          </w:pPr>
          <w:hyperlink w:anchor="_Toc43354085" w:history="1">
            <w:r w:rsidR="007D2276" w:rsidRPr="00734487">
              <w:rPr>
                <w:rStyle w:val="Hyperlink"/>
                <w:rFonts w:cstheme="minorHAnsi"/>
                <w:noProof/>
              </w:rPr>
              <w:t>7.4 Economic evaluation</w:t>
            </w:r>
            <w:r w:rsidR="007D2276">
              <w:rPr>
                <w:noProof/>
                <w:webHidden/>
              </w:rPr>
              <w:tab/>
            </w:r>
            <w:r w:rsidR="007D2276">
              <w:rPr>
                <w:noProof/>
                <w:webHidden/>
              </w:rPr>
              <w:fldChar w:fldCharType="begin"/>
            </w:r>
            <w:r w:rsidR="007D2276">
              <w:rPr>
                <w:noProof/>
                <w:webHidden/>
              </w:rPr>
              <w:instrText xml:space="preserve"> PAGEREF _Toc43354085 \h </w:instrText>
            </w:r>
            <w:r w:rsidR="007D2276">
              <w:rPr>
                <w:noProof/>
                <w:webHidden/>
              </w:rPr>
            </w:r>
            <w:r w:rsidR="007D2276">
              <w:rPr>
                <w:noProof/>
                <w:webHidden/>
              </w:rPr>
              <w:fldChar w:fldCharType="separate"/>
            </w:r>
            <w:r w:rsidR="007D2276">
              <w:rPr>
                <w:noProof/>
                <w:webHidden/>
              </w:rPr>
              <w:t>47</w:t>
            </w:r>
            <w:r w:rsidR="007D2276">
              <w:rPr>
                <w:noProof/>
                <w:webHidden/>
              </w:rPr>
              <w:fldChar w:fldCharType="end"/>
            </w:r>
          </w:hyperlink>
        </w:p>
        <w:p w14:paraId="46585E88" w14:textId="2496151C" w:rsidR="007D2276" w:rsidRDefault="0044243B">
          <w:pPr>
            <w:pStyle w:val="TOC2"/>
            <w:tabs>
              <w:tab w:val="right" w:leader="dot" w:pos="9016"/>
            </w:tabs>
            <w:rPr>
              <w:rFonts w:eastAsiaTheme="minorEastAsia"/>
              <w:noProof/>
              <w:lang w:eastAsia="en-GB"/>
            </w:rPr>
          </w:pPr>
          <w:hyperlink w:anchor="_Toc43354086" w:history="1">
            <w:r w:rsidR="007D2276" w:rsidRPr="00734487">
              <w:rPr>
                <w:rStyle w:val="Hyperlink"/>
                <w:rFonts w:cstheme="minorHAnsi"/>
                <w:noProof/>
              </w:rPr>
              <w:t>7.5 Qualitative process outcomes</w:t>
            </w:r>
            <w:r w:rsidR="007D2276">
              <w:rPr>
                <w:noProof/>
                <w:webHidden/>
              </w:rPr>
              <w:tab/>
            </w:r>
            <w:r w:rsidR="007D2276">
              <w:rPr>
                <w:noProof/>
                <w:webHidden/>
              </w:rPr>
              <w:fldChar w:fldCharType="begin"/>
            </w:r>
            <w:r w:rsidR="007D2276">
              <w:rPr>
                <w:noProof/>
                <w:webHidden/>
              </w:rPr>
              <w:instrText xml:space="preserve"> PAGEREF _Toc43354086 \h </w:instrText>
            </w:r>
            <w:r w:rsidR="007D2276">
              <w:rPr>
                <w:noProof/>
                <w:webHidden/>
              </w:rPr>
            </w:r>
            <w:r w:rsidR="007D2276">
              <w:rPr>
                <w:noProof/>
                <w:webHidden/>
              </w:rPr>
              <w:fldChar w:fldCharType="separate"/>
            </w:r>
            <w:r w:rsidR="007D2276">
              <w:rPr>
                <w:noProof/>
                <w:webHidden/>
              </w:rPr>
              <w:t>47</w:t>
            </w:r>
            <w:r w:rsidR="007D2276">
              <w:rPr>
                <w:noProof/>
                <w:webHidden/>
              </w:rPr>
              <w:fldChar w:fldCharType="end"/>
            </w:r>
          </w:hyperlink>
        </w:p>
        <w:p w14:paraId="472F649E" w14:textId="1788C9E5" w:rsidR="007D2276" w:rsidRDefault="0044243B">
          <w:pPr>
            <w:pStyle w:val="TOC2"/>
            <w:tabs>
              <w:tab w:val="right" w:leader="dot" w:pos="9016"/>
            </w:tabs>
            <w:rPr>
              <w:rFonts w:eastAsiaTheme="minorEastAsia"/>
              <w:noProof/>
              <w:lang w:eastAsia="en-GB"/>
            </w:rPr>
          </w:pPr>
          <w:hyperlink w:anchor="_Toc43354087" w:history="1">
            <w:r w:rsidR="007D2276" w:rsidRPr="00734487">
              <w:rPr>
                <w:rStyle w:val="Hyperlink"/>
                <w:rFonts w:cstheme="minorHAnsi"/>
                <w:noProof/>
              </w:rPr>
              <w:t>7.6 Assessment of feasibility</w:t>
            </w:r>
            <w:r w:rsidR="007D2276">
              <w:rPr>
                <w:noProof/>
                <w:webHidden/>
              </w:rPr>
              <w:tab/>
            </w:r>
            <w:r w:rsidR="007D2276">
              <w:rPr>
                <w:noProof/>
                <w:webHidden/>
              </w:rPr>
              <w:fldChar w:fldCharType="begin"/>
            </w:r>
            <w:r w:rsidR="007D2276">
              <w:rPr>
                <w:noProof/>
                <w:webHidden/>
              </w:rPr>
              <w:instrText xml:space="preserve"> PAGEREF _Toc43354087 \h </w:instrText>
            </w:r>
            <w:r w:rsidR="007D2276">
              <w:rPr>
                <w:noProof/>
                <w:webHidden/>
              </w:rPr>
            </w:r>
            <w:r w:rsidR="007D2276">
              <w:rPr>
                <w:noProof/>
                <w:webHidden/>
              </w:rPr>
              <w:fldChar w:fldCharType="separate"/>
            </w:r>
            <w:r w:rsidR="007D2276">
              <w:rPr>
                <w:noProof/>
                <w:webHidden/>
              </w:rPr>
              <w:t>48</w:t>
            </w:r>
            <w:r w:rsidR="007D2276">
              <w:rPr>
                <w:noProof/>
                <w:webHidden/>
              </w:rPr>
              <w:fldChar w:fldCharType="end"/>
            </w:r>
          </w:hyperlink>
        </w:p>
        <w:p w14:paraId="0033D9BE" w14:textId="335CA352" w:rsidR="007D2276" w:rsidRDefault="0044243B">
          <w:pPr>
            <w:pStyle w:val="TOC1"/>
            <w:tabs>
              <w:tab w:val="left" w:pos="440"/>
              <w:tab w:val="right" w:leader="dot" w:pos="9016"/>
            </w:tabs>
            <w:rPr>
              <w:rFonts w:eastAsiaTheme="minorEastAsia"/>
              <w:noProof/>
              <w:lang w:eastAsia="en-GB"/>
            </w:rPr>
          </w:pPr>
          <w:hyperlink w:anchor="_Toc43354088" w:history="1">
            <w:r w:rsidR="007D2276" w:rsidRPr="00734487">
              <w:rPr>
                <w:rStyle w:val="Hyperlink"/>
                <w:rFonts w:cstheme="minorHAnsi"/>
                <w:noProof/>
              </w:rPr>
              <w:t>8.</w:t>
            </w:r>
            <w:r w:rsidR="007D2276">
              <w:rPr>
                <w:rFonts w:eastAsiaTheme="minorEastAsia"/>
                <w:noProof/>
                <w:lang w:eastAsia="en-GB"/>
              </w:rPr>
              <w:tab/>
            </w:r>
            <w:r w:rsidR="007D2276" w:rsidRPr="00734487">
              <w:rPr>
                <w:rStyle w:val="Hyperlink"/>
                <w:rFonts w:cstheme="minorHAnsi"/>
                <w:noProof/>
              </w:rPr>
              <w:t>Study Procedures</w:t>
            </w:r>
            <w:r w:rsidR="007D2276">
              <w:rPr>
                <w:noProof/>
                <w:webHidden/>
              </w:rPr>
              <w:tab/>
            </w:r>
            <w:r w:rsidR="007D2276">
              <w:rPr>
                <w:noProof/>
                <w:webHidden/>
              </w:rPr>
              <w:fldChar w:fldCharType="begin"/>
            </w:r>
            <w:r w:rsidR="007D2276">
              <w:rPr>
                <w:noProof/>
                <w:webHidden/>
              </w:rPr>
              <w:instrText xml:space="preserve"> PAGEREF _Toc43354088 \h </w:instrText>
            </w:r>
            <w:r w:rsidR="007D2276">
              <w:rPr>
                <w:noProof/>
                <w:webHidden/>
              </w:rPr>
            </w:r>
            <w:r w:rsidR="007D2276">
              <w:rPr>
                <w:noProof/>
                <w:webHidden/>
              </w:rPr>
              <w:fldChar w:fldCharType="separate"/>
            </w:r>
            <w:r w:rsidR="007D2276">
              <w:rPr>
                <w:noProof/>
                <w:webHidden/>
              </w:rPr>
              <w:t>51</w:t>
            </w:r>
            <w:r w:rsidR="007D2276">
              <w:rPr>
                <w:noProof/>
                <w:webHidden/>
              </w:rPr>
              <w:fldChar w:fldCharType="end"/>
            </w:r>
          </w:hyperlink>
        </w:p>
        <w:p w14:paraId="6035076B" w14:textId="1217072D" w:rsidR="007D2276" w:rsidRDefault="0044243B">
          <w:pPr>
            <w:pStyle w:val="TOC2"/>
            <w:tabs>
              <w:tab w:val="right" w:leader="dot" w:pos="9016"/>
            </w:tabs>
            <w:rPr>
              <w:rFonts w:eastAsiaTheme="minorEastAsia"/>
              <w:noProof/>
              <w:lang w:eastAsia="en-GB"/>
            </w:rPr>
          </w:pPr>
          <w:hyperlink w:anchor="_Toc43354089" w:history="1">
            <w:r w:rsidR="007D2276" w:rsidRPr="00734487">
              <w:rPr>
                <w:rStyle w:val="Hyperlink"/>
                <w:rFonts w:cstheme="minorHAnsi"/>
                <w:noProof/>
              </w:rPr>
              <w:t>8.1 Summary of participant identification, referral and recruitment</w:t>
            </w:r>
            <w:r w:rsidR="007D2276">
              <w:rPr>
                <w:noProof/>
                <w:webHidden/>
              </w:rPr>
              <w:tab/>
            </w:r>
            <w:r w:rsidR="007D2276">
              <w:rPr>
                <w:noProof/>
                <w:webHidden/>
              </w:rPr>
              <w:fldChar w:fldCharType="begin"/>
            </w:r>
            <w:r w:rsidR="007D2276">
              <w:rPr>
                <w:noProof/>
                <w:webHidden/>
              </w:rPr>
              <w:instrText xml:space="preserve"> PAGEREF _Toc43354089 \h </w:instrText>
            </w:r>
            <w:r w:rsidR="007D2276">
              <w:rPr>
                <w:noProof/>
                <w:webHidden/>
              </w:rPr>
            </w:r>
            <w:r w:rsidR="007D2276">
              <w:rPr>
                <w:noProof/>
                <w:webHidden/>
              </w:rPr>
              <w:fldChar w:fldCharType="separate"/>
            </w:r>
            <w:r w:rsidR="007D2276">
              <w:rPr>
                <w:noProof/>
                <w:webHidden/>
              </w:rPr>
              <w:t>51</w:t>
            </w:r>
            <w:r w:rsidR="007D2276">
              <w:rPr>
                <w:noProof/>
                <w:webHidden/>
              </w:rPr>
              <w:fldChar w:fldCharType="end"/>
            </w:r>
          </w:hyperlink>
        </w:p>
        <w:p w14:paraId="6D6A72F4" w14:textId="33DFB463" w:rsidR="007D2276" w:rsidRDefault="0044243B">
          <w:pPr>
            <w:pStyle w:val="TOC2"/>
            <w:tabs>
              <w:tab w:val="right" w:leader="dot" w:pos="9016"/>
            </w:tabs>
            <w:rPr>
              <w:rFonts w:eastAsiaTheme="minorEastAsia"/>
              <w:noProof/>
              <w:lang w:eastAsia="en-GB"/>
            </w:rPr>
          </w:pPr>
          <w:hyperlink w:anchor="_Toc43354090" w:history="1">
            <w:r w:rsidR="007D2276" w:rsidRPr="00734487">
              <w:rPr>
                <w:rStyle w:val="Hyperlink"/>
                <w:rFonts w:cstheme="minorHAnsi"/>
                <w:noProof/>
              </w:rPr>
              <w:t>8.2 Generating study referrals</w:t>
            </w:r>
            <w:r w:rsidR="007D2276">
              <w:rPr>
                <w:noProof/>
                <w:webHidden/>
              </w:rPr>
              <w:tab/>
            </w:r>
            <w:r w:rsidR="007D2276">
              <w:rPr>
                <w:noProof/>
                <w:webHidden/>
              </w:rPr>
              <w:fldChar w:fldCharType="begin"/>
            </w:r>
            <w:r w:rsidR="007D2276">
              <w:rPr>
                <w:noProof/>
                <w:webHidden/>
              </w:rPr>
              <w:instrText xml:space="preserve"> PAGEREF _Toc43354090 \h </w:instrText>
            </w:r>
            <w:r w:rsidR="007D2276">
              <w:rPr>
                <w:noProof/>
                <w:webHidden/>
              </w:rPr>
            </w:r>
            <w:r w:rsidR="007D2276">
              <w:rPr>
                <w:noProof/>
                <w:webHidden/>
              </w:rPr>
              <w:fldChar w:fldCharType="separate"/>
            </w:r>
            <w:r w:rsidR="007D2276">
              <w:rPr>
                <w:noProof/>
                <w:webHidden/>
              </w:rPr>
              <w:t>52</w:t>
            </w:r>
            <w:r w:rsidR="007D2276">
              <w:rPr>
                <w:noProof/>
                <w:webHidden/>
              </w:rPr>
              <w:fldChar w:fldCharType="end"/>
            </w:r>
          </w:hyperlink>
        </w:p>
        <w:p w14:paraId="27C8F620" w14:textId="4CE7A568" w:rsidR="007D2276" w:rsidRDefault="0044243B">
          <w:pPr>
            <w:pStyle w:val="TOC3"/>
            <w:rPr>
              <w:rFonts w:eastAsiaTheme="minorEastAsia"/>
              <w:noProof/>
              <w:lang w:eastAsia="en-GB"/>
            </w:rPr>
          </w:pPr>
          <w:hyperlink w:anchor="_Toc43354091" w:history="1">
            <w:r w:rsidR="007D2276" w:rsidRPr="00734487">
              <w:rPr>
                <w:rStyle w:val="Hyperlink"/>
                <w:rFonts w:cstheme="minorHAnsi"/>
                <w:noProof/>
              </w:rPr>
              <w:t>8.2.1 Contact and screening for eligibility following referral</w:t>
            </w:r>
            <w:r w:rsidR="007D2276">
              <w:rPr>
                <w:noProof/>
                <w:webHidden/>
              </w:rPr>
              <w:tab/>
            </w:r>
            <w:r w:rsidR="007D2276">
              <w:rPr>
                <w:noProof/>
                <w:webHidden/>
              </w:rPr>
              <w:fldChar w:fldCharType="begin"/>
            </w:r>
            <w:r w:rsidR="007D2276">
              <w:rPr>
                <w:noProof/>
                <w:webHidden/>
              </w:rPr>
              <w:instrText xml:space="preserve"> PAGEREF _Toc43354091 \h </w:instrText>
            </w:r>
            <w:r w:rsidR="007D2276">
              <w:rPr>
                <w:noProof/>
                <w:webHidden/>
              </w:rPr>
            </w:r>
            <w:r w:rsidR="007D2276">
              <w:rPr>
                <w:noProof/>
                <w:webHidden/>
              </w:rPr>
              <w:fldChar w:fldCharType="separate"/>
            </w:r>
            <w:r w:rsidR="007D2276">
              <w:rPr>
                <w:noProof/>
                <w:webHidden/>
              </w:rPr>
              <w:t>53</w:t>
            </w:r>
            <w:r w:rsidR="007D2276">
              <w:rPr>
                <w:noProof/>
                <w:webHidden/>
              </w:rPr>
              <w:fldChar w:fldCharType="end"/>
            </w:r>
          </w:hyperlink>
        </w:p>
        <w:p w14:paraId="6396EA49" w14:textId="7DFC6379" w:rsidR="007D2276" w:rsidRDefault="0044243B">
          <w:pPr>
            <w:pStyle w:val="TOC3"/>
            <w:rPr>
              <w:rFonts w:eastAsiaTheme="minorEastAsia"/>
              <w:noProof/>
              <w:lang w:eastAsia="en-GB"/>
            </w:rPr>
          </w:pPr>
          <w:hyperlink w:anchor="_Toc43354092" w:history="1">
            <w:r w:rsidR="007D2276" w:rsidRPr="00734487">
              <w:rPr>
                <w:rStyle w:val="Hyperlink"/>
                <w:rFonts w:cstheme="minorHAnsi"/>
                <w:noProof/>
              </w:rPr>
              <w:t>8.2.2 Approach to eligible families</w:t>
            </w:r>
            <w:r w:rsidR="007D2276">
              <w:rPr>
                <w:noProof/>
                <w:webHidden/>
              </w:rPr>
              <w:tab/>
            </w:r>
            <w:r w:rsidR="007D2276">
              <w:rPr>
                <w:noProof/>
                <w:webHidden/>
              </w:rPr>
              <w:fldChar w:fldCharType="begin"/>
            </w:r>
            <w:r w:rsidR="007D2276">
              <w:rPr>
                <w:noProof/>
                <w:webHidden/>
              </w:rPr>
              <w:instrText xml:space="preserve"> PAGEREF _Toc43354092 \h </w:instrText>
            </w:r>
            <w:r w:rsidR="007D2276">
              <w:rPr>
                <w:noProof/>
                <w:webHidden/>
              </w:rPr>
            </w:r>
            <w:r w:rsidR="007D2276">
              <w:rPr>
                <w:noProof/>
                <w:webHidden/>
              </w:rPr>
              <w:fldChar w:fldCharType="separate"/>
            </w:r>
            <w:r w:rsidR="007D2276">
              <w:rPr>
                <w:noProof/>
                <w:webHidden/>
              </w:rPr>
              <w:t>53</w:t>
            </w:r>
            <w:r w:rsidR="007D2276">
              <w:rPr>
                <w:noProof/>
                <w:webHidden/>
              </w:rPr>
              <w:fldChar w:fldCharType="end"/>
            </w:r>
          </w:hyperlink>
        </w:p>
        <w:p w14:paraId="2FA6E95B" w14:textId="09BB29AF" w:rsidR="007D2276" w:rsidRDefault="0044243B">
          <w:pPr>
            <w:pStyle w:val="TOC2"/>
            <w:tabs>
              <w:tab w:val="right" w:leader="dot" w:pos="9016"/>
            </w:tabs>
            <w:rPr>
              <w:rFonts w:eastAsiaTheme="minorEastAsia"/>
              <w:noProof/>
              <w:lang w:eastAsia="en-GB"/>
            </w:rPr>
          </w:pPr>
          <w:hyperlink w:anchor="_Toc43354093" w:history="1">
            <w:r w:rsidR="007D2276" w:rsidRPr="00734487">
              <w:rPr>
                <w:rStyle w:val="Hyperlink"/>
                <w:rFonts w:cstheme="minorHAnsi"/>
                <w:noProof/>
              </w:rPr>
              <w:t>8.3 Informed consent</w:t>
            </w:r>
            <w:r w:rsidR="007D2276">
              <w:rPr>
                <w:noProof/>
                <w:webHidden/>
              </w:rPr>
              <w:tab/>
            </w:r>
            <w:r w:rsidR="007D2276">
              <w:rPr>
                <w:noProof/>
                <w:webHidden/>
              </w:rPr>
              <w:fldChar w:fldCharType="begin"/>
            </w:r>
            <w:r w:rsidR="007D2276">
              <w:rPr>
                <w:noProof/>
                <w:webHidden/>
              </w:rPr>
              <w:instrText xml:space="preserve"> PAGEREF _Toc43354093 \h </w:instrText>
            </w:r>
            <w:r w:rsidR="007D2276">
              <w:rPr>
                <w:noProof/>
                <w:webHidden/>
              </w:rPr>
            </w:r>
            <w:r w:rsidR="007D2276">
              <w:rPr>
                <w:noProof/>
                <w:webHidden/>
              </w:rPr>
              <w:fldChar w:fldCharType="separate"/>
            </w:r>
            <w:r w:rsidR="007D2276">
              <w:rPr>
                <w:noProof/>
                <w:webHidden/>
              </w:rPr>
              <w:t>53</w:t>
            </w:r>
            <w:r w:rsidR="007D2276">
              <w:rPr>
                <w:noProof/>
                <w:webHidden/>
              </w:rPr>
              <w:fldChar w:fldCharType="end"/>
            </w:r>
          </w:hyperlink>
        </w:p>
        <w:p w14:paraId="3153250C" w14:textId="6394126E" w:rsidR="007D2276" w:rsidRDefault="0044243B">
          <w:pPr>
            <w:pStyle w:val="TOC3"/>
            <w:rPr>
              <w:rFonts w:eastAsiaTheme="minorEastAsia"/>
              <w:noProof/>
              <w:lang w:eastAsia="en-GB"/>
            </w:rPr>
          </w:pPr>
          <w:hyperlink w:anchor="_Toc43354094" w:history="1">
            <w:r w:rsidR="007D2276" w:rsidRPr="00734487">
              <w:rPr>
                <w:rStyle w:val="Hyperlink"/>
                <w:rFonts w:cstheme="minorHAnsi"/>
                <w:noProof/>
              </w:rPr>
              <w:t>8.3.1 Assessment of adult capacity</w:t>
            </w:r>
            <w:r w:rsidR="007D2276">
              <w:rPr>
                <w:noProof/>
                <w:webHidden/>
              </w:rPr>
              <w:tab/>
            </w:r>
            <w:r w:rsidR="007D2276">
              <w:rPr>
                <w:noProof/>
                <w:webHidden/>
              </w:rPr>
              <w:fldChar w:fldCharType="begin"/>
            </w:r>
            <w:r w:rsidR="007D2276">
              <w:rPr>
                <w:noProof/>
                <w:webHidden/>
              </w:rPr>
              <w:instrText xml:space="preserve"> PAGEREF _Toc43354094 \h </w:instrText>
            </w:r>
            <w:r w:rsidR="007D2276">
              <w:rPr>
                <w:noProof/>
                <w:webHidden/>
              </w:rPr>
            </w:r>
            <w:r w:rsidR="007D2276">
              <w:rPr>
                <w:noProof/>
                <w:webHidden/>
              </w:rPr>
              <w:fldChar w:fldCharType="separate"/>
            </w:r>
            <w:r w:rsidR="007D2276">
              <w:rPr>
                <w:noProof/>
                <w:webHidden/>
              </w:rPr>
              <w:t>54</w:t>
            </w:r>
            <w:r w:rsidR="007D2276">
              <w:rPr>
                <w:noProof/>
                <w:webHidden/>
              </w:rPr>
              <w:fldChar w:fldCharType="end"/>
            </w:r>
          </w:hyperlink>
        </w:p>
        <w:p w14:paraId="5DC100CB" w14:textId="62C92450" w:rsidR="007D2276" w:rsidRDefault="0044243B">
          <w:pPr>
            <w:pStyle w:val="TOC3"/>
            <w:rPr>
              <w:rFonts w:eastAsiaTheme="minorEastAsia"/>
              <w:noProof/>
              <w:lang w:eastAsia="en-GB"/>
            </w:rPr>
          </w:pPr>
          <w:hyperlink w:anchor="_Toc43354095" w:history="1">
            <w:r w:rsidR="007D2276" w:rsidRPr="00734487">
              <w:rPr>
                <w:rStyle w:val="Hyperlink"/>
                <w:rFonts w:cstheme="minorHAnsi"/>
                <w:noProof/>
              </w:rPr>
              <w:t>8.3.2 Child assent</w:t>
            </w:r>
            <w:r w:rsidR="007D2276">
              <w:rPr>
                <w:noProof/>
                <w:webHidden/>
              </w:rPr>
              <w:tab/>
            </w:r>
            <w:r w:rsidR="007D2276">
              <w:rPr>
                <w:noProof/>
                <w:webHidden/>
              </w:rPr>
              <w:fldChar w:fldCharType="begin"/>
            </w:r>
            <w:r w:rsidR="007D2276">
              <w:rPr>
                <w:noProof/>
                <w:webHidden/>
              </w:rPr>
              <w:instrText xml:space="preserve"> PAGEREF _Toc43354095 \h </w:instrText>
            </w:r>
            <w:r w:rsidR="007D2276">
              <w:rPr>
                <w:noProof/>
                <w:webHidden/>
              </w:rPr>
            </w:r>
            <w:r w:rsidR="007D2276">
              <w:rPr>
                <w:noProof/>
                <w:webHidden/>
              </w:rPr>
              <w:fldChar w:fldCharType="separate"/>
            </w:r>
            <w:r w:rsidR="007D2276">
              <w:rPr>
                <w:noProof/>
                <w:webHidden/>
              </w:rPr>
              <w:t>54</w:t>
            </w:r>
            <w:r w:rsidR="007D2276">
              <w:rPr>
                <w:noProof/>
                <w:webHidden/>
              </w:rPr>
              <w:fldChar w:fldCharType="end"/>
            </w:r>
          </w:hyperlink>
        </w:p>
        <w:p w14:paraId="504857DE" w14:textId="461816FC" w:rsidR="007D2276" w:rsidRDefault="0044243B">
          <w:pPr>
            <w:pStyle w:val="TOC3"/>
            <w:rPr>
              <w:rFonts w:eastAsiaTheme="minorEastAsia"/>
              <w:noProof/>
              <w:lang w:eastAsia="en-GB"/>
            </w:rPr>
          </w:pPr>
          <w:hyperlink w:anchor="_Toc43354096" w:history="1">
            <w:r w:rsidR="007D2276" w:rsidRPr="00734487">
              <w:rPr>
                <w:rStyle w:val="Hyperlink"/>
                <w:rFonts w:eastAsia="Times New Roman" w:cstheme="minorHAnsi"/>
                <w:noProof/>
              </w:rPr>
              <w:t>8.3.3 Procedure for securing consent/assent</w:t>
            </w:r>
            <w:r w:rsidR="007D2276">
              <w:rPr>
                <w:noProof/>
                <w:webHidden/>
              </w:rPr>
              <w:tab/>
            </w:r>
            <w:r w:rsidR="007D2276">
              <w:rPr>
                <w:noProof/>
                <w:webHidden/>
              </w:rPr>
              <w:fldChar w:fldCharType="begin"/>
            </w:r>
            <w:r w:rsidR="007D2276">
              <w:rPr>
                <w:noProof/>
                <w:webHidden/>
              </w:rPr>
              <w:instrText xml:space="preserve"> PAGEREF _Toc43354096 \h </w:instrText>
            </w:r>
            <w:r w:rsidR="007D2276">
              <w:rPr>
                <w:noProof/>
                <w:webHidden/>
              </w:rPr>
            </w:r>
            <w:r w:rsidR="007D2276">
              <w:rPr>
                <w:noProof/>
                <w:webHidden/>
              </w:rPr>
              <w:fldChar w:fldCharType="separate"/>
            </w:r>
            <w:r w:rsidR="007D2276">
              <w:rPr>
                <w:noProof/>
                <w:webHidden/>
              </w:rPr>
              <w:t>54</w:t>
            </w:r>
            <w:r w:rsidR="007D2276">
              <w:rPr>
                <w:noProof/>
                <w:webHidden/>
              </w:rPr>
              <w:fldChar w:fldCharType="end"/>
            </w:r>
          </w:hyperlink>
        </w:p>
        <w:p w14:paraId="025FBD9D" w14:textId="26B67131" w:rsidR="007D2276" w:rsidRDefault="0044243B">
          <w:pPr>
            <w:pStyle w:val="TOC3"/>
            <w:rPr>
              <w:rFonts w:eastAsiaTheme="minorEastAsia"/>
              <w:noProof/>
              <w:lang w:eastAsia="en-GB"/>
            </w:rPr>
          </w:pPr>
          <w:hyperlink w:anchor="_Toc43354097" w:history="1">
            <w:r w:rsidR="007D2276" w:rsidRPr="00734487">
              <w:rPr>
                <w:rStyle w:val="Hyperlink"/>
                <w:rFonts w:eastAsia="Times New Roman" w:cstheme="minorHAnsi"/>
                <w:noProof/>
              </w:rPr>
              <w:t xml:space="preserve">8.3.4 </w:t>
            </w:r>
            <w:r w:rsidR="007D2276" w:rsidRPr="00734487">
              <w:rPr>
                <w:rStyle w:val="Hyperlink"/>
                <w:rFonts w:cstheme="minorHAnsi"/>
                <w:noProof/>
              </w:rPr>
              <w:t>Collection of safety information</w:t>
            </w:r>
            <w:r w:rsidR="007D2276">
              <w:rPr>
                <w:noProof/>
                <w:webHidden/>
              </w:rPr>
              <w:tab/>
            </w:r>
            <w:r w:rsidR="007D2276">
              <w:rPr>
                <w:noProof/>
                <w:webHidden/>
              </w:rPr>
              <w:fldChar w:fldCharType="begin"/>
            </w:r>
            <w:r w:rsidR="007D2276">
              <w:rPr>
                <w:noProof/>
                <w:webHidden/>
              </w:rPr>
              <w:instrText xml:space="preserve"> PAGEREF _Toc43354097 \h </w:instrText>
            </w:r>
            <w:r w:rsidR="007D2276">
              <w:rPr>
                <w:noProof/>
                <w:webHidden/>
              </w:rPr>
            </w:r>
            <w:r w:rsidR="007D2276">
              <w:rPr>
                <w:noProof/>
                <w:webHidden/>
              </w:rPr>
              <w:fldChar w:fldCharType="separate"/>
            </w:r>
            <w:r w:rsidR="007D2276">
              <w:rPr>
                <w:noProof/>
                <w:webHidden/>
              </w:rPr>
              <w:t>55</w:t>
            </w:r>
            <w:r w:rsidR="007D2276">
              <w:rPr>
                <w:noProof/>
                <w:webHidden/>
              </w:rPr>
              <w:fldChar w:fldCharType="end"/>
            </w:r>
          </w:hyperlink>
        </w:p>
        <w:p w14:paraId="2DF9DAF8" w14:textId="1C819EB5" w:rsidR="007D2276" w:rsidRDefault="0044243B">
          <w:pPr>
            <w:pStyle w:val="TOC2"/>
            <w:tabs>
              <w:tab w:val="right" w:leader="dot" w:pos="9016"/>
            </w:tabs>
            <w:rPr>
              <w:rFonts w:eastAsiaTheme="minorEastAsia"/>
              <w:noProof/>
              <w:lang w:eastAsia="en-GB"/>
            </w:rPr>
          </w:pPr>
          <w:hyperlink w:anchor="_Toc43354098" w:history="1">
            <w:r w:rsidR="007D2276" w:rsidRPr="00734487">
              <w:rPr>
                <w:rStyle w:val="Hyperlink"/>
                <w:rFonts w:cstheme="minorHAnsi"/>
                <w:noProof/>
              </w:rPr>
              <w:t>8.4 Randomisation procedure</w:t>
            </w:r>
            <w:r w:rsidR="007D2276">
              <w:rPr>
                <w:noProof/>
                <w:webHidden/>
              </w:rPr>
              <w:tab/>
            </w:r>
            <w:r w:rsidR="007D2276">
              <w:rPr>
                <w:noProof/>
                <w:webHidden/>
              </w:rPr>
              <w:fldChar w:fldCharType="begin"/>
            </w:r>
            <w:r w:rsidR="007D2276">
              <w:rPr>
                <w:noProof/>
                <w:webHidden/>
              </w:rPr>
              <w:instrText xml:space="preserve"> PAGEREF _Toc43354098 \h </w:instrText>
            </w:r>
            <w:r w:rsidR="007D2276">
              <w:rPr>
                <w:noProof/>
                <w:webHidden/>
              </w:rPr>
            </w:r>
            <w:r w:rsidR="007D2276">
              <w:rPr>
                <w:noProof/>
                <w:webHidden/>
              </w:rPr>
              <w:fldChar w:fldCharType="separate"/>
            </w:r>
            <w:r w:rsidR="007D2276">
              <w:rPr>
                <w:noProof/>
                <w:webHidden/>
              </w:rPr>
              <w:t>56</w:t>
            </w:r>
            <w:r w:rsidR="007D2276">
              <w:rPr>
                <w:noProof/>
                <w:webHidden/>
              </w:rPr>
              <w:fldChar w:fldCharType="end"/>
            </w:r>
          </w:hyperlink>
        </w:p>
        <w:p w14:paraId="65523901" w14:textId="4EEC8050" w:rsidR="007D2276" w:rsidRDefault="0044243B">
          <w:pPr>
            <w:pStyle w:val="TOC2"/>
            <w:tabs>
              <w:tab w:val="right" w:leader="dot" w:pos="9016"/>
            </w:tabs>
            <w:rPr>
              <w:rFonts w:eastAsiaTheme="minorEastAsia"/>
              <w:noProof/>
              <w:lang w:eastAsia="en-GB"/>
            </w:rPr>
          </w:pPr>
          <w:hyperlink w:anchor="_Toc43354099" w:history="1">
            <w:r w:rsidR="007D2276" w:rsidRPr="00734487">
              <w:rPr>
                <w:rStyle w:val="Hyperlink"/>
                <w:rFonts w:cstheme="minorHAnsi"/>
                <w:noProof/>
              </w:rPr>
              <w:t>8.5 Schedule and procedure for data collection</w:t>
            </w:r>
            <w:r w:rsidR="007D2276">
              <w:rPr>
                <w:noProof/>
                <w:webHidden/>
              </w:rPr>
              <w:tab/>
            </w:r>
            <w:r w:rsidR="007D2276">
              <w:rPr>
                <w:noProof/>
                <w:webHidden/>
              </w:rPr>
              <w:fldChar w:fldCharType="begin"/>
            </w:r>
            <w:r w:rsidR="007D2276">
              <w:rPr>
                <w:noProof/>
                <w:webHidden/>
              </w:rPr>
              <w:instrText xml:space="preserve"> PAGEREF _Toc43354099 \h </w:instrText>
            </w:r>
            <w:r w:rsidR="007D2276">
              <w:rPr>
                <w:noProof/>
                <w:webHidden/>
              </w:rPr>
            </w:r>
            <w:r w:rsidR="007D2276">
              <w:rPr>
                <w:noProof/>
                <w:webHidden/>
              </w:rPr>
              <w:fldChar w:fldCharType="separate"/>
            </w:r>
            <w:r w:rsidR="007D2276">
              <w:rPr>
                <w:noProof/>
                <w:webHidden/>
              </w:rPr>
              <w:t>56</w:t>
            </w:r>
            <w:r w:rsidR="007D2276">
              <w:rPr>
                <w:noProof/>
                <w:webHidden/>
              </w:rPr>
              <w:fldChar w:fldCharType="end"/>
            </w:r>
          </w:hyperlink>
        </w:p>
        <w:p w14:paraId="1E61D533" w14:textId="07F55645" w:rsidR="007D2276" w:rsidRDefault="0044243B">
          <w:pPr>
            <w:pStyle w:val="TOC3"/>
            <w:rPr>
              <w:rFonts w:eastAsiaTheme="minorEastAsia"/>
              <w:noProof/>
              <w:lang w:eastAsia="en-GB"/>
            </w:rPr>
          </w:pPr>
          <w:hyperlink w:anchor="_Toc43354100" w:history="1">
            <w:r w:rsidR="007D2276" w:rsidRPr="00734487">
              <w:rPr>
                <w:rStyle w:val="Hyperlink"/>
                <w:rFonts w:cstheme="minorHAnsi"/>
                <w:noProof/>
              </w:rPr>
              <w:t>8.5.1 Loss of contact with participant</w:t>
            </w:r>
            <w:r w:rsidR="007D2276">
              <w:rPr>
                <w:noProof/>
                <w:webHidden/>
              </w:rPr>
              <w:tab/>
            </w:r>
            <w:r w:rsidR="007D2276">
              <w:rPr>
                <w:noProof/>
                <w:webHidden/>
              </w:rPr>
              <w:fldChar w:fldCharType="begin"/>
            </w:r>
            <w:r w:rsidR="007D2276">
              <w:rPr>
                <w:noProof/>
                <w:webHidden/>
              </w:rPr>
              <w:instrText xml:space="preserve"> PAGEREF _Toc43354100 \h </w:instrText>
            </w:r>
            <w:r w:rsidR="007D2276">
              <w:rPr>
                <w:noProof/>
                <w:webHidden/>
              </w:rPr>
            </w:r>
            <w:r w:rsidR="007D2276">
              <w:rPr>
                <w:noProof/>
                <w:webHidden/>
              </w:rPr>
              <w:fldChar w:fldCharType="separate"/>
            </w:r>
            <w:r w:rsidR="007D2276">
              <w:rPr>
                <w:noProof/>
                <w:webHidden/>
              </w:rPr>
              <w:t>57</w:t>
            </w:r>
            <w:r w:rsidR="007D2276">
              <w:rPr>
                <w:noProof/>
                <w:webHidden/>
              </w:rPr>
              <w:fldChar w:fldCharType="end"/>
            </w:r>
          </w:hyperlink>
        </w:p>
        <w:p w14:paraId="2A3CC658" w14:textId="321A9915" w:rsidR="007D2276" w:rsidRDefault="0044243B">
          <w:pPr>
            <w:pStyle w:val="TOC2"/>
            <w:tabs>
              <w:tab w:val="right" w:leader="dot" w:pos="9016"/>
            </w:tabs>
            <w:rPr>
              <w:rFonts w:eastAsiaTheme="minorEastAsia"/>
              <w:noProof/>
              <w:lang w:eastAsia="en-GB"/>
            </w:rPr>
          </w:pPr>
          <w:hyperlink w:anchor="_Toc43354101" w:history="1">
            <w:r w:rsidR="007D2276" w:rsidRPr="00734487">
              <w:rPr>
                <w:rStyle w:val="Hyperlink"/>
                <w:rFonts w:cstheme="minorHAnsi"/>
                <w:noProof/>
              </w:rPr>
              <w:t>8.6 Post-trial care</w:t>
            </w:r>
            <w:r w:rsidR="007D2276">
              <w:rPr>
                <w:noProof/>
                <w:webHidden/>
              </w:rPr>
              <w:tab/>
            </w:r>
            <w:r w:rsidR="007D2276">
              <w:rPr>
                <w:noProof/>
                <w:webHidden/>
              </w:rPr>
              <w:fldChar w:fldCharType="begin"/>
            </w:r>
            <w:r w:rsidR="007D2276">
              <w:rPr>
                <w:noProof/>
                <w:webHidden/>
              </w:rPr>
              <w:instrText xml:space="preserve"> PAGEREF _Toc43354101 \h </w:instrText>
            </w:r>
            <w:r w:rsidR="007D2276">
              <w:rPr>
                <w:noProof/>
                <w:webHidden/>
              </w:rPr>
            </w:r>
            <w:r w:rsidR="007D2276">
              <w:rPr>
                <w:noProof/>
                <w:webHidden/>
              </w:rPr>
              <w:fldChar w:fldCharType="separate"/>
            </w:r>
            <w:r w:rsidR="007D2276">
              <w:rPr>
                <w:noProof/>
                <w:webHidden/>
              </w:rPr>
              <w:t>57</w:t>
            </w:r>
            <w:r w:rsidR="007D2276">
              <w:rPr>
                <w:noProof/>
                <w:webHidden/>
              </w:rPr>
              <w:fldChar w:fldCharType="end"/>
            </w:r>
          </w:hyperlink>
        </w:p>
        <w:p w14:paraId="7891D603" w14:textId="264D9333" w:rsidR="007D2276" w:rsidRDefault="0044243B">
          <w:pPr>
            <w:pStyle w:val="TOC2"/>
            <w:tabs>
              <w:tab w:val="right" w:leader="dot" w:pos="9016"/>
            </w:tabs>
            <w:rPr>
              <w:rFonts w:eastAsiaTheme="minorEastAsia"/>
              <w:noProof/>
              <w:lang w:eastAsia="en-GB"/>
            </w:rPr>
          </w:pPr>
          <w:hyperlink w:anchor="_Toc43354102" w:history="1">
            <w:r w:rsidR="007D2276" w:rsidRPr="00734487">
              <w:rPr>
                <w:rStyle w:val="Hyperlink"/>
                <w:rFonts w:cstheme="minorHAnsi"/>
                <w:noProof/>
              </w:rPr>
              <w:t>8.7 Process evaluation</w:t>
            </w:r>
            <w:r w:rsidR="007D2276">
              <w:rPr>
                <w:noProof/>
                <w:webHidden/>
              </w:rPr>
              <w:tab/>
            </w:r>
            <w:r w:rsidR="007D2276">
              <w:rPr>
                <w:noProof/>
                <w:webHidden/>
              </w:rPr>
              <w:fldChar w:fldCharType="begin"/>
            </w:r>
            <w:r w:rsidR="007D2276">
              <w:rPr>
                <w:noProof/>
                <w:webHidden/>
              </w:rPr>
              <w:instrText xml:space="preserve"> PAGEREF _Toc43354102 \h </w:instrText>
            </w:r>
            <w:r w:rsidR="007D2276">
              <w:rPr>
                <w:noProof/>
                <w:webHidden/>
              </w:rPr>
            </w:r>
            <w:r w:rsidR="007D2276">
              <w:rPr>
                <w:noProof/>
                <w:webHidden/>
              </w:rPr>
              <w:fldChar w:fldCharType="separate"/>
            </w:r>
            <w:r w:rsidR="007D2276">
              <w:rPr>
                <w:noProof/>
                <w:webHidden/>
              </w:rPr>
              <w:t>57</w:t>
            </w:r>
            <w:r w:rsidR="007D2276">
              <w:rPr>
                <w:noProof/>
                <w:webHidden/>
              </w:rPr>
              <w:fldChar w:fldCharType="end"/>
            </w:r>
          </w:hyperlink>
        </w:p>
        <w:p w14:paraId="0DCC2C33" w14:textId="1DBEF891" w:rsidR="007D2276" w:rsidRDefault="0044243B">
          <w:pPr>
            <w:pStyle w:val="TOC3"/>
            <w:rPr>
              <w:rFonts w:eastAsiaTheme="minorEastAsia"/>
              <w:noProof/>
              <w:lang w:eastAsia="en-GB"/>
            </w:rPr>
          </w:pPr>
          <w:hyperlink w:anchor="_Toc43354103" w:history="1">
            <w:r w:rsidR="007D2276" w:rsidRPr="00734487">
              <w:rPr>
                <w:rStyle w:val="Hyperlink"/>
                <w:rFonts w:cstheme="minorHAnsi"/>
                <w:noProof/>
              </w:rPr>
              <w:t>8.7.1 Acceptability and feasibility of the intervention and study design:</w:t>
            </w:r>
            <w:r w:rsidR="007D2276">
              <w:rPr>
                <w:noProof/>
                <w:webHidden/>
              </w:rPr>
              <w:tab/>
            </w:r>
            <w:r w:rsidR="007D2276">
              <w:rPr>
                <w:noProof/>
                <w:webHidden/>
              </w:rPr>
              <w:fldChar w:fldCharType="begin"/>
            </w:r>
            <w:r w:rsidR="007D2276">
              <w:rPr>
                <w:noProof/>
                <w:webHidden/>
              </w:rPr>
              <w:instrText xml:space="preserve"> PAGEREF _Toc43354103 \h </w:instrText>
            </w:r>
            <w:r w:rsidR="007D2276">
              <w:rPr>
                <w:noProof/>
                <w:webHidden/>
              </w:rPr>
            </w:r>
            <w:r w:rsidR="007D2276">
              <w:rPr>
                <w:noProof/>
                <w:webHidden/>
              </w:rPr>
              <w:fldChar w:fldCharType="separate"/>
            </w:r>
            <w:r w:rsidR="007D2276">
              <w:rPr>
                <w:noProof/>
                <w:webHidden/>
              </w:rPr>
              <w:t>57</w:t>
            </w:r>
            <w:r w:rsidR="007D2276">
              <w:rPr>
                <w:noProof/>
                <w:webHidden/>
              </w:rPr>
              <w:fldChar w:fldCharType="end"/>
            </w:r>
          </w:hyperlink>
        </w:p>
        <w:p w14:paraId="6CC864C9" w14:textId="22B7086E" w:rsidR="007D2276" w:rsidRDefault="0044243B">
          <w:pPr>
            <w:pStyle w:val="TOC3"/>
            <w:rPr>
              <w:rFonts w:eastAsiaTheme="minorEastAsia"/>
              <w:noProof/>
              <w:lang w:eastAsia="en-GB"/>
            </w:rPr>
          </w:pPr>
          <w:hyperlink w:anchor="_Toc43354104" w:history="1">
            <w:r w:rsidR="007D2276" w:rsidRPr="00734487">
              <w:rPr>
                <w:rStyle w:val="Hyperlink"/>
                <w:rFonts w:cstheme="minorHAnsi"/>
                <w:noProof/>
              </w:rPr>
              <w:t>8.7.2 Fidelity:</w:t>
            </w:r>
            <w:r w:rsidR="007D2276">
              <w:rPr>
                <w:noProof/>
                <w:webHidden/>
              </w:rPr>
              <w:tab/>
            </w:r>
            <w:r w:rsidR="007D2276">
              <w:rPr>
                <w:noProof/>
                <w:webHidden/>
              </w:rPr>
              <w:fldChar w:fldCharType="begin"/>
            </w:r>
            <w:r w:rsidR="007D2276">
              <w:rPr>
                <w:noProof/>
                <w:webHidden/>
              </w:rPr>
              <w:instrText xml:space="preserve"> PAGEREF _Toc43354104 \h </w:instrText>
            </w:r>
            <w:r w:rsidR="007D2276">
              <w:rPr>
                <w:noProof/>
                <w:webHidden/>
              </w:rPr>
            </w:r>
            <w:r w:rsidR="007D2276">
              <w:rPr>
                <w:noProof/>
                <w:webHidden/>
              </w:rPr>
              <w:fldChar w:fldCharType="separate"/>
            </w:r>
            <w:r w:rsidR="007D2276">
              <w:rPr>
                <w:noProof/>
                <w:webHidden/>
              </w:rPr>
              <w:t>58</w:t>
            </w:r>
            <w:r w:rsidR="007D2276">
              <w:rPr>
                <w:noProof/>
                <w:webHidden/>
              </w:rPr>
              <w:fldChar w:fldCharType="end"/>
            </w:r>
          </w:hyperlink>
        </w:p>
        <w:p w14:paraId="5ECF5F11" w14:textId="31D22FE0" w:rsidR="007D2276" w:rsidRDefault="0044243B">
          <w:pPr>
            <w:pStyle w:val="TOC3"/>
            <w:rPr>
              <w:rFonts w:eastAsiaTheme="minorEastAsia"/>
              <w:noProof/>
              <w:lang w:eastAsia="en-GB"/>
            </w:rPr>
          </w:pPr>
          <w:hyperlink w:anchor="_Toc43354105" w:history="1">
            <w:r w:rsidR="007D2276" w:rsidRPr="00734487">
              <w:rPr>
                <w:rStyle w:val="Hyperlink"/>
                <w:rFonts w:eastAsia="Times New Roman" w:cstheme="minorHAnsi"/>
                <w:noProof/>
                <w:lang w:eastAsia="en-GB"/>
              </w:rPr>
              <w:t>8.7.3 Intervention reach and retention:</w:t>
            </w:r>
            <w:r w:rsidR="007D2276">
              <w:rPr>
                <w:noProof/>
                <w:webHidden/>
              </w:rPr>
              <w:tab/>
            </w:r>
            <w:r w:rsidR="007D2276">
              <w:rPr>
                <w:noProof/>
                <w:webHidden/>
              </w:rPr>
              <w:fldChar w:fldCharType="begin"/>
            </w:r>
            <w:r w:rsidR="007D2276">
              <w:rPr>
                <w:noProof/>
                <w:webHidden/>
              </w:rPr>
              <w:instrText xml:space="preserve"> PAGEREF _Toc43354105 \h </w:instrText>
            </w:r>
            <w:r w:rsidR="007D2276">
              <w:rPr>
                <w:noProof/>
                <w:webHidden/>
              </w:rPr>
            </w:r>
            <w:r w:rsidR="007D2276">
              <w:rPr>
                <w:noProof/>
                <w:webHidden/>
              </w:rPr>
              <w:fldChar w:fldCharType="separate"/>
            </w:r>
            <w:r w:rsidR="007D2276">
              <w:rPr>
                <w:noProof/>
                <w:webHidden/>
              </w:rPr>
              <w:t>58</w:t>
            </w:r>
            <w:r w:rsidR="007D2276">
              <w:rPr>
                <w:noProof/>
                <w:webHidden/>
              </w:rPr>
              <w:fldChar w:fldCharType="end"/>
            </w:r>
          </w:hyperlink>
        </w:p>
        <w:p w14:paraId="547EE651" w14:textId="4EBADF50" w:rsidR="007D2276" w:rsidRDefault="0044243B">
          <w:pPr>
            <w:pStyle w:val="TOC3"/>
            <w:rPr>
              <w:rFonts w:eastAsiaTheme="minorEastAsia"/>
              <w:noProof/>
              <w:lang w:eastAsia="en-GB"/>
            </w:rPr>
          </w:pPr>
          <w:hyperlink w:anchor="_Toc43354106" w:history="1">
            <w:r w:rsidR="007D2276" w:rsidRPr="00734487">
              <w:rPr>
                <w:rStyle w:val="Hyperlink"/>
                <w:rFonts w:eastAsia="Times New Roman" w:cstheme="minorHAnsi"/>
                <w:noProof/>
                <w:lang w:eastAsia="en-GB"/>
              </w:rPr>
              <w:t>8.7.4 Care as usual for control participants and contamination:</w:t>
            </w:r>
            <w:r w:rsidR="007D2276">
              <w:rPr>
                <w:noProof/>
                <w:webHidden/>
              </w:rPr>
              <w:tab/>
            </w:r>
            <w:r w:rsidR="007D2276">
              <w:rPr>
                <w:noProof/>
                <w:webHidden/>
              </w:rPr>
              <w:fldChar w:fldCharType="begin"/>
            </w:r>
            <w:r w:rsidR="007D2276">
              <w:rPr>
                <w:noProof/>
                <w:webHidden/>
              </w:rPr>
              <w:instrText xml:space="preserve"> PAGEREF _Toc43354106 \h </w:instrText>
            </w:r>
            <w:r w:rsidR="007D2276">
              <w:rPr>
                <w:noProof/>
                <w:webHidden/>
              </w:rPr>
            </w:r>
            <w:r w:rsidR="007D2276">
              <w:rPr>
                <w:noProof/>
                <w:webHidden/>
              </w:rPr>
              <w:fldChar w:fldCharType="separate"/>
            </w:r>
            <w:r w:rsidR="007D2276">
              <w:rPr>
                <w:noProof/>
                <w:webHidden/>
              </w:rPr>
              <w:t>58</w:t>
            </w:r>
            <w:r w:rsidR="007D2276">
              <w:rPr>
                <w:noProof/>
                <w:webHidden/>
              </w:rPr>
              <w:fldChar w:fldCharType="end"/>
            </w:r>
          </w:hyperlink>
        </w:p>
        <w:p w14:paraId="235694C8" w14:textId="40F65372" w:rsidR="007D2276" w:rsidRDefault="0044243B">
          <w:pPr>
            <w:pStyle w:val="TOC3"/>
            <w:rPr>
              <w:rFonts w:eastAsiaTheme="minorEastAsia"/>
              <w:noProof/>
              <w:lang w:eastAsia="en-GB"/>
            </w:rPr>
          </w:pPr>
          <w:hyperlink w:anchor="_Toc43354107" w:history="1">
            <w:r w:rsidR="007D2276" w:rsidRPr="00734487">
              <w:rPr>
                <w:rStyle w:val="Hyperlink"/>
                <w:rFonts w:eastAsia="Times New Roman" w:cstheme="minorHAnsi"/>
                <w:noProof/>
                <w:lang w:eastAsia="en-GB"/>
              </w:rPr>
              <w:t>8.7.5 Implementation and contextual influences:</w:t>
            </w:r>
            <w:r w:rsidR="007D2276">
              <w:rPr>
                <w:noProof/>
                <w:webHidden/>
              </w:rPr>
              <w:tab/>
            </w:r>
            <w:r w:rsidR="007D2276">
              <w:rPr>
                <w:noProof/>
                <w:webHidden/>
              </w:rPr>
              <w:fldChar w:fldCharType="begin"/>
            </w:r>
            <w:r w:rsidR="007D2276">
              <w:rPr>
                <w:noProof/>
                <w:webHidden/>
              </w:rPr>
              <w:instrText xml:space="preserve"> PAGEREF _Toc43354107 \h </w:instrText>
            </w:r>
            <w:r w:rsidR="007D2276">
              <w:rPr>
                <w:noProof/>
                <w:webHidden/>
              </w:rPr>
            </w:r>
            <w:r w:rsidR="007D2276">
              <w:rPr>
                <w:noProof/>
                <w:webHidden/>
              </w:rPr>
              <w:fldChar w:fldCharType="separate"/>
            </w:r>
            <w:r w:rsidR="007D2276">
              <w:rPr>
                <w:noProof/>
                <w:webHidden/>
              </w:rPr>
              <w:t>59</w:t>
            </w:r>
            <w:r w:rsidR="007D2276">
              <w:rPr>
                <w:noProof/>
                <w:webHidden/>
              </w:rPr>
              <w:fldChar w:fldCharType="end"/>
            </w:r>
          </w:hyperlink>
        </w:p>
        <w:p w14:paraId="4B9690F3" w14:textId="6E4916EA" w:rsidR="007D2276" w:rsidRDefault="0044243B">
          <w:pPr>
            <w:pStyle w:val="TOC3"/>
            <w:rPr>
              <w:rFonts w:eastAsiaTheme="minorEastAsia"/>
              <w:noProof/>
              <w:lang w:eastAsia="en-GB"/>
            </w:rPr>
          </w:pPr>
          <w:hyperlink w:anchor="_Toc43354108" w:history="1">
            <w:r w:rsidR="007D2276" w:rsidRPr="00734487">
              <w:rPr>
                <w:rStyle w:val="Hyperlink"/>
                <w:rFonts w:cstheme="minorHAnsi"/>
                <w:noProof/>
              </w:rPr>
              <w:t>8.7.6 Acceptability and feasibility of data linkage</w:t>
            </w:r>
            <w:r w:rsidR="007D2276">
              <w:rPr>
                <w:noProof/>
                <w:webHidden/>
              </w:rPr>
              <w:tab/>
            </w:r>
            <w:r w:rsidR="007D2276">
              <w:rPr>
                <w:noProof/>
                <w:webHidden/>
              </w:rPr>
              <w:fldChar w:fldCharType="begin"/>
            </w:r>
            <w:r w:rsidR="007D2276">
              <w:rPr>
                <w:noProof/>
                <w:webHidden/>
              </w:rPr>
              <w:instrText xml:space="preserve"> PAGEREF _Toc43354108 \h </w:instrText>
            </w:r>
            <w:r w:rsidR="007D2276">
              <w:rPr>
                <w:noProof/>
                <w:webHidden/>
              </w:rPr>
            </w:r>
            <w:r w:rsidR="007D2276">
              <w:rPr>
                <w:noProof/>
                <w:webHidden/>
              </w:rPr>
              <w:fldChar w:fldCharType="separate"/>
            </w:r>
            <w:r w:rsidR="007D2276">
              <w:rPr>
                <w:noProof/>
                <w:webHidden/>
              </w:rPr>
              <w:t>59</w:t>
            </w:r>
            <w:r w:rsidR="007D2276">
              <w:rPr>
                <w:noProof/>
                <w:webHidden/>
              </w:rPr>
              <w:fldChar w:fldCharType="end"/>
            </w:r>
          </w:hyperlink>
        </w:p>
        <w:p w14:paraId="6A43A160" w14:textId="3547342D" w:rsidR="007D2276" w:rsidRDefault="0044243B">
          <w:pPr>
            <w:pStyle w:val="TOC2"/>
            <w:tabs>
              <w:tab w:val="right" w:leader="dot" w:pos="9016"/>
            </w:tabs>
            <w:rPr>
              <w:rFonts w:eastAsiaTheme="minorEastAsia"/>
              <w:noProof/>
              <w:lang w:eastAsia="en-GB"/>
            </w:rPr>
          </w:pPr>
          <w:hyperlink w:anchor="_Toc43354109" w:history="1">
            <w:r w:rsidR="007D2276" w:rsidRPr="00734487">
              <w:rPr>
                <w:rStyle w:val="Hyperlink"/>
                <w:rFonts w:cstheme="minorHAnsi"/>
                <w:noProof/>
              </w:rPr>
              <w:t>8.8 Economic evaluation</w:t>
            </w:r>
            <w:r w:rsidR="007D2276">
              <w:rPr>
                <w:noProof/>
                <w:webHidden/>
              </w:rPr>
              <w:tab/>
            </w:r>
            <w:r w:rsidR="007D2276">
              <w:rPr>
                <w:noProof/>
                <w:webHidden/>
              </w:rPr>
              <w:fldChar w:fldCharType="begin"/>
            </w:r>
            <w:r w:rsidR="007D2276">
              <w:rPr>
                <w:noProof/>
                <w:webHidden/>
              </w:rPr>
              <w:instrText xml:space="preserve"> PAGEREF _Toc43354109 \h </w:instrText>
            </w:r>
            <w:r w:rsidR="007D2276">
              <w:rPr>
                <w:noProof/>
                <w:webHidden/>
              </w:rPr>
            </w:r>
            <w:r w:rsidR="007D2276">
              <w:rPr>
                <w:noProof/>
                <w:webHidden/>
              </w:rPr>
              <w:fldChar w:fldCharType="separate"/>
            </w:r>
            <w:r w:rsidR="007D2276">
              <w:rPr>
                <w:noProof/>
                <w:webHidden/>
              </w:rPr>
              <w:t>59</w:t>
            </w:r>
            <w:r w:rsidR="007D2276">
              <w:rPr>
                <w:noProof/>
                <w:webHidden/>
              </w:rPr>
              <w:fldChar w:fldCharType="end"/>
            </w:r>
          </w:hyperlink>
        </w:p>
        <w:p w14:paraId="3F92DDAE" w14:textId="10436ED4" w:rsidR="007D2276" w:rsidRDefault="0044243B">
          <w:pPr>
            <w:pStyle w:val="TOC2"/>
            <w:tabs>
              <w:tab w:val="right" w:leader="dot" w:pos="9016"/>
            </w:tabs>
            <w:rPr>
              <w:rFonts w:eastAsiaTheme="minorEastAsia"/>
              <w:noProof/>
              <w:lang w:eastAsia="en-GB"/>
            </w:rPr>
          </w:pPr>
          <w:hyperlink w:anchor="_Toc43354110" w:history="1">
            <w:r w:rsidR="007D2276" w:rsidRPr="00734487">
              <w:rPr>
                <w:rStyle w:val="Hyperlink"/>
                <w:rFonts w:cstheme="minorHAnsi"/>
                <w:noProof/>
              </w:rPr>
              <w:t>8.9 Sub-study to evaluate acceptability for victimised male participants</w:t>
            </w:r>
            <w:r w:rsidR="007D2276">
              <w:rPr>
                <w:noProof/>
                <w:webHidden/>
              </w:rPr>
              <w:tab/>
            </w:r>
            <w:r w:rsidR="007D2276">
              <w:rPr>
                <w:noProof/>
                <w:webHidden/>
              </w:rPr>
              <w:fldChar w:fldCharType="begin"/>
            </w:r>
            <w:r w:rsidR="007D2276">
              <w:rPr>
                <w:noProof/>
                <w:webHidden/>
              </w:rPr>
              <w:instrText xml:space="preserve"> PAGEREF _Toc43354110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004F3515" w14:textId="024D2981" w:rsidR="007D2276" w:rsidRDefault="0044243B">
          <w:pPr>
            <w:pStyle w:val="TOC3"/>
            <w:rPr>
              <w:rFonts w:eastAsiaTheme="minorEastAsia"/>
              <w:noProof/>
              <w:lang w:eastAsia="en-GB"/>
            </w:rPr>
          </w:pPr>
          <w:hyperlink w:anchor="_Toc43354111" w:history="1">
            <w:r w:rsidR="007D2276" w:rsidRPr="00734487">
              <w:rPr>
                <w:rStyle w:val="Hyperlink"/>
                <w:rFonts w:eastAsia="Times New Roman" w:cstheme="minorHAnsi"/>
                <w:noProof/>
              </w:rPr>
              <w:t>8.9.1 Identification of potential participants</w:t>
            </w:r>
            <w:r w:rsidR="007D2276">
              <w:rPr>
                <w:noProof/>
                <w:webHidden/>
              </w:rPr>
              <w:tab/>
            </w:r>
            <w:r w:rsidR="007D2276">
              <w:rPr>
                <w:noProof/>
                <w:webHidden/>
              </w:rPr>
              <w:fldChar w:fldCharType="begin"/>
            </w:r>
            <w:r w:rsidR="007D2276">
              <w:rPr>
                <w:noProof/>
                <w:webHidden/>
              </w:rPr>
              <w:instrText xml:space="preserve"> PAGEREF _Toc43354111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79B40413" w14:textId="6972CF97" w:rsidR="007D2276" w:rsidRDefault="0044243B">
          <w:pPr>
            <w:pStyle w:val="TOC3"/>
            <w:rPr>
              <w:rFonts w:eastAsiaTheme="minorEastAsia"/>
              <w:noProof/>
              <w:lang w:eastAsia="en-GB"/>
            </w:rPr>
          </w:pPr>
          <w:hyperlink w:anchor="_Toc43354112" w:history="1">
            <w:r w:rsidR="007D2276" w:rsidRPr="00734487">
              <w:rPr>
                <w:rStyle w:val="Hyperlink"/>
                <w:rFonts w:cstheme="minorHAnsi"/>
                <w:noProof/>
              </w:rPr>
              <w:t>8.9.2 Eligibility</w:t>
            </w:r>
            <w:r w:rsidR="007D2276">
              <w:rPr>
                <w:noProof/>
                <w:webHidden/>
              </w:rPr>
              <w:tab/>
            </w:r>
            <w:r w:rsidR="007D2276">
              <w:rPr>
                <w:noProof/>
                <w:webHidden/>
              </w:rPr>
              <w:fldChar w:fldCharType="begin"/>
            </w:r>
            <w:r w:rsidR="007D2276">
              <w:rPr>
                <w:noProof/>
                <w:webHidden/>
              </w:rPr>
              <w:instrText xml:space="preserve"> PAGEREF _Toc43354112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0A0D3582" w14:textId="0313841E" w:rsidR="007D2276" w:rsidRDefault="0044243B">
          <w:pPr>
            <w:pStyle w:val="TOC3"/>
            <w:rPr>
              <w:rFonts w:eastAsiaTheme="minorEastAsia"/>
              <w:noProof/>
              <w:lang w:eastAsia="en-GB"/>
            </w:rPr>
          </w:pPr>
          <w:hyperlink w:anchor="_Toc43354113" w:history="1">
            <w:r w:rsidR="007D2276" w:rsidRPr="00734487">
              <w:rPr>
                <w:rStyle w:val="Hyperlink"/>
                <w:rFonts w:cstheme="minorHAnsi"/>
                <w:noProof/>
              </w:rPr>
              <w:t>8.9.3 Sampling and sample size</w:t>
            </w:r>
            <w:r w:rsidR="007D2276">
              <w:rPr>
                <w:noProof/>
                <w:webHidden/>
              </w:rPr>
              <w:tab/>
            </w:r>
            <w:r w:rsidR="007D2276">
              <w:rPr>
                <w:noProof/>
                <w:webHidden/>
              </w:rPr>
              <w:fldChar w:fldCharType="begin"/>
            </w:r>
            <w:r w:rsidR="007D2276">
              <w:rPr>
                <w:noProof/>
                <w:webHidden/>
              </w:rPr>
              <w:instrText xml:space="preserve"> PAGEREF _Toc43354113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37CA6D9B" w14:textId="7438C4DF" w:rsidR="007D2276" w:rsidRDefault="0044243B">
          <w:pPr>
            <w:pStyle w:val="TOC2"/>
            <w:tabs>
              <w:tab w:val="right" w:leader="dot" w:pos="9016"/>
            </w:tabs>
            <w:rPr>
              <w:rFonts w:eastAsiaTheme="minorEastAsia"/>
              <w:noProof/>
              <w:lang w:eastAsia="en-GB"/>
            </w:rPr>
          </w:pPr>
          <w:hyperlink w:anchor="_Toc43354114" w:history="1">
            <w:r w:rsidR="007D2276" w:rsidRPr="00734487">
              <w:rPr>
                <w:rStyle w:val="Hyperlink"/>
                <w:rFonts w:cstheme="minorHAnsi"/>
                <w:noProof/>
              </w:rPr>
              <w:t>8.10 Participant compensation</w:t>
            </w:r>
            <w:r w:rsidR="007D2276">
              <w:rPr>
                <w:noProof/>
                <w:webHidden/>
              </w:rPr>
              <w:tab/>
            </w:r>
            <w:r w:rsidR="007D2276">
              <w:rPr>
                <w:noProof/>
                <w:webHidden/>
              </w:rPr>
              <w:fldChar w:fldCharType="begin"/>
            </w:r>
            <w:r w:rsidR="007D2276">
              <w:rPr>
                <w:noProof/>
                <w:webHidden/>
              </w:rPr>
              <w:instrText xml:space="preserve"> PAGEREF _Toc43354114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6BDBA1AE" w14:textId="104030B9" w:rsidR="007D2276" w:rsidRDefault="0044243B">
          <w:pPr>
            <w:pStyle w:val="TOC3"/>
            <w:rPr>
              <w:rFonts w:eastAsiaTheme="minorEastAsia"/>
              <w:noProof/>
              <w:lang w:eastAsia="en-GB"/>
            </w:rPr>
          </w:pPr>
          <w:hyperlink w:anchor="_Toc43354115" w:history="1">
            <w:r w:rsidR="007D2276" w:rsidRPr="00734487">
              <w:rPr>
                <w:rStyle w:val="Hyperlink"/>
                <w:rFonts w:cstheme="minorHAnsi"/>
                <w:noProof/>
              </w:rPr>
              <w:t>8.10.1 Questionnaire study measures</w:t>
            </w:r>
            <w:r w:rsidR="007D2276">
              <w:rPr>
                <w:noProof/>
                <w:webHidden/>
              </w:rPr>
              <w:tab/>
            </w:r>
            <w:r w:rsidR="007D2276">
              <w:rPr>
                <w:noProof/>
                <w:webHidden/>
              </w:rPr>
              <w:fldChar w:fldCharType="begin"/>
            </w:r>
            <w:r w:rsidR="007D2276">
              <w:rPr>
                <w:noProof/>
                <w:webHidden/>
              </w:rPr>
              <w:instrText xml:space="preserve"> PAGEREF _Toc43354115 \h </w:instrText>
            </w:r>
            <w:r w:rsidR="007D2276">
              <w:rPr>
                <w:noProof/>
                <w:webHidden/>
              </w:rPr>
            </w:r>
            <w:r w:rsidR="007D2276">
              <w:rPr>
                <w:noProof/>
                <w:webHidden/>
              </w:rPr>
              <w:fldChar w:fldCharType="separate"/>
            </w:r>
            <w:r w:rsidR="007D2276">
              <w:rPr>
                <w:noProof/>
                <w:webHidden/>
              </w:rPr>
              <w:t>60</w:t>
            </w:r>
            <w:r w:rsidR="007D2276">
              <w:rPr>
                <w:noProof/>
                <w:webHidden/>
              </w:rPr>
              <w:fldChar w:fldCharType="end"/>
            </w:r>
          </w:hyperlink>
        </w:p>
        <w:p w14:paraId="63D69043" w14:textId="3E220001" w:rsidR="007D2276" w:rsidRDefault="0044243B">
          <w:pPr>
            <w:pStyle w:val="TOC3"/>
            <w:rPr>
              <w:rFonts w:eastAsiaTheme="minorEastAsia"/>
              <w:noProof/>
              <w:lang w:eastAsia="en-GB"/>
            </w:rPr>
          </w:pPr>
          <w:hyperlink w:anchor="_Toc43354116" w:history="1">
            <w:r w:rsidR="007D2276" w:rsidRPr="00734487">
              <w:rPr>
                <w:rStyle w:val="Hyperlink"/>
                <w:rFonts w:cstheme="minorHAnsi"/>
                <w:noProof/>
              </w:rPr>
              <w:t>8.10.2 Qualitative interviews with mothers and children participating in trial</w:t>
            </w:r>
            <w:r w:rsidR="007D2276">
              <w:rPr>
                <w:noProof/>
                <w:webHidden/>
              </w:rPr>
              <w:tab/>
            </w:r>
            <w:r w:rsidR="007D2276">
              <w:rPr>
                <w:noProof/>
                <w:webHidden/>
              </w:rPr>
              <w:fldChar w:fldCharType="begin"/>
            </w:r>
            <w:r w:rsidR="007D2276">
              <w:rPr>
                <w:noProof/>
                <w:webHidden/>
              </w:rPr>
              <w:instrText xml:space="preserve"> PAGEREF _Toc43354116 \h </w:instrText>
            </w:r>
            <w:r w:rsidR="007D2276">
              <w:rPr>
                <w:noProof/>
                <w:webHidden/>
              </w:rPr>
            </w:r>
            <w:r w:rsidR="007D2276">
              <w:rPr>
                <w:noProof/>
                <w:webHidden/>
              </w:rPr>
              <w:fldChar w:fldCharType="separate"/>
            </w:r>
            <w:r w:rsidR="007D2276">
              <w:rPr>
                <w:noProof/>
                <w:webHidden/>
              </w:rPr>
              <w:t>61</w:t>
            </w:r>
            <w:r w:rsidR="007D2276">
              <w:rPr>
                <w:noProof/>
                <w:webHidden/>
              </w:rPr>
              <w:fldChar w:fldCharType="end"/>
            </w:r>
          </w:hyperlink>
        </w:p>
        <w:p w14:paraId="39694484" w14:textId="04115873" w:rsidR="007D2276" w:rsidRDefault="0044243B">
          <w:pPr>
            <w:pStyle w:val="TOC3"/>
            <w:rPr>
              <w:rFonts w:eastAsiaTheme="minorEastAsia"/>
              <w:noProof/>
              <w:lang w:eastAsia="en-GB"/>
            </w:rPr>
          </w:pPr>
          <w:hyperlink w:anchor="_Toc43354117" w:history="1">
            <w:r w:rsidR="007D2276" w:rsidRPr="00734487">
              <w:rPr>
                <w:rStyle w:val="Hyperlink"/>
                <w:rFonts w:cstheme="minorHAnsi"/>
                <w:noProof/>
              </w:rPr>
              <w:t>8.10.3 Sub-study with fathers</w:t>
            </w:r>
            <w:r w:rsidR="007D2276">
              <w:rPr>
                <w:noProof/>
                <w:webHidden/>
              </w:rPr>
              <w:tab/>
            </w:r>
            <w:r w:rsidR="007D2276">
              <w:rPr>
                <w:noProof/>
                <w:webHidden/>
              </w:rPr>
              <w:fldChar w:fldCharType="begin"/>
            </w:r>
            <w:r w:rsidR="007D2276">
              <w:rPr>
                <w:noProof/>
                <w:webHidden/>
              </w:rPr>
              <w:instrText xml:space="preserve"> PAGEREF _Toc43354117 \h </w:instrText>
            </w:r>
            <w:r w:rsidR="007D2276">
              <w:rPr>
                <w:noProof/>
                <w:webHidden/>
              </w:rPr>
            </w:r>
            <w:r w:rsidR="007D2276">
              <w:rPr>
                <w:noProof/>
                <w:webHidden/>
              </w:rPr>
              <w:fldChar w:fldCharType="separate"/>
            </w:r>
            <w:r w:rsidR="007D2276">
              <w:rPr>
                <w:noProof/>
                <w:webHidden/>
              </w:rPr>
              <w:t>61</w:t>
            </w:r>
            <w:r w:rsidR="007D2276">
              <w:rPr>
                <w:noProof/>
                <w:webHidden/>
              </w:rPr>
              <w:fldChar w:fldCharType="end"/>
            </w:r>
          </w:hyperlink>
        </w:p>
        <w:p w14:paraId="16763E31" w14:textId="1D6EDF51" w:rsidR="007D2276" w:rsidRDefault="0044243B">
          <w:pPr>
            <w:pStyle w:val="TOC2"/>
            <w:tabs>
              <w:tab w:val="right" w:leader="dot" w:pos="9016"/>
            </w:tabs>
            <w:rPr>
              <w:rFonts w:eastAsiaTheme="minorEastAsia"/>
              <w:noProof/>
              <w:lang w:eastAsia="en-GB"/>
            </w:rPr>
          </w:pPr>
          <w:hyperlink w:anchor="_Toc43354118" w:history="1">
            <w:r w:rsidR="007D2276" w:rsidRPr="00734487">
              <w:rPr>
                <w:rStyle w:val="Hyperlink"/>
                <w:rFonts w:cstheme="minorHAnsi"/>
                <w:noProof/>
              </w:rPr>
              <w:t>8.11 Data management and storage</w:t>
            </w:r>
            <w:r w:rsidR="007D2276">
              <w:rPr>
                <w:noProof/>
                <w:webHidden/>
              </w:rPr>
              <w:tab/>
            </w:r>
            <w:r w:rsidR="007D2276">
              <w:rPr>
                <w:noProof/>
                <w:webHidden/>
              </w:rPr>
              <w:fldChar w:fldCharType="begin"/>
            </w:r>
            <w:r w:rsidR="007D2276">
              <w:rPr>
                <w:noProof/>
                <w:webHidden/>
              </w:rPr>
              <w:instrText xml:space="preserve"> PAGEREF _Toc43354118 \h </w:instrText>
            </w:r>
            <w:r w:rsidR="007D2276">
              <w:rPr>
                <w:noProof/>
                <w:webHidden/>
              </w:rPr>
            </w:r>
            <w:r w:rsidR="007D2276">
              <w:rPr>
                <w:noProof/>
                <w:webHidden/>
              </w:rPr>
              <w:fldChar w:fldCharType="separate"/>
            </w:r>
            <w:r w:rsidR="007D2276">
              <w:rPr>
                <w:noProof/>
                <w:webHidden/>
              </w:rPr>
              <w:t>61</w:t>
            </w:r>
            <w:r w:rsidR="007D2276">
              <w:rPr>
                <w:noProof/>
                <w:webHidden/>
              </w:rPr>
              <w:fldChar w:fldCharType="end"/>
            </w:r>
          </w:hyperlink>
        </w:p>
        <w:p w14:paraId="513CA728" w14:textId="12816A9E" w:rsidR="007D2276" w:rsidRDefault="0044243B">
          <w:pPr>
            <w:pStyle w:val="TOC3"/>
            <w:rPr>
              <w:rFonts w:eastAsiaTheme="minorEastAsia"/>
              <w:noProof/>
              <w:lang w:eastAsia="en-GB"/>
            </w:rPr>
          </w:pPr>
          <w:hyperlink w:anchor="_Toc43354119" w:history="1">
            <w:r w:rsidR="007D2276" w:rsidRPr="00734487">
              <w:rPr>
                <w:rStyle w:val="Hyperlink"/>
                <w:rFonts w:cstheme="minorHAnsi"/>
                <w:noProof/>
              </w:rPr>
              <w:t>8.11.1 Data protection and participant confidentiality</w:t>
            </w:r>
            <w:r w:rsidR="007D2276">
              <w:rPr>
                <w:noProof/>
                <w:webHidden/>
              </w:rPr>
              <w:tab/>
            </w:r>
            <w:r w:rsidR="007D2276">
              <w:rPr>
                <w:noProof/>
                <w:webHidden/>
              </w:rPr>
              <w:fldChar w:fldCharType="begin"/>
            </w:r>
            <w:r w:rsidR="007D2276">
              <w:rPr>
                <w:noProof/>
                <w:webHidden/>
              </w:rPr>
              <w:instrText xml:space="preserve"> PAGEREF _Toc43354119 \h </w:instrText>
            </w:r>
            <w:r w:rsidR="007D2276">
              <w:rPr>
                <w:noProof/>
                <w:webHidden/>
              </w:rPr>
            </w:r>
            <w:r w:rsidR="007D2276">
              <w:rPr>
                <w:noProof/>
                <w:webHidden/>
              </w:rPr>
              <w:fldChar w:fldCharType="separate"/>
            </w:r>
            <w:r w:rsidR="007D2276">
              <w:rPr>
                <w:noProof/>
                <w:webHidden/>
              </w:rPr>
              <w:t>61</w:t>
            </w:r>
            <w:r w:rsidR="007D2276">
              <w:rPr>
                <w:noProof/>
                <w:webHidden/>
              </w:rPr>
              <w:fldChar w:fldCharType="end"/>
            </w:r>
          </w:hyperlink>
        </w:p>
        <w:p w14:paraId="1EE57CB4" w14:textId="710F7A75" w:rsidR="007D2276" w:rsidRDefault="0044243B">
          <w:pPr>
            <w:pStyle w:val="TOC3"/>
            <w:rPr>
              <w:rFonts w:eastAsiaTheme="minorEastAsia"/>
              <w:noProof/>
              <w:lang w:eastAsia="en-GB"/>
            </w:rPr>
          </w:pPr>
          <w:hyperlink w:anchor="_Toc43354120" w:history="1">
            <w:r w:rsidR="007D2276" w:rsidRPr="00734487">
              <w:rPr>
                <w:rStyle w:val="Hyperlink"/>
                <w:rFonts w:cstheme="minorHAnsi"/>
                <w:noProof/>
              </w:rPr>
              <w:t>8.11.2 Source data</w:t>
            </w:r>
            <w:r w:rsidR="007D2276">
              <w:rPr>
                <w:noProof/>
                <w:webHidden/>
              </w:rPr>
              <w:tab/>
            </w:r>
            <w:r w:rsidR="007D2276">
              <w:rPr>
                <w:noProof/>
                <w:webHidden/>
              </w:rPr>
              <w:fldChar w:fldCharType="begin"/>
            </w:r>
            <w:r w:rsidR="007D2276">
              <w:rPr>
                <w:noProof/>
                <w:webHidden/>
              </w:rPr>
              <w:instrText xml:space="preserve"> PAGEREF _Toc43354120 \h </w:instrText>
            </w:r>
            <w:r w:rsidR="007D2276">
              <w:rPr>
                <w:noProof/>
                <w:webHidden/>
              </w:rPr>
            </w:r>
            <w:r w:rsidR="007D2276">
              <w:rPr>
                <w:noProof/>
                <w:webHidden/>
              </w:rPr>
              <w:fldChar w:fldCharType="separate"/>
            </w:r>
            <w:r w:rsidR="007D2276">
              <w:rPr>
                <w:noProof/>
                <w:webHidden/>
              </w:rPr>
              <w:t>61</w:t>
            </w:r>
            <w:r w:rsidR="007D2276">
              <w:rPr>
                <w:noProof/>
                <w:webHidden/>
              </w:rPr>
              <w:fldChar w:fldCharType="end"/>
            </w:r>
          </w:hyperlink>
        </w:p>
        <w:p w14:paraId="64EDD0B1" w14:textId="2DFCDB8D" w:rsidR="007D2276" w:rsidRDefault="0044243B">
          <w:pPr>
            <w:pStyle w:val="TOC3"/>
            <w:rPr>
              <w:rFonts w:eastAsiaTheme="minorEastAsia"/>
              <w:noProof/>
              <w:lang w:eastAsia="en-GB"/>
            </w:rPr>
          </w:pPr>
          <w:hyperlink w:anchor="_Toc43354121" w:history="1">
            <w:r w:rsidR="007D2276" w:rsidRPr="00734487">
              <w:rPr>
                <w:rStyle w:val="Hyperlink"/>
                <w:rFonts w:cstheme="minorHAnsi"/>
                <w:noProof/>
              </w:rPr>
              <w:t>8.11.3 Case report forms</w:t>
            </w:r>
            <w:r w:rsidR="007D2276">
              <w:rPr>
                <w:noProof/>
                <w:webHidden/>
              </w:rPr>
              <w:tab/>
            </w:r>
            <w:r w:rsidR="007D2276">
              <w:rPr>
                <w:noProof/>
                <w:webHidden/>
              </w:rPr>
              <w:fldChar w:fldCharType="begin"/>
            </w:r>
            <w:r w:rsidR="007D2276">
              <w:rPr>
                <w:noProof/>
                <w:webHidden/>
              </w:rPr>
              <w:instrText xml:space="preserve"> PAGEREF _Toc43354121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126C0533" w14:textId="5FE857F0" w:rsidR="007D2276" w:rsidRDefault="0044243B">
          <w:pPr>
            <w:pStyle w:val="TOC2"/>
            <w:tabs>
              <w:tab w:val="right" w:leader="dot" w:pos="9016"/>
            </w:tabs>
            <w:rPr>
              <w:rFonts w:eastAsiaTheme="minorEastAsia"/>
              <w:noProof/>
              <w:lang w:eastAsia="en-GB"/>
            </w:rPr>
          </w:pPr>
          <w:hyperlink w:anchor="_Toc43354122" w:history="1">
            <w:r w:rsidR="007D2276" w:rsidRPr="00734487">
              <w:rPr>
                <w:rStyle w:val="Hyperlink"/>
                <w:rFonts w:cstheme="minorHAnsi"/>
                <w:noProof/>
              </w:rPr>
              <w:t>8.12 Data handling and record keeping</w:t>
            </w:r>
            <w:r w:rsidR="007D2276">
              <w:rPr>
                <w:noProof/>
                <w:webHidden/>
              </w:rPr>
              <w:tab/>
            </w:r>
            <w:r w:rsidR="007D2276">
              <w:rPr>
                <w:noProof/>
                <w:webHidden/>
              </w:rPr>
              <w:fldChar w:fldCharType="begin"/>
            </w:r>
            <w:r w:rsidR="007D2276">
              <w:rPr>
                <w:noProof/>
                <w:webHidden/>
              </w:rPr>
              <w:instrText xml:space="preserve"> PAGEREF _Toc43354122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55102269" w14:textId="008EE443" w:rsidR="007D2276" w:rsidRDefault="0044243B">
          <w:pPr>
            <w:pStyle w:val="TOC2"/>
            <w:tabs>
              <w:tab w:val="right" w:leader="dot" w:pos="9016"/>
            </w:tabs>
            <w:rPr>
              <w:rFonts w:eastAsiaTheme="minorEastAsia"/>
              <w:noProof/>
              <w:lang w:eastAsia="en-GB"/>
            </w:rPr>
          </w:pPr>
          <w:hyperlink w:anchor="_Toc43354123" w:history="1">
            <w:r w:rsidR="007D2276" w:rsidRPr="00734487">
              <w:rPr>
                <w:rStyle w:val="Hyperlink"/>
                <w:rFonts w:cstheme="minorHAnsi"/>
                <w:noProof/>
              </w:rPr>
              <w:t>8.13 Storage and access to Data</w:t>
            </w:r>
            <w:r w:rsidR="007D2276">
              <w:rPr>
                <w:noProof/>
                <w:webHidden/>
              </w:rPr>
              <w:tab/>
            </w:r>
            <w:r w:rsidR="007D2276">
              <w:rPr>
                <w:noProof/>
                <w:webHidden/>
              </w:rPr>
              <w:fldChar w:fldCharType="begin"/>
            </w:r>
            <w:r w:rsidR="007D2276">
              <w:rPr>
                <w:noProof/>
                <w:webHidden/>
              </w:rPr>
              <w:instrText xml:space="preserve"> PAGEREF _Toc43354123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6704E86A" w14:textId="4E66B7AD" w:rsidR="007D2276" w:rsidRDefault="0044243B">
          <w:pPr>
            <w:pStyle w:val="TOC2"/>
            <w:tabs>
              <w:tab w:val="right" w:leader="dot" w:pos="9016"/>
            </w:tabs>
            <w:rPr>
              <w:rFonts w:eastAsiaTheme="minorEastAsia"/>
              <w:noProof/>
              <w:lang w:eastAsia="en-GB"/>
            </w:rPr>
          </w:pPr>
          <w:hyperlink w:anchor="_Toc43354124" w:history="1">
            <w:r w:rsidR="007D2276" w:rsidRPr="00734487">
              <w:rPr>
                <w:rStyle w:val="Hyperlink"/>
                <w:rFonts w:cstheme="minorHAnsi"/>
                <w:noProof/>
              </w:rPr>
              <w:t>8.14 Archiving</w:t>
            </w:r>
            <w:r w:rsidR="007D2276">
              <w:rPr>
                <w:noProof/>
                <w:webHidden/>
              </w:rPr>
              <w:tab/>
            </w:r>
            <w:r w:rsidR="007D2276">
              <w:rPr>
                <w:noProof/>
                <w:webHidden/>
              </w:rPr>
              <w:fldChar w:fldCharType="begin"/>
            </w:r>
            <w:r w:rsidR="007D2276">
              <w:rPr>
                <w:noProof/>
                <w:webHidden/>
              </w:rPr>
              <w:instrText xml:space="preserve"> PAGEREF _Toc43354124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42551548" w14:textId="64156DE0" w:rsidR="007D2276" w:rsidRDefault="0044243B">
          <w:pPr>
            <w:pStyle w:val="TOC2"/>
            <w:tabs>
              <w:tab w:val="right" w:leader="dot" w:pos="9016"/>
            </w:tabs>
            <w:rPr>
              <w:rFonts w:eastAsiaTheme="minorEastAsia"/>
              <w:noProof/>
              <w:lang w:eastAsia="en-GB"/>
            </w:rPr>
          </w:pPr>
          <w:hyperlink w:anchor="_Toc43354125" w:history="1">
            <w:r w:rsidR="007D2276" w:rsidRPr="00734487">
              <w:rPr>
                <w:rStyle w:val="Hyperlink"/>
                <w:rFonts w:cstheme="minorHAnsi"/>
                <w:noProof/>
              </w:rPr>
              <w:t>8.15 Data monitoring, audit &amp; inspection</w:t>
            </w:r>
            <w:r w:rsidR="007D2276">
              <w:rPr>
                <w:noProof/>
                <w:webHidden/>
              </w:rPr>
              <w:tab/>
            </w:r>
            <w:r w:rsidR="007D2276">
              <w:rPr>
                <w:noProof/>
                <w:webHidden/>
              </w:rPr>
              <w:fldChar w:fldCharType="begin"/>
            </w:r>
            <w:r w:rsidR="007D2276">
              <w:rPr>
                <w:noProof/>
                <w:webHidden/>
              </w:rPr>
              <w:instrText xml:space="preserve"> PAGEREF _Toc43354125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551E3EC6" w14:textId="780C2E9C" w:rsidR="007D2276" w:rsidRDefault="0044243B">
          <w:pPr>
            <w:pStyle w:val="TOC2"/>
            <w:tabs>
              <w:tab w:val="right" w:leader="dot" w:pos="9016"/>
            </w:tabs>
            <w:rPr>
              <w:rFonts w:eastAsiaTheme="minorEastAsia"/>
              <w:noProof/>
              <w:lang w:eastAsia="en-GB"/>
            </w:rPr>
          </w:pPr>
          <w:hyperlink w:anchor="_Toc43354126" w:history="1">
            <w:r w:rsidR="007D2276" w:rsidRPr="00734487">
              <w:rPr>
                <w:rStyle w:val="Hyperlink"/>
                <w:rFonts w:cstheme="minorHAnsi"/>
                <w:noProof/>
              </w:rPr>
              <w:t>8.16 Ethical approval</w:t>
            </w:r>
            <w:r w:rsidR="007D2276">
              <w:rPr>
                <w:noProof/>
                <w:webHidden/>
              </w:rPr>
              <w:tab/>
            </w:r>
            <w:r w:rsidR="007D2276">
              <w:rPr>
                <w:noProof/>
                <w:webHidden/>
              </w:rPr>
              <w:fldChar w:fldCharType="begin"/>
            </w:r>
            <w:r w:rsidR="007D2276">
              <w:rPr>
                <w:noProof/>
                <w:webHidden/>
              </w:rPr>
              <w:instrText xml:space="preserve"> PAGEREF _Toc43354126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045B270C" w14:textId="3D335535" w:rsidR="007D2276" w:rsidRDefault="0044243B">
          <w:pPr>
            <w:pStyle w:val="TOC3"/>
            <w:rPr>
              <w:rFonts w:eastAsiaTheme="minorEastAsia"/>
              <w:noProof/>
              <w:lang w:eastAsia="en-GB"/>
            </w:rPr>
          </w:pPr>
          <w:hyperlink w:anchor="_Toc43354127" w:history="1">
            <w:r w:rsidR="007D2276" w:rsidRPr="00734487">
              <w:rPr>
                <w:rStyle w:val="Hyperlink"/>
                <w:rFonts w:cstheme="minorHAnsi"/>
                <w:noProof/>
              </w:rPr>
              <w:t>8.17 Peer and public review of protocol</w:t>
            </w:r>
            <w:r w:rsidR="007D2276">
              <w:rPr>
                <w:noProof/>
                <w:webHidden/>
              </w:rPr>
              <w:tab/>
            </w:r>
            <w:r w:rsidR="007D2276">
              <w:rPr>
                <w:noProof/>
                <w:webHidden/>
              </w:rPr>
              <w:fldChar w:fldCharType="begin"/>
            </w:r>
            <w:r w:rsidR="007D2276">
              <w:rPr>
                <w:noProof/>
                <w:webHidden/>
              </w:rPr>
              <w:instrText xml:space="preserve"> PAGEREF _Toc43354127 \h </w:instrText>
            </w:r>
            <w:r w:rsidR="007D2276">
              <w:rPr>
                <w:noProof/>
                <w:webHidden/>
              </w:rPr>
            </w:r>
            <w:r w:rsidR="007D2276">
              <w:rPr>
                <w:noProof/>
                <w:webHidden/>
              </w:rPr>
              <w:fldChar w:fldCharType="separate"/>
            </w:r>
            <w:r w:rsidR="007D2276">
              <w:rPr>
                <w:noProof/>
                <w:webHidden/>
              </w:rPr>
              <w:t>62</w:t>
            </w:r>
            <w:r w:rsidR="007D2276">
              <w:rPr>
                <w:noProof/>
                <w:webHidden/>
              </w:rPr>
              <w:fldChar w:fldCharType="end"/>
            </w:r>
          </w:hyperlink>
        </w:p>
        <w:p w14:paraId="37F5A72A" w14:textId="61459AEF" w:rsidR="007D2276" w:rsidRDefault="0044243B">
          <w:pPr>
            <w:pStyle w:val="TOC2"/>
            <w:tabs>
              <w:tab w:val="right" w:leader="dot" w:pos="9016"/>
            </w:tabs>
            <w:rPr>
              <w:rFonts w:eastAsiaTheme="minorEastAsia"/>
              <w:noProof/>
              <w:lang w:eastAsia="en-GB"/>
            </w:rPr>
          </w:pPr>
          <w:hyperlink w:anchor="_Toc43354128" w:history="1">
            <w:r w:rsidR="007D2276" w:rsidRPr="00734487">
              <w:rPr>
                <w:rStyle w:val="Hyperlink"/>
                <w:rFonts w:cstheme="minorHAnsi"/>
                <w:noProof/>
                <w:lang w:eastAsia="en-GB"/>
              </w:rPr>
              <w:t>8.18 Protocol compliance</w:t>
            </w:r>
            <w:r w:rsidR="007D2276">
              <w:rPr>
                <w:noProof/>
                <w:webHidden/>
              </w:rPr>
              <w:tab/>
            </w:r>
            <w:r w:rsidR="007D2276">
              <w:rPr>
                <w:noProof/>
                <w:webHidden/>
              </w:rPr>
              <w:fldChar w:fldCharType="begin"/>
            </w:r>
            <w:r w:rsidR="007D2276">
              <w:rPr>
                <w:noProof/>
                <w:webHidden/>
              </w:rPr>
              <w:instrText xml:space="preserve"> PAGEREF _Toc43354128 \h </w:instrText>
            </w:r>
            <w:r w:rsidR="007D2276">
              <w:rPr>
                <w:noProof/>
                <w:webHidden/>
              </w:rPr>
            </w:r>
            <w:r w:rsidR="007D2276">
              <w:rPr>
                <w:noProof/>
                <w:webHidden/>
              </w:rPr>
              <w:fldChar w:fldCharType="separate"/>
            </w:r>
            <w:r w:rsidR="007D2276">
              <w:rPr>
                <w:noProof/>
                <w:webHidden/>
              </w:rPr>
              <w:t>63</w:t>
            </w:r>
            <w:r w:rsidR="007D2276">
              <w:rPr>
                <w:noProof/>
                <w:webHidden/>
              </w:rPr>
              <w:fldChar w:fldCharType="end"/>
            </w:r>
          </w:hyperlink>
        </w:p>
        <w:p w14:paraId="661ACBC0" w14:textId="7514FCF4" w:rsidR="007D2276" w:rsidRDefault="0044243B">
          <w:pPr>
            <w:pStyle w:val="TOC3"/>
            <w:rPr>
              <w:rFonts w:eastAsiaTheme="minorEastAsia"/>
              <w:noProof/>
              <w:lang w:eastAsia="en-GB"/>
            </w:rPr>
          </w:pPr>
          <w:hyperlink w:anchor="_Toc43354129" w:history="1">
            <w:r w:rsidR="007D2276" w:rsidRPr="00734487">
              <w:rPr>
                <w:rStyle w:val="Hyperlink"/>
                <w:rFonts w:cstheme="minorHAnsi"/>
                <w:noProof/>
                <w:lang w:eastAsia="en-GB"/>
              </w:rPr>
              <w:t>8.18.1 Amendments to study protocol</w:t>
            </w:r>
            <w:r w:rsidR="007D2276">
              <w:rPr>
                <w:noProof/>
                <w:webHidden/>
              </w:rPr>
              <w:tab/>
            </w:r>
            <w:r w:rsidR="007D2276">
              <w:rPr>
                <w:noProof/>
                <w:webHidden/>
              </w:rPr>
              <w:fldChar w:fldCharType="begin"/>
            </w:r>
            <w:r w:rsidR="007D2276">
              <w:rPr>
                <w:noProof/>
                <w:webHidden/>
              </w:rPr>
              <w:instrText xml:space="preserve"> PAGEREF _Toc43354129 \h </w:instrText>
            </w:r>
            <w:r w:rsidR="007D2276">
              <w:rPr>
                <w:noProof/>
                <w:webHidden/>
              </w:rPr>
            </w:r>
            <w:r w:rsidR="007D2276">
              <w:rPr>
                <w:noProof/>
                <w:webHidden/>
              </w:rPr>
              <w:fldChar w:fldCharType="separate"/>
            </w:r>
            <w:r w:rsidR="007D2276">
              <w:rPr>
                <w:noProof/>
                <w:webHidden/>
              </w:rPr>
              <w:t>63</w:t>
            </w:r>
            <w:r w:rsidR="007D2276">
              <w:rPr>
                <w:noProof/>
                <w:webHidden/>
              </w:rPr>
              <w:fldChar w:fldCharType="end"/>
            </w:r>
          </w:hyperlink>
        </w:p>
        <w:p w14:paraId="2D076842" w14:textId="52AD3668" w:rsidR="007D2276" w:rsidRDefault="0044243B">
          <w:pPr>
            <w:pStyle w:val="TOC3"/>
            <w:rPr>
              <w:rFonts w:eastAsiaTheme="minorEastAsia"/>
              <w:noProof/>
              <w:lang w:eastAsia="en-GB"/>
            </w:rPr>
          </w:pPr>
          <w:hyperlink w:anchor="_Toc43354130" w:history="1">
            <w:r w:rsidR="007D2276" w:rsidRPr="00734487">
              <w:rPr>
                <w:rStyle w:val="Hyperlink"/>
                <w:rFonts w:cstheme="minorHAnsi"/>
                <w:noProof/>
                <w:lang w:eastAsia="en-GB"/>
              </w:rPr>
              <w:t>8.18.2 Notification of serious breaches to GCP and/or the protocol</w:t>
            </w:r>
            <w:r w:rsidR="007D2276">
              <w:rPr>
                <w:noProof/>
                <w:webHidden/>
              </w:rPr>
              <w:tab/>
            </w:r>
            <w:r w:rsidR="007D2276">
              <w:rPr>
                <w:noProof/>
                <w:webHidden/>
              </w:rPr>
              <w:fldChar w:fldCharType="begin"/>
            </w:r>
            <w:r w:rsidR="007D2276">
              <w:rPr>
                <w:noProof/>
                <w:webHidden/>
              </w:rPr>
              <w:instrText xml:space="preserve"> PAGEREF _Toc43354130 \h </w:instrText>
            </w:r>
            <w:r w:rsidR="007D2276">
              <w:rPr>
                <w:noProof/>
                <w:webHidden/>
              </w:rPr>
            </w:r>
            <w:r w:rsidR="007D2276">
              <w:rPr>
                <w:noProof/>
                <w:webHidden/>
              </w:rPr>
              <w:fldChar w:fldCharType="separate"/>
            </w:r>
            <w:r w:rsidR="007D2276">
              <w:rPr>
                <w:noProof/>
                <w:webHidden/>
              </w:rPr>
              <w:t>63</w:t>
            </w:r>
            <w:r w:rsidR="007D2276">
              <w:rPr>
                <w:noProof/>
                <w:webHidden/>
              </w:rPr>
              <w:fldChar w:fldCharType="end"/>
            </w:r>
          </w:hyperlink>
        </w:p>
        <w:p w14:paraId="103767D9" w14:textId="12AF04CC" w:rsidR="007D2276" w:rsidRDefault="0044243B">
          <w:pPr>
            <w:pStyle w:val="TOC2"/>
            <w:tabs>
              <w:tab w:val="right" w:leader="dot" w:pos="9016"/>
            </w:tabs>
            <w:rPr>
              <w:rFonts w:eastAsiaTheme="minorEastAsia"/>
              <w:noProof/>
              <w:lang w:eastAsia="en-GB"/>
            </w:rPr>
          </w:pPr>
          <w:hyperlink w:anchor="_Toc43354131" w:history="1">
            <w:r w:rsidR="007D2276" w:rsidRPr="00734487">
              <w:rPr>
                <w:rStyle w:val="Hyperlink"/>
                <w:rFonts w:cstheme="minorHAnsi"/>
                <w:noProof/>
              </w:rPr>
              <w:t>8.19 Sponsor and indemnity</w:t>
            </w:r>
            <w:r w:rsidR="007D2276">
              <w:rPr>
                <w:noProof/>
                <w:webHidden/>
              </w:rPr>
              <w:tab/>
            </w:r>
            <w:r w:rsidR="007D2276">
              <w:rPr>
                <w:noProof/>
                <w:webHidden/>
              </w:rPr>
              <w:fldChar w:fldCharType="begin"/>
            </w:r>
            <w:r w:rsidR="007D2276">
              <w:rPr>
                <w:noProof/>
                <w:webHidden/>
              </w:rPr>
              <w:instrText xml:space="preserve"> PAGEREF _Toc43354131 \h </w:instrText>
            </w:r>
            <w:r w:rsidR="007D2276">
              <w:rPr>
                <w:noProof/>
                <w:webHidden/>
              </w:rPr>
            </w:r>
            <w:r w:rsidR="007D2276">
              <w:rPr>
                <w:noProof/>
                <w:webHidden/>
              </w:rPr>
              <w:fldChar w:fldCharType="separate"/>
            </w:r>
            <w:r w:rsidR="007D2276">
              <w:rPr>
                <w:noProof/>
                <w:webHidden/>
              </w:rPr>
              <w:t>63</w:t>
            </w:r>
            <w:r w:rsidR="007D2276">
              <w:rPr>
                <w:noProof/>
                <w:webHidden/>
              </w:rPr>
              <w:fldChar w:fldCharType="end"/>
            </w:r>
          </w:hyperlink>
        </w:p>
        <w:p w14:paraId="3897A854" w14:textId="61730C91" w:rsidR="007D2276" w:rsidRDefault="0044243B">
          <w:pPr>
            <w:pStyle w:val="TOC1"/>
            <w:tabs>
              <w:tab w:val="left" w:pos="440"/>
              <w:tab w:val="right" w:leader="dot" w:pos="9016"/>
            </w:tabs>
            <w:rPr>
              <w:rFonts w:eastAsiaTheme="minorEastAsia"/>
              <w:noProof/>
              <w:lang w:eastAsia="en-GB"/>
            </w:rPr>
          </w:pPr>
          <w:hyperlink w:anchor="_Toc43354132" w:history="1">
            <w:r w:rsidR="007D2276" w:rsidRPr="00734487">
              <w:rPr>
                <w:rStyle w:val="Hyperlink"/>
                <w:rFonts w:cstheme="minorHAnsi"/>
                <w:noProof/>
              </w:rPr>
              <w:t>9.</w:t>
            </w:r>
            <w:r w:rsidR="007D2276">
              <w:rPr>
                <w:rFonts w:eastAsiaTheme="minorEastAsia"/>
                <w:noProof/>
                <w:lang w:eastAsia="en-GB"/>
              </w:rPr>
              <w:tab/>
            </w:r>
            <w:r w:rsidR="007D2276" w:rsidRPr="00734487">
              <w:rPr>
                <w:rStyle w:val="Hyperlink"/>
                <w:rFonts w:cstheme="minorHAnsi"/>
                <w:noProof/>
              </w:rPr>
              <w:t>Safety reporting</w:t>
            </w:r>
            <w:r w:rsidR="007D2276">
              <w:rPr>
                <w:noProof/>
                <w:webHidden/>
              </w:rPr>
              <w:tab/>
            </w:r>
            <w:r w:rsidR="007D2276">
              <w:rPr>
                <w:noProof/>
                <w:webHidden/>
              </w:rPr>
              <w:fldChar w:fldCharType="begin"/>
            </w:r>
            <w:r w:rsidR="007D2276">
              <w:rPr>
                <w:noProof/>
                <w:webHidden/>
              </w:rPr>
              <w:instrText xml:space="preserve"> PAGEREF _Toc43354132 \h </w:instrText>
            </w:r>
            <w:r w:rsidR="007D2276">
              <w:rPr>
                <w:noProof/>
                <w:webHidden/>
              </w:rPr>
            </w:r>
            <w:r w:rsidR="007D2276">
              <w:rPr>
                <w:noProof/>
                <w:webHidden/>
              </w:rPr>
              <w:fldChar w:fldCharType="separate"/>
            </w:r>
            <w:r w:rsidR="007D2276">
              <w:rPr>
                <w:noProof/>
                <w:webHidden/>
              </w:rPr>
              <w:t>64</w:t>
            </w:r>
            <w:r w:rsidR="007D2276">
              <w:rPr>
                <w:noProof/>
                <w:webHidden/>
              </w:rPr>
              <w:fldChar w:fldCharType="end"/>
            </w:r>
          </w:hyperlink>
        </w:p>
        <w:p w14:paraId="2D2176B5" w14:textId="4EB6EE66" w:rsidR="007D2276" w:rsidRDefault="0044243B">
          <w:pPr>
            <w:pStyle w:val="TOC2"/>
            <w:tabs>
              <w:tab w:val="right" w:leader="dot" w:pos="9016"/>
            </w:tabs>
            <w:rPr>
              <w:rFonts w:eastAsiaTheme="minorEastAsia"/>
              <w:noProof/>
              <w:lang w:eastAsia="en-GB"/>
            </w:rPr>
          </w:pPr>
          <w:hyperlink w:anchor="_Toc43354133" w:history="1">
            <w:r w:rsidR="007D2276" w:rsidRPr="00734487">
              <w:rPr>
                <w:rStyle w:val="Hyperlink"/>
                <w:rFonts w:cstheme="minorHAnsi"/>
                <w:noProof/>
              </w:rPr>
              <w:t>9.1 Assessment of potential for harm</w:t>
            </w:r>
            <w:r w:rsidR="007D2276">
              <w:rPr>
                <w:noProof/>
                <w:webHidden/>
              </w:rPr>
              <w:tab/>
            </w:r>
            <w:r w:rsidR="007D2276">
              <w:rPr>
                <w:noProof/>
                <w:webHidden/>
              </w:rPr>
              <w:fldChar w:fldCharType="begin"/>
            </w:r>
            <w:r w:rsidR="007D2276">
              <w:rPr>
                <w:noProof/>
                <w:webHidden/>
              </w:rPr>
              <w:instrText xml:space="preserve"> PAGEREF _Toc43354133 \h </w:instrText>
            </w:r>
            <w:r w:rsidR="007D2276">
              <w:rPr>
                <w:noProof/>
                <w:webHidden/>
              </w:rPr>
            </w:r>
            <w:r w:rsidR="007D2276">
              <w:rPr>
                <w:noProof/>
                <w:webHidden/>
              </w:rPr>
              <w:fldChar w:fldCharType="separate"/>
            </w:r>
            <w:r w:rsidR="007D2276">
              <w:rPr>
                <w:noProof/>
                <w:webHidden/>
              </w:rPr>
              <w:t>64</w:t>
            </w:r>
            <w:r w:rsidR="007D2276">
              <w:rPr>
                <w:noProof/>
                <w:webHidden/>
              </w:rPr>
              <w:fldChar w:fldCharType="end"/>
            </w:r>
          </w:hyperlink>
        </w:p>
        <w:p w14:paraId="77D3CF93" w14:textId="5B4F1F89" w:rsidR="007D2276" w:rsidRDefault="0044243B">
          <w:pPr>
            <w:pStyle w:val="TOC3"/>
            <w:rPr>
              <w:rFonts w:eastAsiaTheme="minorEastAsia"/>
              <w:noProof/>
              <w:lang w:eastAsia="en-GB"/>
            </w:rPr>
          </w:pPr>
          <w:hyperlink w:anchor="_Toc43354134" w:history="1">
            <w:r w:rsidR="007D2276" w:rsidRPr="00734487">
              <w:rPr>
                <w:rStyle w:val="Hyperlink"/>
                <w:rFonts w:cstheme="minorHAnsi"/>
                <w:noProof/>
              </w:rPr>
              <w:t>9.1.1 Study participants</w:t>
            </w:r>
            <w:r w:rsidR="007D2276">
              <w:rPr>
                <w:noProof/>
                <w:webHidden/>
              </w:rPr>
              <w:tab/>
            </w:r>
            <w:r w:rsidR="007D2276">
              <w:rPr>
                <w:noProof/>
                <w:webHidden/>
              </w:rPr>
              <w:fldChar w:fldCharType="begin"/>
            </w:r>
            <w:r w:rsidR="007D2276">
              <w:rPr>
                <w:noProof/>
                <w:webHidden/>
              </w:rPr>
              <w:instrText xml:space="preserve"> PAGEREF _Toc43354134 \h </w:instrText>
            </w:r>
            <w:r w:rsidR="007D2276">
              <w:rPr>
                <w:noProof/>
                <w:webHidden/>
              </w:rPr>
            </w:r>
            <w:r w:rsidR="007D2276">
              <w:rPr>
                <w:noProof/>
                <w:webHidden/>
              </w:rPr>
              <w:fldChar w:fldCharType="separate"/>
            </w:r>
            <w:r w:rsidR="007D2276">
              <w:rPr>
                <w:noProof/>
                <w:webHidden/>
              </w:rPr>
              <w:t>64</w:t>
            </w:r>
            <w:r w:rsidR="007D2276">
              <w:rPr>
                <w:noProof/>
                <w:webHidden/>
              </w:rPr>
              <w:fldChar w:fldCharType="end"/>
            </w:r>
          </w:hyperlink>
        </w:p>
        <w:p w14:paraId="13CF21BB" w14:textId="30A2B2E2" w:rsidR="007D2276" w:rsidRDefault="0044243B">
          <w:pPr>
            <w:pStyle w:val="TOC3"/>
            <w:rPr>
              <w:rFonts w:eastAsiaTheme="minorEastAsia"/>
              <w:noProof/>
              <w:lang w:eastAsia="en-GB"/>
            </w:rPr>
          </w:pPr>
          <w:hyperlink w:anchor="_Toc43354135" w:history="1">
            <w:r w:rsidR="007D2276" w:rsidRPr="00734487">
              <w:rPr>
                <w:rStyle w:val="Hyperlink"/>
                <w:rFonts w:cstheme="minorHAnsi"/>
                <w:noProof/>
              </w:rPr>
              <w:t>9.1.2 Professionals co-ordinating and delivering the intervention</w:t>
            </w:r>
            <w:r w:rsidR="007D2276">
              <w:rPr>
                <w:noProof/>
                <w:webHidden/>
              </w:rPr>
              <w:tab/>
            </w:r>
            <w:r w:rsidR="007D2276">
              <w:rPr>
                <w:noProof/>
                <w:webHidden/>
              </w:rPr>
              <w:fldChar w:fldCharType="begin"/>
            </w:r>
            <w:r w:rsidR="007D2276">
              <w:rPr>
                <w:noProof/>
                <w:webHidden/>
              </w:rPr>
              <w:instrText xml:space="preserve"> PAGEREF _Toc43354135 \h </w:instrText>
            </w:r>
            <w:r w:rsidR="007D2276">
              <w:rPr>
                <w:noProof/>
                <w:webHidden/>
              </w:rPr>
            </w:r>
            <w:r w:rsidR="007D2276">
              <w:rPr>
                <w:noProof/>
                <w:webHidden/>
              </w:rPr>
              <w:fldChar w:fldCharType="separate"/>
            </w:r>
            <w:r w:rsidR="007D2276">
              <w:rPr>
                <w:noProof/>
                <w:webHidden/>
              </w:rPr>
              <w:t>64</w:t>
            </w:r>
            <w:r w:rsidR="007D2276">
              <w:rPr>
                <w:noProof/>
                <w:webHidden/>
              </w:rPr>
              <w:fldChar w:fldCharType="end"/>
            </w:r>
          </w:hyperlink>
        </w:p>
        <w:p w14:paraId="0C4DC8FF" w14:textId="389F103D" w:rsidR="007D2276" w:rsidRDefault="0044243B">
          <w:pPr>
            <w:pStyle w:val="TOC3"/>
            <w:rPr>
              <w:rFonts w:eastAsiaTheme="minorEastAsia"/>
              <w:noProof/>
              <w:lang w:eastAsia="en-GB"/>
            </w:rPr>
          </w:pPr>
          <w:hyperlink w:anchor="_Toc43354136" w:history="1">
            <w:r w:rsidR="007D2276" w:rsidRPr="00734487">
              <w:rPr>
                <w:rStyle w:val="Hyperlink"/>
                <w:rFonts w:cstheme="minorHAnsi"/>
                <w:noProof/>
              </w:rPr>
              <w:t>9.1.3 Researchers</w:t>
            </w:r>
            <w:r w:rsidR="007D2276">
              <w:rPr>
                <w:noProof/>
                <w:webHidden/>
              </w:rPr>
              <w:tab/>
            </w:r>
            <w:r w:rsidR="007D2276">
              <w:rPr>
                <w:noProof/>
                <w:webHidden/>
              </w:rPr>
              <w:fldChar w:fldCharType="begin"/>
            </w:r>
            <w:r w:rsidR="007D2276">
              <w:rPr>
                <w:noProof/>
                <w:webHidden/>
              </w:rPr>
              <w:instrText xml:space="preserve"> PAGEREF _Toc43354136 \h </w:instrText>
            </w:r>
            <w:r w:rsidR="007D2276">
              <w:rPr>
                <w:noProof/>
                <w:webHidden/>
              </w:rPr>
            </w:r>
            <w:r w:rsidR="007D2276">
              <w:rPr>
                <w:noProof/>
                <w:webHidden/>
              </w:rPr>
              <w:fldChar w:fldCharType="separate"/>
            </w:r>
            <w:r w:rsidR="007D2276">
              <w:rPr>
                <w:noProof/>
                <w:webHidden/>
              </w:rPr>
              <w:t>65</w:t>
            </w:r>
            <w:r w:rsidR="007D2276">
              <w:rPr>
                <w:noProof/>
                <w:webHidden/>
              </w:rPr>
              <w:fldChar w:fldCharType="end"/>
            </w:r>
          </w:hyperlink>
        </w:p>
        <w:p w14:paraId="1F248BBF" w14:textId="3FB432EC" w:rsidR="007D2276" w:rsidRDefault="0044243B">
          <w:pPr>
            <w:pStyle w:val="TOC2"/>
            <w:tabs>
              <w:tab w:val="right" w:leader="dot" w:pos="9016"/>
            </w:tabs>
            <w:rPr>
              <w:rFonts w:eastAsiaTheme="minorEastAsia"/>
              <w:noProof/>
              <w:lang w:eastAsia="en-GB"/>
            </w:rPr>
          </w:pPr>
          <w:hyperlink w:anchor="_Toc43354137" w:history="1">
            <w:r w:rsidR="007D2276" w:rsidRPr="00734487">
              <w:rPr>
                <w:rStyle w:val="Hyperlink"/>
                <w:rFonts w:cstheme="minorHAnsi"/>
                <w:noProof/>
              </w:rPr>
              <w:t>9.2 Monitoring safety</w:t>
            </w:r>
            <w:r w:rsidR="007D2276">
              <w:rPr>
                <w:noProof/>
                <w:webHidden/>
              </w:rPr>
              <w:tab/>
            </w:r>
            <w:r w:rsidR="007D2276">
              <w:rPr>
                <w:noProof/>
                <w:webHidden/>
              </w:rPr>
              <w:fldChar w:fldCharType="begin"/>
            </w:r>
            <w:r w:rsidR="007D2276">
              <w:rPr>
                <w:noProof/>
                <w:webHidden/>
              </w:rPr>
              <w:instrText xml:space="preserve"> PAGEREF _Toc43354137 \h </w:instrText>
            </w:r>
            <w:r w:rsidR="007D2276">
              <w:rPr>
                <w:noProof/>
                <w:webHidden/>
              </w:rPr>
            </w:r>
            <w:r w:rsidR="007D2276">
              <w:rPr>
                <w:noProof/>
                <w:webHidden/>
              </w:rPr>
              <w:fldChar w:fldCharType="separate"/>
            </w:r>
            <w:r w:rsidR="007D2276">
              <w:rPr>
                <w:noProof/>
                <w:webHidden/>
              </w:rPr>
              <w:t>65</w:t>
            </w:r>
            <w:r w:rsidR="007D2276">
              <w:rPr>
                <w:noProof/>
                <w:webHidden/>
              </w:rPr>
              <w:fldChar w:fldCharType="end"/>
            </w:r>
          </w:hyperlink>
        </w:p>
        <w:p w14:paraId="5811DF33" w14:textId="534ACF6B" w:rsidR="007D2276" w:rsidRDefault="0044243B">
          <w:pPr>
            <w:pStyle w:val="TOC3"/>
            <w:rPr>
              <w:rFonts w:eastAsiaTheme="minorEastAsia"/>
              <w:noProof/>
              <w:lang w:eastAsia="en-GB"/>
            </w:rPr>
          </w:pPr>
          <w:hyperlink w:anchor="_Toc43354138" w:history="1">
            <w:r w:rsidR="007D2276" w:rsidRPr="00734487">
              <w:rPr>
                <w:rStyle w:val="Hyperlink"/>
                <w:rFonts w:cstheme="minorHAnsi"/>
                <w:noProof/>
              </w:rPr>
              <w:t>9.2.1 Study withdrawal criteria</w:t>
            </w:r>
            <w:r w:rsidR="007D2276">
              <w:rPr>
                <w:noProof/>
                <w:webHidden/>
              </w:rPr>
              <w:tab/>
            </w:r>
            <w:r w:rsidR="007D2276">
              <w:rPr>
                <w:noProof/>
                <w:webHidden/>
              </w:rPr>
              <w:fldChar w:fldCharType="begin"/>
            </w:r>
            <w:r w:rsidR="007D2276">
              <w:rPr>
                <w:noProof/>
                <w:webHidden/>
              </w:rPr>
              <w:instrText xml:space="preserve"> PAGEREF _Toc43354138 \h </w:instrText>
            </w:r>
            <w:r w:rsidR="007D2276">
              <w:rPr>
                <w:noProof/>
                <w:webHidden/>
              </w:rPr>
            </w:r>
            <w:r w:rsidR="007D2276">
              <w:rPr>
                <w:noProof/>
                <w:webHidden/>
              </w:rPr>
              <w:fldChar w:fldCharType="separate"/>
            </w:r>
            <w:r w:rsidR="007D2276">
              <w:rPr>
                <w:noProof/>
                <w:webHidden/>
              </w:rPr>
              <w:t>65</w:t>
            </w:r>
            <w:r w:rsidR="007D2276">
              <w:rPr>
                <w:noProof/>
                <w:webHidden/>
              </w:rPr>
              <w:fldChar w:fldCharType="end"/>
            </w:r>
          </w:hyperlink>
        </w:p>
        <w:p w14:paraId="40AC85F0" w14:textId="720CB56E" w:rsidR="007D2276" w:rsidRDefault="0044243B">
          <w:pPr>
            <w:pStyle w:val="TOC3"/>
            <w:rPr>
              <w:rFonts w:eastAsiaTheme="minorEastAsia"/>
              <w:noProof/>
              <w:lang w:eastAsia="en-GB"/>
            </w:rPr>
          </w:pPr>
          <w:hyperlink w:anchor="_Toc43354139" w:history="1">
            <w:r w:rsidR="007D2276" w:rsidRPr="00734487">
              <w:rPr>
                <w:rStyle w:val="Hyperlink"/>
                <w:rFonts w:cstheme="minorHAnsi"/>
                <w:noProof/>
              </w:rPr>
              <w:t>9.2.2 Safety reporting</w:t>
            </w:r>
            <w:r w:rsidR="007D2276">
              <w:rPr>
                <w:noProof/>
                <w:webHidden/>
              </w:rPr>
              <w:tab/>
            </w:r>
            <w:r w:rsidR="007D2276">
              <w:rPr>
                <w:noProof/>
                <w:webHidden/>
              </w:rPr>
              <w:fldChar w:fldCharType="begin"/>
            </w:r>
            <w:r w:rsidR="007D2276">
              <w:rPr>
                <w:noProof/>
                <w:webHidden/>
              </w:rPr>
              <w:instrText xml:space="preserve"> PAGEREF _Toc43354139 \h </w:instrText>
            </w:r>
            <w:r w:rsidR="007D2276">
              <w:rPr>
                <w:noProof/>
                <w:webHidden/>
              </w:rPr>
            </w:r>
            <w:r w:rsidR="007D2276">
              <w:rPr>
                <w:noProof/>
                <w:webHidden/>
              </w:rPr>
              <w:fldChar w:fldCharType="separate"/>
            </w:r>
            <w:r w:rsidR="007D2276">
              <w:rPr>
                <w:noProof/>
                <w:webHidden/>
              </w:rPr>
              <w:t>65</w:t>
            </w:r>
            <w:r w:rsidR="007D2276">
              <w:rPr>
                <w:noProof/>
                <w:webHidden/>
              </w:rPr>
              <w:fldChar w:fldCharType="end"/>
            </w:r>
          </w:hyperlink>
        </w:p>
        <w:p w14:paraId="359B1CEF" w14:textId="671AF6D3" w:rsidR="007D2276" w:rsidRDefault="0044243B">
          <w:pPr>
            <w:pStyle w:val="TOC3"/>
            <w:rPr>
              <w:rFonts w:eastAsiaTheme="minorEastAsia"/>
              <w:noProof/>
              <w:lang w:eastAsia="en-GB"/>
            </w:rPr>
          </w:pPr>
          <w:hyperlink w:anchor="_Toc43354140" w:history="1">
            <w:r w:rsidR="007D2276" w:rsidRPr="00734487">
              <w:rPr>
                <w:rStyle w:val="Hyperlink"/>
                <w:rFonts w:cstheme="minorHAnsi"/>
                <w:noProof/>
                <w:lang w:eastAsia="en-GB"/>
              </w:rPr>
              <w:t>9.2.3 Process and responsibilities for reporting SAEs</w:t>
            </w:r>
            <w:r w:rsidR="007D2276">
              <w:rPr>
                <w:noProof/>
                <w:webHidden/>
              </w:rPr>
              <w:tab/>
            </w:r>
            <w:r w:rsidR="007D2276">
              <w:rPr>
                <w:noProof/>
                <w:webHidden/>
              </w:rPr>
              <w:fldChar w:fldCharType="begin"/>
            </w:r>
            <w:r w:rsidR="007D2276">
              <w:rPr>
                <w:noProof/>
                <w:webHidden/>
              </w:rPr>
              <w:instrText xml:space="preserve"> PAGEREF _Toc43354140 \h </w:instrText>
            </w:r>
            <w:r w:rsidR="007D2276">
              <w:rPr>
                <w:noProof/>
                <w:webHidden/>
              </w:rPr>
            </w:r>
            <w:r w:rsidR="007D2276">
              <w:rPr>
                <w:noProof/>
                <w:webHidden/>
              </w:rPr>
              <w:fldChar w:fldCharType="separate"/>
            </w:r>
            <w:r w:rsidR="007D2276">
              <w:rPr>
                <w:noProof/>
                <w:webHidden/>
              </w:rPr>
              <w:t>66</w:t>
            </w:r>
            <w:r w:rsidR="007D2276">
              <w:rPr>
                <w:noProof/>
                <w:webHidden/>
              </w:rPr>
              <w:fldChar w:fldCharType="end"/>
            </w:r>
          </w:hyperlink>
        </w:p>
        <w:p w14:paraId="1AB1C103" w14:textId="43F595C0" w:rsidR="007D2276" w:rsidRDefault="0044243B">
          <w:pPr>
            <w:pStyle w:val="TOC3"/>
            <w:rPr>
              <w:rFonts w:eastAsiaTheme="minorEastAsia"/>
              <w:noProof/>
              <w:lang w:eastAsia="en-GB"/>
            </w:rPr>
          </w:pPr>
          <w:hyperlink w:anchor="_Toc43354141" w:history="1">
            <w:r w:rsidR="007D2276" w:rsidRPr="00734487">
              <w:rPr>
                <w:rStyle w:val="Hyperlink"/>
                <w:rFonts w:cstheme="minorHAnsi"/>
                <w:noProof/>
              </w:rPr>
              <w:t>9.2.4 Notification of deaths</w:t>
            </w:r>
            <w:r w:rsidR="007D2276">
              <w:rPr>
                <w:noProof/>
                <w:webHidden/>
              </w:rPr>
              <w:tab/>
            </w:r>
            <w:r w:rsidR="007D2276">
              <w:rPr>
                <w:noProof/>
                <w:webHidden/>
              </w:rPr>
              <w:fldChar w:fldCharType="begin"/>
            </w:r>
            <w:r w:rsidR="007D2276">
              <w:rPr>
                <w:noProof/>
                <w:webHidden/>
              </w:rPr>
              <w:instrText xml:space="preserve"> PAGEREF _Toc43354141 \h </w:instrText>
            </w:r>
            <w:r w:rsidR="007D2276">
              <w:rPr>
                <w:noProof/>
                <w:webHidden/>
              </w:rPr>
            </w:r>
            <w:r w:rsidR="007D2276">
              <w:rPr>
                <w:noProof/>
                <w:webHidden/>
              </w:rPr>
              <w:fldChar w:fldCharType="separate"/>
            </w:r>
            <w:r w:rsidR="007D2276">
              <w:rPr>
                <w:noProof/>
                <w:webHidden/>
              </w:rPr>
              <w:t>66</w:t>
            </w:r>
            <w:r w:rsidR="007D2276">
              <w:rPr>
                <w:noProof/>
                <w:webHidden/>
              </w:rPr>
              <w:fldChar w:fldCharType="end"/>
            </w:r>
          </w:hyperlink>
        </w:p>
        <w:p w14:paraId="30464ECE" w14:textId="16C1BCEC" w:rsidR="007D2276" w:rsidRDefault="0044243B">
          <w:pPr>
            <w:pStyle w:val="TOC3"/>
            <w:rPr>
              <w:rFonts w:eastAsiaTheme="minorEastAsia"/>
              <w:noProof/>
              <w:lang w:eastAsia="en-GB"/>
            </w:rPr>
          </w:pPr>
          <w:hyperlink w:anchor="_Toc43354142" w:history="1">
            <w:r w:rsidR="007D2276" w:rsidRPr="00734487">
              <w:rPr>
                <w:rStyle w:val="Hyperlink"/>
                <w:rFonts w:cstheme="minorHAnsi"/>
                <w:noProof/>
              </w:rPr>
              <w:t>9.2.5 TSC/Data Monitoring and Ethics Committee (DMEC)</w:t>
            </w:r>
            <w:r w:rsidR="007D2276">
              <w:rPr>
                <w:noProof/>
                <w:webHidden/>
              </w:rPr>
              <w:tab/>
            </w:r>
            <w:r w:rsidR="007D2276">
              <w:rPr>
                <w:noProof/>
                <w:webHidden/>
              </w:rPr>
              <w:fldChar w:fldCharType="begin"/>
            </w:r>
            <w:r w:rsidR="007D2276">
              <w:rPr>
                <w:noProof/>
                <w:webHidden/>
              </w:rPr>
              <w:instrText xml:space="preserve"> PAGEREF _Toc43354142 \h </w:instrText>
            </w:r>
            <w:r w:rsidR="007D2276">
              <w:rPr>
                <w:noProof/>
                <w:webHidden/>
              </w:rPr>
            </w:r>
            <w:r w:rsidR="007D2276">
              <w:rPr>
                <w:noProof/>
                <w:webHidden/>
              </w:rPr>
              <w:fldChar w:fldCharType="separate"/>
            </w:r>
            <w:r w:rsidR="007D2276">
              <w:rPr>
                <w:noProof/>
                <w:webHidden/>
              </w:rPr>
              <w:t>66</w:t>
            </w:r>
            <w:r w:rsidR="007D2276">
              <w:rPr>
                <w:noProof/>
                <w:webHidden/>
              </w:rPr>
              <w:fldChar w:fldCharType="end"/>
            </w:r>
          </w:hyperlink>
        </w:p>
        <w:p w14:paraId="144A0FF4" w14:textId="32D0A4E4" w:rsidR="007D2276" w:rsidRDefault="0044243B">
          <w:pPr>
            <w:pStyle w:val="TOC1"/>
            <w:tabs>
              <w:tab w:val="left" w:pos="660"/>
              <w:tab w:val="right" w:leader="dot" w:pos="9016"/>
            </w:tabs>
            <w:rPr>
              <w:rFonts w:eastAsiaTheme="minorEastAsia"/>
              <w:noProof/>
              <w:lang w:eastAsia="en-GB"/>
            </w:rPr>
          </w:pPr>
          <w:hyperlink w:anchor="_Toc43354143" w:history="1">
            <w:r w:rsidR="007D2276" w:rsidRPr="00734487">
              <w:rPr>
                <w:rStyle w:val="Hyperlink"/>
                <w:rFonts w:cstheme="minorHAnsi"/>
                <w:noProof/>
              </w:rPr>
              <w:t>10.</w:t>
            </w:r>
            <w:r w:rsidR="007D2276">
              <w:rPr>
                <w:rFonts w:eastAsiaTheme="minorEastAsia"/>
                <w:noProof/>
                <w:lang w:eastAsia="en-GB"/>
              </w:rPr>
              <w:tab/>
            </w:r>
            <w:r w:rsidR="007D2276" w:rsidRPr="00734487">
              <w:rPr>
                <w:rStyle w:val="Hyperlink"/>
                <w:rFonts w:cstheme="minorHAnsi"/>
                <w:noProof/>
              </w:rPr>
              <w:t>Study oversight</w:t>
            </w:r>
            <w:r w:rsidR="007D2276">
              <w:rPr>
                <w:noProof/>
                <w:webHidden/>
              </w:rPr>
              <w:tab/>
            </w:r>
            <w:r w:rsidR="007D2276">
              <w:rPr>
                <w:noProof/>
                <w:webHidden/>
              </w:rPr>
              <w:fldChar w:fldCharType="begin"/>
            </w:r>
            <w:r w:rsidR="007D2276">
              <w:rPr>
                <w:noProof/>
                <w:webHidden/>
              </w:rPr>
              <w:instrText xml:space="preserve"> PAGEREF _Toc43354143 \h </w:instrText>
            </w:r>
            <w:r w:rsidR="007D2276">
              <w:rPr>
                <w:noProof/>
                <w:webHidden/>
              </w:rPr>
            </w:r>
            <w:r w:rsidR="007D2276">
              <w:rPr>
                <w:noProof/>
                <w:webHidden/>
              </w:rPr>
              <w:fldChar w:fldCharType="separate"/>
            </w:r>
            <w:r w:rsidR="007D2276">
              <w:rPr>
                <w:noProof/>
                <w:webHidden/>
              </w:rPr>
              <w:t>67</w:t>
            </w:r>
            <w:r w:rsidR="007D2276">
              <w:rPr>
                <w:noProof/>
                <w:webHidden/>
              </w:rPr>
              <w:fldChar w:fldCharType="end"/>
            </w:r>
          </w:hyperlink>
        </w:p>
        <w:p w14:paraId="7852B251" w14:textId="66CBC24E" w:rsidR="007D2276" w:rsidRDefault="0044243B">
          <w:pPr>
            <w:pStyle w:val="TOC2"/>
            <w:tabs>
              <w:tab w:val="right" w:leader="dot" w:pos="9016"/>
            </w:tabs>
            <w:rPr>
              <w:rFonts w:eastAsiaTheme="minorEastAsia"/>
              <w:noProof/>
              <w:lang w:eastAsia="en-GB"/>
            </w:rPr>
          </w:pPr>
          <w:hyperlink w:anchor="_Toc43354144" w:history="1">
            <w:r w:rsidR="007D2276" w:rsidRPr="00734487">
              <w:rPr>
                <w:rStyle w:val="Hyperlink"/>
                <w:rFonts w:cstheme="minorHAnsi"/>
                <w:noProof/>
              </w:rPr>
              <w:t>10.1 Research team</w:t>
            </w:r>
            <w:r w:rsidR="007D2276">
              <w:rPr>
                <w:noProof/>
                <w:webHidden/>
              </w:rPr>
              <w:tab/>
            </w:r>
            <w:r w:rsidR="007D2276">
              <w:rPr>
                <w:noProof/>
                <w:webHidden/>
              </w:rPr>
              <w:fldChar w:fldCharType="begin"/>
            </w:r>
            <w:r w:rsidR="007D2276">
              <w:rPr>
                <w:noProof/>
                <w:webHidden/>
              </w:rPr>
              <w:instrText xml:space="preserve"> PAGEREF _Toc43354144 \h </w:instrText>
            </w:r>
            <w:r w:rsidR="007D2276">
              <w:rPr>
                <w:noProof/>
                <w:webHidden/>
              </w:rPr>
            </w:r>
            <w:r w:rsidR="007D2276">
              <w:rPr>
                <w:noProof/>
                <w:webHidden/>
              </w:rPr>
              <w:fldChar w:fldCharType="separate"/>
            </w:r>
            <w:r w:rsidR="007D2276">
              <w:rPr>
                <w:noProof/>
                <w:webHidden/>
              </w:rPr>
              <w:t>67</w:t>
            </w:r>
            <w:r w:rsidR="007D2276">
              <w:rPr>
                <w:noProof/>
                <w:webHidden/>
              </w:rPr>
              <w:fldChar w:fldCharType="end"/>
            </w:r>
          </w:hyperlink>
        </w:p>
        <w:p w14:paraId="178FD3DA" w14:textId="7306D334" w:rsidR="007D2276" w:rsidRDefault="0044243B">
          <w:pPr>
            <w:pStyle w:val="TOC3"/>
            <w:rPr>
              <w:rFonts w:eastAsiaTheme="minorEastAsia"/>
              <w:noProof/>
              <w:lang w:eastAsia="en-GB"/>
            </w:rPr>
          </w:pPr>
          <w:hyperlink w:anchor="_Toc43354145" w:history="1">
            <w:r w:rsidR="007D2276" w:rsidRPr="00734487">
              <w:rPr>
                <w:rStyle w:val="Hyperlink"/>
                <w:rFonts w:cstheme="minorHAnsi"/>
                <w:noProof/>
              </w:rPr>
              <w:t>10.1.1 University of East London</w:t>
            </w:r>
            <w:r w:rsidR="007D2276">
              <w:rPr>
                <w:noProof/>
                <w:webHidden/>
              </w:rPr>
              <w:tab/>
            </w:r>
            <w:r w:rsidR="007D2276">
              <w:rPr>
                <w:noProof/>
                <w:webHidden/>
              </w:rPr>
              <w:fldChar w:fldCharType="begin"/>
            </w:r>
            <w:r w:rsidR="007D2276">
              <w:rPr>
                <w:noProof/>
                <w:webHidden/>
              </w:rPr>
              <w:instrText xml:space="preserve"> PAGEREF _Toc43354145 \h </w:instrText>
            </w:r>
            <w:r w:rsidR="007D2276">
              <w:rPr>
                <w:noProof/>
                <w:webHidden/>
              </w:rPr>
            </w:r>
            <w:r w:rsidR="007D2276">
              <w:rPr>
                <w:noProof/>
                <w:webHidden/>
              </w:rPr>
              <w:fldChar w:fldCharType="separate"/>
            </w:r>
            <w:r w:rsidR="007D2276">
              <w:rPr>
                <w:noProof/>
                <w:webHidden/>
              </w:rPr>
              <w:t>67</w:t>
            </w:r>
            <w:r w:rsidR="007D2276">
              <w:rPr>
                <w:noProof/>
                <w:webHidden/>
              </w:rPr>
              <w:fldChar w:fldCharType="end"/>
            </w:r>
          </w:hyperlink>
        </w:p>
        <w:p w14:paraId="03BF0094" w14:textId="54C9068C" w:rsidR="007D2276" w:rsidRDefault="0044243B">
          <w:pPr>
            <w:pStyle w:val="TOC3"/>
            <w:rPr>
              <w:rFonts w:eastAsiaTheme="minorEastAsia"/>
              <w:noProof/>
              <w:lang w:eastAsia="en-GB"/>
            </w:rPr>
          </w:pPr>
          <w:hyperlink w:anchor="_Toc43354146" w:history="1">
            <w:r w:rsidR="007D2276" w:rsidRPr="00734487">
              <w:rPr>
                <w:rStyle w:val="Hyperlink"/>
                <w:rFonts w:cstheme="minorHAnsi"/>
                <w:noProof/>
              </w:rPr>
              <w:t>10.1.2 University</w:t>
            </w:r>
            <w:r w:rsidR="007D2276">
              <w:rPr>
                <w:noProof/>
                <w:webHidden/>
              </w:rPr>
              <w:tab/>
            </w:r>
            <w:r w:rsidR="007D2276">
              <w:rPr>
                <w:noProof/>
                <w:webHidden/>
              </w:rPr>
              <w:fldChar w:fldCharType="begin"/>
            </w:r>
            <w:r w:rsidR="007D2276">
              <w:rPr>
                <w:noProof/>
                <w:webHidden/>
              </w:rPr>
              <w:instrText xml:space="preserve"> PAGEREF _Toc43354146 \h </w:instrText>
            </w:r>
            <w:r w:rsidR="007D2276">
              <w:rPr>
                <w:noProof/>
                <w:webHidden/>
              </w:rPr>
            </w:r>
            <w:r w:rsidR="007D2276">
              <w:rPr>
                <w:noProof/>
                <w:webHidden/>
              </w:rPr>
              <w:fldChar w:fldCharType="separate"/>
            </w:r>
            <w:r w:rsidR="007D2276">
              <w:rPr>
                <w:noProof/>
                <w:webHidden/>
              </w:rPr>
              <w:t>67</w:t>
            </w:r>
            <w:r w:rsidR="007D2276">
              <w:rPr>
                <w:noProof/>
                <w:webHidden/>
              </w:rPr>
              <w:fldChar w:fldCharType="end"/>
            </w:r>
          </w:hyperlink>
        </w:p>
        <w:p w14:paraId="5185F1F3" w14:textId="495B9453" w:rsidR="007D2276" w:rsidRDefault="0044243B">
          <w:pPr>
            <w:pStyle w:val="TOC3"/>
            <w:rPr>
              <w:rFonts w:eastAsiaTheme="minorEastAsia"/>
              <w:noProof/>
              <w:lang w:eastAsia="en-GB"/>
            </w:rPr>
          </w:pPr>
          <w:hyperlink w:anchor="_Toc43354147" w:history="1">
            <w:r w:rsidR="007D2276" w:rsidRPr="00734487">
              <w:rPr>
                <w:rStyle w:val="Hyperlink"/>
                <w:rFonts w:cstheme="minorHAnsi"/>
                <w:noProof/>
              </w:rPr>
              <w:t>10.1.3 University of Cambridge</w:t>
            </w:r>
            <w:r w:rsidR="007D2276">
              <w:rPr>
                <w:noProof/>
                <w:webHidden/>
              </w:rPr>
              <w:tab/>
            </w:r>
            <w:r w:rsidR="007D2276">
              <w:rPr>
                <w:noProof/>
                <w:webHidden/>
              </w:rPr>
              <w:fldChar w:fldCharType="begin"/>
            </w:r>
            <w:r w:rsidR="007D2276">
              <w:rPr>
                <w:noProof/>
                <w:webHidden/>
              </w:rPr>
              <w:instrText xml:space="preserve"> PAGEREF _Toc43354147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1A9FDC5C" w14:textId="5DECB4B9" w:rsidR="007D2276" w:rsidRDefault="0044243B">
          <w:pPr>
            <w:pStyle w:val="TOC3"/>
            <w:rPr>
              <w:rFonts w:eastAsiaTheme="minorEastAsia"/>
              <w:noProof/>
              <w:lang w:eastAsia="en-GB"/>
            </w:rPr>
          </w:pPr>
          <w:hyperlink w:anchor="_Toc43354148" w:history="1">
            <w:r w:rsidR="007D2276" w:rsidRPr="00734487">
              <w:rPr>
                <w:rStyle w:val="Hyperlink"/>
                <w:rFonts w:cstheme="minorHAnsi"/>
                <w:noProof/>
              </w:rPr>
              <w:t>10.1.4 University of Bristol</w:t>
            </w:r>
            <w:r w:rsidR="007D2276">
              <w:rPr>
                <w:noProof/>
                <w:webHidden/>
              </w:rPr>
              <w:tab/>
            </w:r>
            <w:r w:rsidR="007D2276">
              <w:rPr>
                <w:noProof/>
                <w:webHidden/>
              </w:rPr>
              <w:fldChar w:fldCharType="begin"/>
            </w:r>
            <w:r w:rsidR="007D2276">
              <w:rPr>
                <w:noProof/>
                <w:webHidden/>
              </w:rPr>
              <w:instrText xml:space="preserve"> PAGEREF _Toc43354148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01D56A2D" w14:textId="280FCC55" w:rsidR="007D2276" w:rsidRDefault="0044243B">
          <w:pPr>
            <w:pStyle w:val="TOC3"/>
            <w:rPr>
              <w:rFonts w:eastAsiaTheme="minorEastAsia"/>
              <w:noProof/>
              <w:lang w:eastAsia="en-GB"/>
            </w:rPr>
          </w:pPr>
          <w:hyperlink w:anchor="_Toc43354149" w:history="1">
            <w:r w:rsidR="007D2276" w:rsidRPr="00734487">
              <w:rPr>
                <w:rStyle w:val="Hyperlink"/>
                <w:rFonts w:cstheme="minorHAnsi"/>
                <w:noProof/>
              </w:rPr>
              <w:t>10.1.4 London School of Hygiene and Tropical Medicine</w:t>
            </w:r>
            <w:r w:rsidR="007D2276">
              <w:rPr>
                <w:noProof/>
                <w:webHidden/>
              </w:rPr>
              <w:tab/>
            </w:r>
            <w:r w:rsidR="007D2276">
              <w:rPr>
                <w:noProof/>
                <w:webHidden/>
              </w:rPr>
              <w:fldChar w:fldCharType="begin"/>
            </w:r>
            <w:r w:rsidR="007D2276">
              <w:rPr>
                <w:noProof/>
                <w:webHidden/>
              </w:rPr>
              <w:instrText xml:space="preserve"> PAGEREF _Toc43354149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7356EF06" w14:textId="79B8E49E" w:rsidR="007D2276" w:rsidRDefault="0044243B">
          <w:pPr>
            <w:pStyle w:val="TOC3"/>
            <w:rPr>
              <w:rFonts w:eastAsiaTheme="minorEastAsia"/>
              <w:noProof/>
              <w:lang w:eastAsia="en-GB"/>
            </w:rPr>
          </w:pPr>
          <w:hyperlink w:anchor="_Toc43354150" w:history="1">
            <w:r w:rsidR="007D2276" w:rsidRPr="00734487">
              <w:rPr>
                <w:rStyle w:val="Hyperlink"/>
                <w:rFonts w:cstheme="minorHAnsi"/>
                <w:noProof/>
              </w:rPr>
              <w:t>10.1.5 University of Central Lancashire</w:t>
            </w:r>
            <w:r w:rsidR="007D2276">
              <w:rPr>
                <w:noProof/>
                <w:webHidden/>
              </w:rPr>
              <w:tab/>
            </w:r>
            <w:r w:rsidR="007D2276">
              <w:rPr>
                <w:noProof/>
                <w:webHidden/>
              </w:rPr>
              <w:fldChar w:fldCharType="begin"/>
            </w:r>
            <w:r w:rsidR="007D2276">
              <w:rPr>
                <w:noProof/>
                <w:webHidden/>
              </w:rPr>
              <w:instrText xml:space="preserve"> PAGEREF _Toc43354150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691CBF9A" w14:textId="77C2BFDE" w:rsidR="007D2276" w:rsidRDefault="0044243B">
          <w:pPr>
            <w:pStyle w:val="TOC3"/>
            <w:rPr>
              <w:rFonts w:eastAsiaTheme="minorEastAsia"/>
              <w:noProof/>
              <w:lang w:eastAsia="en-GB"/>
            </w:rPr>
          </w:pPr>
          <w:hyperlink w:anchor="_Toc43354151" w:history="1">
            <w:r w:rsidR="007D2276" w:rsidRPr="00734487">
              <w:rPr>
                <w:rStyle w:val="Hyperlink"/>
                <w:rFonts w:cstheme="minorHAnsi"/>
                <w:noProof/>
              </w:rPr>
              <w:t>10.1.6 University of Exeter</w:t>
            </w:r>
            <w:r w:rsidR="007D2276">
              <w:rPr>
                <w:noProof/>
                <w:webHidden/>
              </w:rPr>
              <w:tab/>
            </w:r>
            <w:r w:rsidR="007D2276">
              <w:rPr>
                <w:noProof/>
                <w:webHidden/>
              </w:rPr>
              <w:fldChar w:fldCharType="begin"/>
            </w:r>
            <w:r w:rsidR="007D2276">
              <w:rPr>
                <w:noProof/>
                <w:webHidden/>
              </w:rPr>
              <w:instrText xml:space="preserve"> PAGEREF _Toc43354151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0EEF629F" w14:textId="73A99459" w:rsidR="007D2276" w:rsidRDefault="0044243B">
          <w:pPr>
            <w:pStyle w:val="TOC3"/>
            <w:rPr>
              <w:rFonts w:eastAsiaTheme="minorEastAsia"/>
              <w:noProof/>
              <w:lang w:eastAsia="en-GB"/>
            </w:rPr>
          </w:pPr>
          <w:hyperlink w:anchor="_Toc43354152" w:history="1">
            <w:r w:rsidR="007D2276" w:rsidRPr="00734487">
              <w:rPr>
                <w:rStyle w:val="Hyperlink"/>
                <w:rFonts w:cstheme="minorHAnsi"/>
                <w:noProof/>
              </w:rPr>
              <w:t>10.1.7 Queen Mary University of London</w:t>
            </w:r>
            <w:r w:rsidR="007D2276">
              <w:rPr>
                <w:noProof/>
                <w:webHidden/>
              </w:rPr>
              <w:tab/>
            </w:r>
            <w:r w:rsidR="007D2276">
              <w:rPr>
                <w:noProof/>
                <w:webHidden/>
              </w:rPr>
              <w:fldChar w:fldCharType="begin"/>
            </w:r>
            <w:r w:rsidR="007D2276">
              <w:rPr>
                <w:noProof/>
                <w:webHidden/>
              </w:rPr>
              <w:instrText xml:space="preserve"> PAGEREF _Toc43354152 \h </w:instrText>
            </w:r>
            <w:r w:rsidR="007D2276">
              <w:rPr>
                <w:noProof/>
                <w:webHidden/>
              </w:rPr>
            </w:r>
            <w:r w:rsidR="007D2276">
              <w:rPr>
                <w:noProof/>
                <w:webHidden/>
              </w:rPr>
              <w:fldChar w:fldCharType="separate"/>
            </w:r>
            <w:r w:rsidR="007D2276">
              <w:rPr>
                <w:noProof/>
                <w:webHidden/>
              </w:rPr>
              <w:t>68</w:t>
            </w:r>
            <w:r w:rsidR="007D2276">
              <w:rPr>
                <w:noProof/>
                <w:webHidden/>
              </w:rPr>
              <w:fldChar w:fldCharType="end"/>
            </w:r>
          </w:hyperlink>
        </w:p>
        <w:p w14:paraId="10A721EA" w14:textId="4BCB065B" w:rsidR="007D2276" w:rsidRDefault="0044243B">
          <w:pPr>
            <w:pStyle w:val="TOC3"/>
            <w:rPr>
              <w:rFonts w:eastAsiaTheme="minorEastAsia"/>
              <w:noProof/>
              <w:lang w:eastAsia="en-GB"/>
            </w:rPr>
          </w:pPr>
          <w:hyperlink w:anchor="_Toc43354153" w:history="1">
            <w:r w:rsidR="007D2276" w:rsidRPr="00734487">
              <w:rPr>
                <w:rStyle w:val="Hyperlink"/>
                <w:rFonts w:cstheme="minorHAnsi"/>
                <w:noProof/>
              </w:rPr>
              <w:t>10.1.8 Cambridgeshire and Peterborough Foundation Trust</w:t>
            </w:r>
            <w:r w:rsidR="007D2276">
              <w:rPr>
                <w:noProof/>
                <w:webHidden/>
              </w:rPr>
              <w:tab/>
            </w:r>
            <w:r w:rsidR="007D2276">
              <w:rPr>
                <w:noProof/>
                <w:webHidden/>
              </w:rPr>
              <w:fldChar w:fldCharType="begin"/>
            </w:r>
            <w:r w:rsidR="007D2276">
              <w:rPr>
                <w:noProof/>
                <w:webHidden/>
              </w:rPr>
              <w:instrText xml:space="preserve"> PAGEREF _Toc43354153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76CCD1AA" w14:textId="7AD4BBF2" w:rsidR="007D2276" w:rsidRDefault="0044243B">
          <w:pPr>
            <w:pStyle w:val="TOC3"/>
            <w:rPr>
              <w:rFonts w:eastAsiaTheme="minorEastAsia"/>
              <w:noProof/>
              <w:lang w:eastAsia="en-GB"/>
            </w:rPr>
          </w:pPr>
          <w:hyperlink w:anchor="_Toc43354154" w:history="1">
            <w:r w:rsidR="007D2276" w:rsidRPr="00734487">
              <w:rPr>
                <w:rStyle w:val="Hyperlink"/>
                <w:rFonts w:cstheme="minorHAnsi"/>
                <w:noProof/>
              </w:rPr>
              <w:t>10.1.9 University College, London</w:t>
            </w:r>
            <w:r w:rsidR="007D2276">
              <w:rPr>
                <w:noProof/>
                <w:webHidden/>
              </w:rPr>
              <w:tab/>
            </w:r>
            <w:r w:rsidR="007D2276">
              <w:rPr>
                <w:noProof/>
                <w:webHidden/>
              </w:rPr>
              <w:fldChar w:fldCharType="begin"/>
            </w:r>
            <w:r w:rsidR="007D2276">
              <w:rPr>
                <w:noProof/>
                <w:webHidden/>
              </w:rPr>
              <w:instrText xml:space="preserve"> PAGEREF _Toc43354154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2A9467C9" w14:textId="57972949" w:rsidR="007D2276" w:rsidRDefault="0044243B">
          <w:pPr>
            <w:pStyle w:val="TOC2"/>
            <w:tabs>
              <w:tab w:val="right" w:leader="dot" w:pos="9016"/>
            </w:tabs>
            <w:rPr>
              <w:rFonts w:eastAsiaTheme="minorEastAsia"/>
              <w:noProof/>
              <w:lang w:eastAsia="en-GB"/>
            </w:rPr>
          </w:pPr>
          <w:hyperlink w:anchor="_Toc43354155" w:history="1">
            <w:r w:rsidR="007D2276" w:rsidRPr="00734487">
              <w:rPr>
                <w:rStyle w:val="Hyperlink"/>
                <w:rFonts w:cstheme="minorHAnsi"/>
                <w:noProof/>
              </w:rPr>
              <w:t>10.2 TSC</w:t>
            </w:r>
            <w:r w:rsidR="007D2276">
              <w:rPr>
                <w:noProof/>
                <w:webHidden/>
              </w:rPr>
              <w:tab/>
            </w:r>
            <w:r w:rsidR="007D2276">
              <w:rPr>
                <w:noProof/>
                <w:webHidden/>
              </w:rPr>
              <w:fldChar w:fldCharType="begin"/>
            </w:r>
            <w:r w:rsidR="007D2276">
              <w:rPr>
                <w:noProof/>
                <w:webHidden/>
              </w:rPr>
              <w:instrText xml:space="preserve"> PAGEREF _Toc43354155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1A5E5BC5" w14:textId="5FCF4DB5" w:rsidR="007D2276" w:rsidRDefault="0044243B">
          <w:pPr>
            <w:pStyle w:val="TOC2"/>
            <w:tabs>
              <w:tab w:val="right" w:leader="dot" w:pos="9016"/>
            </w:tabs>
            <w:rPr>
              <w:rFonts w:eastAsiaTheme="minorEastAsia"/>
              <w:noProof/>
              <w:lang w:eastAsia="en-GB"/>
            </w:rPr>
          </w:pPr>
          <w:hyperlink w:anchor="_Toc43354156" w:history="1">
            <w:r w:rsidR="007D2276" w:rsidRPr="00734487">
              <w:rPr>
                <w:rStyle w:val="Hyperlink"/>
                <w:rFonts w:cstheme="minorHAnsi"/>
                <w:noProof/>
              </w:rPr>
              <w:t>10.3 Partner collaboration</w:t>
            </w:r>
            <w:r w:rsidR="007D2276">
              <w:rPr>
                <w:noProof/>
                <w:webHidden/>
              </w:rPr>
              <w:tab/>
            </w:r>
            <w:r w:rsidR="007D2276">
              <w:rPr>
                <w:noProof/>
                <w:webHidden/>
              </w:rPr>
              <w:fldChar w:fldCharType="begin"/>
            </w:r>
            <w:r w:rsidR="007D2276">
              <w:rPr>
                <w:noProof/>
                <w:webHidden/>
              </w:rPr>
              <w:instrText xml:space="preserve"> PAGEREF _Toc43354156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30F34E90" w14:textId="297450B0" w:rsidR="007D2276" w:rsidRDefault="0044243B">
          <w:pPr>
            <w:pStyle w:val="TOC3"/>
            <w:rPr>
              <w:rFonts w:eastAsiaTheme="minorEastAsia"/>
              <w:noProof/>
              <w:lang w:eastAsia="en-GB"/>
            </w:rPr>
          </w:pPr>
          <w:hyperlink w:anchor="_Toc43354157" w:history="1">
            <w:r w:rsidR="007D2276" w:rsidRPr="00734487">
              <w:rPr>
                <w:rStyle w:val="Hyperlink"/>
                <w:rFonts w:cstheme="minorHAnsi"/>
                <w:noProof/>
              </w:rPr>
              <w:t>10.3.1 Against Violence and Abuse (AVA)</w:t>
            </w:r>
            <w:r w:rsidR="007D2276">
              <w:rPr>
                <w:noProof/>
                <w:webHidden/>
              </w:rPr>
              <w:tab/>
            </w:r>
            <w:r w:rsidR="007D2276">
              <w:rPr>
                <w:noProof/>
                <w:webHidden/>
              </w:rPr>
              <w:fldChar w:fldCharType="begin"/>
            </w:r>
            <w:r w:rsidR="007D2276">
              <w:rPr>
                <w:noProof/>
                <w:webHidden/>
              </w:rPr>
              <w:instrText xml:space="preserve"> PAGEREF _Toc43354157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0119B46C" w14:textId="6EBC6A42" w:rsidR="007D2276" w:rsidRDefault="0044243B">
          <w:pPr>
            <w:pStyle w:val="TOC3"/>
            <w:rPr>
              <w:rFonts w:eastAsiaTheme="minorEastAsia"/>
              <w:noProof/>
              <w:lang w:eastAsia="en-GB"/>
            </w:rPr>
          </w:pPr>
          <w:hyperlink w:anchor="_Toc43354158" w:history="1">
            <w:r w:rsidR="007D2276" w:rsidRPr="00734487">
              <w:rPr>
                <w:rStyle w:val="Hyperlink"/>
                <w:rFonts w:cstheme="minorHAnsi"/>
                <w:noProof/>
              </w:rPr>
              <w:t>10.3.2 Cardiff Women’s Aid (CWA)</w:t>
            </w:r>
            <w:r w:rsidR="007D2276">
              <w:rPr>
                <w:noProof/>
                <w:webHidden/>
              </w:rPr>
              <w:tab/>
            </w:r>
            <w:r w:rsidR="007D2276">
              <w:rPr>
                <w:noProof/>
                <w:webHidden/>
              </w:rPr>
              <w:fldChar w:fldCharType="begin"/>
            </w:r>
            <w:r w:rsidR="007D2276">
              <w:rPr>
                <w:noProof/>
                <w:webHidden/>
              </w:rPr>
              <w:instrText xml:space="preserve"> PAGEREF _Toc43354158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522B38FF" w14:textId="7E6B15CC" w:rsidR="007D2276" w:rsidRDefault="0044243B">
          <w:pPr>
            <w:pStyle w:val="TOC3"/>
            <w:rPr>
              <w:rFonts w:eastAsiaTheme="minorEastAsia"/>
              <w:noProof/>
              <w:lang w:eastAsia="en-GB"/>
            </w:rPr>
          </w:pPr>
          <w:hyperlink w:anchor="_Toc43354159" w:history="1">
            <w:r w:rsidR="007D2276" w:rsidRPr="00734487">
              <w:rPr>
                <w:rStyle w:val="Hyperlink"/>
                <w:rFonts w:cstheme="minorHAnsi"/>
                <w:noProof/>
              </w:rPr>
              <w:t>10.3.3 Southend on Sea Borough Council and Family Action</w:t>
            </w:r>
            <w:r w:rsidR="007D2276">
              <w:rPr>
                <w:noProof/>
                <w:webHidden/>
              </w:rPr>
              <w:tab/>
            </w:r>
            <w:r w:rsidR="007D2276">
              <w:rPr>
                <w:noProof/>
                <w:webHidden/>
              </w:rPr>
              <w:fldChar w:fldCharType="begin"/>
            </w:r>
            <w:r w:rsidR="007D2276">
              <w:rPr>
                <w:noProof/>
                <w:webHidden/>
              </w:rPr>
              <w:instrText xml:space="preserve"> PAGEREF _Toc43354159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5F367D75" w14:textId="68DA85CE" w:rsidR="007D2276" w:rsidRDefault="0044243B">
          <w:pPr>
            <w:pStyle w:val="TOC2"/>
            <w:tabs>
              <w:tab w:val="right" w:leader="dot" w:pos="9016"/>
            </w:tabs>
            <w:rPr>
              <w:rFonts w:eastAsiaTheme="minorEastAsia"/>
              <w:noProof/>
              <w:lang w:eastAsia="en-GB"/>
            </w:rPr>
          </w:pPr>
          <w:hyperlink w:anchor="_Toc43354160" w:history="1">
            <w:r w:rsidR="007D2276" w:rsidRPr="00734487">
              <w:rPr>
                <w:rStyle w:val="Hyperlink"/>
                <w:rFonts w:cstheme="minorHAnsi"/>
                <w:noProof/>
              </w:rPr>
              <w:t>10.4 PPI</w:t>
            </w:r>
            <w:r w:rsidR="007D2276">
              <w:rPr>
                <w:noProof/>
                <w:webHidden/>
              </w:rPr>
              <w:tab/>
            </w:r>
            <w:r w:rsidR="007D2276">
              <w:rPr>
                <w:noProof/>
                <w:webHidden/>
              </w:rPr>
              <w:fldChar w:fldCharType="begin"/>
            </w:r>
            <w:r w:rsidR="007D2276">
              <w:rPr>
                <w:noProof/>
                <w:webHidden/>
              </w:rPr>
              <w:instrText xml:space="preserve"> PAGEREF _Toc43354160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4877C93F" w14:textId="21D501C8" w:rsidR="007D2276" w:rsidRDefault="0044243B">
          <w:pPr>
            <w:pStyle w:val="TOC3"/>
            <w:rPr>
              <w:rFonts w:eastAsiaTheme="minorEastAsia"/>
              <w:noProof/>
              <w:lang w:eastAsia="en-GB"/>
            </w:rPr>
          </w:pPr>
          <w:hyperlink w:anchor="_Toc43354161" w:history="1">
            <w:r w:rsidR="007D2276" w:rsidRPr="00734487">
              <w:rPr>
                <w:rStyle w:val="Hyperlink"/>
                <w:noProof/>
              </w:rPr>
              <w:t>10.4.1 Lived experience advisory group</w:t>
            </w:r>
            <w:r w:rsidR="007D2276">
              <w:rPr>
                <w:noProof/>
                <w:webHidden/>
              </w:rPr>
              <w:tab/>
            </w:r>
            <w:r w:rsidR="007D2276">
              <w:rPr>
                <w:noProof/>
                <w:webHidden/>
              </w:rPr>
              <w:fldChar w:fldCharType="begin"/>
            </w:r>
            <w:r w:rsidR="007D2276">
              <w:rPr>
                <w:noProof/>
                <w:webHidden/>
              </w:rPr>
              <w:instrText xml:space="preserve"> PAGEREF _Toc43354161 \h </w:instrText>
            </w:r>
            <w:r w:rsidR="007D2276">
              <w:rPr>
                <w:noProof/>
                <w:webHidden/>
              </w:rPr>
            </w:r>
            <w:r w:rsidR="007D2276">
              <w:rPr>
                <w:noProof/>
                <w:webHidden/>
              </w:rPr>
              <w:fldChar w:fldCharType="separate"/>
            </w:r>
            <w:r w:rsidR="007D2276">
              <w:rPr>
                <w:noProof/>
                <w:webHidden/>
              </w:rPr>
              <w:t>69</w:t>
            </w:r>
            <w:r w:rsidR="007D2276">
              <w:rPr>
                <w:noProof/>
                <w:webHidden/>
              </w:rPr>
              <w:fldChar w:fldCharType="end"/>
            </w:r>
          </w:hyperlink>
        </w:p>
        <w:p w14:paraId="36704443" w14:textId="6D25395C" w:rsidR="007D2276" w:rsidRDefault="0044243B">
          <w:pPr>
            <w:pStyle w:val="TOC3"/>
            <w:rPr>
              <w:rFonts w:eastAsiaTheme="minorEastAsia"/>
              <w:noProof/>
              <w:lang w:eastAsia="en-GB"/>
            </w:rPr>
          </w:pPr>
          <w:hyperlink w:anchor="_Toc43354162" w:history="1">
            <w:r w:rsidR="007D2276" w:rsidRPr="00734487">
              <w:rPr>
                <w:rStyle w:val="Hyperlink"/>
                <w:noProof/>
              </w:rPr>
              <w:t>10.4.2 Policy and practice advisory group</w:t>
            </w:r>
            <w:r w:rsidR="007D2276">
              <w:rPr>
                <w:noProof/>
                <w:webHidden/>
              </w:rPr>
              <w:tab/>
            </w:r>
            <w:r w:rsidR="007D2276">
              <w:rPr>
                <w:noProof/>
                <w:webHidden/>
              </w:rPr>
              <w:fldChar w:fldCharType="begin"/>
            </w:r>
            <w:r w:rsidR="007D2276">
              <w:rPr>
                <w:noProof/>
                <w:webHidden/>
              </w:rPr>
              <w:instrText xml:space="preserve"> PAGEREF _Toc43354162 \h </w:instrText>
            </w:r>
            <w:r w:rsidR="007D2276">
              <w:rPr>
                <w:noProof/>
                <w:webHidden/>
              </w:rPr>
            </w:r>
            <w:r w:rsidR="007D2276">
              <w:rPr>
                <w:noProof/>
                <w:webHidden/>
              </w:rPr>
              <w:fldChar w:fldCharType="separate"/>
            </w:r>
            <w:r w:rsidR="007D2276">
              <w:rPr>
                <w:noProof/>
                <w:webHidden/>
              </w:rPr>
              <w:t>70</w:t>
            </w:r>
            <w:r w:rsidR="007D2276">
              <w:rPr>
                <w:noProof/>
                <w:webHidden/>
              </w:rPr>
              <w:fldChar w:fldCharType="end"/>
            </w:r>
          </w:hyperlink>
        </w:p>
        <w:p w14:paraId="0BF79808" w14:textId="74066EFC" w:rsidR="007D2276" w:rsidRDefault="0044243B">
          <w:pPr>
            <w:pStyle w:val="TOC1"/>
            <w:tabs>
              <w:tab w:val="left" w:pos="660"/>
              <w:tab w:val="right" w:leader="dot" w:pos="9016"/>
            </w:tabs>
            <w:rPr>
              <w:rFonts w:eastAsiaTheme="minorEastAsia"/>
              <w:noProof/>
              <w:lang w:eastAsia="en-GB"/>
            </w:rPr>
          </w:pPr>
          <w:hyperlink w:anchor="_Toc43354163" w:history="1">
            <w:r w:rsidR="007D2276" w:rsidRPr="00734487">
              <w:rPr>
                <w:rStyle w:val="Hyperlink"/>
                <w:rFonts w:cstheme="minorHAnsi"/>
                <w:noProof/>
              </w:rPr>
              <w:t>11.</w:t>
            </w:r>
            <w:r w:rsidR="007D2276">
              <w:rPr>
                <w:rFonts w:eastAsiaTheme="minorEastAsia"/>
                <w:noProof/>
                <w:lang w:eastAsia="en-GB"/>
              </w:rPr>
              <w:tab/>
            </w:r>
            <w:r w:rsidR="007D2276" w:rsidRPr="00734487">
              <w:rPr>
                <w:rStyle w:val="Hyperlink"/>
                <w:rFonts w:cstheme="minorHAnsi"/>
                <w:noProof/>
              </w:rPr>
              <w:t>Project timetable</w:t>
            </w:r>
            <w:r w:rsidR="007D2276">
              <w:rPr>
                <w:noProof/>
                <w:webHidden/>
              </w:rPr>
              <w:tab/>
            </w:r>
            <w:r w:rsidR="007D2276">
              <w:rPr>
                <w:noProof/>
                <w:webHidden/>
              </w:rPr>
              <w:fldChar w:fldCharType="begin"/>
            </w:r>
            <w:r w:rsidR="007D2276">
              <w:rPr>
                <w:noProof/>
                <w:webHidden/>
              </w:rPr>
              <w:instrText xml:space="preserve"> PAGEREF _Toc43354163 \h </w:instrText>
            </w:r>
            <w:r w:rsidR="007D2276">
              <w:rPr>
                <w:noProof/>
                <w:webHidden/>
              </w:rPr>
            </w:r>
            <w:r w:rsidR="007D2276">
              <w:rPr>
                <w:noProof/>
                <w:webHidden/>
              </w:rPr>
              <w:fldChar w:fldCharType="separate"/>
            </w:r>
            <w:r w:rsidR="007D2276">
              <w:rPr>
                <w:noProof/>
                <w:webHidden/>
              </w:rPr>
              <w:t>70</w:t>
            </w:r>
            <w:r w:rsidR="007D2276">
              <w:rPr>
                <w:noProof/>
                <w:webHidden/>
              </w:rPr>
              <w:fldChar w:fldCharType="end"/>
            </w:r>
          </w:hyperlink>
        </w:p>
        <w:p w14:paraId="34902EA4" w14:textId="156306C5" w:rsidR="007D2276" w:rsidRDefault="0044243B">
          <w:pPr>
            <w:pStyle w:val="TOC1"/>
            <w:tabs>
              <w:tab w:val="left" w:pos="660"/>
              <w:tab w:val="right" w:leader="dot" w:pos="9016"/>
            </w:tabs>
            <w:rPr>
              <w:rFonts w:eastAsiaTheme="minorEastAsia"/>
              <w:noProof/>
              <w:lang w:eastAsia="en-GB"/>
            </w:rPr>
          </w:pPr>
          <w:hyperlink w:anchor="_Toc43354164" w:history="1">
            <w:r w:rsidR="007D2276" w:rsidRPr="00734487">
              <w:rPr>
                <w:rStyle w:val="Hyperlink"/>
                <w:rFonts w:cstheme="minorHAnsi"/>
                <w:noProof/>
              </w:rPr>
              <w:t>12.</w:t>
            </w:r>
            <w:r w:rsidR="007D2276">
              <w:rPr>
                <w:rFonts w:eastAsiaTheme="minorEastAsia"/>
                <w:noProof/>
                <w:lang w:eastAsia="en-GB"/>
              </w:rPr>
              <w:tab/>
            </w:r>
            <w:r w:rsidR="007D2276" w:rsidRPr="00734487">
              <w:rPr>
                <w:rStyle w:val="Hyperlink"/>
                <w:rFonts w:cstheme="minorHAnsi"/>
                <w:noProof/>
              </w:rPr>
              <w:t>Publication and dissemination of findings</w:t>
            </w:r>
            <w:r w:rsidR="007D2276">
              <w:rPr>
                <w:noProof/>
                <w:webHidden/>
              </w:rPr>
              <w:tab/>
            </w:r>
            <w:r w:rsidR="007D2276">
              <w:rPr>
                <w:noProof/>
                <w:webHidden/>
              </w:rPr>
              <w:fldChar w:fldCharType="begin"/>
            </w:r>
            <w:r w:rsidR="007D2276">
              <w:rPr>
                <w:noProof/>
                <w:webHidden/>
              </w:rPr>
              <w:instrText xml:space="preserve"> PAGEREF _Toc43354164 \h </w:instrText>
            </w:r>
            <w:r w:rsidR="007D2276">
              <w:rPr>
                <w:noProof/>
                <w:webHidden/>
              </w:rPr>
            </w:r>
            <w:r w:rsidR="007D2276">
              <w:rPr>
                <w:noProof/>
                <w:webHidden/>
              </w:rPr>
              <w:fldChar w:fldCharType="separate"/>
            </w:r>
            <w:r w:rsidR="007D2276">
              <w:rPr>
                <w:noProof/>
                <w:webHidden/>
              </w:rPr>
              <w:t>70</w:t>
            </w:r>
            <w:r w:rsidR="007D2276">
              <w:rPr>
                <w:noProof/>
                <w:webHidden/>
              </w:rPr>
              <w:fldChar w:fldCharType="end"/>
            </w:r>
          </w:hyperlink>
        </w:p>
        <w:p w14:paraId="1A5A2B36" w14:textId="41AF7FD5" w:rsidR="007D2276" w:rsidRDefault="0044243B">
          <w:pPr>
            <w:pStyle w:val="TOC2"/>
            <w:tabs>
              <w:tab w:val="right" w:leader="dot" w:pos="9016"/>
            </w:tabs>
            <w:rPr>
              <w:rFonts w:eastAsiaTheme="minorEastAsia"/>
              <w:noProof/>
              <w:lang w:eastAsia="en-GB"/>
            </w:rPr>
          </w:pPr>
          <w:hyperlink w:anchor="_Toc43354165" w:history="1">
            <w:r w:rsidR="007D2276" w:rsidRPr="00734487">
              <w:rPr>
                <w:rStyle w:val="Hyperlink"/>
                <w:rFonts w:cstheme="minorHAnsi"/>
                <w:noProof/>
              </w:rPr>
              <w:t>12.1 Authorship eligibility guidelines and any intended use of professional writers</w:t>
            </w:r>
            <w:r w:rsidR="007D2276">
              <w:rPr>
                <w:noProof/>
                <w:webHidden/>
              </w:rPr>
              <w:tab/>
            </w:r>
            <w:r w:rsidR="007D2276">
              <w:rPr>
                <w:noProof/>
                <w:webHidden/>
              </w:rPr>
              <w:fldChar w:fldCharType="begin"/>
            </w:r>
            <w:r w:rsidR="007D2276">
              <w:rPr>
                <w:noProof/>
                <w:webHidden/>
              </w:rPr>
              <w:instrText xml:space="preserve"> PAGEREF _Toc43354165 \h </w:instrText>
            </w:r>
            <w:r w:rsidR="007D2276">
              <w:rPr>
                <w:noProof/>
                <w:webHidden/>
              </w:rPr>
            </w:r>
            <w:r w:rsidR="007D2276">
              <w:rPr>
                <w:noProof/>
                <w:webHidden/>
              </w:rPr>
              <w:fldChar w:fldCharType="separate"/>
            </w:r>
            <w:r w:rsidR="007D2276">
              <w:rPr>
                <w:noProof/>
                <w:webHidden/>
              </w:rPr>
              <w:t>71</w:t>
            </w:r>
            <w:r w:rsidR="007D2276">
              <w:rPr>
                <w:noProof/>
                <w:webHidden/>
              </w:rPr>
              <w:fldChar w:fldCharType="end"/>
            </w:r>
          </w:hyperlink>
        </w:p>
        <w:p w14:paraId="10388419" w14:textId="7A8C6CA9" w:rsidR="007D2276" w:rsidRDefault="0044243B">
          <w:pPr>
            <w:pStyle w:val="TOC1"/>
            <w:tabs>
              <w:tab w:val="left" w:pos="660"/>
              <w:tab w:val="right" w:leader="dot" w:pos="9016"/>
            </w:tabs>
            <w:rPr>
              <w:rFonts w:eastAsiaTheme="minorEastAsia"/>
              <w:noProof/>
              <w:lang w:eastAsia="en-GB"/>
            </w:rPr>
          </w:pPr>
          <w:hyperlink w:anchor="_Toc43354166" w:history="1">
            <w:r w:rsidR="007D2276" w:rsidRPr="00734487">
              <w:rPr>
                <w:rStyle w:val="Hyperlink"/>
                <w:rFonts w:cstheme="minorHAnsi"/>
                <w:noProof/>
              </w:rPr>
              <w:t>13.</w:t>
            </w:r>
            <w:r w:rsidR="007D2276">
              <w:rPr>
                <w:rFonts w:eastAsiaTheme="minorEastAsia"/>
                <w:noProof/>
                <w:lang w:eastAsia="en-GB"/>
              </w:rPr>
              <w:tab/>
            </w:r>
            <w:r w:rsidR="007D2276" w:rsidRPr="00734487">
              <w:rPr>
                <w:rStyle w:val="Hyperlink"/>
                <w:rFonts w:cstheme="minorHAnsi"/>
                <w:noProof/>
              </w:rPr>
              <w:t>Expected impact</w:t>
            </w:r>
            <w:r w:rsidR="007D2276">
              <w:rPr>
                <w:noProof/>
                <w:webHidden/>
              </w:rPr>
              <w:tab/>
            </w:r>
            <w:r w:rsidR="007D2276">
              <w:rPr>
                <w:noProof/>
                <w:webHidden/>
              </w:rPr>
              <w:fldChar w:fldCharType="begin"/>
            </w:r>
            <w:r w:rsidR="007D2276">
              <w:rPr>
                <w:noProof/>
                <w:webHidden/>
              </w:rPr>
              <w:instrText xml:space="preserve"> PAGEREF _Toc43354166 \h </w:instrText>
            </w:r>
            <w:r w:rsidR="007D2276">
              <w:rPr>
                <w:noProof/>
                <w:webHidden/>
              </w:rPr>
            </w:r>
            <w:r w:rsidR="007D2276">
              <w:rPr>
                <w:noProof/>
                <w:webHidden/>
              </w:rPr>
              <w:fldChar w:fldCharType="separate"/>
            </w:r>
            <w:r w:rsidR="007D2276">
              <w:rPr>
                <w:noProof/>
                <w:webHidden/>
              </w:rPr>
              <w:t>71</w:t>
            </w:r>
            <w:r w:rsidR="007D2276">
              <w:rPr>
                <w:noProof/>
                <w:webHidden/>
              </w:rPr>
              <w:fldChar w:fldCharType="end"/>
            </w:r>
          </w:hyperlink>
        </w:p>
        <w:p w14:paraId="63305F83" w14:textId="23EFB2CE" w:rsidR="007D2276" w:rsidRDefault="0044243B">
          <w:pPr>
            <w:pStyle w:val="TOC1"/>
            <w:tabs>
              <w:tab w:val="left" w:pos="660"/>
              <w:tab w:val="right" w:leader="dot" w:pos="9016"/>
            </w:tabs>
            <w:rPr>
              <w:rFonts w:eastAsiaTheme="minorEastAsia"/>
              <w:noProof/>
              <w:lang w:eastAsia="en-GB"/>
            </w:rPr>
          </w:pPr>
          <w:hyperlink w:anchor="_Toc43354167" w:history="1">
            <w:r w:rsidR="007D2276" w:rsidRPr="00734487">
              <w:rPr>
                <w:rStyle w:val="Hyperlink"/>
                <w:noProof/>
              </w:rPr>
              <w:t>14.</w:t>
            </w:r>
            <w:r w:rsidR="007D2276">
              <w:rPr>
                <w:rFonts w:eastAsiaTheme="minorEastAsia"/>
                <w:noProof/>
                <w:lang w:eastAsia="en-GB"/>
              </w:rPr>
              <w:tab/>
            </w:r>
            <w:r w:rsidR="007D2276" w:rsidRPr="00734487">
              <w:rPr>
                <w:rStyle w:val="Hyperlink"/>
                <w:noProof/>
              </w:rPr>
              <w:t>References</w:t>
            </w:r>
            <w:r w:rsidR="007D2276">
              <w:rPr>
                <w:noProof/>
                <w:webHidden/>
              </w:rPr>
              <w:tab/>
            </w:r>
            <w:r w:rsidR="007D2276">
              <w:rPr>
                <w:noProof/>
                <w:webHidden/>
              </w:rPr>
              <w:fldChar w:fldCharType="begin"/>
            </w:r>
            <w:r w:rsidR="007D2276">
              <w:rPr>
                <w:noProof/>
                <w:webHidden/>
              </w:rPr>
              <w:instrText xml:space="preserve"> PAGEREF _Toc43354167 \h </w:instrText>
            </w:r>
            <w:r w:rsidR="007D2276">
              <w:rPr>
                <w:noProof/>
                <w:webHidden/>
              </w:rPr>
            </w:r>
            <w:r w:rsidR="007D2276">
              <w:rPr>
                <w:noProof/>
                <w:webHidden/>
              </w:rPr>
              <w:fldChar w:fldCharType="separate"/>
            </w:r>
            <w:r w:rsidR="007D2276">
              <w:rPr>
                <w:noProof/>
                <w:webHidden/>
              </w:rPr>
              <w:t>71</w:t>
            </w:r>
            <w:r w:rsidR="007D2276">
              <w:rPr>
                <w:noProof/>
                <w:webHidden/>
              </w:rPr>
              <w:fldChar w:fldCharType="end"/>
            </w:r>
          </w:hyperlink>
        </w:p>
        <w:p w14:paraId="51CD19C7" w14:textId="1C7DBD4E" w:rsidR="007D2276" w:rsidRDefault="0044243B">
          <w:pPr>
            <w:pStyle w:val="TOC1"/>
            <w:tabs>
              <w:tab w:val="right" w:leader="dot" w:pos="9016"/>
            </w:tabs>
            <w:rPr>
              <w:rFonts w:eastAsiaTheme="minorEastAsia"/>
              <w:noProof/>
              <w:lang w:eastAsia="en-GB"/>
            </w:rPr>
          </w:pPr>
          <w:hyperlink w:anchor="_Toc43354168" w:history="1">
            <w:r w:rsidR="007D2276" w:rsidRPr="00734487">
              <w:rPr>
                <w:rStyle w:val="Hyperlink"/>
                <w:noProof/>
              </w:rPr>
              <w:t>Appendices</w:t>
            </w:r>
            <w:r w:rsidR="007D2276">
              <w:rPr>
                <w:noProof/>
                <w:webHidden/>
              </w:rPr>
              <w:tab/>
            </w:r>
            <w:r w:rsidR="007D2276">
              <w:rPr>
                <w:noProof/>
                <w:webHidden/>
              </w:rPr>
              <w:fldChar w:fldCharType="begin"/>
            </w:r>
            <w:r w:rsidR="007D2276">
              <w:rPr>
                <w:noProof/>
                <w:webHidden/>
              </w:rPr>
              <w:instrText xml:space="preserve"> PAGEREF _Toc43354168 \h </w:instrText>
            </w:r>
            <w:r w:rsidR="007D2276">
              <w:rPr>
                <w:noProof/>
                <w:webHidden/>
              </w:rPr>
            </w:r>
            <w:r w:rsidR="007D2276">
              <w:rPr>
                <w:noProof/>
                <w:webHidden/>
              </w:rPr>
              <w:fldChar w:fldCharType="separate"/>
            </w:r>
            <w:r w:rsidR="007D2276">
              <w:rPr>
                <w:noProof/>
                <w:webHidden/>
              </w:rPr>
              <w:t>78</w:t>
            </w:r>
            <w:r w:rsidR="007D2276">
              <w:rPr>
                <w:noProof/>
                <w:webHidden/>
              </w:rPr>
              <w:fldChar w:fldCharType="end"/>
            </w:r>
          </w:hyperlink>
        </w:p>
        <w:p w14:paraId="4462C46E" w14:textId="40C43554" w:rsidR="007D2276" w:rsidRDefault="0044243B">
          <w:pPr>
            <w:pStyle w:val="TOC2"/>
            <w:tabs>
              <w:tab w:val="right" w:leader="dot" w:pos="9016"/>
            </w:tabs>
            <w:rPr>
              <w:rFonts w:eastAsiaTheme="minorEastAsia"/>
              <w:noProof/>
              <w:lang w:eastAsia="en-GB"/>
            </w:rPr>
          </w:pPr>
          <w:hyperlink r:id="rId10" w:anchor="_Toc43354169" w:history="1">
            <w:r w:rsidR="007D2276" w:rsidRPr="00734487">
              <w:rPr>
                <w:rStyle w:val="Hyperlink"/>
                <w:noProof/>
              </w:rPr>
              <w:t>Appendix 1 Theory of change</w:t>
            </w:r>
            <w:r w:rsidR="007D2276">
              <w:rPr>
                <w:noProof/>
                <w:webHidden/>
              </w:rPr>
              <w:tab/>
            </w:r>
            <w:r w:rsidR="007D2276">
              <w:rPr>
                <w:noProof/>
                <w:webHidden/>
              </w:rPr>
              <w:fldChar w:fldCharType="begin"/>
            </w:r>
            <w:r w:rsidR="007D2276">
              <w:rPr>
                <w:noProof/>
                <w:webHidden/>
              </w:rPr>
              <w:instrText xml:space="preserve"> PAGEREF _Toc43354169 \h </w:instrText>
            </w:r>
            <w:r w:rsidR="007D2276">
              <w:rPr>
                <w:noProof/>
                <w:webHidden/>
              </w:rPr>
            </w:r>
            <w:r w:rsidR="007D2276">
              <w:rPr>
                <w:noProof/>
                <w:webHidden/>
              </w:rPr>
              <w:fldChar w:fldCharType="separate"/>
            </w:r>
            <w:r w:rsidR="007D2276">
              <w:rPr>
                <w:noProof/>
                <w:webHidden/>
              </w:rPr>
              <w:t>79</w:t>
            </w:r>
            <w:r w:rsidR="007D2276">
              <w:rPr>
                <w:noProof/>
                <w:webHidden/>
              </w:rPr>
              <w:fldChar w:fldCharType="end"/>
            </w:r>
          </w:hyperlink>
        </w:p>
        <w:p w14:paraId="1C168156" w14:textId="6ED5C7B7" w:rsidR="007D2276" w:rsidRDefault="0044243B">
          <w:pPr>
            <w:pStyle w:val="TOC2"/>
            <w:tabs>
              <w:tab w:val="right" w:leader="dot" w:pos="9016"/>
            </w:tabs>
            <w:rPr>
              <w:rFonts w:eastAsiaTheme="minorEastAsia"/>
              <w:noProof/>
              <w:lang w:eastAsia="en-GB"/>
            </w:rPr>
          </w:pPr>
          <w:hyperlink w:anchor="_Toc43354170" w:history="1">
            <w:r w:rsidR="007D2276" w:rsidRPr="00734487">
              <w:rPr>
                <w:rStyle w:val="Hyperlink"/>
                <w:noProof/>
              </w:rPr>
              <w:t>Appendix 2 Data management plan</w:t>
            </w:r>
            <w:r w:rsidR="007D2276">
              <w:rPr>
                <w:noProof/>
                <w:webHidden/>
              </w:rPr>
              <w:tab/>
            </w:r>
            <w:r w:rsidR="007D2276">
              <w:rPr>
                <w:noProof/>
                <w:webHidden/>
              </w:rPr>
              <w:fldChar w:fldCharType="begin"/>
            </w:r>
            <w:r w:rsidR="007D2276">
              <w:rPr>
                <w:noProof/>
                <w:webHidden/>
              </w:rPr>
              <w:instrText xml:space="preserve"> PAGEREF _Toc43354170 \h </w:instrText>
            </w:r>
            <w:r w:rsidR="007D2276">
              <w:rPr>
                <w:noProof/>
                <w:webHidden/>
              </w:rPr>
            </w:r>
            <w:r w:rsidR="007D2276">
              <w:rPr>
                <w:noProof/>
                <w:webHidden/>
              </w:rPr>
              <w:fldChar w:fldCharType="separate"/>
            </w:r>
            <w:r w:rsidR="007D2276">
              <w:rPr>
                <w:noProof/>
                <w:webHidden/>
              </w:rPr>
              <w:t>81</w:t>
            </w:r>
            <w:r w:rsidR="007D2276">
              <w:rPr>
                <w:noProof/>
                <w:webHidden/>
              </w:rPr>
              <w:fldChar w:fldCharType="end"/>
            </w:r>
          </w:hyperlink>
        </w:p>
        <w:p w14:paraId="266C7DC3" w14:textId="012E31F5" w:rsidR="007D2276" w:rsidRDefault="0044243B">
          <w:pPr>
            <w:pStyle w:val="TOC2"/>
            <w:tabs>
              <w:tab w:val="right" w:leader="dot" w:pos="9016"/>
            </w:tabs>
            <w:rPr>
              <w:rFonts w:eastAsiaTheme="minorEastAsia"/>
              <w:noProof/>
              <w:lang w:eastAsia="en-GB"/>
            </w:rPr>
          </w:pPr>
          <w:hyperlink w:anchor="_Toc43354171" w:history="1">
            <w:r w:rsidR="007D2276" w:rsidRPr="00734487">
              <w:rPr>
                <w:rStyle w:val="Hyperlink"/>
                <w:noProof/>
              </w:rPr>
              <w:t>Appendix 3 Gantt Chart</w:t>
            </w:r>
            <w:r w:rsidR="007D2276">
              <w:rPr>
                <w:noProof/>
                <w:webHidden/>
              </w:rPr>
              <w:tab/>
            </w:r>
            <w:r w:rsidR="007D2276">
              <w:rPr>
                <w:noProof/>
                <w:webHidden/>
              </w:rPr>
              <w:fldChar w:fldCharType="begin"/>
            </w:r>
            <w:r w:rsidR="007D2276">
              <w:rPr>
                <w:noProof/>
                <w:webHidden/>
              </w:rPr>
              <w:instrText xml:space="preserve"> PAGEREF _Toc43354171 \h </w:instrText>
            </w:r>
            <w:r w:rsidR="007D2276">
              <w:rPr>
                <w:noProof/>
                <w:webHidden/>
              </w:rPr>
            </w:r>
            <w:r w:rsidR="007D2276">
              <w:rPr>
                <w:noProof/>
                <w:webHidden/>
              </w:rPr>
              <w:fldChar w:fldCharType="separate"/>
            </w:r>
            <w:r w:rsidR="007D2276">
              <w:rPr>
                <w:noProof/>
                <w:webHidden/>
              </w:rPr>
              <w:t>93</w:t>
            </w:r>
            <w:r w:rsidR="007D2276">
              <w:rPr>
                <w:noProof/>
                <w:webHidden/>
              </w:rPr>
              <w:fldChar w:fldCharType="end"/>
            </w:r>
          </w:hyperlink>
        </w:p>
        <w:p w14:paraId="4AB5E7EF" w14:textId="5771B682" w:rsidR="003A05F3" w:rsidRDefault="003A05F3" w:rsidP="003A05F3">
          <w:pPr>
            <w:spacing w:line="240" w:lineRule="auto"/>
          </w:pPr>
          <w:r>
            <w:rPr>
              <w:b/>
              <w:bCs/>
              <w:noProof/>
            </w:rPr>
            <w:fldChar w:fldCharType="end"/>
          </w:r>
        </w:p>
      </w:sdtContent>
    </w:sdt>
    <w:p w14:paraId="50F2F544" w14:textId="77777777" w:rsidR="003A05F3" w:rsidRDefault="003A05F3" w:rsidP="003A05F3">
      <w:pPr>
        <w:spacing w:line="240" w:lineRule="auto"/>
        <w:rPr>
          <w:rFonts w:eastAsiaTheme="majorEastAsia" w:cstheme="minorHAnsi"/>
          <w:color w:val="2F5496" w:themeColor="accent1" w:themeShade="BF"/>
        </w:rPr>
      </w:pPr>
      <w:r>
        <w:rPr>
          <w:rFonts w:cstheme="minorHAnsi"/>
        </w:rPr>
        <w:br w:type="page"/>
      </w:r>
    </w:p>
    <w:p w14:paraId="1C323CBB" w14:textId="1EDE9FCC" w:rsidR="00F43FE0" w:rsidRPr="00AC54C4" w:rsidRDefault="00826735" w:rsidP="00AC54C4">
      <w:pPr>
        <w:pStyle w:val="Heading1"/>
        <w:numPr>
          <w:ilvl w:val="0"/>
          <w:numId w:val="33"/>
        </w:numPr>
        <w:rPr>
          <w:rFonts w:asciiTheme="minorHAnsi" w:hAnsiTheme="minorHAnsi" w:cstheme="minorHAnsi"/>
        </w:rPr>
      </w:pPr>
      <w:bookmarkStart w:id="8" w:name="_Toc43354017"/>
      <w:r w:rsidRPr="00AC54C4">
        <w:rPr>
          <w:rFonts w:asciiTheme="minorHAnsi" w:hAnsiTheme="minorHAnsi" w:cstheme="minorHAnsi"/>
        </w:rPr>
        <w:t>Introduction</w:t>
      </w:r>
      <w:bookmarkEnd w:id="8"/>
      <w:r w:rsidRPr="00AC54C4">
        <w:rPr>
          <w:rFonts w:asciiTheme="minorHAnsi" w:hAnsiTheme="minorHAnsi" w:cstheme="minorHAnsi"/>
        </w:rPr>
        <w:t xml:space="preserve"> </w:t>
      </w:r>
    </w:p>
    <w:p w14:paraId="4717689C" w14:textId="03B4DF1A" w:rsidR="002366E3" w:rsidRPr="00AC54C4" w:rsidRDefault="00D209A6" w:rsidP="00AC54C4">
      <w:pPr>
        <w:pStyle w:val="Heading2"/>
        <w:rPr>
          <w:rFonts w:eastAsiaTheme="minorEastAsia" w:cstheme="minorHAnsi"/>
        </w:rPr>
      </w:pPr>
      <w:bookmarkStart w:id="9" w:name="_Toc43354018"/>
      <w:r>
        <w:rPr>
          <w:rFonts w:asciiTheme="minorHAnsi" w:eastAsiaTheme="minorEastAsia" w:hAnsiTheme="minorHAnsi" w:cstheme="minorHAnsi"/>
        </w:rPr>
        <w:t xml:space="preserve">1.1 </w:t>
      </w:r>
      <w:r w:rsidR="002366E3" w:rsidRPr="00AC54C4">
        <w:rPr>
          <w:rFonts w:asciiTheme="minorHAnsi" w:eastAsiaTheme="minorEastAsia" w:hAnsiTheme="minorHAnsi" w:cstheme="minorHAnsi"/>
        </w:rPr>
        <w:t>Epidemiology</w:t>
      </w:r>
      <w:bookmarkEnd w:id="9"/>
      <w:r w:rsidR="002366E3" w:rsidRPr="00AC54C4">
        <w:rPr>
          <w:rFonts w:asciiTheme="minorHAnsi" w:eastAsiaTheme="minorEastAsia" w:hAnsiTheme="minorHAnsi" w:cstheme="minorHAnsi"/>
        </w:rPr>
        <w:t xml:space="preserve"> </w:t>
      </w:r>
    </w:p>
    <w:p w14:paraId="6814F120" w14:textId="6DF60026" w:rsidR="002366E3" w:rsidRPr="00AC54C4" w:rsidRDefault="002366E3" w:rsidP="002366E3">
      <w:pPr>
        <w:spacing w:after="0" w:line="240" w:lineRule="auto"/>
        <w:contextualSpacing/>
        <w:rPr>
          <w:rFonts w:eastAsiaTheme="minorEastAsia" w:cstheme="minorHAnsi"/>
          <w:szCs w:val="24"/>
        </w:rPr>
      </w:pPr>
      <w:r w:rsidRPr="00AC54C4">
        <w:rPr>
          <w:rFonts w:eastAsiaTheme="minorEastAsia" w:cstheme="minorHAnsi"/>
          <w:color w:val="000000"/>
          <w:szCs w:val="24"/>
        </w:rPr>
        <w:t>Domestic violence and abuse (DVA) is threatening behaviour, violence or abuse between adults who are relatives, partners or ex-partners.</w:t>
      </w:r>
      <w:r w:rsidRPr="00AC54C4">
        <w:rPr>
          <w:rFonts w:eastAsiaTheme="minorEastAsia" w:cstheme="minorHAnsi"/>
          <w:color w:val="000000"/>
          <w:szCs w:val="24"/>
        </w:rPr>
        <w:fldChar w:fldCharType="begin" w:fldLock="1"/>
      </w:r>
      <w:r w:rsidR="00DB677F">
        <w:rPr>
          <w:rFonts w:eastAsiaTheme="minorEastAsia" w:cstheme="minorHAnsi"/>
          <w:color w:val="000000"/>
          <w:szCs w:val="24"/>
        </w:rPr>
        <w:instrText>ADDIN CSL_CITATION {"citationItems":[{"id":"ITEM-1","itemData":{"author":[{"dropping-particle":"","family":"Home Office","given":"","non-dropping-particle":"","parse-names":false,"suffix":""}],"id":"ITEM-1","issued":{"date-parts":[["2013"]]},"title":"Domestic Violence and Abuse: Guidance. 2013.","type":"legislation"},"uris":["http://www.mendeley.com/documents/?uuid=571eee79-f913-4c1c-a1f3-ed95f790a770"]}],"mendeley":{"formattedCitation":"[1]","plainTextFormattedCitation":"[1]","previouslyFormattedCitation":"[1]"},"properties":{"noteIndex":0},"schema":"https://github.com/citation-style-language/schema/raw/master/csl-citation.json"}</w:instrText>
      </w:r>
      <w:r w:rsidRPr="00AC54C4">
        <w:rPr>
          <w:rFonts w:eastAsiaTheme="minorEastAsia" w:cstheme="minorHAnsi"/>
          <w:color w:val="000000"/>
          <w:szCs w:val="24"/>
        </w:rPr>
        <w:fldChar w:fldCharType="separate"/>
      </w:r>
      <w:r w:rsidR="00D04C7D" w:rsidRPr="00D04C7D">
        <w:rPr>
          <w:rFonts w:eastAsiaTheme="minorEastAsia" w:cstheme="minorHAnsi"/>
          <w:noProof/>
          <w:color w:val="000000"/>
          <w:szCs w:val="24"/>
        </w:rPr>
        <w:t>[1]</w:t>
      </w:r>
      <w:r w:rsidRPr="00AC54C4">
        <w:rPr>
          <w:rFonts w:eastAsiaTheme="minorEastAsia" w:cstheme="minorHAnsi"/>
          <w:color w:val="000000"/>
          <w:szCs w:val="24"/>
        </w:rPr>
        <w:fldChar w:fldCharType="end"/>
      </w:r>
      <w:r w:rsidRPr="00AC54C4">
        <w:rPr>
          <w:rFonts w:eastAsiaTheme="minorEastAsia" w:cstheme="minorHAnsi"/>
          <w:color w:val="000000"/>
          <w:szCs w:val="24"/>
        </w:rPr>
        <w:t xml:space="preserve"> It occurs in all types of relationships and cuts across all sections of society, although it is a gendered problem: women are more likely to be injured, to require medical attention or hospitalisation and to fear for their lives as a result of violence, and men are more likely to perpetrate violence. That said, male victims are increasingly recognised within the context of both same sex and heterosexual relationships,</w:t>
      </w:r>
      <w:r w:rsidRPr="00AC54C4">
        <w:rPr>
          <w:rFonts w:eastAsiaTheme="minorEastAsia" w:cstheme="minorHAnsi"/>
          <w:color w:val="000000"/>
          <w:szCs w:val="24"/>
        </w:rPr>
        <w:fldChar w:fldCharType="begin" w:fldLock="1"/>
      </w:r>
      <w:r w:rsidR="00DB677F">
        <w:rPr>
          <w:rFonts w:eastAsiaTheme="minorEastAsia" w:cstheme="minorHAnsi"/>
          <w:color w:val="000000"/>
          <w:szCs w:val="24"/>
        </w:rPr>
        <w:instrText>ADDIN CSL_CITATION {"citationItems":[{"id":"ITEM-1","itemData":{"author":[{"dropping-particle":"","family":"World Health Organization","given":"","non-dropping-particle":"","parse-names":false,"suffix":""}],"id":"ITEM-1","issued":{"date-parts":[["2012"]]},"title":"Understanding and addressing violence against women.","type":"report"},"uris":["http://www.mendeley.com/documents/?uuid=db18b8c9-e375-4b50-b61f-2ddecd710f14"]}],"mendeley":{"formattedCitation":"[2]","plainTextFormattedCitation":"[2]","previouslyFormattedCitation":"[2]"},"properties":{"noteIndex":0},"schema":"https://github.com/citation-style-language/schema/raw/master/csl-citation.json"}</w:instrText>
      </w:r>
      <w:r w:rsidRPr="00AC54C4">
        <w:rPr>
          <w:rFonts w:eastAsiaTheme="minorEastAsia" w:cstheme="minorHAnsi"/>
          <w:color w:val="000000"/>
          <w:szCs w:val="24"/>
        </w:rPr>
        <w:fldChar w:fldCharType="separate"/>
      </w:r>
      <w:r w:rsidR="00D04C7D" w:rsidRPr="00D04C7D">
        <w:rPr>
          <w:rFonts w:eastAsiaTheme="minorEastAsia" w:cstheme="minorHAnsi"/>
          <w:noProof/>
          <w:color w:val="000000"/>
          <w:szCs w:val="24"/>
        </w:rPr>
        <w:t>[2]</w:t>
      </w:r>
      <w:r w:rsidRPr="00AC54C4">
        <w:rPr>
          <w:rFonts w:eastAsiaTheme="minorEastAsia" w:cstheme="minorHAnsi"/>
          <w:color w:val="000000"/>
          <w:szCs w:val="24"/>
        </w:rPr>
        <w:fldChar w:fldCharType="end"/>
      </w:r>
      <w:r w:rsidRPr="00AC54C4">
        <w:rPr>
          <w:rFonts w:eastAsiaTheme="minorEastAsia" w:cstheme="minorHAnsi"/>
          <w:color w:val="000000"/>
          <w:szCs w:val="24"/>
        </w:rPr>
        <w:t xml:space="preserve"> although understanding of male victimisation is still in it’s infancy.</w:t>
      </w:r>
      <w:r w:rsidRPr="00AC54C4">
        <w:rPr>
          <w:rFonts w:eastAsiaTheme="minorEastAsia" w:cstheme="minorHAnsi"/>
          <w:color w:val="000000"/>
          <w:szCs w:val="24"/>
        </w:rPr>
        <w:fldChar w:fldCharType="begin" w:fldLock="1"/>
      </w:r>
      <w:r w:rsidR="00DB677F">
        <w:rPr>
          <w:rFonts w:eastAsiaTheme="minorEastAsia" w:cstheme="minorHAnsi"/>
          <w:color w:val="000000"/>
          <w:szCs w:val="24"/>
        </w:rPr>
        <w:instrText>ADDIN CSL_CITATION {"citationItems":[{"id":"ITEM-1","itemData":{"author":[{"dropping-particle":"","family":"Hogan","given":"K.","non-dropping-particle":"","parse-names":false,"suffix":""}],"id":"ITEM-1","issued":{"date-parts":[["2016"]]},"title":"Men ’ s experiences of female -perpetrated intimate partner violence : A qualitative exploration Kevin Hogan A thesis submitted in partial fulfilment of the requirements of the University of the West of England , for the degree of Professional Doctorate i","type":"article-journal"},"uris":["http://www.mendeley.com/documents/?uuid=b76dae37-9e2f-468e-a121-9e378c337b11"]},{"id":"ITEM-2","itemData":{"DOI":"10.1177/1524838012470034","ISSN":"1524-8380","abstract":"This article presents results from a systematic review of the literature on intimate partner violence (IPV) among U.S. men who have sex with men (MSM). From 576 reviewed studies, a total of 28 met inclusion criteria and were included in the analysis. The population characteristics of each study, definitions of IPV, prevalences of different forms of IPV, and statistically tested correlates of IPV are summarized for each study. The results indicate that all forms of IPV occur among MSM at rates similar to or higher than those documented among women, although data on perpetration rates of IPV are scant, and consensus as to IPV correlates among MSM is absent. This review also finds significant limitations in the reviewed literature, notably the lack of a standardized, validated definition of IPV among MSM; use of unspecific recall periods for IPV; a lack of attention to nonphysical, nonsexual forms of IPV; and near-universal use of cross-sectional, convenience samples of urban MSM. Researchers should develop ...","author":[{"dropping-particle":"","family":"Finneran","given":"Catherine","non-dropping-particle":"","parse-names":false,"suffix":""},{"dropping-particle":"","family":"Stephenson","given":"Rob","non-dropping-particle":"","parse-names":false,"suffix":""}],"container-title":"Trauma, Violence, &amp; Abuse","id":"ITEM-2","issue":"2","issued":{"date-parts":[["2013","4","26"]]},"page":"168-185","publisher":"SAGE PublicationsSage CA: Los Angeles, CA","title":"Intimate Partner Violence Among Men Who Have Sex With Men","type":"article-journal","volume":"14"},"uris":["http://www.mendeley.com/documents/?uuid=00cb65ce-1a91-343e-b8f9-38ba8e740fa3"]}],"mendeley":{"formattedCitation":"[3,4]","plainTextFormattedCitation":"[3,4]","previouslyFormattedCitation":"[3,4]"},"properties":{"noteIndex":0},"schema":"https://github.com/citation-style-language/schema/raw/master/csl-citation.json"}</w:instrText>
      </w:r>
      <w:r w:rsidRPr="00AC54C4">
        <w:rPr>
          <w:rFonts w:eastAsiaTheme="minorEastAsia" w:cstheme="minorHAnsi"/>
          <w:color w:val="000000"/>
          <w:szCs w:val="24"/>
        </w:rPr>
        <w:fldChar w:fldCharType="separate"/>
      </w:r>
      <w:r w:rsidR="00D04C7D" w:rsidRPr="00D04C7D">
        <w:rPr>
          <w:rFonts w:eastAsiaTheme="minorEastAsia" w:cstheme="minorHAnsi"/>
          <w:noProof/>
          <w:color w:val="000000"/>
          <w:szCs w:val="24"/>
        </w:rPr>
        <w:t>[3,4]</w:t>
      </w:r>
      <w:r w:rsidRPr="00AC54C4">
        <w:rPr>
          <w:rFonts w:eastAsiaTheme="minorEastAsia" w:cstheme="minorHAnsi"/>
          <w:color w:val="000000"/>
          <w:szCs w:val="24"/>
        </w:rPr>
        <w:fldChar w:fldCharType="end"/>
      </w:r>
      <w:r w:rsidRPr="00AC54C4">
        <w:rPr>
          <w:rFonts w:eastAsiaTheme="minorEastAsia" w:cstheme="minorHAnsi"/>
          <w:color w:val="000000"/>
          <w:szCs w:val="24"/>
        </w:rPr>
        <w:t xml:space="preserve"> </w:t>
      </w:r>
      <w:r w:rsidRPr="00AC54C4">
        <w:rPr>
          <w:rFonts w:eastAsiaTheme="minorEastAsia" w:cstheme="minorHAnsi"/>
          <w:szCs w:val="24"/>
        </w:rPr>
        <w:t>Lifetime prevalence in the UK is 29% for women and 13% for men.</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{"citationItems":[{"id":"ITEM-1","itemData":{"author":[{"dropping-particle":"","family":"ONS","given":"","non-dropping-particle":"","parse-names":false,"suffix":""}],"id":"ITEM-1","issued":{"date-parts":[["2018"]]},"title":"Domestic abuse: findings from the Crime Survey for England and Wales: year ending March 2018","type":"report"},"uris":["http://www.mendeley.com/documents/?uuid=6749fc51-870e-41f3-8024-327fa0614d1f"]}],"mendeley":{"formattedCitation":"[5]","plainTextFormattedCitation":"[5]","previouslyFormattedCitation":"[5]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w:t>
      </w:r>
      <w:r w:rsidRPr="00AC54C4">
        <w:rPr>
          <w:rFonts w:eastAsiaTheme="minorEastAsia" w:cstheme="minorHAnsi"/>
          <w:szCs w:val="24"/>
        </w:rPr>
        <w:fldChar w:fldCharType="end"/>
      </w:r>
      <w:r w:rsidRPr="00AC54C4">
        <w:rPr>
          <w:rFonts w:eastAsiaTheme="minorEastAsia" w:cstheme="minorHAnsi"/>
          <w:szCs w:val="24"/>
        </w:rPr>
        <w:t xml:space="preserve"> </w:t>
      </w:r>
    </w:p>
    <w:p w14:paraId="06734B45" w14:textId="41D8C5A0" w:rsidR="002366E3" w:rsidRPr="00AC54C4" w:rsidRDefault="002366E3" w:rsidP="00AC54C4">
      <w:pPr>
        <w:spacing w:after="0" w:line="240" w:lineRule="auto"/>
        <w:contextualSpacing/>
        <w:rPr>
          <w:rFonts w:eastAsiaTheme="minorEastAsia" w:cstheme="minorHAnsi"/>
          <w:color w:val="000000"/>
          <w:szCs w:val="24"/>
        </w:rPr>
      </w:pPr>
      <w:r w:rsidRPr="00AC54C4">
        <w:rPr>
          <w:rFonts w:eastAsiaTheme="minorEastAsia" w:cstheme="minorHAnsi"/>
          <w:szCs w:val="24"/>
        </w:rPr>
        <w:t xml:space="preserve">Some 15% of UK children </w:t>
      </w:r>
      <w:r w:rsidRPr="00AC54C4">
        <w:rPr>
          <w:rFonts w:eastAsiaTheme="minorEastAsia" w:cstheme="minorHAnsi"/>
          <w:i/>
          <w:iCs/>
          <w:szCs w:val="24"/>
        </w:rPr>
        <w:t>witness</w:t>
      </w:r>
      <w:r w:rsidRPr="00AC54C4">
        <w:rPr>
          <w:rFonts w:eastAsiaTheme="minorEastAsia" w:cstheme="minorHAnsi"/>
          <w:szCs w:val="24"/>
        </w:rPr>
        <w:t xml:space="preserve"> at least one form of DVA during childhood. Three percent have witnessed abuse in the previous 12 months;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Radford","given":"L","non-dropping-particle":"","parse-names":false,"suffix":""},{"dropping-particle":"","family":"Corral","given":"S","non-dropping-particle":"","parse-names":false,"suffix":""},{"dropping-particle":"","family":"Bradley","given":"C","non-dropping-particle":"","parse-names":false,"suffix":""},{"dropping-particle":"","family":"Fisher","given":"H","non-dropping-particle":"","parse-names":false,"suffix":""},{"dropping-particle":"","family":"Bassett","given":"C","non-dropping-particle":"","parse-names":false,"suffix":""},{"dropping-particle":"","family":"Howat","given":"N","non-dropping-particle":"","parse-names":false,"suffix":""},{"dropping-particle":"","family":"S","given":"with Collinshaw","non-dropping-particle":"","parse-names":false,"suffix":""}],"id":"ITEM-1","issued":{"date-parts":[["2011"]]},"publisher":"NSPCC","publisher-place":"London","title":"The Maltreatment and Victimisation of Children in the UK: NSPCCreport on a national survey of young peoples’, young adults’ and caregivers’experiences.","type":"report"},"uris":["http://www.mendeley.com/documents/?uuid=f0067b34-c46e-45bb-8d21-57d7e4901196"]}],"mendeley":{"formattedCitation":"[6]","plainTextFormattedCitation":"[6]","previouslyFormattedCitation":"[6]"},"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[6]</w:t>
      </w:r>
      <w:r w:rsidRPr="00AC54C4">
        <w:rPr>
          <w:rFonts w:eastAsiaTheme="minorEastAsia" w:cstheme="minorHAnsi"/>
          <w:szCs w:val="24"/>
        </w:rPr>
        <w:fldChar w:fldCharType="end"/>
      </w:r>
      <w:r w:rsidRPr="00AC54C4">
        <w:rPr>
          <w:rFonts w:eastAsiaTheme="minorEastAsia" w:cstheme="minorHAnsi"/>
          <w:szCs w:val="24"/>
        </w:rPr>
        <w:t xml:space="preserve"> a likely undercount of the number of children  affected given that children can be exposed to the detrimental impact of DVA in myriad ways (e.g. overhearing; witnessing aftermath; disrupted parenting). </w:t>
      </w:r>
    </w:p>
    <w:p w14:paraId="101B4619" w14:textId="18634AB1"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Exposure to DVA is the most frequently reported type of childhood trauma and the most prevalent factor identified by social workers when assessing children’s needs.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10.1111/j.1365-2206.2009.00633.x","ISSN":"13567500","author":[{"dropping-particle":"","family":"Meltzer","given":"Howard","non-dropping-particle":"","parse-names":false,"suffix":""},{"dropping-particle":"","family":"Doos","given":"Lucy","non-dropping-particle":"","parse-names":false,"suffix":""},{"dropping-particle":"","family":"Vostanis","given":"Panos","non-dropping-particle":"","parse-names":false,"suffix":""},{"dropping-particle":"","family":"Ford","given":"Tamsin","non-dropping-particle":"","parse-names":false,"suffix":""},{"dropping-particle":"","family":"Goodman","given":"Robert","non-dropping-particle":"","parse-names":false,"suffix":""}],"container-title":"Child &amp; Family Social Work","id":"ITEM-1","issue":"4","issued":{"date-parts":[["2009","11"]]},"page":"491-501","title":"The mental health of children who witness domestic violence","type":"article-journal","volume":"14"},"uris":["http://www.mendeley.com/documents/?uuid=4dc40c30-5932-4410-a7b5-352585f18edc"]},{"id":"ITEM-2","itemData":{"author":[{"dropping-particle":"","family":"Department for Education","given":"","non-dropping-particle":"","parse-names":false,"suffix":""}],"id":"ITEM-2","issued":{"date-parts":[["0"]]},"title":"Characteristics of children in need: 2016-2017, Table C3","type":"report"},"uris":["http://www.mendeley.com/documents/?uuid=d2f8d070-730f-44be-8693-1010e50725c6"]}],"mendeley":{"formattedCitation":"[7,8]","plainTextFormattedCitation":"[7,8]","previouslyFormattedCitation":"[7,8]"},"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[7,8]</w:t>
      </w:r>
      <w:r w:rsidRPr="00AC54C4">
        <w:rPr>
          <w:rFonts w:eastAsiaTheme="minorEastAsia" w:cstheme="minorHAnsi"/>
          <w:szCs w:val="24"/>
        </w:rPr>
        <w:fldChar w:fldCharType="end"/>
      </w:r>
      <w:r w:rsidRPr="00AC54C4">
        <w:rPr>
          <w:rFonts w:eastAsiaTheme="minorEastAsia" w:cstheme="minorHAnsi"/>
          <w:szCs w:val="24"/>
        </w:rPr>
        <w:t xml:space="preserve"> Children exposed to one incident of violent victimisation are likely to be repeatedly exposed to the same type of violence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{"citationItems":[{"id":"ITEM-1","itemData":{"DOI":"10.1017/s0954579413000801","ISBN":"0954-5794","PMID":"24342859","abstract":"Many young people who are mistreated by an adult, victimized by bullies, criminally assaulted, or who witness domestic violence react to this violence exposure by developing behavioral, emotional, or learning problems. What is less well known is that adverse experiences like violence exposure can lead to hidden physical alterations inside a child's body, alterations that may have adverse effects on life-long health. We discuss why this is important for the field of developmental psychopathology and for society, and we recommend that stress-biology research and intervention science join forces to tackle the problem. We examine the evidence base in relation to stress-sensitive measures for the body (inflammatory reactions, telomere erosion, epigenetic methylation, and gene expression) and brain (mental disorders, neuroimaging, and neuropsychological testing). We also review promising interventions for families, couples, and children that have been designed to reduce the effects of childhood violence exposure. We invite intervention scientists and stress-biology researchers to collaborate in adding stress-biology measures to randomized clinical trials of interventions intended to reduce effects of violence exposure and other traumas on young people.","author":[{"dropping-particle":"","family":"Moffitt","given":"T E","non-dropping-particle":"","parse-names":false,"suffix":""},{"dropping-particle":"","family":"Klaus-Grawe 2012 Think Tank","given":"","non-dropping-particle":"","parse-names":false,"suffix":""}],"container-title":"Development and Psychopathology","edition":"2013/12/18","id":"ITEM-1","issue":"4 Pt 2","issued":{"date-parts":[["2013"]]},"language":"eng","note":"1469-2198\nMoffitt, Terrie E\nKlaus-Grawe 2012 Think Tank\nAG032282/AG/NIA NIH HHS/United States\nG1002190/Medical Research Council/United Kingdom\nMR/K00381X/Medical Research Council/United Kingdom\nR01 AG032282/AG/NIA NIH HHS/United States\nJournal Article\nResearch Support, N.I.H., Extramural\nResearch Support, Non-U.S. Gov't\nReview\nUnited States\nDev Psychopathol. 2013 Nov;25(4 Pt 2):1619-34. doi: 10.1017/S0954579413000801.","page":"1619-1634","title":"Childhood exposure to violence and lifelong health: clinical intervention science and stress-biology research join forces","type":"article-journal","volume":"25"},"uris":["http://www.mendeley.com/documents/?uuid=72fde911-d948-4ab0-be50-16d6fec9049e"]}],"mendeley":{"formattedCitation":"[9]","plainTextFormattedCitation":"[9]","previouslyFormattedCitation":"[9]"},"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[9]</w:t>
      </w:r>
      <w:r w:rsidRPr="00AC54C4">
        <w:rPr>
          <w:rFonts w:eastAsiaTheme="minorEastAsia" w:cstheme="minorHAnsi"/>
          <w:szCs w:val="24"/>
        </w:rPr>
        <w:fldChar w:fldCharType="end"/>
      </w:r>
      <w:r w:rsidRPr="00AC54C4">
        <w:rPr>
          <w:rFonts w:eastAsiaTheme="minorEastAsia" w:cstheme="minorHAnsi"/>
          <w:szCs w:val="24"/>
        </w:rPr>
        <w:t xml:space="preserve">and are at greater risk of experiencing multiple different types of victimisation, known as poly-victimisation.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{"citationItems":[{"id":"ITEM-1","itemData":{"DOI":"10.1016/j.chiabu.2008.09.012","ISBN":"0145-2134","abstract":"Objective: To use a lifetime assessment of victimization experiences to identify children and youth with high cumulative levels of victimization (poly-victims). Also to compare such children to other victims and non-victims, and assess the contribution of cumulative victimization to levels of psychological distress.|Design: A national sample of 1,467 children aged 2-17 recruited through random digit dialing and assessed via telephone interviews (with caretakers and youth themselves) about a comprehensive range of 33 types of victimization experiences in the previous year and at any time in their lives.|Results: Nearly 80% of the children and youth reported at least one lifetime victimization. The mean number of lifetime victimizations was 3.7 and the median 2.6. The total number of different lifetime victimizations was highly predictive of symptoms of current distress. The best linear prediction of distress on the basis of cumulative victimization entailed weighting child maltreatment and sexual assault by factors of 4 and 3 respectively compared to other victimizations. We proposed classifying poly-victims as those 10% of children and youth with the highest victimization scores, and calculating different thresholds for children at different ages. Poly-victims designated in this way had significantly more distress, more non-victimization adversities than other youth and were less likely to come from an intact family.|Conclusion: Lifetime assessment of victimization has value as a means of identifying groups of highly victimized children and youth.|Practice Implications: This paper describes a procedure under which practitioners can assess for a group of children, termed \"poly-victims,\" who have a very high burden of lifetime victimization. These children merit identification because they have high levels of psychological distress, some of the most serious victimization profiles, and a presumed vulnerability for further victimization. (C) 2009 Elsevier Ltd. All rights reserved.","author":[{"dropping-particle":"","family":"Finkelhor","given":"D","non-dropping-particle":"","parse-names":false,"suffix":""},{"dropping-particle":"","family":"Ormrod","given":"R K","non-dropping-particle":"","parse-names":false,"suffix":""},{"dropping-particle":"","family":"Turner","given":"H A","non-dropping-particle":"","parse-names":false,"suffix":""}],"container-title":"Child Abuse &amp; Neglect","id":"ITEM-1","issue":"7","issued":{"date-parts":[["2009"]]},"language":"English","note":"Cited References Count:22|477ZG|PERGAMON-ELSEVIER SCIENCE LTD|THE BOULEVARD, LANGFORD LANE, KIDLINGTON, OXFORD OX5 1GB, ENGLAND|Finkelhor, David|Ormrod, Richard K.|Turner, Heather A.|ISI Document Delivery No.:477ZG","page":"403-411","title":"Lifetime assessment of poly-victimization in a national sample of children and youth","type":"article-journal","volume":"33"},"uris":["http://www.mendeley.com/documents/?uuid=0368e265-c533-4584-b3c7-6386dd66071d"]}],"mendeley":{"formattedCitation":"[10]","plainTextFormattedCitation":"[10]","previouslyFormattedCitation":"[10]"},"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[10]</w:t>
      </w:r>
      <w:r w:rsidRPr="00AC54C4">
        <w:rPr>
          <w:rFonts w:eastAsiaTheme="minorEastAsia" w:cstheme="minorHAnsi"/>
          <w:szCs w:val="24"/>
        </w:rPr>
        <w:fldChar w:fldCharType="end"/>
      </w:r>
      <w:r w:rsidRPr="00AC54C4">
        <w:rPr>
          <w:rFonts w:eastAsiaTheme="minorEastAsia" w:cstheme="minorHAnsi"/>
          <w:szCs w:val="24"/>
        </w:rPr>
        <w:t xml:space="preserve"> Numerous risk factors are associated with DVA perpetration and victimisation at individual, family, community and societal levels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{"citationItems":[{"id":"ITEM-1","itemData":{"DOI":"10.1016/j.chc.2013.12.008","ISBN":"1056-4993","PMID":"24656581","abstract":"Children's exposure to intimate partner violence (IPV) is now recognized as a form of child maltreatment associated with significant mental health impairment. This article provides an overview of the epidemiology of children's exposure to IPV, including prevalence, risk, and protective factors and associated impairment, and a summary of assessment and interventions aimed at preventing its occurrence and responding to children and families. Information about evidence-based approaches to responding to children who present with impairment after exposure to IPV, such as posttraumatic-stress disorder symptoms, is discussed. Some of the challenges in understanding children's needs with regard to safety and protection are outlined with recommendations for future directions.","author":[{"dropping-particle":"","family":"MacMillan","given":"H L","non-dropping-particle":"","parse-names":false,"suffix":""},{"dropping-particle":"","family":"Wathen","given":"C N","non-dropping-particle":"","parse-names":false,"suffix":""}],"container-title":"Child Adolesc Psychiatr Clin N Am","edition":"2014/03/25","id":"ITEM-1","issue":"2","issued":{"date-parts":[["2014"]]},"language":"eng","note":"1558-0490\nMacMillan, Harriet L\nWathen, C Nadine\nCanadian Institutes of Health Research/Canada\nJournal Article\nResearch Support, Non-U.S. Gov't\nReview\nUnited States\nChild Adolesc Psychiatr Clin N Am. 2014 Apr;23(2):295-308, viii-ix. doi: 10.1016/j.chc.2013.12.008. Epub 2014 Feb 16.","page":"295-308, viii-ix","title":"Children's exposure to intimate partner violence","type":"article-journal","volume":"23"},"uris":["http://www.mendeley.com/documents/?uuid=5046b9de-b541-496c-b77e-b196e06b992b"]}],"mendeley":{"formattedCitation":"[11]","plainTextFormattedCitation":"[11]","previouslyFormattedCitation":"[11]"},"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[11]</w:t>
      </w:r>
      <w:r w:rsidRPr="00AC54C4">
        <w:rPr>
          <w:rFonts w:eastAsiaTheme="minorEastAsia" w:cstheme="minorHAnsi"/>
          <w:szCs w:val="24"/>
        </w:rPr>
        <w:fldChar w:fldCharType="end"/>
      </w:r>
      <w:r w:rsidRPr="00AC54C4">
        <w:rPr>
          <w:rFonts w:eastAsiaTheme="minorEastAsia" w:cstheme="minorHAnsi"/>
          <w:szCs w:val="24"/>
        </w:rPr>
        <w:t>. The presence of which in families with inter-parental violence (IPV) creates an environment of pervasive adversity for the child, in which multiple stressors can accumulate and impinge upon the child’s development.</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{"citationItems":[{"id":"ITEM-1","itemData":{"DOI":"10.1111/j.1469-7610.2004.00351.x","ISSN":"0021-9630","PMID":"15755300","abstract":"BACKGROUND Cumulative risk research has established the deleterious effects of co-occurring risk factors on child behavior outcomes. However, extant literature has not addressed potential differential effects of cumulative risk at different points in development and has left open questions about whether a threshold model or a linear risk model better describes the impact of cumulative risk on behavior outcomes. The current study examined the impact of cumulative risk factors (i.e., child maltreatment, inter-parental violence, family disruption, low socioeconomic status, and high parental stress) in early and middle childhood on child behavior outcomes in adolescence. METHODS Using data from an ongoing longitudinal study of at-risk urban children (N=171), the cumulative effects of these five risk factors across early and middle childhood were investigated. RESULTS The findings support the cumulative risk hypothesis that the number of risks in early childhood predicts behavior problems in adolescence. Evidence for a linear but not a threshold model of cumulative risk was found; the more risks present, the worse the child outcome. Moreover, the presence of multiple risks in early childhood continues to explain variations in predicting adolescent behavior outcomes even after including the effects of risk in middle childhood. CONCLUSIONS The results support the need for comprehensive prevention and early intervention efforts with high-risk children, such that there does not appear to be a point beyond which services for children are hopeless, and that every risk factor we can reduce matters.","author":[{"dropping-particle":"","family":"Appleyard","given":"Karen","non-dropping-particle":"","parse-names":false,"suffix":""},{"dropping-particle":"","family":"Egeland","given":"Byron","non-dropping-particle":"","parse-names":false,"suffix":""},{"dropping-particle":"","family":"Dulmen","given":"Manfred H.M.","non-dropping-particle":"","parse-names":false,"suffix":""},{"dropping-particle":"","family":"Alan Sroufe","given":"L.","non-dropping-particle":"","parse-names":false,"suffix":""}],"container-title":"Journal of Child Psychology and Psychiatry","id":"ITEM-1","issue":"3","issued":{"date-parts":[["2005","3"]]},"page":"235-245","title":"When more is not better: the role of cumulative risk in child behavior outcomes","type":"article-journal","volume":"46"},"uris":["http://www.mendeley.com/documents/?uuid=d962f2e4-7616-3210-ab7a-a629a985b0f8"]}],"mendeley":{"formattedCitation":"[12]","plainTextFormattedCitation":"[12]","previouslyFormattedCitation":"[12]"},"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[12]</w:t>
      </w:r>
      <w:r w:rsidRPr="00AC54C4">
        <w:rPr>
          <w:rFonts w:eastAsiaTheme="minorEastAsia" w:cstheme="minorHAnsi"/>
          <w:szCs w:val="24"/>
        </w:rPr>
        <w:fldChar w:fldCharType="end"/>
      </w:r>
    </w:p>
    <w:p w14:paraId="015CF11F" w14:textId="26F132CF" w:rsidR="002366E3" w:rsidRPr="00AC54C4" w:rsidRDefault="002366E3" w:rsidP="002366E3">
      <w:pPr>
        <w:spacing w:after="0" w:line="240" w:lineRule="auto"/>
        <w:ind w:firstLine="357"/>
        <w:contextualSpacing/>
        <w:rPr>
          <w:rFonts w:cstheme="minorHAnsi"/>
        </w:rPr>
      </w:pPr>
      <w:r w:rsidRPr="00AC54C4">
        <w:rPr>
          <w:rFonts w:cstheme="minorHAnsi"/>
        </w:rPr>
        <w:t xml:space="preserve">Children exposed to DVA are two to four times more likely to exhibit clinically significant mental health (MH) problems, and more likely to experience elevated internalising symptoms (e.g. anxiety, depression), externalising behaviours (e.g. aggression) and trauma symptoms, that whilst sub-clinical, can also cause significant distress and functional impairment for CYP and their families. </w:t>
      </w:r>
      <w:r w:rsidRPr="00AC54C4">
        <w:rPr>
          <w:rFonts w:cstheme="minorHAnsi"/>
        </w:rPr>
        <w:fldChar w:fldCharType="begin" w:fldLock="1"/>
      </w:r>
      <w:r w:rsidR="00DB677F">
        <w:rPr>
          <w:rFonts w:cstheme="minorHAnsi"/>
        </w:rPr>
        <w:instrText>ADDIN CSL_CITATION {"citationItems":[{"id":"ITEM-1","itemData":{"DOI":"10.1111/j.1365-2206.2009.00633.x","ISSN":"13567500","author":[{"dropping-particle":"","family":"Meltzer","given":"Howard","non-dropping-particle":"","parse-names":false,"suffix":""},{"dropping-particle":"","family":"Doos","given":"Lucy","non-dropping-particle":"","parse-names":false,"suffix":""},{"dropping-particle":"","family":"Vostanis","given":"Panos","non-dropping-particle":"","parse-names":false,"suffix":""},{"dropping-particle":"","family":"Ford","given":"Tamsin","non-dropping-particle":"","parse-names":false,"suffix":""},{"dropping-particle":"","family":"Goodman","given":"Robert","non-dropping-particle":"","parse-names":false,"suffix":""}],"container-title":"Child &amp; Family Social Work","id":"ITEM-1","issue":"4","issued":{"date-parts":[["2009","11"]]},"page":"491-501","title":"The mental health of children who witness domestic violence","type":"article-journal","volume":"14"},"uris":["http://www.mendeley.com/documents/?uuid=4dc40c30-5932-4410-a7b5-352585f18edc"]},{"id":"ITEM-2","itemData":{"DOI":"10.1037/0022-006X.71.2.339","ISBN":"0022-006X","abstract":"This meta-analysis examined 118 studies of the psychosocial outcomes of children exposed to interparental violence. Correlational studies showed a significant association between exposure and child problems ((d) over bar = -0.29). Group comparison studies showed that witnesses had significantly worse outcomes relative to nonwitnesses ((d) over bar = -0.40) and children from verbally aggressive homes (d = -0.28), but witnesses' outcomes were not significantly different from those of physically abused children ((d) over bar = 0.15) or physically abused witnesses ((d) over bar = 0.13). Several methodological variables moderated these results. Similar effects were found across a range of outcomes, with slight evidence for greater risk among preschoolers. Recommendations for future research are made, taking into account practical and theoretical issues in this area.","author":[{"dropping-particle":"","family":"Kitzmann","given":"K M","non-dropping-particle":"","parse-names":false,"suffix":""},{"dropping-particle":"","family":"Gaylord","given":"N K","non-dropping-particle":"","parse-names":false,"suffix":""},{"dropping-particle":"","family":"Holt","given":"A R","non-dropping-particle":"","parse-names":false,"suffix":""},{"dropping-particle":"","family":"Kenny","given":"E D","non-dropping-particle":"","parse-names":false,"suffix":""}],"container-title":"Journal of Consulting and Clinical Psychology","id":"ITEM-2","issue":"2","issued":{"date-parts":[["2003"]]},"language":"English","note":"Cited References Count:161|656HF|AMER PSYCHOLOGICAL ASSOC|750 FIRST ST NE, WASHINGTON, DC 20002-4242 USA|ISI Document Delivery No.:656HF","page":"339-352","title":"Child witnesses to domestic violence: A meta-analytic review","type":"article-journal","volume":"71"},"uris":["http://www.mendeley.com/documents/?uuid=e397f322-6425-4f7f-aef8-8b45d3860c3c"]}],"mendeley":{"formattedCitation":"[7,13]","plainTextFormattedCitation":"[7,13]","previouslyFormattedCitation":"[7,13]"},"properties":{"noteIndex":0},"schema":"https://github.com/citation-style-language/schema/raw/master/csl-citation.json"}</w:instrText>
      </w:r>
      <w:r w:rsidRPr="00AC54C4">
        <w:rPr>
          <w:rFonts w:cstheme="minorHAnsi"/>
        </w:rPr>
        <w:fldChar w:fldCharType="separate"/>
      </w:r>
      <w:r w:rsidR="00D04C7D" w:rsidRPr="00D04C7D">
        <w:rPr>
          <w:rFonts w:cstheme="minorHAnsi"/>
          <w:noProof/>
        </w:rPr>
        <w:t>[7,13]</w:t>
      </w:r>
      <w:r w:rsidRPr="00AC54C4">
        <w:rPr>
          <w:rFonts w:cstheme="minorHAnsi"/>
        </w:rPr>
        <w:fldChar w:fldCharType="end"/>
      </w:r>
      <w:r w:rsidRPr="00AC54C4">
        <w:rPr>
          <w:rFonts w:cstheme="minorHAnsi"/>
        </w:rPr>
        <w:t xml:space="preserve"> Exposure to DVA in childhood is also associated with negative outcomes in adulthood;</w:t>
      </w:r>
      <w:r w:rsidRPr="00AC54C4">
        <w:rPr>
          <w:rFonts w:cstheme="minorHAnsi"/>
        </w:rPr>
        <w:fldChar w:fldCharType="begin" w:fldLock="1"/>
      </w:r>
      <w:r w:rsidR="00DB677F">
        <w:rPr>
          <w:rFonts w:cstheme="minorHAnsi"/>
        </w:rPr>
        <w:instrText>ADDIN CSL_CITATION {"citationItems":[{"id":"ITEM-1","itemData":{"DOI":"10.1037/a0021675","ISBN":"1939-1293","PMID":"21171767","abstract":"The present study examined whether physical and verbal aggression in the family of origin were associated with similar patterns of aggression in young adult couples. Hypotheses were tested using a sample of 213 focal individuals who were followed from adolescence to adulthood. Results suggested that aggression in the family when focal participants were adolescents predicted aggression with romantic partners when participants were adults. The association between interparental aggression and later aggression in adult romantic unions was partially mediated through parents' aggression to focal participants when they were adolescents. Both physical and verbal aggression revealed the same pattern of findings. All together, these findings are consistent with a developmental-interactional perspective (Capaldi &amp; Gorman-Smith, 2003) concerning the developmental origins of aggression in intimate relationships.","author":[{"dropping-particle":"","family":"Cui","given":"M","non-dropping-particle":"","parse-names":false,"suffix":""},{"dropping-particle":"","family":"Durtschi","given":"J A","non-dropping-particle":"","parse-names":false,"suffix":""},{"dropping-particle":"","family":"Donnellan","given":"M B","non-dropping-particle":"","parse-names":false,"suffix":""},{"dropping-particle":"","family":"Lorenz","given":"F O","non-dropping-particle":"","parse-names":false,"suffix":""},{"dropping-particle":"","family":"Conger","given":"R D","non-dropping-particle":"","parse-names":false,"suffix":""}],"container-title":"J Fam Psychol","id":"ITEM-1","issue":"6","issued":{"date-parts":[["2010"]]},"language":"eng","page":"688-697","title":"Intergenerational transmission of relationship aggression: a prospective longitudinal study","type":"article-journal","volume":"24"},"uris":["http://www.mendeley.com/documents/?uuid=14486d50-2270-43ac-84d2-01145b1c2d13"]}],"mendeley":{"formattedCitation":"[14]","plainTextFormattedCitation":"[14]","previouslyFormattedCitation":"[14]"},"properties":{"noteIndex":0},"schema":"https://github.com/citation-style-language/schema/raw/master/csl-citation.json"}</w:instrText>
      </w:r>
      <w:r w:rsidRPr="00AC54C4">
        <w:rPr>
          <w:rFonts w:cstheme="minorHAnsi"/>
        </w:rPr>
        <w:fldChar w:fldCharType="separate"/>
      </w:r>
      <w:r w:rsidR="00D04C7D" w:rsidRPr="00D04C7D">
        <w:rPr>
          <w:rFonts w:cstheme="minorHAnsi"/>
          <w:noProof/>
        </w:rPr>
        <w:t>[14]</w:t>
      </w:r>
      <w:r w:rsidRPr="00AC54C4">
        <w:rPr>
          <w:rFonts w:cstheme="minorHAnsi"/>
        </w:rPr>
        <w:fldChar w:fldCharType="end"/>
      </w:r>
      <w:r w:rsidRPr="00AC54C4">
        <w:rPr>
          <w:rFonts w:cstheme="minorHAnsi"/>
        </w:rPr>
        <w:t xml:space="preserve"> mediated in part by early adjustment difficulties, particularly behaviour problems.</w:t>
      </w:r>
      <w:r w:rsidRPr="00AC54C4">
        <w:rPr>
          <w:rFonts w:cstheme="minorHAnsi"/>
        </w:rPr>
        <w:fldChar w:fldCharType="begin" w:fldLock="1"/>
      </w:r>
      <w:r w:rsidR="00DB677F">
        <w:rPr>
          <w:rFonts w:cstheme="minorHAnsi"/>
        </w:rPr>
        <w:instrText>ADDIN CSL_CITATION {"citationItems":[{"id":"ITEM-1","itemData":{"ISBN":"0011-1384","abstract":"This prospective longitudinal study examined whether early childhood risk factors contributed to explaining and predicting intimate partner violence (IPV) in midadulthood. Participants included 202 men from the Cambridge longitudinal study who were in an intimate relationship in their mid-40s. Neuropsychological deficits and the presence of a criminogenic family environment were measured between ages 8 and 10. Antisocial behavior was measured between ages 8 and 18. IPV was measured at age 48 using a self-report instrument completed by the participants' female partners. Perpetration and victimization rates were relatively high; violence was mostly mutual, and men were more likely to be victims than perpetrators. Findings indicate that a criminogenic environment increases the risk of IPV by fostering the development of antisocial behavior and neuropsychological deficits. A link also exists between a high level of antisocial behavior during adolescence and the risk of IPV later in life. The results suggest the presence of both continuity and discontinuity of antisocial behavior as childhood risk factors that increase the likelihood of future involvement in IPV, but the role of these risk factors is modest.","author":[{"dropping-particle":"","family":"Lussier","given":"P","non-dropping-particle":"","parse-names":false,"suffix":""},{"dropping-particle":"","family":"Farrington","given":"D P","non-dropping-particle":"","parse-names":false,"suffix":""},{"dropping-particle":"","family":"Moffitt","given":"T E","non-dropping-particle":"","parse-names":false,"suffix":""}],"container-title":"Criminology","id":"ITEM-1","issue":"3","issued":{"date-parts":[["2009"]]},"language":"English","note":"Cited References Count:68|489WI|WILEY-BLACKWELL PUBLISHING, INC|COMMERCE PLACE, 350 MAIN ST, MALDEN 02148, MA USA|Lussier, Patrick|Farrington, David P.|Moffitt, Terrie E.|ISI Document Delivery No.:489WI","page":"741-780","title":"Is the antisocial child father of the abusive man? a 40-year prospective longitudinal study on the developmental antecedents of intimate partner violence","type":"article-journal","volume":"47"},"uris":["http://www.mendeley.com/documents/?uuid=8bf2e60c-e2e9-411c-9959-4a3bc126438f"]}],"mendeley":{"formattedCitation":"[15]","plainTextFormattedCitation":"[15]","previouslyFormattedCitation":"[15]"},"properties":{"noteIndex":0},"schema":"https://github.com/citation-style-language/schema/raw/master/csl-citation.json"}</w:instrText>
      </w:r>
      <w:r w:rsidRPr="00AC54C4">
        <w:rPr>
          <w:rFonts w:cstheme="minorHAnsi"/>
        </w:rPr>
        <w:fldChar w:fldCharType="separate"/>
      </w:r>
      <w:r w:rsidR="00D04C7D" w:rsidRPr="00D04C7D">
        <w:rPr>
          <w:rFonts w:cstheme="minorHAnsi"/>
          <w:noProof/>
        </w:rPr>
        <w:t>[15]</w:t>
      </w:r>
      <w:r w:rsidRPr="00AC54C4">
        <w:rPr>
          <w:rFonts w:cstheme="minorHAnsi"/>
        </w:rPr>
        <w:fldChar w:fldCharType="end"/>
      </w:r>
      <w:r w:rsidRPr="00AC54C4">
        <w:rPr>
          <w:rFonts w:cstheme="minorHAnsi"/>
        </w:rPr>
        <w:t xml:space="preserve"> Factors such as maternal MH, quality of parenting and children’s appraisals moderate risk of poor child outcomes,</w:t>
      </w:r>
      <w:r w:rsidRPr="00AC54C4">
        <w:rPr>
          <w:rFonts w:cstheme="minorHAnsi"/>
        </w:rPr>
        <w:fldChar w:fldCharType="begin" w:fldLock="1"/>
      </w:r>
      <w:r w:rsidR="00DB677F">
        <w:rPr>
          <w:rFonts w:cstheme="minorHAnsi"/>
        </w:rPr>
        <w:instrText>ADDIN CSL_CITATION {"citationItems":[{"id":"ITEM-1","itemData":{"ISBN":"0022-006X","PMID":"10710843","abstract":"Children exposed to interparental violence have been characterized by an array of psychological problems, but findings regarding the precise nature of these problems have been inconsistent. This study used cluster analysis to determine whether distinct patterns of adjustment could be identified in 228 8- to 14-year-old children residing in battered women's shelters. Five such patterns emerged: multiproblem-externalizing, multiproblem-internalizing, externalizing, mild distress, and no problems reported. This solution was cross-validated in independent halves of the sample and was similar for boys and girls. Differences among the clusters on relevant family and demographic variables were examined, and it was found that the clusters could be distinguished on the basis of the frequency of children's exposure to interparental violence, parent-child aggression, and children's appraisals of interparental conflict.","author":[{"dropping-particle":"","family":"Grych","given":"J H","non-dropping-particle":"","parse-names":false,"suffix":""},{"dropping-particle":"","family":"Jouriles","given":"E N","non-dropping-particle":"","parse-names":false,"suffix":""},{"dropping-particle":"","family":"Swank","given":"P R","non-dropping-particle":"","parse-names":false,"suffix":""},{"dropping-particle":"","family":"McDonald","given":"R","non-dropping-particle":"","parse-names":false,"suffix":""},{"dropping-particle":"","family":"Norwood","given":"W D","non-dropping-particle":"","parse-names":false,"suffix":""}],"container-title":"J Consult Clin Psychol","id":"ITEM-1","issue":"1","issued":{"date-parts":[["2000"]]},"language":"eng","page":"84-94","title":"Patterns of adjustment among children of battered women","type":"article-journal","volume":"68"},"uris":["http://www.mendeley.com/documents/?uuid=57d1de7f-2f84-461f-8cb1-af95d0cf0b40"]},{"id":"ITEM-2","itemData":{"DOI":"10.1037/10257-006","author":[{"dropping-particle":"","family":"Hughes","given":"H M","non-dropping-particle":"","parse-names":false,"suffix":""},{"dropping-particle":"","family":"Luke","given":"D A","non-dropping-particle":"","parse-names":false,"suffix":""},{"dropping-particle":"","family":"Holden","given":"G W","non-dropping-particle":"","parse-names":false,"suffix":""},{"dropping-particle":"","family":"Geffner","given":"R","non-dropping-particle":"","parse-names":false,"suffix":""},{"dropping-particle":"","family":"Jouriles","given":"E N","non-dropping-particle":"","parse-names":false,"suffix":""}],"container-title":"Children Exposed To Marital Violence","id":"ITEM-2","issued":{"date-parts":[["1998"]]},"language":"English","page":"185-221","title":"Heterogeneity in adjustment among children of battered women","type":"article-journal"},"uris":["http://www.mendeley.com/documents/?uuid=5a18a79e-8cf6-4d24-9534-7a1aa5b2ae11"]}],"mendeley":{"formattedCitation":"[16,17]","plainTextFormattedCitation":"[16,17]","previouslyFormattedCitation":"[16,17]"},"properties":{"noteIndex":0},"schema":"https://github.com/citation-style-language/schema/raw/master/csl-citation.json"}</w:instrText>
      </w:r>
      <w:r w:rsidRPr="00AC54C4">
        <w:rPr>
          <w:rFonts w:cstheme="minorHAnsi"/>
        </w:rPr>
        <w:fldChar w:fldCharType="separate"/>
      </w:r>
      <w:r w:rsidR="00D04C7D" w:rsidRPr="00D04C7D">
        <w:rPr>
          <w:rFonts w:cstheme="minorHAnsi"/>
          <w:noProof/>
        </w:rPr>
        <w:t>[16,17]</w:t>
      </w:r>
      <w:r w:rsidRPr="00AC54C4">
        <w:rPr>
          <w:rFonts w:cstheme="minorHAnsi"/>
        </w:rPr>
        <w:fldChar w:fldCharType="end"/>
      </w:r>
      <w:r w:rsidRPr="00AC54C4">
        <w:rPr>
          <w:rFonts w:cstheme="minorHAnsi"/>
        </w:rPr>
        <w:t xml:space="preserve"> and therefore represent modifiable targets for intervention.</w:t>
      </w:r>
    </w:p>
    <w:p w14:paraId="659AE30A" w14:textId="11F142D6"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The aggregate annual cost of DVA to the UK in 2008 was £15.8 bn annually, although this figure does not account for long-term sequelae.</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{"citationItems":[{"id":"ITEM-1","itemData":{"author":[{"dropping-particle":"","family":"Walby","given":"S","non-dropping-particle":"","parse-names":false,"suffix":""}],"id":"ITEM-1","issued":{"date-parts":[["0"]]},"title":"The cost of domestic violence: Update 2009.","type":"report"},"uris":["http://www.mendeley.com/documents/?uuid=796c985c-8a86-4997-918f-115fce07f813"]}],"mendeley":{"formattedCitation":"[18]","plainTextFormattedCitation":"[18]","previouslyFormattedCitation":"[18]"},"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[18]</w:t>
      </w:r>
      <w:r w:rsidRPr="00AC54C4">
        <w:rPr>
          <w:rFonts w:eastAsiaTheme="minorEastAsia" w:cstheme="minorHAnsi"/>
          <w:szCs w:val="24"/>
        </w:rPr>
        <w:fldChar w:fldCharType="end"/>
      </w:r>
      <w:r w:rsidRPr="00AC54C4">
        <w:rPr>
          <w:rFonts w:eastAsiaTheme="minorEastAsia" w:cstheme="minorHAnsi"/>
          <w:szCs w:val="24"/>
        </w:rPr>
        <w:t xml:space="preserve"> Recent estimates suggest 1 in 8 UK school aged children in the UK experience an identifiable MH disorder,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{"citationItems":[{"id":"ITEM-1","itemData":{"author":[{"dropping-particle":"","family":"NHS Digital","given":"","non-dropping-particle":"","parse-names":false,"suffix":""}],"id":"ITEM-1","issued":{"date-parts":[["2018"]]},"title":"Mental Health of Children and Young People in England, 2017 [PAS]","type":"report"},"uris":["http://www.mendeley.com/documents/?uuid=affa5f8b-c200-3fff-9c34-d54e5310ff51"]}],"mendeley":{"formattedCitation":"[19]","plainTextFormattedCitation":"[19]","previouslyFormattedCitation":"[19]"},"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[19]</w:t>
      </w:r>
      <w:r w:rsidRPr="00AC54C4">
        <w:rPr>
          <w:rFonts w:eastAsiaTheme="minorEastAsia" w:cstheme="minorHAnsi"/>
          <w:szCs w:val="24"/>
        </w:rPr>
        <w:fldChar w:fldCharType="end"/>
      </w:r>
      <w:r w:rsidRPr="00AC54C4">
        <w:rPr>
          <w:rFonts w:eastAsiaTheme="minorEastAsia" w:cstheme="minorHAnsi"/>
          <w:szCs w:val="24"/>
        </w:rPr>
        <w:t xml:space="preserve"> with the cost associated with emotional, conduct, and hyperkinetic disorders put at £1.57 billion (£2220 per child), with longer term costs rising to £2.35 billion (£3310 per child);</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{"citationItems":[{"id":"ITEM-1","itemData":{"author":[{"dropping-particle":"","family":"CMO","given":"","non-dropping-particle":"","parse-names":false,"suffix":""}],"id":"ITEM-1","issued":{"date-parts":[["2013"]]},"title":"Annual report of the Cheif Medical Officer 2012. Our children deserve better: prevention pays","type":"report"},"uris":["http://www.mendeley.com/documents/?uuid=28ee1d79-ab71-47df-8cc4-28265d39a0af"]}],"mendeley":{"formattedCitation":"[20]","plainTextFormattedCitation":"[20]","previouslyFormattedCitation":"[20]"},"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[20]</w:t>
      </w:r>
      <w:r w:rsidRPr="00AC54C4">
        <w:rPr>
          <w:rFonts w:eastAsiaTheme="minorEastAsia" w:cstheme="minorHAnsi"/>
          <w:szCs w:val="24"/>
        </w:rPr>
        <w:fldChar w:fldCharType="end"/>
      </w:r>
      <w:r w:rsidRPr="00AC54C4">
        <w:rPr>
          <w:rFonts w:eastAsiaTheme="minorEastAsia" w:cstheme="minorHAnsi"/>
          <w:szCs w:val="24"/>
        </w:rPr>
        <w:t xml:space="preserve"> Evidence outlined above indicates, DVA is a key contributor to the onset of these childhood problems. Whilst it shouldn’t be the only driver, there is a clear business case supporting the provision of effective intervention for children affected by DVA. </w:t>
      </w:r>
    </w:p>
    <w:p w14:paraId="0204D9FE" w14:textId="0FE70217"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Overall, the prevalence of childhood exposure to DVA, the profound impact of exposure, and the economic burden associated with it, demand effective policy and practice responses to prevent and ameliorate its negative sequelae across the lifespan. Further, reducing the impact of DVA on children is critical to reducing the global burden of MH disease associated with childhood trauma-increasingly recognised as a neglected public health emergency.</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{"citationItems":[{"id":"ITEM-1","itemData":{"DOI":"10.1016/S2468-2667(17)30104-4","ISSN":"24682667","abstract":"Childhood trauma: psychiatry's greatest public health challenge? More than a century after Freud, Breuer, and Charcot intro duced the concept of so-called traumatic hysteria, psychiatry is rediscovering the central role of trauma in mental disorders. A study reported in The Lancet Public Health 1 by Roger Webb and colleagues adds important evidence on the lasting impacts of traumatic experience in childhood. Webb and colleagues 1 used Danish national register data to identify people admitted to hospital for self-harm, violence, or accident before age 15 years, and examined their rates of self-harm or violent offending up to 35 years of age. As the authors acknowledge, childhood hospital admission for trauma is a complex exposure variable, signifying immediate or direct traumatic experience as well as being a possible marker of broader personal or family vulnerability. That there is an association with later self-harm or violence is perhaps not surprising, but the strength of the associations is striking (women, self-harm: incidence ratio ratio 1·94 [95% CI 1·85–2·02]; violent criminality: 2·16 [1·97–2·36]; men, self-harm: 1·61 [1·53–1·69]; violent criminality: 1·58 [1·53–1·63]). One in four males admitted to hospital for interpersonal violence in childhood were convicted of a violent offence in adulthood. One in four girls admitted to hospital due to self-harm or violence had later hospital admissions for self-harm. Childhood hospital admissions due to self-harm or interpersonal violence were more strongly associated with later harms than admissions with accidental injury. There was a clear dose effect: multiple childhood hospital admissions or exposure to more than one type of trauma were associated with greater likelihood of later self-harm or violence. The study highlights three key issues regarding the relationship between childhood trauma and later mental illness. First, the breadth and complexity of the mechanisms involved. Psychiatry has traditionally focused on specific trauma-related syndromes such as post-traumatic stress disorder (PTSD) or disorders in the so-called neurotic spectrum. As the study by Webb and colleagues 1 underlines, childhood trauma might have broad effects on self-regulation, mood, and behaviour, expressed through internalising (self-harm) or externalising (violent offending) behaviours. Such evidence has led to calls for borderline personality disorder to be reconceptualised as a complex PTSD. Trauma is associated with red…","author":[{"dropping-particle":"","family":"Sara","given":"Grant","non-dropping-particle":"","parse-names":false,"suffix":""},{"dropping-particle":"","family":"Lappin","given":"Julia","non-dropping-particle":"","parse-names":false,"suffix":""}],"container-title":"The Lancet Public Health","id":"ITEM-1","issue":"7","issued":{"date-parts":[["2017"]]},"page":"e300-e301","publisher":"The Author(s). Published by Elsevier Ltd. This is an Open Access article under the CC BY license","title":"Childhood trauma: psychiatry's greatest public health challenge?","type":"article-journal","volume":"2"},"uris":["http://www.mendeley.com/documents/?uuid=62dc2dd8-4eeb-40a4-bbf0-9c80d4403550"]},{"id":"ITEM-2","itemData":{"DOI":"10.1016/S0140-6736(16)32057-8","ISSN":"1474-547X","PMID":"27968734","author":[{"dropping-particle":"","family":"The Lancet","given":"","non-dropping-particle":"","parse-names":false,"suffix":""}],"container-title":"Lancet (London, England)","id":"ITEM-2","issue":"10056","issued":{"date-parts":[["2016","10","29"]]},"page":"2058","publisher":"Elsevier","title":"Trauma: a neglected US public health emergency.","type":"article-journal","volume":"388"},"uris":["http://www.mendeley.com/documents/?uuid=07ffa1b8-c3e7-324f-9eb8-fccf4aaacabd"]}],"mendeley":{"formattedCitation":"[21,22]","plainTextFormattedCitation":"[21,22]","previouslyFormattedCitation":"[21,22]"},"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[21,22]</w:t>
      </w:r>
      <w:r w:rsidRPr="00AC54C4">
        <w:rPr>
          <w:rFonts w:eastAsiaTheme="minorEastAsia" w:cstheme="minorHAnsi"/>
          <w:szCs w:val="24"/>
        </w:rPr>
        <w:fldChar w:fldCharType="end"/>
      </w:r>
    </w:p>
    <w:p w14:paraId="0F2B9EAC" w14:textId="0F2365A5" w:rsidR="002366E3" w:rsidRPr="00D04C7D" w:rsidRDefault="00D209A6" w:rsidP="00AC54C4">
      <w:pPr>
        <w:pStyle w:val="Heading2"/>
        <w:rPr>
          <w:rFonts w:cstheme="minorHAnsi"/>
        </w:rPr>
      </w:pPr>
      <w:bookmarkStart w:id="10" w:name="_Toc43354019"/>
      <w:r>
        <w:rPr>
          <w:rFonts w:asciiTheme="minorHAnsi" w:hAnsiTheme="minorHAnsi" w:cstheme="minorHAnsi"/>
        </w:rPr>
        <w:t xml:space="preserve">1.2 </w:t>
      </w:r>
      <w:r w:rsidR="002366E3" w:rsidRPr="00AC54C4">
        <w:rPr>
          <w:rFonts w:asciiTheme="minorHAnsi" w:hAnsiTheme="minorHAnsi" w:cstheme="minorHAnsi"/>
        </w:rPr>
        <w:t>Need for effective interventions:</w:t>
      </w:r>
      <w:bookmarkEnd w:id="10"/>
      <w:r w:rsidR="002366E3" w:rsidRPr="00AC54C4">
        <w:rPr>
          <w:rFonts w:asciiTheme="minorHAnsi" w:hAnsiTheme="minorHAnsi" w:cstheme="minorHAnsi"/>
        </w:rPr>
        <w:t xml:space="preserve"> </w:t>
      </w:r>
    </w:p>
    <w:p w14:paraId="1772E536" w14:textId="3362C013" w:rsidR="002366E3" w:rsidRPr="00AC54C4" w:rsidRDefault="002366E3" w:rsidP="002366E3">
      <w:pPr>
        <w:spacing w:after="0" w:line="240" w:lineRule="auto"/>
        <w:contextualSpacing/>
        <w:rPr>
          <w:rFonts w:cstheme="minorHAnsi"/>
          <w:b/>
        </w:rPr>
      </w:pPr>
      <w:r w:rsidRPr="00AC54C4">
        <w:rPr>
          <w:rFonts w:cstheme="minorHAnsi"/>
        </w:rPr>
        <w:t xml:space="preserve">The most direct way of preventing the negative consequences of DVA for children is to prevent or end the violence itself. </w:t>
      </w:r>
      <w:r w:rsidRPr="00AC54C4">
        <w:rPr>
          <w:rFonts w:cstheme="minorHAnsi"/>
        </w:rPr>
        <w:fldChar w:fldCharType="begin" w:fldLock="1"/>
      </w:r>
      <w:r w:rsidR="00DB677F">
        <w:rPr>
          <w:rFonts w:cstheme="minorHAnsi"/>
        </w:rPr>
        <w:instrText>ADDIN CSL_CITATION {"citationItems":[{"id":"ITEM-1","itemData":{"ISBN":"1205-7088","PMID":"24426794","abstract":"Exposure to intimate partner violence is increasingly being recognized as a form of child maltreatment; it is prevalent, and is associated with significant mental health impairment and other important consequences. The present article provides an evidence-based overview regarding children's exposure to intimate partner violence, including epidemiology, risks, consequences, assessment and interventions to identify and prevent both initial exposure and impairment after exposure. It concludes with specific guidance for the clinician.","author":[{"dropping-particle":"","family":"Wathen","given":"C N","non-dropping-particle":"","parse-names":false,"suffix":""},{"dropping-particle":"","family":"Macmillan","given":"H L","non-dropping-particle":"","parse-names":false,"suffix":""}],"container-title":"Paediatr Child Health","id":"ITEM-1","issue":"8","issued":{"date-parts":[["2013"]]},"language":"eng","page":"419-422","title":"Children's exposure to intimate partner violence: Impacts and interventions","type":"article-journal","volume":"18"},"uris":["http://www.mendeley.com/documents/?uuid=cb5db841-7d57-488d-aaf5-cbc2be394e6e"]}],"mendeley":{"formattedCitation":"[23]","plainTextFormattedCitation":"[23]","previouslyFormattedCitation":"[23]"},"properties":{"noteIndex":0},"schema":"https://github.com/citation-style-language/schema/raw/master/csl-citation.json"}</w:instrText>
      </w:r>
      <w:r w:rsidRPr="00AC54C4">
        <w:rPr>
          <w:rFonts w:cstheme="minorHAnsi"/>
        </w:rPr>
        <w:fldChar w:fldCharType="separate"/>
      </w:r>
      <w:r w:rsidR="00D04C7D" w:rsidRPr="00D04C7D">
        <w:rPr>
          <w:rFonts w:cstheme="minorHAnsi"/>
          <w:noProof/>
        </w:rPr>
        <w:t>[23]</w:t>
      </w:r>
      <w:r w:rsidRPr="00AC54C4">
        <w:rPr>
          <w:rFonts w:cstheme="minorHAnsi"/>
        </w:rPr>
        <w:fldChar w:fldCharType="end"/>
      </w:r>
      <w:r w:rsidRPr="00AC54C4">
        <w:rPr>
          <w:rFonts w:cstheme="minorHAnsi"/>
        </w:rPr>
        <w:t xml:space="preserve"> Systematic reviews highlight the lack of evidence for effective interventions to prevent the initiation of DVA and to prevent children’s exposure to it.</w:t>
      </w:r>
      <w:r w:rsidRPr="00AC54C4">
        <w:rPr>
          <w:rFonts w:cstheme="minorHAnsi"/>
        </w:rPr>
        <w:fldChar w:fldCharType="begin" w:fldLock="1"/>
      </w:r>
      <w:r w:rsidR="00DB677F">
        <w:rPr>
          <w:rFonts w:cstheme="minorHAnsi"/>
        </w:rPr>
        <w:instrText>ADDIN CSL_CITATION {"citationItems":[{"id":"ITEM-1","itemData":{"DOI":"10.7326/0003-4819-156-11-201206050-00447","ISBN":"1539-3704","PMID":"22565034","abstract":"In 2004, the U.S. Preventive Services Task Force determined that evidence was insufficient to support screening women for intimate partner violence (IPV).|To review new evidence on the effectiveness of screening and interventions for women in health care settings in reducing IPV and related health outcomes, the diagnostic accuracy of screening instruments, and adverse effects of screening and interventions.|MEDLINE and PsycINFO (January 2002 to January 2012), Cochrane Central Register of Controlled Trials and Cochrane Database of Systematic Reviews (through fourth quarter 2011), Scopus, and reference lists.|English-language trials of the effectiveness of screening and interventions, diagnostic accuracy studies of screening instruments, and studies of any design about adverse effects.|Investigators extracted data about study populations, designs, and outcomes and rated study quality by using established criteria.|A large fair-quality trial of screening versus usual care indicated reduced IPV and improved health outcomes for both groups, but no statistically significant differences between groups. Fifteen fair- and good-quality studies evaluated 13 screening instruments, and six instruments were highly accurate. Four fair- and good-quality trials of counseling reported reduced IPV and improved birth outcomes for pregnant women, reduced IPV for new mothers, and reduced pregnancy coercion and unsafe relationships for women in family-planning clinics. Fourteen studies indicated minimal adverse effects with screening, but some women experienced discomfort, loss of privacy, emotional distress, and concerns about further abuse.|Trials were limited by heterogeneity, lack of true control groups, high loss to follow-up, self-reported measures, and lack of accepted reference standards.|Screening instruments accurately identify women experiencing IPV. Screening women for IPV can provide benefits that vary by population, while potential adverse effects have minimal effect on most women.|Agency for Healthcare Research and Quality.","author":[{"dropping-particle":"","family":"Nelson","given":"H D","non-dropping-particle":"","parse-names":false,"suffix":""},{"dropping-particle":"","family":"Bougatsos","given":"C","non-dropping-particle":"","parse-names":false,"suffix":""},{"dropping-particle":"","family":"Blazina","given":"I","non-dropping-particle":"","parse-names":false,"suffix":""}],"container-title":"Ann Intern Med","id":"ITEM-1","issue":"11","issued":{"date-parts":[["2012"]]},"language":"eng","page":"796-808, W-279, W-280, W-281, W-282","title":"Screening women for intimate partner violence: a systematic review to update the U.S. Preventive Services Task Force recommendation","type":"article-journal","volume":"156"},"uris":["http://www.mendeley.com/documents/?uuid=87495816-5b23-41e2-ba52-b125883babc3"]},{"id":"ITEM-2","itemData":{"DOI":"10.3310/hta13160","ISBN":"2046-4924","PMID":"19272272","abstract":"The two objectives were: (1) to identify, appraise and synthesise research that is relevant to selected UK National Screening Committee (NSC) criteria for a screening programme in relation to partner violence; and (2) to judge whether current evidence fulfils selected NSC criteria for the implementation of screening for partner violence in health-care settings.|Fourteen electronic databases from their respective start dates to 31 December 2006.|The review examined seven questions linked to key NSC criteria: QI: What is the prevalence of partner violence against women and what are its health consequences? QII: Are screening tools valid and reliable? QIII: Is screening for partner violence acceptable to women? QIV: Are interventions effective once partner violence is disclosed in a health-care setting? QV: Can mortality or morbidity be reduced following screening? QVI: Is a partner violence screening programme acceptable to health professionals and the public? QVII: Is screening for partner violence cost-effective? Data were selected using different inclusion/exclusion criteria for the seven review questions. The quality of the primary studies was assessed using published appraisal tools. We grouped the findings of the surveys, diagnostic accuracy and intervention studies, and qualitatively analysed differences between outcomes in relation to study quality, setting, populations and, where applicable, the nature of the intervention. We systematically considered each of the selected NSC criteria against the review evidence.|The lifetime prevalence of partner violence against women in the general UK population ranged from 13% to 31%, and in clinical populations it was 13-35%. The 1-year prevalence ranged from 4.2% to 6% in the general population. This showed that partner violence against women is a major public health problem and potentially appropriate for screening and intervention. The HITS (Hurts, Insults, Threatens and Screams) scale was the best of several short screening tools for use in health-care settings. Most women patients considered screening acceptable (range 35-99%), although they identified potential harms. The evidence for effectiveness of advocacy is growing, and psychological interventions may be effective, but not necessarily for women identified through screening. No trials of screening programmes measured morbidity and mortality. The acceptability of partner violence screening among health-care professionals ranged from 15% to 95%, and…","author":[{"dropping-particle":"","family":"Feder","given":"G","non-dropping-particle":"","parse-names":false,"suffix":""},{"dropping-particle":"","family":"Ramsay","given":"J","non-dropping-particle":"","parse-names":false,"suffix":""},{"dropping-particle":"","family":"Dunne","given":"D","non-dropping-particle":"","parse-names":false,"suffix":""},{"dropping-particle":"","family":"Rose","given":"M","non-dropping-particle":"","parse-names":false,"suffix":""},{"dropping-particle":"","family":"Arsene","given":"C","non-dropping-particle":"","parse-names":false,"suffix":""},{"dropping-particle":"","family":"Norman","given":"R","non-dropping-particle":"","parse-names":false,"suffix":""},{"dropping-particle":"","family":"Kuntze","given":"S","non-dropping-particle":"","parse-names":false,"suffix":""},{"dropping-particle":"","family":"Spencer","given":"A","non-dropping-particle":"","parse-names":false,"suffix":""},{"dropping-particle":"","family":"Bacchus","given":"L","non-dropping-particle":"","parse-names":false,"suffix":""},{"dropping-particle":"","family":"Hague","given":"G","non-dropping-particle":"","parse-names":false,"suffix":""},{"dropping-particle":"","family":"Warburton","given":"A","non-dropping-particle":"","parse-names":false,"suffix":""},{"dropping-particle":"","family":"Taket","given":"A","non-dropping-particle":"","parse-names":false,"suffix":""}],"container-title":"Health Technol Assess","id":"ITEM-2","issue":"16","issued":{"date-parts":[["2010"]]},"language":"eng","page":"iii-iv, xi-xiii, 1-113, 137-347","title":"How far does screening women for domestic (partner) violence in different health-care settings meet criteria for a screening programme? Systematic reviews of nine UK National Screening Committee criteria","type":"article-journal","volume":"13"},"uris":["http://www.mendeley.com/documents/?uuid=159480e4-6e54-4caa-af6f-cdf751d9e22b"]}],"mendeley":{"formattedCitation":"[24,25]","plainTextFormattedCitation":"[24,25]","previouslyFormattedCitation":"[24,25]"},"properties":{"noteIndex":0},"schema":"https://github.com/citation-style-language/schema/raw/master/csl-citation.json"}</w:instrText>
      </w:r>
      <w:r w:rsidRPr="00AC54C4">
        <w:rPr>
          <w:rFonts w:cstheme="minorHAnsi"/>
        </w:rPr>
        <w:fldChar w:fldCharType="separate"/>
      </w:r>
      <w:r w:rsidR="00D04C7D" w:rsidRPr="00D04C7D">
        <w:rPr>
          <w:rFonts w:cstheme="minorHAnsi"/>
          <w:noProof/>
        </w:rPr>
        <w:t>[24,25]</w:t>
      </w:r>
      <w:r w:rsidRPr="00AC54C4">
        <w:rPr>
          <w:rFonts w:cstheme="minorHAnsi"/>
        </w:rPr>
        <w:fldChar w:fldCharType="end"/>
      </w:r>
      <w:r w:rsidRPr="00AC54C4">
        <w:rPr>
          <w:rFonts w:cstheme="minorHAnsi"/>
        </w:rPr>
        <w:t xml:space="preserve">  Therefore the most common approach is still to provide services directly to children and their parents once abuse has taken place.</w:t>
      </w:r>
      <w:r w:rsidRPr="00AC54C4">
        <w:rPr>
          <w:rFonts w:cstheme="minorHAnsi"/>
        </w:rPr>
        <w:fldChar w:fldCharType="begin" w:fldLock="1"/>
      </w:r>
      <w:r w:rsidR="00DB677F">
        <w:rPr>
          <w:rFonts w:cstheme="minorHAnsi"/>
        </w:rPr>
        <w:instrText>ADDIN CSL_CITATION {"citationItems":[{"id":"ITEM-1","itemData":{"DOI":"10.1016/j.avb.2011.02.004","ISBN":"1359-1789","ISSN":"13591789","abstract":"Given the mounting support for the connection between IPV exposure and negative sequelae for children, the development and empirical testing of interventions for IPV-exposed children has been deemed a critical priority. However, it is difficult for researchers to build a body of research concerned with interventions for IPV-exposed children without a critical summary and analysis of existing research. To address this knowledge gap, we conducted a comprehensive literature review and a critical analysis of the literature concerned with interventions that either directly or indirectly target IPV-exposed children. Our search identified 31 articles for review, and detailed summaries of all articles are provided, including the program focus, study design, sample information, and key study findings, as well as study strengths and limitations. Our analysis determined four categories of interventions in this literature review: counseling/therapy, crisis/outreach, parenting, and multicomponent intervention programs. Our findings also show that researchers have mainly tried to address needs of IPV-exposed children by offering services to children directly, and/or to caregivers who are mothers. We discuss summaries of the intervention program's foci and service strategies. In addition, we offer recommendations for future intervention research. ?? 2011 Elsevier Ltd.","author":[{"dropping-particle":"","family":"Rizo","given":"Cynthia F.","non-dropping-particle":"","parse-names":false,"suffix":""},{"dropping-particle":"","family":"Macy","given":"Rebecca J.","non-dropping-particle":"","parse-names":false,"suffix":""},{"dropping-particle":"","family":"Ermentrout","given":"Dania M.","non-dropping-particle":"","parse-names":false,"suffix":""},{"dropping-particle":"","family":"Johns","given":"Natalie B.","non-dropping-particle":"","parse-names":false,"suffix":""}],"container-title":"Aggression and Violent Behavior","id":"ITEM-1","issue":"2","issued":{"date-parts":[["2011"]]},"page":"144-166","publisher":"Elsevier Ltd","title":"A review of family interventions for intimate partner violence with a child focus or child component","type":"article-journal","volume":"16"},"uris":["http://www.mendeley.com/documents/?uuid=92ff5f5e-6848-4b52-bca4-2ca20287260a"]}],"mendeley":{"formattedCitation":"[26]","plainTextFormattedCitation":"[26]","previouslyFormattedCitation":"[26]"},"properties":{"noteIndex":0},"schema":"https://github.com/citation-style-language/schema/raw/master/csl-citation.json"}</w:instrText>
      </w:r>
      <w:r w:rsidRPr="00AC54C4">
        <w:rPr>
          <w:rFonts w:cstheme="minorHAnsi"/>
        </w:rPr>
        <w:fldChar w:fldCharType="separate"/>
      </w:r>
      <w:r w:rsidR="00D04C7D" w:rsidRPr="00D04C7D">
        <w:rPr>
          <w:rFonts w:cstheme="minorHAnsi"/>
          <w:noProof/>
        </w:rPr>
        <w:t>[26]</w:t>
      </w:r>
      <w:r w:rsidRPr="00AC54C4">
        <w:rPr>
          <w:rFonts w:cstheme="minorHAnsi"/>
        </w:rPr>
        <w:fldChar w:fldCharType="end"/>
      </w:r>
      <w:r w:rsidRPr="00AC54C4">
        <w:rPr>
          <w:rFonts w:cstheme="minorHAnsi"/>
        </w:rPr>
        <w:t xml:space="preserve"> </w:t>
      </w:r>
    </w:p>
    <w:p w14:paraId="2DCFFFFE" w14:textId="76264193"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The coercive and, often, chronic, nature of DVA (specifically directed at the child’s parent by a perpetrator, with whom the child almost always has an ongoing emotional relationship), coupled with the distinct possibility of re-exposure, means that the impact of DVA can be profound and often more pronounced that arising from exposure to other forms of trauma.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{"citationItems":[{"id":"ITEM-1","itemData":{"DOI":"10.1016/S2468-2667(17)30094-4","ISSN":"2468-2667","PMID":"28736760","abstract":"BACKGROUND Development of a better understanding of subsequent pathways for individuals who experienced trauma during childhood might usefully inform clinicians and public health professionals regarding the causes of self-harm and interpersonal violence. We aimed to examine these risks during late adolescence and early adulthood among people admitted to hospital following injuries or poisonings during their childhood. METHODS This national cohort study included Danish people born between Jan 1, 1977, and Dec 31, 1997, and was linked to the National Patient Register and Psychiatric Central Research Register to identify all people exposed to hospital admissions for injuries or poisonings due to self-harm, interpersonal violence, or accidents before their 15th birthday. Linkage to these two registers and to the National Crime Register enabled ascertainment of self-harm and violent offending, respectively, as adverse outcomes at ages 15-35 years. Sex-specific incidence rate ratios (IRRs; relative risks) and cumulative incidence percentage values (absolute risks) were estimated. The confounding influence of parental socioeconomic status was also explored. FINDINGS 1 087 672 Danish people were included in this study. The prevalence of any trauma-related hospital admission was 10% (105 753 per 1 087 672; males: 64 454 [11%]; females: 44 299 [8%]) and for both sexes, accident was by far the most prevalent of the categories assessed (males: 59 011 [11%]; females: 40 756 [8%]). Similar patterns of increased risk for self-harm and violent criminality were observed in both sexes, although the IRRs were consistently and significantly larger in women (self-harm: IRR 1·94 [95% CI 1·85-2·02]; violent criminality: 2·16 [1·97-2·36]) than in men (self-harm: 1·61 [1·53-1·69]; violent criminality: 1·58 [1·53-1·63]). Confounding by parental socioeconomic status explained little of the increased risks observed. For young adult men, the highest absolute risk observed was for violent offending among individuals admitted to hospital for interpersonal violence injury during childhood (cumulative incidence 25·0% [95% CI 21·2-28·9]). For young adult women, absolute risk was highest for repeat self-harm among those admitted to hospital following self-harm during childhood (cumulative incidence 21·4% [95% CI 19·8-23·1]). More frequent trauma-related hospital admissions in childhood, and being admitted multiple times for more than one reason, conferred substantial risk increases among…","author":[{"dropping-particle":"","family":"Webb","given":"Roger T","non-dropping-particle":"","parse-names":false,"suffix":""},{"dropping-particle":"","family":"Antonsen","given":"Sussie","non-dropping-particle":"","parse-names":false,"suffix":""},{"dropping-particle":"","family":"Carr","given":"Matthew J","non-dropping-particle":"","parse-names":false,"suffix":""},{"dropping-particle":"","family":"Appleby","given":"Louis","non-dropping-particle":"","parse-names":false,"suffix":""},{"dropping-particle":"","family":"Pedersen","given":"Carsten B","non-dropping-particle":"","parse-names":false,"suffix":""},{"dropping-particle":"","family":"Mok","given":"Pearl L H","non-dropping-particle":"","parse-names":false,"suffix":""}],"container-title":"The Lancet. Public health","id":"ITEM-1","issue":"7","issued":{"date-parts":[["2017","7","1"]]},"page":"e314-e322","publisher":"Elsevier","title":"Self-harm and violent criminality among young people who experienced trauma-related hospital admission during childhood: a Danish national cohort study.","type":"article-journal","volume":"2"},"uris":["http://www.mendeley.com/documents/?uuid=5fb0000c-b777-3e9a-a7a6-a1d16331d326"]},{"id":"ITEM-2","itemData":{"author":[{"dropping-particle":"","family":"Against Violence and Abuse","given":"","non-dropping-particle":"","parse-names":false,"suffix":""}],"id":"ITEM-2","issued":{"date-parts":[["2018"]]},"publisher-place":"London","title":"Complicated Matters: A toolkit addressing domestic and sexual violence, substance use and mental ill-health","type":"report"},"uris":["http://www.mendeley.com/documents/?uuid=36fd6100-3d1d-4d15-813c-7f9a053da2a8"]}],"mendeley":{"formattedCitation":"[27,28]","plainTextFormattedCitation":"[27,28]","previouslyFormattedCitation":"[27,28]"},"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[27,28]</w:t>
      </w:r>
      <w:r w:rsidRPr="00AC54C4">
        <w:rPr>
          <w:rFonts w:eastAsiaTheme="minorEastAsia" w:cstheme="minorHAnsi"/>
          <w:szCs w:val="24"/>
        </w:rPr>
        <w:fldChar w:fldCharType="end"/>
      </w:r>
      <w:r w:rsidRPr="00AC54C4">
        <w:rPr>
          <w:rFonts w:eastAsiaTheme="minorEastAsia" w:cstheme="minorHAnsi"/>
          <w:szCs w:val="24"/>
        </w:rPr>
        <w:t xml:space="preserve"> Therefore, standardised treatments, even those that are trauma informed, may not be appropriate for this group of children and parents.</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{"citationItems":[{"id":"ITEM-1","itemData":{"PMID":"21199975","author":[{"dropping-particle":"","family":"Cohen","given":"Judith A","non-dropping-particle":"","parse-names":false,"suffix":""},{"dropping-particle":"","family":"Mannarino","given":"Anthony P","non-dropping-particle":"","parse-names":false,"suffix":""},{"dropping-particle":"","family":"Iyengar","given":"Satish","non-dropping-particle":"","parse-names":false,"suffix":""}],"container-title":"Archives of Pediatrics &amp; Adolescent Medicine","id":"ITEM-1","issue":"1","issued":{"date-parts":[["2011"]]},"page":"16-21","title":"Community treatment of posttraumatic stress disorder for children exposed to intimate partner violence: a randomized controlled trial","title-short":"Community treatment of posttraumatic stress disord","type":"article-journal","volume":"165"},"uris":["http://www.mendeley.com/documents/?uuid=fe7387c4-77f9-4ede-af38-89479f538b72"]},{"id":"ITEM-2","itemData":{"DOI":"10.1186/s12888-015-0533-7","ISBN":"1288801505","author":[{"dropping-particle":"","family":"Visser","given":"Margreet M","non-dropping-particle":"","parse-names":false,"suffix":""},{"dropping-particle":"","family":"Telman","given":"Machteld D","non-dropping-particle":"","parse-names":false,"suffix":""},{"dropping-particle":"De","family":"Schipper","given":"J Clasien","non-dropping-particle":"","parse-names":false,"suffix":""},{"dropping-particle":"","family":"Lamers-winkelman","given":"Francien","non-dropping-particle":"","parse-names":false,"suffix":""},{"dropping-particle":"","family":"Schuengel","given":"Carlo","non-dropping-particle":"","parse-names":false,"suffix":""},{"dropping-particle":"","family":"Finkenauer","given":"Catrin","non-dropping-particle":"","parse-names":false,"suffix":""}],"container-title":"BMC Psychiatry","id":"ITEM-2","issued":{"date-parts":[["2015"]]},"page":"1-18","publisher":"BMC Psychiatry","title":"The effects of parental components in a trauma-focused cognitive behavioral based therapy for children exposed to interparental violence : study protocol for a randomized controlled trial","type":"article-journal"},"uris":["http://www.mendeley.com/documents/?uuid=5b7d2eb5-9299-4be7-95bf-4a34be68d366"]},{"id":"ITEM-3","itemData":{"DOI":"10.1093/bjsw/33.2.209","abstract":"Research evidence now clearly shows a direct link between women's experiences of domestic violence and heightened rates of depression, trauma symptoms, and selfharm. A research project based in Women's Aid outreach services provides further evidence of women's experiences of severe emotional distress. However, their experiences of mental health services were often found to be negative. A number of practices within the medical model of mental health were unhelpful including: the lack of recognition of trauma or provision of trauma services; making the abuser invisible through focusing on the woman's mental health reified from her experiences of abuse; blaming the victim; offering medication rather than counselling support; the negative, consequent effects on child contact and child protection proceedings if the woman is labelled with mental health problems. Alternatively, women found services, often in the voluntary sector, helpful when they provided the following interventions: helping women name domestic violence; actively asking about the abuse; attending to safety planning; responding to women's specialist needs; and actively working with women to recover from abuse experiences. Support for her children was also seen as very helpful. Implications for practice include the commissioning of further services in the voluntary sector, addressing the inadequate response within the medical model, and increasing the sensitivity of responses to women's emotional distress across all sectors.","author":[{"dropping-particle":"","family":"Humphreys","given":"Cathy","non-dropping-particle":"","parse-names":false,"suffix":""},{"dropping-particle":"","family":"Thiara","given":"Ravi","non-dropping-particle":"","parse-names":false,"suffix":""}],"container-title":"British Journal of Social Work","id":"ITEM-3","issue":"2","issued":{"date-parts":[["2003"]]},"page":"209-226","title":"Mental Health and Domestic Violence: ‘I Call it Symptoms of Abuse’","type":"article-journal","volume":"33"},"uris":["http://www.mendeley.com/documents/?uuid=7899b9da-43dc-46cc-ab47-79bea912b7e6"]},{"id":"ITEM-4","itemData":{"DOI":"10.1371/journal.pone.0193077","ISSN":"1932-6203","abstract":"Background Women’s experience of domestic violence and abuse (DVA) is associated with mental illness which may not be addressed by domestic violence advocacy. The study aimed to compare the experiences of women receiving a psychological intervention with women receiving usual advocacy in a randomized controlled trial (PATH: Psychological Advocacy Towards Healing), to illuminate the trial results by exploring women’s experiences of benefits and difficulties.   Methods A qualitative study nested within the PATH trial, based in two DVA agencies in the UK. A purposive sample of thirty-one intervention and usual care participants were interviewed up to three interviews over a year. Thematic analysis was carried out, incorporating concepts from the Trans-Theoretical Model of change.   Findings The PATH trial reports a clinically relevant improvement in mental health outcomes for women receiving the intervention compared to usual advocacy. The qualitative study reveals which elements of the intervention were beneficial or problematic, which outcomes were most meaningful and relevant to participants and highlights reasons for variations in adherence. Women valued the educational, psychological and emotional elements of the intervention, they felt safe to explore repressed emotions for the first time and experienced a reduction in self-blame, improved sense of identity and greater self-esteem. They also incorporated new skills and self-help techniques to enable sustainable change. Women receiving usual advocacy reported un-met needs for psychological and emotional support. Adherence was affected by women’s ‘psychological ‘readiness’ to engage, the competing demands of practical issues such as housing insecurity, legal proceedings or the availability of child care, and breaks in the continuity of professional care.   Conclusions Continuity and regularity of sessions with a trained specialist worker was key to women’s recovery. Individual assessment of ‘readiness’ would optimise the timing of delivery to maximise adherence and benefit.","author":[{"dropping-particle":"","family":"Evans","given":"Maggie","non-dropping-particle":"","parse-names":false,"suffix":""},{"dropping-particle":"","family":"Malpass","given":"Alice","non-dropping-particle":"","parse-names":false,"suffix":""},{"dropping-particle":"","family":"Agnew-Davies","given":"Roxane","non-dropping-particle":"","parse-names":false,"suffix":""},{"dropping-particle":"","family":"Feder","given":"Gene","non-dropping-particle":"","parse-names":false,"suffix":""}],"container-title":"PLOS ONE","editor":[{"dropping-particle":"","family":"Seedat","given":"Soraya","non-dropping-particle":"","parse-names":false,"suffix":""}],"id":"ITEM-4","issue":"11","issued":{"date-parts":[["2018","11","27"]]},"page":"e0193077","publisher":"Public Library of Science","title":"Women’s experiences of a randomised controlled trial of a specialist psychological advocacy intervention following domestic violence: A nested qualitative study","type":"article-journal","volume":"13"},"uris":["http://www.mendeley.com/documents/?uuid=3608feff-789c-31a3-b6ed-cacd34227546"]}],"mendeley":{"formattedCitation":"[29–32]","plainTextFormattedCitation":"[29–32]","previouslyFormattedCitation":"[29–32]"},"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[29–32]</w:t>
      </w:r>
      <w:r w:rsidRPr="00AC54C4">
        <w:rPr>
          <w:rFonts w:eastAsiaTheme="minorEastAsia" w:cstheme="minorHAnsi"/>
          <w:szCs w:val="24"/>
        </w:rPr>
        <w:fldChar w:fldCharType="end"/>
      </w:r>
    </w:p>
    <w:p w14:paraId="4F74B608" w14:textId="106B7B29" w:rsidR="002366E3" w:rsidRPr="00AC54C4" w:rsidRDefault="00D209A6" w:rsidP="00AC54C4">
      <w:pPr>
        <w:pStyle w:val="Heading2"/>
        <w:rPr>
          <w:rFonts w:eastAsiaTheme="minorEastAsia" w:cstheme="minorHAnsi"/>
        </w:rPr>
      </w:pPr>
      <w:bookmarkStart w:id="11" w:name="_Toc43354020"/>
      <w:r>
        <w:rPr>
          <w:rFonts w:asciiTheme="minorHAnsi" w:eastAsiaTheme="minorEastAsia" w:hAnsiTheme="minorHAnsi" w:cstheme="minorHAnsi"/>
        </w:rPr>
        <w:t xml:space="preserve">1.3 </w:t>
      </w:r>
      <w:r w:rsidR="002366E3" w:rsidRPr="00AC54C4">
        <w:rPr>
          <w:rFonts w:asciiTheme="minorHAnsi" w:eastAsiaTheme="minorEastAsia" w:hAnsiTheme="minorHAnsi" w:cstheme="minorHAnsi"/>
        </w:rPr>
        <w:t>Existing evidence on specialist interventions</w:t>
      </w:r>
      <w:bookmarkEnd w:id="11"/>
    </w:p>
    <w:p w14:paraId="4B78329D" w14:textId="1CCE90D6" w:rsidR="002366E3" w:rsidRPr="00AC54C4" w:rsidRDefault="002366E3" w:rsidP="002366E3">
      <w:pPr>
        <w:spacing w:after="0" w:line="240" w:lineRule="auto"/>
        <w:rPr>
          <w:rFonts w:eastAsiaTheme="minorEastAsia" w:cstheme="minorHAnsi"/>
          <w:b/>
          <w:szCs w:val="24"/>
        </w:rPr>
      </w:pPr>
      <w:r w:rsidRPr="00AC54C4">
        <w:rPr>
          <w:rFonts w:eastAsiaTheme="minorEastAsia" w:cstheme="minorHAnsi"/>
          <w:szCs w:val="24"/>
        </w:rPr>
        <w:t xml:space="preserve">Four systematic reviews over the previous ten years have identified a range of targeted interventions delivered to children, or to children and their non-abusing parents following exposure to abuse.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{"citationItems":[{"id":"ITEM-1","itemData":{"DOI":"10.1016/j.avb.2011.02.004","author":[{"dropping-particle":"","family":"Rizo","given":"Cynthia F","non-dropping-particle":"","parse-names":false,"suffix":""},{"dropping-particle":"","family":"Macy","given":"Rebecca J","non-dropping-particle":"","parse-names":false,"suffix":""},{"dropping-particle":"","family":"Ermentrout","given":"Dania M","non-dropping-particle":"","parse-names":false,"suffix":""},{"dropping-particle":"","family":"Johns","given":"Natalie B","non-dropping-particle":"","parse-names":false,"suffix":""}],"container-title":"Aggression and Violent Behavior","id":"ITEM-1","issue":"2","issued":{"date-parts":[["2011"]]},"page":"144-166","publisher":"Elsevier Ltd","title":"A review of family interventions for intimate partner violence with a child focus or child component","type":"article-journal","volume":"16"},"uris":["http://www.mendeley.com/documents/?uuid=fad16388-eebe-46d3-987a-00fcf1b4a28f"]},{"id":"ITEM-2","itemData":{"author":[{"dropping-particle":"","family":"BCCEWH","given":"","non-dropping-particle":"","parse-names":false,"suffix":""}],"id":"ITEM-2","issued":{"date-parts":[["2012"]]},"title":"Effectiveness Review of Interventions for Children who are Exposed to Domestic Violence. DV2. Evidence Review. Question 4","type":"report"},"uris":["http://www.mendeley.com/documents/?uuid=2a6c8268-5523-4acd-9b8f-8914384b2132"]},{"id":"ITEM-3","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Research","id":"ITEM-3","issued":{"date-parts":[["2016"]]},"title":"Improving outcomes for children exposed to domestic violence (IMPROVE): An evidence synthesis","type":"article-journal"},"uris":["http://www.mendeley.com/documents/?uuid=1f9e3d19-658c-440b-a9c6-2ffe5c2032cc"]},{"id":"ITEM-4","itemData":{"DOI":"10.3310/hta20690","ISBN":"1366-5278","ISSN":"20464924","PMID":"27678342","abstract":"BACKGROUND Child maltreatment is a substantial social problem that affects large numbers of children and young people in the UK, resulting in a range of significant short- and long-term psychosocial problems. OBJECTIVES To synthesise evidence of the effectiveness, cost-effectiveness and acceptability of interventions addressing the adverse consequences of child maltreatment. STUDY DESIGN For effectiveness, we included any controlled study. Other study designs were considered for economic decision modelling. For acceptability, we included any study that asked participants for their views. PARTICIPANTS Children and young people up to 24 years 11 months, who had experienced maltreatment before the age of 17 years 11 months. INTERVENTIONS Any psychosocial intervention provided in any setting aiming to address the consequences of maltreatment. MAIN OUTCOME MEASURES Psychological distress [particularly post-traumatic stress disorder (PTSD), depression and anxiety, and self-harm], behaviour, social functioning, quality of life and acceptability. METHODS Young Persons and Professional Advisory Groups guided the project, which was conducted in accordance with Cochrane Collaboration and NHS Centre for Reviews and Dissemination guidance. Departures from the published protocol were recorded and explained. Meta-analyses and cost-effectiveness analyses of available data were undertaken where possible. RESULTS We identified 198 effectiveness studies (including 62 randomised trials); six economic evaluations (five using trial data and one decision-analytic model); and 73 studies investigating treatment acceptability. Pooled data on cognitive-behavioural therapy (CBT) for sexual abuse suggested post-treatment reductions in PTSD [standardised mean difference (SMD) -0.44 (95% CI -4.43 to -1.53)], depression [mean difference -2.83 (95% CI -4.53 to -1.13)] and anxiety [SMD -0.23 (95% CI -0.03 to -0.42)]. No differences were observed for post-treatment sexualised behaviour, externalising behaviour, behaviour management skills of parents, or parental support to the child. Findings from attachment-focused interventions suggested improvements in secure attachment [odds ratio 0.14 (95% CI 0.03 to 0.70)] and reductions in disorganised behaviour [SMD 0.23 (95% CI 0.13 to 0.42)], but no differences in avoidant attachment or externalising behaviour. Few studies addressed the role of caregivers, or the impact of the therapist-child relationship. Economic evaluations suffered methodol…","author":[{"dropping-particle":"","family":"Macdonald","given":"Geraldine","non-dropping-particle":"","parse-names":false,"suffix":""},{"dropping-particle":"","family":"Livingstone","given":"Nuala","non-dropping-particle":"","parse-names":false,"suffix":""},{"dropping-particle":"","family":"Hanratty","given":"Jennifer","non-dropping-particle":"","parse-names":false,"suffix":""},{"dropping-particle":"","family":"McCartan","given":"Claire","non-dropping-particle":"","parse-names":false,"suffix":""},{"dropping-particle":"","family":"Cotmore","given":"Richard","non-dropping-particle":"","parse-names":false,"suffix":""},{"dropping-particle":"","family":"Cary","given":"Maria","non-dropping-particle":"","parse-names":false,"suffix":""},{"dropping-particle":"","family":"Glaser","given":"Danya","non-dropping-particle":"","parse-names":false,"suffix":""},{"dropping-particle":"","family":"Byford","given":"Sarah","non-dropping-particle":"","parse-names":false,"suffix":""},{"dropping-particle":"","family":"Welton","given":"Nicky J.","non-dropping-particle":"","parse-names":false,"suffix":""},{"dropping-particle":"","family":"Bosqui","given":"Tania","non-dropping-particle":"","parse-names":false,"suffix":""},{"dropping-particle":"","family":"Bowes","given":"Lucy","non-dropping-particle":"","parse-names":false,"suffix":""},{"dropping-particle":"","family":"Audrey","given":"Suzanne","non-dropping-particle":"","parse-names":false,"suffix":""},{"dropping-particle":"","family":"Mezey","given":"Gill","non-dropping-particle":"","parse-names":false,"suffix":""},{"dropping-particle":"","family":"Fisher","given":"Helen L.","non-dropping-particle":"","parse-names":false,"suffix":""},{"dropping-particle":"","family":"Riches","given":"Wendy","non-dropping-particle":"","parse-names":false,"suffix":""},{"dropping-particle":"","family":"Churchill","given":"Rachel","non-dropping-particle":"","parse-names":false,"suffix":""}],"container-title":"Health Technology Assessment","id":"ITEM-4","issue":"69","issued":{"date-parts":[["2016"]]},"title":"The effectiveness, acceptability and cost-effectiveness of psychosocial interventions for maltreated children and adolescents: An evidence synthesis","type":"article-journal","volume":"20"},"uris":["http://www.mendeley.com/documents/?uuid=fa26a680-eb06-42c0-b19d-0edb913cb829"]}],"mendeley":{"formattedCitation":"[33–36]","plainTextFormattedCitation":"[33–36]","previouslyFormattedCitation":"[33–36]"},"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[33–36]</w:t>
      </w:r>
      <w:r w:rsidRPr="00AC54C4">
        <w:rPr>
          <w:rFonts w:eastAsiaTheme="minorEastAsia" w:cstheme="minorHAnsi"/>
          <w:szCs w:val="24"/>
        </w:rPr>
        <w:fldChar w:fldCharType="end"/>
      </w:r>
      <w:r w:rsidRPr="00AC54C4">
        <w:rPr>
          <w:rFonts w:eastAsiaTheme="minorEastAsia" w:cstheme="minorHAnsi"/>
          <w:szCs w:val="24"/>
        </w:rPr>
        <w:t xml:space="preserve"> </w:t>
      </w:r>
    </w:p>
    <w:p w14:paraId="5D3A857A" w14:textId="60F68F50"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The lead applicant and several co-applicants conducted one of the most recent reviews as part of the IMPROVE study, commissioned  by the NIHR to identify best bet interventions for future evaluation in the UK.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[35]</w:t>
      </w:r>
      <w:r w:rsidRPr="00AC54C4">
        <w:rPr>
          <w:rFonts w:eastAsiaTheme="minorEastAsia" w:cstheme="minorHAnsi"/>
          <w:szCs w:val="24"/>
        </w:rPr>
        <w:fldChar w:fldCharType="end"/>
      </w:r>
      <w:r w:rsidRPr="00AC54C4">
        <w:rPr>
          <w:rFonts w:eastAsiaTheme="minorEastAsia" w:cstheme="minorHAnsi"/>
          <w:szCs w:val="24"/>
        </w:rPr>
        <w:t xml:space="preserve"> The review identified 13 completed trials (published between 1995 and 2015) of five different types of intervention. Most studies were conducted in North America, and none in the UK. A lack of replication of specific programmes was noted, and the quality of the trials was assessed as being generally low or unclear. Studies tended to be small, including mothers and children aged four-14 years, and whilst samples were ethnically diverse, mostly they do not reflect the ethnicity profile of the UK population. Trials inconsistently measured a limited range of symptom-focused outcomes with little systematic measurement of harm, beyond monitoring the differences in outcomes between groups (for which many of the studies were underpowered to detect). No studies included concurrent process evaluation, and provided little detail about the practice and research contexts in which they were undertaken and the causal mechanism(s) by which the specific intervention being tested was expected to effect change in outcomes. No trials included an economic analysis. </w:t>
      </w:r>
    </w:p>
    <w:p w14:paraId="291F8E5C" w14:textId="77777777"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One of the key recommendations to arise from the IMPROVE evidence synthesis was that group based psychoeducational programmes should be prioritised for further evaluation in UK settings given. This recommendation was based on weak evidence of effectiveness and modelling of cost effectiveness although strong indication of implementation of this type of programme in the UK. </w:t>
      </w:r>
    </w:p>
    <w:p w14:paraId="3AA52E9F" w14:textId="37E5911F"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In terms of effectiveness, a three arm quasi experimental evaluation by Graham Bermann and colleagues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{"citationItems":[{"id":"ITEM-1","itemData":{"DOI":"10.1037/0022-006X.75.2.199","ISBN":"0022-006X","PMID":"17469878","abstract":"A community-based intervention program was tested with 181 children ages 6-12 and their mothers exposed to intimate partner violence during the past year. A sequential assignment procedure allocated participants to 3 conditions: child-only intervention, child-plus-mother intervention (CM), and a wait-list comparison. A 2-level hierarchical linear model consisting of repeated observations within individuals and individuals assigned to conditions was used to evaluate the effects of time from baseline to postintervention comparing the 3 conditions and from postintervention to 8-month follow-up for both intervention conditions. Outcomes were individual children's externalizing and internalizing behavior problems and attitudes about violence. Of the 3 conditions, CM children showed the greatest improvement over time in externalizing problems and attitudes about violence. There were 79% fewer children with clinical range externalizing scores and 77% fewer children with clinical range internalizing scores from baseline to follow-up for CM children.","author":[{"dropping-particle":"","family":"Graham-Bermann","given":"S A","non-dropping-particle":"","parse-names":false,"suffix":""},{"dropping-particle":"","family":"Lynch","given":"S","non-dropping-particle":"","parse-names":false,"suffix":""},{"dropping-particle":"","family":"Banyard","given":"V","non-dropping-particle":"","parse-names":false,"suffix":""},{"dropping-particle":"","family":"DeVoe","given":"E R","non-dropping-particle":"","parse-names":false,"suffix":""},{"dropping-particle":"","family":"Halabu","given":"H","non-dropping-particle":"","parse-names":false,"suffix":""}],"container-title":"J Consult Clin Psychol","id":"ITEM-1","issue":"2","issued":{"date-parts":[["2007"]]},"language":"eng","page":"199-209","title":"Community-based intervention for children exposed to intimate partner violence: an efficacy trial","type":"article-journal","volume":"75"},"uris":["http://www.mendeley.com/documents/?uuid=ee302434-169b-40aa-a9e9-6e49d60ccacb"]}],"mendeley":{"formattedCitation":"[37]","plainTextFormattedCitation":"[37]","previouslyFormattedCitation":"[37]"},"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[37]</w:t>
      </w:r>
      <w:r w:rsidRPr="00AC54C4">
        <w:rPr>
          <w:rFonts w:eastAsiaTheme="minorEastAsia" w:cstheme="minorHAnsi"/>
          <w:szCs w:val="24"/>
        </w:rPr>
        <w:fldChar w:fldCharType="end"/>
      </w:r>
      <w:r w:rsidRPr="00AC54C4">
        <w:rPr>
          <w:rFonts w:eastAsiaTheme="minorEastAsia" w:cstheme="minorHAnsi"/>
          <w:szCs w:val="24"/>
        </w:rPr>
        <w:t xml:space="preserve"> found that at end of treatment (10 weeks) and at end of follow-up (8 months), internalising scores were similar for children receiving psycho-education compared with a waitlist control , with no evidence of an effect. However, the number of children in the clinical range was reduced by 65% in the group of children receiving intervention alongside mothers, by 35% in the group of children receiving intervention without parental involvement and 24% in the WLC group when measured at end of treatment (10 weeks). The authors reported children receiving psychoeducation (with or without parental involvement) had improved externalising scores compared with children in the WLC group, however this finding was undermined by initial baseline imbalances in scores across groups.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[35]</w:t>
      </w:r>
      <w:r w:rsidRPr="00AC54C4">
        <w:rPr>
          <w:rFonts w:eastAsiaTheme="minorEastAsia" w:cstheme="minorHAnsi"/>
          <w:szCs w:val="24"/>
        </w:rPr>
        <w:fldChar w:fldCharType="end"/>
      </w:r>
      <w:r w:rsidRPr="00AC54C4">
        <w:rPr>
          <w:rFonts w:eastAsiaTheme="minorEastAsia" w:cstheme="minorHAnsi"/>
          <w:szCs w:val="24"/>
        </w:rPr>
        <w:t xml:space="preserve">.No data were reported relative to the control group for the 8-month follow-up. </w:t>
      </w:r>
    </w:p>
    <w:p w14:paraId="6DFA6360" w14:textId="683DC427"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Graham-Bermann et al.</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{"citationItems":[{"id":"ITEM-1","itemData":{"DOI":"10.1007/s10578-015-0532-4\r10.1007/s10578-015-0532-4.","ISBN":"0009-398x","PMID":"25596929","abstract":"Children exposed to intimate partner violence (IPV) are at high risk for adjustment problems, especially internalizing disorders. Few evidence-based interventions are available to address internalizing behavior problems in this population. An efficacy trial compared outcomes for 4-6 year old children randomly assigned to a program designed to address the effects of exposure to IPV with those allocated to a waitlist comparison condition. Mothers (N = 120) and children from the United States and Canada were assessed at baseline, 5 weeks later (post-intervention) and at 8-month follow-up. The evaluation compared rates of change over time for child internalizing problems. Results were analyzed using both intent-to-treat (ITT) and per-protocol (PP) approaches. ITT analyses indicated the program reduced internalizing problems for girls at follow-up. PP analyses indicated the program reduced internalizing problems for both boys and girls at post-intervention. In this study, child internalizing problems were significantly reduced through an intervention for the mother and the child.","author":[{"dropping-particle":"","family":"Graham-Bermann","given":"S A","non-dropping-particle":"","parse-names":false,"suffix":""},{"dropping-particle":"","family":"Miller-Graff","given":"L E","non-dropping-particle":"","parse-names":false,"suffix":""},{"dropping-particle":"","family":"Howell","given":"K H","non-dropping-particle":"","parse-names":false,"suffix":""},{"dropping-particle":"","family":"Grogan-Kaylor","given":"A","non-dropping-particle":"","parse-names":false,"suffix":""}],"container-title":"Child Psychiatry Hum Dev","edition":"01/19","id":"ITEM-1","issue":"6","issued":{"date-parts":[["2015"]]},"language":"eng","page":"928-939","title":"An Efficacy Trial of an Intervention Program for Children Exposed to Intimate Partner Violence","title-short":"An Efficacy Trial of an Intervention Program for C","type":"article-journal","volume":"46"},"uris":["http://www.mendeley.com/documents/?uuid=10082fcd-eac2-494c-824e-468077e7900e"]}],"mendeley":{"formattedCitation":"[38]","plainTextFormattedCitation":"[38]","previouslyFormattedCitation":"[38]"},"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[38]</w:t>
      </w:r>
      <w:r w:rsidRPr="00AC54C4">
        <w:rPr>
          <w:rFonts w:eastAsiaTheme="minorEastAsia" w:cstheme="minorHAnsi"/>
          <w:szCs w:val="24"/>
        </w:rPr>
        <w:fldChar w:fldCharType="end"/>
      </w:r>
      <w:r w:rsidRPr="00AC54C4">
        <w:rPr>
          <w:rFonts w:eastAsiaTheme="minorEastAsia" w:cstheme="minorHAnsi"/>
          <w:szCs w:val="24"/>
        </w:rPr>
        <w:t xml:space="preserve">  looked at the rate of change over time of internalising symptoms of children aged 4–6 years, finding that those receiving psycho-education (with the involvement of mothers)  had improved internalising symptoms at the end of treatment and at 8 months compared with those in the no intervention control.  The authors present a multiple logistic regression analysis (MLRA) and found a treatment effect of 0.475 improvement in internalising symptoms, but this appears to be valid only for girls in the group (the trial was not stratified by sex). The authors also reported </w:t>
      </w:r>
    </w:p>
    <w:p w14:paraId="39C33D01" w14:textId="024A71CF"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In contrast, Overbeek et al.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{"citationItems":[{"id":"ITEM-1","itemData":{"DOI":"10.1016/j.chiabu.2013.07.007","ISBN":"1873-7757","PMID":"23948313","abstract":"A community-based intervention with specific factors for children and parents exposed to interparental violence (IPV) was compared with a control intervention based on non-specific factors. We hypothesized that participation in an intervention with specific factors, focused on IPV, parenting and coping, would be associated with better recovery. IPV exposed children and parents were group randomized over a specific factors- and control intervention. Baseline, posttest and follow-up measurements of 155 parents and children (aged 6-12 years, 55.5% boys) were fitted in a multilevel model. Outcomes were parent and teacher reported children's internalizing and externalizing problems (CBCL, TRF), child self-reported depressive symptoms (CDI) and parent and child reported children's post-traumatic stress symptoms (TSCYC, TSCC). Based on intention-to-treat and completer analyses, children in the specific factors intervention did not show better recovery than children in the control intervention. Children in both interventions decreased significantly in parent-reported children's internalizing and externalizing problems and post-traumatic stress symptoms. Children reported a decrease in their mean level of depressive and post-traumatic stress symptoms. Teachers reported a decrease in internalizing problems, but not in externalizing problems. No association between time since exposure and level and course of symptoms was found. Treatment differentiation was assessed and both programs were significantly different on hypothesized effective factors. Higher treatment adherence in both programs did not result in a larger difference in recovery. IPV exposed children improve over the course and after participating in a community-based child- and parent program, but specific factors in intervention may not carry additional benefits when implemented in community settings.","author":[{"dropping-particle":"","family":"Overbeek","given":"M M","non-dropping-particle":"","parse-names":false,"suffix":""},{"dropping-particle":"","family":"Schipper","given":"J C","non-dropping-particle":"de","parse-names":false,"suffix":""},{"dropping-particle":"","family":"Lamers-Winkelman","given":"F","non-dropping-particle":"","parse-names":false,"suffix":""},{"dropping-particle":"","family":"Schuengel","given":"C","non-dropping-particle":"","parse-names":false,"suffix":""}],"container-title":"Child Abuse Negl","id":"ITEM-1","issue":"12","issued":{"date-parts":[["2013"]]},"language":"eng","page":"1202-1214","title":"Effectiveness of specific factors in community-based intervention for child-witnesses of interparental violence: a randomized trial","type":"article-journal","volume":"37"},"uris":["http://www.mendeley.com/documents/?uuid=7191b9bd-bae9-49ad-b952-17d1f0ea45e8"]}],"mendeley":{"formattedCitation":"[39]","plainTextFormattedCitation":"[39]","previouslyFormattedCitation":"[39]"},"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[39]</w:t>
      </w:r>
      <w:r w:rsidRPr="00AC54C4">
        <w:rPr>
          <w:rFonts w:eastAsiaTheme="minorEastAsia" w:cstheme="minorHAnsi"/>
          <w:szCs w:val="24"/>
        </w:rPr>
        <w:fldChar w:fldCharType="end"/>
      </w:r>
      <w:r w:rsidRPr="00AC54C4">
        <w:rPr>
          <w:rFonts w:eastAsiaTheme="minorEastAsia" w:cstheme="minorHAnsi"/>
          <w:szCs w:val="24"/>
        </w:rPr>
        <w:t xml:space="preserve"> assessed the effects of the same intervention adapted for use in the Netherlands, although in this study the comparator was an attention control group. This study found no difference in post traumatic stress symptoms or internalising and externalising symptoms, reporting that symptoms ameliorated over time for both groups. Other non randomised studies have reporting positive impact on children’s adjustment, knowledge and attitudes about DVA, although weak study designs preclude conclusions about effectiveness. (see for reviews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{"citationItems":[{"id":"ITEM-1","itemData":{"author":[{"dropping-particle":"","family":"BCCEWH","given":"","non-dropping-particle":"","parse-names":false,"suffix":""}],"id":"ITEM-1","issued":{"date-parts":[["2012"]]},"title":"Effectiveness Review of Interventions for Children who are Exposed to Domestic Violence. DV2. Evidence Review. Question 4","type":"report"},"uris":["http://www.mendeley.com/documents/?uuid=2a6c8268-5523-4acd-9b8f-8914384b2132"]},{"id":"ITEM-2","itemData":{"DOI":"10.1016/j.avb.2011.02.004","author":[{"dropping-particle":"","family":"Rizo","given":"Cynthia F","non-dropping-particle":"","parse-names":false,"suffix":""},{"dropping-particle":"","family":"Macy","given":"Rebecca J","non-dropping-particle":"","parse-names":false,"suffix":""},{"dropping-particle":"","family":"Ermentrout","given":"Dania M","non-dropping-particle":"","parse-names":false,"suffix":""},{"dropping-particle":"","family":"Johns","given":"Natalie B","non-dropping-particle":"","parse-names":false,"suffix":""}],"container-title":"Aggression and Violent Behavior","id":"ITEM-2","issue":"2","issued":{"date-parts":[["2011"]]},"page":"144-166","publisher":"Elsevier Ltd","title":"A review of family interventions for intimate partner violence with a child focus or child component","type":"article-journal","volume":"16"},"uris":["http://www.mendeley.com/documents/?uuid=fad16388-eebe-46d3-987a-00fcf1b4a28f"]}],"mendeley":{"formattedCitation":"[33,34]","plainTextFormattedCitation":"[33,34]","previouslyFormattedCitation":"[33,34]"},"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[33,34]</w:t>
      </w:r>
      <w:r w:rsidRPr="00AC54C4">
        <w:rPr>
          <w:rFonts w:eastAsiaTheme="minorEastAsia" w:cstheme="minorHAnsi"/>
          <w:szCs w:val="24"/>
        </w:rPr>
        <w:fldChar w:fldCharType="end"/>
      </w:r>
    </w:p>
    <w:p w14:paraId="32767936" w14:textId="5CEF2483" w:rsidR="002366E3" w:rsidRPr="00AC54C4" w:rsidRDefault="002366E3" w:rsidP="00AC54C4">
      <w:pPr>
        <w:spacing w:after="0" w:line="240" w:lineRule="auto"/>
        <w:contextualSpacing/>
        <w:rPr>
          <w:rFonts w:eastAsiaTheme="minorEastAsia" w:cstheme="minorHAnsi"/>
          <w:szCs w:val="24"/>
        </w:rPr>
      </w:pPr>
      <w:r w:rsidRPr="00AC54C4">
        <w:rPr>
          <w:rFonts w:eastAsiaTheme="minorEastAsia" w:cstheme="minorHAnsi"/>
          <w:szCs w:val="24"/>
        </w:rPr>
        <w:t>There are currently no cost effectiveness studies of this particular type of programme, although modelling (carried out as part of the IMPROVE study) based on the results of a network meta analysis considering the relative effectiveness of different types of intervention (based on the weal evidence available and strong assumptions) reported psycho-education was likely to be cost effective for reducing internalising difficulties if willingness to pay per standardised mean difference in internalising and externalising difficulties is greater than the Incremental Cost Effectiveness Ratio (ICER) of £858/SMD and £3722.9/SMD respectively – much lower than the NICE cost effectiveness ration of £20000-£30000.</w:t>
      </w:r>
    </w:p>
    <w:p w14:paraId="0614CA10" w14:textId="3EEB1E1D" w:rsidR="002366E3" w:rsidRPr="00AC54C4" w:rsidRDefault="00D209A6" w:rsidP="00AC54C4">
      <w:pPr>
        <w:pStyle w:val="Heading2"/>
        <w:rPr>
          <w:rFonts w:eastAsiaTheme="minorEastAsia" w:cstheme="minorHAnsi"/>
          <w:i/>
        </w:rPr>
      </w:pPr>
      <w:bookmarkStart w:id="12" w:name="_Toc43354021"/>
      <w:r>
        <w:rPr>
          <w:rFonts w:asciiTheme="minorHAnsi" w:eastAsiaTheme="minorEastAsia" w:hAnsiTheme="minorHAnsi" w:cstheme="minorHAnsi"/>
        </w:rPr>
        <w:t xml:space="preserve">1.4 </w:t>
      </w:r>
      <w:r w:rsidR="002366E3" w:rsidRPr="00AC54C4">
        <w:rPr>
          <w:rFonts w:asciiTheme="minorHAnsi" w:eastAsiaTheme="minorEastAsia" w:hAnsiTheme="minorHAnsi" w:cstheme="minorHAnsi"/>
        </w:rPr>
        <w:t>The UK response to children exposed to DVA</w:t>
      </w:r>
      <w:bookmarkEnd w:id="12"/>
    </w:p>
    <w:p w14:paraId="66987930" w14:textId="3B8A5CC9" w:rsidR="002366E3" w:rsidRPr="00AC54C4" w:rsidRDefault="002366E3" w:rsidP="002366E3">
      <w:pPr>
        <w:spacing w:after="0" w:line="240" w:lineRule="auto"/>
        <w:rPr>
          <w:rFonts w:eastAsiaTheme="minorEastAsia" w:cstheme="minorHAnsi"/>
          <w:i/>
          <w:szCs w:val="24"/>
        </w:rPr>
      </w:pPr>
      <w:r w:rsidRPr="00AC54C4">
        <w:rPr>
          <w:rFonts w:eastAsiaTheme="minorEastAsia" w:cstheme="minorHAnsi"/>
          <w:szCs w:val="24"/>
        </w:rPr>
        <w:t xml:space="preserve">Investigation into the DVA response for children, conducted by OFSTED, the Care Quality Commission and others, concluded </w:t>
      </w:r>
      <w:r w:rsidRPr="00AC54C4">
        <w:rPr>
          <w:rFonts w:eastAsiaTheme="minorEastAsia" w:cstheme="minorHAnsi"/>
          <w:color w:val="0B0C0C"/>
          <w:szCs w:val="24"/>
          <w:shd w:val="clear" w:color="auto" w:fill="FFFFFF"/>
        </w:rPr>
        <w:t xml:space="preserve">too little is being done to prevent DVA and repair the damage it causes, and that </w:t>
      </w:r>
      <w:r w:rsidRPr="00AC54C4">
        <w:rPr>
          <w:rFonts w:eastAsiaTheme="minorEastAsia" w:cstheme="minorHAnsi"/>
          <w:szCs w:val="24"/>
        </w:rPr>
        <w:t>more thought is needed on how local areas can support children and victims</w:t>
      </w:r>
      <w:r w:rsidRPr="00AC54C4">
        <w:rPr>
          <w:rFonts w:eastAsiaTheme="minorEastAsia" w:cstheme="minorHAnsi"/>
          <w:color w:val="0B0C0C"/>
          <w:szCs w:val="24"/>
          <w:shd w:val="clear" w:color="auto" w:fill="FFFFFF"/>
        </w:rPr>
        <w:t>.</w:t>
      </w:r>
      <w:r w:rsidRPr="00AC54C4">
        <w:rPr>
          <w:rFonts w:eastAsiaTheme="minorEastAsia" w:cstheme="minorHAnsi"/>
          <w:color w:val="0B0C0C"/>
          <w:szCs w:val="24"/>
          <w:shd w:val="clear" w:color="auto" w:fill="FFFFFF"/>
        </w:rPr>
        <w:fldChar w:fldCharType="begin" w:fldLock="1"/>
      </w:r>
      <w:r w:rsidR="00DB677F">
        <w:rPr>
          <w:rFonts w:eastAsiaTheme="minorEastAsia" w:cstheme="minorHAnsi"/>
          <w:color w:val="0B0C0C"/>
          <w:szCs w:val="24"/>
          <w:shd w:val="clear" w:color="auto" w:fill="FFFFFF"/>
        </w:rPr>
        <w:instrText>ADDIN CSL_CITATION {"citationItems":[{"id":"ITEM-1","itemData":{"author":[{"dropping-particle":"","family":"Ofsted","given":"Care Quality","non-dropping-particle":"","parse-names":false,"suffix":""},{"dropping-particle":"","family":"Commission (CQC)","given":"HMI Constabulary and Fire &amp; Rescue Services (HMICFRS)","non-dropping-particle":"","parse-names":false,"suffix":""},{"dropping-particle":"","family":"(HMIP)","given":"and HMI Probation","non-dropping-particle":"","parse-names":false,"suffix":""}],"id":"ITEM-1","issued":{"date-parts":[["2017"]]},"title":"The multi-agency response to children living with domestic abuse Prevent, protect and repair","type":"report"},"uris":["http://www.mendeley.com/documents/?uuid=8c132499-1785-420d-bffa-d671ad8bcb28"]}],"mendeley":{"formattedCitation":"[40]","plainTextFormattedCitation":"[40]","previouslyFormattedCitation":"[40]"},"properties":{"noteIndex":0},"schema":"https://github.com/citation-style-language/schema/raw/master/csl-citation.json"}</w:instrText>
      </w:r>
      <w:r w:rsidRPr="00AC54C4">
        <w:rPr>
          <w:rFonts w:eastAsiaTheme="minorEastAsia" w:cstheme="minorHAnsi"/>
          <w:color w:val="0B0C0C"/>
          <w:szCs w:val="24"/>
          <w:shd w:val="clear" w:color="auto" w:fill="FFFFFF"/>
        </w:rPr>
        <w:fldChar w:fldCharType="separate"/>
      </w:r>
      <w:r w:rsidR="00D04C7D" w:rsidRPr="00D04C7D">
        <w:rPr>
          <w:rFonts w:eastAsiaTheme="minorEastAsia" w:cstheme="minorHAnsi"/>
          <w:noProof/>
          <w:color w:val="0B0C0C"/>
          <w:szCs w:val="24"/>
          <w:shd w:val="clear" w:color="auto" w:fill="FFFFFF"/>
        </w:rPr>
        <w:t>[40]</w:t>
      </w:r>
      <w:r w:rsidRPr="00AC54C4">
        <w:rPr>
          <w:rFonts w:eastAsiaTheme="minorEastAsia" w:cstheme="minorHAnsi"/>
          <w:color w:val="0B0C0C"/>
          <w:szCs w:val="24"/>
          <w:shd w:val="clear" w:color="auto" w:fill="FFFFFF"/>
        </w:rPr>
        <w:fldChar w:fldCharType="end"/>
      </w:r>
      <w:r w:rsidRPr="00AC54C4">
        <w:rPr>
          <w:rFonts w:eastAsiaTheme="minorEastAsia" w:cstheme="minorHAnsi"/>
          <w:color w:val="0B0C0C"/>
          <w:szCs w:val="24"/>
          <w:shd w:val="clear" w:color="auto" w:fill="FFFFFF"/>
        </w:rPr>
        <w:t xml:space="preserve">  </w:t>
      </w:r>
      <w:r w:rsidRPr="00AC54C4">
        <w:rPr>
          <w:rFonts w:eastAsiaTheme="minorEastAsia" w:cstheme="minorHAnsi"/>
          <w:szCs w:val="24"/>
        </w:rPr>
        <w:t xml:space="preserve">The most recent review of provision for children experiencing DVA concluded that in two thirds of all Local Authorities interviewed (n=30) children faced barriers to accessing specialist services.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{"citationItems":[{"id":"ITEM-1","itemData":{"author":[{"dropping-particle":"","family":"Action for Children","given":"","non-dropping-particle":"","parse-names":false,"suffix":""}],"id":"ITEM-1","issued":{"date-parts":[["2019"]]},"number-of-pages":"1-58","publisher-place":"London, UK","title":"Patchy, piecemeal and precarious: support for children affected by domestic abuse","type":"report"},"uris":["http://www.mendeley.com/documents/?uuid=b75944bd-02f3-4158-937d-c4543fad0ca9"]}],"mendeley":{"formattedCitation":"[41]","plainTextFormattedCitation":"[41]","previouslyFormattedCitation":"[41]"},"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[41]</w:t>
      </w:r>
      <w:r w:rsidRPr="00AC54C4">
        <w:rPr>
          <w:rFonts w:eastAsiaTheme="minorEastAsia" w:cstheme="minorHAnsi"/>
          <w:szCs w:val="24"/>
        </w:rPr>
        <w:fldChar w:fldCharType="end"/>
      </w:r>
      <w:r w:rsidRPr="00AC54C4">
        <w:rPr>
          <w:rFonts w:eastAsiaTheme="minorEastAsia" w:cstheme="minorHAnsi"/>
          <w:szCs w:val="24"/>
        </w:rPr>
        <w:t xml:space="preserve">. The Five Year Forward View for Mental Health and the most recent review of child and adolescent mental health services (CAMHS) noted children exposed to DVA (amongst other vulnerable groups) may find it difficult to access health services,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{"citationItems":[{"id":"ITEM-1","itemData":{"author":[{"dropping-particle":"","family":"The mental health task force","given":"","non-dropping-particle":"","parse-names":false,"suffix":""}],"id":"ITEM-1","issue":"February","issued":{"date-parts":[["2016"]]},"title":"The Five Year Forward View for Mental Health","type":"report"},"uris":["http://www.mendeley.com/documents/?uuid=69e6803a-5a80-4f13-9ce5-af5516a166b6"]}],"mendeley":{"formattedCitation":"[42]","plainTextFormattedCitation":"[42]","previouslyFormattedCitation":"[42]"},"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[42]</w:t>
      </w:r>
      <w:r w:rsidRPr="00AC54C4">
        <w:rPr>
          <w:rFonts w:eastAsiaTheme="minorEastAsia" w:cstheme="minorHAnsi"/>
          <w:szCs w:val="24"/>
        </w:rPr>
        <w:fldChar w:fldCharType="end"/>
      </w:r>
      <w:r w:rsidRPr="00AC54C4">
        <w:rPr>
          <w:rFonts w:eastAsiaTheme="minorEastAsia" w:cstheme="minorHAnsi"/>
          <w:szCs w:val="24"/>
        </w:rPr>
        <w:t xml:space="preserv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{"citationItems":[{"id":"ITEM-1","itemData":{"author":[{"dropping-particle":"","family":"Department of Health","given":"","non-dropping-particle":"","parse-names":false,"suffix":""}],"id":"ITEM-1","issued":{"date-parts":[["2015"]]},"publisher-place":"London","title":"Future in mind:Promoting, protecting and improving our children and young people’s mental health and wellbeing","type":"report"},"uris":["http://www.mendeley.com/documents/?uuid=f8912868-c0ba-4dde-98b9-6893c1295aae"]}],"mendeley":{"formattedCitation":"[43]","plainTextFormattedCitation":"[43]","previouslyFormattedCitation":"[43]"},"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[43]</w:t>
      </w:r>
      <w:r w:rsidRPr="00AC54C4">
        <w:rPr>
          <w:rFonts w:eastAsiaTheme="minorEastAsia" w:cstheme="minorHAnsi"/>
          <w:szCs w:val="24"/>
        </w:rPr>
        <w:fldChar w:fldCharType="end"/>
      </w:r>
      <w:r w:rsidRPr="00AC54C4">
        <w:rPr>
          <w:rFonts w:eastAsiaTheme="minorEastAsia" w:cstheme="minorHAnsi"/>
          <w:szCs w:val="24"/>
        </w:rPr>
        <w:t xml:space="preserve">  </w:t>
      </w:r>
    </w:p>
    <w:p w14:paraId="026E1B2E" w14:textId="366FEE3D" w:rsidR="002366E3" w:rsidRPr="00AC54C4" w:rsidRDefault="002366E3" w:rsidP="002366E3">
      <w:pPr>
        <w:spacing w:after="0" w:line="240" w:lineRule="auto"/>
        <w:ind w:firstLine="357"/>
        <w:contextualSpacing/>
        <w:rPr>
          <w:rFonts w:cstheme="minorHAnsi"/>
        </w:rPr>
      </w:pPr>
      <w:r w:rsidRPr="00AC54C4">
        <w:rPr>
          <w:rFonts w:cstheme="minorHAnsi"/>
        </w:rPr>
        <w:t>An earlier review of CAMHS services found that only eight percent of services offered a tailored response for children exposed to DVA.</w:t>
      </w:r>
      <w:r w:rsidRPr="00AC54C4">
        <w:rPr>
          <w:rFonts w:cstheme="minorHAnsi"/>
        </w:rPr>
        <w:fldChar w:fldCharType="begin" w:fldLock="1"/>
      </w:r>
      <w:r w:rsidR="00DB677F">
        <w:rPr>
          <w:rFonts w:cstheme="minorHAnsi"/>
        </w:rPr>
        <w:instrText>ADDIN CSL_CITATION {"citationItems":[{"id":"ITEM-1","itemData":{"author":[{"dropping-particle":"","family":"Barnes D","given":"","non-dropping-particle":"","parse-names":false,"suffix":""},{"dropping-particle":"","family":"Devanney C","given":"","non-dropping-particle":"","parse-names":false,"suffix":""},{"dropping-particle":"","family":"Uglebjerg A","given":"","non-dropping-particle":"","parse-names":false,"suffix":""},{"dropping-particle":"","family":"Wistow R","given":"","non-dropping-particle":"","parse-names":false,"suffix":""},{"dropping-particle":"","family":"Hartley","given":"C","non-dropping-particle":"","parse-names":false,"suffix":""}],"id":"ITEM-1","issued":{"date-parts":[["2010"]]},"publisher":"School of Applied Social Sciences, University of Durham.","publisher-place":"Durham","title":"A Profile of Children’s Health, Child and Adolescent Mental Health Services and Maternity Services in England 2008/9","type":"report"},"uris":["http://www.mendeley.com/documents/?uuid=0553fdb0-f781-4cb4-bba8-91e07b4fc0b3"]}],"mendeley":{"formattedCitation":"[44]","plainTextFormattedCitation":"[44]","previouslyFormattedCitation":"[44]"},"properties":{"noteIndex":0},"schema":"https://github.com/citation-style-language/schema/raw/master/csl-citation.json"}</w:instrText>
      </w:r>
      <w:r w:rsidRPr="00AC54C4">
        <w:rPr>
          <w:rFonts w:cstheme="minorHAnsi"/>
        </w:rPr>
        <w:fldChar w:fldCharType="separate"/>
      </w:r>
      <w:r w:rsidR="00D04C7D" w:rsidRPr="00D04C7D">
        <w:rPr>
          <w:rFonts w:cstheme="minorHAnsi"/>
          <w:noProof/>
        </w:rPr>
        <w:t>[44]</w:t>
      </w:r>
      <w:r w:rsidRPr="00AC54C4">
        <w:rPr>
          <w:rFonts w:cstheme="minorHAnsi"/>
        </w:rPr>
        <w:fldChar w:fldCharType="end"/>
      </w:r>
      <w:r w:rsidRPr="00AC54C4">
        <w:rPr>
          <w:rFonts w:cstheme="minorHAnsi"/>
        </w:rPr>
        <w:t xml:space="preserve"> In reality, this tailored response often constitutes referral to a specialised DVA programme delivered by other community, usually voluntary sector, organisations. A number of mapping studies suggest this community provision is patchy and hampered by underfunding. </w:t>
      </w:r>
      <w:r w:rsidRPr="00AC54C4">
        <w:rPr>
          <w:rFonts w:cstheme="minorHAnsi"/>
        </w:rPr>
        <w:fldChar w:fldCharType="begin" w:fldLock="1"/>
      </w:r>
      <w:r w:rsidR="00DB677F">
        <w:rPr>
          <w:rFonts w:cstheme="minorHAnsi"/>
        </w:rPr>
        <w:instrText>ADDIN CSL_CITATION {"citationItems":[{"id":"ITEM-1","itemData":{"author":[{"dropping-particle":"","family":"Humphreys","given":"C","non-dropping-particle":"","parse-names":false,"suffix":""},{"dropping-particle":"","family":"Hester","given":"C","non-dropping-particle":"","parse-names":false,"suffix":""},{"dropping-particle":"","family":"Hague","given":"G","non-dropping-particle":"","parse-names":false,"suffix":""},{"dropping-particle":"","family":"Mullender","given":"A","non-dropping-particle":"","parse-names":false,"suffix":""},{"dropping-particle":"","family":"Abrahams","given":"H","non-dropping-particle":"","parse-names":false,"suffix":""},{"dropping-particle":"","family":"Lowe","given":"P","non-dropping-particle":"","parse-names":false,"suffix":""},{"dropping-particle":"","family":"In association with Barnardo’s  NCH Action for Children,NSPCC, Women’s Aid Federation of England and the Child and Woman Abuse Study Unit (University of North London)","given":"The Children’s Society","non-dropping-particle":"","parse-names":false,"suffix":""},{"dropping-particle":"","family":"Press","given":"The Policy","non-dropping-particle":"","parse-names":false,"suffix":""}],"id":"ITEM-1","issued":{"date-parts":[["2000"]]},"publisher-place":"Bristol","title":"From good intentions to good practice. Mapping services working with families where there is domestic violence","type":"report"},"uris":["http://www.mendeley.com/documents/?uuid=2693a289-f873-41d1-8c0d-37448f9a626c"]},{"id":"ITEM-2","itemData":{"author":[{"dropping-particle":"","family":"L","given":"Radford","non-dropping-particle":"","parse-names":false,"suffix":""},{"dropping-particle":"","family":"R","given":"Aitken","non-dropping-particle":"","parse-names":false,"suffix":""},{"dropping-particle":"","family":"Miller","given":"P","non-dropping-particle":"","parse-names":false,"suffix":""},{"dropping-particle":"","family":"Ellis","given":"J","non-dropping-particle":"","parse-names":false,"suffix":""},{"dropping-particle":"","family":"Roberts","given":"J","non-dropping-particle":"","parse-names":false,"suffix":""},{"dropping-particle":"","family":"Firkic","given":"A","non-dropping-particle":"","parse-names":false,"suffix":""}],"id":"ITEM-2","issued":{"date-parts":[["2011"]]},"publisher":"NSPCC and Refuge","publisher-place":"London","title":"Meeting the needs of children living with domestic abuse in London. A research report","type":"report"},"uris":["http://www.mendeley.com/documents/?uuid=d109fa77-2803-49ce-9fbc-a3664bd753d4"]},{"id":"ITEM-3","itemData":{"author":[{"dropping-particle":"","family":"Davidge","given":"S","non-dropping-particle":"","parse-names":false,"suffix":""},{"dropping-particle":"","family":"Magnusson","given":"L","non-dropping-particle":"","parse-names":false,"suffix":""}],"id":"ITEM-3","issued":{"date-parts":[["2018"]]},"publisher-place":"Bristol","title":"Survival and beyound: The domestic abuse report 2017","type":"report"},"uris":["http://www.mendeley.com/documents/?uuid=fd0a2759-bbe6-451f-8a3a-9820d9f67720"]},{"id":"ITEM-4","itemData":{"author":[{"dropping-particle":"","family":"Action for Children","given":"","non-dropping-particle":"","parse-names":false,"suffix":""}],"id":"ITEM-4","issued":{"date-parts":[["2019"]]},"number-of-pages":"1-58","publisher-place":"London, UK","title":"Patchy, piecemeal and precarious: support for children affected by domestic abuse","type":"report"},"uris":["http://www.mendeley.com/documents/?uuid=b75944bd-02f3-4158-937d-c4543fad0ca9"]}],"mendeley":{"formattedCitation":"[41,45–47]","plainTextFormattedCitation":"[41,45–47]","previouslyFormattedCitation":"[41,45–47]"},"properties":{"noteIndex":0},"schema":"https://github.com/citation-style-language/schema/raw/master/csl-citation.json"}</w:instrText>
      </w:r>
      <w:r w:rsidRPr="00AC54C4">
        <w:rPr>
          <w:rFonts w:cstheme="minorHAnsi"/>
        </w:rPr>
        <w:fldChar w:fldCharType="separate"/>
      </w:r>
      <w:r w:rsidR="00D04C7D" w:rsidRPr="00D04C7D">
        <w:rPr>
          <w:rFonts w:cstheme="minorHAnsi"/>
          <w:noProof/>
        </w:rPr>
        <w:t>[41,45–47]</w:t>
      </w:r>
      <w:r w:rsidRPr="00AC54C4">
        <w:rPr>
          <w:rFonts w:cstheme="minorHAnsi"/>
        </w:rPr>
        <w:fldChar w:fldCharType="end"/>
      </w:r>
      <w:r w:rsidRPr="00AC54C4">
        <w:rPr>
          <w:rFonts w:cstheme="minorHAnsi"/>
        </w:rPr>
        <w:t xml:space="preserve">  But where programmes are provided they are most likely to take the form of group-based psycho-educational support to mothers and children in parallel. </w:t>
      </w:r>
      <w:r w:rsidRPr="00AC54C4">
        <w:rPr>
          <w:rFonts w:cstheme="minorHAnsi"/>
        </w:rPr>
        <w:fldChar w:fldCharType="begin" w:fldLock="1"/>
      </w:r>
      <w:r w:rsidR="00DB677F">
        <w:rPr>
          <w:rFonts w:cstheme="minorHAnsi"/>
        </w:rPr>
        <w:instrText>ADDIN CSL_CITATION {"citationItems":[{"id":"ITEM-1","itemData":{"author":[{"dropping-particle":"","family":"Humphreys","given":"C","non-dropping-particle":"","parse-names":false,"suffix":""},{"dropping-particle":"","family":"Hester","given":"C","non-dropping-particle":"","parse-names":false,"suffix":""},{"dropping-particle":"","family":"Hague","given":"G","non-dropping-particle":"","parse-names":false,"suffix":""},{"dropping-particle":"","family":"Mullender","given":"A","non-dropping-particle":"","parse-names":false,"suffix":""},{"dropping-particle":"","family":"Abrahams","given":"H","non-dropping-particle":"","parse-names":false,"suffix":""},{"dropping-particle":"","family":"Lowe","given":"P","non-dropping-particle":"","parse-names":false,"suffix":""},{"dropping-particle":"","family":"In association with Barnardo’s  NCH Action for Children,NSPCC, Women’s Aid Federation of England and the Child and Woman Abuse Study Unit (University of North London)","given":"The Children’s Society","non-dropping-particle":"","parse-names":false,"suffix":""},{"dropping-particle":"","family":"Press","given":"The Policy","non-dropping-particle":"","parse-names":false,"suffix":""}],"id":"ITEM-1","issued":{"date-parts":[["2000"]]},"publisher-place":"Bristol","title":"From good intentions to good practice. Mapping services working with families where there is domestic violence","type":"report"},"uris":["http://www.mendeley.com/documents/?uuid=2693a289-f873-41d1-8c0d-37448f9a626c"]},{"id":"ITEM-2","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Research","id":"ITEM-2","issued":{"date-parts":[["2016"]]},"title":"Improving outcomes for children exposed to domestic violence (IMPROVE): An evidence synthesis","type":"article-journal"},"uris":["http://www.mendeley.com/documents/?uuid=1f9e3d19-658c-440b-a9c6-2ffe5c2032cc"]}],"mendeley":{"formattedCitation":"[35,45]","plainTextFormattedCitation":"[35,45]","previouslyFormattedCitation":"[35,45]"},"properties":{"noteIndex":0},"schema":"https://github.com/citation-style-language/schema/raw/master/csl-citation.json"}</w:instrText>
      </w:r>
      <w:r w:rsidRPr="00AC54C4">
        <w:rPr>
          <w:rFonts w:cstheme="minorHAnsi"/>
        </w:rPr>
        <w:fldChar w:fldCharType="separate"/>
      </w:r>
      <w:r w:rsidR="00D04C7D" w:rsidRPr="00D04C7D">
        <w:rPr>
          <w:rFonts w:cstheme="minorHAnsi"/>
          <w:noProof/>
        </w:rPr>
        <w:t>[35,45]</w:t>
      </w:r>
      <w:r w:rsidRPr="00AC54C4">
        <w:rPr>
          <w:rFonts w:cstheme="minorHAnsi"/>
        </w:rPr>
        <w:fldChar w:fldCharType="end"/>
      </w:r>
      <w:r w:rsidRPr="00AC54C4">
        <w:rPr>
          <w:rFonts w:cstheme="minorHAnsi"/>
        </w:rPr>
        <w:t xml:space="preserve">  This is in line with NICE guidance which recommends that interventions should be commissioned that aim to strengthen between the child and their non-abusive parent or carer through the delivery of joint or parallel sessions. </w:t>
      </w:r>
      <w:r w:rsidRPr="00AC54C4">
        <w:rPr>
          <w:rFonts w:cstheme="minorHAnsi"/>
        </w:rPr>
        <w:fldChar w:fldCharType="begin" w:fldLock="1"/>
      </w:r>
      <w:r w:rsidR="00DB677F">
        <w:rPr>
          <w:rFonts w:cstheme="minorHAnsi"/>
        </w:rPr>
        <w:instrText>ADDIN CSL_CITATION {"citationItems":[{"id":"ITEM-1","itemData":{"URL":"https://www.nice.org.uk/guidance/ph50/resources/guidance-domestic-violence-and-abuse-how-health-services-social-care-and-the-organisations-they-work-with-can-respond-effectively-pdf","accessed":{"date-parts":[["2015","10","13"]]},"author":[{"dropping-particle":"","family":"NICE","given":"","non-dropping-particle":"","parse-names":false,"suffix":""}],"id":"ITEM-1","issued":{"date-parts":[["2014"]]},"title":"Domestic violence and abuse: how health services, social care and the organisations they work with can respond effectively","type":"webpage"},"uris":["http://www.mendeley.com/documents/?uuid=5bdbeff9-0950-4d78-a0e9-92c73fe9ed18"]}],"mendeley":{"formattedCitation":"[48]","plainTextFormattedCitation":"[48]","previouslyFormattedCitation":"[48]"},"properties":{"noteIndex":0},"schema":"https://github.com/citation-style-language/schema/raw/master/csl-citation.json"}</w:instrText>
      </w:r>
      <w:r w:rsidRPr="00AC54C4">
        <w:rPr>
          <w:rFonts w:cstheme="minorHAnsi"/>
        </w:rPr>
        <w:fldChar w:fldCharType="separate"/>
      </w:r>
      <w:r w:rsidR="00D04C7D" w:rsidRPr="00D04C7D">
        <w:rPr>
          <w:rFonts w:cstheme="minorHAnsi"/>
          <w:noProof/>
        </w:rPr>
        <w:t>[48]</w:t>
      </w:r>
      <w:r w:rsidRPr="00AC54C4">
        <w:rPr>
          <w:rFonts w:cstheme="minorHAnsi"/>
        </w:rPr>
        <w:fldChar w:fldCharType="end"/>
      </w:r>
    </w:p>
    <w:p w14:paraId="55156709" w14:textId="201E1EDA" w:rsidR="002366E3" w:rsidRPr="00AC54C4" w:rsidRDefault="00D209A6" w:rsidP="00AC54C4">
      <w:pPr>
        <w:pStyle w:val="Heading2"/>
        <w:rPr>
          <w:rFonts w:eastAsiaTheme="minorEastAsia" w:cstheme="minorHAnsi"/>
        </w:rPr>
      </w:pPr>
      <w:bookmarkStart w:id="13" w:name="_Toc43354022"/>
      <w:r>
        <w:rPr>
          <w:rFonts w:asciiTheme="minorHAnsi" w:eastAsiaTheme="minorEastAsia" w:hAnsiTheme="minorHAnsi" w:cstheme="minorHAnsi"/>
        </w:rPr>
        <w:t xml:space="preserve">1.5 </w:t>
      </w:r>
      <w:r w:rsidR="002366E3" w:rsidRPr="00AC54C4">
        <w:rPr>
          <w:rFonts w:asciiTheme="minorHAnsi" w:eastAsiaTheme="minorEastAsia" w:hAnsiTheme="minorHAnsi" w:cstheme="minorHAnsi"/>
        </w:rPr>
        <w:t>Psycho-educational intervention in the UK</w:t>
      </w:r>
      <w:bookmarkEnd w:id="13"/>
      <w:r w:rsidR="002366E3" w:rsidRPr="00AC54C4">
        <w:rPr>
          <w:rFonts w:asciiTheme="minorHAnsi" w:eastAsiaTheme="minorEastAsia" w:hAnsiTheme="minorHAnsi" w:cstheme="minorHAnsi"/>
        </w:rPr>
        <w:t xml:space="preserve"> </w:t>
      </w:r>
    </w:p>
    <w:p w14:paraId="311EAE5F" w14:textId="6B65206A" w:rsidR="002366E3" w:rsidRPr="00AC54C4" w:rsidRDefault="002366E3" w:rsidP="002366E3">
      <w:pPr>
        <w:spacing w:after="0" w:line="240" w:lineRule="auto"/>
        <w:ind w:firstLine="357"/>
        <w:contextualSpacing/>
        <w:rPr>
          <w:rFonts w:cstheme="minorHAnsi"/>
        </w:rPr>
      </w:pPr>
      <w:r w:rsidRPr="00AC54C4">
        <w:rPr>
          <w:rFonts w:cstheme="minorHAnsi"/>
        </w:rPr>
        <w:t xml:space="preserve">Psycho-educational programmes aim to improve children’s emotional wellbeing and MH through structured activities and discussion to: promote knowledge and address attitudes to DVA; express thoughts and feelings about experiences of DVA; help children and mothers develop safety plans; enhance the quality of parent-relationships and reduce social isolation. Programmes are mostly delivered in community settings and, whilst hosted by one agency, success is dependent on co-operation of other partner agencies which supply staff to deliver the intervention, and as part of their interaction with families, identify those who may benefit from the programme. Psycho-education is mostly offered to children based on known exposure to DVA rather than on presentation of specific or serious symptoms of MH disorder. It is perceived as an important model of early intervention, filling a gap between universal and specialist services. </w:t>
      </w:r>
      <w:r w:rsidRPr="00AC54C4">
        <w:rPr>
          <w:rFonts w:cstheme="minorHAnsi"/>
        </w:rPr>
        <w:fldChar w:fldCharType="begin" w:fldLock="1"/>
      </w:r>
      <w:r w:rsidR="00DB677F">
        <w:rPr>
          <w:rFonts w:cstheme="minorHAnsi"/>
        </w:rPr>
        <w:instrText>ADDIN CSL_CITATION {"citationItems":[{"id":"ITEM-1","itemData":{"author":[{"dropping-particle":"","family":"Humphreys","given":"C","non-dropping-particle":"","parse-names":false,"suffix":""},{"dropping-particle":"","family":"Hester","given":"C","non-dropping-particle":"","parse-names":false,"suffix":""},{"dropping-particle":"","family":"Hague","given":"G","non-dropping-particle":"","parse-names":false,"suffix":""},{"dropping-particle":"","family":"Mullender","given":"A","non-dropping-particle":"","parse-names":false,"suffix":""},{"dropping-particle":"","family":"Abrahams","given":"H","non-dropping-particle":"","parse-names":false,"suffix":""},{"dropping-particle":"","family":"Lowe","given":"P","non-dropping-particle":"","parse-names":false,"suffix":""},{"dropping-particle":"","family":"In association with Barnardo’s  NCH Action for Children,NSPCC, Women’s Aid Federation of England and the Child and Woman Abuse Study Unit (University of North London)","given":"The Children’s Society","non-dropping-particle":"","parse-names":false,"suffix":""},{"dropping-particle":"","family":"Press","given":"The Policy","non-dropping-particle":"","parse-names":false,"suffix":""}],"id":"ITEM-1","issued":{"date-parts":[["2000"]]},"publisher-place":"Bristol","title":"From good intentions to good practice. Mapping services working with families where there is domestic violence","type":"report"},"uris":["http://www.mendeley.com/documents/?uuid=2693a289-f873-41d1-8c0d-37448f9a626c"]},{"id":"ITEM-2","itemData":{"author":[{"dropping-particle":"","family":"L","given":"Radford","non-dropping-particle":"","parse-names":false,"suffix":""},{"dropping-particle":"","family":"R","given":"Aitken","non-dropping-particle":"","parse-names":false,"suffix":""},{"dropping-particle":"","family":"Miller","given":"P","non-dropping-particle":"","parse-names":false,"suffix":""},{"dropping-particle":"","family":"Ellis","given":"J","non-dropping-particle":"","parse-names":false,"suffix":""},{"dropping-particle":"","family":"Roberts","given":"J","non-dropping-particle":"","parse-names":false,"suffix":""},{"dropping-particle":"","family":"Firkic","given":"A","non-dropping-particle":"","parse-names":false,"suffix":""}],"id":"ITEM-2","issued":{"date-parts":[["2011"]]},"publisher":"NSPCC and Refuge","publisher-place":"London","title":"Meeting the needs of children living with domestic abuse in London. A research report","type":"report"},"uris":["http://www.mendeley.com/documents/?uuid=d109fa77-2803-49ce-9fbc-a3664bd753d4"]}],"mendeley":{"formattedCitation":"[45,46]","plainTextFormattedCitation":"[45,46]","previouslyFormattedCitation":"[45,46]"},"properties":{"noteIndex":0},"schema":"https://github.com/citation-style-language/schema/raw/master/csl-citation.json"}</w:instrText>
      </w:r>
      <w:r w:rsidRPr="00AC54C4">
        <w:rPr>
          <w:rFonts w:cstheme="minorHAnsi"/>
        </w:rPr>
        <w:fldChar w:fldCharType="separate"/>
      </w:r>
      <w:r w:rsidR="00D04C7D" w:rsidRPr="00D04C7D">
        <w:rPr>
          <w:rFonts w:cstheme="minorHAnsi"/>
          <w:noProof/>
        </w:rPr>
        <w:t>[45,46]</w:t>
      </w:r>
      <w:r w:rsidRPr="00AC54C4">
        <w:rPr>
          <w:rFonts w:cstheme="minorHAnsi"/>
        </w:rPr>
        <w:fldChar w:fldCharType="end"/>
      </w:r>
      <w:r w:rsidRPr="00AC54C4">
        <w:rPr>
          <w:rFonts w:cstheme="minorHAnsi"/>
        </w:rPr>
        <w:t xml:space="preserve"> </w:t>
      </w:r>
    </w:p>
    <w:p w14:paraId="011444CA" w14:textId="04F138C5" w:rsidR="002366E3" w:rsidRPr="00AC54C4" w:rsidRDefault="002366E3" w:rsidP="002366E3">
      <w:pPr>
        <w:spacing w:after="0" w:line="240" w:lineRule="auto"/>
        <w:rPr>
          <w:rFonts w:eastAsiaTheme="minorEastAsia" w:cstheme="minorHAnsi"/>
          <w:szCs w:val="24"/>
        </w:rPr>
      </w:pPr>
      <w:r w:rsidRPr="00AC54C4">
        <w:rPr>
          <w:rFonts w:eastAsiaTheme="minorEastAsia" w:cstheme="minorHAnsi"/>
          <w:szCs w:val="24"/>
        </w:rPr>
        <w:t xml:space="preserve">Several ‘brands’ of programme are available in the UK, although a scoping study conducted in 2015, indicates that one programme in particular, </w:t>
      </w:r>
      <w:r w:rsidR="0007168B">
        <w:rPr>
          <w:rFonts w:eastAsiaTheme="minorEastAsia" w:cstheme="minorHAnsi"/>
          <w:szCs w:val="24"/>
        </w:rPr>
        <w:t xml:space="preserve">Children Overcoming Domestic Abuse </w:t>
      </w:r>
      <w:r w:rsidRPr="00AC54C4">
        <w:rPr>
          <w:rFonts w:eastAsiaTheme="minorEastAsia" w:cstheme="minorHAnsi"/>
          <w:szCs w:val="24"/>
        </w:rPr>
        <w:t>(</w:t>
      </w:r>
      <w:r w:rsidR="0007168B">
        <w:rPr>
          <w:rFonts w:eastAsiaTheme="minorEastAsia" w:cstheme="minorHAnsi"/>
          <w:szCs w:val="24"/>
        </w:rPr>
        <w:t>CODA</w:t>
      </w:r>
      <w:r w:rsidRPr="00AC54C4">
        <w:rPr>
          <w:rFonts w:eastAsiaTheme="minorEastAsia" w:cstheme="minorHAnsi"/>
          <w:szCs w:val="24"/>
        </w:rPr>
        <w:t xml:space="preserve">), delivered by Against Violence and Abuse (AVA), is offered with the greatest degree of regularity (see section </w:t>
      </w:r>
      <w:r w:rsidR="00BA402C" w:rsidRPr="00AC54C4">
        <w:rPr>
          <w:rFonts w:eastAsiaTheme="minorEastAsia" w:cstheme="minorHAnsi"/>
          <w:szCs w:val="24"/>
        </w:rPr>
        <w:t>5</w:t>
      </w:r>
      <w:r w:rsidRPr="00AC54C4">
        <w:rPr>
          <w:rFonts w:eastAsiaTheme="minorEastAsia" w:cstheme="minorHAnsi"/>
          <w:szCs w:val="24"/>
        </w:rPr>
        <w:t xml:space="preserve"> for programme description). </w:t>
      </w:r>
    </w:p>
    <w:p w14:paraId="019F976F" w14:textId="2BC8CA5E" w:rsidR="002366E3" w:rsidRPr="00AC54C4" w:rsidRDefault="002366E3" w:rsidP="002366E3">
      <w:pPr>
        <w:spacing w:after="0" w:line="240" w:lineRule="auto"/>
        <w:rPr>
          <w:rFonts w:eastAsiaTheme="minorEastAsia" w:cstheme="minorHAnsi"/>
          <w:szCs w:val="24"/>
        </w:rPr>
      </w:pPr>
      <w:r w:rsidRPr="00AC54C4">
        <w:rPr>
          <w:rFonts w:eastAsiaTheme="minorEastAsia" w:cstheme="minorHAnsi"/>
          <w:szCs w:val="24"/>
        </w:rPr>
        <w:t xml:space="preserve">The programme was developed in Canada, and had been evaluated in one small peer reviewed study before being brought to the UK.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{"citationItems":[{"id":"ITEM-1","itemData":{"abstract":"Group intervention for children exposed to woman abuse is increasingly used to respond to the psychological needs of children exposed to woman abuse. This article describes a community group model of intervention for children exposed to woman abuse, and an evaluation approach used to assess the impact of such groups. The col- laborative development of questionnaire/interview evaluation instru- ments for this purpose is described, and the set of instruments is presented in its entirety. The main instrument, entitled Child/Teen Witness to Woman Abuse Questionnaire, was tailored to the content of the groups and covers topics such as definitions and understanding of abuse, safety skills, beliefs and attitudes about abuse, perceived respon- sibility for abuse, alternatives to violence, non-violent conflict resolu- tion strategies, and help seeking skills. Both closed-ended and open-en- ded questions are employed. Separate questionnaires assess consumer (mother/caregiver and child) satisfaction and feedback. The results of a study evaluating the groups are described, which showed good changes from pre to post intervention, as well as a high degree of satisfaction among children and mothers with regard to the groups. Feedback from children and mothers as to suggested improvements in the group is also described.","author":[{"dropping-particle":"","family":"Sudermann","given":"Marlies","non-dropping-particle":"","parse-names":false,"suffix":""},{"dropping-particle":"","family":"Marshall","given":"Larry","non-dropping-particle":"","parse-names":false,"suffix":""},{"dropping-particle":"","family":"Loosely","given":"Susan","non-dropping-particle":"","parse-names":false,"suffix":""}],"container-title":"Journal of Aggression, Maltreatment &amp; Trauma","id":"ITEM-1","issue":"1","issued":{"date-parts":[["2000"]]},"page":"127-146","title":"Evaluation of the London (Ontario) Community Group Treatment Programme for Children Who Have Witnessed Woman Abuse","type":"article-journal","volume":"3"},"uris":["http://www.mendeley.com/documents/?uuid=a4f4fb9a-d673-4a95-9868-c5bd874ed0d8"]}],"mendeley":{"formattedCitation":"[49]","plainTextFormattedCitation":"[49]","previouslyFormattedCitation":"[49]"},"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[49]</w:t>
      </w:r>
      <w:r w:rsidRPr="00AC54C4">
        <w:rPr>
          <w:rFonts w:eastAsiaTheme="minorEastAsia" w:cstheme="minorHAnsi"/>
          <w:szCs w:val="24"/>
        </w:rPr>
        <w:fldChar w:fldCharType="end"/>
      </w:r>
      <w:r w:rsidRPr="00AC54C4">
        <w:rPr>
          <w:rFonts w:eastAsiaTheme="minorEastAsia" w:cstheme="minorHAnsi"/>
          <w:szCs w:val="24"/>
        </w:rPr>
        <w:t xml:space="preserve"> </w:t>
      </w:r>
    </w:p>
    <w:p w14:paraId="62812A95" w14:textId="31AB8E01" w:rsidR="002366E3" w:rsidRPr="00AC54C4" w:rsidRDefault="002366E3" w:rsidP="002366E3">
      <w:pPr>
        <w:spacing w:after="0" w:line="240" w:lineRule="auto"/>
        <w:rPr>
          <w:rFonts w:eastAsiaTheme="minorEastAsia" w:cstheme="minorHAnsi"/>
          <w:szCs w:val="24"/>
        </w:rPr>
      </w:pPr>
      <w:r w:rsidRPr="00AC54C4">
        <w:rPr>
          <w:rFonts w:eastAsiaTheme="minorEastAsia" w:cstheme="minorHAnsi"/>
          <w:szCs w:val="24"/>
        </w:rPr>
        <w:t xml:space="preserve">The programme has been evaluated in five separate service based studies,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-1","issued":{"date-parts":[["2011"]]},"publisher":"Research for Real","title":"We thought they disn't see: Cedar in Scotland - children and mothers experiencing domestic abuse recovery","type":"report"},"uris":["http://www.mendeley.com/documents/?uuid=9f0348fb-a515-47aa-86a6-4e57995d5bc9"]},{"id":"ITEM-2","itemData":{"author":[{"dropping-particle":"","family":"Nolas","given":"Sevasti-Melissa","non-dropping-particle":"","parse-names":false,"suffix":""},{"dropping-particle":"","family":"Neville","given":"Lucy","non-dropping-particle":"","parse-names":false,"suffix":""},{"dropping-particle":"","family":"Sanders-McDonagh","given":"Erin","non-dropping-particle":"","parse-names":false,"suffix":""}],"id":"ITEM-2","issued":{"date-parts":[["2012"]]},"title":"Evaluation of the community group programme for children &amp; young people: final report","type":"report"},"uris":["http://www.mendeley.com/documents/?uuid=f836a9e0-c589-4c9c-89f5-8009240ce240"]},{"id":"ITEM-3","itemData":{"author":[{"dropping-particle":"","family":"Enright","given":"J","non-dropping-particle":"","parse-names":false,"suffix":""}],"id":"ITEM-3","issued":{"date-parts":[["2012"]]},"title":"Domestic Violence Interventions for Children. Pilot Group Report.","type":"report"},"uris":["http://www.mendeley.com/documents/?uuid=aaec14ef-e61e-426d-ad23-c8491ab75571"]},{"id":"ITEM-4","itemData":{"author":[{"dropping-particle":"","family":"Hounslow","given":"London Borough of","non-dropping-particle":"","parse-names":false,"suffix":""}],"id":"ITEM-4","issued":{"date-parts":[["2009"]]},"title":"Let’s Talk Groups for Women and Children Affected by Domestic Violence. Progress Report.","type":"report"},"uris":["http://www.mendeley.com/documents/?uuid=adc3b1ac-2c13-439a-a52e-1b8f77d302c1"]},{"id":"ITEM-5","itemData":{"author":[{"dropping-particle":"","family":"Debbonaire","given":"Thangam","non-dropping-particle":"","parse-names":false,"suffix":""}],"id":"ITEM-5","issue":"August","issued":{"date-parts":[["2007"]]},"number-of-pages":"1-35","title":"An evaluation of the Sutton Stronger Families group programme for children exposed to domestic violence","type":"report"},"uris":["http://www.mendeley.com/documents/?uuid=a1feba5a-6fad-4780-b271-88efeb4d7b93"]}],"mendeley":{"formattedCitation":"[50–54]","plainTextFormattedCitation":"[50–54]","previouslyFormattedCitation":"[50–54]"},"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[50–54]</w:t>
      </w:r>
      <w:r w:rsidRPr="00AC54C4">
        <w:rPr>
          <w:rFonts w:eastAsiaTheme="minorEastAsia" w:cstheme="minorHAnsi"/>
          <w:szCs w:val="24"/>
        </w:rPr>
        <w:fldChar w:fldCharType="end"/>
      </w:r>
      <w:r w:rsidRPr="00AC54C4">
        <w:rPr>
          <w:rFonts w:eastAsiaTheme="minorEastAsia" w:cstheme="minorHAnsi"/>
          <w:szCs w:val="24"/>
        </w:rPr>
        <w:t xml:space="preserve"> however, these have very much focused on the process of service delivery and acceptability of the programme (see below). To date there has been no robust evaluation of the clinical and cost effectiveness of this, or any similar programme in the UK. </w:t>
      </w:r>
    </w:p>
    <w:p w14:paraId="104B7062" w14:textId="043E0965"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Monitoring data when reported, suggest </w:t>
      </w:r>
      <w:r w:rsidR="0007168B">
        <w:rPr>
          <w:rFonts w:eastAsiaTheme="minorEastAsia" w:cstheme="minorHAnsi"/>
          <w:szCs w:val="24"/>
        </w:rPr>
        <w:t>CODA</w:t>
      </w:r>
      <w:r w:rsidRPr="00AC54C4">
        <w:rPr>
          <w:rFonts w:eastAsiaTheme="minorEastAsia" w:cstheme="minorHAnsi"/>
          <w:szCs w:val="24"/>
        </w:rPr>
        <w:t xml:space="preserve"> has reasonable completion rates (75-87%).</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-1","issued":{"date-parts":[["2011"]]},"publisher":"Research for Real","title":"We thought they disn't see: Cedar in Scotland - children and mothers experiencing domestic abuse recovery","type":"report"},"uris":["http://www.mendeley.com/documents/?uuid=9f0348fb-a515-47aa-86a6-4e57995d5bc9"]},{"id":"ITEM-2","itemData":{"author":[{"dropping-particle":"","family":"Debbonaire","given":"Thangam","non-dropping-particle":"","parse-names":false,"suffix":""}],"id":"ITEM-2","issue":"August","issued":{"date-parts":[["2007"]]},"number-of-pages":"1-35","title":"An evaluation of the Sutton Stronger Families group programme for children exposed to domestic violence","type":"report"},"uris":["http://www.mendeley.com/documents/?uuid=a1feba5a-6fad-4780-b271-88efeb4d7b93"]}],"mendeley":{"formattedCitation":"[50,54]","plainTextFormattedCitation":"[50,54]","previouslyFormattedCitation":"[50,54]"},"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[50,54]</w:t>
      </w:r>
      <w:r w:rsidRPr="00AC54C4">
        <w:rPr>
          <w:rFonts w:eastAsiaTheme="minorEastAsia" w:cstheme="minorHAnsi"/>
          <w:szCs w:val="24"/>
        </w:rPr>
        <w:fldChar w:fldCharType="end"/>
      </w:r>
      <w:r w:rsidRPr="00AC54C4">
        <w:rPr>
          <w:rFonts w:eastAsiaTheme="minorEastAsia" w:cstheme="minorHAnsi"/>
          <w:szCs w:val="24"/>
        </w:rPr>
        <w:t xml:space="preserve"> Qualitative evidence suggests the programme is acceptable to mothers, children and professionals, and is perceived to benefit children’s wellbeing.</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[35]</w:t>
      </w:r>
      <w:r w:rsidRPr="00AC54C4">
        <w:rPr>
          <w:rFonts w:eastAsiaTheme="minorEastAsia" w:cstheme="minorHAnsi"/>
          <w:szCs w:val="24"/>
        </w:rPr>
        <w:fldChar w:fldCharType="end"/>
      </w:r>
      <w:r w:rsidRPr="00AC54C4">
        <w:rPr>
          <w:rFonts w:eastAsiaTheme="minorEastAsia" w:cstheme="minorHAnsi"/>
          <w:szCs w:val="24"/>
        </w:rPr>
        <w:t xml:space="preserve"> However, consultation with young people in  IMPROVE  raised questions about acceptability for older children (&gt;12 years), due to the need to develop independence from parents and concerns about confidentiality.</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[35]</w:t>
      </w:r>
      <w:r w:rsidRPr="00AC54C4">
        <w:rPr>
          <w:rFonts w:eastAsiaTheme="minorEastAsia" w:cstheme="minorHAnsi"/>
          <w:szCs w:val="24"/>
        </w:rPr>
        <w:fldChar w:fldCharType="end"/>
      </w:r>
      <w:r w:rsidRPr="00AC54C4">
        <w:rPr>
          <w:rFonts w:eastAsiaTheme="minorEastAsia" w:cstheme="minorHAnsi"/>
          <w:szCs w:val="24"/>
        </w:rPr>
        <w:t xml:space="preserve"> Several evaluations note a large drop-off between referral and uptake, and high attrition of mothers, which leads to disengagement by children. One of the studies noted need to consider the response to male caregivers in terms of recognising the impact of DVA on children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-1","issued":{"date-parts":[["2011"]]},"publisher":"Research for Real","title":"We thought they disn't see: Cedar in Scotland - children and mothers experiencing domestic abuse recovery","type":"report"},"uris":["http://www.mendeley.com/documents/?uuid=9f0348fb-a515-47aa-86a6-4e57995d5bc9"]}],"mendeley":{"formattedCitation":"[50]","plainTextFormattedCitation":"[50]","previouslyFormattedCitation":"[50]"},"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[50]</w:t>
      </w:r>
      <w:r w:rsidRPr="00AC54C4">
        <w:rPr>
          <w:rFonts w:eastAsiaTheme="minorEastAsia" w:cstheme="minorHAnsi"/>
          <w:szCs w:val="24"/>
        </w:rPr>
        <w:fldChar w:fldCharType="end"/>
      </w:r>
      <w:r w:rsidRPr="00AC54C4">
        <w:rPr>
          <w:rFonts w:eastAsiaTheme="minorEastAsia" w:cstheme="minorHAnsi"/>
          <w:szCs w:val="24"/>
        </w:rPr>
        <w:t xml:space="preserve"> and a call to involve more male facilitators was ubiquitous.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Debbonaire","given":"Thangam","non-dropping-particle":"","parse-names":false,"suffix":""}],"id":"ITEM-1","issue":"August","issued":{"date-parts":[["2007"]]},"number-of-pages":"1-35","title":"An evaluation of the Sutton Stronger Families group programme for children exposed to domestic violence","type":"report"},"uris":["http://www.mendeley.com/documents/?uuid=a1feba5a-6fad-4780-b271-88efeb4d7b93"]},{"id":"ITEM-2","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-2","issued":{"date-parts":[["2011"]]},"publisher":"Research for Real","title":"We thought they disn't see: Cedar in Scotland - children and mothers experiencing domestic abuse recovery","type":"report"},"uris":["http://www.mendeley.com/documents/?uuid=9f0348fb-a515-47aa-86a6-4e57995d5bc9"]},{"id":"ITEM-3","itemData":{"author":[{"dropping-particle":"","family":"Nolas","given":"Sevasti-Melissa","non-dropping-particle":"","parse-names":false,"suffix":""},{"dropping-particle":"","family":"Neville","given":"Lucy","non-dropping-particle":"","parse-names":false,"suffix":""},{"dropping-particle":"","family":"Sanders-McDonagh","given":"Erin","non-dropping-particle":"","parse-names":false,"suffix":""}],"id":"ITEM-3","issued":{"date-parts":[["2012"]]},"title":"Evaluation of the community group programme for children &amp; young people: final report","type":"report"},"uris":["http://www.mendeley.com/documents/?uuid=f836a9e0-c589-4c9c-89f5-8009240ce240"]}],"mendeley":{"formattedCitation":"[50,51,54]","plainTextFormattedCitation":"[50,51,54]","previouslyFormattedCitation":"[50,51,54]"},"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[50,51,54]</w:t>
      </w:r>
      <w:r w:rsidRPr="00AC54C4">
        <w:rPr>
          <w:rFonts w:eastAsiaTheme="minorEastAsia" w:cstheme="minorHAnsi"/>
          <w:szCs w:val="24"/>
        </w:rPr>
        <w:fldChar w:fldCharType="end"/>
      </w:r>
    </w:p>
    <w:p w14:paraId="39230717" w14:textId="4CC669B4"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The </w:t>
      </w:r>
      <w:r w:rsidR="0007168B">
        <w:rPr>
          <w:rFonts w:eastAsiaTheme="minorEastAsia" w:cstheme="minorHAnsi"/>
          <w:szCs w:val="24"/>
        </w:rPr>
        <w:t>CODA</w:t>
      </w:r>
      <w:r w:rsidRPr="00AC54C4">
        <w:rPr>
          <w:rFonts w:eastAsiaTheme="minorEastAsia" w:cstheme="minorHAnsi"/>
          <w:szCs w:val="24"/>
        </w:rPr>
        <w:t xml:space="preserve"> </w:t>
      </w:r>
      <w:r w:rsidR="0007168B">
        <w:rPr>
          <w:rFonts w:eastAsiaTheme="minorEastAsia" w:cstheme="minorHAnsi"/>
          <w:szCs w:val="24"/>
        </w:rPr>
        <w:t xml:space="preserve">programme </w:t>
      </w:r>
      <w:r w:rsidRPr="00AC54C4">
        <w:rPr>
          <w:rFonts w:eastAsiaTheme="minorEastAsia" w:cstheme="minorHAnsi"/>
          <w:szCs w:val="24"/>
        </w:rPr>
        <w:t xml:space="preserve">is novel in that it specifies not only a set of intervention activities to be delivered directly to mothers and children, but also a complex implementation model, directed toward embedding the programme into its local system. The functioning of this model of system change has received less evaluation. Even if efficacious, the ultimate impact of an intervention will be negligible if it is neither capable of reaching a sufficiently large proportion of the target audience, nor becoming sustained in everyday practice.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{"citationItems":[{"id":"ITEM-1","itemData":{"DOI":"10.1016/s0738-3991(00)00186-5","ISSN":"0738-3991","PMID":"11479052","abstract":"BACKGROUND The RE-AIM framework is used as a method of systematically considering the strengths and weaknesses of chronic illness management interventions in order to guide program planning. METHOD The RE-AIM dimensions of Reach, Efficacy, Adoption, Implementation, and Maintenance are used to rate one-on-one counseling interventions, group sessions, interactive computer-mediated interventions, telephone calls, mail interventions, and health system policies. RESULTS The RE-AIM ratings suggest that, although often efficacious for those participating, traditional face-to-face intervention modalities will have limited impact if they cannot be delivered consistently to large segments of the target population. Interventions using new information technologies may have greater reach, adoption, implementation, and maintenance, and thereby greater public health impact. Policy changes received high ratings across a variety of RE-AIM dimensions. CONCLUSIONS Program planners should make decisions regarding implementing and funding health services based on multiple dimensions, rather than only considering efficacy in randomized clinical trials. Doing so may improve the resulting public health impact. Directions for future chronic illness management research related to RE-AIM, and implications for decision making, are described.","author":[{"dropping-particle":"","family":"Glasgow","given":"R E","non-dropping-particle":"","parse-names":false,"suffix":""},{"dropping-particle":"","family":"McKay","given":"H G","non-dropping-particle":"","parse-names":false,"suffix":""},{"dropping-particle":"","family":"Piette","given":"J D","non-dropping-particle":"","parse-names":false,"suffix":""},{"dropping-particle":"","family":"Reynolds","given":"K D","non-dropping-particle":"","parse-names":false,"suffix":""},{"dropping-particle":"","family":"Glasgow","given":"R.E.","non-dropping-particle":"","parse-names":false,"suffix":""},{"dropping-particle":"","family":"Vogt","given":"T.M.","non-dropping-particle":"","parse-names":false,"suffix":""},{"dropping-particle":"","family":"Boles","given":"S.M.","non-dropping-particle":"","parse-names":false,"suffix":""},{"dropping-particle":"","family":"Flay","given":"B.R.","non-dropping-particle":"","parse-names":false,"suffix":""},{"dropping-particle":"","family":"Goodman","given":"R.M.","non-dropping-particle":"","parse-names":false,"suffix":""},{"dropping-particle":"","family":"Steckler","given":"A.","non-dropping-particle":"","parse-names":false,"suffix":""},{"dropping-particle":"","family":"Krishna","given":"S.","non-dropping-particle":"","parse-names":false,"suffix":""},{"dropping-particle":"","family":"Balas","given":"A.","non-dropping-particle":"","parse-names":false,"suffix":""},{"dropping-particle":"","family":"Spencer","given":"D.","non-dropping-particle":"","parse-names":false,"suffix":""},{"dropping-particle":"","family":"Mullen","given":"D.M.","non-dropping-particle":"","parse-names":false,"suffix":""},{"dropping-particle":"","family":"Simons-Morton","given":"D.G.","non-dropping-particle":"","parse-names":false,"suffix":""},{"dropping-particle":"","family":"Ramirez","given":"G.","non-dropping-particle":"","parse-names":false,"suffix":""},{"dropping-particle":"","family":"Roter","given":"D.L.","non-dropping-particle":"","parse-names":false,"suffix":""},{"dropping-particle":"","family":"Hall","given":"J.A.","non-dropping-particle":"","parse-names":false,"suffix":""},{"dropping-particle":"","family":"Merisca","given":"R.","non-dropping-particle":"","parse-names":false,"suffix":""},{"dropping-particle":"","family":"Nordstrom","given":"B.","non-dropping-particle":"","parse-names":false,"suffix":""},{"dropping-particle":"","family":"Cretin","given":"D.","non-dropping-particle":"","parse-names":false,"suffix":""},{"dropping-particle":"","family":"Svarstad","given":"B.","non-dropping-particle":"","parse-names":false,"suffix":""},{"dropping-particle":"","family":"DeBusk","given":"R.F.","non-dropping-particle":"","parse-names":false,"suffix":""},{"dropping-particle":"","family":"Miller","given":"N.H.","non-dropping-particle":"","parse-names":false,"suffix":""},{"dropping-particle":"","family":"Superko","given":"H.R.","non-dropping-particle":"","parse-names":false,"suffix":""},{"dropping-particle":"","family":"Wasson","given":"J.","non-dropping-particle":"","parse-names":false,"suffix":""},{"dropping-particle":"","family":"Gaudette","given":"C.","non-dropping-particle":"","parse-names":false,"suffix":""},{"dropping-particle":"","family":"Whaley","given":"F.","non-dropping-particle":"","parse-names":false,"suffix":""},{"dropping-particle":"","family":"Sauvigne","given":"A.","non-dropping-particle":"","parse-names":false,"suffix":""},{"dropping-particle":"","family":"Baribeau","given":"P.","non-dropping-particle":"","parse-names":false,"suffix":""},{"dropping-particle":"","family":"Welch","given":"H.G.","non-dropping-particle":"","parse-names":false,"suffix":""},{"dropping-particle":"","family":"Piette","given":"J.D.","non-dropping-particle":"","parse-names":false,"suffix":""},{"dropping-particle":"","family":"Weinberger","given":"M.","non-dropping-particle":"","parse-names":false,"suffix":""},{"dropping-particle":"","family":"McPhee","given":"S.J.","non-dropping-particle":"","parse-names":false,"suffix":""},{"dropping-particle":"","family":"Noell","given":"J.","non-dropping-particle":"","parse-names":false,"suffix":""},{"dropping-particle":"","family":"Glasgow","given":"R.E.","non-dropping-particle":"","parse-names":false,"suffix":""},{"dropping-particle":"","family":"Kreuter","given":"M.W.","non-dropping-particle":"","parse-names":false,"suffix":""},{"dropping-particle":"","family":"Strecher","given":"V.J.","non-dropping-particle":"","parse-names":false,"suffix":""},{"dropping-particle":"","family":"Glassman","given":"B.","non-dropping-particle":"","parse-names":false,"suffix":""},{"dropping-particle":"","family":"Woodridge","given":"J.","non-dropping-particle":"","parse-names":false,"suffix":""},{"dropping-particle":"","family":"Bergeron","given":"J.T.C.","non-dropping-particle":"","parse-names":false,"suffix":""},{"dropping-particle":"","family":"Lorig","given":"K.R.","non-dropping-particle":"","parse-names":false,"suffix":""},{"dropping-particle":"","family":"Mazonson","given":"P.D.","non-dropping-particle":"","parse-names":false,"suffix":""},{"dropping-particle":"","family":"Holman","given":"H.R.","non-dropping-particle":"","parse-names":false,"suffix":""}],"container-title":"Patient education and counseling","id":"ITEM-1","issue":"2","issued":{"date-parts":[["2001","8"]]},"page":"119-27","publisher":"Elsevier","title":"The RE-AIM framework for evaluating interventions: what can it tell us about approaches to chronic illness management?","type":"article-journal","volume":"44"},"uris":["http://www.mendeley.com/documents/?uuid=9fa8502f-f19a-3a80-80af-9e2f057d27da"]}],"mendeley":{"formattedCitation":"[55]","plainTextFormattedCitation":"[55]","previouslyFormattedCitation":"[55]"},"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[55]</w:t>
      </w:r>
      <w:r w:rsidRPr="00AC54C4">
        <w:rPr>
          <w:rFonts w:eastAsiaTheme="minorEastAsia" w:cstheme="minorHAnsi"/>
          <w:szCs w:val="24"/>
        </w:rPr>
        <w:fldChar w:fldCharType="end"/>
      </w:r>
      <w:r w:rsidRPr="00AC54C4">
        <w:rPr>
          <w:rFonts w:eastAsiaTheme="minorEastAsia" w:cstheme="minorHAnsi"/>
          <w:szCs w:val="24"/>
        </w:rPr>
        <w:t xml:space="preserve"> </w:t>
      </w:r>
    </w:p>
    <w:p w14:paraId="0FD3CCA2" w14:textId="27CC4B64"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Failure to reach the intended audience is a particular threat to interventions delivered to relatively “hidden” populations such as children exposed to DVA. Overall feasibility of delivery may be contingent on the strength of the existing community response to DVA, with those areas characterised by stronger inter-agency relationships better able to implement and sustain the programme over time.</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-1","issued":{"date-parts":[["2011"]]},"publisher":"Research for Real","title":"We thought they disn't see: Cedar in Scotland - children and mothers experiencing domestic abuse recovery","type":"report"},"uris":["http://www.mendeley.com/documents/?uuid=9f0348fb-a515-47aa-86a6-4e57995d5bc9"]}],"mendeley":{"formattedCitation":"[50]","plainTextFormattedCitation":"[50]","previouslyFormattedCitation":"[50]"},"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[50]</w:t>
      </w:r>
      <w:r w:rsidRPr="00AC54C4">
        <w:rPr>
          <w:rFonts w:eastAsiaTheme="minorEastAsia" w:cstheme="minorHAnsi"/>
          <w:szCs w:val="24"/>
        </w:rPr>
        <w:fldChar w:fldCharType="end"/>
      </w:r>
      <w:r w:rsidRPr="00AC54C4">
        <w:rPr>
          <w:rFonts w:eastAsiaTheme="minorEastAsia" w:cstheme="minorHAnsi"/>
          <w:szCs w:val="24"/>
        </w:rPr>
        <w:t xml:space="preserve"> Collectively, these issues highlight important uncertainties about the implementation and sustainability of the programme. </w:t>
      </w:r>
    </w:p>
    <w:p w14:paraId="748E1A8C" w14:textId="1FC8B7D5" w:rsidR="002366E3" w:rsidRPr="00AC54C4" w:rsidRDefault="00D209A6" w:rsidP="00AC54C4">
      <w:pPr>
        <w:pStyle w:val="Heading2"/>
        <w:rPr>
          <w:rFonts w:eastAsiaTheme="minorEastAsia" w:cstheme="minorHAnsi"/>
        </w:rPr>
      </w:pPr>
      <w:bookmarkStart w:id="14" w:name="_Toc43354023"/>
      <w:r>
        <w:rPr>
          <w:rFonts w:asciiTheme="minorHAnsi" w:eastAsiaTheme="minorEastAsia" w:hAnsiTheme="minorHAnsi" w:cstheme="minorHAnsi"/>
        </w:rPr>
        <w:t xml:space="preserve">1.6 </w:t>
      </w:r>
      <w:r w:rsidR="002366E3" w:rsidRPr="00AC54C4">
        <w:rPr>
          <w:rFonts w:asciiTheme="minorHAnsi" w:eastAsiaTheme="minorEastAsia" w:hAnsiTheme="minorHAnsi" w:cstheme="minorHAnsi"/>
        </w:rPr>
        <w:t>A policy pull for robust evaluation of effectiveness in UK settings</w:t>
      </w:r>
      <w:bookmarkEnd w:id="14"/>
    </w:p>
    <w:p w14:paraId="0A9D52FD" w14:textId="5CFF0235" w:rsidR="002366E3" w:rsidRPr="00AC54C4" w:rsidRDefault="002366E3" w:rsidP="002366E3">
      <w:pPr>
        <w:spacing w:after="0" w:line="240" w:lineRule="auto"/>
        <w:contextualSpacing/>
        <w:rPr>
          <w:rFonts w:eastAsiaTheme="minorEastAsia" w:cstheme="minorHAnsi"/>
          <w:szCs w:val="24"/>
        </w:rPr>
      </w:pPr>
      <w:r w:rsidRPr="00AC54C4">
        <w:rPr>
          <w:rFonts w:eastAsiaTheme="minorEastAsia" w:cstheme="minorHAnsi"/>
          <w:szCs w:val="24"/>
        </w:rPr>
        <w:t xml:space="preserve">That </w:t>
      </w:r>
      <w:r w:rsidR="0007168B">
        <w:rPr>
          <w:rFonts w:eastAsiaTheme="minorEastAsia" w:cstheme="minorHAnsi"/>
          <w:szCs w:val="24"/>
        </w:rPr>
        <w:t>CODA</w:t>
      </w:r>
      <w:r w:rsidRPr="00AC54C4">
        <w:rPr>
          <w:rFonts w:eastAsiaTheme="minorEastAsia" w:cstheme="minorHAnsi"/>
          <w:szCs w:val="24"/>
        </w:rPr>
        <w:t xml:space="preserve"> is offered in some areas of the UK in the absence of empirical support means that it is being delivered without clear understanding of its cost effectiveness, safety implications and fit with parents’ and children’s priorities (this is true of any programme currently offered in the UK), This is unsatisfactory both from ethical and efficiency standpoints- issues that are thrown into  sharp relief by a recently reinvigorated policy focus on DVA.</w:t>
      </w:r>
    </w:p>
    <w:p w14:paraId="50857D90" w14:textId="3D351682" w:rsidR="002366E3" w:rsidRPr="00AC54C4" w:rsidRDefault="002366E3" w:rsidP="002366E3">
      <w:pPr>
        <w:spacing w:after="0" w:line="240" w:lineRule="auto"/>
        <w:ind w:firstLine="357"/>
        <w:contextualSpacing/>
        <w:rPr>
          <w:rFonts w:eastAsiaTheme="minorEastAsia" w:cstheme="minorHAnsi"/>
          <w:b/>
          <w:szCs w:val="24"/>
        </w:rPr>
      </w:pPr>
      <w:r w:rsidRPr="00AC54C4">
        <w:rPr>
          <w:rFonts w:eastAsiaTheme="minorEastAsia" w:cstheme="minorHAnsi"/>
          <w:szCs w:val="24"/>
        </w:rPr>
        <w:t>The UK Government is currently considering a new DVA Bill, designed to ‘transform the way England and Wales tackles DVA’.  A central tenet of the Bill is to ‘recognise the harm that domestic abuse inflicts on children’. Increased recognition of harm will necessitate effective interventions.</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{"citationItems":[{"id":"ITEM-1","itemData":{"author":[{"dropping-particle":"","family":"Home Office","given":"","non-dropping-particle":"","parse-names":false,"suffix":""}],"id":"ITEM-1","issued":{"date-parts":[["2020"]]},"publisher-place":"London","title":"Domestic Abuse Bill 2020: overarching factsheet","type":"report"},"uris":["http://www.mendeley.com/documents/?uuid=04835bac-36fe-4e36-94ec-9bc1b71e7df6"]}],"mendeley":{"formattedCitation":"[56]","plainTextFormattedCitation":"[56]","previouslyFormattedCitation":"[56]"},"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[56]</w:t>
      </w:r>
      <w:r w:rsidRPr="00AC54C4">
        <w:rPr>
          <w:rFonts w:eastAsiaTheme="minorEastAsia" w:cstheme="minorHAnsi"/>
          <w:szCs w:val="24"/>
        </w:rPr>
        <w:fldChar w:fldCharType="end"/>
      </w:r>
      <w:r w:rsidRPr="00AC54C4">
        <w:rPr>
          <w:rFonts w:eastAsiaTheme="minorEastAsia" w:cstheme="minorHAnsi"/>
          <w:szCs w:val="24"/>
        </w:rPr>
        <w:t xml:space="preserve"> A fund of £8m has already been made available for projects </w:t>
      </w:r>
      <w:r w:rsidRPr="00AC54C4">
        <w:rPr>
          <w:rFonts w:eastAsiaTheme="minorEastAsia" w:cstheme="minorHAnsi"/>
          <w:color w:val="0B0C0C"/>
          <w:szCs w:val="24"/>
          <w:shd w:val="clear" w:color="auto" w:fill="FFFFFF"/>
        </w:rPr>
        <w:t xml:space="preserve">designed to intervene early to help children who have been directly or indirectly affected by DVA. Yet the lack of good quality evidence will mean that this money is spent on services and programmes that may make little difference to children’s health and well-being. </w:t>
      </w:r>
    </w:p>
    <w:p w14:paraId="2C2EEC5C" w14:textId="2E9ED04C" w:rsidR="002366E3" w:rsidRPr="00AC54C4" w:rsidRDefault="002366E3" w:rsidP="002366E3">
      <w:pPr>
        <w:spacing w:after="0" w:line="240" w:lineRule="auto"/>
        <w:ind w:firstLine="357"/>
        <w:contextualSpacing/>
        <w:rPr>
          <w:rFonts w:eastAsiaTheme="minorEastAsia" w:cstheme="minorHAnsi"/>
          <w:szCs w:val="24"/>
        </w:rPr>
      </w:pPr>
      <w:bookmarkStart w:id="15" w:name="_Hlk43099618"/>
      <w:r w:rsidRPr="00AC54C4">
        <w:rPr>
          <w:rFonts w:eastAsiaTheme="minorEastAsia" w:cstheme="minorHAnsi"/>
          <w:color w:val="000000"/>
          <w:szCs w:val="24"/>
        </w:rPr>
        <w:t xml:space="preserve">Well-designed and carefully implemented RCTs are urgently required to test the relevance of promising interventions in the UK context, and to evaluate those interventions, like </w:t>
      </w:r>
      <w:r w:rsidR="0007168B">
        <w:rPr>
          <w:rFonts w:eastAsiaTheme="minorEastAsia" w:cstheme="minorHAnsi"/>
          <w:color w:val="000000"/>
          <w:szCs w:val="24"/>
        </w:rPr>
        <w:t>CODA</w:t>
      </w:r>
      <w:r w:rsidRPr="00AC54C4">
        <w:rPr>
          <w:rFonts w:eastAsiaTheme="minorEastAsia" w:cstheme="minorHAnsi"/>
          <w:color w:val="000000"/>
          <w:szCs w:val="24"/>
        </w:rPr>
        <w:t xml:space="preserve">, that are most commonly provided, but which currently lack empirical support. </w:t>
      </w:r>
      <w:r w:rsidRPr="00AC54C4">
        <w:rPr>
          <w:rFonts w:eastAsiaTheme="minorEastAsia" w:cstheme="minorHAnsi"/>
          <w:color w:val="000000"/>
          <w:szCs w:val="24"/>
        </w:rPr>
        <w:fldChar w:fldCharType="begin" w:fldLock="1"/>
      </w:r>
      <w:r w:rsidR="00DB677F">
        <w:rPr>
          <w:rFonts w:eastAsiaTheme="minorEastAsia" w:cstheme="minorHAnsi"/>
          <w:color w:val="000000"/>
          <w:szCs w:val="24"/>
        </w:rPr>
        <w:instrText>ADDIN CSL_CITATION {"citationItems":[{"id":"ITEM-1","itemData":{"DOI":"10.3310/hta20690","ISBN":"1366-5278","ISSN":"20464924","PMID":"27678342","abstract":"BACKGROUND Child maltreatment is a substantial social problem that affects large numbers of children and young people in the UK, resulting in a range of significant short- and long-term psychosocial problems. OBJECTIVES To synthesise evidence of the effectiveness, cost-effectiveness and acceptability of interventions addressing the adverse consequences of child maltreatment. STUDY DESIGN For effectiveness, we included any controlled study. Other study designs were considered for economic decision modelling. For acceptability, we included any study that asked participants for their views. PARTICIPANTS Children and young people up to 24 years 11 months, who had experienced maltreatment before the age of 17 years 11 months. INTERVENTIONS Any psychosocial intervention provided in any setting aiming to address the consequences of maltreatment. MAIN OUTCOME MEASURES Psychological distress [particularly post-traumatic stress disorder (PTSD), depression and anxiety, and self-harm], behaviour, social functioning, quality of life and acceptability. METHODS Young Persons and Professional Advisory Groups guided the project, which was conducted in accordance with Cochrane Collaboration and NHS Centre for Reviews and Dissemination guidance. Departures from the published protocol were recorded and explained. Meta-analyses and cost-effectiveness analyses of available data were undertaken where possible. RESULTS We identified 198 effectiveness studies (including 62 randomised trials); six economic evaluations (five using trial data and one decision-analytic model); and 73 studies investigating treatment acceptability. Pooled data on cognitive-behavioural therapy (CBT) for sexual abuse suggested post-treatment reductions in PTSD [standardised mean difference (SMD) -0.44 (95% CI -4.43 to -1.53)], depression [mean difference -2.83 (95% CI -4.53 to -1.13)] and anxiety [SMD -0.23 (95% CI -0.03 to -0.42)]. No differences were observed for post-treatment sexualised behaviour, externalising behaviour, behaviour management skills of parents, or parental support to the child. Findings from attachment-focused interventions suggested improvements in secure attachment [odds ratio 0.14 (95% CI 0.03 to 0.70)] and reductions in disorganised behaviour [SMD 0.23 (95% CI 0.13 to 0.42)], but no differences in avoidant attachment or externalising behaviour. Few studies addressed the role of caregivers, or the impact of the therapist-child relationship. Economic evaluations suffered methodol…","author":[{"dropping-particle":"","family":"Macdonald","given":"Geraldine","non-dropping-particle":"","parse-names":false,"suffix":""},{"dropping-particle":"","family":"Livingstone","given":"Nuala","non-dropping-particle":"","parse-names":false,"suffix":""},{"dropping-particle":"","family":"Hanratty","given":"Jennifer","non-dropping-particle":"","parse-names":false,"suffix":""},{"dropping-particle":"","family":"McCartan","given":"Claire","non-dropping-particle":"","parse-names":false,"suffix":""},{"dropping-particle":"","family":"Cotmore","given":"Richard","non-dropping-particle":"","parse-names":false,"suffix":""},{"dropping-particle":"","family":"Cary","given":"Maria","non-dropping-particle":"","parse-names":false,"suffix":""},{"dropping-particle":"","family":"Glaser","given":"Danya","non-dropping-particle":"","parse-names":false,"suffix":""},{"dropping-particle":"","family":"Byford","given":"Sarah","non-dropping-particle":"","parse-names":false,"suffix":""},{"dropping-particle":"","family":"Welton","given":"Nicky J.","non-dropping-particle":"","parse-names":false,"suffix":""},{"dropping-particle":"","family":"Bosqui","given":"Tania","non-dropping-particle":"","parse-names":false,"suffix":""},{"dropping-particle":"","family":"Bowes","given":"Lucy","non-dropping-particle":"","parse-names":false,"suffix":""},{"dropping-particle":"","family":"Audrey","given":"Suzanne","non-dropping-particle":"","parse-names":false,"suffix":""},{"dropping-particle":"","family":"Mezey","given":"Gill","non-dropping-particle":"","parse-names":false,"suffix":""},{"dropping-particle":"","family":"Fisher","given":"Helen L.","non-dropping-particle":"","parse-names":false,"suffix":""},{"dropping-particle":"","family":"Riches","given":"Wendy","non-dropping-particle":"","parse-names":false,"suffix":""},{"dropping-particle":"","family":"Churchill","given":"Rachel","non-dropping-particle":"","parse-names":false,"suffix":""}],"container-title":"Health Technology Assessment","id":"ITEM-1","issue":"69","issued":{"date-parts":[["2016"]]},"title":"The effectiveness, acceptability and cost-effectiveness of psychosocial interventions for maltreated children and adolescents: An evidence synthesis","type":"article-journal","volume":"20"},"uris":["http://www.mendeley.com/documents/?uuid=fa26a680-eb06-42c0-b19d-0edb913cb829"]},{"id":"ITEM-2","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Research","id":"ITEM-2","issued":{"date-parts":[["2016"]]},"title":"Improving outcomes for children exposed to domestic violence (IMPROVE): An evidence synthesis","type":"article-journal"},"uris":["http://www.mendeley.com/documents/?uuid=1f9e3d19-658c-440b-a9c6-2ffe5c2032cc"]}],"mendeley":{"formattedCitation":"[35,36]","plainTextFormattedCitation":"[35,36]","previouslyFormattedCitation":"[35,36]"},"properties":{"noteIndex":0},"schema":"https://github.com/citation-style-language/schema/raw/master/csl-citation.json"}</w:instrText>
      </w:r>
      <w:r w:rsidRPr="00AC54C4">
        <w:rPr>
          <w:rFonts w:eastAsiaTheme="minorEastAsia" w:cstheme="minorHAnsi"/>
          <w:color w:val="000000"/>
          <w:szCs w:val="24"/>
        </w:rPr>
        <w:fldChar w:fldCharType="separate"/>
      </w:r>
      <w:r w:rsidR="00D04C7D" w:rsidRPr="00D04C7D">
        <w:rPr>
          <w:rFonts w:eastAsiaTheme="minorEastAsia" w:cstheme="minorHAnsi"/>
          <w:noProof/>
          <w:color w:val="000000"/>
          <w:szCs w:val="24"/>
        </w:rPr>
        <w:t>[35,36]</w:t>
      </w:r>
      <w:r w:rsidRPr="00AC54C4">
        <w:rPr>
          <w:rFonts w:eastAsiaTheme="minorEastAsia" w:cstheme="minorHAnsi"/>
          <w:color w:val="000000"/>
          <w:szCs w:val="24"/>
        </w:rPr>
        <w:fldChar w:fldCharType="end"/>
      </w:r>
    </w:p>
    <w:p w14:paraId="1F2E403E" w14:textId="0CB5B0EE"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 xml:space="preserve">There is vigorous debate in the UK, as there is elsewhere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{"citationItems":[{"id":"ITEM-1","itemData":{"DOI":"10.1177/1077801211398620","ISSN":"1552-8448","PMID":"26086980","abstract":"The lack of rigorous evaluations of intimate partner violence (IPV) programs has severely limited our knowledge about what works. However, IPV programs can be rigorously evaluated through randomized controlled trials (RCTs) conducted ethically and safely. This article provides an example of how a RCT to test an IPV preventive intervention-the Enhanced Nurse Family Partnership Study (ENFPS)-was successfully implemented by a partnership of researchers and practitioners. The article concludes with some recommendations, arrived at by the researchers and practitioners on the ENFPS team, for achieving a successful collaboration thought to be essential in executing a field experiment.","author":[{"dropping-particle":"","family":"Feder","given":"Lynette","non-dropping-particle":"","parse-names":false,"suffix":""},{"dropping-particle":"","family":"Holditch Niolon","given":"Phyllis","non-dropping-particle":"","parse-names":false,"suffix":""},{"dropping-particle":"","family":"Campbell","given":"Jacquelyn","non-dropping-particle":"","parse-names":false,"suffix":""},{"dropping-particle":"","family":"Wallinder","given":"Jan","non-dropping-particle":"","parse-names":false,"suffix":""},{"dropping-particle":"","family":"Nelson","given":"Robin","non-dropping-particle":"","parse-names":false,"suffix":""},{"dropping-particle":"","family":"Larrouy","given":"Hattie","non-dropping-particle":"","parse-names":false,"suffix":""}],"container-title":"Violence against women","id":"ITEM-1","issue":"3","issued":{"date-parts":[["2011","3","1"]]},"page":"340-58","title":"The Need for Experimental Methodology in Intimate Partner Violence: Finding Programs That Effectively Prevent IPV.","type":"article-journal","volume":"17"},"uris":["http://www.mendeley.com/documents/?uuid=82d769fc-6b91-44d9-b5b6-3314242995da"]}],"mendeley":{"formattedCitation":"[57]","plainTextFormattedCitation":"[57]","previouslyFormattedCitation":"[57]"},"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[57]</w:t>
      </w:r>
      <w:r w:rsidRPr="00AC54C4">
        <w:rPr>
          <w:rFonts w:eastAsiaTheme="minorEastAsia" w:cstheme="minorHAnsi"/>
          <w:szCs w:val="24"/>
        </w:rPr>
        <w:fldChar w:fldCharType="end"/>
      </w:r>
      <w:r w:rsidRPr="00AC54C4">
        <w:rPr>
          <w:rFonts w:eastAsiaTheme="minorEastAsia" w:cstheme="minorHAnsi"/>
          <w:szCs w:val="24"/>
        </w:rPr>
        <w:t xml:space="preserve"> about the applicability of experimental research to this field. However, a randomised design offers the least biased method for investigating effectiveness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{"citationItems":[{"id":"ITEM-1","itemData":{"DOI":"http://dx.doi.org/10.1136/bmj.a1655","abstract":"Provides guidance on development, evaluation and implementation of complex interventions to improve health.","author":[{"dropping-particle":"","family":"Craig","given":"P","non-dropping-particle":"","parse-names":false,"suffix":""},{"dropping-particle":"","family":"Dieppe","given":"P","non-dropping-particle":"","parse-names":false,"suffix":""},{"dropping-particle":"","family":"Macintyre","given":"S","non-dropping-particle":"","parse-names":false,"suffix":""},{"dropping-particle":"","family":"Michie","given":"S","non-dropping-particle":"","parse-names":false,"suffix":""},{"dropping-particle":"","family":"Nazareth","given":"I","non-dropping-particle":"","parse-names":false,"suffix":""},{"dropping-particle":"","family":"Petticrew","given":"M","non-dropping-particle":"","parse-names":false,"suffix":""}],"id":"ITEM-1","issued":{"date-parts":[["2008"]]},"title":"Developing and Evaluating Complex Interventions: New Guidance","type":"article-journal"},"uris":["http://www.mendeley.com/documents/?uuid=bd21ccf9-0670-463a-9550-d681c05182f0"]}],"mendeley":{"formattedCitation":"[58]","plainTextFormattedCitation":"[58]","previouslyFormattedCitation":"[58]"},"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[58]</w:t>
      </w:r>
      <w:r w:rsidRPr="00AC54C4">
        <w:rPr>
          <w:rFonts w:eastAsiaTheme="minorEastAsia" w:cstheme="minorHAnsi"/>
          <w:szCs w:val="24"/>
        </w:rPr>
        <w:fldChar w:fldCharType="end"/>
      </w:r>
      <w:r w:rsidRPr="00AC54C4">
        <w:rPr>
          <w:rFonts w:eastAsiaTheme="minorEastAsia" w:cstheme="minorHAnsi"/>
          <w:szCs w:val="24"/>
        </w:rPr>
        <w:t xml:space="preserve"> and although there may be challenges associated with the conduct of a trial with this vulnerable group, </w:t>
      </w:r>
      <w:r w:rsidRPr="00AC54C4">
        <w:rPr>
          <w:rFonts w:eastAsiaTheme="minorEastAsia" w:cstheme="minorHAnsi"/>
          <w:i/>
          <w:szCs w:val="24"/>
        </w:rPr>
        <w:t>it is possible</w:t>
      </w:r>
      <w:r w:rsidRPr="00AC54C4">
        <w:rPr>
          <w:rFonts w:eastAsiaTheme="minorEastAsia" w:cstheme="minorHAnsi"/>
          <w:szCs w:val="24"/>
        </w:rPr>
        <w:t xml:space="preserve"> to undertake well-designed, pragmatic and ethical experimental studies that generate usable evidence to inform policy and practice. </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{"citationItems":[{"id":"ITEM-1","itemData":{"DOI":"10.1371/journal.pone.0205485","ISSN":"1932-6203","abstract":"Background Experience of domestic violence and abuse (DVA) is associated with mental illness. Advocacy has little effect on mental health outcomes of female DVA survivors and there is uncertainty about the effectiveness of psychological interventions for this population.   Objective To test effectiveness of a psychological intervention delivered by advocates to DVA survivors.   Design, masking, setting, participants Pragmatic parallel group individually randomized controlled trial of normal DVA advocacy vs. advocacy + psychological intervention. Statistician and researchers blinded to group assignment. Setting: specialist DVA agencies; two UK cities. Participants: Women aged 16 years and older accessing DVA services.   Intervention Eight specialist psychological advocacy (SPA) sessions with two follow up sessions.   Measurements Primary outcomes at 12 months: depression symptoms (PHQ-9) and psychological distress (CORE-OM). Primary analysis: intention to treat linear (logistic) regression model for continuous (binary) outcomes.   Results 263 women recruited (78 in shelter/refuge, 185 in community), 2 withdrew (1 community, control group; 1 intervention, refuge group), 1 was excluded from the study for protocol violation (community, control group), 130 in intervention and 130 in control groups. Recruitment ended June 2013. 12-month follow up: 64%. At 12-month follow up greater improvement in mental health of women in the intervention group. Difference in average CORE-OM score between intervention and control groups: -3.3 points (95% CI -5.5 to -1.2). Difference in average PHQ-9 score between intervention and control group: -2.2 (95% CI -4.1 to -0.3). At 12 months, 35% of the intervention group and 55% of the control group were above the CORE-OM -2clinical threshold (OR 0.32, 95% CI 0.16 to 0.64); 29% of the intervention group and 46% of the control group were above the PHQ-9 clinical threshold (OR 0.41, 95% CI 0.21 to 0.81),   Limitations 64% retention at 12 months   Conclusions An eight-session psychological intervention delivered by DVA advocates produced clinically relevant improvement in mental health outcomes compared with normal advocacy care.   Trial registration ISRCTN registry ISRCTN58561170 Original Research 3675/3750","author":[{"dropping-particle":"","family":"Ferrari","given":"Giulia","non-dropping-particle":"","parse-names":false,"suffix":""},{"dropping-particle":"","family":"Feder","given":"Gene","non-dropping-particle":"","parse-names":false,"suffix":""},{"dropping-particle":"","family":"Agnew-Davies","given":"Roxane","non-dropping-particle":"","parse-names":false,"suffix":""},{"dropping-particle":"","family":"Bailey","given":"Jayne E.","non-dropping-particle":"","parse-names":false,"suffix":""},{"dropping-particle":"","family":"Hollinghurst","given":"Sandra","non-dropping-particle":"","parse-names":false,"suffix":""},{"dropping-particle":"","family":"Howard","given":"Louise","non-dropping-particle":"","parse-names":false,"suffix":""},{"dropping-particle":"","family":"Howarth","given":"Emma","non-dropping-particle":"","parse-names":false,"suffix":""},{"dropping-particle":"","family":"Sardinha","given":"Lynnmarie","non-dropping-particle":"","parse-names":false,"suffix":""},{"dropping-particle":"","family":"Sharp","given":"Debbie","non-dropping-particle":"","parse-names":false,"suffix":""},{"dropping-particle":"","family":"Peters","given":"Tim J.","non-dropping-particle":"","parse-names":false,"suffix":""}],"container-title":"PLOS ONE","editor":[{"dropping-particle":"","family":"Kiely","given":"Michele","non-dropping-particle":"","parse-names":false,"suffix":""}],"id":"ITEM-1","issue":"11","issued":{"date-parts":[["2018","11","27"]]},"page":"e0205485","publisher":"Public Library of Science","title":"Psychological advocacy towards healing (PATH): A randomized controlled trial of a psychological intervention in a domestic violence service setting","type":"article-journal","volume":"13"},"uris":["http://www.mendeley.com/documents/?uuid=32650348-1c58-3105-9a25-49e3509a2917"]},{"id":"ITEM-2","itemData":{"DOI":"10.1177/0886260515596534","ISSN":"0886-2605","PMID":"26209304","abstract":"Rapidly growing numbers of female survivors of intimate partner violence (IPV) who are the primary caregivers for their children are being mandated to services by child protective services (CPS) and/or the court system. Research is needed to better understand the experiences of these children; however, such research is hindered by the dearth of empirical evidence to guide researchers in how best to recruit and collect data about and from IPV-exposed children whose families are mandated to services. From a qualitative study with 21 CPS- and/or court-involved mothers, this article reports findings about participants' perspectives regarding research with their IPV-exposed children. Our analyses determined three key findings: (a) mothers' reasons or motivations for allowing their children to participate in research, (b) mothers' reasons for refusing consent for their children to participate, and (c) strategies for increasing research participation among this population. Based on these findings, we offer recommendations for enhancing research participation among IPV-exposed children from CPS- and/or court-involved families mandated to services, including specific recruitment and data collection strategies. These recommendations and strategies also hold value for research with other vulnerable families and children struggling with violence.","author":[{"dropping-particle":"","family":"Rizo","given":"Cynthia F.","non-dropping-particle":"","parse-names":false,"suffix":""},{"dropping-particle":"","family":"Macy","given":"Rebecca J.","non-dropping-particle":"","parse-names":false,"suffix":""},{"dropping-particle":"","family":"Ermentrout","given":"Dania M.","non-dropping-particle":"","parse-names":false,"suffix":""},{"dropping-particle":"","family":"O’Brien","given":"Jennifer","non-dropping-particle":"","parse-names":false,"suffix":""},{"dropping-particle":"","family":"Pollock","given":"McLean D.","non-dropping-particle":"","parse-names":false,"suffix":""},{"dropping-particle":"","family":"Dababnah","given":"Sarah","non-dropping-particle":"","parse-names":false,"suffix":""}],"container-title":"Journal of Interpersonal Violence","id":"ITEM-2","issue":"19","issued":{"date-parts":[["2017","10","24"]]},"page":"2998-3026","title":"Research With Children Exposed to Partner Violence: Perspectives of Service-Mandated, CPS- and Court-Involved Survivors on Research With Their Children","type":"article-journal","volume":"32"},"uris":["http://www.mendeley.com/documents/?uuid=00a715e0-48db-3ff7-80af-7c603187a43e"]}],"mendeley":{"formattedCitation":"[59,60]","plainTextFormattedCitation":"[59,60]","previouslyFormattedCitation":"[59,60]"},"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[59,60]</w:t>
      </w:r>
      <w:r w:rsidRPr="00AC54C4">
        <w:rPr>
          <w:rFonts w:eastAsiaTheme="minorEastAsia" w:cstheme="minorHAnsi"/>
          <w:szCs w:val="24"/>
        </w:rPr>
        <w:fldChar w:fldCharType="end"/>
      </w:r>
      <w:r w:rsidRPr="00AC54C4">
        <w:rPr>
          <w:rFonts w:eastAsiaTheme="minorEastAsia" w:cstheme="minorHAnsi"/>
          <w:szCs w:val="24"/>
        </w:rPr>
        <w:t xml:space="preserve"> </w:t>
      </w:r>
    </w:p>
    <w:p w14:paraId="4C63548D" w14:textId="77777777" w:rsidR="002366E3" w:rsidRPr="00AC54C4" w:rsidRDefault="002366E3" w:rsidP="002366E3">
      <w:pPr>
        <w:spacing w:after="0" w:line="240" w:lineRule="auto"/>
        <w:ind w:firstLine="357"/>
        <w:contextualSpacing/>
        <w:rPr>
          <w:rFonts w:eastAsiaTheme="minorEastAsia" w:cstheme="minorHAnsi"/>
          <w:szCs w:val="24"/>
        </w:rPr>
      </w:pPr>
      <w:r w:rsidRPr="00AC54C4">
        <w:rPr>
          <w:rFonts w:eastAsiaTheme="minorEastAsia" w:cstheme="minorHAnsi"/>
          <w:szCs w:val="24"/>
        </w:rPr>
        <w:t>Given the complexity of the systems in which DVA interventions are delivered,</w:t>
      </w:r>
    </w:p>
    <w:p w14:paraId="19AF90BF" w14:textId="77777777" w:rsidR="002366E3" w:rsidRPr="00AC54C4" w:rsidRDefault="002366E3" w:rsidP="002366E3">
      <w:pPr>
        <w:spacing w:after="0" w:line="240" w:lineRule="auto"/>
        <w:contextualSpacing/>
        <w:rPr>
          <w:rFonts w:eastAsiaTheme="minorEastAsia" w:cstheme="minorHAnsi"/>
          <w:szCs w:val="24"/>
        </w:rPr>
      </w:pPr>
      <w:r w:rsidRPr="00AC54C4">
        <w:rPr>
          <w:rFonts w:eastAsiaTheme="minorEastAsia" w:cstheme="minorHAnsi"/>
          <w:szCs w:val="24"/>
        </w:rPr>
        <w:t>it is critical that any trial of the potential impact pays substantial attention to how successfully the intervention couples with the local DVA system, and how pre-existing differences in the structures and activities of this network facilitate or impede reach, implementation and effects.</w:t>
      </w:r>
    </w:p>
    <w:p w14:paraId="5747BEA2" w14:textId="7ADADAEC" w:rsidR="002366E3" w:rsidRPr="00AC54C4" w:rsidRDefault="00D209A6" w:rsidP="00AC54C4">
      <w:pPr>
        <w:pStyle w:val="Heading2"/>
        <w:rPr>
          <w:rFonts w:eastAsiaTheme="minorEastAsia" w:cstheme="minorHAnsi"/>
        </w:rPr>
      </w:pPr>
      <w:bookmarkStart w:id="16" w:name="_Toc43354024"/>
      <w:bookmarkEnd w:id="15"/>
      <w:r>
        <w:rPr>
          <w:rFonts w:asciiTheme="minorHAnsi" w:eastAsiaTheme="minorEastAsia" w:hAnsiTheme="minorHAnsi" w:cstheme="minorHAnsi"/>
        </w:rPr>
        <w:t xml:space="preserve">1.7 </w:t>
      </w:r>
      <w:r w:rsidR="002366E3" w:rsidRPr="00AC54C4">
        <w:rPr>
          <w:rFonts w:asciiTheme="minorHAnsi" w:eastAsiaTheme="minorEastAsia" w:hAnsiTheme="minorHAnsi" w:cstheme="minorHAnsi"/>
        </w:rPr>
        <w:t>Rationale for the current study:</w:t>
      </w:r>
      <w:bookmarkEnd w:id="16"/>
      <w:r w:rsidR="002366E3" w:rsidRPr="00AC54C4">
        <w:rPr>
          <w:rFonts w:asciiTheme="minorHAnsi" w:eastAsiaTheme="minorEastAsia" w:hAnsiTheme="minorHAnsi" w:cstheme="minorHAnsi"/>
        </w:rPr>
        <w:t xml:space="preserve"> </w:t>
      </w:r>
    </w:p>
    <w:p w14:paraId="766926D6" w14:textId="77777777" w:rsidR="002366E3" w:rsidRPr="00AC54C4" w:rsidRDefault="002366E3" w:rsidP="002366E3">
      <w:pPr>
        <w:spacing w:after="0" w:line="240" w:lineRule="auto"/>
        <w:contextualSpacing/>
        <w:rPr>
          <w:rFonts w:eastAsiaTheme="minorEastAsia" w:cstheme="minorHAnsi"/>
          <w:b/>
          <w:szCs w:val="24"/>
        </w:rPr>
      </w:pPr>
      <w:bookmarkStart w:id="17" w:name="_Hlk43099434"/>
      <w:r w:rsidRPr="00AC54C4">
        <w:rPr>
          <w:rFonts w:eastAsiaTheme="minorEastAsia" w:cstheme="minorHAnsi"/>
          <w:szCs w:val="24"/>
        </w:rPr>
        <w:t xml:space="preserve">There is strong epidemiological evidence that children’s exposure to DVA is associated with impairment in physical and MH in childhood and into adulthood. However, there is an absence of UK evidence about cost effective interventions that aim to prevent or limit poor outcomes. In some areas of the UK, it is established practice to offer Psychoeducational interventions to children who have been exposed to DVA. One model in particular, the Community Group Programme, has been implemented with some degree of frequency. Robust evaluation of this already constituted intervention is justified, and indeed long overdue. </w:t>
      </w:r>
    </w:p>
    <w:p w14:paraId="3B03E5B7" w14:textId="77777777" w:rsidR="002366E3" w:rsidRPr="00AC54C4" w:rsidRDefault="002366E3" w:rsidP="002366E3">
      <w:pPr>
        <w:spacing w:after="0" w:line="240" w:lineRule="auto"/>
        <w:rPr>
          <w:rFonts w:eastAsiaTheme="minorEastAsia" w:cstheme="minorHAnsi"/>
          <w:szCs w:val="24"/>
        </w:rPr>
      </w:pPr>
      <w:r w:rsidRPr="00AC54C4">
        <w:rPr>
          <w:rFonts w:eastAsiaTheme="minorEastAsia" w:cstheme="minorHAnsi"/>
          <w:szCs w:val="24"/>
        </w:rPr>
        <w:t xml:space="preserve">The need for good quality evidence on cost effectiveness is particularly pressing in the context of invigorated policy focus on effective responses to prevent and limit harm caused by exposure to DVA. </w:t>
      </w:r>
    </w:p>
    <w:p w14:paraId="1F906EA1" w14:textId="2E6E5A92" w:rsidR="002366E3" w:rsidRPr="00AC54C4" w:rsidRDefault="002366E3" w:rsidP="002366E3">
      <w:pPr>
        <w:spacing w:after="0" w:line="240" w:lineRule="auto"/>
        <w:ind w:firstLine="357"/>
        <w:rPr>
          <w:rFonts w:eastAsiaTheme="minorEastAsia" w:cstheme="minorHAnsi"/>
          <w:szCs w:val="24"/>
        </w:rPr>
      </w:pPr>
      <w:r w:rsidRPr="00AC54C4">
        <w:rPr>
          <w:rFonts w:eastAsiaTheme="minorEastAsia" w:cstheme="minorHAnsi"/>
          <w:szCs w:val="24"/>
        </w:rPr>
        <w:t>Before embarking on a costly effectiveness trial, a smaller study is needed to address important uncertainties about the intervention itself, its implementation in different settings, and acceptability of trial methods that would be needed to evaluate effectiveness.</w:t>
      </w:r>
      <w:r w:rsidRPr="00AC54C4">
        <w:rPr>
          <w:rFonts w:eastAsiaTheme="minorEastAsia" w:cstheme="minorHAnsi"/>
          <w:szCs w:val="24"/>
        </w:rPr>
        <w:fldChar w:fldCharType="begin" w:fldLock="1"/>
      </w:r>
      <w:r w:rsidR="00DB677F">
        <w:rPr>
          <w:rFonts w:eastAsiaTheme="minorEastAsia" w:cstheme="minorHAnsi"/>
          <w:szCs w:val="24"/>
        </w:rPr>
        <w:instrText>ADDIN CSL_CITATION {"citationItems":[{"id":"ITEM-1","itemData":{"DOI":"10.1371/journal.pone.0150205","ISSN":"1932-6203","author":[{"dropping-particle":"","family":"Eldridge","given":"Sandra M.","non-dropping-particle":"","parse-names":false,"suffix":""},{"dropping-particle":"","family":"Lancaster","given":"Gillian A.","non-dropping-particle":"","parse-names":false,"suffix":""},{"dropping-particle":"","family":"Campbell","given":"Michael J.","non-dropping-particle":"","parse-names":false,"suffix":""},{"dropping-particle":"","family":"Thabane","given":"Lehana","non-dropping-particle":"","parse-names":false,"suffix":""},{"dropping-particle":"","family":"Hopewell","given":"Sally","non-dropping-particle":"","parse-names":false,"suffix":""},{"dropping-particle":"","family":"Coleman","given":"Claire L.","non-dropping-particle":"","parse-names":false,"suffix":""},{"dropping-particle":"","family":"Bond","given":"Christine M.","non-dropping-particle":"","parse-names":false,"suffix":""},{"dropping-particle":"","family":"Lancaster","given":"GA","non-dropping-particle":"","parse-names":false,"suffix":""},{"dropping-particle":"","family":"Dodd","given":"S","non-dropping-particle":"","parse-names":false,"suffix":""},{"dropping-particle":"","family":"Williamson","given":"PR","non-dropping-particle":"","parse-names":false,"suffix":""},{"dropping-particle":"","family":"Craig","given":"P","non-dropping-particle":"","parse-names":false,"suffix":""},{"dropping-particle":"","family":"Dieppe","given":"P","non-dropping-particle":"","parse-names":false,"suffix":""},{"dropping-particle":"","family":"Macintyre","given":"S","non-dropping-particle":"","parse-names":false,"suffix":""},{"dropping-particle":"","family":"Michie","given":"S","non-dropping-particle":"","parse-names":false,"suffix":""},{"dropping-particle":"","family":"Nazareth","given":"I","non-dropping-particle":"","parse-names":false,"suffix":""},{"dropping-particle":"","family":"Petticrew","given":"M","non-dropping-particle":"","parse-names":false,"suffix":""},{"dropping-particle":"","family":"Thabane","given":"L","non-dropping-particle":"","parse-names":false,"suffix":""},{"dropping-particle":"","family":"Ma","given":"J","non-dropping-particle":"","parse-names":false,"suffix":""},{"dropping-particle":"","family":"Chu","given":"R","non-dropping-particle":"","parse-names":false,"suffix":""},{"dropping-particle":"","family":"Cheng","given":"J","non-dropping-particle":"","parse-names":false,"suffix":""},{"dropping-particle":"","family":"Ismaila","given":"A","non-dropping-particle":"","parse-names":false,"suffix":""},{"dropping-particle":"","family":"Rios","given":"LP","non-dropping-particle":"","parse-names":false,"suffix":""},{"dropping-particle":"","family":"Arain","given":"M","non-dropping-particle":"","parse-names":false,"suffix":""},{"dropping-particle":"","family":"Campbell","given":"MJ","non-dropping-particle":"","parse-names":false,"suffix":""},{"dropping-particle":"","family":"Cooper","given":"CL","non-dropping-particle":"","parse-names":false,"suffix":""},{"dropping-particle":"","family":"Lancaster","given":"GA","non-dropping-particle":"","parse-names":false,"suffix":""},{"dropping-particle":"","family":"Shanyinde","given":"M","non-dropping-particle":"","parse-names":false,"suffix":""},{"dropping-particle":"","family":"Pickering","given":"RM","non-dropping-particle":"","parse-names":false,"suffix":""},{"dropping-particle":"","family":"Weatherall","given":"M","non-dropping-particle":"","parse-names":false,"suffix":""},{"dropping-particle":"","family":"Schulz","given":"KF","non-dropping-particle":"","parse-names":false,"suffix":""},{"dropping-particle":"","family":"Altman","given":"DG","non-dropping-particle":"","parse-names":false,"suffix":""},{"dropping-particle":"","family":"Moher","given":"D","non-dropping-particle":"","parse-names":false,"suffix":""},{"dropping-particle":"","family":"Heazell","given":"AE","non-dropping-particle":"","parse-names":false,"suffix":""},{"dropping-particle":"","family":"Bernatavicius","given":"G","non-dropping-particle":"","parse-names":false,"suffix":""},{"dropping-particle":"","family":"Roberts","given":"SA","non-dropping-particle":"","parse-names":false,"suffix":""},{"dropping-particle":"","family":"Garrod","given":"A","non-dropping-particle":"","parse-names":false,"suffix":""},{"dropping-particle":"","family":"Whitworth","given":"MK","non-dropping-particle":"","parse-names":false,"suffix":""},{"dropping-particle":"","family":"Johnstone","given":"ED","non-dropping-particle":"","parse-names":false,"suffix":""},{"dropping-particle":"","family":"Colon","given":"HM","non-dropping-particle":"","parse-names":false,"suffix":""},{"dropping-particle":"","family":"Finlinson","given":"HA","non-dropping-particle":"","parse-names":false,"suffix":""},{"dropping-particle":"","family":"Negron","given":"J","non-dropping-particle":"","parse-names":false,"suffix":""},{"dropping-particle":"","family":"Sosa","given":"I","non-dropping-particle":"","parse-names":false,"suffix":""},{"dropping-particle":"","family":"Rios-Olivares","given":"E","non-dropping-particle":"","parse-names":false,"suffix":""},{"dropping-particle":"","family":"Robles","given":"RR","non-dropping-particle":"","parse-names":false,"suffix":""},{"dropping-particle":"","family":"Palmer","given":"AJ","non-dropping-particle":"","parse-names":false,"suffix":""},{"dropping-particle":"","family":"Thomas","given":"GE","non-dropping-particle":"","parse-names":false,"suffix":""},{"dropping-particle":"","family":"Pollard","given":"TC","non-dropping-particle":"","parse-names":false,"suffix":""},{"dropping-particle":"","family":"Rombach","given":"I","non-dropping-particle":"","parse-names":false,"suffix":""},{"dropping-particle":"","family":"Taylor","given":"A","non-dropping-particle":"","parse-names":false,"suffix":""},{"dropping-particle":"","family":"Arden","given":"N","non-dropping-particle":"","parse-names":false,"suffix":""},{"dropping-particle":"","family":"Piot","given":"C","non-dropping-particle":"","parse-names":false,"suffix":""},{"dropping-particle":"","family":"Croisille","given":"P","non-dropping-particle":"","parse-names":false,"suffix":""},{"dropping-particle":"","family":"Staat","given":"P","non-dropping-particle":"","parse-names":false,"suffix":""},{"dropping-particle":"","family":"Thibault","given":"H","non-dropping-particle":"","parse-names":false,"suffix":""},{"dropping-particle":"","family":"Rioufol","given":"G","non-dropping-particle":"","parse-names":false,"suffix":""},{"dropping-particle":"","family":"Mewton","given":"N","non-dropping-particle":"","parse-names":false,"suffix":""},{"dropping-particle":"","family":"Allen","given":"J","non-dropping-particle":"","parse-names":false,"suffix":""},{"dropping-particle":"","family":"Stapleton","given":"H","non-dropping-particle":"","parse-names":false,"suffix":""},{"dropping-particle":"","family":"Tracy","given":"S","non-dropping-particle":"","parse-names":false,"suffix":""},{"dropping-particle":"","family":"Kildea","given":"S","non-dropping-particle":"","parse-names":false,"suffix":""},{"dropping-particle":"","family":"Boogerd","given":"EA","non-dropping-particle":"","parse-names":false,"suffix":""},{"dropping-particle":"","family":"Noordam","given":"C","non-dropping-particle":"","parse-names":false,"suffix":""},{"dropping-particle":"","family":"Kremer","given":"JA","non-dropping-particle":"","parse-names":false,"suffix":""},{"dropping-particle":"","family":"Prins","given":"JB","non-dropping-particle":"","parse-names":false,"suffix":""},{"dropping-particle":"","family":"Verhaak","given":"CM","non-dropping-particle":"","parse-names":false,"suffix":""},{"dropping-particle":"","family":"Buse","given":"GL","non-dropping-particle":"","parse-names":false,"suffix":""},{"dropping-particle":"","family":"Bhandari","given":"M","non-dropping-particle":"","parse-names":false,"suffix":""},{"dropping-particle":"","family":"Sancheti","given":"P","non-dropping-particle":"","parse-names":false,"suffix":""},{"dropping-particle":"","family":"Rocha","given":"S","non-dropping-particle":"","parse-names":false,"suffix":""},{"dropping-particle":"","family":"Winemaker","given":"M","non-dropping-particle":"","parse-names":false,"suffix":""},{"dropping-particle":"","family":"Adili","given":"A","non-dropping-particle":"","parse-names":false,"suffix":""},{"dropping-particle":"","family":"Clark","given":"WF","non-dropping-particle":"","parse-names":false,"suffix":""},{"dropping-particle":"","family":"Sontrop","given":"JM","non-dropping-particle":"","parse-names":false,"suffix":""},{"dropping-particle":"","family":"Huang","given":"S-H","non-dropping-particle":"","parse-names":false,"suffix":""},{"dropping-particle":"","family":"Gallo","given":"K","non-dropping-particle":"","parse-names":false,"suffix":""},{"dropping-particle":"","family":"Moist","given":"L","non-dropping-particle":"","parse-names":false,"suffix":""},{"dropping-particle":"","family":"House","given":"AA","non-dropping-particle":"","parse-names":false,"suffix":""},{"dropping-particle":"","family":"Crawley","given":"E","non-dropping-particle":"","parse-names":false,"suffix":""},{"dropping-particle":"","family":"Mills","given":"N","non-dropping-particle":"","parse-names":false,"suffix":""},{"dropping-particle":"","family":"Beasant","given":"L","non-dropping-particle":"","parse-names":false,"suffix":""},{"dropping-particle":"","family":"Johnson","given":"D","non-dropping-particle":"","parse-names":false,"suffix":""},{"dropping-particle":"","family":"Collin","given":"SM","non-dropping-particle":"","parse-names":false,"suffix":""},{"dropping-particle":"","family":"Deans","given":"Z","non-dropping-particle":"","parse-names":false,"suffix":""},{"dropping-particle":"","family":"Goodall","given":"M","non-dropping-particle":"","parse-names":false,"suffix":""},{"dropping-particle":"","family":"Barton","given":"GR","non-dropping-particle":"","parse-names":false,"suffix":""},{"dropping-particle":"","family":"Bower","given":"P","non-dropping-particle":"","parse-names":false,"suffix":""},{"dropping-particle":"","family":"Byrne","given":"P","non-dropping-particle":"","parse-names":false,"suffix":""},{"dropping-particle":"","family":"Cade","given":"JE","non-dropping-particle":"","parse-names":false,"suffix":""},{"dropping-particle":"","family":"Capewell","given":"S","non-dropping-particle":"","parse-names":false,"suffix":""},{"dropping-particle":"","family":"Higgins","given":"J","non-dropping-particle":"","parse-names":false,"suffix":""},{"dropping-particle":"","family":"Koski","given":"L","non-dropping-particle":"","parse-names":false,"suffix":""},{"dropping-particle":"","family":"Xie","given":"H","non-dropping-particle":"","parse-names":false,"suffix":""},{"dropping-particle":"","family":"Holt","given":"TA","non-dropping-particle":"","parse-names":false,"suffix":""},{"dropping-particle":"","family":"Mant","given":"D","non-dropping-particle":"","parse-names":false,"suffix":""},{"dropping-particle":"","family":"Carr","given":"A","non-dropping-particle":"","parse-names":false,"suffix":""},{"dropping-particle":"","family":"Gwilym","given":"S","non-dropping-particle":"","parse-names":false,"suffix":""},{"dropping-particle":"","family":"Beard","given":"D","non-dropping-particle":"","parse-names":false,"suffix":""},{"dropping-particle":"","family":"Toms","given":"C","non-dropping-particle":"","parse-names":false,"suffix":""},{"dropping-particle":"","family":"Hurt","given":"CN","non-dropping-particle":"","parse-names":false,"suffix":""},{"dropping-particle":"","family":"Roberts","given":"K","non-dropping-particle":"","parse-names":false,"suffix":""},{"dropping-particle":"","family":"Rogers","given":"TK","non-dropping-particle":"","parse-names":false,"suffix":""},{"dropping-particle":"","family":"Griffiths","given":"GO","non-dropping-particle":"","parse-names":false,"suffix":""},{"dropping-particle":"","family":"Hood","given":"K","non-dropping-particle":"","parse-names":false,"suffix":""},{"dropping-particle":"","family":"Prout","given":"H","non-dropping-particle":"","parse-names":false,"suffix":""},{"dropping-particle":"","family":"Lakes","given":"KD","non-dropping-particle":"","parse-names":false,"suffix":""},{"dropping-particle":"","family":"Bryars","given":"T","non-dropping-particle":"","parse-names":false,"suffix":""},{"dropping-particle":"","family":"Sirisinahal","given":"S","non-dropping-particle":"","parse-names":false,"suffix":""},{"dropping-particle":"","family":"Salim","given":"N","non-dropping-particle":"","parse-names":false,"suffix":""},{"dropping-particle":"","family":"Arastoo","given":"S","non-dropping-particle":"","parse-names":false,"suffix":""},{"dropping-particle":"","family":"Emmerson","given":"N","non-dropping-particle":"","parse-names":false,"suffix":""},{"dropping-particle":"","family":"Lee","given":"TS","non-dropping-particle":"","parse-names":false,"suffix":""},{"dropping-particle":"","family":"Goh","given":"SJ","non-dropping-particle":"","parse-names":false,"suffix":""},{"dropping-particle":"","family":"Quek","given":"SY","non-dropping-particle":"","parse-names":false,"suffix":""},{"dropping-particle":"","family":"Phillips","given":"R","non-dropping-particle":"","parse-names":false,"suffix":""},{"dropping-particle":"","family":"Guan","given":"C","non-dropping-particle":"","parse-names":false,"suffix":""},{"dropping-particle":"","family":"Cheung","given":"YB","non-dropping-particle":"","parse-names":false,"suffix":""},{"dropping-particle":"","family":"McKenna","given":"S","non-dropping-particle":"","parse-names":false,"suffix":""},{"dropping-particle":"","family":"Jones","given":"F","non-dropping-particle":"","parse-names":false,"suffix":""},{"dropping-particle":"","family":"Glenfield","given":"P","non-dropping-particle":"","parse-names":false,"suffix":""},{"dropping-particle":"","family":"Lennon","given":"S","non-dropping-particle":"","parse-names":false,"suffix":""},{"dropping-particle":"","family":"Powell","given":"JE","non-dropping-particle":"","parse-names":false,"suffix":""},{"dropping-particle":"","family":"Carroll","given":"FE","non-dropping-particle":"","parse-names":false,"suffix":""},{"dropping-particle":"","family":"Sebire","given":"SJ","non-dropping-particle":"","parse-names":false,"suffix":""},{"dropping-particle":"","family":"Haase","given":"AM","non-dropping-particle":"","parse-names":false,"suffix":""},{"dropping-particle":"","family":"Jago","given":"R","non-dropping-particle":"","parse-names":false,"suffix":""},{"dropping-particle":"","family":"Saez","given":"C","non-dropping-particle":"","parse-names":false,"suffix":""},{"dropping-particle":"","family":"Marti-Bonmati","given":"L","non-dropping-particle":"","parse-names":false,"suffix":""},{"dropping-particle":"","family":"Alberich-Bayarri","given":"A","non-dropping-particle":"","parse-names":false,"suffix":""},{"dropping-particle":"","family":"Robles","given":"M","non-dropping-particle":"","parse-names":false,"suffix":""},{"dropping-particle":"","family":"Garcia-Gomez","given":"JM","non-dropping-particle":"","parse-names":false,"suffix":""},{"dropping-particle":"","family":"Safdar","given":"N","non-dropping-particle":"","parse-names":false,"suffix":""},{"dropping-particle":"","family":"Zahid","given":"R","non-dropping-particle":"","parse-names":false,"suffix":""},{"dropping-particle":"","family":"Shah","given":"S","non-dropping-particle":"","parse-names":false,"suffix":""},{"dropping-particle":"","family":"Fatima","given":"R","non-dropping-particle":"","parse-names":false,"suffix":""},{"dropping-particle":"","family":"Cameron","given":"I","non-dropping-particle":"","parse-names":false,"suffix":""},{"dropping-particle":"","family":"Siddiqi","given":"K","non-dropping-particle":"","parse-names":false,"suffix":""},{"dropping-particle":"","family":"Schoultz","given":"M","non-dropping-particle":"","parse-names":false,"suffix":""},{"dropping-particle":"","family":"Atherton","given":"IM","non-dropping-particle":"","parse-names":false,"suffix":""},{"dropping-particle":"","family":"Hubbard","given":"G","non-dropping-particle":"","parse-names":false,"suffix":""},{"dropping-particle":"","family":"Watson","given":"AJ","non-dropping-particle":"","parse-names":false,"suffix":""},{"dropping-particle":"","family":"Siriwardhana","given":"C","non-dropping-particle":"","parse-names":false,"suffix":""},{"dropping-particle":"","family":"Adikari","given":"A","non-dropping-particle":"","parse-names":false,"suffix":""},{"dropping-particle":"Van","family":"Bortel","given":"T","non-dropping-particle":"","parse-names":false,"suffix":""},{"dropping-particle":"","family":"McCrone","given":"P","non-dropping-particle":"","parse-names":false,"suffix":""},{"dropping-particle":"","family":"Sumathipala","given":"A","non-dropping-particle":"","parse-names":false,"suffix":""},{"dropping-particle":"","family":"Wolf","given":"KH","non-dropping-particle":"","parse-names":false,"suffix":""},{"dropping-particle":"","family":"Hetzer","given":"K","non-dropping-particle":"","parse-names":false,"suffix":""},{"dropping-particle":"","family":"Schwabedissen","given":"HM zu","non-dropping-particle":"","parse-names":false,"suffix":""},{"dropping-particle":"","family":"Wiese","given":"B","non-dropping-particle":"","parse-names":false,"suffix":""},{"dropping-particle":"","family":"Marschollek","given":"M","non-dropping-particle":"","parse-names":false,"suffix":""},{"dropping-particle":"","family":"Alers","given":"NO","non-dropping-particle":"","parse-names":false,"suffix":""},{"dropping-particle":"","family":"Jenkin","given":"G","non-dropping-particle":"","parse-names":false,"suffix":""},{"dropping-particle":"","family":"Miller","given":"SL","non-dropping-particle":"","parse-names":false,"suffix":""},{"dropping-particle":"","family":"Wallace","given":"EM","non-dropping-particle":"","parse-names":false,"suffix":""},{"dropping-particle":"","family":"Carlesso","given":"LC","non-dropping-particle":"","parse-names":false,"suffix":""},{"dropping-particle":"","family":"Macdermid","given":"JC","non-dropping-particle":"","parse-names":false,"suffix":""},{"dropping-particle":"","family":"Santaguida","given":"PL","non-dropping-particle":"","parse-names":false,"suffix":""},{"dropping-particle":"","family":"Thabane","given":"L","non-dropping-particle":"","parse-names":false,"suffix":""},{"dropping-particle":"","family":"Collado","given":"A","non-dropping-particle":"","parse-names":false,"suffix":""},{"dropping-particle":"","family":"Castillo","given":"SD","non-dropping-particle":"","parse-names":false,"suffix":""},{"dropping-particle":"","family":"Maero","given":"F","non-dropping-particle":"","parse-names":false,"suffix":""},{"dropping-particle":"","family":"Lejuez","given":"CW","non-dropping-particle":"","parse-names":false,"suffix":""},{"dropping-particle":"","family":"Macpherson","given":"L","non-dropping-particle":"","parse-names":false,"suffix":""},{"dropping-particle":"","family":"Galantino","given":"ML","non-dropping-particle":"","parse-names":false,"suffix":""},{"dropping-particle":"","family":"Callens","given":"ML","non-dropping-particle":"","parse-names":false,"suffix":""},{"dropping-particle":"","family":"Cardena","given":"GJ","non-dropping-particle":"","parse-names":false,"suffix":""},{"dropping-particle":"","family":"Piela","given":"NL","non-dropping-particle":"","parse-names":false,"suffix":""},{"dropping-particle":"","family":"Mao","given":"JJ","non-dropping-particle":"","parse-names":false,"suffix":""},{"dropping-particle":"","family":"Garcia","given":"MK","non-dropping-particle":"","parse-names":false,"suffix":""},{"dropping-particle":"","family":"Driver","given":"L","non-dropping-particle":"","parse-names":false,"suffix":""},{"dropping-particle":"","family":"Haddad","given":"R","non-dropping-particle":"","parse-names":false,"suffix":""},{"dropping-particle":"","family":"Lee","given":"R","non-dropping-particle":"","parse-names":false,"suffix":""},{"dropping-particle":"","family":"Palmer","given":"JL","non-dropping-particle":"","parse-names":false,"suffix":""},{"dropping-particle":"","family":"Wei","given":"Q","non-dropping-particle":"","parse-names":false,"suffix":""},{"dropping-particle":"","family":"Hu","given":"X","non-dropping-particle":"","parse-names":false,"suffix":""},{"dropping-particle":"","family":"Hughes","given":"J","non-dropping-particle":"","parse-names":false,"suffix":""},{"dropping-particle":"","family":"Fisher","given":"P","non-dropping-particle":"","parse-names":false,"suffix":""},{"dropping-particle":"","family":"Lorenc","given":"A","non-dropping-particle":"","parse-names":false,"suffix":""},{"dropping-particle":"","family":"Purtell","given":"R","non-dropping-particle":"","parse-names":false,"suffix":""},{"dropping-particle":"","family":"Park","given":"AL","non-dropping-particle":"","parse-names":false,"suffix":""},{"dropping-particle":"","family":"Misumi","given":"Y","non-dropping-particle":"","parse-names":false,"suffix":""},{"dropping-particle":"","family":"Nishio","given":"M","non-dropping-particle":"","parse-names":false,"suffix":""},{"dropping-particle":"","family":"Takahashi","given":"T","non-dropping-particle":"","parse-names":false,"suffix":""},{"dropping-particle":"","family":"Ohyanagi","given":"F","non-dropping-particle":"","parse-names":false,"suffix":""},{"dropping-particle":"","family":"Horiike","given":"A","non-dropping-particle":"","parse-names":false,"suffix":""},{"dropping-particle":"","family":"Murakami","given":"H","non-dropping-particle":"","parse-names":false,"suffix":""},{"dropping-particle":"","family":"Penn","given":"L","non-dropping-particle":"","parse-names":false,"suffix":""},{"dropping-particle":"","family":"Ryan","given":"V","non-dropping-particle":"","parse-names":false,"suffix":""},{"dropping-particle":"","family":"White","given":"M","non-dropping-particle":"","parse-names":false,"suffix":""},{"dropping-particle":"","family":"Pompeu","given":"JE","non-dropping-particle":"","parse-names":false,"suffix":""},{"dropping-particle":"","family":"Arduini","given":"LA","non-dropping-particle":"","parse-names":false,"suffix":""},{"dropping-particle":"","family":"Botelho","given":"AR","non-dropping-particle":"","parse-names":false,"suffix":""},{"dropping-particle":"","family":"Fonseca","given":"MB","non-dropping-particle":"","parse-names":false,"suffix":""},{"dropping-particle":"","family":"Pompeu","given":"SM","non-dropping-particle":"","parse-names":false,"suffix":""},{"dropping-particle":"","family":"Torriani-Pasin","given":"C","non-dropping-particle":"","parse-names":false,"suffix":""},{"dropping-particle":"","family":"Lancaster","given":"GA","non-dropping-particle":"","parse-names":false,"suffix":""},{"dropping-particle":"","family":"Bugge","given":"C","non-dropping-particle":"","parse-names":false,"suffix":""},{"dropping-particle":"","family":"Williams","given":"B","non-dropping-particle":"","parse-names":false,"suffix":""},{"dropping-particle":"","family":"Hagen","given":"S","non-dropping-particle":"","parse-names":false,"suffix":""},{"dropping-particle":"","family":"Logan","given":"J","non-dropping-particle":"","parse-names":false,"suffix":""},{"dropping-particle":"","family":"Glazener","given":"C","non-dropping-particle":"","parse-names":false,"suffix":""},{"dropping-particle":"","family":"Pringle","given":"S","non-dropping-particle":"","parse-names":false,"suffix":""},{"dropping-particle":"","family":"Lee","given":"EC","non-dropping-particle":"","parse-names":false,"suffix":""},{"dropping-particle":"","family":"Whitehead","given":"AL","non-dropping-particle":"","parse-names":false,"suffix":""},{"dropping-particle":"","family":"Jacques","given":"RM","non-dropping-particle":"","parse-names":false,"suffix":""},{"dropping-particle":"","family":"Julious","given":"SA","non-dropping-particle":"","parse-names":false,"suffix":""},{"dropping-particle":"","family":"Moore","given":"CG","non-dropping-particle":"","parse-names":false,"suffix":""},{"dropping-particle":"","family":"Carter","given":"RE","non-dropping-particle":"","parse-names":false,"suffix":""},{"dropping-particle":"","family":"Nietert","given":"PJ","non-dropping-particle":"","parse-names":false,"suffix":""},{"dropping-particle":"","family":"Stewart","given":"PW","non-dropping-particle":"","parse-names":false,"suffix":""},{"dropping-particle":"","family":"Brooks","given":"D","non-dropping-particle":"","parse-names":false,"suffix":""},{"dropping-particle":"","family":"Stratford","given":"P","non-dropping-particle":"","parse-names":false,"suffix":""},{"dropping-particle":"","family":"Glasgow","given":"RE","non-dropping-particle":"","parse-names":false,"suffix":""},{"dropping-particle":"","family":"Vogt","given":"TM","non-dropping-particle":"","parse-names":false,"suffix":""},{"dropping-particle":"","family":"Boles","given":"SM","non-dropping-particle":"","parse-names":false,"suffix":""},{"dropping-particle":"Le","family":"Reste","given":"JY","non-dropping-particle":"","parse-names":false,"suffix":""},{"dropping-particle":"","family":"Nabbe","given":"P","non-dropping-particle":"","parse-names":false,"suffix":""},{"dropping-particle":"","family":"Rivet","given":"C","non-dropping-particle":"","parse-names":false,"suffix":""},{"dropping-particle":"","family":"Lygidakis","given":"C","non-dropping-particle":"","parse-names":false,"suffix":""},{"dropping-particle":"","family":"Doerr","given":"C","non-dropping-particle":"","parse-names":false,"suffix":""},{"dropping-particle":"","family":"Czachowski","given":"S","non-dropping-particle":"","parse-names":false,"suffix":""},{"dropping-particle":"","family":"Vanderver","given":"A","non-dropping-particle":"","parse-names":false,"suffix":""},{"dropping-particle":"","family":"Prust","given":"M","non-dropping-particle":"","parse-names":false,"suffix":""},{"dropping-particle":"","family":"Tonduti","given":"D","non-dropping-particle":"","parse-names":false,"suffix":""},{"dropping-particle":"","family":"Mochel","given":"F","non-dropping-particle":"","parse-names":false,"suffix":""},{"dropping-particle":"","family":"Hussey","given":"HM","non-dropping-particle":"","parse-names":false,"suffix":""},{"dropping-particle":"","family":"Helman","given":"G","non-dropping-particle":"","parse-names":false,"suffix":""},{"dropping-particle":"","family":"San","given":"L","non-dropping-particle":"","parse-names":false,"suffix":""},{"dropping-particle":"","family":"Serrano","given":"M","non-dropping-particle":"","parse-names":false,"suffix":""},{"dropping-particle":"","family":"Canas","given":"F","non-dropping-particle":"","parse-names":false,"suffix":""},{"dropping-particle":"","family":"Romero","given":"SL","non-dropping-particle":"","parse-names":false,"suffix":""},{"dropping-particle":"","family":"Sanchez-Cabezudo","given":"A","non-dropping-particle":"","parse-names":false,"suffix":""},{"dropping-particle":"","family":"Villar","given":"M","non-dropping-particle":"","parse-names":false,"suffix":""},{"dropping-particle":"","family":"Post","given":"MW","non-dropping-particle":"","parse-names":false,"suffix":""},{"dropping-particle":"","family":"Parnell","given":"RW","non-dropping-particle":"","parse-names":false,"suffix":""}],"container-title":"PLOS ONE","editor":[{"dropping-particle":"","family":"Lazzeri","given":"Chiara","non-dropping-particle":"","parse-names":false,"suffix":""}],"id":"ITEM-1","issue":"3","issued":{"date-parts":[["2016","3","15"]]},"page":"e0150205","publisher":"Public Library of Science","title":"Defining Feasibility and Pilot Studies in Preparation for Randomised Controlled Trials: Development of a Conceptual Framework","type":"article-journal","volume":"11"},"uris":["http://www.mendeley.com/documents/?uuid=1b21d795-1c38-33ee-9dcf-895b1c29ba32"]}],"mendeley":{"formattedCitation":"[61]","plainTextFormattedCitation":"[61]","previouslyFormattedCitation":"[61]"},"properties":{"noteIndex":0},"schema":"https://github.com/citation-style-language/schema/raw/master/csl-citation.json"}</w:instrText>
      </w:r>
      <w:r w:rsidRPr="00AC54C4">
        <w:rPr>
          <w:rFonts w:eastAsiaTheme="minorEastAsia" w:cstheme="minorHAnsi"/>
          <w:szCs w:val="24"/>
        </w:rPr>
        <w:fldChar w:fldCharType="separate"/>
      </w:r>
      <w:r w:rsidR="00D04C7D" w:rsidRPr="00D04C7D">
        <w:rPr>
          <w:rFonts w:eastAsiaTheme="minorEastAsia" w:cstheme="minorHAnsi"/>
          <w:noProof/>
          <w:szCs w:val="24"/>
        </w:rPr>
        <w:t>[61]</w:t>
      </w:r>
      <w:r w:rsidRPr="00AC54C4">
        <w:rPr>
          <w:rFonts w:eastAsiaTheme="minorEastAsia" w:cstheme="minorHAnsi"/>
          <w:szCs w:val="24"/>
        </w:rPr>
        <w:fldChar w:fldCharType="end"/>
      </w:r>
      <w:r w:rsidRPr="00AC54C4">
        <w:rPr>
          <w:rFonts w:eastAsiaTheme="minorEastAsia" w:cstheme="minorHAnsi"/>
          <w:szCs w:val="24"/>
        </w:rPr>
        <w:t xml:space="preserve"> The study we propose is designed to assess these uncertainties and represents the first UK study to use trial methodology to evaluate an intervention for children exposed to DVA.</w:t>
      </w:r>
    </w:p>
    <w:p w14:paraId="02F0E577" w14:textId="2474A27D" w:rsidR="002366E3" w:rsidRPr="00AC54C4" w:rsidRDefault="00D209A6" w:rsidP="00AC54C4">
      <w:pPr>
        <w:pStyle w:val="Heading2"/>
        <w:rPr>
          <w:rFonts w:eastAsiaTheme="minorEastAsia" w:cstheme="minorHAnsi"/>
        </w:rPr>
      </w:pPr>
      <w:bookmarkStart w:id="18" w:name="_Toc43354025"/>
      <w:bookmarkEnd w:id="17"/>
      <w:r>
        <w:rPr>
          <w:rFonts w:asciiTheme="minorHAnsi" w:eastAsiaTheme="minorEastAsia" w:hAnsiTheme="minorHAnsi" w:cstheme="minorHAnsi"/>
        </w:rPr>
        <w:t xml:space="preserve">1.8 </w:t>
      </w:r>
      <w:r w:rsidR="002366E3" w:rsidRPr="00AC54C4">
        <w:rPr>
          <w:rFonts w:asciiTheme="minorHAnsi" w:eastAsiaTheme="minorEastAsia" w:hAnsiTheme="minorHAnsi" w:cstheme="minorHAnsi"/>
        </w:rPr>
        <w:t>Risks and benefits to study participants</w:t>
      </w:r>
      <w:bookmarkEnd w:id="18"/>
      <w:r w:rsidR="002366E3" w:rsidRPr="00AC54C4">
        <w:rPr>
          <w:rFonts w:asciiTheme="minorHAnsi" w:eastAsiaTheme="minorEastAsia" w:hAnsiTheme="minorHAnsi" w:cstheme="minorHAnsi"/>
        </w:rPr>
        <w:t xml:space="preserve"> </w:t>
      </w:r>
    </w:p>
    <w:p w14:paraId="6E6B5EA9" w14:textId="77777777" w:rsidR="00D04C7D" w:rsidRDefault="002366E3" w:rsidP="002366E3">
      <w:pPr>
        <w:spacing w:after="0" w:line="240" w:lineRule="auto"/>
        <w:contextualSpacing/>
        <w:rPr>
          <w:rFonts w:cstheme="minorHAnsi"/>
        </w:rPr>
      </w:pPr>
      <w:r w:rsidRPr="00AC54C4">
        <w:rPr>
          <w:rFonts w:cstheme="minorHAnsi"/>
        </w:rPr>
        <w:t xml:space="preserve">The nature of DVA means that there are inherent risks to undertaking research with victim/survivors of DVA and children including: the potential for disempowered parents and children to feel pressured to take part in research; the possibility (due to the overlap between DVA and child maltreatment) that child safeguarding issues will be identified, and the potential for participants to be re-exposed to abuse by the perpetrator. This is in addition to the emotional impact of re-engaging with experiences of and feelings about the abuse in the context of the research (and/or the intervention), and the potential for researchers to experience secondary trauma if they hear participants’ stories. Our collaborating team has grappled with these ethical and safety issues for more than two decades and have extensive experience in mitigating these risks. </w:t>
      </w:r>
    </w:p>
    <w:p w14:paraId="4E508A94" w14:textId="2B6FED15" w:rsidR="00826735" w:rsidRDefault="002366E3" w:rsidP="0077137A">
      <w:pPr>
        <w:spacing w:after="0" w:line="240" w:lineRule="auto"/>
        <w:contextualSpacing/>
        <w:rPr>
          <w:rFonts w:cstheme="minorHAnsi"/>
        </w:rPr>
      </w:pPr>
      <w:r w:rsidRPr="00AC54C4">
        <w:rPr>
          <w:rFonts w:cstheme="minorHAnsi"/>
        </w:rPr>
        <w:t xml:space="preserve">Research conducted with vulnerable populations, if undertaken safely and sensitively, can be empowering for those involved. </w:t>
      </w:r>
      <w:r w:rsidRPr="00AC54C4">
        <w:rPr>
          <w:rFonts w:cstheme="minorHAnsi"/>
        </w:rPr>
        <w:fldChar w:fldCharType="begin" w:fldLock="1"/>
      </w:r>
      <w:r w:rsidR="00DB677F">
        <w:rPr>
          <w:rFonts w:cstheme="minorHAnsi"/>
        </w:rPr>
        <w:instrText>ADDIN CSL_CITATION {"citationItems":[{"id":"ITEM-1","itemData":{"DOI":"10.1177/1747016112445420","ISSN":"1747-0161","author":[{"dropping-particle":"","family":"Morris","given":"A.","non-dropping-particle":"","parse-names":false,"suffix":""},{"dropping-particle":"","family":"Hegarty","given":"K.","non-dropping-particle":"","parse-names":false,"suffix":""},{"dropping-particle":"","family":"Humphreys","given":"C.","non-dropping-particle":"","parse-names":false,"suffix":""}],"container-title":"Research Ethics","id":"ITEM-1","issue":"2","issued":{"date-parts":[["2012","6","1"]]},"page":"125-139","publisher":"SAGE Publications","title":"Ethical and safe: Research with children about domestic violence","type":"article-journal","volume":"8"},"uris":["http://www.mendeley.com/documents/?uuid=f3a63b15-1152-3273-8f64-0fdb3fd30c71"]},{"id":"ITEM-2","itemData":{"DOI":"10.1177/0886260515596534","ISSN":"0886-2605","PMID":"26209304","abstract":"Rapidly growing numbers of female survivors of intimate partner violence (IPV) who are the primary caregivers for their children are being mandated to services by child protective services (CPS) and/or the court system. Research is needed to better understand the experiences of these children; however, such research is hindered by the dearth of empirical evidence to guide researchers in how best to recruit and collect data about and from IPV-exposed children whose families are mandated to services. From a qualitative study with 21 CPS- and/or court-involved mothers, this article reports findings about participants' perspectives regarding research with their IPV-exposed children. Our analyses determined three key findings: (a) mothers' reasons or motivations for allowing their children to participate in research, (b) mothers' reasons for refusing consent for their children to participate, and (c) strategies for increasing research participation among this population. Based on these findings, we offer recommendations for enhancing research participation among IPV-exposed children from CPS- and/or court-involved families mandated to services, including specific recruitment and data collection strategies. These recommendations and strategies also hold value for research with other vulnerable families and children struggling with violence.","author":[{"dropping-particle":"","family":"Rizo","given":"Cynthia F.","non-dropping-particle":"","parse-names":false,"suffix":""},{"dropping-particle":"","family":"Macy","given":"Rebecca J.","non-dropping-particle":"","parse-names":false,"suffix":""},{"dropping-particle":"","family":"Ermentrout","given":"Dania M.","non-dropping-particle":"","parse-names":false,"suffix":""},{"dropping-particle":"","family":"O’Brien","given":"Jennifer","non-dropping-particle":"","parse-names":false,"suffix":""},{"dropping-particle":"","family":"Pollock","given":"McLean D.","non-dropping-particle":"","parse-names":false,"suffix":""},{"dropping-particle":"","family":"Dababnah","given":"Sarah","non-dropping-particle":"","parse-names":false,"suffix":""}],"container-title":"Journal of Interpersonal Violence","id":"ITEM-2","issue":"19","issued":{"date-parts":[["2017","10","24"]]},"page":"2998-3026","title":"Research With Children Exposed to Partner Violence: Perspectives of Service-Mandated, CPS- and Court-Involved Survivors on Research With Their Children","type":"article-journal","volume":"32"},"uris":["http://www.mendeley.com/documents/?uuid=00a715e0-48db-3ff7-80af-7c603187a43e"]},{"id":"ITEM-3","itemData":{"DOI":"10.1371/journal.pone.0193077","ISSN":"1932-6203","abstract":"Background Women’s experience of domestic violence and abuse (DVA) is associated with mental illness which may not be addressed by domestic violence advocacy. The study aimed to compare the experiences of women receiving a psychological intervention with women receiving usual advocacy in a randomized controlled trial (PATH: Psychological Advocacy Towards Healing), to illuminate the trial results by exploring women’s experiences of benefits and difficulties.   Methods A qualitative study nested within the PATH trial, based in two DVA agencies in the UK. A purposive sample of thirty-one intervention and usual care participants were interviewed up to three interviews over a year. Thematic analysis was carried out, incorporating concepts from the Trans-Theoretical Model of change.   Findings The PATH trial reports a clinically relevant improvement in mental health outcomes for women receiving the intervention compared to usual advocacy. The qualitative study reveals which elements of the intervention were beneficial or problematic, which outcomes were most meaningful and relevant to participants and highlights reasons for variations in adherence. Women valued the educational, psychological and emotional elements of the intervention, they felt safe to explore repressed emotions for the first time and experienced a reduction in self-blame, improved sense of identity and greater self-esteem. They also incorporated new skills and self-help techniques to enable sustainable change. Women receiving usual advocacy reported un-met needs for psychological and emotional support. Adherence was affected by women’s ‘psychological ‘readiness’ to engage, the competing demands of practical issues such as housing insecurity, legal proceedings or the availability of child care, and breaks in the continuity of professional care.   Conclusions Continuity and regularity of sessions with a trained specialist worker was key to women’s recovery. Individual assessment of ‘readiness’ would optimise the timing of delivery to maximise adherence and benefit.","author":[{"dropping-particle":"","family":"Evans","given":"Maggie","non-dropping-particle":"","parse-names":false,"suffix":""},{"dropping-particle":"","family":"Malpass","given":"Alice","non-dropping-particle":"","parse-names":false,"suffix":""},{"dropping-particle":"","family":"Agnew-Davies","given":"Roxane","non-dropping-particle":"","parse-names":false,"suffix":""},{"dropping-particle":"","family":"Feder","given":"Gene","non-dropping-particle":"","parse-names":false,"suffix":""}],"container-title":"PLOS ONE","editor":[{"dropping-particle":"","family":"Seedat","given":"Soraya","non-dropping-particle":"","parse-names":false,"suffix":""}],"id":"ITEM-3","issue":"11","issued":{"date-parts":[["2018","11","27"]]},"page":"e0193077","publisher":"Public Library of Science","title":"Women’s experiences of a randomised controlled trial of a specialist psychological advocacy intervention following domestic violence: A nested qualitative study","type":"article-journal","volume":"13"},"uris":["http://www.mendeley.com/documents/?uuid=3608feff-789c-31a3-b6ed-cacd34227546"]}],"mendeley":{"formattedCitation":"[32,60,62]","plainTextFormattedCitation":"[32,60,62]","previouslyFormattedCitation":"[32,60,62]"},"properties":{"noteIndex":0},"schema":"https://github.com/citation-style-language/schema/raw/master/csl-citation.json"}</w:instrText>
      </w:r>
      <w:r w:rsidRPr="00AC54C4">
        <w:rPr>
          <w:rFonts w:cstheme="minorHAnsi"/>
        </w:rPr>
        <w:fldChar w:fldCharType="separate"/>
      </w:r>
      <w:r w:rsidR="00D04C7D" w:rsidRPr="00D04C7D">
        <w:rPr>
          <w:rFonts w:cstheme="minorHAnsi"/>
          <w:noProof/>
        </w:rPr>
        <w:t>[32,60,62]</w:t>
      </w:r>
      <w:r w:rsidRPr="00AC54C4">
        <w:rPr>
          <w:rFonts w:cstheme="minorHAnsi"/>
        </w:rPr>
        <w:fldChar w:fldCharType="end"/>
      </w:r>
      <w:r w:rsidRPr="00AC54C4">
        <w:rPr>
          <w:rFonts w:cstheme="minorHAnsi"/>
        </w:rPr>
        <w:t xml:space="preserve"> Moreover, there is a risk associated with </w:t>
      </w:r>
      <w:r w:rsidRPr="00AC54C4">
        <w:rPr>
          <w:rFonts w:cstheme="minorHAnsi"/>
          <w:i/>
        </w:rPr>
        <w:t xml:space="preserve">not </w:t>
      </w:r>
      <w:r w:rsidRPr="00AC54C4">
        <w:rPr>
          <w:rFonts w:cstheme="minorHAnsi"/>
        </w:rPr>
        <w:t>undertaking this research, given that the intervention is offered in the UK and elsewhere without a clear understanding of its effectiveness and any associated harms. Without investment in research of this kind, the response to children and their mothers will continue to be a ‘best guess’, which may make no discernible difference to health and wellbeing, and at worst may cause further harm.</w:t>
      </w:r>
    </w:p>
    <w:p w14:paraId="7FE717A4" w14:textId="77777777" w:rsidR="005862C9" w:rsidRDefault="005862C9" w:rsidP="0077137A">
      <w:pPr>
        <w:spacing w:after="0" w:line="240" w:lineRule="auto"/>
        <w:contextualSpacing/>
        <w:rPr>
          <w:rFonts w:cstheme="minorHAnsi"/>
        </w:rPr>
      </w:pPr>
    </w:p>
    <w:p w14:paraId="35D57B35" w14:textId="263FD03A" w:rsidR="005862C9" w:rsidRDefault="005862C9" w:rsidP="005862C9">
      <w:pPr>
        <w:pStyle w:val="Heading2"/>
      </w:pPr>
      <w:bookmarkStart w:id="19" w:name="_Toc43354026"/>
      <w:r w:rsidRPr="00991AAD">
        <w:t>1.9 Conducting the study in the context of Covid-19</w:t>
      </w:r>
      <w:bookmarkEnd w:id="19"/>
    </w:p>
    <w:p w14:paraId="054D7699" w14:textId="71EA636C" w:rsidR="00195C39" w:rsidRDefault="00991AAD" w:rsidP="00991AAD">
      <w:r>
        <w:t>This protocol has been developed in the context of the COVID-19 pandemic</w:t>
      </w:r>
      <w:r w:rsidR="00952152">
        <w:t xml:space="preserve">. This </w:t>
      </w:r>
      <w:r>
        <w:t xml:space="preserve">has shone a spotlight on the </w:t>
      </w:r>
      <w:r w:rsidR="00952152">
        <w:t xml:space="preserve">everyday risks for those living </w:t>
      </w:r>
      <w:r>
        <w:t xml:space="preserve"> </w:t>
      </w:r>
      <w:r w:rsidR="00952152">
        <w:t xml:space="preserve">with </w:t>
      </w:r>
      <w:r>
        <w:t xml:space="preserve">DVA, </w:t>
      </w:r>
      <w:r w:rsidR="00952152">
        <w:t xml:space="preserve">and </w:t>
      </w:r>
      <w:r>
        <w:t xml:space="preserve">has </w:t>
      </w:r>
      <w:r w:rsidR="00195C39">
        <w:t>highlighted the challenges of seeking help for those affected by</w:t>
      </w:r>
      <w:r w:rsidR="00952152">
        <w:t xml:space="preserve"> it.</w:t>
      </w:r>
      <w:r w:rsidR="00195C39">
        <w:t xml:space="preserve"> </w:t>
      </w:r>
      <w:r w:rsidR="00E64085">
        <w:t>Service providers have reported greatly increased calls to helplines,</w:t>
      </w:r>
      <w:r w:rsidR="00592FBC">
        <w:t xml:space="preserve"> </w:t>
      </w:r>
      <w:r w:rsidR="00E64085">
        <w:t>online contacts and traffic</w:t>
      </w:r>
      <w:r w:rsidR="00952152">
        <w:t>, and m</w:t>
      </w:r>
      <w:r w:rsidR="00E64085">
        <w:t>any have responded by shifting face to face support of adult victims/</w:t>
      </w:r>
      <w:r w:rsidR="00592FBC">
        <w:t>survivors</w:t>
      </w:r>
      <w:r w:rsidR="00E64085">
        <w:t xml:space="preserve"> to digital models of delivery</w:t>
      </w:r>
      <w:r w:rsidR="00952152">
        <w:t xml:space="preserve">. </w:t>
      </w:r>
      <w:r w:rsidR="00592FBC">
        <w:t xml:space="preserve">In contrast, </w:t>
      </w:r>
      <w:r w:rsidR="00592FBC">
        <w:rPr>
          <w:rFonts w:ascii="Arial" w:hAnsi="Arial" w:cs="Arial"/>
          <w:color w:val="515E59"/>
        </w:rPr>
        <w:t xml:space="preserve">anecdotal evidence gathered from Cardiff Women’s Aid, </w:t>
      </w:r>
      <w:r w:rsidR="00952152">
        <w:rPr>
          <w:rFonts w:ascii="Arial" w:hAnsi="Arial" w:cs="Arial"/>
          <w:color w:val="515E59"/>
        </w:rPr>
        <w:t xml:space="preserve">one </w:t>
      </w:r>
      <w:r w:rsidR="00592FBC">
        <w:rPr>
          <w:rFonts w:ascii="Arial" w:hAnsi="Arial" w:cs="Arial"/>
          <w:color w:val="515E59"/>
        </w:rPr>
        <w:t xml:space="preserve">of our service partners </w:t>
      </w:r>
      <w:r w:rsidR="00952152">
        <w:rPr>
          <w:rFonts w:ascii="Arial" w:hAnsi="Arial" w:cs="Arial"/>
          <w:color w:val="515E59"/>
        </w:rPr>
        <w:t xml:space="preserve">in this study, suggests </w:t>
      </w:r>
      <w:r w:rsidR="00592FBC">
        <w:rPr>
          <w:rFonts w:ascii="Arial" w:hAnsi="Arial" w:cs="Arial"/>
          <w:color w:val="515E59"/>
        </w:rPr>
        <w:t xml:space="preserve">a decreasing rate of referrals for children </w:t>
      </w:r>
      <w:r w:rsidR="00952152">
        <w:rPr>
          <w:rFonts w:ascii="Arial" w:hAnsi="Arial" w:cs="Arial"/>
          <w:color w:val="515E59"/>
        </w:rPr>
        <w:t xml:space="preserve">experiencing and affected by DVA, </w:t>
      </w:r>
      <w:r w:rsidR="00592FBC">
        <w:rPr>
          <w:rFonts w:ascii="Arial" w:hAnsi="Arial" w:cs="Arial"/>
          <w:color w:val="515E59"/>
        </w:rPr>
        <w:t>even in the context of greatly increased adult referrals. This</w:t>
      </w:r>
      <w:r w:rsidR="00952152">
        <w:rPr>
          <w:rFonts w:ascii="Arial" w:hAnsi="Arial" w:cs="Arial"/>
          <w:color w:val="515E59"/>
        </w:rPr>
        <w:t xml:space="preserve"> could </w:t>
      </w:r>
      <w:r w:rsidR="00592FBC">
        <w:rPr>
          <w:rFonts w:ascii="Arial" w:hAnsi="Arial" w:cs="Arial"/>
          <w:color w:val="515E59"/>
        </w:rPr>
        <w:t xml:space="preserve">signal a decrease in identification of children owing to restricted access to key agencies during lockdown, or a de-prioritisation of children’s needs by non specialist services.  </w:t>
      </w:r>
    </w:p>
    <w:p w14:paraId="685544DC" w14:textId="77777777" w:rsidR="00592FBC" w:rsidRDefault="00E64085" w:rsidP="00991AAD">
      <w:pPr>
        <w:rPr>
          <w:rFonts w:ascii="Arial" w:hAnsi="Arial" w:cs="Arial"/>
          <w:color w:val="515E59"/>
        </w:rPr>
      </w:pPr>
      <w:r>
        <w:rPr>
          <w:rFonts w:ascii="Arial" w:hAnsi="Arial" w:cs="Arial"/>
          <w:color w:val="515E59"/>
        </w:rPr>
        <w:t xml:space="preserve">It is likely that during the lockdown, children have been exposed to more and escalated levels of violence and abuse given i) additional pressures of economic stress, social isolation and poor parental mental health; all factors that are know correlates of increased interparental/caregiver conflict and DVA; ii) increased time spent in the home with abusive caregivers (children of separated families have been able to shuttle between homes during this period), and iii) lack of contact with sources of support </w:t>
      </w:r>
    </w:p>
    <w:p w14:paraId="4161E17D" w14:textId="39F9702F" w:rsidR="00FB7F6C" w:rsidRDefault="00592FBC" w:rsidP="00FB7F6C">
      <w:r>
        <w:rPr>
          <w:rFonts w:ascii="Arial" w:hAnsi="Arial" w:cs="Arial"/>
          <w:color w:val="515E59"/>
        </w:rPr>
        <w:t xml:space="preserve">A further barrier to supporting children during the pandemic is a lack of </w:t>
      </w:r>
      <w:r w:rsidR="00952152">
        <w:rPr>
          <w:rFonts w:ascii="Arial" w:hAnsi="Arial" w:cs="Arial"/>
          <w:color w:val="515E59"/>
        </w:rPr>
        <w:t xml:space="preserve">online </w:t>
      </w:r>
      <w:r>
        <w:rPr>
          <w:rFonts w:ascii="Arial" w:hAnsi="Arial" w:cs="Arial"/>
          <w:color w:val="515E59"/>
        </w:rPr>
        <w:t xml:space="preserve">interventions </w:t>
      </w:r>
      <w:r w:rsidR="00952152">
        <w:rPr>
          <w:rFonts w:ascii="Arial" w:hAnsi="Arial" w:cs="Arial"/>
          <w:color w:val="515E59"/>
        </w:rPr>
        <w:t xml:space="preserve">for children recovering from their experience of DVA. </w:t>
      </w:r>
      <w:r w:rsidR="00FB7F6C" w:rsidRPr="00FB7F6C">
        <w:t xml:space="preserve">Digital technology is increasingly used as a mechanism through which interventions or parts of interventions to reduce violence against children are delivered. </w:t>
      </w:r>
      <w:r w:rsidR="00FB7F6C" w:rsidRPr="00FB7F6C">
        <w:fldChar w:fldCharType="begin" w:fldLock="1"/>
      </w:r>
      <w:r w:rsidR="007521C0">
        <w:instrText>ADDIN CSL_CITATION {"citationItems":[{"id":"ITEM-1","itemData":{"DOI":"10.1002/car.2447","ISSN":"09529136","abstract":"With seven billion mobile phone subscriptions and a third of the world's population going online, digital information and communication technologies present untapped platforms for communication, learning and empowerment. Newer technologies such as mobile phones, the internet and computers have the potential to contribute significantly to the prevention of violence against children. Yet, efforts to date have focused primarily on the risks associated with them. It is important to consider how digital technologies can enhance social and behaviour change interventions to prevent and respond to violence against children. We conducted a systematic review of social and behaviour change interventions addressing violence against children. We searched five databases for peer-reviewed and grey literature published between 2000 and 2015, which yielded 18 manuscripts relevant to the use of computers, the internet or mobile phones. Digital technologies were typically combined with other communication channels in order to reach children, parents, teachers or service providers. We are unable to draw any conclusions on the direct effectiveness of digital technologies, indicating the need for more rigorous evaluations to assess their added value. Future work should explore how digital technologies can be integrated into programmes disseminating information, raising awareness, helping individuals report violence and mobilising communities to action. Copyright © 2017 John Wiley &amp; Sons, Ltd. Key Practitioner Messages Successful violence prevention programmes are not taking full advantage of digital technologies. Adapting programmes and messages for computer, internet or mobile phone delivery would broaden their scope and reach. The interactive nature of digital technologies makes them ideally suited to involve and empower individuals and entire communities for change. The effectiveness of digital technologies in preventing violence against children is still unclear. More investment in research and evaluation is needed. ‘A systematic review of social and behaviour change interventions addressing violence against children’. ‘The effectiveness of digital technologies in preventing violence against children is still unclear’.","author":[{"dropping-particle":"","family":"Cronin","given":"Carmen","non-dropping-particle":"","parse-names":false,"suffix":""},{"dropping-particle":"","family":"Sood","given":"Suruchi","non-dropping-particle":"","parse-names":false,"suffix":""},{"dropping-particle":"","family":"Thomas","given":"Dawn","non-dropping-particle":"","parse-names":false,"suffix":""}],"container-title":"Child Abuse Review","id":"ITEM-1","issue":"3","issued":{"date-parts":[["2017","5","1"]]},"page":"215-229","publisher":"John Wiley and Sons Ltd","title":"From Innovation to Transcreation: Adapting Digital Technologies to Address Violence against Children","type":"article-journal","volume":"26"},"uris":["http://www.mendeley.com/documents/?uuid=226aafea-a0fb-3d9b-bbbd-ee6f0b611676"]}],"mendeley":{"formattedCitation":"[63]","plainTextFormattedCitation":"[63]","previouslyFormattedCitation":"[63]"},"properties":{"noteIndex":0},"schema":"https://github.com/citation-style-language/schema/raw/master/csl-citation.json"}</w:instrText>
      </w:r>
      <w:r w:rsidR="00FB7F6C" w:rsidRPr="00FB7F6C">
        <w:fldChar w:fldCharType="separate"/>
      </w:r>
      <w:r w:rsidR="00926C78" w:rsidRPr="00926C78">
        <w:rPr>
          <w:noProof/>
        </w:rPr>
        <w:t>[63]</w:t>
      </w:r>
      <w:r w:rsidR="00FB7F6C" w:rsidRPr="00FB7F6C">
        <w:fldChar w:fldCharType="end"/>
      </w:r>
      <w:r w:rsidR="00FB7F6C" w:rsidRPr="00FB7F6C">
        <w:t xml:space="preserve"> However, effective interventions developed specifically for children with experience of DVA are lacking. </w:t>
      </w:r>
      <w:r w:rsidR="00FB7F6C" w:rsidRPr="00FB7F6C">
        <w:fldChar w:fldCharType="begin" w:fldLock="1"/>
      </w:r>
      <w:r w:rsidR="007521C0">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00FB7F6C" w:rsidRPr="00FB7F6C">
        <w:fldChar w:fldCharType="separate"/>
      </w:r>
      <w:r w:rsidR="00926C78" w:rsidRPr="00926C78">
        <w:rPr>
          <w:noProof/>
        </w:rPr>
        <w:t>[35]</w:t>
      </w:r>
      <w:r w:rsidR="00FB7F6C" w:rsidRPr="00FB7F6C">
        <w:fldChar w:fldCharType="end"/>
      </w:r>
      <w:r w:rsidR="00FB7F6C" w:rsidRPr="00FB7F6C">
        <w:t xml:space="preserve"> By contrast, there are some emerging online interventions targeted at adults experiencing abuse and professionals who may come into contact with children and families, although evidence of effectiveness is mixed.</w:t>
      </w:r>
      <w:r w:rsidR="00FB7F6C" w:rsidRPr="00FB7F6C">
        <w:fldChar w:fldCharType="begin" w:fldLock="1"/>
      </w:r>
      <w:r w:rsidR="007521C0">
        <w:instrText>ADDIN CSL_CITATION {"citationItems":[{"id":"ITEM-1","itemData":{"DOI":"10.1016/S2468-2667(19)30079-9","ISSN":"24682667","abstract":"Background: Evidence for online interventions to help women experiencing intimate partner violence is scarce. We assessed whether an online interactive healthy relationship tool and safety decision aid (I-DECIDE) would increase women's self-efficacy and improve depressive symptoms compared with an intimate partner violence information website. Methods: In this two-group pragmatic randomised controlled trial, we enrolled women who had screened positive for any form of intimate partner violence or fear of a partner in the 6 months before recruitment. Women aged 16–50 years currently residing in Australia, who had safe access to a computer and an internet connection, and who answered positively to one of the screening questions in English were eligible for inclusion. Participants were randomly assigned (1:1) by computer to receive either the intervention or control website. The intervention website consisted of modules on healthy relationships, abuse and safety, and relationship priority setting, and a tailored action plan. The control website was a static intimate partner violence information website. As the initial portion of the website containing the baseline questions was identical for both groups, there was no way for women to tell which group they had been allocated to, and the research team were also masked to participant allocation until after analysis of the 12-month data. Data were collected at baseline, immediately after completion of the website, at 6 months, and 12 months. Primary outcomes were mean general self-efficacy score (immediately after website completion, and at 6 months and 12 months) and mean depression score (at 6 months and 12 months). Data analyses were done according to intention-to-treat principles, accounting for missing data, and adjusted for outcome baseline scores. This trial was registered with the Australian New Zealand Clinical Trials Registry, ACTRN 12614001306606. Findings: Between Jan 16, and Aug 28, 2015, 584 patients registered for the study and were assessed for eligibility. 422 eligible participants were randomly allocated to the intervention group (227 patients) or control group (195 patients). 179 (79%) participants in the intervention group and 156 (80%) participants in the control group completed 12-month follow-up. Mean self-efficacy at 6 months and 12 months was lower for participants in the intervention group than for participants in the control group, although this did not meet the prespecified mean diff…","author":[{"dropping-particle":"","family":"Hegarty","given":"Kelsey","non-dropping-particle":"","parse-names":false,"suffix":""},{"dropping-particle":"","family":"Tarzia","given":"Laura","non-dropping-particle":"","parse-names":false,"suffix":""},{"dropping-particle":"","family":"Valpied","given":"Jodie","non-dropping-particle":"","parse-names":false,"suffix":""},{"dropping-particle":"","family":"Murray","given":"Elizabeth","non-dropping-particle":"","parse-names":false,"suffix":""},{"dropping-particle":"","family":"Humphreys","given":"Cathy","non-dropping-particle":"","parse-names":false,"suffix":""},{"dropping-particle":"","family":"Taft","given":"Angela","non-dropping-particle":"","parse-names":false,"suffix":""},{"dropping-particle":"","family":"Novy","given":"Kitty","non-dropping-particle":"","parse-names":false,"suffix":""},{"dropping-particle":"","family":"Gold","given":"Lisa","non-dropping-particle":"","parse-names":false,"suffix":""},{"dropping-particle":"","family":"Glass","given":"Nancy","non-dropping-particle":"","parse-names":false,"suffix":""}],"container-title":"The Lancet Public Health","id":"ITEM-1","issue":"6","issued":{"date-parts":[["2019","6","1"]]},"page":"e301-e310","publisher":"Elsevier Ltd","title":"An online healthy relationship tool and safety decision aid for women experiencing intimate partner violence (I-DECIDE): a randomised controlled trial","type":"article-journal","volume":"4"},"uris":["http://www.mendeley.com/documents/?uuid=c51902fd-b382-3a8b-b194-f600fcfd8a73"]},{"id":"ITEM-2","itemData":{"DOI":"10.1007/s10896-016-9800-8","ISBN":"0885-7482; 1573-2851","ISSN":"08857482","abstract":"The current study reports the results of two randomized controlled trials investigating effects of an online program (Change A Life) designed to educate individuals about children’s exposure to domestic violence (DV), and to increase individuals’ self-efficacy for providing support to children exposed to DV. In both a community sample (n = 110) and a college student sample (n = 146), participants who completed Change A Life, compared to those who completed a control program, reported increased knowledge about children’s exposure to DV. In the community sample, but not the college student sample, those who completed Change A Life also reported increased self-efficacy for helping children exposed to DV. Neither participant sex nor history of exposure to domestic violence moderated intervention effects. (PsycINFO Database Record (c) 2016 APA, all rights reserved). (journal abstract)","author":[{"dropping-particle":"","family":"Sargent","given":"Kelli S.","non-dropping-particle":"","parse-names":false,"suffix":""},{"dropping-particle":"","family":"McDonald","given":"Renee","non-dropping-particle":"","parse-names":false,"suffix":""},{"dropping-particle":"","family":"Vu","given":"Nicole L.","non-dropping-particle":"","parse-names":false,"suffix":""},{"dropping-particle":"","family":"Jouriles","given":"Ernest N.","non-dropping-particle":"","parse-names":false,"suffix":""}],"container-title":"Journal of Family Violence","id":"ITEM-2","issue":"5","issued":{"date-parts":[["2016"]]},"title":"Evaluating an Online Program to Help Children Exposed to Domestic Violence: Results of Two Randomized Controlled Trials","type":"article-journal","volume":"31"},"uris":["http://www.mendeley.com/documents/?uuid=ae5638fb-623b-3194-885c-e1569559d4e1"]}],"mendeley":{"formattedCitation":"[64,65]","plainTextFormattedCitation":"[64,65]","previouslyFormattedCitation":"[64,65]"},"properties":{"noteIndex":0},"schema":"https://github.com/citation-style-language/schema/raw/master/csl-citation.json"}</w:instrText>
      </w:r>
      <w:r w:rsidR="00FB7F6C" w:rsidRPr="00FB7F6C">
        <w:fldChar w:fldCharType="separate"/>
      </w:r>
      <w:r w:rsidR="00926C78" w:rsidRPr="00926C78">
        <w:rPr>
          <w:noProof/>
        </w:rPr>
        <w:t>[64,65]</w:t>
      </w:r>
      <w:r w:rsidR="00FB7F6C" w:rsidRPr="00FB7F6C">
        <w:fldChar w:fldCharType="end"/>
      </w:r>
    </w:p>
    <w:p w14:paraId="1A1F4DEF" w14:textId="47DADF60" w:rsidR="00D4662B" w:rsidRDefault="00FB7F6C" w:rsidP="00FB7F6C">
      <w:r w:rsidRPr="00FB7F6C">
        <w:t xml:space="preserve">The lack of digital mechanisms for delivery of interventions and more general support has come particularly to the fore during the COVID-19 crisis, which has meant that the delivery of face to face support is temporarily suspended. As a result, many frontline interventions and services have innovated to move support for children online. </w:t>
      </w:r>
      <w:r>
        <w:t xml:space="preserve">Against Violence and Abuse (AVA), the developers of  </w:t>
      </w:r>
      <w:r w:rsidR="0007168B">
        <w:t xml:space="preserve">the </w:t>
      </w:r>
      <w:r>
        <w:t xml:space="preserve">CODA </w:t>
      </w:r>
      <w:r w:rsidR="0007168B">
        <w:t xml:space="preserve">intervention </w:t>
      </w:r>
      <w:r>
        <w:t>to be evaluated by the FReDA study, are no exceptions</w:t>
      </w:r>
      <w:r w:rsidR="00D4662B">
        <w:t xml:space="preserve">. They have supported local areas to move the delivery of CODA sessions online. This provides the study with a contingency plan in the wake of </w:t>
      </w:r>
      <w:r w:rsidR="0007168B">
        <w:t>further</w:t>
      </w:r>
      <w:r w:rsidR="00D4662B">
        <w:t xml:space="preserve"> lockdowns, but also an opportunity to consider </w:t>
      </w:r>
      <w:r w:rsidRPr="00FB7F6C">
        <w:t xml:space="preserve">how </w:t>
      </w:r>
      <w:r w:rsidR="00D4662B">
        <w:t>CODA</w:t>
      </w:r>
      <w:r w:rsidR="0007168B">
        <w:t>,</w:t>
      </w:r>
      <w:r w:rsidR="00D4662B">
        <w:t xml:space="preserve"> as </w:t>
      </w:r>
      <w:r w:rsidR="0007168B">
        <w:t xml:space="preserve">a </w:t>
      </w:r>
      <w:r w:rsidRPr="00FB7F6C">
        <w:t>digital intervention</w:t>
      </w:r>
      <w:r w:rsidR="0007168B">
        <w:t>,</w:t>
      </w:r>
      <w:r w:rsidRPr="00FB7F6C">
        <w:t xml:space="preserve"> </w:t>
      </w:r>
      <w:r w:rsidR="00D4662B">
        <w:t xml:space="preserve">is delivered and </w:t>
      </w:r>
      <w:r w:rsidRPr="00FB7F6C">
        <w:t>experienced, including possible harms</w:t>
      </w:r>
      <w:r w:rsidR="00D4662B">
        <w:t xml:space="preserve">. </w:t>
      </w:r>
      <w:r w:rsidRPr="00FB7F6C">
        <w:t xml:space="preserve"> </w:t>
      </w:r>
    </w:p>
    <w:p w14:paraId="6DB34341" w14:textId="349A6D5F" w:rsidR="00926C78" w:rsidRDefault="00D4662B" w:rsidP="00FB7F6C">
      <w:r>
        <w:t xml:space="preserve">As a team we are supporting AVA to secure funds to further support the development of an online CODA programme, to be ready at the point that we begin recruiting to the study. We are also collaborating with PenARC to conduct a rapid evidence review to identify online </w:t>
      </w:r>
      <w:r w:rsidR="00926C78">
        <w:t>interventions</w:t>
      </w:r>
      <w:r>
        <w:t xml:space="preserve"> delivered to at risk groups of children and young people, which along with the expertise of team members relating to adaption of </w:t>
      </w:r>
      <w:r w:rsidR="00926C78">
        <w:t>interventions</w:t>
      </w:r>
      <w:r>
        <w:t xml:space="preserve">, can be used to support the development of an online offer. </w:t>
      </w:r>
    </w:p>
    <w:p w14:paraId="5BB43E6E" w14:textId="596A6EBB" w:rsidR="00FB7F6C" w:rsidRPr="00AC54C4" w:rsidRDefault="00D4662B" w:rsidP="00991AAD">
      <w:r>
        <w:t xml:space="preserve">With this in mind, </w:t>
      </w:r>
      <w:r w:rsidR="00926C78">
        <w:t>throughout this protocol we have added information on how the study will be conducted in the context of a further lockdown. As before, this draws on general recommendations as to how to conduct safe and ethical research with children</w:t>
      </w:r>
      <w:r w:rsidR="007521C0">
        <w:t xml:space="preserve"> </w:t>
      </w:r>
      <w:r w:rsidR="00762FA0">
        <w:t>and</w:t>
      </w:r>
      <w:r w:rsidR="007521C0">
        <w:t xml:space="preserve"> parents</w:t>
      </w:r>
      <w:r w:rsidR="00926C78">
        <w:t xml:space="preserve"> with experience of DVA, </w:t>
      </w:r>
      <w:r w:rsidR="00926C78">
        <w:fldChar w:fldCharType="begin" w:fldLock="1"/>
      </w:r>
      <w:r w:rsidR="00762FA0">
        <w:instrText>ADDIN CSL_CITATION {"citationItems":[{"id":"ITEM-1","itemData":{"DOI":"10.1177/1747016112445420","ISSN":"1747-0161","author":[{"dropping-particle":"","family":"Morris","given":"A.","non-dropping-particle":"","parse-names":false,"suffix":""},{"dropping-particle":"","family":"Hegarty","given":"K.","non-dropping-particle":"","parse-names":false,"suffix":""},{"dropping-particle":"","family":"Humphreys","given":"C.","non-dropping-particle":"","parse-names":false,"suffix":""}],"container-title":"Research Ethics","id":"ITEM-1","issue":"2","issued":{"date-parts":[["2012","6","1"]]},"page":"125-139","publisher":"SAGE Publications","title":"Ethical and safe: Research with children about domestic violence","type":"article-journal","volume":"8"},"uris":["http://www.mendeley.com/documents/?uuid=f3a63b15-1152-3273-8f64-0fdb3fd30c71"]},{"id":"ITEM-2","itemData":{"container-title":"WHO","id":"ITEM-2","issued":{"date-parts":[["2015"]]},"publisher":"World Health Organization","title":"WHO | Putting women first: Ethical and safety recommendations for research on domestic violence against women","type":"article-journal"},"uris":["http://www.mendeley.com/documents/?uuid=36a67d05-47fc-32ea-bb5d-6a4ea1ebfe8b"]}],"mendeley":{"formattedCitation":"[62,66]","plainTextFormattedCitation":"[62,66]","previouslyFormattedCitation":"[62,66]"},"properties":{"noteIndex":0},"schema":"https://github.com/citation-style-language/schema/raw/master/csl-citation.json"}</w:instrText>
      </w:r>
      <w:r w:rsidR="00926C78">
        <w:fldChar w:fldCharType="separate"/>
      </w:r>
      <w:r w:rsidR="007521C0" w:rsidRPr="007521C0">
        <w:rPr>
          <w:noProof/>
        </w:rPr>
        <w:t>[62,66]</w:t>
      </w:r>
      <w:r w:rsidR="00926C78">
        <w:fldChar w:fldCharType="end"/>
      </w:r>
      <w:r w:rsidR="00926C78">
        <w:t xml:space="preserve"> but is also further informed by recent advice on</w:t>
      </w:r>
      <w:r w:rsidR="007521C0">
        <w:t xml:space="preserve"> </w:t>
      </w:r>
      <w:r w:rsidR="00762FA0">
        <w:t>digital safeguarding,</w:t>
      </w:r>
      <w:r w:rsidR="00762FA0">
        <w:fldChar w:fldCharType="begin" w:fldLock="1"/>
      </w:r>
      <w:r w:rsidR="00685B5A">
        <w:instrText>ADDIN CSL_CITATION {"citationItems":[{"id":"ITEM-1","itemData":{"author":[{"dropping-particle":"","family":"AVA","given":"","non-dropping-particle":"","parse-names":false,"suffix":""}],"id":"ITEM-1","issued":{"date-parts":[["2020"]]},"publisher":"AVA","publisher-place":"London, UK","title":"Digital Safeguarding Resource Pack","type":"article"},"uris":["http://www.mendeley.com/documents/?uuid=ee962190-8e61-40ed-951c-2321c1503e4d"]}],"mendeley":{"formattedCitation":"[67]","plainTextFormattedCitation":"[67]","previouslyFormattedCitation":"[67]"},"properties":{"noteIndex":0},"schema":"https://github.com/citation-style-language/schema/raw/master/csl-citation.json"}</w:instrText>
      </w:r>
      <w:r w:rsidR="00762FA0">
        <w:fldChar w:fldCharType="separate"/>
      </w:r>
      <w:r w:rsidR="00762FA0" w:rsidRPr="00762FA0">
        <w:rPr>
          <w:noProof/>
        </w:rPr>
        <w:t>[67]</w:t>
      </w:r>
      <w:r w:rsidR="00762FA0">
        <w:fldChar w:fldCharType="end"/>
      </w:r>
      <w:r w:rsidR="00762FA0">
        <w:t xml:space="preserve"> remote delivery of interventions during COVID-19</w:t>
      </w:r>
      <w:r w:rsidR="00762FA0">
        <w:fldChar w:fldCharType="begin" w:fldLock="1"/>
      </w:r>
      <w:r w:rsidR="00685B5A">
        <w:instrText>ADDIN CSL_CITATION {"citationItems":[{"id":"ITEM-1","itemData":{"author":[{"dropping-particle":"","family":"Martin","given":"Jack","non-dropping-particle":"","parse-names":false,"suffix":""},{"dropping-particle":"","family":"McBride","given":"Tom","non-dropping-particle":"","parse-names":false,"suffix":""},{"dropping-particle":"","family":"Masterman","given":"Thomas","non-dropping-particle":"","parse-names":false,"suffix":""},{"dropping-particle":"","family":"Pote","given":"Inês","non-dropping-particle":"","parse-names":false,"suffix":""},{"dropping-particle":"","family":"Mokhtar","given":"Natasha","non-dropping-particle":"","parse-names":false,"suffix":""},{"dropping-particle":"","family":"Oprea, Emanuella Sorgenfrei","given":"Miriam","non-dropping-particle":"","parse-names":false,"suffix":""}],"id":"ITEM-1","issued":{"date-parts":[["0"]]},"publisher":"Early Intervenion Foundation","publisher-place":"London, UK","title":"Covid-19 and early intervention Evidence, challenges and risks relating to virtual and digital delivery","type":"article"},"uris":["http://www.mendeley.com/documents/?uuid=c9e108cd-ef31-4513-9ef5-83a4b6e23c50"]}],"mendeley":{"formattedCitation":"[68]","plainTextFormattedCitation":"[68]","previouslyFormattedCitation":"[68]"},"properties":{"noteIndex":0},"schema":"https://github.com/citation-style-language/schema/raw/master/csl-citation.json"}</w:instrText>
      </w:r>
      <w:r w:rsidR="00762FA0">
        <w:fldChar w:fldCharType="separate"/>
      </w:r>
      <w:r w:rsidR="00762FA0" w:rsidRPr="00762FA0">
        <w:rPr>
          <w:noProof/>
        </w:rPr>
        <w:t>[68]</w:t>
      </w:r>
      <w:r w:rsidR="00762FA0">
        <w:fldChar w:fldCharType="end"/>
      </w:r>
      <w:r w:rsidR="00762FA0">
        <w:t xml:space="preserve"> and c</w:t>
      </w:r>
      <w:r w:rsidR="00926C78">
        <w:t>onduct of violence against women and children research in the context of the current pandemic</w:t>
      </w:r>
      <w:r w:rsidR="00762FA0">
        <w:t xml:space="preserve">. </w:t>
      </w:r>
      <w:r w:rsidR="00762FA0">
        <w:fldChar w:fldCharType="begin" w:fldLock="1"/>
      </w:r>
      <w:r w:rsidR="00685B5A">
        <w:instrText>ADDIN CSL_CITATION {"citationItems":[{"id":"ITEM-1","itemData":{"author":[{"dropping-particle":"","family":"UN Women","given":"","non-dropping-particle":"","parse-names":false,"suffix":""},{"dropping-particle":"","family":"WHO","given":"","non-dropping-particle":"","parse-names":false,"suffix":""}],"id":"ITEM-1","issued":{"date-parts":[["2020"]]},"title":"Violence Against Women and Girls Data Collection during COVID-19","type":"article"},"uris":["http://www.mendeley.com/documents/?uuid=aa926221-89f6-4783-aaad-fca09d1d5a46"]}],"mendeley":{"formattedCitation":"[69]","plainTextFormattedCitation":"[69]","previouslyFormattedCitation":"[69]"},"properties":{"noteIndex":0},"schema":"https://github.com/citation-style-language/schema/raw/master/csl-citation.json"}</w:instrText>
      </w:r>
      <w:r w:rsidR="00762FA0">
        <w:fldChar w:fldCharType="separate"/>
      </w:r>
      <w:r w:rsidR="00762FA0" w:rsidRPr="00762FA0">
        <w:rPr>
          <w:noProof/>
        </w:rPr>
        <w:t>[69]</w:t>
      </w:r>
      <w:r w:rsidR="00762FA0">
        <w:fldChar w:fldCharType="end"/>
      </w:r>
      <w:r w:rsidR="00762FA0">
        <w:t xml:space="preserve"> An appropriate ethics amendment will be sought for online delivery, once the digital intervention is available. </w:t>
      </w:r>
    </w:p>
    <w:p w14:paraId="02E135E6" w14:textId="12D3E0BB" w:rsidR="00826735" w:rsidRPr="00AC54C4" w:rsidRDefault="00826735" w:rsidP="00AC54C4">
      <w:pPr>
        <w:pStyle w:val="Heading1"/>
        <w:numPr>
          <w:ilvl w:val="0"/>
          <w:numId w:val="33"/>
        </w:numPr>
      </w:pPr>
      <w:bookmarkStart w:id="20" w:name="_Toc43354027"/>
      <w:r w:rsidRPr="00AC54C4">
        <w:t>Aim and objectives</w:t>
      </w:r>
      <w:bookmarkEnd w:id="20"/>
    </w:p>
    <w:p w14:paraId="14DD5BC6" w14:textId="2967044B" w:rsidR="00826735" w:rsidRPr="00AC54C4" w:rsidRDefault="00D209A6" w:rsidP="00AC54C4">
      <w:pPr>
        <w:pStyle w:val="Heading2"/>
      </w:pPr>
      <w:bookmarkStart w:id="21" w:name="_Toc43354028"/>
      <w:bookmarkStart w:id="22" w:name="_Hlk43100371"/>
      <w:r w:rsidRPr="00AC54C4">
        <w:t xml:space="preserve">2.1 </w:t>
      </w:r>
      <w:r w:rsidR="00826735" w:rsidRPr="00AC54C4">
        <w:t>Aim</w:t>
      </w:r>
      <w:bookmarkEnd w:id="21"/>
      <w:r w:rsidR="00826735" w:rsidRPr="00AC54C4">
        <w:t xml:space="preserve"> </w:t>
      </w:r>
    </w:p>
    <w:p w14:paraId="78B89BE2" w14:textId="424A8755" w:rsidR="00826735" w:rsidRPr="003A05F3" w:rsidRDefault="00826735" w:rsidP="003A05F3">
      <w:pPr>
        <w:spacing w:after="0" w:line="240" w:lineRule="auto"/>
        <w:rPr>
          <w:rFonts w:cstheme="minorHAnsi"/>
          <w:b/>
        </w:rPr>
      </w:pPr>
      <w:r w:rsidRPr="003A05F3">
        <w:rPr>
          <w:rFonts w:cstheme="minorHAnsi"/>
        </w:rPr>
        <w:t xml:space="preserve">To provide information necessary to evaluate the feasibility and design of a definitive randomised controlled trial. </w:t>
      </w:r>
    </w:p>
    <w:p w14:paraId="5D41140D" w14:textId="29954E34" w:rsidR="00826735" w:rsidRPr="00AC54C4" w:rsidRDefault="00D209A6" w:rsidP="00AC54C4">
      <w:pPr>
        <w:pStyle w:val="Heading2"/>
      </w:pPr>
      <w:bookmarkStart w:id="23" w:name="_Toc43354029"/>
      <w:r w:rsidRPr="00AC54C4">
        <w:t xml:space="preserve">2.2 </w:t>
      </w:r>
      <w:r w:rsidR="00826735" w:rsidRPr="00AC54C4">
        <w:t>Research questions</w:t>
      </w:r>
      <w:bookmarkEnd w:id="23"/>
    </w:p>
    <w:p w14:paraId="24AB26BE" w14:textId="08FB57A2" w:rsidR="00826735" w:rsidRPr="003A05F3" w:rsidRDefault="00826735" w:rsidP="003A05F3">
      <w:pPr>
        <w:spacing w:after="0" w:line="240" w:lineRule="auto"/>
        <w:contextualSpacing/>
        <w:rPr>
          <w:rFonts w:cstheme="minorHAnsi"/>
        </w:rPr>
      </w:pPr>
      <w:r w:rsidRPr="003A05F3">
        <w:rPr>
          <w:rFonts w:cstheme="minorHAnsi"/>
        </w:rPr>
        <w:t xml:space="preserve">Q1 Is </w:t>
      </w:r>
      <w:r w:rsidR="0007168B">
        <w:rPr>
          <w:rFonts w:cstheme="minorHAnsi"/>
        </w:rPr>
        <w:t>CODA</w:t>
      </w:r>
      <w:r w:rsidRPr="003A05F3">
        <w:rPr>
          <w:rFonts w:cstheme="minorHAnsi"/>
        </w:rPr>
        <w:t xml:space="preserve"> acceptable and feasible to implement in two community settings?; </w:t>
      </w:r>
    </w:p>
    <w:p w14:paraId="54FA0FB4" w14:textId="3BAF8894" w:rsidR="00826735" w:rsidRPr="003A05F3" w:rsidRDefault="00826735" w:rsidP="003A05F3">
      <w:pPr>
        <w:spacing w:after="0" w:line="240" w:lineRule="auto"/>
        <w:contextualSpacing/>
        <w:rPr>
          <w:rFonts w:cstheme="minorHAnsi"/>
        </w:rPr>
      </w:pPr>
      <w:r w:rsidRPr="003A05F3">
        <w:rPr>
          <w:rFonts w:cstheme="minorHAnsi"/>
        </w:rPr>
        <w:t xml:space="preserve">Q2 Can the intervention be delivered with fidelity by multiple practitioners?; </w:t>
      </w:r>
    </w:p>
    <w:p w14:paraId="18394D93" w14:textId="0DDD4C53" w:rsidR="00826735" w:rsidRPr="003A05F3" w:rsidRDefault="00826735" w:rsidP="003A05F3">
      <w:pPr>
        <w:spacing w:after="0" w:line="240" w:lineRule="auto"/>
        <w:contextualSpacing/>
        <w:rPr>
          <w:rFonts w:cstheme="minorHAnsi"/>
        </w:rPr>
      </w:pPr>
      <w:r w:rsidRPr="003A05F3">
        <w:rPr>
          <w:rFonts w:cstheme="minorHAnsi"/>
        </w:rPr>
        <w:t xml:space="preserve">Q3 How do socio-demographically diverse populations of women and children engage with the intervention?; </w:t>
      </w:r>
    </w:p>
    <w:p w14:paraId="6961CA6E" w14:textId="02F18E21" w:rsidR="00826735" w:rsidRPr="003A05F3" w:rsidRDefault="00826735" w:rsidP="003A05F3">
      <w:pPr>
        <w:spacing w:after="0" w:line="240" w:lineRule="auto"/>
        <w:contextualSpacing/>
        <w:rPr>
          <w:rFonts w:cstheme="minorHAnsi"/>
        </w:rPr>
      </w:pPr>
      <w:r w:rsidRPr="003A05F3">
        <w:rPr>
          <w:rFonts w:cstheme="minorHAnsi"/>
        </w:rPr>
        <w:t xml:space="preserve">Q4 Is the trial design feasible and acceptable to implement in community-based organisations?; </w:t>
      </w:r>
    </w:p>
    <w:p w14:paraId="7801669F" w14:textId="6D8F81D1" w:rsidR="00826735" w:rsidRPr="003A05F3" w:rsidRDefault="00826735" w:rsidP="003A05F3">
      <w:pPr>
        <w:spacing w:after="0" w:line="240" w:lineRule="auto"/>
        <w:contextualSpacing/>
        <w:rPr>
          <w:rFonts w:cstheme="minorHAnsi"/>
        </w:rPr>
      </w:pPr>
      <w:r w:rsidRPr="003A05F3">
        <w:rPr>
          <w:rFonts w:cstheme="minorHAnsi"/>
        </w:rPr>
        <w:t xml:space="preserve">Q5 What is the in-principle acceptability of </w:t>
      </w:r>
      <w:r w:rsidR="0007168B">
        <w:rPr>
          <w:rFonts w:cstheme="minorHAnsi"/>
        </w:rPr>
        <w:t>CODA</w:t>
      </w:r>
      <w:r w:rsidRPr="003A05F3">
        <w:rPr>
          <w:rFonts w:cstheme="minorHAnsi"/>
        </w:rPr>
        <w:t xml:space="preserve"> for victimised male caregivers and their children?</w:t>
      </w:r>
    </w:p>
    <w:p w14:paraId="68CAD406" w14:textId="2284600A" w:rsidR="00826735" w:rsidRPr="00AC54C4" w:rsidRDefault="00D209A6" w:rsidP="00AC54C4">
      <w:pPr>
        <w:pStyle w:val="Heading2"/>
      </w:pPr>
      <w:bookmarkStart w:id="24" w:name="_Toc43354030"/>
      <w:r w:rsidRPr="00AC54C4">
        <w:t xml:space="preserve">2.3 </w:t>
      </w:r>
      <w:r w:rsidR="00826735" w:rsidRPr="00AC54C4">
        <w:t>Objectives</w:t>
      </w:r>
      <w:bookmarkEnd w:id="24"/>
      <w:r w:rsidR="00826735" w:rsidRPr="00AC54C4">
        <w:t xml:space="preserve"> </w:t>
      </w:r>
    </w:p>
    <w:p w14:paraId="4834EA88" w14:textId="4F7D5526" w:rsidR="00826735" w:rsidRPr="00AC54C4" w:rsidRDefault="00D209A6" w:rsidP="00AC54C4">
      <w:pPr>
        <w:pStyle w:val="Heading3"/>
      </w:pPr>
      <w:bookmarkStart w:id="25" w:name="_Toc43354031"/>
      <w:r w:rsidRPr="00AC54C4">
        <w:t xml:space="preserve">2.3.1 </w:t>
      </w:r>
      <w:r w:rsidR="00826735" w:rsidRPr="00AC54C4">
        <w:t>Primary objective</w:t>
      </w:r>
      <w:bookmarkEnd w:id="25"/>
      <w:r w:rsidR="00826735" w:rsidRPr="00AC54C4">
        <w:t xml:space="preserve"> </w:t>
      </w:r>
    </w:p>
    <w:p w14:paraId="31164304" w14:textId="4249F8E1" w:rsidR="00826735" w:rsidRPr="003A05F3" w:rsidRDefault="00826735" w:rsidP="003A05F3">
      <w:pPr>
        <w:spacing w:after="0" w:line="240" w:lineRule="auto"/>
        <w:contextualSpacing/>
        <w:rPr>
          <w:rFonts w:cstheme="minorHAnsi"/>
        </w:rPr>
      </w:pPr>
      <w:r w:rsidRPr="003A05F3">
        <w:rPr>
          <w:rFonts w:cstheme="minorHAnsi"/>
        </w:rPr>
        <w:t xml:space="preserve">Recruit and randomise 64 parent-child dyads or family clusters to receive </w:t>
      </w:r>
      <w:r w:rsidR="0007168B">
        <w:rPr>
          <w:rFonts w:cstheme="minorHAnsi"/>
        </w:rPr>
        <w:t>CODA</w:t>
      </w:r>
      <w:r w:rsidRPr="003A05F3">
        <w:rPr>
          <w:rFonts w:cstheme="minorHAnsi"/>
        </w:rPr>
        <w:t xml:space="preserve"> plus standard care or standard care only, and to retain and follow up participants over 12 months</w:t>
      </w:r>
      <w:r w:rsidR="008374FB" w:rsidRPr="003A05F3">
        <w:rPr>
          <w:rFonts w:cstheme="minorHAnsi"/>
        </w:rPr>
        <w:t>.</w:t>
      </w:r>
    </w:p>
    <w:p w14:paraId="3E15C19A" w14:textId="7E7EB2AC" w:rsidR="00826735" w:rsidRPr="00AC54C4" w:rsidRDefault="00D209A6" w:rsidP="00AC54C4">
      <w:pPr>
        <w:pStyle w:val="Heading3"/>
      </w:pPr>
      <w:bookmarkStart w:id="26" w:name="_Toc43354032"/>
      <w:r w:rsidRPr="00AC54C4">
        <w:t xml:space="preserve">2.3.2 </w:t>
      </w:r>
      <w:r w:rsidR="00826735" w:rsidRPr="00AC54C4">
        <w:t>Secondary objectives</w:t>
      </w:r>
      <w:bookmarkEnd w:id="26"/>
    </w:p>
    <w:p w14:paraId="63B0FFEB" w14:textId="77777777" w:rsidR="00826735" w:rsidRPr="003A05F3" w:rsidRDefault="00826735" w:rsidP="003A05F3">
      <w:pPr>
        <w:autoSpaceDE w:val="0"/>
        <w:autoSpaceDN w:val="0"/>
        <w:adjustRightInd w:val="0"/>
        <w:spacing w:after="0" w:line="240" w:lineRule="auto"/>
        <w:rPr>
          <w:rFonts w:cstheme="minorHAnsi"/>
        </w:rPr>
      </w:pPr>
      <w:r w:rsidRPr="003A05F3">
        <w:rPr>
          <w:rFonts w:cstheme="minorHAnsi"/>
        </w:rPr>
        <w:t>Trial methods</w:t>
      </w:r>
    </w:p>
    <w:p w14:paraId="1856C572"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Assess questionnaire completion and acceptability of study measures </w:t>
      </w:r>
    </w:p>
    <w:p w14:paraId="53E16F8B"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Develop and pilot methods for characterising care as usual </w:t>
      </w:r>
    </w:p>
    <w:p w14:paraId="0A810C21"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Identify and pilot the collection of resource use data, and the associated unit costs for cost effectiveness analysis</w:t>
      </w:r>
    </w:p>
    <w:p w14:paraId="13BAFF4B"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Establish mechanisms and permissions needed to link trial data to administrative data, and to assess the acceptability of linkage to study participants. </w:t>
      </w:r>
    </w:p>
    <w:p w14:paraId="07E0A7A8"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Secure written commitment to fund intervention in the context of a full trial from </w:t>
      </w:r>
      <w:r w:rsidR="007810D6" w:rsidRPr="003A05F3">
        <w:rPr>
          <w:rFonts w:cstheme="minorHAnsi"/>
        </w:rPr>
        <w:t xml:space="preserve">4 </w:t>
      </w:r>
      <w:r w:rsidRPr="003A05F3">
        <w:rPr>
          <w:rFonts w:cstheme="minorHAnsi"/>
        </w:rPr>
        <w:t>sites.</w:t>
      </w:r>
    </w:p>
    <w:p w14:paraId="508C8F7A" w14:textId="77777777" w:rsidR="00826735" w:rsidRPr="003A05F3" w:rsidRDefault="00826735" w:rsidP="003A05F3">
      <w:pPr>
        <w:autoSpaceDE w:val="0"/>
        <w:autoSpaceDN w:val="0"/>
        <w:adjustRightInd w:val="0"/>
        <w:spacing w:after="0" w:line="240" w:lineRule="auto"/>
        <w:rPr>
          <w:rFonts w:cstheme="minorHAnsi"/>
        </w:rPr>
      </w:pPr>
      <w:r w:rsidRPr="003A05F3">
        <w:rPr>
          <w:rFonts w:cstheme="minorHAnsi"/>
        </w:rPr>
        <w:t xml:space="preserve">Intervention acceptability and feasibility </w:t>
      </w:r>
    </w:p>
    <w:p w14:paraId="3B69250B"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Determine acceptability of the intervention to female caregivers, children and staff involved in hosting and/or delivering the intervention. </w:t>
      </w:r>
    </w:p>
    <w:p w14:paraId="4BBEFC26"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Develop and pilot fidelity framework for intervention</w:t>
      </w:r>
    </w:p>
    <w:p w14:paraId="78DC1FE2"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 xml:space="preserve">Assess inter-organisational linkages between host sites and other key services contributing to the DVA response using social network analysis (SNA) methods. </w:t>
      </w:r>
    </w:p>
    <w:p w14:paraId="2FC01864"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Identifying potential unintended consequences and methods for mitigating/monitoring them in a full evaluation</w:t>
      </w:r>
    </w:p>
    <w:p w14:paraId="77746E65" w14:textId="77777777" w:rsidR="00826735" w:rsidRPr="003A05F3" w:rsidRDefault="00826735" w:rsidP="003A05F3">
      <w:pPr>
        <w:pStyle w:val="ListParagraph"/>
        <w:numPr>
          <w:ilvl w:val="0"/>
          <w:numId w:val="1"/>
        </w:numPr>
        <w:autoSpaceDE w:val="0"/>
        <w:autoSpaceDN w:val="0"/>
        <w:adjustRightInd w:val="0"/>
        <w:spacing w:after="0" w:line="240" w:lineRule="auto"/>
        <w:rPr>
          <w:rFonts w:cstheme="minorHAnsi"/>
        </w:rPr>
      </w:pPr>
      <w:r w:rsidRPr="003A05F3">
        <w:rPr>
          <w:rFonts w:cstheme="minorHAnsi"/>
        </w:rPr>
        <w:t>Assess the mechanisms of support and supervision needed for those involved in the delivery of the intervention and trial.</w:t>
      </w:r>
    </w:p>
    <w:p w14:paraId="465C756C" w14:textId="7641ABBA" w:rsidR="004D0CC7" w:rsidRDefault="00826735" w:rsidP="00AC54C4">
      <w:pPr>
        <w:pStyle w:val="ListParagraph"/>
        <w:numPr>
          <w:ilvl w:val="0"/>
          <w:numId w:val="1"/>
        </w:numPr>
        <w:autoSpaceDE w:val="0"/>
        <w:autoSpaceDN w:val="0"/>
        <w:adjustRightInd w:val="0"/>
        <w:spacing w:after="0" w:line="240" w:lineRule="auto"/>
      </w:pPr>
      <w:r w:rsidRPr="003A05F3">
        <w:rPr>
          <w:rFonts w:cstheme="minorHAnsi"/>
        </w:rPr>
        <w:t>Identify and recruit 15 male caregivers with experience of DVA victimisation, and explore ‘</w:t>
      </w:r>
      <w:r w:rsidR="00BA402C">
        <w:rPr>
          <w:rFonts w:cstheme="minorHAnsi"/>
        </w:rPr>
        <w:t>i</w:t>
      </w:r>
      <w:r w:rsidRPr="003A05F3">
        <w:rPr>
          <w:rFonts w:cstheme="minorHAnsi"/>
        </w:rPr>
        <w:t>n principle’ acceptability of the intervention to male caregivers</w:t>
      </w:r>
    </w:p>
    <w:p w14:paraId="71C38A24" w14:textId="23C2141E" w:rsidR="00826735" w:rsidRPr="003A05F3" w:rsidRDefault="00D209A6" w:rsidP="00AC54C4">
      <w:pPr>
        <w:pStyle w:val="Heading2"/>
      </w:pPr>
      <w:bookmarkStart w:id="27" w:name="_Toc43354033"/>
      <w:bookmarkEnd w:id="22"/>
      <w:r>
        <w:t xml:space="preserve">2.4 </w:t>
      </w:r>
      <w:r w:rsidR="00826735" w:rsidRPr="003A05F3">
        <w:t>Assessment of study objectives</w:t>
      </w:r>
      <w:bookmarkEnd w:id="27"/>
      <w:r w:rsidR="00826735" w:rsidRPr="003A05F3">
        <w:t xml:space="preserve"> </w:t>
      </w:r>
    </w:p>
    <w:p w14:paraId="75978435" w14:textId="52C01B0D" w:rsidR="00826735" w:rsidRPr="003A05F3" w:rsidRDefault="00826735" w:rsidP="003A05F3">
      <w:pPr>
        <w:spacing w:after="0" w:line="240" w:lineRule="auto"/>
        <w:contextualSpacing/>
        <w:rPr>
          <w:rFonts w:cstheme="minorHAnsi"/>
        </w:rPr>
      </w:pPr>
      <w:bookmarkStart w:id="28" w:name="_Hlk36405111"/>
      <w:r w:rsidRPr="003A05F3">
        <w:rPr>
          <w:rFonts w:cstheme="minorHAnsi"/>
        </w:rPr>
        <w:t xml:space="preserve">Table </w:t>
      </w:r>
      <w:r w:rsidR="003944F8" w:rsidRPr="003A05F3">
        <w:rPr>
          <w:rFonts w:cstheme="minorHAnsi"/>
        </w:rPr>
        <w:t>1</w:t>
      </w:r>
      <w:r w:rsidRPr="003A05F3">
        <w:rPr>
          <w:rFonts w:cstheme="minorHAnsi"/>
        </w:rPr>
        <w:t xml:space="preserve">: Study endpoints and mechanisms of assessment </w:t>
      </w:r>
    </w:p>
    <w:bookmarkEnd w:id="28"/>
    <w:p w14:paraId="50B7CC48" w14:textId="77777777" w:rsidR="00826735" w:rsidRPr="003A05F3" w:rsidRDefault="00826735" w:rsidP="003A05F3">
      <w:pPr>
        <w:spacing w:after="0" w:line="240" w:lineRule="auto"/>
        <w:contextualSpacing/>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826735" w:rsidRPr="003A05F3" w14:paraId="351A5A70" w14:textId="77777777" w:rsidTr="004D0CC7">
        <w:tc>
          <w:tcPr>
            <w:tcW w:w="3003" w:type="dxa"/>
          </w:tcPr>
          <w:p w14:paraId="3624B6B5" w14:textId="77777777" w:rsidR="00826735" w:rsidRPr="003A05F3" w:rsidRDefault="00826735" w:rsidP="003A05F3">
            <w:pPr>
              <w:contextualSpacing/>
              <w:rPr>
                <w:rFonts w:cstheme="minorHAnsi"/>
              </w:rPr>
            </w:pPr>
            <w:r w:rsidRPr="003A05F3">
              <w:rPr>
                <w:rFonts w:cstheme="minorHAnsi"/>
              </w:rPr>
              <w:t xml:space="preserve">Objective </w:t>
            </w:r>
          </w:p>
        </w:tc>
        <w:tc>
          <w:tcPr>
            <w:tcW w:w="3003" w:type="dxa"/>
          </w:tcPr>
          <w:p w14:paraId="3981FB58" w14:textId="77777777" w:rsidR="00826735" w:rsidRPr="003A05F3" w:rsidRDefault="00826735" w:rsidP="003A05F3">
            <w:pPr>
              <w:contextualSpacing/>
              <w:rPr>
                <w:rFonts w:cstheme="minorHAnsi"/>
              </w:rPr>
            </w:pPr>
            <w:r w:rsidRPr="003A05F3">
              <w:rPr>
                <w:rFonts w:cstheme="minorHAnsi"/>
              </w:rPr>
              <w:t xml:space="preserve">Outcome measure </w:t>
            </w:r>
          </w:p>
        </w:tc>
        <w:tc>
          <w:tcPr>
            <w:tcW w:w="3004" w:type="dxa"/>
          </w:tcPr>
          <w:p w14:paraId="4A9444A5" w14:textId="77777777" w:rsidR="00826735" w:rsidRPr="003A05F3" w:rsidRDefault="00826735" w:rsidP="003A05F3">
            <w:pPr>
              <w:contextualSpacing/>
              <w:rPr>
                <w:rFonts w:cstheme="minorHAnsi"/>
              </w:rPr>
            </w:pPr>
            <w:r w:rsidRPr="003A05F3">
              <w:rPr>
                <w:rFonts w:cstheme="minorHAnsi"/>
              </w:rPr>
              <w:t xml:space="preserve">Time point for assessment </w:t>
            </w:r>
          </w:p>
        </w:tc>
      </w:tr>
      <w:tr w:rsidR="00826735" w:rsidRPr="003A05F3" w14:paraId="1D1BDBDD" w14:textId="77777777" w:rsidTr="004D0CC7">
        <w:tc>
          <w:tcPr>
            <w:tcW w:w="3003" w:type="dxa"/>
          </w:tcPr>
          <w:p w14:paraId="4F0C5520" w14:textId="77777777" w:rsidR="00826735" w:rsidRPr="003A05F3" w:rsidRDefault="00826735" w:rsidP="003A05F3">
            <w:pPr>
              <w:contextualSpacing/>
              <w:rPr>
                <w:rFonts w:cstheme="minorHAnsi"/>
                <w:b/>
              </w:rPr>
            </w:pPr>
            <w:r w:rsidRPr="003A05F3">
              <w:rPr>
                <w:rFonts w:cstheme="minorHAnsi"/>
              </w:rPr>
              <w:t>Recruit and randomise 64 parent-child dyads or family clusters to</w:t>
            </w:r>
          </w:p>
        </w:tc>
        <w:tc>
          <w:tcPr>
            <w:tcW w:w="3003" w:type="dxa"/>
          </w:tcPr>
          <w:p w14:paraId="272A8FAF" w14:textId="77777777" w:rsidR="00826735" w:rsidRPr="003A05F3" w:rsidRDefault="00826735" w:rsidP="003A05F3">
            <w:pPr>
              <w:contextualSpacing/>
              <w:rPr>
                <w:rFonts w:cstheme="minorHAnsi"/>
              </w:rPr>
            </w:pPr>
            <w:r w:rsidRPr="003A05F3">
              <w:rPr>
                <w:rFonts w:cstheme="minorHAnsi"/>
              </w:rPr>
              <w:t xml:space="preserve">Number recruited and randomised </w:t>
            </w:r>
          </w:p>
        </w:tc>
        <w:tc>
          <w:tcPr>
            <w:tcW w:w="3004" w:type="dxa"/>
          </w:tcPr>
          <w:p w14:paraId="26D6E4FF" w14:textId="77777777" w:rsidR="00826735" w:rsidRPr="003A05F3" w:rsidRDefault="00826735" w:rsidP="003A05F3">
            <w:pPr>
              <w:contextualSpacing/>
              <w:rPr>
                <w:rFonts w:cstheme="minorHAnsi"/>
              </w:rPr>
            </w:pPr>
            <w:r w:rsidRPr="003A05F3">
              <w:rPr>
                <w:rFonts w:cstheme="minorHAnsi"/>
              </w:rPr>
              <w:t xml:space="preserve">During 12 months of trial </w:t>
            </w:r>
          </w:p>
        </w:tc>
      </w:tr>
      <w:tr w:rsidR="00826735" w:rsidRPr="003A05F3" w14:paraId="3825AB30" w14:textId="77777777" w:rsidTr="004D0CC7">
        <w:tc>
          <w:tcPr>
            <w:tcW w:w="3003" w:type="dxa"/>
          </w:tcPr>
          <w:p w14:paraId="50CE5CDD" w14:textId="77777777" w:rsidR="00826735" w:rsidRPr="003A05F3" w:rsidRDefault="00826735" w:rsidP="003A05F3">
            <w:pPr>
              <w:contextualSpacing/>
              <w:rPr>
                <w:rFonts w:cstheme="minorHAnsi"/>
                <w:b/>
              </w:rPr>
            </w:pPr>
            <w:r w:rsidRPr="003A05F3">
              <w:rPr>
                <w:rFonts w:cstheme="minorHAnsi"/>
              </w:rPr>
              <w:t xml:space="preserve">Questionnaire completion and acceptability of measures </w:t>
            </w:r>
          </w:p>
        </w:tc>
        <w:tc>
          <w:tcPr>
            <w:tcW w:w="3003" w:type="dxa"/>
          </w:tcPr>
          <w:p w14:paraId="17CD713D" w14:textId="77777777" w:rsidR="00826735" w:rsidRPr="003A05F3" w:rsidRDefault="00826735" w:rsidP="003A05F3">
            <w:pPr>
              <w:contextualSpacing/>
              <w:rPr>
                <w:rFonts w:cstheme="minorHAnsi"/>
              </w:rPr>
            </w:pPr>
            <w:r w:rsidRPr="003A05F3">
              <w:rPr>
                <w:rFonts w:cstheme="minorHAnsi"/>
              </w:rPr>
              <w:t xml:space="preserve">Completion rate for primary outcome measures </w:t>
            </w:r>
          </w:p>
          <w:p w14:paraId="3F7DFAAA" w14:textId="77777777" w:rsidR="00826735" w:rsidRPr="003A05F3" w:rsidRDefault="00826735" w:rsidP="003A05F3">
            <w:pPr>
              <w:contextualSpacing/>
              <w:rPr>
                <w:rFonts w:cstheme="minorHAnsi"/>
              </w:rPr>
            </w:pPr>
          </w:p>
          <w:p w14:paraId="5F062CDD" w14:textId="77777777" w:rsidR="00826735" w:rsidRPr="003A05F3" w:rsidRDefault="00826735" w:rsidP="003A05F3">
            <w:pPr>
              <w:contextualSpacing/>
              <w:rPr>
                <w:rFonts w:cstheme="minorHAnsi"/>
              </w:rPr>
            </w:pPr>
            <w:r w:rsidRPr="003A05F3">
              <w:rPr>
                <w:rFonts w:cstheme="minorHAnsi"/>
              </w:rPr>
              <w:t xml:space="preserve">Overall item completion rate across all measures </w:t>
            </w:r>
          </w:p>
          <w:p w14:paraId="0AF403B6" w14:textId="77777777" w:rsidR="00826735" w:rsidRPr="003A05F3" w:rsidRDefault="00826735" w:rsidP="003A05F3">
            <w:pPr>
              <w:contextualSpacing/>
              <w:rPr>
                <w:rFonts w:cstheme="minorHAnsi"/>
              </w:rPr>
            </w:pPr>
          </w:p>
          <w:p w14:paraId="4E3F2666" w14:textId="77777777" w:rsidR="00826735" w:rsidRPr="003A05F3" w:rsidRDefault="00826735" w:rsidP="003A05F3">
            <w:pPr>
              <w:contextualSpacing/>
              <w:rPr>
                <w:rFonts w:cstheme="minorHAnsi"/>
              </w:rPr>
            </w:pPr>
            <w:r w:rsidRPr="003A05F3">
              <w:rPr>
                <w:rFonts w:cstheme="minorHAnsi"/>
              </w:rPr>
              <w:t xml:space="preserve">Questionnaire items flagged as distressing </w:t>
            </w:r>
          </w:p>
        </w:tc>
        <w:tc>
          <w:tcPr>
            <w:tcW w:w="3004" w:type="dxa"/>
          </w:tcPr>
          <w:p w14:paraId="67B0E341" w14:textId="77777777" w:rsidR="00826735" w:rsidRPr="003A05F3" w:rsidRDefault="00826735" w:rsidP="003A05F3">
            <w:pPr>
              <w:contextualSpacing/>
              <w:rPr>
                <w:rFonts w:cstheme="minorHAnsi"/>
              </w:rPr>
            </w:pPr>
            <w:r w:rsidRPr="003A05F3">
              <w:rPr>
                <w:rFonts w:cstheme="minorHAnsi"/>
              </w:rPr>
              <w:t>T0, T1, T2, T3</w:t>
            </w:r>
          </w:p>
          <w:p w14:paraId="080B2A67" w14:textId="77777777" w:rsidR="00826735" w:rsidRPr="003A05F3" w:rsidRDefault="00826735" w:rsidP="003A05F3">
            <w:pPr>
              <w:contextualSpacing/>
              <w:rPr>
                <w:rFonts w:cstheme="minorHAnsi"/>
              </w:rPr>
            </w:pPr>
          </w:p>
          <w:p w14:paraId="2F667993" w14:textId="77777777" w:rsidR="00826735" w:rsidRPr="003A05F3" w:rsidRDefault="00826735" w:rsidP="003A05F3">
            <w:pPr>
              <w:contextualSpacing/>
              <w:rPr>
                <w:rFonts w:cstheme="minorHAnsi"/>
              </w:rPr>
            </w:pPr>
          </w:p>
          <w:p w14:paraId="0952D32C" w14:textId="77777777" w:rsidR="00826735" w:rsidRPr="003A05F3" w:rsidRDefault="00826735" w:rsidP="003A05F3">
            <w:pPr>
              <w:contextualSpacing/>
              <w:rPr>
                <w:rFonts w:cstheme="minorHAnsi"/>
              </w:rPr>
            </w:pPr>
            <w:r w:rsidRPr="003A05F3">
              <w:rPr>
                <w:rFonts w:cstheme="minorHAnsi"/>
              </w:rPr>
              <w:t xml:space="preserve">T0, T3 </w:t>
            </w:r>
          </w:p>
          <w:p w14:paraId="497BFF7F" w14:textId="77777777" w:rsidR="00826735" w:rsidRPr="003A05F3" w:rsidRDefault="00826735" w:rsidP="003A05F3">
            <w:pPr>
              <w:contextualSpacing/>
              <w:rPr>
                <w:rFonts w:cstheme="minorHAnsi"/>
              </w:rPr>
            </w:pPr>
          </w:p>
          <w:p w14:paraId="3505940A" w14:textId="77777777" w:rsidR="00826735" w:rsidRPr="003A05F3" w:rsidRDefault="00826735" w:rsidP="003A05F3">
            <w:pPr>
              <w:contextualSpacing/>
              <w:rPr>
                <w:rFonts w:cstheme="minorHAnsi"/>
              </w:rPr>
            </w:pPr>
          </w:p>
          <w:p w14:paraId="320D0280" w14:textId="77777777" w:rsidR="00826735" w:rsidRPr="003A05F3" w:rsidRDefault="00826735" w:rsidP="003A05F3">
            <w:pPr>
              <w:contextualSpacing/>
              <w:rPr>
                <w:rFonts w:cstheme="minorHAnsi"/>
              </w:rPr>
            </w:pPr>
            <w:r w:rsidRPr="003A05F3">
              <w:rPr>
                <w:rFonts w:cstheme="minorHAnsi"/>
              </w:rPr>
              <w:t xml:space="preserve">T0, T3 </w:t>
            </w:r>
          </w:p>
        </w:tc>
      </w:tr>
      <w:tr w:rsidR="00826735" w:rsidRPr="003A05F3" w14:paraId="35A11241" w14:textId="77777777" w:rsidTr="004D0CC7">
        <w:tc>
          <w:tcPr>
            <w:tcW w:w="3003" w:type="dxa"/>
          </w:tcPr>
          <w:p w14:paraId="18251D3E" w14:textId="77777777" w:rsidR="00826735" w:rsidRPr="003A05F3" w:rsidRDefault="00826735" w:rsidP="003A05F3">
            <w:pPr>
              <w:contextualSpacing/>
              <w:rPr>
                <w:rFonts w:cstheme="minorHAnsi"/>
                <w:b/>
              </w:rPr>
            </w:pPr>
            <w:r w:rsidRPr="003A05F3">
              <w:rPr>
                <w:rFonts w:cstheme="minorHAnsi"/>
              </w:rPr>
              <w:t xml:space="preserve">Acceptability of intervention to female caregivers, children and staff </w:t>
            </w:r>
          </w:p>
        </w:tc>
        <w:tc>
          <w:tcPr>
            <w:tcW w:w="3003" w:type="dxa"/>
          </w:tcPr>
          <w:p w14:paraId="62DF8DF7" w14:textId="77777777" w:rsidR="00826735" w:rsidRPr="003A05F3" w:rsidRDefault="00826735" w:rsidP="003A05F3">
            <w:pPr>
              <w:contextualSpacing/>
              <w:rPr>
                <w:rFonts w:cstheme="minorHAnsi"/>
              </w:rPr>
            </w:pPr>
            <w:r w:rsidRPr="003A05F3">
              <w:rPr>
                <w:rFonts w:cstheme="minorHAnsi"/>
              </w:rPr>
              <w:t>Attendance logs</w:t>
            </w:r>
          </w:p>
          <w:p w14:paraId="355630A5" w14:textId="77777777" w:rsidR="00826735" w:rsidRPr="003A05F3" w:rsidRDefault="00826735" w:rsidP="003A05F3">
            <w:pPr>
              <w:contextualSpacing/>
              <w:rPr>
                <w:rFonts w:cstheme="minorHAnsi"/>
              </w:rPr>
            </w:pPr>
          </w:p>
          <w:p w14:paraId="469503B5" w14:textId="77777777" w:rsidR="00826735" w:rsidRPr="003A05F3" w:rsidRDefault="00826735" w:rsidP="003A05F3">
            <w:pPr>
              <w:contextualSpacing/>
              <w:rPr>
                <w:rFonts w:cstheme="minorHAnsi"/>
              </w:rPr>
            </w:pPr>
          </w:p>
          <w:p w14:paraId="5DBC0175" w14:textId="77777777" w:rsidR="00826735" w:rsidRPr="003A05F3" w:rsidRDefault="00826735" w:rsidP="003A05F3">
            <w:pPr>
              <w:contextualSpacing/>
              <w:rPr>
                <w:rFonts w:cstheme="minorHAnsi"/>
              </w:rPr>
            </w:pPr>
            <w:r w:rsidRPr="003A05F3">
              <w:rPr>
                <w:rFonts w:cstheme="minorHAnsi"/>
              </w:rPr>
              <w:t xml:space="preserve">Qualitative interviews </w:t>
            </w:r>
          </w:p>
        </w:tc>
        <w:tc>
          <w:tcPr>
            <w:tcW w:w="3004" w:type="dxa"/>
          </w:tcPr>
          <w:p w14:paraId="1090C305" w14:textId="77777777" w:rsidR="00826735" w:rsidRPr="003A05F3" w:rsidRDefault="00826735" w:rsidP="003A05F3">
            <w:pPr>
              <w:contextualSpacing/>
              <w:rPr>
                <w:rFonts w:cstheme="minorHAnsi"/>
              </w:rPr>
            </w:pPr>
            <w:r w:rsidRPr="003A05F3">
              <w:rPr>
                <w:rFonts w:cstheme="minorHAnsi"/>
              </w:rPr>
              <w:t>For each session of each intervention cycle delivered</w:t>
            </w:r>
          </w:p>
          <w:p w14:paraId="1C963E4E" w14:textId="77777777" w:rsidR="00826735" w:rsidRPr="003A05F3" w:rsidRDefault="00826735" w:rsidP="003A05F3">
            <w:pPr>
              <w:contextualSpacing/>
              <w:rPr>
                <w:rFonts w:cstheme="minorHAnsi"/>
              </w:rPr>
            </w:pPr>
          </w:p>
          <w:p w14:paraId="4AE1059C" w14:textId="77777777" w:rsidR="00826735" w:rsidRPr="003A05F3" w:rsidRDefault="00826735" w:rsidP="003A05F3">
            <w:pPr>
              <w:contextualSpacing/>
              <w:rPr>
                <w:rFonts w:cstheme="minorHAnsi"/>
              </w:rPr>
            </w:pPr>
            <w:r w:rsidRPr="003A05F3">
              <w:rPr>
                <w:rFonts w:cstheme="minorHAnsi"/>
              </w:rPr>
              <w:t>Time points throughout 18 data collection window</w:t>
            </w:r>
          </w:p>
        </w:tc>
      </w:tr>
      <w:tr w:rsidR="00826735" w:rsidRPr="003A05F3" w14:paraId="7F490207" w14:textId="77777777" w:rsidTr="004D0CC7">
        <w:tc>
          <w:tcPr>
            <w:tcW w:w="3003" w:type="dxa"/>
          </w:tcPr>
          <w:p w14:paraId="7F46269E" w14:textId="77777777" w:rsidR="00826735" w:rsidRPr="003A05F3" w:rsidRDefault="00826735" w:rsidP="003A05F3">
            <w:pPr>
              <w:contextualSpacing/>
              <w:rPr>
                <w:rFonts w:cstheme="minorHAnsi"/>
                <w:b/>
              </w:rPr>
            </w:pPr>
            <w:r w:rsidRPr="003A05F3">
              <w:rPr>
                <w:rFonts w:cstheme="minorHAnsi"/>
              </w:rPr>
              <w:t xml:space="preserve">Develop and pilot methods for characterising care as usual </w:t>
            </w:r>
          </w:p>
        </w:tc>
        <w:tc>
          <w:tcPr>
            <w:tcW w:w="3003" w:type="dxa"/>
          </w:tcPr>
          <w:p w14:paraId="414487E4" w14:textId="77777777" w:rsidR="00826735" w:rsidRPr="003A05F3" w:rsidRDefault="00826735" w:rsidP="003A05F3">
            <w:pPr>
              <w:contextualSpacing/>
              <w:rPr>
                <w:rFonts w:cstheme="minorHAnsi"/>
              </w:rPr>
            </w:pPr>
            <w:r w:rsidRPr="003A05F3">
              <w:rPr>
                <w:rFonts w:cstheme="minorHAnsi"/>
              </w:rPr>
              <w:t xml:space="preserve">Qualitative interviews </w:t>
            </w:r>
          </w:p>
          <w:p w14:paraId="7D1DFF7B" w14:textId="77777777" w:rsidR="00826735" w:rsidRPr="003A05F3" w:rsidRDefault="00826735" w:rsidP="003A05F3">
            <w:pPr>
              <w:contextualSpacing/>
              <w:rPr>
                <w:rFonts w:cstheme="minorHAnsi"/>
              </w:rPr>
            </w:pPr>
          </w:p>
          <w:p w14:paraId="02DF00BB" w14:textId="77777777" w:rsidR="00C65033" w:rsidRPr="003A05F3" w:rsidRDefault="00C65033" w:rsidP="003A05F3">
            <w:pPr>
              <w:contextualSpacing/>
              <w:rPr>
                <w:rFonts w:cstheme="minorHAnsi"/>
              </w:rPr>
            </w:pPr>
            <w:r w:rsidRPr="003A05F3">
              <w:rPr>
                <w:rFonts w:cstheme="minorHAnsi"/>
              </w:rPr>
              <w:t xml:space="preserve">Contact logs </w:t>
            </w:r>
          </w:p>
          <w:p w14:paraId="402BC0E7" w14:textId="77777777" w:rsidR="00C65033" w:rsidRPr="003A05F3" w:rsidRDefault="00C65033" w:rsidP="003A05F3">
            <w:pPr>
              <w:contextualSpacing/>
              <w:rPr>
                <w:rFonts w:cstheme="minorHAnsi"/>
              </w:rPr>
            </w:pPr>
          </w:p>
          <w:p w14:paraId="699435E2" w14:textId="77777777" w:rsidR="00C65033" w:rsidRPr="003A05F3" w:rsidRDefault="00C65033" w:rsidP="003A05F3">
            <w:pPr>
              <w:contextualSpacing/>
              <w:rPr>
                <w:rFonts w:cstheme="minorHAnsi"/>
              </w:rPr>
            </w:pPr>
          </w:p>
          <w:p w14:paraId="75E41962" w14:textId="77777777" w:rsidR="00826735" w:rsidRPr="003A05F3" w:rsidRDefault="00826735" w:rsidP="003A05F3">
            <w:pPr>
              <w:contextualSpacing/>
              <w:rPr>
                <w:rFonts w:cstheme="minorHAnsi"/>
              </w:rPr>
            </w:pPr>
            <w:r w:rsidRPr="003A05F3">
              <w:rPr>
                <w:rFonts w:cstheme="minorHAnsi"/>
              </w:rPr>
              <w:t xml:space="preserve">Resource use data </w:t>
            </w:r>
          </w:p>
        </w:tc>
        <w:tc>
          <w:tcPr>
            <w:tcW w:w="3004" w:type="dxa"/>
          </w:tcPr>
          <w:p w14:paraId="4AAEAF39" w14:textId="77777777" w:rsidR="00826735" w:rsidRPr="003A05F3" w:rsidRDefault="00826735" w:rsidP="003A05F3">
            <w:pPr>
              <w:contextualSpacing/>
              <w:rPr>
                <w:rFonts w:cstheme="minorHAnsi"/>
              </w:rPr>
            </w:pPr>
            <w:r w:rsidRPr="003A05F3">
              <w:rPr>
                <w:rFonts w:cstheme="minorHAnsi"/>
              </w:rPr>
              <w:t xml:space="preserve">Throughout study </w:t>
            </w:r>
          </w:p>
          <w:p w14:paraId="2A8509D5" w14:textId="77777777" w:rsidR="00826735" w:rsidRPr="003A05F3" w:rsidRDefault="00826735" w:rsidP="003A05F3">
            <w:pPr>
              <w:contextualSpacing/>
              <w:rPr>
                <w:rFonts w:cstheme="minorHAnsi"/>
              </w:rPr>
            </w:pPr>
          </w:p>
          <w:p w14:paraId="4CD6E7FA" w14:textId="04F4B06E" w:rsidR="00C65033" w:rsidRPr="003A05F3" w:rsidRDefault="00C65033" w:rsidP="003A05F3">
            <w:pPr>
              <w:contextualSpacing/>
              <w:rPr>
                <w:rFonts w:cstheme="minorHAnsi"/>
              </w:rPr>
            </w:pPr>
            <w:r w:rsidRPr="003A05F3">
              <w:rPr>
                <w:rFonts w:cstheme="minorHAnsi"/>
              </w:rPr>
              <w:t xml:space="preserve">Throughout 12 months </w:t>
            </w:r>
            <w:r w:rsidR="00D82A2E" w:rsidRPr="003A05F3">
              <w:rPr>
                <w:rFonts w:cstheme="minorHAnsi"/>
              </w:rPr>
              <w:t>enrolment</w:t>
            </w:r>
            <w:r w:rsidRPr="003A05F3">
              <w:rPr>
                <w:rFonts w:cstheme="minorHAnsi"/>
              </w:rPr>
              <w:t xml:space="preserve"> in study</w:t>
            </w:r>
          </w:p>
          <w:p w14:paraId="6B8E331D" w14:textId="77777777" w:rsidR="00C65033" w:rsidRPr="003A05F3" w:rsidRDefault="00C65033" w:rsidP="003A05F3">
            <w:pPr>
              <w:contextualSpacing/>
              <w:rPr>
                <w:rFonts w:cstheme="minorHAnsi"/>
              </w:rPr>
            </w:pPr>
          </w:p>
          <w:p w14:paraId="494BE2CF" w14:textId="77777777" w:rsidR="00826735" w:rsidRPr="003A05F3" w:rsidRDefault="00C65033" w:rsidP="003A05F3">
            <w:pPr>
              <w:contextualSpacing/>
              <w:rPr>
                <w:rFonts w:cstheme="minorHAnsi"/>
              </w:rPr>
            </w:pPr>
            <w:r w:rsidRPr="003A05F3">
              <w:rPr>
                <w:rFonts w:cstheme="minorHAnsi"/>
              </w:rPr>
              <w:t>T0, T3</w:t>
            </w:r>
          </w:p>
        </w:tc>
      </w:tr>
      <w:tr w:rsidR="00826735" w:rsidRPr="003A05F3" w14:paraId="754C6DEB" w14:textId="77777777" w:rsidTr="004D0CC7">
        <w:tc>
          <w:tcPr>
            <w:tcW w:w="3003" w:type="dxa"/>
          </w:tcPr>
          <w:p w14:paraId="2EDFB6C9" w14:textId="3D73B8F8" w:rsidR="00826735" w:rsidRPr="003A05F3" w:rsidRDefault="00826735" w:rsidP="001610E1">
            <w:pPr>
              <w:contextualSpacing/>
              <w:rPr>
                <w:rFonts w:cstheme="minorHAnsi"/>
                <w:b/>
              </w:rPr>
            </w:pPr>
            <w:r w:rsidRPr="003A05F3">
              <w:rPr>
                <w:rFonts w:cstheme="minorHAnsi"/>
              </w:rPr>
              <w:t xml:space="preserve">Identify and pilot collection of resource use data </w:t>
            </w:r>
            <w:r w:rsidR="001610E1">
              <w:rPr>
                <w:rFonts w:cstheme="minorHAnsi"/>
              </w:rPr>
              <w:t xml:space="preserve">and cost the intervention </w:t>
            </w:r>
          </w:p>
        </w:tc>
        <w:tc>
          <w:tcPr>
            <w:tcW w:w="3003" w:type="dxa"/>
          </w:tcPr>
          <w:p w14:paraId="57741AC1" w14:textId="77777777" w:rsidR="00826735" w:rsidRPr="003A05F3" w:rsidRDefault="00826735" w:rsidP="003A05F3">
            <w:pPr>
              <w:contextualSpacing/>
              <w:rPr>
                <w:rFonts w:cstheme="minorHAnsi"/>
              </w:rPr>
            </w:pPr>
            <w:r w:rsidRPr="003A05F3">
              <w:rPr>
                <w:rFonts w:cstheme="minorHAnsi"/>
              </w:rPr>
              <w:t>Best method for collecting data on use of health and social care services and other related costs associated with the trial.</w:t>
            </w:r>
          </w:p>
        </w:tc>
        <w:tc>
          <w:tcPr>
            <w:tcW w:w="3004" w:type="dxa"/>
          </w:tcPr>
          <w:p w14:paraId="1C3340DF" w14:textId="77777777" w:rsidR="00826735" w:rsidRPr="003A05F3" w:rsidRDefault="00C65033" w:rsidP="003A05F3">
            <w:pPr>
              <w:contextualSpacing/>
              <w:rPr>
                <w:rFonts w:cstheme="minorHAnsi"/>
              </w:rPr>
            </w:pPr>
            <w:r w:rsidRPr="003A05F3">
              <w:rPr>
                <w:rFonts w:cstheme="minorHAnsi"/>
              </w:rPr>
              <w:t>T0, T3</w:t>
            </w:r>
          </w:p>
        </w:tc>
      </w:tr>
      <w:tr w:rsidR="00826735" w:rsidRPr="003A05F3" w14:paraId="393F0BEA" w14:textId="77777777" w:rsidTr="004D0CC7">
        <w:tc>
          <w:tcPr>
            <w:tcW w:w="3003" w:type="dxa"/>
          </w:tcPr>
          <w:p w14:paraId="1021D872" w14:textId="77777777" w:rsidR="00826735" w:rsidRPr="003A05F3" w:rsidRDefault="00826735" w:rsidP="003A05F3">
            <w:pPr>
              <w:contextualSpacing/>
              <w:rPr>
                <w:rFonts w:cstheme="minorHAnsi"/>
                <w:b/>
              </w:rPr>
            </w:pPr>
            <w:r w:rsidRPr="003A05F3">
              <w:rPr>
                <w:rFonts w:cstheme="minorHAnsi"/>
              </w:rPr>
              <w:t>Develop and pilot fidelity framework for intervention</w:t>
            </w:r>
          </w:p>
        </w:tc>
        <w:tc>
          <w:tcPr>
            <w:tcW w:w="3003" w:type="dxa"/>
          </w:tcPr>
          <w:p w14:paraId="7D793B7E" w14:textId="77777777" w:rsidR="00826735" w:rsidRPr="003A05F3" w:rsidRDefault="00826735" w:rsidP="003A05F3">
            <w:pPr>
              <w:contextualSpacing/>
              <w:rPr>
                <w:rFonts w:cstheme="minorHAnsi"/>
              </w:rPr>
            </w:pPr>
            <w:r w:rsidRPr="003A05F3">
              <w:rPr>
                <w:rFonts w:cstheme="minorHAnsi"/>
              </w:rPr>
              <w:t>A method to assess fidelity in the main trial</w:t>
            </w:r>
          </w:p>
        </w:tc>
        <w:tc>
          <w:tcPr>
            <w:tcW w:w="3004" w:type="dxa"/>
          </w:tcPr>
          <w:p w14:paraId="2EEC45D0" w14:textId="77777777" w:rsidR="00826735" w:rsidRPr="003A05F3" w:rsidRDefault="007810D6" w:rsidP="003A05F3">
            <w:pPr>
              <w:contextualSpacing/>
              <w:rPr>
                <w:rFonts w:cstheme="minorHAnsi"/>
              </w:rPr>
            </w:pPr>
            <w:r w:rsidRPr="003A05F3">
              <w:rPr>
                <w:rFonts w:cstheme="minorHAnsi"/>
              </w:rPr>
              <w:t xml:space="preserve">Throughout study </w:t>
            </w:r>
            <w:r w:rsidR="00826735" w:rsidRPr="003A05F3">
              <w:rPr>
                <w:rFonts w:cstheme="minorHAnsi"/>
              </w:rPr>
              <w:t xml:space="preserve"> </w:t>
            </w:r>
          </w:p>
        </w:tc>
      </w:tr>
      <w:tr w:rsidR="00826735" w:rsidRPr="003A05F3" w14:paraId="47434221" w14:textId="77777777" w:rsidTr="004D0CC7">
        <w:tc>
          <w:tcPr>
            <w:tcW w:w="3003" w:type="dxa"/>
          </w:tcPr>
          <w:p w14:paraId="42B8D132" w14:textId="77777777" w:rsidR="00826735" w:rsidRPr="003A05F3" w:rsidRDefault="00826735" w:rsidP="003A05F3">
            <w:pPr>
              <w:contextualSpacing/>
              <w:rPr>
                <w:rFonts w:cstheme="minorHAnsi"/>
                <w:b/>
              </w:rPr>
            </w:pPr>
            <w:r w:rsidRPr="003A05F3">
              <w:rPr>
                <w:rFonts w:cstheme="minorHAnsi"/>
              </w:rPr>
              <w:t xml:space="preserve">Assess inter-organisational linkages between host sites and other key services contributing to the DVA response using social network analysis (SNA) methods. </w:t>
            </w:r>
          </w:p>
        </w:tc>
        <w:tc>
          <w:tcPr>
            <w:tcW w:w="3003" w:type="dxa"/>
          </w:tcPr>
          <w:p w14:paraId="473E460D" w14:textId="77777777" w:rsidR="00826735" w:rsidRPr="003A05F3" w:rsidRDefault="00826735" w:rsidP="003A05F3">
            <w:pPr>
              <w:contextualSpacing/>
              <w:rPr>
                <w:rFonts w:cstheme="minorHAnsi"/>
              </w:rPr>
            </w:pPr>
            <w:r w:rsidRPr="003A05F3">
              <w:rPr>
                <w:rFonts w:cstheme="minorHAnsi"/>
              </w:rPr>
              <w:t xml:space="preserve">A method to collect and assess ego network of host organisations </w:t>
            </w:r>
          </w:p>
        </w:tc>
        <w:tc>
          <w:tcPr>
            <w:tcW w:w="3004" w:type="dxa"/>
          </w:tcPr>
          <w:p w14:paraId="3B12473A" w14:textId="77777777" w:rsidR="00826735" w:rsidRPr="003A05F3" w:rsidRDefault="00826735" w:rsidP="003A05F3">
            <w:pPr>
              <w:contextualSpacing/>
              <w:rPr>
                <w:rFonts w:cstheme="minorHAnsi"/>
              </w:rPr>
            </w:pPr>
            <w:r w:rsidRPr="003A05F3">
              <w:rPr>
                <w:rFonts w:cstheme="minorHAnsi"/>
              </w:rPr>
              <w:t>Months 5-19</w:t>
            </w:r>
          </w:p>
        </w:tc>
      </w:tr>
      <w:tr w:rsidR="00826735" w:rsidRPr="003A05F3" w14:paraId="19A2F774" w14:textId="77777777" w:rsidTr="004D0CC7">
        <w:tc>
          <w:tcPr>
            <w:tcW w:w="3003" w:type="dxa"/>
          </w:tcPr>
          <w:p w14:paraId="7A4CBF75" w14:textId="77777777" w:rsidR="00826735" w:rsidRPr="003A05F3" w:rsidRDefault="00826735" w:rsidP="003A05F3">
            <w:pPr>
              <w:contextualSpacing/>
              <w:rPr>
                <w:rFonts w:cstheme="minorHAnsi"/>
                <w:b/>
              </w:rPr>
            </w:pPr>
            <w:r w:rsidRPr="003A05F3">
              <w:rPr>
                <w:rFonts w:cstheme="minorHAnsi"/>
              </w:rPr>
              <w:t>Develop and pilot a measure of iatrogenic harm for the intervention and study</w:t>
            </w:r>
          </w:p>
        </w:tc>
        <w:tc>
          <w:tcPr>
            <w:tcW w:w="3003" w:type="dxa"/>
          </w:tcPr>
          <w:p w14:paraId="6D59D2AD" w14:textId="77777777" w:rsidR="00826735" w:rsidRPr="003A05F3" w:rsidRDefault="00826735" w:rsidP="003A05F3">
            <w:pPr>
              <w:contextualSpacing/>
              <w:rPr>
                <w:rFonts w:cstheme="minorHAnsi"/>
              </w:rPr>
            </w:pPr>
            <w:r w:rsidRPr="003A05F3">
              <w:rPr>
                <w:rFonts w:cstheme="minorHAnsi"/>
              </w:rPr>
              <w:t xml:space="preserve">A method to collect specific data on iatrogenic harms </w:t>
            </w:r>
          </w:p>
        </w:tc>
        <w:tc>
          <w:tcPr>
            <w:tcW w:w="3004" w:type="dxa"/>
          </w:tcPr>
          <w:p w14:paraId="29F43BB2" w14:textId="77777777" w:rsidR="00826735" w:rsidRPr="003A05F3" w:rsidRDefault="00826735" w:rsidP="003A05F3">
            <w:pPr>
              <w:contextualSpacing/>
              <w:rPr>
                <w:rFonts w:cstheme="minorHAnsi"/>
              </w:rPr>
            </w:pPr>
            <w:r w:rsidRPr="003A05F3">
              <w:rPr>
                <w:rFonts w:cstheme="minorHAnsi"/>
              </w:rPr>
              <w:t xml:space="preserve">Throughout study </w:t>
            </w:r>
          </w:p>
        </w:tc>
      </w:tr>
      <w:tr w:rsidR="00826735" w:rsidRPr="003A05F3" w14:paraId="541B839B" w14:textId="77777777" w:rsidTr="004D0CC7">
        <w:tc>
          <w:tcPr>
            <w:tcW w:w="3003" w:type="dxa"/>
          </w:tcPr>
          <w:p w14:paraId="1BFBE42D" w14:textId="77777777" w:rsidR="00826735" w:rsidRPr="003A05F3" w:rsidRDefault="00826735" w:rsidP="003A05F3">
            <w:pPr>
              <w:contextualSpacing/>
              <w:rPr>
                <w:rFonts w:cstheme="minorHAnsi"/>
                <w:b/>
              </w:rPr>
            </w:pPr>
            <w:r w:rsidRPr="003A05F3">
              <w:rPr>
                <w:rFonts w:cstheme="minorHAnsi"/>
              </w:rPr>
              <w:t xml:space="preserve">Assess the mechanisms of support and supervision needed for those involved in the delivery of the intervention </w:t>
            </w:r>
          </w:p>
        </w:tc>
        <w:tc>
          <w:tcPr>
            <w:tcW w:w="3003" w:type="dxa"/>
          </w:tcPr>
          <w:p w14:paraId="296D4D51" w14:textId="77777777" w:rsidR="00826735" w:rsidRPr="003A05F3" w:rsidRDefault="00826735" w:rsidP="003A05F3">
            <w:pPr>
              <w:contextualSpacing/>
              <w:rPr>
                <w:rFonts w:cstheme="minorHAnsi"/>
              </w:rPr>
            </w:pPr>
            <w:r w:rsidRPr="003A05F3">
              <w:rPr>
                <w:rFonts w:cstheme="minorHAnsi"/>
              </w:rPr>
              <w:t>Qualitative interviews with staff</w:t>
            </w:r>
          </w:p>
        </w:tc>
        <w:tc>
          <w:tcPr>
            <w:tcW w:w="3004" w:type="dxa"/>
          </w:tcPr>
          <w:p w14:paraId="613BF464" w14:textId="77777777" w:rsidR="00826735" w:rsidRPr="003A05F3" w:rsidRDefault="007810D6" w:rsidP="003A05F3">
            <w:pPr>
              <w:contextualSpacing/>
              <w:rPr>
                <w:rFonts w:cstheme="minorHAnsi"/>
              </w:rPr>
            </w:pPr>
            <w:r w:rsidRPr="003A05F3">
              <w:rPr>
                <w:rFonts w:cstheme="minorHAnsi"/>
              </w:rPr>
              <w:t xml:space="preserve">Throughout study </w:t>
            </w:r>
            <w:r w:rsidR="00826735" w:rsidRPr="003A05F3">
              <w:rPr>
                <w:rFonts w:cstheme="minorHAnsi"/>
              </w:rPr>
              <w:t xml:space="preserve"> </w:t>
            </w:r>
          </w:p>
        </w:tc>
      </w:tr>
      <w:tr w:rsidR="00826735" w:rsidRPr="003A05F3" w14:paraId="17E45E63" w14:textId="77777777" w:rsidTr="004D0CC7">
        <w:tc>
          <w:tcPr>
            <w:tcW w:w="3003" w:type="dxa"/>
          </w:tcPr>
          <w:p w14:paraId="3E94C500" w14:textId="77777777" w:rsidR="00826735" w:rsidRPr="003A05F3" w:rsidRDefault="00826735" w:rsidP="003A05F3">
            <w:pPr>
              <w:contextualSpacing/>
              <w:rPr>
                <w:rFonts w:cstheme="minorHAnsi"/>
                <w:b/>
              </w:rPr>
            </w:pPr>
            <w:r w:rsidRPr="003A05F3">
              <w:rPr>
                <w:rFonts w:cstheme="minorHAnsi"/>
              </w:rPr>
              <w:t xml:space="preserve">Establish mechanisms and permissions needed for data linkage </w:t>
            </w:r>
          </w:p>
        </w:tc>
        <w:tc>
          <w:tcPr>
            <w:tcW w:w="3003" w:type="dxa"/>
          </w:tcPr>
          <w:p w14:paraId="6C5655DB" w14:textId="77777777" w:rsidR="00826735" w:rsidRPr="003A05F3" w:rsidRDefault="00826735" w:rsidP="003A05F3">
            <w:pPr>
              <w:contextualSpacing/>
              <w:rPr>
                <w:rFonts w:cstheme="minorHAnsi"/>
              </w:rPr>
            </w:pPr>
            <w:r w:rsidRPr="003A05F3">
              <w:rPr>
                <w:rFonts w:cstheme="minorHAnsi"/>
              </w:rPr>
              <w:t>Protocol for linkage in England and Wales</w:t>
            </w:r>
          </w:p>
          <w:p w14:paraId="4728AFFD" w14:textId="77777777" w:rsidR="00826735" w:rsidRPr="003A05F3" w:rsidRDefault="00826735" w:rsidP="003A05F3">
            <w:pPr>
              <w:contextualSpacing/>
              <w:rPr>
                <w:rFonts w:cstheme="minorHAnsi"/>
              </w:rPr>
            </w:pPr>
          </w:p>
          <w:p w14:paraId="7EF45971" w14:textId="77777777" w:rsidR="00826735" w:rsidRPr="003A05F3" w:rsidRDefault="00826735" w:rsidP="003A05F3">
            <w:pPr>
              <w:contextualSpacing/>
              <w:rPr>
                <w:rFonts w:cstheme="minorHAnsi"/>
              </w:rPr>
            </w:pPr>
            <w:r w:rsidRPr="003A05F3">
              <w:rPr>
                <w:rFonts w:cstheme="minorHAnsi"/>
              </w:rPr>
              <w:t>Rate of in principle consent given by female caregivers</w:t>
            </w:r>
          </w:p>
          <w:p w14:paraId="7F1850C3" w14:textId="77777777" w:rsidR="00826735" w:rsidRPr="003A05F3" w:rsidRDefault="00826735" w:rsidP="003A05F3">
            <w:pPr>
              <w:contextualSpacing/>
              <w:rPr>
                <w:rFonts w:cstheme="minorHAnsi"/>
              </w:rPr>
            </w:pPr>
          </w:p>
          <w:p w14:paraId="62DF4DD6" w14:textId="77777777" w:rsidR="00826735" w:rsidRPr="003A05F3" w:rsidRDefault="00826735" w:rsidP="003A05F3">
            <w:pPr>
              <w:contextualSpacing/>
              <w:rPr>
                <w:rFonts w:cstheme="minorHAnsi"/>
              </w:rPr>
            </w:pPr>
            <w:r w:rsidRPr="003A05F3">
              <w:rPr>
                <w:rFonts w:cstheme="minorHAnsi"/>
              </w:rPr>
              <w:t xml:space="preserve">Qualitative interviews </w:t>
            </w:r>
          </w:p>
        </w:tc>
        <w:tc>
          <w:tcPr>
            <w:tcW w:w="3004" w:type="dxa"/>
          </w:tcPr>
          <w:p w14:paraId="2BB9F478" w14:textId="77777777" w:rsidR="00826735" w:rsidRPr="003A05F3" w:rsidRDefault="00826735" w:rsidP="003A05F3">
            <w:pPr>
              <w:contextualSpacing/>
              <w:rPr>
                <w:rFonts w:cstheme="minorHAnsi"/>
              </w:rPr>
            </w:pPr>
            <w:r w:rsidRPr="003A05F3">
              <w:rPr>
                <w:rFonts w:cstheme="minorHAnsi"/>
              </w:rPr>
              <w:t xml:space="preserve">Throughout study </w:t>
            </w:r>
          </w:p>
        </w:tc>
      </w:tr>
      <w:tr w:rsidR="00826735" w:rsidRPr="003A05F3" w14:paraId="0347671E" w14:textId="77777777" w:rsidTr="004D0CC7">
        <w:tc>
          <w:tcPr>
            <w:tcW w:w="3003" w:type="dxa"/>
          </w:tcPr>
          <w:p w14:paraId="2F05B7AF" w14:textId="77777777" w:rsidR="00826735" w:rsidRPr="003A05F3" w:rsidRDefault="00826735" w:rsidP="003A05F3">
            <w:pPr>
              <w:contextualSpacing/>
              <w:rPr>
                <w:rFonts w:cstheme="minorHAnsi"/>
                <w:b/>
              </w:rPr>
            </w:pPr>
            <w:r w:rsidRPr="003A05F3">
              <w:rPr>
                <w:rFonts w:cstheme="minorHAnsi"/>
              </w:rPr>
              <w:t xml:space="preserve">Identify and recruit 15 male caregivers </w:t>
            </w:r>
          </w:p>
        </w:tc>
        <w:tc>
          <w:tcPr>
            <w:tcW w:w="3003" w:type="dxa"/>
          </w:tcPr>
          <w:p w14:paraId="09648580" w14:textId="77777777" w:rsidR="00826735" w:rsidRPr="003A05F3" w:rsidRDefault="00826735" w:rsidP="003A05F3">
            <w:pPr>
              <w:contextualSpacing/>
              <w:rPr>
                <w:rFonts w:cstheme="minorHAnsi"/>
              </w:rPr>
            </w:pPr>
            <w:r w:rsidRPr="003A05F3">
              <w:rPr>
                <w:rFonts w:cstheme="minorHAnsi"/>
              </w:rPr>
              <w:t xml:space="preserve">Number of men identified, number consenting to interview </w:t>
            </w:r>
          </w:p>
        </w:tc>
        <w:tc>
          <w:tcPr>
            <w:tcW w:w="3004" w:type="dxa"/>
          </w:tcPr>
          <w:p w14:paraId="70623991" w14:textId="77777777" w:rsidR="00826735" w:rsidRPr="003A05F3" w:rsidRDefault="00826735" w:rsidP="003A05F3">
            <w:pPr>
              <w:contextualSpacing/>
              <w:rPr>
                <w:rFonts w:cstheme="minorHAnsi"/>
              </w:rPr>
            </w:pPr>
            <w:r w:rsidRPr="003A05F3">
              <w:rPr>
                <w:rFonts w:cstheme="minorHAnsi"/>
              </w:rPr>
              <w:t>18 month data collection window</w:t>
            </w:r>
          </w:p>
        </w:tc>
      </w:tr>
      <w:tr w:rsidR="00826735" w:rsidRPr="003A05F3" w14:paraId="12D2D6EC" w14:textId="77777777" w:rsidTr="004D0CC7">
        <w:tc>
          <w:tcPr>
            <w:tcW w:w="3003" w:type="dxa"/>
          </w:tcPr>
          <w:p w14:paraId="654B8BB0" w14:textId="77777777" w:rsidR="00826735" w:rsidRPr="003A05F3" w:rsidRDefault="00826735" w:rsidP="003A05F3">
            <w:pPr>
              <w:contextualSpacing/>
              <w:rPr>
                <w:rFonts w:cstheme="minorHAnsi"/>
                <w:b/>
              </w:rPr>
            </w:pPr>
            <w:r w:rsidRPr="003A05F3">
              <w:rPr>
                <w:rFonts w:cstheme="minorHAnsi"/>
              </w:rPr>
              <w:t>Explore acceptability of the intervention to male caregivers</w:t>
            </w:r>
          </w:p>
        </w:tc>
        <w:tc>
          <w:tcPr>
            <w:tcW w:w="3003" w:type="dxa"/>
          </w:tcPr>
          <w:p w14:paraId="1E3ADC13" w14:textId="77777777" w:rsidR="00826735" w:rsidRPr="003A05F3" w:rsidRDefault="00826735" w:rsidP="003A05F3">
            <w:pPr>
              <w:contextualSpacing/>
              <w:rPr>
                <w:rFonts w:cstheme="minorHAnsi"/>
              </w:rPr>
            </w:pPr>
            <w:r w:rsidRPr="003A05F3">
              <w:rPr>
                <w:rFonts w:cstheme="minorHAnsi"/>
              </w:rPr>
              <w:t xml:space="preserve">Qualitative interviews </w:t>
            </w:r>
          </w:p>
        </w:tc>
        <w:tc>
          <w:tcPr>
            <w:tcW w:w="3004" w:type="dxa"/>
          </w:tcPr>
          <w:p w14:paraId="5319760E" w14:textId="77777777" w:rsidR="00826735" w:rsidRPr="003A05F3" w:rsidRDefault="00826735" w:rsidP="003A05F3">
            <w:pPr>
              <w:contextualSpacing/>
              <w:rPr>
                <w:rFonts w:cstheme="minorHAnsi"/>
              </w:rPr>
            </w:pPr>
            <w:r w:rsidRPr="003A05F3">
              <w:rPr>
                <w:rFonts w:cstheme="minorHAnsi"/>
              </w:rPr>
              <w:t xml:space="preserve">18 month data collection window </w:t>
            </w:r>
          </w:p>
        </w:tc>
      </w:tr>
      <w:tr w:rsidR="00826735" w:rsidRPr="003A05F3" w14:paraId="2EE388B5" w14:textId="77777777" w:rsidTr="004D0CC7">
        <w:tc>
          <w:tcPr>
            <w:tcW w:w="3003" w:type="dxa"/>
          </w:tcPr>
          <w:p w14:paraId="3D8BDB6D" w14:textId="77777777" w:rsidR="00826735" w:rsidRPr="003A05F3" w:rsidRDefault="00826735" w:rsidP="003A05F3">
            <w:pPr>
              <w:contextualSpacing/>
              <w:rPr>
                <w:rFonts w:cstheme="minorHAnsi"/>
                <w:b/>
              </w:rPr>
            </w:pPr>
            <w:r w:rsidRPr="003A05F3">
              <w:rPr>
                <w:rFonts w:cstheme="minorHAnsi"/>
              </w:rPr>
              <w:t xml:space="preserve">Secure written commitment to fund intervention in the context of a full trial from </w:t>
            </w:r>
            <w:r w:rsidR="007810D6" w:rsidRPr="003A05F3">
              <w:rPr>
                <w:rFonts w:cstheme="minorHAnsi"/>
              </w:rPr>
              <w:t>4</w:t>
            </w:r>
            <w:r w:rsidRPr="003A05F3">
              <w:rPr>
                <w:rFonts w:cstheme="minorHAnsi"/>
              </w:rPr>
              <w:t xml:space="preserve"> sites.</w:t>
            </w:r>
          </w:p>
        </w:tc>
        <w:tc>
          <w:tcPr>
            <w:tcW w:w="3003" w:type="dxa"/>
          </w:tcPr>
          <w:p w14:paraId="396DA736" w14:textId="77777777" w:rsidR="00826735" w:rsidRPr="003A05F3" w:rsidRDefault="00826735" w:rsidP="003A05F3">
            <w:pPr>
              <w:contextualSpacing/>
              <w:rPr>
                <w:rFonts w:cstheme="minorHAnsi"/>
              </w:rPr>
            </w:pPr>
            <w:r w:rsidRPr="003A05F3">
              <w:rPr>
                <w:rFonts w:cstheme="minorHAnsi"/>
              </w:rPr>
              <w:t xml:space="preserve">Letters of support </w:t>
            </w:r>
          </w:p>
        </w:tc>
        <w:tc>
          <w:tcPr>
            <w:tcW w:w="3004" w:type="dxa"/>
          </w:tcPr>
          <w:p w14:paraId="3EB48873" w14:textId="77777777" w:rsidR="00826735" w:rsidRPr="003A05F3" w:rsidRDefault="00826735" w:rsidP="003A05F3">
            <w:pPr>
              <w:contextualSpacing/>
              <w:rPr>
                <w:rFonts w:cstheme="minorHAnsi"/>
              </w:rPr>
            </w:pPr>
            <w:r w:rsidRPr="003A05F3">
              <w:rPr>
                <w:rFonts w:cstheme="minorHAnsi"/>
              </w:rPr>
              <w:t xml:space="preserve">Throughout study </w:t>
            </w:r>
          </w:p>
        </w:tc>
      </w:tr>
    </w:tbl>
    <w:p w14:paraId="6A0054EE" w14:textId="77777777" w:rsidR="00826735" w:rsidRPr="003A05F3" w:rsidRDefault="00826735" w:rsidP="003A05F3">
      <w:pPr>
        <w:spacing w:line="240" w:lineRule="auto"/>
        <w:rPr>
          <w:rFonts w:cstheme="minorHAnsi"/>
        </w:rPr>
      </w:pPr>
    </w:p>
    <w:p w14:paraId="29C70BC0" w14:textId="061FADB1" w:rsidR="00826735" w:rsidRPr="003A05F3" w:rsidRDefault="007810D6" w:rsidP="00AC54C4">
      <w:pPr>
        <w:pStyle w:val="Heading1"/>
        <w:numPr>
          <w:ilvl w:val="0"/>
          <w:numId w:val="33"/>
        </w:numPr>
        <w:spacing w:line="240" w:lineRule="auto"/>
        <w:rPr>
          <w:rFonts w:asciiTheme="minorHAnsi" w:hAnsiTheme="minorHAnsi" w:cstheme="minorHAnsi"/>
        </w:rPr>
      </w:pPr>
      <w:bookmarkStart w:id="29" w:name="_Toc43354034"/>
      <w:r w:rsidRPr="003A05F3">
        <w:rPr>
          <w:rFonts w:asciiTheme="minorHAnsi" w:hAnsiTheme="minorHAnsi" w:cstheme="minorHAnsi"/>
        </w:rPr>
        <w:t>Research design, randomisation and recruitment</w:t>
      </w:r>
      <w:bookmarkEnd w:id="29"/>
      <w:r w:rsidRPr="003A05F3">
        <w:rPr>
          <w:rFonts w:asciiTheme="minorHAnsi" w:hAnsiTheme="minorHAnsi" w:cstheme="minorHAnsi"/>
        </w:rPr>
        <w:t xml:space="preserve"> </w:t>
      </w:r>
    </w:p>
    <w:p w14:paraId="541A7DB2" w14:textId="705F3B96" w:rsidR="007810D6" w:rsidRPr="003A05F3" w:rsidRDefault="005D7987" w:rsidP="003A05F3">
      <w:pPr>
        <w:pStyle w:val="Heading2"/>
        <w:spacing w:line="240" w:lineRule="auto"/>
        <w:rPr>
          <w:rFonts w:asciiTheme="minorHAnsi" w:hAnsiTheme="minorHAnsi" w:cstheme="minorHAnsi"/>
        </w:rPr>
      </w:pPr>
      <w:bookmarkStart w:id="30" w:name="_Toc43354035"/>
      <w:r>
        <w:rPr>
          <w:rFonts w:asciiTheme="minorHAnsi" w:hAnsiTheme="minorHAnsi" w:cstheme="minorHAnsi"/>
        </w:rPr>
        <w:t xml:space="preserve">3.1 </w:t>
      </w:r>
      <w:r w:rsidR="007810D6" w:rsidRPr="003A05F3">
        <w:rPr>
          <w:rFonts w:asciiTheme="minorHAnsi" w:hAnsiTheme="minorHAnsi" w:cstheme="minorHAnsi"/>
        </w:rPr>
        <w:t>Study design</w:t>
      </w:r>
      <w:bookmarkEnd w:id="30"/>
    </w:p>
    <w:p w14:paraId="5FF2A4EB" w14:textId="5F325761" w:rsidR="000E712B" w:rsidRPr="003A05F3" w:rsidRDefault="000E712B" w:rsidP="003A05F3">
      <w:pPr>
        <w:pStyle w:val="ListParagraph"/>
        <w:spacing w:after="0" w:line="240" w:lineRule="auto"/>
        <w:ind w:left="0"/>
        <w:rPr>
          <w:rFonts w:cstheme="minorHAnsi"/>
        </w:rPr>
      </w:pPr>
      <w:r w:rsidRPr="003A05F3">
        <w:rPr>
          <w:rFonts w:cstheme="minorHAnsi"/>
        </w:rPr>
        <w:t>This will be a two site, open, pragmatic, parallel group, individually randomised controlled feasibility trial, with integrated process and economic evaluations.</w:t>
      </w:r>
      <w:r w:rsidR="00FC56F7" w:rsidRPr="003A05F3">
        <w:rPr>
          <w:rFonts w:cstheme="minorHAnsi"/>
        </w:rPr>
        <w:t xml:space="preserve"> The </w:t>
      </w:r>
      <w:r w:rsidRPr="003A05F3">
        <w:rPr>
          <w:rFonts w:cstheme="minorHAnsi"/>
        </w:rPr>
        <w:t xml:space="preserve">trial is design is such that it assesses whether the addition of </w:t>
      </w:r>
      <w:r w:rsidR="0007168B">
        <w:rPr>
          <w:rFonts w:cstheme="minorHAnsi"/>
        </w:rPr>
        <w:t>CODA</w:t>
      </w:r>
      <w:r w:rsidRPr="003A05F3">
        <w:rPr>
          <w:rFonts w:cstheme="minorHAnsi"/>
        </w:rPr>
        <w:t xml:space="preserve"> to usual care confers any benefit over usual care alone. However, given this is a feasibility study, this hypothesis will not be evaluated, but would be the subject of a future trial if shown to be feasible. </w:t>
      </w:r>
    </w:p>
    <w:p w14:paraId="7AADB34B" w14:textId="77777777" w:rsidR="000E712B" w:rsidRPr="003A05F3" w:rsidRDefault="000E712B" w:rsidP="003A05F3">
      <w:pPr>
        <w:pStyle w:val="ListParagraph"/>
        <w:spacing w:after="0" w:line="240" w:lineRule="auto"/>
        <w:ind w:left="0"/>
        <w:rPr>
          <w:rFonts w:cstheme="minorHAnsi"/>
        </w:rPr>
      </w:pPr>
      <w:r w:rsidRPr="003A05F3">
        <w:rPr>
          <w:rFonts w:cstheme="minorHAnsi"/>
        </w:rPr>
        <w:t xml:space="preserve"> </w:t>
      </w:r>
    </w:p>
    <w:p w14:paraId="74C441F9" w14:textId="595315F5" w:rsidR="000E712B" w:rsidRPr="003A05F3" w:rsidRDefault="000E712B" w:rsidP="003A05F3">
      <w:pPr>
        <w:pStyle w:val="ListParagraph"/>
        <w:spacing w:after="0" w:line="240" w:lineRule="auto"/>
        <w:ind w:left="0"/>
        <w:rPr>
          <w:rFonts w:cstheme="minorHAnsi"/>
        </w:rPr>
      </w:pPr>
      <w:r w:rsidRPr="003A05F3">
        <w:rPr>
          <w:rFonts w:cstheme="minorHAnsi"/>
        </w:rPr>
        <w:t xml:space="preserve">The design of the trial draws upon lessons from recent methodological studies including the CONSORT extensions for pilot and feasibility trials (led by co-applicant SE), pragmatic trials, and social and psychological interventions </w:t>
      </w:r>
      <w:r w:rsidR="00D82A2E">
        <w:rPr>
          <w:rFonts w:cstheme="minorHAnsi"/>
        </w:rPr>
        <w:fldChar w:fldCharType="begin" w:fldLock="1"/>
      </w:r>
      <w:r w:rsidR="00685B5A">
        <w:rPr>
          <w:rFonts w:cstheme="minorHAnsi"/>
        </w:rPr>
        <w:instrText>ADDIN CSL_CITATION {"citationItems":[{"id":"ITEM-1","itemData":{"DOI":"10.1186/1745-6215-14-242","ISBN":"1745-6215","PMID":"23915044","abstract":"Social and psychological interventions are often complex. Understanding randomised controlled trials (RCTs) of these complex interventions requires a detailed description of the interventions tested and the methods used to evaluate them; however, RCT reports often omit, or inadequately report, this information. Incomplete and inaccurate reporting hinders the optimal use of research, wastes resources, and fails to meet ethical obligations to research participants and consumers. In this paper, we explain how reporting guidelines have improved the quality of reports in medicine, and describe the ongoing development of a new reporting guideline for RCTs: CONSORT-SPI (an Extension for social and psychological interventions). We invite readers to participate in the project by visiting our website, in order to help us reach the best-informed consensus on these guidelines (http://tinyurl.com/CONSORT-study).","author":[{"dropping-particle":"","family":"Mayo-Wilson","given":"E","non-dropping-particle":"","parse-names":false,"suffix":""},{"dropping-particle":"","family":"Grant","given":"S","non-dropping-particle":"","parse-names":false,"suffix":""},{"dropping-particle":"","family":"Hopewell","given":"S","non-dropping-particle":"","parse-names":false,"suffix":""},{"dropping-particle":"","family":"Macdonald","given":"G","non-dropping-particle":"","parse-names":false,"suffix":""},{"dropping-particle":"","family":"Moher","given":"D","non-dropping-particle":"","parse-names":false,"suffix":""},{"dropping-particle":"","family":"Montgomery","given":"P","non-dropping-particle":"","parse-names":false,"suffix":""}],"container-title":"Trials","id":"ITEM-1","issued":{"date-parts":[["2013"]]},"language":"eng","page":"242","title":"Developing a reporting guideline for social and psychological intervention trials","type":"article-journal","volume":"14"},"uris":["http://www.mendeley.com/documents/?uuid=066da361-c706-4b04-876a-a35a1368037b"]},{"id":"ITEM-2","itemData":{"DOI":"10.1136/bmj.i5239","ISSN":"1756-1833","PMID":"27777223","author":[{"dropping-particle":"","family":"Eldridge","given":"Sandra M","non-dropping-particle":"","parse-names":false,"suffix":""},{"dropping-particle":"","family":"Chan","given":"Claire L","non-dropping-particle":"","parse-names":false,"suffix":""},{"dropping-particle":"","family":"Campbell","given":"Michael J","non-dropping-particle":"","parse-names":false,"suffix":""},{"dropping-particle":"","family":"Bond","given":"Christine M","non-dropping-particle":"","parse-names":false,"suffix":""},{"dropping-particle":"","family":"Hopewell","given":"Sally","non-dropping-particle":"","parse-names":false,"suffix":""},{"dropping-particle":"","family":"Thabane","given":"Lehana","non-dropping-particle":"","parse-names":false,"suffix":""},{"dropping-particle":"","family":"Lancaster","given":"Gillian A","non-dropping-particle":"","parse-names":false,"suffix":""},{"dropping-particle":"","family":"PAFS consensus group","given":"","non-dropping-particle":"","parse-names":false,"suffix":""}],"container-title":"BMJ (Clinical research ed.)","id":"ITEM-2","issued":{"date-parts":[["2016","10","24"]]},"page":"i5239","title":"CONSORT 2010 statement: extension to randomised pilot and feasibility trials.","type":"article-journal","volume":"355"},"uris":["http://www.mendeley.com/documents/?uuid=f7e42588-b539-36fa-ac88-0a39733de320"]},{"id":"ITEM-3","itemData":{"DOI":"10.1136/bmj.a2390","ISSN":"09598146","PMID":"19001484","author":[{"dropping-particle":"","family":"Zwarenstein","given":"Merrick","non-dropping-particle":"","parse-names":false,"suffix":""},{"dropping-particle":"","family":"Treweek","given":"Shaun","non-dropping-particle":"","parse-names":false,"suffix":""},{"dropping-particle":"","family":"Gagnier","given":"Joel J.","non-dropping-particle":"","parse-names":false,"suffix":""},{"dropping-particle":"","family":"Altman","given":"Douglas G.","non-dropping-particle":"","parse-names":false,"suffix":""},{"dropping-particle":"","family":"Tunis","given":"Sean","non-dropping-particle":"","parse-names":false,"suffix":""},{"dropping-particle":"","family":"Haynes","given":"Brian","non-dropping-particle":"","parse-names":false,"suffix":""},{"dropping-particle":"","family":"Oxman","given":"Andrew D.","non-dropping-particle":"","parse-names":false,"suffix":""},{"dropping-particle":"","family":"Moher","given":"David","non-dropping-particle":"","parse-names":false,"suffix":""}],"container-title":"BMJ","id":"ITEM-3","issue":"7680","issued":{"date-parts":[["2008","11","22"]]},"page":"1223-1226","publisher":"BMJ","title":"Improving the reporting of pragmatic trials: An extension of the CONSORT statement","type":"article-journal","volume":"337"},"uris":["http://www.mendeley.com/documents/?uuid=d1cfa59e-2d79-3c39-9d3c-01979861eea1"]}],"mendeley":{"formattedCitation":"[70–72]","plainTextFormattedCitation":"[70–72]","previouslyFormattedCitation":"[70–72]"},"properties":{"noteIndex":0},"schema":"https://github.com/citation-style-language/schema/raw/master/csl-citation.json"}</w:instrText>
      </w:r>
      <w:r w:rsidR="00D82A2E">
        <w:rPr>
          <w:rFonts w:cstheme="minorHAnsi"/>
        </w:rPr>
        <w:fldChar w:fldCharType="separate"/>
      </w:r>
      <w:r w:rsidR="00762FA0" w:rsidRPr="00762FA0">
        <w:rPr>
          <w:rFonts w:cstheme="minorHAnsi"/>
          <w:noProof/>
        </w:rPr>
        <w:t>[70–72]</w:t>
      </w:r>
      <w:r w:rsidR="00D82A2E">
        <w:rPr>
          <w:rFonts w:cstheme="minorHAnsi"/>
        </w:rPr>
        <w:fldChar w:fldCharType="end"/>
      </w:r>
      <w:r w:rsidRPr="003A05F3">
        <w:rPr>
          <w:rFonts w:cstheme="minorHAnsi"/>
        </w:rPr>
        <w:t xml:space="preserve"> and MRC-NIHR funded guidance for feasibility studies (co-author GM, </w:t>
      </w:r>
      <w:r w:rsidR="00D82A2E">
        <w:rPr>
          <w:rFonts w:cstheme="minorHAnsi"/>
        </w:rPr>
        <w:fldChar w:fldCharType="begin" w:fldLock="1"/>
      </w:r>
      <w:r w:rsidR="00685B5A">
        <w:rPr>
          <w:rFonts w:cstheme="minorHAnsi"/>
        </w:rPr>
        <w:instrText>ADDIN CSL_CITATION {"citationItems":[{"id":"ITEM-1","itemData":{"DOI":"10.1186/s40814-018-0290-8","ISSN":"2055-5784","PMID":"29854417","abstract":"Background Evaluations of complex interventions in public health are frequently undermined by problems that can be identified before the effectiveness study stage. Exploratory studies, often termed pilot and feasibility studies, are a key step in assessing the feasibility and value of progressing to an effectiveness study. Such studies can provide vital information to support more robust evaluations, thereby reducing costs and minimising potential harms of the intervention. This systematic review forms the first phase of a wider project to address the need for stand-alone guidance for public health researchers on designing and conducting exploratory studies. The review objectives were to identify and examine existing recommendations concerning when such studies should be undertaken, questions they should answer, suitable methods, criteria for deciding whether to progress to an effectiveness study and appropriate reporting. Methods We searched for published and unpublished guidance reported between January 2000 and November 2016 via bibliographic databases, websites, citation tracking and expert recommendations. Included papers were thematically synthesized. Results The search retrieved 4095 unique records. Thirty papers were included, representing 25 unique sources of guidance/recommendations. Eight themes were identified: pre-requisites for conducting an exploratory study, nomenclature, guidance for intervention assessment, guidance surrounding any future evaluation study design, flexible versus fixed design, progression criteria to a future evaluation study, stakeholder involvement and reporting of exploratory studies. Exploratory studies were described as being concerned with the intervention content, the future evaluation design or both. However, the nomenclature and endorsed methods underpinning these aims were inconsistent across papers. There was little guidance on what should precede or follow an exploratory study and decision-making surrounding this. Conclusions Existing recommendations are inconsistent concerning the aims, designs and conduct of exploratory studies, and guidance is lacking on the evidence needed to inform when to proceed to an effectiveness study. Trial registration PROSPERO 2016, CRD42016047843.","author":[{"dropping-particle":"","family":"Hallingberg","given":"Britt","non-dropping-particle":"","parse-names":false,"suffix":""},{"dropping-particle":"","family":"Turley","given":"Ruth","non-dropping-particle":"","parse-names":false,"suffix":""},{"dropping-particle":"","family":"Segrott","given":"Jeremy","non-dropping-particle":"","parse-names":false,"suffix":""},{"dropping-particle":"","family":"Wight","given":"Daniel","non-dropping-particle":"","parse-names":false,"suffix":""},{"dropping-particle":"","family":"Craig","given":"Peter","non-dropping-particle":"","parse-names":false,"suffix":""},{"dropping-particle":"","family":"Moore","given":"Laurence","non-dropping-particle":"","parse-names":false,"suffix":""},{"dropping-particle":"","family":"Murphy","given":"Simon","non-dropping-particle":"","parse-names":false,"suffix":""},{"dropping-particle":"","family":"Robling","given":"Michael","non-dropping-particle":"","parse-names":false,"suffix":""},{"dropping-particle":"","family":"Simpson","given":"Sharon Anne","non-dropping-particle":"","parse-names":false,"suffix":""},{"dropping-particle":"","family":"Moore","given":"Graham","non-dropping-particle":"","parse-names":false,"suffix":""}],"container-title":"Pilot and feasibility studies","id":"ITEM-1","issued":{"date-parts":[["2018"]]},"page":"104","publisher":"BioMed Central","title":"Exploratory studies to decide whether and how to proceed with full-scale evaluations of public health interventions: a systematic review of guidance.","type":"article-journal","volume":"4"},"uris":["http://www.mendeley.com/documents/?uuid=5253d0e5-fcf1-323e-9775-08ecd22fe0b8"]}],"mendeley":{"formattedCitation":"[73]","plainTextFormattedCitation":"[73]","previouslyFormattedCitation":"[73]"},"properties":{"noteIndex":0},"schema":"https://github.com/citation-style-language/schema/raw/master/csl-citation.json"}</w:instrText>
      </w:r>
      <w:r w:rsidR="00D82A2E">
        <w:rPr>
          <w:rFonts w:cstheme="minorHAnsi"/>
        </w:rPr>
        <w:fldChar w:fldCharType="separate"/>
      </w:r>
      <w:r w:rsidR="00762FA0" w:rsidRPr="00762FA0">
        <w:rPr>
          <w:rFonts w:cstheme="minorHAnsi"/>
          <w:noProof/>
        </w:rPr>
        <w:t>[73]</w:t>
      </w:r>
      <w:r w:rsidR="00D82A2E">
        <w:rPr>
          <w:rFonts w:cstheme="minorHAnsi"/>
        </w:rPr>
        <w:fldChar w:fldCharType="end"/>
      </w:r>
      <w:r w:rsidRPr="00AC54C4">
        <w:rPr>
          <w:rFonts w:cstheme="minorHAnsi"/>
        </w:rPr>
        <w:t>).</w:t>
      </w:r>
      <w:r w:rsidRPr="008E5B85">
        <w:rPr>
          <w:rFonts w:cstheme="minorHAnsi"/>
        </w:rPr>
        <w:t xml:space="preserve"> </w:t>
      </w:r>
      <w:r w:rsidRPr="003A05F3">
        <w:rPr>
          <w:rFonts w:cstheme="minorHAnsi"/>
        </w:rPr>
        <w:t>Further, it employs a similar design to that used in a previous trial (PATH) led by one of the co-applicants (GF) to evaluate the effectiveness of psychological support for adult female survivors delivered by community based DVA organisations.</w:t>
      </w:r>
      <w:r w:rsidRPr="003A05F3">
        <w:rPr>
          <w:rFonts w:cstheme="minorHAnsi"/>
        </w:rPr>
        <w:fldChar w:fldCharType="begin" w:fldLock="1"/>
      </w:r>
      <w:r w:rsidR="00DB677F">
        <w:rPr>
          <w:rFonts w:cstheme="minorHAnsi"/>
        </w:rPr>
        <w:instrText>ADDIN CSL_CITATION {"citationItems":[{"id":"ITEM-1","itemData":{"DOI":"10.1371/journal.pone.0205485","ISSN":"1932-6203","abstract":"Background Experience of domestic violence and abuse (DVA) is associated with mental illness. Advocacy has little effect on mental health outcomes of female DVA survivors and there is uncertainty about the effectiveness of psychological interventions for this population.   Objective To test effectiveness of a psychological intervention delivered by advocates to DVA survivors.   Design, masking, setting, participants Pragmatic parallel group individually randomized controlled trial of normal DVA advocacy vs. advocacy + psychological intervention. Statistician and researchers blinded to group assignment. Setting: specialist DVA agencies; two UK cities. Participants: Women aged 16 years and older accessing DVA services.   Intervention Eight specialist psychological advocacy (SPA) sessions with two follow up sessions.   Measurements Primary outcomes at 12 months: depression symptoms (PHQ-9) and psychological distress (CORE-OM). Primary analysis: intention to treat linear (logistic) regression model for continuous (binary) outcomes.   Results 263 women recruited (78 in shelter/refuge, 185 in community), 2 withdrew (1 community, control group; 1 intervention, refuge group), 1 was excluded from the study for protocol violation (community, control group), 130 in intervention and 130 in control groups. Recruitment ended June 2013. 12-month follow up: 64%. At 12-month follow up greater improvement in mental health of women in the intervention group. Difference in average CORE-OM score between intervention and control groups: -3.3 points (95% CI -5.5 to -1.2). Difference in average PHQ-9 score between intervention and control group: -2.2 (95% CI -4.1 to -0.3). At 12 months, 35% of the intervention group and 55% of the control group were above the CORE-OM -2clinical threshold (OR 0.32, 95% CI 0.16 to 0.64); 29% of the intervention group and 46% of the control group were above the PHQ-9 clinical threshold (OR 0.41, 95% CI 0.21 to 0.81),   Limitations 64% retention at 12 months   Conclusions An eight-session psychological intervention delivered by DVA advocates produced clinically relevant improvement in mental health outcomes compared with normal advocacy care.   Trial registration ISRCTN registry ISRCTN58561170 Original Research 3675/3750","author":[{"dropping-particle":"","family":"Ferrari","given":"Giulia","non-dropping-particle":"","parse-names":false,"suffix":""},{"dropping-particle":"","family":"Feder","given":"Gene","non-dropping-particle":"","parse-names":false,"suffix":""},{"dropping-particle":"","family":"Agnew-Davies","given":"Roxane","non-dropping-particle":"","parse-names":false,"suffix":""},{"dropping-particle":"","family":"Bailey","given":"Jayne E.","non-dropping-particle":"","parse-names":false,"suffix":""},{"dropping-particle":"","family":"Hollinghurst","given":"Sandra","non-dropping-particle":"","parse-names":false,"suffix":""},{"dropping-particle":"","family":"Howard","given":"Louise","non-dropping-particle":"","parse-names":false,"suffix":""},{"dropping-particle":"","family":"Howarth","given":"Emma","non-dropping-particle":"","parse-names":false,"suffix":""},{"dropping-particle":"","family":"Sardinha","given":"Lynnmarie","non-dropping-particle":"","parse-names":false,"suffix":""},{"dropping-particle":"","family":"Sharp","given":"Debbie","non-dropping-particle":"","parse-names":false,"suffix":""},{"dropping-particle":"","family":"Peters","given":"Tim J.","non-dropping-particle":"","parse-names":false,"suffix":""}],"container-title":"PLOS ONE","editor":[{"dropping-particle":"","family":"Kiely","given":"Michele","non-dropping-particle":"","parse-names":false,"suffix":""}],"id":"ITEM-1","issue":"11","issued":{"date-parts":[["2018","11","27"]]},"page":"e0205485","publisher":"Public Library of Science","title":"Psychological advocacy towards healing (PATH): A randomized controlled trial of a psychological intervention in a domestic violence service setting","type":"article-journal","volume":"13"},"uris":["http://www.mendeley.com/documents/?uuid=32650348-1c58-3105-9a25-49e3509a2917"]}],"mendeley":{"formattedCitation":"[59]","plainTextFormattedCitation":"[59]","previouslyFormattedCitation":"[59]"},"properties":{"noteIndex":0},"schema":"https://github.com/citation-style-language/schema/raw/master/csl-citation.json"}</w:instrText>
      </w:r>
      <w:r w:rsidRPr="003A05F3">
        <w:rPr>
          <w:rFonts w:cstheme="minorHAnsi"/>
        </w:rPr>
        <w:fldChar w:fldCharType="separate"/>
      </w:r>
      <w:r w:rsidR="00D04C7D" w:rsidRPr="00D04C7D">
        <w:rPr>
          <w:rFonts w:cstheme="minorHAnsi"/>
          <w:noProof/>
        </w:rPr>
        <w:t>[59]</w:t>
      </w:r>
      <w:r w:rsidRPr="003A05F3">
        <w:rPr>
          <w:rFonts w:cstheme="minorHAnsi"/>
        </w:rPr>
        <w:fldChar w:fldCharType="end"/>
      </w:r>
      <w:r w:rsidRPr="003A05F3">
        <w:rPr>
          <w:rFonts w:cstheme="minorHAnsi"/>
        </w:rPr>
        <w:t xml:space="preserve"> </w:t>
      </w:r>
    </w:p>
    <w:p w14:paraId="2823E5DE" w14:textId="77777777" w:rsidR="000E712B" w:rsidRPr="003A05F3" w:rsidRDefault="000E712B" w:rsidP="003A05F3">
      <w:pPr>
        <w:pStyle w:val="ListParagraph"/>
        <w:spacing w:after="0" w:line="240" w:lineRule="auto"/>
        <w:ind w:left="0"/>
        <w:rPr>
          <w:rFonts w:cstheme="minorHAnsi"/>
        </w:rPr>
      </w:pPr>
    </w:p>
    <w:p w14:paraId="0438F77D" w14:textId="68C2501E" w:rsidR="000E712B" w:rsidRPr="003A05F3" w:rsidRDefault="000E712B" w:rsidP="00AC54C4">
      <w:pPr>
        <w:pStyle w:val="ListParagraph"/>
        <w:spacing w:after="0" w:line="240" w:lineRule="auto"/>
        <w:ind w:left="0"/>
      </w:pPr>
      <w:r w:rsidRPr="003A05F3">
        <w:rPr>
          <w:rFonts w:cstheme="minorHAnsi"/>
        </w:rPr>
        <w:t xml:space="preserve">Whilst the PATH trial provides evidence that trials of DVA interventions are not inherently unfeasible, we are uncertain whether women would be willing to allow randomisation of their children to a treatment as usual condition. Further, given the paucity of specialised services for children exposed to DVA, and that </w:t>
      </w:r>
      <w:r w:rsidR="0007168B">
        <w:rPr>
          <w:rFonts w:cstheme="minorHAnsi"/>
        </w:rPr>
        <w:t>CODA</w:t>
      </w:r>
      <w:r w:rsidRPr="003A05F3">
        <w:rPr>
          <w:rFonts w:cstheme="minorHAnsi"/>
        </w:rPr>
        <w:t xml:space="preserve"> is already known to some professionals, we are unclear as to whether host organisations and those delivering the intervention will be able to maintain equipoise, and prevent contamination of control participants. The proposed study will address these uncertainties. </w:t>
      </w:r>
    </w:p>
    <w:p w14:paraId="351D072E" w14:textId="6E0996EC" w:rsidR="00FC56F7" w:rsidRPr="003A05F3" w:rsidRDefault="005D7987" w:rsidP="003A05F3">
      <w:pPr>
        <w:pStyle w:val="Heading2"/>
        <w:spacing w:line="240" w:lineRule="auto"/>
        <w:rPr>
          <w:rFonts w:asciiTheme="minorHAnsi" w:hAnsiTheme="minorHAnsi" w:cstheme="minorHAnsi"/>
        </w:rPr>
      </w:pPr>
      <w:bookmarkStart w:id="31" w:name="_Toc43354036"/>
      <w:r>
        <w:rPr>
          <w:rFonts w:asciiTheme="minorHAnsi" w:hAnsiTheme="minorHAnsi" w:cstheme="minorHAnsi"/>
        </w:rPr>
        <w:t xml:space="preserve">3.2 </w:t>
      </w:r>
      <w:r w:rsidR="00FC56F7" w:rsidRPr="003A05F3">
        <w:rPr>
          <w:rFonts w:asciiTheme="minorHAnsi" w:hAnsiTheme="minorHAnsi" w:cstheme="minorHAnsi"/>
        </w:rPr>
        <w:t>Recruitment</w:t>
      </w:r>
      <w:bookmarkEnd w:id="31"/>
    </w:p>
    <w:p w14:paraId="215B587C" w14:textId="28E53646" w:rsidR="00A810A9" w:rsidRPr="003A05F3" w:rsidRDefault="005D7987" w:rsidP="003A05F3">
      <w:pPr>
        <w:pStyle w:val="Heading3"/>
        <w:spacing w:line="240" w:lineRule="auto"/>
        <w:rPr>
          <w:rFonts w:asciiTheme="minorHAnsi" w:hAnsiTheme="minorHAnsi" w:cstheme="minorHAnsi"/>
        </w:rPr>
      </w:pPr>
      <w:bookmarkStart w:id="32" w:name="_Toc43354037"/>
      <w:r>
        <w:rPr>
          <w:rFonts w:asciiTheme="minorHAnsi" w:hAnsiTheme="minorHAnsi" w:cstheme="minorHAnsi"/>
        </w:rPr>
        <w:t xml:space="preserve">3.2.1 </w:t>
      </w:r>
      <w:r w:rsidR="003944F8" w:rsidRPr="003A05F3">
        <w:rPr>
          <w:rFonts w:asciiTheme="minorHAnsi" w:hAnsiTheme="minorHAnsi" w:cstheme="minorHAnsi"/>
        </w:rPr>
        <w:t>Host sites and services</w:t>
      </w:r>
      <w:bookmarkEnd w:id="32"/>
    </w:p>
    <w:p w14:paraId="06E1DA17" w14:textId="65679B3F" w:rsidR="000D2810" w:rsidRPr="003A05F3" w:rsidRDefault="00A810A9" w:rsidP="003A05F3">
      <w:pPr>
        <w:spacing w:line="240" w:lineRule="auto"/>
        <w:rPr>
          <w:rFonts w:cstheme="minorHAnsi"/>
        </w:rPr>
      </w:pPr>
      <w:r w:rsidRPr="003A05F3">
        <w:rPr>
          <w:rFonts w:cstheme="minorHAnsi"/>
        </w:rPr>
        <w:t xml:space="preserve">We will evaluate the </w:t>
      </w:r>
      <w:r w:rsidR="0007168B">
        <w:rPr>
          <w:rFonts w:cstheme="minorHAnsi"/>
        </w:rPr>
        <w:t>CODA</w:t>
      </w:r>
      <w:r w:rsidRPr="003A05F3">
        <w:rPr>
          <w:rFonts w:cstheme="minorHAnsi"/>
        </w:rPr>
        <w:t xml:space="preserve"> </w:t>
      </w:r>
      <w:r w:rsidR="0007168B">
        <w:rPr>
          <w:rFonts w:cstheme="minorHAnsi"/>
        </w:rPr>
        <w:t xml:space="preserve">programme </w:t>
      </w:r>
      <w:r w:rsidRPr="003A05F3">
        <w:rPr>
          <w:rFonts w:cstheme="minorHAnsi"/>
        </w:rPr>
        <w:t xml:space="preserve">in two areas: Cardiff in South Wales and Southend-on Sea- in </w:t>
      </w:r>
      <w:r w:rsidR="008374FB" w:rsidRPr="003A05F3">
        <w:rPr>
          <w:rFonts w:cstheme="minorHAnsi"/>
        </w:rPr>
        <w:t>S</w:t>
      </w:r>
      <w:r w:rsidRPr="003A05F3">
        <w:rPr>
          <w:rFonts w:cstheme="minorHAnsi"/>
        </w:rPr>
        <w:t xml:space="preserve">outh Eastern Essex. The host organisations will be Cardiff Women’s Aid </w:t>
      </w:r>
      <w:r w:rsidR="008374FB" w:rsidRPr="003A05F3">
        <w:rPr>
          <w:rFonts w:cstheme="minorHAnsi"/>
        </w:rPr>
        <w:t xml:space="preserve">(CWA) </w:t>
      </w:r>
      <w:r w:rsidRPr="003A05F3">
        <w:rPr>
          <w:rFonts w:cstheme="minorHAnsi"/>
        </w:rPr>
        <w:t>and Family Action</w:t>
      </w:r>
      <w:r w:rsidR="008374FB" w:rsidRPr="003A05F3">
        <w:rPr>
          <w:rFonts w:cstheme="minorHAnsi"/>
        </w:rPr>
        <w:t xml:space="preserve"> (</w:t>
      </w:r>
      <w:r w:rsidRPr="003A05F3">
        <w:rPr>
          <w:rFonts w:cstheme="minorHAnsi"/>
        </w:rPr>
        <w:t>via a network of nine Children’s centres</w:t>
      </w:r>
      <w:r w:rsidR="008374FB" w:rsidRPr="003A05F3">
        <w:rPr>
          <w:rFonts w:cstheme="minorHAnsi"/>
        </w:rPr>
        <w:t>)</w:t>
      </w:r>
      <w:r w:rsidRPr="003A05F3">
        <w:rPr>
          <w:rFonts w:cstheme="minorHAnsi"/>
        </w:rPr>
        <w:t xml:space="preserve">, respectively. </w:t>
      </w:r>
      <w:r w:rsidRPr="003A05F3">
        <w:rPr>
          <w:rFonts w:cstheme="minorHAnsi"/>
          <w:shd w:val="clear" w:color="auto" w:fill="FFFFFF"/>
        </w:rPr>
        <w:t xml:space="preserve">CWA is a specialist DVA organisation delivering a continuum of services </w:t>
      </w:r>
      <w:r w:rsidR="000D2810" w:rsidRPr="003A05F3">
        <w:rPr>
          <w:rFonts w:cstheme="minorHAnsi"/>
          <w:shd w:val="clear" w:color="auto" w:fill="FFFFFF"/>
        </w:rPr>
        <w:t xml:space="preserve">(practical, informational, emotional support, legal advocacy) </w:t>
      </w:r>
      <w:r w:rsidRPr="003A05F3">
        <w:rPr>
          <w:rFonts w:cstheme="minorHAnsi"/>
          <w:shd w:val="clear" w:color="auto" w:fill="FFFFFF"/>
        </w:rPr>
        <w:t xml:space="preserve">to women and children, and an advice line for men. </w:t>
      </w:r>
      <w:r w:rsidR="000D2810" w:rsidRPr="003A05F3">
        <w:rPr>
          <w:rFonts w:cstheme="minorHAnsi"/>
          <w:shd w:val="clear" w:color="auto" w:fill="FFFFFF"/>
        </w:rPr>
        <w:t xml:space="preserve">Family Action is a national charity </w:t>
      </w:r>
      <w:r w:rsidR="000D2810" w:rsidRPr="003A05F3">
        <w:rPr>
          <w:rFonts w:cstheme="minorHAnsi"/>
          <w:spacing w:val="12"/>
        </w:rPr>
        <w:t xml:space="preserve">providing practical, emotional and financial support to those who are experiencing poverty, disadvantage and social isolation across the country. They have a national domestic abuse co-ordinator responsible for developing national strategy in relation to the </w:t>
      </w:r>
      <w:r w:rsidR="003944F8" w:rsidRPr="003A05F3">
        <w:rPr>
          <w:rFonts w:cstheme="minorHAnsi"/>
          <w:spacing w:val="12"/>
        </w:rPr>
        <w:t>identification</w:t>
      </w:r>
      <w:r w:rsidR="000D2810" w:rsidRPr="003A05F3">
        <w:rPr>
          <w:rFonts w:cstheme="minorHAnsi"/>
          <w:spacing w:val="12"/>
        </w:rPr>
        <w:t xml:space="preserve"> and response to victim/</w:t>
      </w:r>
      <w:r w:rsidR="003944F8" w:rsidRPr="003A05F3">
        <w:rPr>
          <w:rFonts w:cstheme="minorHAnsi"/>
          <w:spacing w:val="12"/>
        </w:rPr>
        <w:t>survivors</w:t>
      </w:r>
      <w:r w:rsidR="000D2810" w:rsidRPr="003A05F3">
        <w:rPr>
          <w:rFonts w:cstheme="minorHAnsi"/>
          <w:spacing w:val="12"/>
        </w:rPr>
        <w:t xml:space="preserve"> and their families in local communities where Family Action are operational. </w:t>
      </w:r>
      <w:r w:rsidR="000D2810" w:rsidRPr="003A05F3">
        <w:rPr>
          <w:rFonts w:cstheme="minorHAnsi"/>
        </w:rPr>
        <w:t>Host sites have been recruited owing to existing links between the principal investigator and third sector organisations supporting the delivery of the intervention. We will use the results of this feasibility study to develop host site inclusion and exclusion criteria for a full trial.</w:t>
      </w:r>
    </w:p>
    <w:p w14:paraId="572C01E4" w14:textId="3171AC52" w:rsidR="005D7987" w:rsidRDefault="005D7987" w:rsidP="00AC54C4">
      <w:pPr>
        <w:pStyle w:val="Heading3"/>
      </w:pPr>
      <w:bookmarkStart w:id="33" w:name="_Toc43354038"/>
      <w:r>
        <w:t xml:space="preserve">3.2.2 </w:t>
      </w:r>
      <w:r w:rsidRPr="00AC54C4">
        <w:rPr>
          <w:rFonts w:asciiTheme="minorHAnsi" w:hAnsiTheme="minorHAnsi" w:cstheme="minorHAnsi"/>
        </w:rPr>
        <w:t>Families</w:t>
      </w:r>
      <w:bookmarkEnd w:id="33"/>
      <w:r>
        <w:t xml:space="preserve"> </w:t>
      </w:r>
    </w:p>
    <w:p w14:paraId="5905458E" w14:textId="03D10BE8" w:rsidR="002E05E2" w:rsidRPr="003A05F3" w:rsidRDefault="00D8257A" w:rsidP="003A05F3">
      <w:pPr>
        <w:spacing w:line="240" w:lineRule="auto"/>
        <w:rPr>
          <w:rFonts w:cstheme="minorHAnsi"/>
        </w:rPr>
      </w:pPr>
      <w:r w:rsidRPr="003A05F3">
        <w:rPr>
          <w:rFonts w:cstheme="minorHAnsi"/>
        </w:rPr>
        <w:t>Recruitment of eligible family clusters will be facilitated by the host organisation. However, owing to the often hidden nature of DVA, identification and referral of potentially eligible participants involves the wider network of community organisations (statutory and non</w:t>
      </w:r>
      <w:r w:rsidR="005D7987">
        <w:rPr>
          <w:rFonts w:cstheme="minorHAnsi"/>
        </w:rPr>
        <w:t>-</w:t>
      </w:r>
      <w:r w:rsidRPr="003A05F3">
        <w:rPr>
          <w:rFonts w:cstheme="minorHAnsi"/>
        </w:rPr>
        <w:t xml:space="preserve">statutory). </w:t>
      </w:r>
    </w:p>
    <w:p w14:paraId="1A2A8263" w14:textId="54A8A21C" w:rsidR="002E05E2" w:rsidRPr="003A05F3" w:rsidRDefault="00707323" w:rsidP="003A05F3">
      <w:pPr>
        <w:spacing w:line="240" w:lineRule="auto"/>
        <w:rPr>
          <w:rFonts w:cstheme="minorHAnsi"/>
        </w:rPr>
      </w:pPr>
      <w:r w:rsidRPr="003A05F3">
        <w:rPr>
          <w:rFonts w:cstheme="minorHAnsi"/>
        </w:rPr>
        <w:t xml:space="preserve">In order to embed these referral pathways, </w:t>
      </w:r>
      <w:r w:rsidR="002E05E2" w:rsidRPr="003A05F3">
        <w:rPr>
          <w:rFonts w:cstheme="minorHAnsi"/>
        </w:rPr>
        <w:t>t</w:t>
      </w:r>
      <w:r w:rsidR="00D8257A" w:rsidRPr="003A05F3">
        <w:rPr>
          <w:rFonts w:cstheme="minorHAnsi"/>
        </w:rPr>
        <w:t xml:space="preserve">he </w:t>
      </w:r>
      <w:r w:rsidR="002E05E2" w:rsidRPr="003A05F3">
        <w:rPr>
          <w:rFonts w:cstheme="minorHAnsi"/>
        </w:rPr>
        <w:t>intervention co-ordinator (IC)</w:t>
      </w:r>
      <w:r w:rsidR="00D8257A" w:rsidRPr="003A05F3">
        <w:rPr>
          <w:rFonts w:cstheme="minorHAnsi"/>
        </w:rPr>
        <w:t xml:space="preserve"> will seek to raise professionals’ awareness of the programme before the study opens for referrals</w:t>
      </w:r>
      <w:r w:rsidR="002E05E2" w:rsidRPr="003A05F3">
        <w:rPr>
          <w:rFonts w:cstheme="minorHAnsi"/>
        </w:rPr>
        <w:t xml:space="preserve">. </w:t>
      </w:r>
      <w:r w:rsidR="00D8257A" w:rsidRPr="003A05F3">
        <w:rPr>
          <w:rFonts w:cstheme="minorHAnsi"/>
        </w:rPr>
        <w:t>As a reflection of the normal delivery model, activities undertaken as part of work to embed the intervention will not be specified</w:t>
      </w:r>
      <w:r w:rsidR="002E05E2" w:rsidRPr="003A05F3">
        <w:rPr>
          <w:rFonts w:cstheme="minorHAnsi"/>
        </w:rPr>
        <w:t>,</w:t>
      </w:r>
      <w:r w:rsidR="00D8257A" w:rsidRPr="003A05F3">
        <w:rPr>
          <w:rFonts w:cstheme="minorHAnsi"/>
        </w:rPr>
        <w:t xml:space="preserve"> beyond direction given in the intervention manual, (e.g. set up of steering group, link with social services)</w:t>
      </w:r>
      <w:r w:rsidR="004C01E7" w:rsidRPr="003A05F3">
        <w:rPr>
          <w:rFonts w:cstheme="minorHAnsi"/>
        </w:rPr>
        <w:t>.</w:t>
      </w:r>
      <w:r w:rsidR="00D8257A" w:rsidRPr="003A05F3">
        <w:rPr>
          <w:rFonts w:cstheme="minorHAnsi"/>
        </w:rPr>
        <w:t xml:space="preserve"> </w:t>
      </w:r>
      <w:r w:rsidR="00D8257A" w:rsidRPr="003A05F3">
        <w:rPr>
          <w:rFonts w:cstheme="minorHAnsi"/>
        </w:rPr>
        <w:fldChar w:fldCharType="begin" w:fldLock="1"/>
      </w:r>
      <w:r w:rsidR="00685B5A">
        <w:rPr>
          <w:rFonts w:cstheme="minorHAnsi"/>
        </w:rPr>
        <w:instrText>ADDIN CSL_CITATION {"citationItems":[{"id":"ITEM-1","itemData":{"author":[{"dropping-particle":"","family":"Against Violence and Abuse","given":"","non-dropping-particle":"","parse-names":false,"suffix":""}],"id":"ITEM-1","issued":{"date-parts":[["0"]]},"page":"1-31","publisher":"AVA","publisher-place":"London","title":"AVA Community Groups Project: Community Groups Co-ordinators' manual","type":"article"},"uris":["http://www.mendeley.com/documents/?uuid=9163aed6-e76b-4921-b11a-7ff6b8ac82bc"]}],"mendeley":{"formattedCitation":"[74]","plainTextFormattedCitation":"[74]","previouslyFormattedCitation":"[74]"},"properties":{"noteIndex":0},"schema":"https://github.com/citation-style-language/schema/raw/master/csl-citation.json"}</w:instrText>
      </w:r>
      <w:r w:rsidR="00D8257A" w:rsidRPr="003A05F3">
        <w:rPr>
          <w:rFonts w:cstheme="minorHAnsi"/>
        </w:rPr>
        <w:fldChar w:fldCharType="separate"/>
      </w:r>
      <w:r w:rsidR="00762FA0" w:rsidRPr="00762FA0">
        <w:rPr>
          <w:rFonts w:cstheme="minorHAnsi"/>
          <w:noProof/>
        </w:rPr>
        <w:t>[74]</w:t>
      </w:r>
      <w:r w:rsidR="00D8257A" w:rsidRPr="003A05F3">
        <w:rPr>
          <w:rFonts w:cstheme="minorHAnsi"/>
        </w:rPr>
        <w:fldChar w:fldCharType="end"/>
      </w:r>
      <w:r w:rsidR="00D8257A" w:rsidRPr="003A05F3">
        <w:rPr>
          <w:rFonts w:cstheme="minorHAnsi"/>
        </w:rPr>
        <w:t xml:space="preserve"> </w:t>
      </w:r>
      <w:r w:rsidR="004C01E7" w:rsidRPr="003A05F3">
        <w:rPr>
          <w:rFonts w:cstheme="minorHAnsi"/>
        </w:rPr>
        <w:t>T</w:t>
      </w:r>
      <w:r w:rsidR="00D8257A" w:rsidRPr="003A05F3">
        <w:rPr>
          <w:rFonts w:cstheme="minorHAnsi"/>
        </w:rPr>
        <w:t xml:space="preserve">hey will be explored as part of the process evaluation. </w:t>
      </w:r>
    </w:p>
    <w:p w14:paraId="3492A736" w14:textId="57A3B162" w:rsidR="00D8257A" w:rsidRDefault="00D8257A" w:rsidP="003A05F3">
      <w:pPr>
        <w:spacing w:line="240" w:lineRule="auto"/>
        <w:rPr>
          <w:rFonts w:cstheme="minorHAnsi"/>
        </w:rPr>
      </w:pPr>
      <w:r w:rsidRPr="003A05F3">
        <w:rPr>
          <w:rFonts w:cstheme="minorHAnsi"/>
        </w:rPr>
        <w:t xml:space="preserve">Community agencies will identify eligible families through their normal practices (see </w:t>
      </w:r>
      <w:r w:rsidR="002E05E2" w:rsidRPr="003A05F3">
        <w:rPr>
          <w:rFonts w:cstheme="minorHAnsi"/>
        </w:rPr>
        <w:t xml:space="preserve">figure </w:t>
      </w:r>
      <w:r w:rsidR="008374FB" w:rsidRPr="003A05F3">
        <w:rPr>
          <w:rFonts w:cstheme="minorHAnsi"/>
        </w:rPr>
        <w:t>1</w:t>
      </w:r>
      <w:r w:rsidR="002E05E2" w:rsidRPr="003A05F3">
        <w:rPr>
          <w:rFonts w:cstheme="minorHAnsi"/>
        </w:rPr>
        <w:t xml:space="preserve">, </w:t>
      </w:r>
      <w:r w:rsidRPr="003A05F3">
        <w:rPr>
          <w:rFonts w:cstheme="minorHAnsi"/>
        </w:rPr>
        <w:t xml:space="preserve">study flow diagram). Upon identification of DVA and with consent from mothers, agencies will refer mothers and children meeting eligibility criteria to the IC. Posters and links to online information regarding the study will be distributed to community agencies to enable self-referrals. </w:t>
      </w:r>
      <w:r w:rsidR="004C01E7" w:rsidRPr="003A05F3">
        <w:rPr>
          <w:rFonts w:cstheme="minorHAnsi"/>
        </w:rPr>
        <w:t>The IC will assess eligibility and seek permission to pass contact details to the research team. A researcher will contact the family to arrange a face to face meeting with both the intervention co-ordinator and a female researcher (</w:t>
      </w:r>
      <w:r w:rsidR="004C01E7" w:rsidRPr="00AC54C4">
        <w:rPr>
          <w:rFonts w:cstheme="minorHAnsi"/>
        </w:rPr>
        <w:t xml:space="preserve">see section </w:t>
      </w:r>
      <w:r w:rsidR="008522DF" w:rsidRPr="00AC54C4">
        <w:rPr>
          <w:rFonts w:cstheme="minorHAnsi"/>
        </w:rPr>
        <w:t>5.2</w:t>
      </w:r>
      <w:r w:rsidR="004C01E7" w:rsidRPr="00AC54C4">
        <w:rPr>
          <w:rFonts w:cstheme="minorHAnsi"/>
        </w:rPr>
        <w:t xml:space="preserve"> intervention delivery, and section </w:t>
      </w:r>
      <w:r w:rsidR="008522DF" w:rsidRPr="00AC54C4">
        <w:rPr>
          <w:rFonts w:cstheme="minorHAnsi"/>
        </w:rPr>
        <w:t>8</w:t>
      </w:r>
      <w:r w:rsidR="004C01E7" w:rsidRPr="00AC54C4">
        <w:rPr>
          <w:rFonts w:cstheme="minorHAnsi"/>
        </w:rPr>
        <w:t>, study procedures, for more detail</w:t>
      </w:r>
      <w:r w:rsidR="004C01E7" w:rsidRPr="003A05F3">
        <w:rPr>
          <w:rFonts w:cstheme="minorHAnsi"/>
        </w:rPr>
        <w:t xml:space="preserve">). </w:t>
      </w:r>
      <w:r w:rsidR="00E17336">
        <w:rPr>
          <w:rFonts w:cstheme="minorHAnsi"/>
        </w:rPr>
        <w:t>The purpose of this meeting will be to explain the study and seek informed consent and assent. All participants will be informed of alternative arrangements if there is a subsequent lockdown</w:t>
      </w:r>
      <w:r w:rsidR="007D2F9E">
        <w:rPr>
          <w:rFonts w:cstheme="minorHAnsi"/>
        </w:rPr>
        <w:t xml:space="preserve"> and informed they can withdrawal from the study at any time if the set-up of the study no longer is suitable for them</w:t>
      </w:r>
      <w:r w:rsidR="00E17336">
        <w:rPr>
          <w:rFonts w:cstheme="minorHAnsi"/>
        </w:rPr>
        <w:t xml:space="preserve">. </w:t>
      </w:r>
    </w:p>
    <w:p w14:paraId="37D27E31" w14:textId="2DEFF178" w:rsidR="00DF2D48" w:rsidRDefault="00DF2D48" w:rsidP="00DF2D48">
      <w:pPr>
        <w:pStyle w:val="Heading3"/>
      </w:pPr>
      <w:bookmarkStart w:id="34" w:name="_Toc43354039"/>
      <w:r w:rsidRPr="00EC591E">
        <w:t>3.2.3 Recruitment of families in the context of Covid-19</w:t>
      </w:r>
      <w:bookmarkEnd w:id="34"/>
    </w:p>
    <w:p w14:paraId="690F5E16" w14:textId="40BE7C68" w:rsidR="00762FA0" w:rsidRPr="00762FA0" w:rsidRDefault="00762FA0" w:rsidP="00AC54C4">
      <w:r>
        <w:t xml:space="preserve">In the event of a second lockdown, the intervention co-ordinator will communicate with key community agencies to let them know that the study will continue with online delivery of the intervention. Referrals and the first contact with a referred family will occur as usual. If a parent consents to contact by a researcher, the researcher will contact the family by telephone to arrange an online </w:t>
      </w:r>
      <w:r w:rsidR="00EC591E">
        <w:t xml:space="preserve">face to face </w:t>
      </w:r>
      <w:r>
        <w:t>meeting</w:t>
      </w:r>
      <w:r w:rsidR="00EC591E">
        <w:t xml:space="preserve"> to explain the study and seek consent/assent. If this is not possible (owing to lack of technology) and extended phone call</w:t>
      </w:r>
      <w:r w:rsidR="00E17336">
        <w:t xml:space="preserve"> will be made</w:t>
      </w:r>
      <w:r w:rsidR="00EC591E">
        <w:t xml:space="preserve">. Where possible, both the intervention co-ordintator and researcher will be present in the consent meeting. </w:t>
      </w:r>
      <w:r w:rsidR="00E17336">
        <w:t xml:space="preserve">In these instances, informed consent from the parent for their own and their child’s participation will be sought, but informed assent from children will not. </w:t>
      </w:r>
    </w:p>
    <w:bookmarkStart w:id="35" w:name="_MON_1647017986"/>
    <w:bookmarkEnd w:id="35"/>
    <w:p w14:paraId="7BC0FC56" w14:textId="0332A0E2" w:rsidR="004C01E7" w:rsidRPr="003A05F3" w:rsidRDefault="00771DB2" w:rsidP="003A05F3">
      <w:pPr>
        <w:spacing w:line="240" w:lineRule="auto"/>
        <w:rPr>
          <w:rFonts w:cstheme="minorHAnsi"/>
          <w:shd w:val="clear" w:color="auto" w:fill="FFFFFF"/>
        </w:rPr>
      </w:pPr>
      <w:r w:rsidRPr="003A05F3">
        <w:rPr>
          <w:rFonts w:cstheme="minorHAnsi"/>
          <w:noProof/>
          <w:shd w:val="clear" w:color="auto" w:fill="FFFFFF"/>
        </w:rPr>
        <w:object w:dxaOrig="10760" w:dyaOrig="15466" w14:anchorId="5FEB7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pt;height:772.5pt;mso-width-percent:0;mso-height-percent:0;mso-width-percent:0;mso-height-percent:0" o:ole="">
            <v:imagedata r:id="rId11" o:title=""/>
          </v:shape>
          <o:OLEObject Type="Embed" ProgID="Word.Document.12" ShapeID="_x0000_i1025" DrawAspect="Content" ObjectID="_1664366564" r:id="rId12">
            <o:FieldCodes>\s</o:FieldCodes>
          </o:OLEObject>
        </w:object>
      </w:r>
    </w:p>
    <w:p w14:paraId="3A8ED056" w14:textId="721693A0" w:rsidR="00FC56F7" w:rsidRPr="003A05F3" w:rsidRDefault="005D7987" w:rsidP="003A05F3">
      <w:pPr>
        <w:pStyle w:val="Heading2"/>
        <w:spacing w:line="240" w:lineRule="auto"/>
        <w:rPr>
          <w:rFonts w:asciiTheme="minorHAnsi" w:hAnsiTheme="minorHAnsi" w:cstheme="minorHAnsi"/>
        </w:rPr>
      </w:pPr>
      <w:bookmarkStart w:id="36" w:name="_Toc43354040"/>
      <w:r>
        <w:rPr>
          <w:rFonts w:asciiTheme="minorHAnsi" w:hAnsiTheme="minorHAnsi" w:cstheme="minorHAnsi"/>
        </w:rPr>
        <w:t xml:space="preserve">3.3 </w:t>
      </w:r>
      <w:r w:rsidR="00FC56F7" w:rsidRPr="003A05F3">
        <w:rPr>
          <w:rFonts w:asciiTheme="minorHAnsi" w:hAnsiTheme="minorHAnsi" w:cstheme="minorHAnsi"/>
        </w:rPr>
        <w:t>Randomisation</w:t>
      </w:r>
      <w:bookmarkEnd w:id="36"/>
      <w:r w:rsidR="00FC56F7" w:rsidRPr="003A05F3">
        <w:rPr>
          <w:rFonts w:asciiTheme="minorHAnsi" w:hAnsiTheme="minorHAnsi" w:cstheme="minorHAnsi"/>
        </w:rPr>
        <w:t xml:space="preserve"> </w:t>
      </w:r>
    </w:p>
    <w:p w14:paraId="04E578A7" w14:textId="302E1699" w:rsidR="0014370E" w:rsidRPr="003A05F3" w:rsidRDefault="0014370E" w:rsidP="003A05F3">
      <w:pPr>
        <w:autoSpaceDE w:val="0"/>
        <w:autoSpaceDN w:val="0"/>
        <w:spacing w:after="100" w:afterAutospacing="1" w:line="240" w:lineRule="auto"/>
        <w:rPr>
          <w:rFonts w:cstheme="minorHAnsi"/>
        </w:rPr>
      </w:pPr>
      <w:r w:rsidRPr="003A05F3">
        <w:rPr>
          <w:rFonts w:cstheme="minorHAnsi"/>
        </w:rPr>
        <w:t xml:space="preserve">The </w:t>
      </w:r>
      <w:r w:rsidR="00FC56F7" w:rsidRPr="003A05F3">
        <w:rPr>
          <w:rFonts w:cstheme="minorHAnsi"/>
        </w:rPr>
        <w:t>unit of randomisation will be the mother-child dyad or family cluster (where there is more than one eligible child).</w:t>
      </w:r>
      <w:r w:rsidRPr="003A05F3">
        <w:rPr>
          <w:rFonts w:cstheme="minorHAnsi"/>
        </w:rPr>
        <w:t xml:space="preserve"> Family clusters recruited to the study will be randomised in a 1:1 ratio to the two study arms (intervention + usual care vs. usual care), using a remote telephone randomisation system implemented by the Bristol Randomised Trials Collaboration (BRTC). Randomisation will be stratified by site, age band (seven-eight, nine-11 years, where more than one child, age band will be determined by average age of children), and whether more than one child from the family is participating in the trial (1 vs &gt;1). </w:t>
      </w:r>
      <w:r w:rsidR="002639AF" w:rsidRPr="003A05F3">
        <w:rPr>
          <w:rFonts w:cstheme="minorHAnsi"/>
        </w:rPr>
        <w:t xml:space="preserve">(see section </w:t>
      </w:r>
      <w:r w:rsidR="008522DF" w:rsidRPr="00AC54C4">
        <w:rPr>
          <w:rFonts w:cstheme="minorHAnsi"/>
        </w:rPr>
        <w:t>8.4</w:t>
      </w:r>
      <w:r w:rsidR="002639AF" w:rsidRPr="003A05F3">
        <w:rPr>
          <w:rFonts w:cstheme="minorHAnsi"/>
        </w:rPr>
        <w:t xml:space="preserve"> for randomisation procedure)</w:t>
      </w:r>
    </w:p>
    <w:p w14:paraId="71D3D5EB" w14:textId="3420EE91" w:rsidR="00FC56F7" w:rsidRPr="003A05F3" w:rsidRDefault="005D7987" w:rsidP="003A05F3">
      <w:pPr>
        <w:pStyle w:val="Heading2"/>
        <w:spacing w:line="240" w:lineRule="auto"/>
        <w:rPr>
          <w:rFonts w:asciiTheme="minorHAnsi" w:hAnsiTheme="minorHAnsi" w:cstheme="minorHAnsi"/>
        </w:rPr>
      </w:pPr>
      <w:bookmarkStart w:id="37" w:name="_Toc43354041"/>
      <w:r>
        <w:rPr>
          <w:rFonts w:asciiTheme="minorHAnsi" w:hAnsiTheme="minorHAnsi" w:cstheme="minorHAnsi"/>
        </w:rPr>
        <w:t xml:space="preserve">3.4 </w:t>
      </w:r>
      <w:r w:rsidR="00FC56F7" w:rsidRPr="003A05F3">
        <w:rPr>
          <w:rFonts w:asciiTheme="minorHAnsi" w:hAnsiTheme="minorHAnsi" w:cstheme="minorHAnsi"/>
        </w:rPr>
        <w:t>Protection against bias</w:t>
      </w:r>
      <w:bookmarkEnd w:id="37"/>
      <w:r w:rsidR="00FC56F7" w:rsidRPr="003A05F3">
        <w:rPr>
          <w:rFonts w:asciiTheme="minorHAnsi" w:hAnsiTheme="minorHAnsi" w:cstheme="minorHAnsi"/>
        </w:rPr>
        <w:t xml:space="preserve"> </w:t>
      </w:r>
    </w:p>
    <w:p w14:paraId="351CF505" w14:textId="77777777" w:rsidR="006E705C" w:rsidRPr="003A05F3" w:rsidRDefault="002727F7" w:rsidP="003A05F3">
      <w:pPr>
        <w:spacing w:line="240" w:lineRule="auto"/>
        <w:ind w:right="206"/>
        <w:jc w:val="both"/>
        <w:rPr>
          <w:rFonts w:cstheme="minorHAnsi"/>
        </w:rPr>
      </w:pPr>
      <w:r w:rsidRPr="003A05F3">
        <w:rPr>
          <w:rFonts w:cstheme="minorHAnsi"/>
        </w:rPr>
        <w:t xml:space="preserve">It is not possible to blind families or host organisations to the allocation of the intervention. However families will be randomised after baseline data collection to ensure staff and researchers are blind at the time of recruitment and completion of study measures. There will be complete concealment of the allocation sequence from the researcher by use of blocked randomisation. </w:t>
      </w:r>
    </w:p>
    <w:p w14:paraId="662B4D88" w14:textId="13879F70" w:rsidR="006E705C" w:rsidRPr="003A05F3" w:rsidRDefault="007E0AE5" w:rsidP="003A05F3">
      <w:pPr>
        <w:spacing w:line="240" w:lineRule="auto"/>
        <w:ind w:right="206"/>
        <w:jc w:val="both"/>
        <w:rPr>
          <w:rFonts w:cstheme="minorHAnsi"/>
        </w:rPr>
      </w:pPr>
      <w:r w:rsidRPr="003A05F3">
        <w:rPr>
          <w:rFonts w:cstheme="minorHAnsi"/>
        </w:rPr>
        <w:t xml:space="preserve">Families and individual family </w:t>
      </w:r>
      <w:r w:rsidR="006E705C" w:rsidRPr="003A05F3">
        <w:rPr>
          <w:rFonts w:cstheme="minorHAnsi"/>
        </w:rPr>
        <w:t>members</w:t>
      </w:r>
      <w:r w:rsidRPr="003A05F3">
        <w:rPr>
          <w:rFonts w:cstheme="minorHAnsi"/>
        </w:rPr>
        <w:t xml:space="preserve"> will be given ID numbers for use during data collection and entry, and the statisticians will not know the identity or anything else about families. Once the data are entered and cleaned, the statisticians will assign new ID numbers. The rest of the study team will not know how these relate to the previous ID numbers, or to the actual family identities, thus the analyses of quantitative outcomes will be conducted blind. The health economists will also be blind to study arm while conducting the economic analysis.</w:t>
      </w:r>
    </w:p>
    <w:p w14:paraId="4951E094" w14:textId="131D9325" w:rsidR="002727F7" w:rsidRPr="003A05F3" w:rsidRDefault="002727F7" w:rsidP="003A05F3">
      <w:pPr>
        <w:spacing w:line="240" w:lineRule="auto"/>
        <w:ind w:right="206"/>
        <w:jc w:val="both"/>
        <w:rPr>
          <w:rFonts w:cstheme="minorHAnsi"/>
        </w:rPr>
      </w:pPr>
      <w:r w:rsidRPr="003A05F3">
        <w:rPr>
          <w:rFonts w:cstheme="minorHAnsi"/>
        </w:rPr>
        <w:t xml:space="preserve">Researchers undertaking data collection will not have any involvement in the delivery of the intervention. Research and intervention teams will be separately managed to ensure evaluation is independent and does not distort intervention delivery. </w:t>
      </w:r>
      <w:r w:rsidR="006E705C" w:rsidRPr="003A05F3">
        <w:rPr>
          <w:rFonts w:cstheme="minorHAnsi"/>
        </w:rPr>
        <w:t xml:space="preserve">Only some of the staff within the host organisation will receive </w:t>
      </w:r>
      <w:r w:rsidR="0007168B">
        <w:rPr>
          <w:rFonts w:cstheme="minorHAnsi"/>
        </w:rPr>
        <w:t>CODA</w:t>
      </w:r>
      <w:r w:rsidR="006E705C" w:rsidRPr="003A05F3">
        <w:rPr>
          <w:rFonts w:cstheme="minorHAnsi"/>
        </w:rPr>
        <w:t xml:space="preserve"> training, and where possible those who do not access training will work with control participants</w:t>
      </w:r>
      <w:r w:rsidR="008522DF">
        <w:rPr>
          <w:rFonts w:cstheme="minorHAnsi"/>
        </w:rPr>
        <w:t>,</w:t>
      </w:r>
      <w:r w:rsidR="006E705C" w:rsidRPr="003A05F3">
        <w:rPr>
          <w:rFonts w:cstheme="minorHAnsi"/>
        </w:rPr>
        <w:t xml:space="preserve"> so as to minimise contamination</w:t>
      </w:r>
      <w:r w:rsidR="002A18AE" w:rsidRPr="003A05F3">
        <w:rPr>
          <w:rFonts w:cstheme="minorHAnsi"/>
        </w:rPr>
        <w:t>.</w:t>
      </w:r>
    </w:p>
    <w:p w14:paraId="01F497C1" w14:textId="1DFBA1F7" w:rsidR="002A18AE" w:rsidRPr="003A05F3" w:rsidRDefault="002A18AE" w:rsidP="003A05F3">
      <w:pPr>
        <w:spacing w:line="240" w:lineRule="auto"/>
        <w:ind w:right="206"/>
        <w:jc w:val="both"/>
        <w:rPr>
          <w:rFonts w:cstheme="minorHAnsi"/>
        </w:rPr>
      </w:pPr>
      <w:r w:rsidRPr="003A05F3">
        <w:rPr>
          <w:rFonts w:cstheme="minorHAnsi"/>
        </w:rPr>
        <w:t xml:space="preserve">We will examine the potential for contamination across arms using qualitative and questionnaire data, to ensure that this is not a threat to internal validity in a full trial. Given that individually randomised trials are fairly tolerant to some degree of contamination, this information will likely be used to inform decisions about sample size in order to increase power to cope with the observed contamination. </w:t>
      </w:r>
      <w:r w:rsidRPr="003A05F3">
        <w:rPr>
          <w:rFonts w:cstheme="minorHAnsi"/>
        </w:rPr>
        <w:fldChar w:fldCharType="begin" w:fldLock="1"/>
      </w:r>
      <w:r w:rsidR="00685B5A">
        <w:rPr>
          <w:rFonts w:cstheme="minorHAnsi"/>
        </w:rPr>
        <w:instrText>ADDIN CSL_CITATION {"citationItems":[{"id":"ITEM-1","itemData":{"DOI":"10.1136/bmj.322.7282.355","abstract":"David J Torgerson (djt6@york.ac.uk), senior research fellow.Centre for Health Economics, University of York, York YO10 5DDAccepted 24 July 2000Most randomised trials allocate individual participants to different treatments. However, cluster randomised trials in which groups of subjects are allocated to different treatments are becoming increasingly popular.1 Cluster randomisation is often advocated to minimise treatment “contamination” between intervention and control participants. For example, in a trial of dietary change, people in the control group might learn about the experimental diet and adopt it themselves.Contamination of control participants has two related effects. It reduces the point estimate of an intervention's effectiveness and this apparent reduction may lead to a type II error—that is, rejection of an effective intervention as ineffective because the observed effect size was neither statistically nor clinically significant.Although the threat of contamination is an issue in some controlled trials, it may be not be of much practical importance in many. Trialists should use individual randomisation if possible because of the drawbacks of cluster allocation. Cluster trials are associated with problems of recruitment bias and the need for larger samples than would be required in similar, individually randomised trials. In recruitment bias, different sorts of participants are selected into the various arms of the trial, thereby defeating the objective of randomisation, while a larger sample size may increase the cost of a trial, its length, or its complexity. This paper describes the difficulties of cluster trials and argues that the problem of contamination can often be dealt with by individual randomisation. Summary points Cluster trials are often used to prevent “contamination” between intervention and control groups Cluster trials are usually very much larger than individually randomised trials and can be susceptible to recruitment bias The problem of contamination can often be overcome by increasing the sample size In terms of total sample size, cluster trials are only more efficient where contamination exceeds 30% Sample size Members of clusters cannot be …","author":[{"dropping-particle":"","family":"Torgerson","given":"David J","non-dropping-particle":"","parse-names":false,"suffix":""}],"id":"ITEM-1","issue":"7282","issued":{"date-parts":[["2001"]]},"number-of-pages":"355-357","title":"Contamination in trials: is cluster randomisation the answer?","type":"book","volume":"322"},"uris":["http://www.mendeley.com/documents/?uuid=5f75f8ca-194d-46ae-9f4e-72f78f093135"]}],"mendeley":{"formattedCitation":"[75]","plainTextFormattedCitation":"[75]","previouslyFormattedCitation":"[75]"},"properties":{"noteIndex":0},"schema":"https://github.com/citation-style-language/schema/raw/master/csl-citation.json"}</w:instrText>
      </w:r>
      <w:r w:rsidRPr="003A05F3">
        <w:rPr>
          <w:rFonts w:cstheme="minorHAnsi"/>
        </w:rPr>
        <w:fldChar w:fldCharType="separate"/>
      </w:r>
      <w:r w:rsidR="00762FA0" w:rsidRPr="00762FA0">
        <w:rPr>
          <w:rFonts w:cstheme="minorHAnsi"/>
          <w:noProof/>
        </w:rPr>
        <w:t>[75]</w:t>
      </w:r>
      <w:r w:rsidRPr="003A05F3">
        <w:rPr>
          <w:rFonts w:cstheme="minorHAnsi"/>
        </w:rPr>
        <w:fldChar w:fldCharType="end"/>
      </w:r>
    </w:p>
    <w:p w14:paraId="1831B78E" w14:textId="604FC112" w:rsidR="006E705C" w:rsidRPr="003A05F3" w:rsidRDefault="002727F7" w:rsidP="003A05F3">
      <w:pPr>
        <w:spacing w:line="240" w:lineRule="auto"/>
        <w:ind w:right="206"/>
        <w:jc w:val="both"/>
        <w:rPr>
          <w:rFonts w:cstheme="minorHAnsi"/>
        </w:rPr>
      </w:pPr>
      <w:r w:rsidRPr="003A05F3">
        <w:rPr>
          <w:rFonts w:cstheme="minorHAnsi"/>
        </w:rPr>
        <w:t>Follow up surveys will be at approximately 14 weeks (to coincide with intervention end), and six and 12 months after baseline data collection. Protocols used in a previous trial in a DVA setting [53]</w:t>
      </w:r>
      <w:r w:rsidR="006E705C" w:rsidRPr="003A05F3">
        <w:rPr>
          <w:rFonts w:cstheme="minorHAnsi"/>
        </w:rPr>
        <w:t xml:space="preserve"> </w:t>
      </w:r>
      <w:r w:rsidRPr="003A05F3">
        <w:rPr>
          <w:rFonts w:cstheme="minorHAnsi"/>
        </w:rPr>
        <w:t xml:space="preserve">will be adapted and followed to </w:t>
      </w:r>
      <w:r w:rsidR="006E705C" w:rsidRPr="003A05F3">
        <w:rPr>
          <w:rFonts w:cstheme="minorHAnsi"/>
        </w:rPr>
        <w:t>minimise attrition</w:t>
      </w:r>
      <w:r w:rsidRPr="003A05F3">
        <w:rPr>
          <w:rFonts w:cstheme="minorHAnsi"/>
        </w:rPr>
        <w:t xml:space="preserve">. We will incentivise family retention by offering shopping tokens following the completion of each wave of study measures. A larger payment will be made for completion at 12 months, which has been shown to improve retention. [53,58] </w:t>
      </w:r>
      <w:r w:rsidR="006E705C" w:rsidRPr="003A05F3">
        <w:rPr>
          <w:rFonts w:cstheme="minorHAnsi"/>
        </w:rPr>
        <w:t xml:space="preserve">The impact of loss to follow up will be protected against during the analysis, by imputing missing data, and by examining the sensitivity of the proposed main analyses to missing data assumptions. </w:t>
      </w:r>
    </w:p>
    <w:p w14:paraId="6EAEC1E1" w14:textId="0246D067" w:rsidR="006E705C" w:rsidRPr="003A05F3" w:rsidRDefault="006E705C" w:rsidP="00AC54C4">
      <w:pPr>
        <w:pStyle w:val="Heading1"/>
        <w:numPr>
          <w:ilvl w:val="0"/>
          <w:numId w:val="33"/>
        </w:numPr>
        <w:spacing w:line="240" w:lineRule="auto"/>
        <w:rPr>
          <w:rFonts w:asciiTheme="minorHAnsi" w:hAnsiTheme="minorHAnsi" w:cstheme="minorHAnsi"/>
        </w:rPr>
      </w:pPr>
      <w:bookmarkStart w:id="38" w:name="_Toc43354042"/>
      <w:r w:rsidRPr="003A05F3">
        <w:rPr>
          <w:rFonts w:asciiTheme="minorHAnsi" w:hAnsiTheme="minorHAnsi" w:cstheme="minorHAnsi"/>
        </w:rPr>
        <w:t>Study population and sample size</w:t>
      </w:r>
      <w:bookmarkEnd w:id="38"/>
    </w:p>
    <w:p w14:paraId="6C9E44F5" w14:textId="5998A461" w:rsidR="006E705C" w:rsidRPr="003A05F3" w:rsidRDefault="005D7987" w:rsidP="003A05F3">
      <w:pPr>
        <w:pStyle w:val="Heading2"/>
        <w:spacing w:line="240" w:lineRule="auto"/>
        <w:rPr>
          <w:rFonts w:asciiTheme="minorHAnsi" w:hAnsiTheme="minorHAnsi" w:cstheme="minorHAnsi"/>
        </w:rPr>
      </w:pPr>
      <w:bookmarkStart w:id="39" w:name="_Toc43354043"/>
      <w:r>
        <w:rPr>
          <w:rFonts w:asciiTheme="minorHAnsi" w:hAnsiTheme="minorHAnsi" w:cstheme="minorHAnsi"/>
        </w:rPr>
        <w:t xml:space="preserve">4.1 </w:t>
      </w:r>
      <w:r w:rsidR="006E705C" w:rsidRPr="003A05F3">
        <w:rPr>
          <w:rFonts w:asciiTheme="minorHAnsi" w:hAnsiTheme="minorHAnsi" w:cstheme="minorHAnsi"/>
        </w:rPr>
        <w:t>Study population</w:t>
      </w:r>
      <w:bookmarkEnd w:id="39"/>
    </w:p>
    <w:p w14:paraId="72A4849B" w14:textId="07908EBA" w:rsidR="009716C8" w:rsidRPr="003A05F3" w:rsidRDefault="009716C8" w:rsidP="003A05F3">
      <w:pPr>
        <w:spacing w:line="240" w:lineRule="auto"/>
        <w:rPr>
          <w:rFonts w:cstheme="minorHAnsi"/>
        </w:rPr>
      </w:pPr>
      <w:r w:rsidRPr="003A05F3">
        <w:rPr>
          <w:rFonts w:cstheme="minorHAnsi"/>
        </w:rPr>
        <w:t xml:space="preserve">The population from which our sample will be drawn </w:t>
      </w:r>
      <w:r w:rsidR="00264DC6" w:rsidRPr="003A05F3">
        <w:rPr>
          <w:rFonts w:cstheme="minorHAnsi"/>
        </w:rPr>
        <w:t>are families with experience of DVA including at least one child aged 7-11 years. Families may be identified as experiencing DVA for the first time or may have a long history of service access because of abuse. Families may also be actively help-seeking to address experiences of DVA. Children may have experienced DVA in a variety of ways and do not need to have seen or directly heard abuse taking place. Children’s eligibility for the intervention is determined by their experience and not the nature or severity of adjustment difficulties.</w:t>
      </w:r>
    </w:p>
    <w:p w14:paraId="25604AC9" w14:textId="23A4CA88" w:rsidR="009A5979" w:rsidRPr="003A05F3" w:rsidRDefault="005D7987" w:rsidP="003A05F3">
      <w:pPr>
        <w:pStyle w:val="Heading2"/>
        <w:spacing w:line="240" w:lineRule="auto"/>
        <w:rPr>
          <w:rFonts w:asciiTheme="minorHAnsi" w:hAnsiTheme="minorHAnsi" w:cstheme="minorHAnsi"/>
        </w:rPr>
      </w:pPr>
      <w:bookmarkStart w:id="40" w:name="_Toc43354044"/>
      <w:r>
        <w:rPr>
          <w:rFonts w:asciiTheme="minorHAnsi" w:hAnsiTheme="minorHAnsi" w:cstheme="minorHAnsi"/>
        </w:rPr>
        <w:t xml:space="preserve">4.2 </w:t>
      </w:r>
      <w:r w:rsidR="006E705C" w:rsidRPr="003A05F3">
        <w:rPr>
          <w:rFonts w:asciiTheme="minorHAnsi" w:hAnsiTheme="minorHAnsi" w:cstheme="minorHAnsi"/>
        </w:rPr>
        <w:t>Sample size</w:t>
      </w:r>
      <w:bookmarkEnd w:id="40"/>
    </w:p>
    <w:p w14:paraId="0C2E499C" w14:textId="2091470F" w:rsidR="00AC7863" w:rsidRPr="003A05F3" w:rsidRDefault="005D7987" w:rsidP="003A05F3">
      <w:pPr>
        <w:pStyle w:val="Heading3"/>
        <w:spacing w:line="240" w:lineRule="auto"/>
        <w:rPr>
          <w:rFonts w:asciiTheme="minorHAnsi" w:eastAsia="MS PGothic" w:hAnsiTheme="minorHAnsi" w:cstheme="minorHAnsi"/>
        </w:rPr>
      </w:pPr>
      <w:bookmarkStart w:id="41" w:name="_Toc43354045"/>
      <w:r>
        <w:rPr>
          <w:rFonts w:asciiTheme="minorHAnsi" w:eastAsia="MS PGothic" w:hAnsiTheme="minorHAnsi" w:cstheme="minorHAnsi"/>
        </w:rPr>
        <w:t xml:space="preserve">4.2.1 </w:t>
      </w:r>
      <w:r w:rsidR="00AC7863" w:rsidRPr="003A05F3">
        <w:rPr>
          <w:rFonts w:asciiTheme="minorHAnsi" w:eastAsia="MS PGothic" w:hAnsiTheme="minorHAnsi" w:cstheme="minorHAnsi"/>
        </w:rPr>
        <w:t>Feasibility trial</w:t>
      </w:r>
      <w:bookmarkEnd w:id="41"/>
      <w:r w:rsidR="00AC7863" w:rsidRPr="003A05F3">
        <w:rPr>
          <w:rFonts w:asciiTheme="minorHAnsi" w:eastAsia="MS PGothic" w:hAnsiTheme="minorHAnsi" w:cstheme="minorHAnsi"/>
        </w:rPr>
        <w:t xml:space="preserve"> </w:t>
      </w:r>
    </w:p>
    <w:p w14:paraId="253BFE60" w14:textId="0C32A397" w:rsidR="00AA3D2D" w:rsidRPr="003A05F3" w:rsidRDefault="009A5979" w:rsidP="003A05F3">
      <w:pPr>
        <w:autoSpaceDE w:val="0"/>
        <w:autoSpaceDN w:val="0"/>
        <w:adjustRightInd w:val="0"/>
        <w:spacing w:after="0" w:line="240" w:lineRule="auto"/>
        <w:contextualSpacing/>
        <w:rPr>
          <w:rFonts w:eastAsia="MS PGothic" w:cstheme="minorHAnsi"/>
          <w:szCs w:val="24"/>
        </w:rPr>
      </w:pPr>
      <w:bookmarkStart w:id="42" w:name="_Hlk43101012"/>
      <w:r w:rsidRPr="003A05F3">
        <w:rPr>
          <w:rFonts w:eastAsia="MS PGothic" w:cstheme="minorHAnsi"/>
          <w:szCs w:val="24"/>
        </w:rPr>
        <w:t>We have taken a pragmatic approach to sample size calculation, based on having enough children to run the programme at least twice per area. The maximum number of children to be included in a group is eight.</w:t>
      </w:r>
      <w:r w:rsidRPr="003A05F3">
        <w:rPr>
          <w:rFonts w:eastAsia="MS PGothic" w:cstheme="minorHAnsi"/>
          <w:szCs w:val="24"/>
        </w:rPr>
        <w:fldChar w:fldCharType="begin" w:fldLock="1"/>
      </w:r>
      <w:r w:rsidR="00685B5A">
        <w:rPr>
          <w:rFonts w:eastAsia="MS PGothic" w:cstheme="minorHAnsi"/>
          <w:szCs w:val="24"/>
        </w:rPr>
        <w:instrText>ADDIN CSL_CITATION {"citationItems":[{"id":"ITEM-1","itemData":{"author":[{"dropping-particle":"","family":"Against Violence and Abuse","given":"","non-dropping-particle":"","parse-names":false,"suffix":""}],"id":"ITEM-1","issued":{"date-parts":[["0"]]},"page":"1-31","publisher":"AVA","publisher-place":"London","title":"AVA Community Groups Project: Community Groups Co-ordinators' manual","type":"article"},"uris":["http://www.mendeley.com/documents/?uuid=9163aed6-e76b-4921-b11a-7ff6b8ac82bc"]}],"mendeley":{"formattedCitation":"[74]","plainTextFormattedCitation":"[74]","previouslyFormattedCitation":"[74]"},"properties":{"noteIndex":0},"schema":"https://github.com/citation-style-language/schema/raw/master/csl-citation.json"}</w:instrText>
      </w:r>
      <w:r w:rsidRPr="003A05F3">
        <w:rPr>
          <w:rFonts w:eastAsia="MS PGothic" w:cstheme="minorHAnsi"/>
          <w:szCs w:val="24"/>
        </w:rPr>
        <w:fldChar w:fldCharType="separate"/>
      </w:r>
      <w:r w:rsidR="00762FA0" w:rsidRPr="00762FA0">
        <w:rPr>
          <w:rFonts w:eastAsia="MS PGothic" w:cstheme="minorHAnsi"/>
          <w:noProof/>
          <w:szCs w:val="24"/>
        </w:rPr>
        <w:t>[74]</w:t>
      </w:r>
      <w:r w:rsidRPr="003A05F3">
        <w:rPr>
          <w:rFonts w:eastAsia="MS PGothic" w:cstheme="minorHAnsi"/>
          <w:szCs w:val="24"/>
        </w:rPr>
        <w:fldChar w:fldCharType="end"/>
      </w:r>
      <w:r w:rsidRPr="003A05F3">
        <w:rPr>
          <w:rFonts w:eastAsia="MS PGothic" w:cstheme="minorHAnsi"/>
          <w:szCs w:val="24"/>
        </w:rPr>
        <w:t xml:space="preserve"> Therefore, to fill two groups of eight in one site, 32 mother-child pairs (or less if family clusters) would need to be recruited to allow for 1:1 randomisation to intervention vs usual care conditions. In total, we aim to recruit 64 mothers and children to the study. </w:t>
      </w:r>
    </w:p>
    <w:p w14:paraId="2FE2FD03" w14:textId="77777777" w:rsidR="00AA3D2D" w:rsidRPr="003A05F3" w:rsidRDefault="00AA3D2D" w:rsidP="003A05F3">
      <w:pPr>
        <w:autoSpaceDE w:val="0"/>
        <w:autoSpaceDN w:val="0"/>
        <w:adjustRightInd w:val="0"/>
        <w:spacing w:after="0" w:line="240" w:lineRule="auto"/>
        <w:contextualSpacing/>
        <w:rPr>
          <w:rFonts w:eastAsia="MS PGothic" w:cstheme="minorHAnsi"/>
          <w:szCs w:val="24"/>
        </w:rPr>
      </w:pPr>
    </w:p>
    <w:p w14:paraId="22689359" w14:textId="6F81287A" w:rsidR="009A5979" w:rsidRPr="003A05F3" w:rsidRDefault="00AA3D2D" w:rsidP="003A05F3">
      <w:pPr>
        <w:autoSpaceDE w:val="0"/>
        <w:autoSpaceDN w:val="0"/>
        <w:adjustRightInd w:val="0"/>
        <w:spacing w:after="0" w:line="240" w:lineRule="auto"/>
        <w:contextualSpacing/>
        <w:rPr>
          <w:rFonts w:eastAsia="MS PGothic" w:cstheme="minorHAnsi"/>
          <w:szCs w:val="24"/>
        </w:rPr>
      </w:pPr>
      <w:r w:rsidRPr="003A05F3">
        <w:rPr>
          <w:rFonts w:eastAsia="MS PGothic" w:cstheme="minorHAnsi"/>
          <w:szCs w:val="24"/>
        </w:rPr>
        <w:t xml:space="preserve">To enable sufficient recruitment, we anticipate that each site will need to receive 200 referrals </w:t>
      </w:r>
      <w:bookmarkEnd w:id="42"/>
      <w:r w:rsidRPr="003A05F3">
        <w:rPr>
          <w:rFonts w:eastAsia="MS PGothic" w:cstheme="minorHAnsi"/>
          <w:szCs w:val="24"/>
        </w:rPr>
        <w:t xml:space="preserve">(see Table </w:t>
      </w:r>
      <w:r w:rsidR="0077137A">
        <w:rPr>
          <w:rFonts w:eastAsia="MS PGothic" w:cstheme="minorHAnsi"/>
          <w:szCs w:val="24"/>
        </w:rPr>
        <w:t>2</w:t>
      </w:r>
      <w:r w:rsidRPr="003A05F3">
        <w:rPr>
          <w:rFonts w:eastAsia="MS PGothic" w:cstheme="minorHAnsi"/>
          <w:szCs w:val="24"/>
        </w:rPr>
        <w:t xml:space="preserve"> for assumptions relating to referral and recruitment rates).</w:t>
      </w:r>
    </w:p>
    <w:p w14:paraId="045A8516" w14:textId="104BFC75" w:rsidR="00AA3D2D" w:rsidRPr="003A05F3" w:rsidRDefault="00AA3D2D" w:rsidP="003A05F3">
      <w:pPr>
        <w:autoSpaceDE w:val="0"/>
        <w:autoSpaceDN w:val="0"/>
        <w:adjustRightInd w:val="0"/>
        <w:spacing w:after="0" w:line="240" w:lineRule="auto"/>
        <w:contextualSpacing/>
        <w:rPr>
          <w:rFonts w:eastAsia="MS PGothic" w:cstheme="minorHAnsi"/>
          <w:szCs w:val="24"/>
        </w:rPr>
      </w:pPr>
    </w:p>
    <w:p w14:paraId="4E20DEFB" w14:textId="2A5493E2" w:rsidR="00AA3D2D" w:rsidRPr="003A05F3" w:rsidRDefault="00AA3D2D" w:rsidP="003A05F3">
      <w:pPr>
        <w:autoSpaceDE w:val="0"/>
        <w:autoSpaceDN w:val="0"/>
        <w:adjustRightInd w:val="0"/>
        <w:spacing w:after="0" w:line="240" w:lineRule="auto"/>
        <w:contextualSpacing/>
        <w:rPr>
          <w:rFonts w:eastAsia="MS PGothic" w:cstheme="minorHAnsi"/>
          <w:szCs w:val="24"/>
        </w:rPr>
      </w:pPr>
      <w:bookmarkStart w:id="43" w:name="_Hlk36405548"/>
      <w:bookmarkStart w:id="44" w:name="_Hlk38709022"/>
      <w:r w:rsidRPr="003A05F3">
        <w:rPr>
          <w:rFonts w:eastAsia="MS PGothic" w:cstheme="minorHAnsi"/>
          <w:szCs w:val="24"/>
        </w:rPr>
        <w:t xml:space="preserve">Table </w:t>
      </w:r>
      <w:r w:rsidR="00052A9F" w:rsidRPr="003A05F3">
        <w:rPr>
          <w:rFonts w:eastAsia="MS PGothic" w:cstheme="minorHAnsi"/>
          <w:szCs w:val="24"/>
        </w:rPr>
        <w:t>2</w:t>
      </w:r>
      <w:r w:rsidRPr="003A05F3">
        <w:rPr>
          <w:rFonts w:eastAsia="MS PGothic" w:cstheme="minorHAnsi"/>
          <w:szCs w:val="24"/>
        </w:rPr>
        <w:t xml:space="preserve"> Assumptions regarding referral and recruitment rates </w:t>
      </w:r>
      <w:bookmarkEnd w:id="43"/>
    </w:p>
    <w:bookmarkEnd w:id="44"/>
    <w:p w14:paraId="074EC478" w14:textId="77777777" w:rsidR="00AA3D2D" w:rsidRPr="003A05F3" w:rsidRDefault="00AA3D2D" w:rsidP="003A05F3">
      <w:pPr>
        <w:autoSpaceDE w:val="0"/>
        <w:autoSpaceDN w:val="0"/>
        <w:adjustRightInd w:val="0"/>
        <w:spacing w:after="0" w:line="240" w:lineRule="auto"/>
        <w:contextualSpacing/>
        <w:rPr>
          <w:rFonts w:eastAsia="MS PGothic" w:cstheme="minorHAnsi"/>
          <w:szCs w:val="24"/>
        </w:rPr>
      </w:pPr>
    </w:p>
    <w:tbl>
      <w:tblPr>
        <w:tblW w:w="7220" w:type="dxa"/>
        <w:tblLook w:val="04A0" w:firstRow="1" w:lastRow="0" w:firstColumn="1" w:lastColumn="0" w:noHBand="0" w:noVBand="1"/>
      </w:tblPr>
      <w:tblGrid>
        <w:gridCol w:w="5880"/>
        <w:gridCol w:w="1340"/>
      </w:tblGrid>
      <w:tr w:rsidR="00AA3D2D" w:rsidRPr="003A05F3" w14:paraId="4A6B1BA7" w14:textId="77777777" w:rsidTr="00AA3D2D">
        <w:trPr>
          <w:trHeight w:val="290"/>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09D85" w14:textId="77777777" w:rsidR="00AA3D2D" w:rsidRPr="003A05F3" w:rsidRDefault="00AA3D2D" w:rsidP="003A05F3">
            <w:pPr>
              <w:spacing w:after="0" w:line="240" w:lineRule="auto"/>
              <w:jc w:val="center"/>
              <w:rPr>
                <w:rFonts w:eastAsia="Times New Roman" w:cstheme="minorHAnsi"/>
                <w:b/>
                <w:bCs/>
                <w:color w:val="000000"/>
                <w:lang w:eastAsia="en-GB"/>
              </w:rPr>
            </w:pPr>
            <w:r w:rsidRPr="003A05F3">
              <w:rPr>
                <w:rFonts w:eastAsia="Times New Roman" w:cstheme="minorHAnsi"/>
                <w:b/>
                <w:bCs/>
                <w:color w:val="000000"/>
                <w:lang w:eastAsia="en-GB"/>
              </w:rPr>
              <w:t xml:space="preserve">Assumption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D7E4A3" w14:textId="77777777" w:rsidR="00AA3D2D" w:rsidRPr="003A05F3" w:rsidRDefault="00AA3D2D" w:rsidP="003A05F3">
            <w:pPr>
              <w:spacing w:after="0" w:line="240" w:lineRule="auto"/>
              <w:jc w:val="center"/>
              <w:rPr>
                <w:rFonts w:eastAsia="Times New Roman" w:cstheme="minorHAnsi"/>
                <w:b/>
                <w:bCs/>
                <w:color w:val="000000"/>
                <w:lang w:eastAsia="en-GB"/>
              </w:rPr>
            </w:pPr>
            <w:r w:rsidRPr="003A05F3">
              <w:rPr>
                <w:rFonts w:eastAsia="Times New Roman" w:cstheme="minorHAnsi"/>
                <w:b/>
                <w:bCs/>
                <w:color w:val="000000"/>
                <w:lang w:eastAsia="en-GB"/>
              </w:rPr>
              <w:t>n</w:t>
            </w:r>
          </w:p>
        </w:tc>
      </w:tr>
      <w:tr w:rsidR="00AA3D2D" w:rsidRPr="003A05F3" w14:paraId="06543480"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0A10B8BA"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Referrals</w:t>
            </w:r>
          </w:p>
        </w:tc>
        <w:tc>
          <w:tcPr>
            <w:tcW w:w="1340" w:type="dxa"/>
            <w:tcBorders>
              <w:top w:val="nil"/>
              <w:left w:val="nil"/>
              <w:bottom w:val="single" w:sz="4" w:space="0" w:color="auto"/>
              <w:right w:val="single" w:sz="4" w:space="0" w:color="auto"/>
            </w:tcBorders>
            <w:shd w:val="clear" w:color="auto" w:fill="auto"/>
            <w:noWrap/>
            <w:vAlign w:val="bottom"/>
            <w:hideMark/>
          </w:tcPr>
          <w:p w14:paraId="3E8B6FFE"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200</w:t>
            </w:r>
          </w:p>
        </w:tc>
      </w:tr>
      <w:tr w:rsidR="00AA3D2D" w:rsidRPr="003A05F3" w14:paraId="05300DDA"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676EC214"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 xml:space="preserve">60% of referrals meet inclusion criteria </w:t>
            </w:r>
          </w:p>
        </w:tc>
        <w:tc>
          <w:tcPr>
            <w:tcW w:w="1340" w:type="dxa"/>
            <w:tcBorders>
              <w:top w:val="nil"/>
              <w:left w:val="nil"/>
              <w:bottom w:val="single" w:sz="4" w:space="0" w:color="auto"/>
              <w:right w:val="single" w:sz="4" w:space="0" w:color="auto"/>
            </w:tcBorders>
            <w:shd w:val="clear" w:color="auto" w:fill="auto"/>
            <w:noWrap/>
            <w:vAlign w:val="bottom"/>
            <w:hideMark/>
          </w:tcPr>
          <w:p w14:paraId="1F186038"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120</w:t>
            </w:r>
          </w:p>
        </w:tc>
      </w:tr>
      <w:tr w:rsidR="00AA3D2D" w:rsidRPr="003A05F3" w14:paraId="4D733E51"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1F901EF1"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60% of referrals meeting criteria can be contacted by IC</w:t>
            </w:r>
          </w:p>
        </w:tc>
        <w:tc>
          <w:tcPr>
            <w:tcW w:w="1340" w:type="dxa"/>
            <w:tcBorders>
              <w:top w:val="nil"/>
              <w:left w:val="nil"/>
              <w:bottom w:val="single" w:sz="4" w:space="0" w:color="auto"/>
              <w:right w:val="single" w:sz="4" w:space="0" w:color="auto"/>
            </w:tcBorders>
            <w:shd w:val="clear" w:color="auto" w:fill="auto"/>
            <w:noWrap/>
            <w:vAlign w:val="bottom"/>
            <w:hideMark/>
          </w:tcPr>
          <w:p w14:paraId="76FFC69C"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72</w:t>
            </w:r>
          </w:p>
        </w:tc>
      </w:tr>
      <w:tr w:rsidR="00AA3D2D" w:rsidRPr="003A05F3" w14:paraId="75585CF1"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592A75C7"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80% of those meeting IC consent to contact by researcher</w:t>
            </w:r>
          </w:p>
        </w:tc>
        <w:tc>
          <w:tcPr>
            <w:tcW w:w="1340" w:type="dxa"/>
            <w:tcBorders>
              <w:top w:val="nil"/>
              <w:left w:val="nil"/>
              <w:bottom w:val="single" w:sz="4" w:space="0" w:color="auto"/>
              <w:right w:val="single" w:sz="4" w:space="0" w:color="auto"/>
            </w:tcBorders>
            <w:shd w:val="clear" w:color="auto" w:fill="auto"/>
            <w:noWrap/>
            <w:vAlign w:val="bottom"/>
            <w:hideMark/>
          </w:tcPr>
          <w:p w14:paraId="4CF530A7"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58</w:t>
            </w:r>
          </w:p>
        </w:tc>
      </w:tr>
      <w:tr w:rsidR="00AA3D2D" w:rsidRPr="003A05F3" w14:paraId="366E5FCD"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59F2876E"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 xml:space="preserve">70 % of those consenting to contact attend recruitment meeting </w:t>
            </w:r>
          </w:p>
        </w:tc>
        <w:tc>
          <w:tcPr>
            <w:tcW w:w="1340" w:type="dxa"/>
            <w:tcBorders>
              <w:top w:val="nil"/>
              <w:left w:val="nil"/>
              <w:bottom w:val="single" w:sz="4" w:space="0" w:color="auto"/>
              <w:right w:val="single" w:sz="4" w:space="0" w:color="auto"/>
            </w:tcBorders>
            <w:shd w:val="clear" w:color="auto" w:fill="auto"/>
            <w:noWrap/>
            <w:vAlign w:val="bottom"/>
            <w:hideMark/>
          </w:tcPr>
          <w:p w14:paraId="484266CB"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40</w:t>
            </w:r>
          </w:p>
        </w:tc>
      </w:tr>
      <w:tr w:rsidR="00AA3D2D" w:rsidRPr="003A05F3" w14:paraId="1DDB1E95"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435DFE16"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 xml:space="preserve">80% of those attending meeting are recruited </w:t>
            </w:r>
          </w:p>
        </w:tc>
        <w:tc>
          <w:tcPr>
            <w:tcW w:w="1340" w:type="dxa"/>
            <w:tcBorders>
              <w:top w:val="nil"/>
              <w:left w:val="nil"/>
              <w:bottom w:val="single" w:sz="4" w:space="0" w:color="auto"/>
              <w:right w:val="single" w:sz="4" w:space="0" w:color="auto"/>
            </w:tcBorders>
            <w:shd w:val="clear" w:color="auto" w:fill="auto"/>
            <w:noWrap/>
            <w:vAlign w:val="bottom"/>
            <w:hideMark/>
          </w:tcPr>
          <w:p w14:paraId="07E957D4"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32</w:t>
            </w:r>
          </w:p>
        </w:tc>
      </w:tr>
      <w:tr w:rsidR="00AA3D2D" w:rsidRPr="003A05F3" w14:paraId="73A76B25"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7A31074D"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recruited as  % of referrals</w:t>
            </w:r>
          </w:p>
        </w:tc>
        <w:tc>
          <w:tcPr>
            <w:tcW w:w="1340" w:type="dxa"/>
            <w:tcBorders>
              <w:top w:val="nil"/>
              <w:left w:val="nil"/>
              <w:bottom w:val="single" w:sz="4" w:space="0" w:color="auto"/>
              <w:right w:val="single" w:sz="4" w:space="0" w:color="auto"/>
            </w:tcBorders>
            <w:shd w:val="clear" w:color="auto" w:fill="auto"/>
            <w:noWrap/>
            <w:vAlign w:val="bottom"/>
            <w:hideMark/>
          </w:tcPr>
          <w:p w14:paraId="45F2189F"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16</w:t>
            </w:r>
          </w:p>
        </w:tc>
      </w:tr>
      <w:tr w:rsidR="00AA3D2D" w:rsidRPr="003A05F3" w14:paraId="49CFB6B0" w14:textId="77777777" w:rsidTr="00AA3D2D">
        <w:trPr>
          <w:trHeight w:val="29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78C64D0B" w14:textId="77777777" w:rsidR="00AA3D2D" w:rsidRPr="003A05F3" w:rsidRDefault="00AA3D2D" w:rsidP="003A05F3">
            <w:pPr>
              <w:spacing w:after="0" w:line="240" w:lineRule="auto"/>
              <w:rPr>
                <w:rFonts w:eastAsia="Times New Roman" w:cstheme="minorHAnsi"/>
                <w:color w:val="000000"/>
                <w:lang w:eastAsia="en-GB"/>
              </w:rPr>
            </w:pPr>
            <w:r w:rsidRPr="003A05F3">
              <w:rPr>
                <w:rFonts w:eastAsia="Times New Roman" w:cstheme="minorHAnsi"/>
                <w:color w:val="000000"/>
                <w:lang w:eastAsia="en-GB"/>
              </w:rPr>
              <w:t>recruited as % of those contacted by IC</w:t>
            </w:r>
          </w:p>
        </w:tc>
        <w:tc>
          <w:tcPr>
            <w:tcW w:w="1340" w:type="dxa"/>
            <w:tcBorders>
              <w:top w:val="nil"/>
              <w:left w:val="nil"/>
              <w:bottom w:val="single" w:sz="4" w:space="0" w:color="auto"/>
              <w:right w:val="single" w:sz="4" w:space="0" w:color="auto"/>
            </w:tcBorders>
            <w:shd w:val="clear" w:color="auto" w:fill="auto"/>
            <w:noWrap/>
            <w:vAlign w:val="bottom"/>
            <w:hideMark/>
          </w:tcPr>
          <w:p w14:paraId="6A86A0B2" w14:textId="77777777" w:rsidR="00AA3D2D" w:rsidRPr="003A05F3" w:rsidRDefault="00AA3D2D" w:rsidP="003A05F3">
            <w:pPr>
              <w:spacing w:after="0" w:line="240" w:lineRule="auto"/>
              <w:jc w:val="center"/>
              <w:rPr>
                <w:rFonts w:eastAsia="Times New Roman" w:cstheme="minorHAnsi"/>
                <w:color w:val="000000"/>
                <w:lang w:eastAsia="en-GB"/>
              </w:rPr>
            </w:pPr>
            <w:r w:rsidRPr="003A05F3">
              <w:rPr>
                <w:rFonts w:eastAsia="Times New Roman" w:cstheme="minorHAnsi"/>
                <w:color w:val="000000"/>
                <w:lang w:eastAsia="en-GB"/>
              </w:rPr>
              <w:t>45</w:t>
            </w:r>
          </w:p>
        </w:tc>
      </w:tr>
    </w:tbl>
    <w:p w14:paraId="20CAB890" w14:textId="77777777" w:rsidR="00AA3D2D" w:rsidRPr="003A05F3" w:rsidRDefault="00AA3D2D" w:rsidP="003A05F3">
      <w:pPr>
        <w:autoSpaceDE w:val="0"/>
        <w:autoSpaceDN w:val="0"/>
        <w:adjustRightInd w:val="0"/>
        <w:spacing w:after="0" w:line="240" w:lineRule="auto"/>
        <w:contextualSpacing/>
        <w:rPr>
          <w:rFonts w:eastAsia="MS PGothic" w:cstheme="minorHAnsi"/>
          <w:szCs w:val="24"/>
        </w:rPr>
      </w:pPr>
    </w:p>
    <w:p w14:paraId="20E98BC9" w14:textId="48FAD671" w:rsidR="009A5979" w:rsidRPr="003A05F3" w:rsidRDefault="009A5979" w:rsidP="003A05F3">
      <w:pPr>
        <w:autoSpaceDE w:val="0"/>
        <w:autoSpaceDN w:val="0"/>
        <w:adjustRightInd w:val="0"/>
        <w:spacing w:after="0" w:line="240" w:lineRule="auto"/>
        <w:contextualSpacing/>
        <w:rPr>
          <w:rFonts w:eastAsia="MS PGothic" w:cstheme="minorHAnsi"/>
          <w:szCs w:val="24"/>
        </w:rPr>
      </w:pPr>
      <w:r w:rsidRPr="003A05F3">
        <w:rPr>
          <w:rFonts w:eastAsia="MS PGothic" w:cstheme="minorHAnsi"/>
          <w:szCs w:val="24"/>
        </w:rPr>
        <w:t>This sample will enable us to understand feasibility issues as well as the parameters  for estimating the sample size in the main trial, although pilot and feasibility trials are usually too small to provide precise estimates,</w:t>
      </w:r>
      <w:r w:rsidRPr="003A05F3">
        <w:rPr>
          <w:rFonts w:eastAsia="MS PGothic" w:cstheme="minorHAnsi"/>
          <w:szCs w:val="24"/>
        </w:rPr>
        <w:fldChar w:fldCharType="begin" w:fldLock="1"/>
      </w:r>
      <w:r w:rsidR="00685B5A">
        <w:rPr>
          <w:rFonts w:eastAsia="MS PGothic" w:cstheme="minorHAnsi"/>
          <w:szCs w:val="24"/>
        </w:rPr>
        <w:instrText>ADDIN CSL_CITATION {"citationItems":[{"id":"ITEM-1","itemData":{"DOI":"10.1177/0962280215588242","ISSN":"1477-0334","PMID":"26071431","abstract":"There is currently a lot of interest in pilot studies conducted in preparation for randomised controlled trials. This paper focuses on sample size requirements for external pilot studies for cluster randomised trials. We consider how large an external pilot study needs to be to assess key parameters for input to the main trial sample size calculation when the primary outcome is continuous, and to estimate rates, for example recruitment rates, with reasonable precision. We used simulation to provide the distribution of the expected number of clusters for the main trial under different assumptions about the natural cluster size, intra-cluster correlation, eventual cluster size in the main trial, and various decisions made at the piloting stage. We chose intra-cluster correlation values and pilot study size to reflect those commonly reported in the literature. Our results show that estimates of sample size required for the main trial are likely to be biased downwards and very imprecise unless the pilot study includes large numbers of clusters and individual participants. We conclude that pilot studies will usually be too small to estimate parameters required for estimating a sample size for a main cluster randomised trial (e.g. the intra-cluster correlation coefficient) with sufficient precision and too small to provide reliable estimates of rates for process measures such as recruitment or follow-up rates.","author":[{"dropping-particle":"","family":"Eldridge","given":"Sandra M","non-dropping-particle":"","parse-names":false,"suffix":""},{"dropping-particle":"","family":"Costelloe","given":"Ceire E","non-dropping-particle":"","parse-names":false,"suffix":""},{"dropping-particle":"","family":"Kahan","given":"Brennan C","non-dropping-particle":"","parse-names":false,"suffix":""},{"dropping-particle":"","family":"Lancaster","given":"Gillian A","non-dropping-particle":"","parse-names":false,"suffix":""},{"dropping-particle":"","family":"Kerry","given":"Sally M","non-dropping-particle":"","parse-names":false,"suffix":""}],"container-title":"Statistical methods in medical research","id":"ITEM-1","issue":"3","issued":{"date-parts":[["2016","6"]]},"page":"1039-56","title":"How big should the pilot study for my cluster randomised trial be?","type":"article-journal","volume":"25"},"uris":["http://www.mendeley.com/documents/?uuid=5aa42ff8-b42d-3357-a73f-6b3d9de91e88"]}],"mendeley":{"formattedCitation":"[76]","plainTextFormattedCitation":"[76]","previouslyFormattedCitation":"[76]"},"properties":{"noteIndex":0},"schema":"https://github.com/citation-style-language/schema/raw/master/csl-citation.json"}</w:instrText>
      </w:r>
      <w:r w:rsidRPr="003A05F3">
        <w:rPr>
          <w:rFonts w:eastAsia="MS PGothic" w:cstheme="minorHAnsi"/>
          <w:szCs w:val="24"/>
        </w:rPr>
        <w:fldChar w:fldCharType="separate"/>
      </w:r>
      <w:r w:rsidR="00762FA0" w:rsidRPr="00762FA0">
        <w:rPr>
          <w:rFonts w:eastAsia="MS PGothic" w:cstheme="minorHAnsi"/>
          <w:noProof/>
          <w:szCs w:val="24"/>
        </w:rPr>
        <w:t>[76]</w:t>
      </w:r>
      <w:r w:rsidRPr="003A05F3">
        <w:rPr>
          <w:rFonts w:eastAsia="MS PGothic" w:cstheme="minorHAnsi"/>
          <w:szCs w:val="24"/>
        </w:rPr>
        <w:fldChar w:fldCharType="end"/>
      </w:r>
      <w:r w:rsidRPr="003A05F3">
        <w:rPr>
          <w:rFonts w:eastAsia="MS PGothic" w:cstheme="minorHAnsi"/>
          <w:szCs w:val="24"/>
        </w:rPr>
        <w:t xml:space="preserve"> this study being no exception to this rule. Where the recruitment target is exceeded</w:t>
      </w:r>
      <w:r w:rsidR="00F801BF">
        <w:rPr>
          <w:rFonts w:eastAsia="MS PGothic" w:cstheme="minorHAnsi"/>
          <w:szCs w:val="24"/>
        </w:rPr>
        <w:t xml:space="preserve"> prior to the end of the recruitment window</w:t>
      </w:r>
      <w:r w:rsidRPr="003A05F3">
        <w:rPr>
          <w:rFonts w:eastAsia="MS PGothic" w:cstheme="minorHAnsi"/>
          <w:szCs w:val="24"/>
        </w:rPr>
        <w:t xml:space="preserve">, </w:t>
      </w:r>
      <w:r w:rsidR="00AA3D2D" w:rsidRPr="003A05F3">
        <w:rPr>
          <w:rFonts w:eastAsia="MS PGothic" w:cstheme="minorHAnsi"/>
          <w:szCs w:val="24"/>
        </w:rPr>
        <w:t xml:space="preserve">if possible (depending on resource available to host sites) </w:t>
      </w:r>
      <w:r w:rsidRPr="003A05F3">
        <w:rPr>
          <w:rFonts w:eastAsia="MS PGothic" w:cstheme="minorHAnsi"/>
          <w:szCs w:val="24"/>
        </w:rPr>
        <w:t>we will continue to recruit mothers and children to the trial to develop a picture of accrual over time, to increase the precision with which unknown parameters can be estimated,</w:t>
      </w:r>
      <w:r w:rsidRPr="003A05F3">
        <w:rPr>
          <w:rFonts w:eastAsia="MS PGothic" w:cstheme="minorHAnsi"/>
          <w:szCs w:val="24"/>
        </w:rPr>
        <w:fldChar w:fldCharType="begin" w:fldLock="1"/>
      </w:r>
      <w:r w:rsidR="00685B5A">
        <w:rPr>
          <w:rFonts w:eastAsia="MS PGothic" w:cstheme="minorHAnsi"/>
          <w:szCs w:val="24"/>
        </w:rPr>
        <w:instrText>ADDIN CSL_CITATION {"citationItems":[{"id":"ITEM-1","itemData":{"DOI":"10.1186/1745-6215-15-264","abstract":"Background: External pilot or feasibility studies can be used to estimate key unknown parameters to inform the design of the definitive randomised controlled trial (RCT). However, there is little consensus on how large pilot studies need to be, and some suggest inflating estimates to adjust for the lack of precision when planning the definitive RCT.","author":[{"dropping-particle":"","family":"Teare","given":"Dawn","non-dropping-particle":"","parse-names":false,"suffix":""},{"dropping-particle":"","family":"Dimairo","given":"Munyaradzi","non-dropping-particle":"","parse-names":false,"suffix":""},{"dropping-particle":"","family":"Shephard","given":"Neil","non-dropping-particle":"","parse-names":false,"suffix":""},{"dropping-particle":"","family":"Hayman","given":"Alex","non-dropping-particle":"","parse-names":false,"suffix":""},{"dropping-particle":"","family":"Whitehead","given":"Amy","non-dropping-particle":"","parse-names":false,"suffix":""},{"dropping-particle":"","family":"Walters","given":"Stephen J","non-dropping-particle":"","parse-names":false,"suffix":""}],"id":"ITEM-1","issued":{"date-parts":[["2014"]]},"title":"Sample size requirements to estimate key design parameters from external pilot randomised controlled trials: a simulation study","type":"report"},"uris":["http://www.mendeley.com/documents/?uuid=77827a2c-4954-3add-8243-eabec5b2054c"]}],"mendeley":{"formattedCitation":"[77]","plainTextFormattedCitation":"[77]","previouslyFormattedCitation":"[77]"},"properties":{"noteIndex":0},"schema":"https://github.com/citation-style-language/schema/raw/master/csl-citation.json"}</w:instrText>
      </w:r>
      <w:r w:rsidRPr="003A05F3">
        <w:rPr>
          <w:rFonts w:eastAsia="MS PGothic" w:cstheme="minorHAnsi"/>
          <w:szCs w:val="24"/>
        </w:rPr>
        <w:fldChar w:fldCharType="separate"/>
      </w:r>
      <w:r w:rsidR="00762FA0" w:rsidRPr="00762FA0">
        <w:rPr>
          <w:rFonts w:eastAsia="MS PGothic" w:cstheme="minorHAnsi"/>
          <w:noProof/>
          <w:szCs w:val="24"/>
        </w:rPr>
        <w:t>[77]</w:t>
      </w:r>
      <w:r w:rsidRPr="003A05F3">
        <w:rPr>
          <w:rFonts w:eastAsia="MS PGothic" w:cstheme="minorHAnsi"/>
          <w:szCs w:val="24"/>
        </w:rPr>
        <w:fldChar w:fldCharType="end"/>
      </w:r>
      <w:r w:rsidRPr="003A05F3">
        <w:rPr>
          <w:rFonts w:eastAsia="MS PGothic" w:cstheme="minorHAnsi"/>
          <w:szCs w:val="24"/>
        </w:rPr>
        <w:t xml:space="preserve"> and to identify factors that may facilitate successful study delivery. The final participant will be recruited in month </w:t>
      </w:r>
      <w:r w:rsidR="008E5B85" w:rsidRPr="00AC54C4">
        <w:rPr>
          <w:rFonts w:eastAsia="MS PGothic" w:cstheme="minorHAnsi"/>
          <w:szCs w:val="24"/>
        </w:rPr>
        <w:t>19</w:t>
      </w:r>
      <w:r w:rsidRPr="003A05F3">
        <w:rPr>
          <w:rFonts w:eastAsia="MS PGothic" w:cstheme="minorHAnsi"/>
          <w:szCs w:val="24"/>
        </w:rPr>
        <w:t xml:space="preserve">, to allow for delivery of a full cycle of the intervention, within the 12 month recruitment window, and completion of all follow up measures. </w:t>
      </w:r>
    </w:p>
    <w:p w14:paraId="37404C52" w14:textId="77777777" w:rsidR="00052A9F" w:rsidRPr="003A05F3" w:rsidRDefault="00052A9F" w:rsidP="003A05F3">
      <w:pPr>
        <w:autoSpaceDE w:val="0"/>
        <w:autoSpaceDN w:val="0"/>
        <w:adjustRightInd w:val="0"/>
        <w:spacing w:after="0" w:line="240" w:lineRule="auto"/>
        <w:contextualSpacing/>
        <w:rPr>
          <w:rFonts w:eastAsia="MS PGothic" w:cstheme="minorHAnsi"/>
          <w:szCs w:val="24"/>
        </w:rPr>
      </w:pPr>
    </w:p>
    <w:p w14:paraId="512F0D23" w14:textId="79A87629" w:rsidR="00AC7863" w:rsidRPr="003A05F3" w:rsidRDefault="005D7987" w:rsidP="003A05F3">
      <w:pPr>
        <w:pStyle w:val="Heading3"/>
        <w:spacing w:line="240" w:lineRule="auto"/>
        <w:rPr>
          <w:rFonts w:asciiTheme="minorHAnsi" w:eastAsia="MS PGothic" w:hAnsiTheme="minorHAnsi" w:cstheme="minorHAnsi"/>
        </w:rPr>
      </w:pPr>
      <w:bookmarkStart w:id="45" w:name="_Toc43354046"/>
      <w:r>
        <w:rPr>
          <w:rFonts w:asciiTheme="minorHAnsi" w:eastAsia="MS PGothic" w:hAnsiTheme="minorHAnsi" w:cstheme="minorHAnsi"/>
        </w:rPr>
        <w:t xml:space="preserve">4.2.2 </w:t>
      </w:r>
      <w:r w:rsidR="00AC7863" w:rsidRPr="003A05F3">
        <w:rPr>
          <w:rFonts w:asciiTheme="minorHAnsi" w:eastAsia="MS PGothic" w:hAnsiTheme="minorHAnsi" w:cstheme="minorHAnsi"/>
        </w:rPr>
        <w:t>Process evaluation</w:t>
      </w:r>
      <w:bookmarkEnd w:id="45"/>
    </w:p>
    <w:p w14:paraId="61D064FC" w14:textId="7D01B51A" w:rsidR="00AC7863" w:rsidRPr="003A05F3" w:rsidRDefault="00AC7863" w:rsidP="003A05F3">
      <w:pPr>
        <w:autoSpaceDE w:val="0"/>
        <w:autoSpaceDN w:val="0"/>
        <w:adjustRightInd w:val="0"/>
        <w:spacing w:after="0" w:line="240" w:lineRule="auto"/>
        <w:contextualSpacing/>
        <w:rPr>
          <w:rFonts w:cstheme="minorHAnsi"/>
        </w:rPr>
      </w:pPr>
      <w:bookmarkStart w:id="46" w:name="_Hlk43101244"/>
      <w:r w:rsidRPr="003A05F3">
        <w:rPr>
          <w:rFonts w:cstheme="minorHAnsi"/>
        </w:rPr>
        <w:t>We will use maximum variation sampling to purposively sample adults (n=20; 2:1 intervention vs control)  and children (n=20; 2:1 intervention vs control) based on particular characteristics of interest (e.g. ethnicity, sexual orientation, socio-economic status, type of DVA contexts), to take part in qualitative interviews.</w:t>
      </w:r>
      <w:r w:rsidRPr="003A05F3">
        <w:rPr>
          <w:rFonts w:cstheme="minorHAnsi"/>
        </w:rPr>
        <w:fldChar w:fldCharType="begin" w:fldLock="1"/>
      </w:r>
      <w:r w:rsidR="00685B5A">
        <w:rPr>
          <w:rFonts w:cstheme="minorHAnsi"/>
        </w:rPr>
        <w:instrText>ADDIN CSL_CITATION {"citationItems":[{"id":"ITEM-1","itemData":{"DOI":"10.11648/j.ajtas.20160501.11","ISSN":"2326-9006","abstract":"This article studied and compared the two nonprobability sampling techniques namely, Convenience Sampling and Purposive Sampling. Convenience Sampling and Purposive Sampling are Nonprobability Sampling Techniques that a researcher uses to choose a sample of subjects/units from a population. Although, Nonprobability sampling has a lot of limitations due to the subjective nature in choosing the sample and thus it is not good representative of the population, but it is useful especially when randomization is impossible like when the population is very large. It can be useful when the researcher has limited resources, time and workforce. It can also be used when the research does not aim to generate results that will be used to create generalizations pertaining to the entire population. Therefore, there is a need to use nonprobability sampling techniques. The aim of this study is to compare among the two nonrandom sampling techniques in order to know whether one technique is better or useful than the other. Different articles were reviewed to compare between Convenience Sampling and Purposive Sampling and it is concluded that the choice of the techniques (Convenience Sampling and Purposive Sampling) depends on the nature and type of the research.","author":[{"dropping-particle":"","family":"Etikan","given":"Ilker","non-dropping-particle":"","parse-names":false,"suffix":""},{"dropping-particle":"","family":"Abubakar Musa","given":"Sulaiman","non-dropping-particle":"","parse-names":false,"suffix":""},{"dropping-particle":"","family":"Sunusi Alkassim","given":"Rukayya","non-dropping-particle":"","parse-names":false,"suffix":""}],"container-title":"American Journal of Theoretical and Applied Statistics","id":"ITEM-1","issue":"1","issued":{"date-parts":[["2016"]]},"page":"1-4","title":"Comparison of Convenience Sampling and Purposive Sampling","type":"article-journal","volume":"5"},"uris":["http://www.mendeley.com/documents/?uuid=98e0a1a4-085f-36a7-b6e0-0bdbf55cea3c"]}],"mendeley":{"formattedCitation":"[78]","plainTextFormattedCitation":"[78]","previouslyFormattedCitation":"[78]"},"properties":{"noteIndex":0},"schema":"https://github.com/citation-style-language/schema/raw/master/csl-citation.json"}</w:instrText>
      </w:r>
      <w:r w:rsidRPr="003A05F3">
        <w:rPr>
          <w:rFonts w:cstheme="minorHAnsi"/>
        </w:rPr>
        <w:fldChar w:fldCharType="separate"/>
      </w:r>
      <w:r w:rsidR="00762FA0" w:rsidRPr="00762FA0">
        <w:rPr>
          <w:rFonts w:cstheme="minorHAnsi"/>
          <w:noProof/>
        </w:rPr>
        <w:t>[78]</w:t>
      </w:r>
      <w:r w:rsidRPr="003A05F3">
        <w:rPr>
          <w:rFonts w:cstheme="minorHAnsi"/>
        </w:rPr>
        <w:fldChar w:fldCharType="end"/>
      </w:r>
      <w:r w:rsidRPr="003A05F3">
        <w:rPr>
          <w:rFonts w:cstheme="minorHAnsi"/>
        </w:rPr>
        <w:t xml:space="preserve"> </w:t>
      </w:r>
    </w:p>
    <w:p w14:paraId="1459C65F" w14:textId="2C6F3439" w:rsidR="005D5BC0" w:rsidRDefault="00AC7863" w:rsidP="003A05F3">
      <w:pPr>
        <w:autoSpaceDE w:val="0"/>
        <w:autoSpaceDN w:val="0"/>
        <w:adjustRightInd w:val="0"/>
        <w:spacing w:after="0" w:line="240" w:lineRule="auto"/>
        <w:contextualSpacing/>
        <w:rPr>
          <w:rFonts w:cstheme="minorHAnsi"/>
        </w:rPr>
      </w:pPr>
      <w:r w:rsidRPr="003A05F3">
        <w:rPr>
          <w:rFonts w:cstheme="minorHAnsi"/>
        </w:rPr>
        <w:t>This sampling strategy will ensure a diversity of backgrounds and views are represented, so as to explore acceptability and feasibility of the intervention for minority groups and by socio-economic status. This will provide understandings of how differential engagement with the intervention might exacerbate or reduce inequalities.</w:t>
      </w:r>
    </w:p>
    <w:p w14:paraId="4133428D" w14:textId="77777777" w:rsidR="003A05F3" w:rsidRPr="003A05F3" w:rsidRDefault="003A05F3" w:rsidP="003A05F3">
      <w:pPr>
        <w:autoSpaceDE w:val="0"/>
        <w:autoSpaceDN w:val="0"/>
        <w:adjustRightInd w:val="0"/>
        <w:spacing w:after="0" w:line="240" w:lineRule="auto"/>
        <w:contextualSpacing/>
        <w:rPr>
          <w:rFonts w:cstheme="minorHAnsi"/>
        </w:rPr>
      </w:pPr>
    </w:p>
    <w:p w14:paraId="0EA01F58" w14:textId="159A3D40" w:rsidR="006E705C" w:rsidRPr="003A05F3" w:rsidRDefault="005D7987" w:rsidP="003A05F3">
      <w:pPr>
        <w:pStyle w:val="Heading2"/>
        <w:spacing w:line="240" w:lineRule="auto"/>
        <w:rPr>
          <w:rFonts w:asciiTheme="minorHAnsi" w:hAnsiTheme="minorHAnsi" w:cstheme="minorHAnsi"/>
        </w:rPr>
      </w:pPr>
      <w:bookmarkStart w:id="47" w:name="_Toc43354047"/>
      <w:bookmarkEnd w:id="46"/>
      <w:r>
        <w:rPr>
          <w:rFonts w:asciiTheme="minorHAnsi" w:hAnsiTheme="minorHAnsi" w:cstheme="minorHAnsi"/>
        </w:rPr>
        <w:t xml:space="preserve">4.3 </w:t>
      </w:r>
      <w:r w:rsidR="006E705C" w:rsidRPr="003A05F3">
        <w:rPr>
          <w:rFonts w:asciiTheme="minorHAnsi" w:hAnsiTheme="minorHAnsi" w:cstheme="minorHAnsi"/>
        </w:rPr>
        <w:t>Socio-economic position and inequalities</w:t>
      </w:r>
      <w:bookmarkEnd w:id="47"/>
    </w:p>
    <w:p w14:paraId="5F036601" w14:textId="5276D989" w:rsidR="00DF2D48" w:rsidRDefault="00AA3D2D" w:rsidP="003A05F3">
      <w:pPr>
        <w:pStyle w:val="ListParagraph"/>
        <w:spacing w:after="0" w:line="240" w:lineRule="auto"/>
        <w:ind w:left="0"/>
        <w:rPr>
          <w:rFonts w:cstheme="minorHAnsi"/>
        </w:rPr>
      </w:pPr>
      <w:r w:rsidRPr="003A05F3">
        <w:rPr>
          <w:rFonts w:cstheme="minorHAnsi"/>
        </w:rPr>
        <w:t xml:space="preserve">The </w:t>
      </w:r>
      <w:r w:rsidR="0007168B">
        <w:rPr>
          <w:rFonts w:cstheme="minorHAnsi"/>
        </w:rPr>
        <w:t>CODA</w:t>
      </w:r>
      <w:r w:rsidRPr="003A05F3">
        <w:rPr>
          <w:rFonts w:cstheme="minorHAnsi"/>
        </w:rPr>
        <w:t xml:space="preserve"> addresses a key determinant of health - exposure to DVA,</w:t>
      </w:r>
      <w:r w:rsidRPr="003A05F3">
        <w:rPr>
          <w:rFonts w:cstheme="minorHAnsi"/>
        </w:rPr>
        <w:fldChar w:fldCharType="begin" w:fldLock="1"/>
      </w:r>
      <w:r w:rsidR="00685B5A">
        <w:rPr>
          <w:rFonts w:cstheme="minorHAnsi"/>
        </w:rPr>
        <w:instrText>ADDIN CSL_CITATION {"citationItems":[{"id":"ITEM-1","itemData":{"author":[{"dropping-particle":"","family":"Bellis","given":"Mark A.","non-dropping-particle":"","parse-names":false,"suffix":""},{"dropping-particle":"","family":"Ashton","given":"Kathryn","non-dropping-particle":"","parse-names":false,"suffix":""},{"dropping-particle":"","family":"Hughes","given":"Karen","non-dropping-particle":"","parse-names":false,"suffix":""},{"dropping-particle":"","family":"Ford","given":"Katharine","non-dropping-particle":"","parse-names":false,"suffix":""},{"dropping-particle":"","family":"Bishop","given":"Julie","non-dropping-particle":"","parse-names":false,"suffix":""},{"dropping-particle":"","family":"Paranjothyi","given":"Shantini","non-dropping-particle":"","parse-names":false,"suffix":""}],"id":"ITEM-1","issued":{"date-parts":[["2015"]]},"title":"Adverse Childhood Experiences and their impact on health-harming behaviours in the Welsh adult population","type":"report"},"uris":["http://www.mendeley.com/documents/?uuid=4f7b492f-322f-4d8d-8862-1280a3041914"]}],"mendeley":{"formattedCitation":"[79]","plainTextFormattedCitation":"[79]","previouslyFormattedCitation":"[79]"},"properties":{"noteIndex":0},"schema":"https://github.com/citation-style-language/schema/raw/master/csl-citation.json"}</w:instrText>
      </w:r>
      <w:r w:rsidRPr="003A05F3">
        <w:rPr>
          <w:rFonts w:cstheme="minorHAnsi"/>
        </w:rPr>
        <w:fldChar w:fldCharType="separate"/>
      </w:r>
      <w:r w:rsidR="00762FA0" w:rsidRPr="00762FA0">
        <w:rPr>
          <w:rFonts w:cstheme="minorHAnsi"/>
          <w:noProof/>
        </w:rPr>
        <w:t>[79]</w:t>
      </w:r>
      <w:r w:rsidRPr="003A05F3">
        <w:rPr>
          <w:rFonts w:cstheme="minorHAnsi"/>
        </w:rPr>
        <w:fldChar w:fldCharType="end"/>
      </w:r>
      <w:r w:rsidRPr="003A05F3">
        <w:rPr>
          <w:rFonts w:cstheme="minorHAnsi"/>
        </w:rPr>
        <w:t xml:space="preserve"> and therefore is a potential means for reducing health inequality. Although DVA is prevalent across the socioeconomic spectrum, it is more common in families and communities that are relatively deprived;</w:t>
      </w:r>
      <w:r w:rsidRPr="003A05F3">
        <w:rPr>
          <w:rFonts w:cstheme="minorHAnsi"/>
        </w:rPr>
        <w:fldChar w:fldCharType="begin" w:fldLock="1"/>
      </w:r>
      <w:r w:rsidR="00685B5A">
        <w:rPr>
          <w:rFonts w:cstheme="minorHAnsi"/>
        </w:rPr>
        <w:instrText>ADDIN CSL_CITATION {"citationItems":[{"id":"ITEM-1","itemData":{"ISSN":"1759-7005","author":[{"dropping-particle":"","family":"Smith","given":"Kevin","non-dropping-particle":"","parse-names":false,"suffix":""},{"dropping-particle":"","family":"Coleman","given":"Kathryn","non-dropping-particle":"","parse-names":false,"suffix":""},{"dropping-particle":"","family":"Eder","given":"Simon","non-dropping-particle":"","parse-names":false,"suffix":""},{"dropping-particle":"","family":"Hall","given":"Philip","non-dropping-particle":"","parse-names":false,"suffix":""}],"id":"ITEM-1","issued":{"date-parts":[["0"]]},"title":"Homicides, Firearm Offences and Intimate Violence 2009/10 Supplementary Volume 2 to Crime in England and Wales 2009/10 (2nd Edition)","type":"article-journal"},"uris":["http://www.mendeley.com/documents/?uuid=1ac2a893-9be6-349e-887e-6659346f6356"]}],"mendeley":{"formattedCitation":"[80]","plainTextFormattedCitation":"[80]","previouslyFormattedCitation":"[80]"},"properties":{"noteIndex":0},"schema":"https://github.com/citation-style-language/schema/raw/master/csl-citation.json"}</w:instrText>
      </w:r>
      <w:r w:rsidRPr="003A05F3">
        <w:rPr>
          <w:rFonts w:cstheme="minorHAnsi"/>
        </w:rPr>
        <w:fldChar w:fldCharType="separate"/>
      </w:r>
      <w:r w:rsidR="00762FA0" w:rsidRPr="00762FA0">
        <w:rPr>
          <w:rFonts w:cstheme="minorHAnsi"/>
          <w:noProof/>
        </w:rPr>
        <w:t>[80]</w:t>
      </w:r>
      <w:r w:rsidRPr="003A05F3">
        <w:rPr>
          <w:rFonts w:cstheme="minorHAnsi"/>
        </w:rPr>
        <w:fldChar w:fldCharType="end"/>
      </w:r>
      <w:r w:rsidRPr="003A05F3">
        <w:rPr>
          <w:rFonts w:cstheme="minorHAnsi"/>
        </w:rPr>
        <w:t xml:space="preserve"> thus </w:t>
      </w:r>
      <w:r w:rsidR="0007168B">
        <w:rPr>
          <w:rFonts w:cstheme="minorHAnsi"/>
        </w:rPr>
        <w:t>CODA</w:t>
      </w:r>
      <w:r w:rsidRPr="003A05F3">
        <w:rPr>
          <w:rFonts w:cstheme="minorHAnsi"/>
        </w:rPr>
        <w:t xml:space="preserve"> addresses a determinant of ill health that disproportionately affects children from poorer backgrounds. Children can be referred to the intervention by any community service and therefore those who are not engaged with health services may still be able to benefit. It is also possible for mothers to self-refer to this intervention.  The intervention will be offered in community settings, free of charge, at times that are convenient for mothers and children. It is commonplace for agencies hosting this intervention to assist attending mothers and children with transport and crèche requirements ensuring maximum uptake of the intervention, and intervention costs have been calculated accordingly. We will collect basic socio-demographic data for referred families and include assessment of family socio-demographic and economic status in the proposed study trial measures so that we can evaluate if referral to, take up and completion of the intervention is patterned by family characteristics including socio-economic position. We will also purposively sample adults and young people from a range of socioeconomic contexts for qualitative components to explore potential variation in the way the intervention is experienced. In any subsequent effectiveness trial we will undertake subgroup analyses to examine potential interaction between allocation with family characteristics (employment status, parental employment) and host site area-level deprivation, to explore variability in effectiveness according to socioeconomic disadvantage</w:t>
      </w:r>
      <w:r w:rsidR="000F5EE9">
        <w:rPr>
          <w:rFonts w:cstheme="minorHAnsi"/>
        </w:rPr>
        <w:t>.</w:t>
      </w:r>
    </w:p>
    <w:p w14:paraId="34843064" w14:textId="77777777" w:rsidR="000F5EE9" w:rsidRDefault="000F5EE9" w:rsidP="003A05F3">
      <w:pPr>
        <w:pStyle w:val="ListParagraph"/>
        <w:spacing w:after="0" w:line="240" w:lineRule="auto"/>
        <w:ind w:left="0"/>
        <w:rPr>
          <w:rFonts w:cstheme="minorHAnsi"/>
        </w:rPr>
      </w:pPr>
    </w:p>
    <w:p w14:paraId="1064F179" w14:textId="0D862A35" w:rsidR="00D932B6" w:rsidRDefault="000F5EE9" w:rsidP="007D2276">
      <w:pPr>
        <w:spacing w:line="240" w:lineRule="auto"/>
        <w:jc w:val="both"/>
        <w:rPr>
          <w:rFonts w:cs="Arial"/>
          <w:lang w:eastAsia="en-GB"/>
        </w:rPr>
      </w:pPr>
      <w:r w:rsidRPr="007D2276">
        <w:rPr>
          <w:rFonts w:cs="Arial"/>
          <w:lang w:eastAsia="en-GB"/>
        </w:rPr>
        <w:t>In th</w:t>
      </w:r>
      <w:r w:rsidR="008E45C8">
        <w:rPr>
          <w:rFonts w:cs="Arial"/>
          <w:lang w:eastAsia="en-GB"/>
        </w:rPr>
        <w:t>e baseline assessment we measure the</w:t>
      </w:r>
      <w:r w:rsidRPr="007D2276">
        <w:rPr>
          <w:rFonts w:cs="Arial"/>
          <w:lang w:eastAsia="en-GB"/>
        </w:rPr>
        <w:t xml:space="preserve"> socio-economic status</w:t>
      </w:r>
      <w:r w:rsidR="00BE2E57">
        <w:rPr>
          <w:rFonts w:cs="Arial"/>
          <w:lang w:eastAsia="en-GB"/>
        </w:rPr>
        <w:t xml:space="preserve"> using three</w:t>
      </w:r>
      <w:r w:rsidR="00A019DB" w:rsidRPr="00A019DB">
        <w:rPr>
          <w:rFonts w:cs="Arial"/>
          <w:lang w:eastAsia="en-GB"/>
        </w:rPr>
        <w:t xml:space="preserve"> methods: </w:t>
      </w:r>
      <w:r w:rsidR="00BE2E57">
        <w:rPr>
          <w:rFonts w:cs="Arial"/>
          <w:lang w:eastAsia="en-GB"/>
        </w:rPr>
        <w:t xml:space="preserve">a) </w:t>
      </w:r>
      <w:r w:rsidRPr="007D2276">
        <w:rPr>
          <w:rFonts w:cs="Arial"/>
          <w:lang w:eastAsia="en-GB"/>
        </w:rPr>
        <w:t xml:space="preserve">the </w:t>
      </w:r>
      <w:r w:rsidRPr="00E44039">
        <w:rPr>
          <w:rFonts w:cs="Arial"/>
          <w:lang w:eastAsia="en-GB"/>
        </w:rPr>
        <w:t xml:space="preserve">Office of National Statistics </w:t>
      </w:r>
      <w:r w:rsidR="00B85A9B">
        <w:rPr>
          <w:rFonts w:cs="Arial"/>
          <w:lang w:eastAsia="en-GB"/>
        </w:rPr>
        <w:t>(ONS)</w:t>
      </w:r>
      <w:r w:rsidR="009E7C19">
        <w:rPr>
          <w:rFonts w:cs="Arial"/>
          <w:lang w:eastAsia="en-GB"/>
        </w:rPr>
        <w:t xml:space="preserve"> </w:t>
      </w:r>
      <w:r w:rsidRPr="00E44039">
        <w:rPr>
          <w:rFonts w:cs="Arial"/>
          <w:lang w:eastAsia="en-GB"/>
        </w:rPr>
        <w:t>National Statistics Socio-economic Classification (NS-SEC)</w:t>
      </w:r>
      <w:r w:rsidR="00BE2E57">
        <w:rPr>
          <w:rFonts w:cs="Arial"/>
          <w:lang w:eastAsia="en-GB"/>
        </w:rPr>
        <w:t xml:space="preserve"> b)</w:t>
      </w:r>
      <w:r w:rsidR="00A019DB">
        <w:rPr>
          <w:rFonts w:cs="Arial"/>
          <w:lang w:eastAsia="en-GB"/>
        </w:rPr>
        <w:t xml:space="preserve"> ONS education classification</w:t>
      </w:r>
      <w:r w:rsidR="00BE2E57">
        <w:rPr>
          <w:rFonts w:cs="Arial"/>
          <w:lang w:eastAsia="en-GB"/>
        </w:rPr>
        <w:t xml:space="preserve"> and c) monthly gross income</w:t>
      </w:r>
      <w:r w:rsidR="00B85A9B">
        <w:rPr>
          <w:rFonts w:cs="Arial"/>
          <w:lang w:eastAsia="en-GB"/>
        </w:rPr>
        <w:t xml:space="preserve">. </w:t>
      </w:r>
      <w:r w:rsidR="00D932B6">
        <w:rPr>
          <w:rFonts w:cs="Arial"/>
          <w:lang w:eastAsia="en-GB"/>
        </w:rPr>
        <w:t xml:space="preserve"> </w:t>
      </w:r>
    </w:p>
    <w:p w14:paraId="4D52AD3B" w14:textId="25E7C0D1" w:rsidR="000F5EE9" w:rsidRPr="007D2276" w:rsidRDefault="00B85A9B" w:rsidP="007D2276">
      <w:pPr>
        <w:spacing w:line="240" w:lineRule="auto"/>
        <w:jc w:val="both"/>
        <w:rPr>
          <w:rFonts w:cs="Arial"/>
          <w:lang w:eastAsia="en-GB"/>
        </w:rPr>
      </w:pPr>
      <w:r>
        <w:rPr>
          <w:rFonts w:cs="Arial"/>
          <w:lang w:eastAsia="en-GB"/>
        </w:rPr>
        <w:t>The NS-SEC</w:t>
      </w:r>
      <w:r w:rsidR="000F5EE9" w:rsidRPr="00E44039">
        <w:rPr>
          <w:rFonts w:cs="Arial"/>
          <w:lang w:eastAsia="en-GB"/>
        </w:rPr>
        <w:t xml:space="preserve"> was constructed to </w:t>
      </w:r>
      <w:r>
        <w:rPr>
          <w:rFonts w:cs="Arial"/>
          <w:lang w:eastAsia="en-GB"/>
        </w:rPr>
        <w:t xml:space="preserve">explore </w:t>
      </w:r>
      <w:r w:rsidR="000F5EE9" w:rsidRPr="000F5EE9">
        <w:rPr>
          <w:rFonts w:cs="Arial"/>
          <w:lang w:eastAsia="en-GB"/>
        </w:rPr>
        <w:t>how far class differentiates across a wide range of outcomes such as health, education, and social mobility. NS-SEC is used on all social surveys, so results from the NS-SEC coding tool will be comparable to a vast number of other outputs.</w:t>
      </w:r>
      <w:r>
        <w:rPr>
          <w:rFonts w:cs="Arial"/>
          <w:lang w:eastAsia="en-GB"/>
        </w:rPr>
        <w:t xml:space="preserve"> </w:t>
      </w:r>
      <w:r w:rsidR="008E45C8">
        <w:rPr>
          <w:rFonts w:cs="Arial"/>
          <w:lang w:eastAsia="en-GB"/>
        </w:rPr>
        <w:t xml:space="preserve">We will use the NS-SEC full </w:t>
      </w:r>
      <w:r w:rsidR="000F5EE9" w:rsidRPr="007D2276">
        <w:rPr>
          <w:rFonts w:cs="Arial"/>
          <w:lang w:eastAsia="en-GB"/>
        </w:rPr>
        <w:t>and most accurate method</w:t>
      </w:r>
      <w:r w:rsidR="008E45C8">
        <w:rPr>
          <w:rFonts w:cs="Arial"/>
          <w:lang w:eastAsia="en-GB"/>
        </w:rPr>
        <w:t xml:space="preserve"> that</w:t>
      </w:r>
      <w:r w:rsidR="000F5EE9" w:rsidRPr="007D2276">
        <w:rPr>
          <w:rFonts w:cs="Arial"/>
          <w:lang w:eastAsia="en-GB"/>
        </w:rPr>
        <w:t xml:space="preserve"> </w:t>
      </w:r>
      <w:r w:rsidR="000F5EE9" w:rsidRPr="007D2276">
        <w:rPr>
          <w:rFonts w:cs="Arial"/>
          <w:lang w:val="en"/>
        </w:rPr>
        <w:t>requires an occupa</w:t>
      </w:r>
      <w:r w:rsidR="009E7C19">
        <w:rPr>
          <w:rFonts w:cs="Arial"/>
          <w:lang w:val="en"/>
        </w:rPr>
        <w:t>tion code (SOC 2010 code</w:t>
      </w:r>
      <w:r w:rsidR="000F5EE9" w:rsidRPr="007D2276">
        <w:rPr>
          <w:rFonts w:cs="Arial"/>
          <w:lang w:val="en"/>
        </w:rPr>
        <w:t xml:space="preserve">) </w:t>
      </w:r>
      <w:r w:rsidR="000F5EE9" w:rsidRPr="007D2276">
        <w:rPr>
          <w:rFonts w:cs="Arial"/>
          <w:lang w:eastAsia="en-GB"/>
        </w:rPr>
        <w:t>and</w:t>
      </w:r>
      <w:r w:rsidR="000F5EE9" w:rsidRPr="007D2276">
        <w:rPr>
          <w:rFonts w:cs="Arial"/>
        </w:rPr>
        <w:t xml:space="preserve"> </w:t>
      </w:r>
      <w:r w:rsidR="000F5EE9" w:rsidRPr="007D2276">
        <w:rPr>
          <w:rFonts w:cs="Arial"/>
          <w:lang w:val="en"/>
        </w:rPr>
        <w:t xml:space="preserve">three questions about the employment status of the user (employed, self-employed, etc.), the size of the organisation supervisory responsibility. </w:t>
      </w:r>
      <w:r w:rsidR="008E45C8" w:rsidRPr="008E45C8">
        <w:rPr>
          <w:rFonts w:cs="Arial"/>
          <w:lang w:val="en"/>
        </w:rPr>
        <w:t xml:space="preserve"> We summary the questions needed below</w:t>
      </w:r>
      <w:r w:rsidR="00964022">
        <w:rPr>
          <w:rFonts w:cs="Arial"/>
          <w:lang w:val="en"/>
        </w:rPr>
        <w:t>.</w:t>
      </w:r>
      <w:r w:rsidR="007A7DC4">
        <w:rPr>
          <w:rFonts w:cs="Arial"/>
          <w:lang w:val="en"/>
        </w:rPr>
        <w:t xml:space="preserve"> </w:t>
      </w:r>
      <w:r w:rsidR="00173883">
        <w:rPr>
          <w:rFonts w:cs="Arial"/>
          <w:lang w:val="en"/>
        </w:rPr>
        <w:fldChar w:fldCharType="begin" w:fldLock="1"/>
      </w:r>
      <w:r w:rsidR="00173883">
        <w:rPr>
          <w:rFonts w:cs="Arial"/>
          <w:lang w:val="en"/>
        </w:rPr>
        <w:instrText>ADDIN CSL_CITATION {"citationItems":[{"id":"ITEM-1","itemData":{"author":[{"dropping-particle":"","family":"Office for National Statistics","given":"","non-dropping-particle":"","parse-names":false,"suffix":""}],"id":"ITEM-1","issued":{"date-parts":[["2020"]]},"title":"SOC 2020 Volume 3: the National Statistics Socio-economic Classification (NS-SEC rebased on the SOC 2020)","type":"report"},"uris":["http://www.mendeley.com/documents/?uuid=1ee344d4-be7a-4768-9fff-d0fc8af1a1ae"]}],"mendeley":{"formattedCitation":"[81]","plainTextFormattedCitation":"[81]","previouslyFormattedCitation":"[81]"},"properties":{"noteIndex":0},"schema":"https://github.com/citation-style-language/schema/raw/master/csl-citation.json"}</w:instrText>
      </w:r>
      <w:r w:rsidR="00173883">
        <w:rPr>
          <w:rFonts w:cs="Arial"/>
          <w:lang w:val="en"/>
        </w:rPr>
        <w:fldChar w:fldCharType="separate"/>
      </w:r>
      <w:r w:rsidR="00173883" w:rsidRPr="00173883">
        <w:rPr>
          <w:rFonts w:cs="Arial"/>
          <w:noProof/>
          <w:lang w:val="en"/>
        </w:rPr>
        <w:t>[81]</w:t>
      </w:r>
      <w:r w:rsidR="00173883">
        <w:rPr>
          <w:rFonts w:cs="Arial"/>
          <w:lang w:val="en"/>
        </w:rPr>
        <w:fldChar w:fldCharType="end"/>
      </w:r>
      <w:r w:rsidR="008E45C8" w:rsidRPr="008E45C8">
        <w:rPr>
          <w:rFonts w:cs="Arial"/>
          <w:lang w:val="en"/>
        </w:rPr>
        <w:t xml:space="preserve">. </w:t>
      </w:r>
      <w:r w:rsidR="000D05BA">
        <w:rPr>
          <w:rFonts w:cs="Arial"/>
          <w:lang w:eastAsia="en-GB"/>
        </w:rPr>
        <w:t xml:space="preserve"> </w:t>
      </w:r>
      <w:r w:rsidR="000F5EE9" w:rsidRPr="007D2276">
        <w:rPr>
          <w:iCs/>
        </w:rPr>
        <w:t>There is a separate method described on page 10 of the NS-SEC manual to code students and unemployed people</w:t>
      </w:r>
      <w:r w:rsidR="004B5C57">
        <w:rPr>
          <w:iCs/>
        </w:rPr>
        <w:t>.</w:t>
      </w:r>
    </w:p>
    <w:p w14:paraId="77CCA060" w14:textId="77777777" w:rsidR="000F5EE9" w:rsidRDefault="000F5EE9" w:rsidP="000F5EE9"/>
    <w:p w14:paraId="4E413B14" w14:textId="77777777" w:rsidR="000F5EE9" w:rsidRPr="003A05F3" w:rsidRDefault="000F5EE9" w:rsidP="003A05F3">
      <w:pPr>
        <w:pStyle w:val="ListParagraph"/>
        <w:spacing w:after="0" w:line="240" w:lineRule="auto"/>
        <w:ind w:left="0"/>
        <w:rPr>
          <w:rFonts w:cstheme="minorHAnsi"/>
          <w:b/>
        </w:rPr>
      </w:pPr>
    </w:p>
    <w:p w14:paraId="39E86DFE" w14:textId="4498C8F2" w:rsidR="00052A9F" w:rsidRDefault="00DF2D48" w:rsidP="00DF2D48">
      <w:pPr>
        <w:pStyle w:val="Heading3"/>
      </w:pPr>
      <w:bookmarkStart w:id="48" w:name="_Toc43354048"/>
      <w:r w:rsidRPr="007D2276">
        <w:t>4.3.1 The impact of online delivery on socially and economically disadvantaged families</w:t>
      </w:r>
      <w:bookmarkEnd w:id="48"/>
      <w:r>
        <w:t xml:space="preserve"> </w:t>
      </w:r>
    </w:p>
    <w:p w14:paraId="3461D74A" w14:textId="6AC2F379" w:rsidR="00D67218" w:rsidRDefault="00D67218">
      <w:r>
        <w:t>T</w:t>
      </w:r>
      <w:r w:rsidRPr="00D67218">
        <w:t>he ONS estimates that the vast majority of households with children have access to the internet – however, there are likely to be challenges around online access in the poorest communities</w:t>
      </w:r>
      <w:r w:rsidR="00685B5A">
        <w:t xml:space="preserve">. As noted above, DVA disproportionately affects children from poorer backgrounds, and families recruited to the study may have fewer internet enabled devices, and data limits may prevent full access to ‘rich’ content. </w:t>
      </w:r>
      <w:r w:rsidR="00685B5A">
        <w:fldChar w:fldCharType="begin" w:fldLock="1"/>
      </w:r>
      <w:r w:rsidR="00C90E35">
        <w:instrText>ADDIN CSL_CITATION {"citationItems":[{"id":"ITEM-1","itemData":{"author":[{"dropping-particle":"","family":"Martin","given":"Jack","non-dropping-particle":"","parse-names":false,"suffix":""},{"dropping-particle":"","family":"McBride","given":"Tom","non-dropping-particle":"","parse-names":false,"suffix":""},{"dropping-particle":"","family":"Masterman","given":"Thomas","non-dropping-particle":"","parse-names":false,"suffix":""},{"dropping-particle":"","family":"Pote","given":"Inês","non-dropping-particle":"","parse-names":false,"suffix":""},{"dropping-particle":"","family":"Mokhtar","given":"Natasha","non-dropping-particle":"","parse-names":false,"suffix":""},{"dropping-particle":"","family":"Oprea, Emanuella Sorgenfrei","given":"Miriam","non-dropping-particle":"","parse-names":false,"suffix":""}],"id":"ITEM-1","issued":{"date-parts":[["0"]]},"publisher":"Early Intervenion Foundation","publisher-place":"London, UK","title":"Covid-19 and early intervention Evidence, challenges and risks relating to virtual and digital delivery","type":"article"},"uris":["http://www.mendeley.com/documents/?uuid=c9e108cd-ef31-4513-9ef5-83a4b6e23c50"]}],"mendeley":{"formattedCitation":"[68]","plainTextFormattedCitation":"[68]","previouslyFormattedCitation":"[68]"},"properties":{"noteIndex":0},"schema":"https://github.com/citation-style-language/schema/raw/master/csl-citation.json"}</w:instrText>
      </w:r>
      <w:r w:rsidR="00685B5A">
        <w:fldChar w:fldCharType="separate"/>
      </w:r>
      <w:r w:rsidR="00685B5A" w:rsidRPr="00685B5A">
        <w:rPr>
          <w:noProof/>
        </w:rPr>
        <w:t>[68]</w:t>
      </w:r>
      <w:r w:rsidR="00685B5A">
        <w:fldChar w:fldCharType="end"/>
      </w:r>
      <w:r w:rsidR="00685B5A">
        <w:t>Where services move to online delivery, we will support them to source devices to be loaned to study participants. We will record if and how many devices are loaned and explore barriers to access as part of the process evaluation</w:t>
      </w:r>
    </w:p>
    <w:p w14:paraId="275D5DA8" w14:textId="15DC6092" w:rsidR="00AE6260" w:rsidRDefault="00AE6260">
      <w:r>
        <w:t>4.3.2 Further impacts of online delivery.</w:t>
      </w:r>
    </w:p>
    <w:p w14:paraId="42718CF1" w14:textId="237E7013" w:rsidR="00AE6260" w:rsidRPr="007D2F9E" w:rsidRDefault="00AE6260" w:rsidP="00AC54C4">
      <w:r>
        <w:t xml:space="preserve">There could be possible barrier to accessibility of online intervention to those with visual or functional disabilities. It may also be difficult for those to access who have low levels of computer </w:t>
      </w:r>
      <w:r w:rsidR="00DF7EAA">
        <w:t>literacy</w:t>
      </w:r>
      <w:r>
        <w:t xml:space="preserve">. </w:t>
      </w:r>
      <w:r w:rsidR="00F55B3E">
        <w:t xml:space="preserve">There may also be concerns about </w:t>
      </w:r>
      <w:r w:rsidR="00DF7EAA">
        <w:t>confidentiality and securely accessing the online intervention both within the home and online security. Finally, there is a risk that those that have experienced abuse online from their abuser may be reluctant to interact with an online intervention. These risks will be monitored and explored during the recruitment and process evaluation stages.</w:t>
      </w:r>
    </w:p>
    <w:p w14:paraId="2D28FACF" w14:textId="77777777" w:rsidR="00DF2D48" w:rsidRPr="008003F7" w:rsidRDefault="00DF2D48" w:rsidP="00AC54C4"/>
    <w:p w14:paraId="0AE39304" w14:textId="07DD488A" w:rsidR="00110B49" w:rsidRPr="003A05F3" w:rsidRDefault="005D7987" w:rsidP="003A05F3">
      <w:pPr>
        <w:pStyle w:val="Heading2"/>
        <w:spacing w:line="240" w:lineRule="auto"/>
        <w:rPr>
          <w:rFonts w:asciiTheme="minorHAnsi" w:hAnsiTheme="minorHAnsi" w:cstheme="minorHAnsi"/>
        </w:rPr>
      </w:pPr>
      <w:bookmarkStart w:id="49" w:name="_Toc43354049"/>
      <w:r>
        <w:rPr>
          <w:rFonts w:asciiTheme="minorHAnsi" w:hAnsiTheme="minorHAnsi" w:cstheme="minorHAnsi"/>
        </w:rPr>
        <w:t xml:space="preserve">4.4 </w:t>
      </w:r>
      <w:r w:rsidR="00110B49" w:rsidRPr="003A05F3">
        <w:rPr>
          <w:rFonts w:asciiTheme="minorHAnsi" w:hAnsiTheme="minorHAnsi" w:cstheme="minorHAnsi"/>
        </w:rPr>
        <w:t>Inclusion/exclusion criteria</w:t>
      </w:r>
      <w:bookmarkEnd w:id="49"/>
    </w:p>
    <w:p w14:paraId="7DBACFCA" w14:textId="4F28CFA0" w:rsidR="00110B49" w:rsidRPr="003A05F3" w:rsidRDefault="005D7987" w:rsidP="003A05F3">
      <w:pPr>
        <w:pStyle w:val="Heading3"/>
        <w:spacing w:line="240" w:lineRule="auto"/>
        <w:rPr>
          <w:rFonts w:asciiTheme="minorHAnsi" w:hAnsiTheme="minorHAnsi" w:cstheme="minorHAnsi"/>
        </w:rPr>
      </w:pPr>
      <w:bookmarkStart w:id="50" w:name="_Toc43354050"/>
      <w:r>
        <w:rPr>
          <w:rFonts w:asciiTheme="minorHAnsi" w:hAnsiTheme="minorHAnsi" w:cstheme="minorHAnsi"/>
        </w:rPr>
        <w:t xml:space="preserve">4.4.1 </w:t>
      </w:r>
      <w:r w:rsidR="00110B49" w:rsidRPr="003A05F3">
        <w:rPr>
          <w:rFonts w:asciiTheme="minorHAnsi" w:hAnsiTheme="minorHAnsi" w:cstheme="minorHAnsi"/>
        </w:rPr>
        <w:t>Rationale</w:t>
      </w:r>
      <w:bookmarkEnd w:id="50"/>
    </w:p>
    <w:p w14:paraId="50FA5939" w14:textId="365876C7" w:rsidR="00110B49" w:rsidRPr="003A05F3" w:rsidRDefault="00110B49" w:rsidP="003A05F3">
      <w:pPr>
        <w:autoSpaceDE w:val="0"/>
        <w:autoSpaceDN w:val="0"/>
        <w:adjustRightInd w:val="0"/>
        <w:spacing w:after="0" w:line="240" w:lineRule="auto"/>
        <w:contextualSpacing/>
        <w:rPr>
          <w:rFonts w:cstheme="minorHAnsi"/>
        </w:rPr>
      </w:pPr>
      <w:r w:rsidRPr="003A05F3">
        <w:rPr>
          <w:rFonts w:cstheme="minorHAnsi"/>
        </w:rPr>
        <w:t xml:space="preserve">The rationale for inclusion/exclusion criteria for the feasibility RCT is largely pragmatic and reflects how the intervention is delivered in real world settings, ensuring that findings of a future definitive trial are meaningful. In theory, the </w:t>
      </w:r>
      <w:r w:rsidR="0007168B">
        <w:rPr>
          <w:rFonts w:cstheme="minorHAnsi"/>
        </w:rPr>
        <w:t>CODA</w:t>
      </w:r>
      <w:r w:rsidRPr="003A05F3">
        <w:rPr>
          <w:rFonts w:cstheme="minorHAnsi"/>
        </w:rPr>
        <w:t xml:space="preserve"> is delivered to young people aged four-21 years. The decision to evaluate the feasibility of the programme for 7-11 year olds is informed by a number of factors: 1) local areas often deliver the </w:t>
      </w:r>
      <w:r w:rsidR="0007168B">
        <w:rPr>
          <w:rFonts w:cstheme="minorHAnsi"/>
        </w:rPr>
        <w:t>CODA</w:t>
      </w:r>
      <w:r w:rsidRPr="003A05F3">
        <w:rPr>
          <w:rFonts w:cstheme="minorHAnsi"/>
        </w:rPr>
        <w:t xml:space="preserve"> to a narrower age band, dependent on perceived need and current service offerings.  2) young people consulting on the IMPROVE evidence synthesis </w:t>
      </w:r>
      <w:r w:rsidR="00F801BF">
        <w:rPr>
          <w:rFonts w:cstheme="minorHAnsi"/>
        </w:rPr>
        <w:fldChar w:fldCharType="begin" w:fldLock="1"/>
      </w:r>
      <w:r w:rsidR="00DB677F">
        <w:rPr>
          <w:rFonts w:cstheme="minorHAnsi"/>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00F801BF">
        <w:rPr>
          <w:rFonts w:cstheme="minorHAnsi"/>
        </w:rPr>
        <w:fldChar w:fldCharType="separate"/>
      </w:r>
      <w:r w:rsidR="00D04C7D" w:rsidRPr="00D04C7D">
        <w:rPr>
          <w:rFonts w:cstheme="minorHAnsi"/>
          <w:noProof/>
        </w:rPr>
        <w:t>[35]</w:t>
      </w:r>
      <w:r w:rsidR="00F801BF">
        <w:rPr>
          <w:rFonts w:cstheme="minorHAnsi"/>
        </w:rPr>
        <w:fldChar w:fldCharType="end"/>
      </w:r>
      <w:r w:rsidRPr="003A05F3">
        <w:rPr>
          <w:rFonts w:cstheme="minorHAnsi"/>
        </w:rPr>
        <w:t xml:space="preserve"> questioned the acceptability of group-based programmes directly involving  parents for YP &gt; 12 years. 3) The few trials considering the effectiveness of similar interventions have recruited similarly aged samples of children.</w:t>
      </w:r>
      <w:r w:rsidRPr="003A05F3">
        <w:rPr>
          <w:rFonts w:cstheme="minorHAnsi"/>
        </w:rPr>
        <w:fldChar w:fldCharType="begin" w:fldLock="1"/>
      </w:r>
      <w:r w:rsidR="00DB677F">
        <w:rPr>
          <w:rFonts w:cstheme="minorHAnsi"/>
        </w:rPr>
        <w:instrText>ADDIN CSL_CITATION {"citationItems":[{"id":"ITEM-1","itemData":{"author":[{"dropping-particle":"","family":"Howarth","given":"E","non-dropping-particle":"","parse-names":false,"suffix":""},{"dropping-particle":"","family":"Moore","given":"T H M","non-dropping-particle":"","parse-names":false,"suffix":""},{"dropping-particle":"","family":"Welton","given":"N J","non-dropping-particle":"","parse-names":false,"suffix":""},{"dropping-particle":"","family":"Lewis","given":"N","non-dropping-particle":"","parse-names":false,"suffix":""},{"dropping-particle":"","family":"Stanley","given":"N","non-dropping-particle":"","parse-names":false,"suffix":""},{"dropping-particle":"","family":"MacMillan","given":"H L","non-dropping-particle":"","parse-names":false,"suffix":""},{"dropping-particle":"","family":"Shaw","given":"A R G","non-dropping-particle":"","parse-names":false,"suffix":""},{"dropping-particle":"","family":"Hester","given":"M","non-dropping-particle":"","parse-names":false,"suffix":""},{"dropping-particle":"","family":"Bryden","given":"P","non-dropping-particle":"","parse-names":false,"suffix":""},{"dropping-particle":"","family":"Feder","given":"G","non-dropping-particle":"","parse-names":false,"suffix":""}],"container-title":"Public Health Research","id":"ITEM-1","issued":{"date-parts":[["2016"]]},"title":"Improving outcomes for children exposed to domestic violence (IMPROVE): An evidence synthesis","type":"article-journal"},"uris":["http://www.mendeley.com/documents/?uuid=1f9e3d19-658c-440b-a9c6-2ffe5c2032cc"]}],"mendeley":{"formattedCitation":"[35]","plainTextFormattedCitation":"[35]","previouslyFormattedCitation":"[35]"},"properties":{"noteIndex":0},"schema":"https://github.com/citation-style-language/schema/raw/master/csl-citation.json"}</w:instrText>
      </w:r>
      <w:r w:rsidRPr="003A05F3">
        <w:rPr>
          <w:rFonts w:cstheme="minorHAnsi"/>
        </w:rPr>
        <w:fldChar w:fldCharType="separate"/>
      </w:r>
      <w:r w:rsidR="00D04C7D" w:rsidRPr="00D04C7D">
        <w:rPr>
          <w:rFonts w:cstheme="minorHAnsi"/>
          <w:noProof/>
        </w:rPr>
        <w:t>[35]</w:t>
      </w:r>
      <w:r w:rsidRPr="003A05F3">
        <w:rPr>
          <w:rFonts w:cstheme="minorHAnsi"/>
        </w:rPr>
        <w:fldChar w:fldCharType="end"/>
      </w:r>
      <w:r w:rsidRPr="003A05F3">
        <w:rPr>
          <w:rFonts w:cstheme="minorHAnsi"/>
        </w:rPr>
        <w:t xml:space="preserve"> Children excluded from the study due to age (including siblings) will receive care as usual which may involve referral to other services, and where appropriate directly support by the host site. </w:t>
      </w:r>
    </w:p>
    <w:p w14:paraId="6C099AD0" w14:textId="77777777" w:rsidR="00052A9F" w:rsidRPr="003A05F3" w:rsidRDefault="00052A9F" w:rsidP="003A05F3">
      <w:pPr>
        <w:autoSpaceDE w:val="0"/>
        <w:autoSpaceDN w:val="0"/>
        <w:adjustRightInd w:val="0"/>
        <w:spacing w:after="0" w:line="240" w:lineRule="auto"/>
        <w:contextualSpacing/>
        <w:rPr>
          <w:rFonts w:cstheme="minorHAnsi"/>
        </w:rPr>
      </w:pPr>
    </w:p>
    <w:p w14:paraId="2C141939" w14:textId="6F1D1E05" w:rsidR="006E705C" w:rsidRPr="003A05F3" w:rsidRDefault="005D7987" w:rsidP="003A05F3">
      <w:pPr>
        <w:pStyle w:val="Heading3"/>
        <w:spacing w:line="240" w:lineRule="auto"/>
        <w:rPr>
          <w:rFonts w:asciiTheme="minorHAnsi" w:hAnsiTheme="minorHAnsi" w:cstheme="minorHAnsi"/>
        </w:rPr>
      </w:pPr>
      <w:bookmarkStart w:id="51" w:name="_Toc43354051"/>
      <w:r>
        <w:rPr>
          <w:rFonts w:asciiTheme="minorHAnsi" w:hAnsiTheme="minorHAnsi" w:cstheme="minorHAnsi"/>
        </w:rPr>
        <w:t xml:space="preserve">4.4.2 </w:t>
      </w:r>
      <w:r w:rsidR="006E705C" w:rsidRPr="003A05F3">
        <w:rPr>
          <w:rFonts w:asciiTheme="minorHAnsi" w:hAnsiTheme="minorHAnsi" w:cstheme="minorHAnsi"/>
        </w:rPr>
        <w:t>Inclusion criteria</w:t>
      </w:r>
      <w:bookmarkEnd w:id="51"/>
    </w:p>
    <w:p w14:paraId="5B7B8505" w14:textId="77777777" w:rsidR="00110B49" w:rsidRPr="003A05F3" w:rsidRDefault="00110B49" w:rsidP="003A05F3">
      <w:pPr>
        <w:pStyle w:val="ListParagraph"/>
        <w:numPr>
          <w:ilvl w:val="0"/>
          <w:numId w:val="4"/>
        </w:numPr>
        <w:spacing w:after="0" w:line="240" w:lineRule="auto"/>
        <w:rPr>
          <w:rFonts w:cstheme="minorHAnsi"/>
        </w:rPr>
      </w:pPr>
      <w:r w:rsidRPr="003A05F3">
        <w:rPr>
          <w:rFonts w:cstheme="minorHAnsi"/>
        </w:rPr>
        <w:t>Family identified as having experienced DVA during lifetime of referred child</w:t>
      </w:r>
    </w:p>
    <w:p w14:paraId="2CAB07BB" w14:textId="77777777" w:rsidR="00110B49" w:rsidRPr="003A05F3" w:rsidRDefault="00110B49" w:rsidP="003A05F3">
      <w:pPr>
        <w:pStyle w:val="ListParagraph"/>
        <w:numPr>
          <w:ilvl w:val="0"/>
          <w:numId w:val="4"/>
        </w:numPr>
        <w:spacing w:after="0" w:line="240" w:lineRule="auto"/>
        <w:rPr>
          <w:rFonts w:cstheme="minorHAnsi"/>
        </w:rPr>
      </w:pPr>
      <w:r w:rsidRPr="003A05F3">
        <w:rPr>
          <w:rFonts w:cstheme="minorHAnsi"/>
        </w:rPr>
        <w:t xml:space="preserve">children aged 7-11 years exposed to DVA and their female caregiver; </w:t>
      </w:r>
    </w:p>
    <w:p w14:paraId="38544E87" w14:textId="77777777" w:rsidR="00110B49" w:rsidRPr="003A05F3" w:rsidRDefault="00110B49" w:rsidP="003A05F3">
      <w:pPr>
        <w:pStyle w:val="ListParagraph"/>
        <w:numPr>
          <w:ilvl w:val="0"/>
          <w:numId w:val="4"/>
        </w:numPr>
        <w:spacing w:after="0" w:line="240" w:lineRule="auto"/>
        <w:rPr>
          <w:rFonts w:cstheme="minorHAnsi"/>
        </w:rPr>
      </w:pPr>
      <w:r w:rsidRPr="003A05F3">
        <w:rPr>
          <w:rFonts w:cstheme="minorHAnsi"/>
        </w:rPr>
        <w:t xml:space="preserve">living separately from the perpetrator of the DVA eliciting referral; </w:t>
      </w:r>
    </w:p>
    <w:p w14:paraId="1555505C" w14:textId="77777777" w:rsidR="00110B49" w:rsidRPr="003A05F3" w:rsidRDefault="00110B49" w:rsidP="003A05F3">
      <w:pPr>
        <w:pStyle w:val="ListParagraph"/>
        <w:numPr>
          <w:ilvl w:val="0"/>
          <w:numId w:val="4"/>
        </w:numPr>
        <w:spacing w:after="0" w:line="240" w:lineRule="auto"/>
        <w:rPr>
          <w:rFonts w:cstheme="minorHAnsi"/>
        </w:rPr>
      </w:pPr>
      <w:r w:rsidRPr="003A05F3">
        <w:rPr>
          <w:rFonts w:cstheme="minorHAnsi"/>
        </w:rPr>
        <w:t xml:space="preserve">no significant risk to the physical safety of the child (from either parent) or supporting parent. </w:t>
      </w:r>
    </w:p>
    <w:p w14:paraId="548F6B18" w14:textId="21DB2BDC" w:rsidR="00052A9F" w:rsidRPr="003A05F3" w:rsidRDefault="00110B49" w:rsidP="003A05F3">
      <w:pPr>
        <w:numPr>
          <w:ilvl w:val="0"/>
          <w:numId w:val="4"/>
        </w:numPr>
        <w:tabs>
          <w:tab w:val="num" w:pos="2880"/>
        </w:tabs>
        <w:spacing w:after="120" w:line="240" w:lineRule="auto"/>
        <w:rPr>
          <w:rFonts w:cstheme="minorHAnsi"/>
          <w:b/>
          <w:bCs/>
        </w:rPr>
      </w:pPr>
      <w:r w:rsidRPr="003A05F3">
        <w:rPr>
          <w:rFonts w:cstheme="minorHAnsi"/>
        </w:rPr>
        <w:t>Ability to complete outcome questionnaires (with reading assistance or translation where required)</w:t>
      </w:r>
    </w:p>
    <w:p w14:paraId="6A6C231C" w14:textId="2EEE27D3" w:rsidR="006E705C" w:rsidRPr="003A05F3" w:rsidRDefault="005D7987" w:rsidP="003A05F3">
      <w:pPr>
        <w:pStyle w:val="Heading3"/>
        <w:spacing w:line="240" w:lineRule="auto"/>
        <w:rPr>
          <w:rFonts w:asciiTheme="minorHAnsi" w:hAnsiTheme="minorHAnsi" w:cstheme="minorHAnsi"/>
        </w:rPr>
      </w:pPr>
      <w:bookmarkStart w:id="52" w:name="_Toc43354052"/>
      <w:r>
        <w:rPr>
          <w:rFonts w:asciiTheme="minorHAnsi" w:hAnsiTheme="minorHAnsi" w:cstheme="minorHAnsi"/>
        </w:rPr>
        <w:t xml:space="preserve">4.4.3 </w:t>
      </w:r>
      <w:r w:rsidR="006E705C" w:rsidRPr="003A05F3">
        <w:rPr>
          <w:rFonts w:asciiTheme="minorHAnsi" w:hAnsiTheme="minorHAnsi" w:cstheme="minorHAnsi"/>
        </w:rPr>
        <w:t>Exclusion criteria</w:t>
      </w:r>
      <w:bookmarkEnd w:id="52"/>
    </w:p>
    <w:p w14:paraId="44275F8A" w14:textId="77777777" w:rsidR="00110B49" w:rsidRPr="003A05F3" w:rsidRDefault="00110B49" w:rsidP="003A05F3">
      <w:pPr>
        <w:pStyle w:val="ListParagraph"/>
        <w:numPr>
          <w:ilvl w:val="0"/>
          <w:numId w:val="5"/>
        </w:numPr>
        <w:spacing w:after="0" w:line="240" w:lineRule="auto"/>
        <w:rPr>
          <w:rFonts w:cstheme="minorHAnsi"/>
        </w:rPr>
      </w:pPr>
      <w:r w:rsidRPr="003A05F3">
        <w:rPr>
          <w:rFonts w:cstheme="minorHAnsi"/>
        </w:rPr>
        <w:t xml:space="preserve">Families in acute crisis, as determined by caregiver, identifying agency, intervention co-ordinator or researcher (e.g. only recently left the abusive situation; immediate risk of harm, lack of stable accommodation, significant substance misuse that would inhibit engagement in study or intervention); </w:t>
      </w:r>
    </w:p>
    <w:p w14:paraId="358919BC" w14:textId="77777777" w:rsidR="00110B49" w:rsidRPr="003A05F3" w:rsidRDefault="00110B49" w:rsidP="003A05F3">
      <w:pPr>
        <w:pStyle w:val="ListParagraph"/>
        <w:numPr>
          <w:ilvl w:val="0"/>
          <w:numId w:val="5"/>
        </w:numPr>
        <w:spacing w:after="0" w:line="240" w:lineRule="auto"/>
        <w:rPr>
          <w:rFonts w:cstheme="minorHAnsi"/>
        </w:rPr>
      </w:pPr>
      <w:r w:rsidRPr="003A05F3">
        <w:rPr>
          <w:rFonts w:cstheme="minorHAnsi"/>
        </w:rPr>
        <w:t xml:space="preserve">Victimised male caregivers and their children (male caregivers are included in the process evaluation). </w:t>
      </w:r>
    </w:p>
    <w:p w14:paraId="67AD0AA6" w14:textId="4FC02646" w:rsidR="00110B49" w:rsidRPr="003A05F3" w:rsidRDefault="00110B49" w:rsidP="003A05F3">
      <w:pPr>
        <w:pStyle w:val="ListParagraph"/>
        <w:numPr>
          <w:ilvl w:val="0"/>
          <w:numId w:val="5"/>
        </w:numPr>
        <w:spacing w:line="240" w:lineRule="auto"/>
        <w:rPr>
          <w:rFonts w:cstheme="minorHAnsi"/>
          <w:bCs/>
        </w:rPr>
      </w:pPr>
      <w:r w:rsidRPr="003A05F3">
        <w:rPr>
          <w:rFonts w:cstheme="minorHAnsi"/>
          <w:bCs/>
        </w:rPr>
        <w:t>Participants who cannot understand the English language sufficiently well to give informed consent and to complete the questionnaires and where</w:t>
      </w:r>
      <w:r w:rsidR="00264DC6" w:rsidRPr="003A05F3">
        <w:rPr>
          <w:rFonts w:cstheme="minorHAnsi"/>
          <w:bCs/>
        </w:rPr>
        <w:t xml:space="preserve"> safe</w:t>
      </w:r>
      <w:r w:rsidRPr="003A05F3">
        <w:rPr>
          <w:rFonts w:cstheme="minorHAnsi"/>
          <w:bCs/>
        </w:rPr>
        <w:t xml:space="preserve"> translation services where adequate and safe translation services cannot be secured. </w:t>
      </w:r>
    </w:p>
    <w:p w14:paraId="198927D2" w14:textId="665AB2F5" w:rsidR="00264DC6" w:rsidRPr="003A05F3" w:rsidRDefault="00264DC6" w:rsidP="00AC54C4">
      <w:pPr>
        <w:pStyle w:val="Heading1"/>
        <w:numPr>
          <w:ilvl w:val="0"/>
          <w:numId w:val="33"/>
        </w:numPr>
        <w:spacing w:line="240" w:lineRule="auto"/>
        <w:rPr>
          <w:rFonts w:asciiTheme="minorHAnsi" w:hAnsiTheme="minorHAnsi" w:cstheme="minorHAnsi"/>
        </w:rPr>
      </w:pPr>
      <w:bookmarkStart w:id="53" w:name="_Toc43354053"/>
      <w:r w:rsidRPr="003A05F3">
        <w:rPr>
          <w:rFonts w:asciiTheme="minorHAnsi" w:hAnsiTheme="minorHAnsi" w:cstheme="minorHAnsi"/>
        </w:rPr>
        <w:t>Planned intervention</w:t>
      </w:r>
      <w:bookmarkEnd w:id="53"/>
    </w:p>
    <w:p w14:paraId="365ECA5B" w14:textId="78BD22A5" w:rsidR="00264DC6" w:rsidRPr="003A05F3" w:rsidRDefault="005D7987" w:rsidP="003A05F3">
      <w:pPr>
        <w:pStyle w:val="Heading2"/>
        <w:spacing w:line="240" w:lineRule="auto"/>
        <w:rPr>
          <w:rFonts w:asciiTheme="minorHAnsi" w:hAnsiTheme="minorHAnsi" w:cstheme="minorHAnsi"/>
        </w:rPr>
      </w:pPr>
      <w:bookmarkStart w:id="54" w:name="_Toc43354054"/>
      <w:r>
        <w:rPr>
          <w:rFonts w:asciiTheme="minorHAnsi" w:hAnsiTheme="minorHAnsi" w:cstheme="minorHAnsi"/>
        </w:rPr>
        <w:t xml:space="preserve">5.1 </w:t>
      </w:r>
      <w:r w:rsidR="00264DC6" w:rsidRPr="003A05F3">
        <w:rPr>
          <w:rFonts w:asciiTheme="minorHAnsi" w:hAnsiTheme="minorHAnsi" w:cstheme="minorHAnsi"/>
        </w:rPr>
        <w:t>Intervention arm</w:t>
      </w:r>
      <w:bookmarkEnd w:id="54"/>
    </w:p>
    <w:p w14:paraId="7EF1DF70" w14:textId="1F747E58" w:rsidR="00E4705E" w:rsidRDefault="00D26485" w:rsidP="003A05F3">
      <w:pPr>
        <w:spacing w:after="0" w:line="240" w:lineRule="auto"/>
        <w:rPr>
          <w:rFonts w:cstheme="minorHAnsi"/>
        </w:rPr>
      </w:pPr>
      <w:r w:rsidRPr="003A05F3">
        <w:rPr>
          <w:rFonts w:cstheme="minorHAnsi"/>
        </w:rPr>
        <w:t>The Community Group Programme (</w:t>
      </w:r>
      <w:r w:rsidR="0007168B">
        <w:rPr>
          <w:rFonts w:cstheme="minorHAnsi"/>
        </w:rPr>
        <w:t>CODA</w:t>
      </w:r>
      <w:r w:rsidRPr="003A05F3">
        <w:rPr>
          <w:rFonts w:cstheme="minorHAnsi"/>
        </w:rPr>
        <w:t xml:space="preserve">) is a Canadian founded, manualised, trauma-informed psycho-educational programme. The intervention has been adapted for a UK audience by the third sector organisation Against Violence and Abuse (AVA). The intervention is supported by manuals and tools, as well as an online forum for providers, all of which can be accessed via AVA. As noted in the introduction, to date there has been no outcomes focussed evaluation of effectiveness of this model in the UK. </w:t>
      </w:r>
    </w:p>
    <w:p w14:paraId="0F20C63E" w14:textId="5F52CD29" w:rsidR="00D26485" w:rsidRPr="003A05F3" w:rsidRDefault="00D26485" w:rsidP="003A05F3">
      <w:pPr>
        <w:spacing w:after="0" w:line="240" w:lineRule="auto"/>
        <w:rPr>
          <w:rFonts w:cstheme="minorHAnsi"/>
        </w:rPr>
      </w:pPr>
      <w:r w:rsidRPr="003A05F3">
        <w:rPr>
          <w:rFonts w:cstheme="minorHAnsi"/>
        </w:rPr>
        <w:t xml:space="preserve">An evaluation of the original programme, conducted in Canada found </w:t>
      </w:r>
      <w:r w:rsidR="00E4705E" w:rsidRPr="00AC54C4">
        <w:rPr>
          <w:rFonts w:cstheme="minorHAnsi"/>
        </w:rPr>
        <w:t>positive changes in children’s knowledge, behaviours and attitudes relating to DVA</w:t>
      </w:r>
      <w:r w:rsidRPr="002366E3">
        <w:rPr>
          <w:rFonts w:cstheme="minorHAnsi"/>
        </w:rPr>
        <w:t>.</w:t>
      </w:r>
      <w:r w:rsidR="004A1E96">
        <w:rPr>
          <w:rFonts w:cstheme="minorHAnsi"/>
        </w:rPr>
        <w:fldChar w:fldCharType="begin" w:fldLock="1"/>
      </w:r>
      <w:r w:rsidR="00DB677F">
        <w:rPr>
          <w:rFonts w:cstheme="minorHAnsi"/>
        </w:rPr>
        <w:instrText>ADDIN CSL_CITATION {"citationItems":[{"id":"ITEM-1","itemData":{"abstract":"Group intervention for children exposed to woman abuse is increasingly used to respond to the psychological needs of children exposed to woman abuse. This article describes a community group model of intervention for children exposed to woman abuse, and an evaluation approach used to assess the impact of such groups. The col- laborative development of questionnaire/interview evaluation instru- ments for this purpose is described, and the set of instruments is presented in its entirety. The main instrument, entitled Child/Teen Witness to Woman Abuse Questionnaire, was tailored to the content of the groups and covers topics such as definitions and understanding of abuse, safety skills, beliefs and attitudes about abuse, perceived respon- sibility for abuse, alternatives to violence, non-violent conflict resolu- tion strategies, and help seeking skills. Both closed-ended and open-en- ded questions are employed. Separate questionnaires assess consumer (mother/caregiver and child) satisfaction and feedback. The results of a study evaluating the groups are described, which showed good changes from pre to post intervention, as well as a high degree of satisfaction among children and mothers with regard to the groups. Feedback from children and mothers as to suggested improvements in the group is also described.","author":[{"dropping-particle":"","family":"Sudermann","given":"Marlies","non-dropping-particle":"","parse-names":false,"suffix":""},{"dropping-particle":"","family":"Marshall","given":"Larry","non-dropping-particle":"","parse-names":false,"suffix":""},{"dropping-particle":"","family":"Loosely","given":"Susan","non-dropping-particle":"","parse-names":false,"suffix":""}],"container-title":"Journal of Aggression, Maltreatment &amp; Trauma","id":"ITEM-1","issue":"1","issued":{"date-parts":[["2000"]]},"page":"127-146","title":"Evaluation of the London (Ontario) Community Group Treatment Programme for Children Who Have Witnessed Woman Abuse","type":"article-journal","volume":"3"},"uris":["http://www.mendeley.com/documents/?uuid=a4f4fb9a-d673-4a95-9868-c5bd874ed0d8"]}],"mendeley":{"formattedCitation":"[49]","plainTextFormattedCitation":"[49]","previouslyFormattedCitation":"[49]"},"properties":{"noteIndex":0},"schema":"https://github.com/citation-style-language/schema/raw/master/csl-citation.json"}</w:instrText>
      </w:r>
      <w:r w:rsidR="004A1E96">
        <w:rPr>
          <w:rFonts w:cstheme="minorHAnsi"/>
        </w:rPr>
        <w:fldChar w:fldCharType="separate"/>
      </w:r>
      <w:r w:rsidR="00D04C7D" w:rsidRPr="00D04C7D">
        <w:rPr>
          <w:rFonts w:cstheme="minorHAnsi"/>
          <w:noProof/>
        </w:rPr>
        <w:t>[49]</w:t>
      </w:r>
      <w:r w:rsidR="004A1E96">
        <w:rPr>
          <w:rFonts w:cstheme="minorHAnsi"/>
        </w:rPr>
        <w:fldChar w:fldCharType="end"/>
      </w:r>
      <w:r w:rsidRPr="003A05F3">
        <w:rPr>
          <w:rFonts w:cstheme="minorHAnsi"/>
        </w:rPr>
        <w:t xml:space="preserve"> Several trials of a similar programme developed in the US </w:t>
      </w:r>
      <w:r w:rsidR="00E4705E">
        <w:rPr>
          <w:rFonts w:cstheme="minorHAnsi"/>
        </w:rPr>
        <w:t xml:space="preserve">reported reductions in children’s internalising and externalising symptoms relative to a (waitlist) control </w:t>
      </w:r>
      <w:r w:rsidR="00E4705E">
        <w:rPr>
          <w:rFonts w:cstheme="minorHAnsi"/>
        </w:rPr>
        <w:fldChar w:fldCharType="begin" w:fldLock="1"/>
      </w:r>
      <w:r w:rsidR="00DB677F">
        <w:rPr>
          <w:rFonts w:cstheme="minorHAnsi"/>
        </w:rPr>
        <w:instrText>ADDIN CSL_CITATION {"citationItems":[{"id":"ITEM-1","itemData":{"DOI":"10.1007/s10578-015-0532-4\r10.1007/s10578-015-0532-4.","ISBN":"0009-398x","PMID":"25596929","abstract":"Children exposed to intimate partner violence (IPV) are at high risk for adjustment problems, especially internalizing disorders. Few evidence-based interventions are available to address internalizing behavior problems in this population. An efficacy trial compared outcomes for 4-6 year old children randomly assigned to a program designed to address the effects of exposure to IPV with those allocated to a waitlist comparison condition. Mothers (N = 120) and children from the United States and Canada were assessed at baseline, 5 weeks later (post-intervention) and at 8-month follow-up. The evaluation compared rates of change over time for child internalizing problems. Results were analyzed using both intent-to-treat (ITT) and per-protocol (PP) approaches. ITT analyses indicated the program reduced internalizing problems for girls at follow-up. PP analyses indicated the program reduced internalizing problems for both boys and girls at post-intervention. In this study, child internalizing problems were significantly reduced through an intervention for the mother and the child.","author":[{"dropping-particle":"","family":"Graham-Bermann","given":"S A","non-dropping-particle":"","parse-names":false,"suffix":""},{"dropping-particle":"","family":"Miller-Graff","given":"L E","non-dropping-particle":"","parse-names":false,"suffix":""},{"dropping-particle":"","family":"Howell","given":"K H","non-dropping-particle":"","parse-names":false,"suffix":""},{"dropping-particle":"","family":"Grogan-Kaylor","given":"A","non-dropping-particle":"","parse-names":false,"suffix":""}],"container-title":"Child Psychiatry Hum Dev","edition":"01/19","id":"ITEM-1","issue":"6","issued":{"date-parts":[["2015"]]},"language":"eng","page":"928-939","title":"An Efficacy Trial of an Intervention Program for Children Exposed to Intimate Partner Violence","title-short":"An Efficacy Trial of an Intervention Program for C","type":"article-journal","volume":"46"},"uris":["http://www.mendeley.com/documents/?uuid=10082fcd-eac2-494c-824e-468077e7900e"]},{"id":"ITEM-2","itemData":{"DOI":"10.1037/0022-006X.75.2.199","ISBN":"0022-006X","PMID":"17469878","abstract":"A community-based intervention program was tested with 181 children ages 6-12 and their mothers exposed to intimate partner violence during the past year. A sequential assignment procedure allocated participants to 3 conditions: child-only intervention, child-plus-mother intervention (CM), and a wait-list comparison. A 2-level hierarchical linear model consisting of repeated observations within individuals and individuals assigned to conditions was used to evaluate the effects of time from baseline to postintervention comparing the 3 conditions and from postintervention to 8-month follow-up for both intervention conditions. Outcomes were individual children's externalizing and internalizing behavior problems and attitudes about violence. Of the 3 conditions, CM children showed the greatest improvement over time in externalizing problems and attitudes about violence. There were 79% fewer children with clinical range externalizing scores and 77% fewer children with clinical range internalizing scores from baseline to follow-up for CM children.","author":[{"dropping-particle":"","family":"Graham-Bermann","given":"S A","non-dropping-particle":"","parse-names":false,"suffix":""},{"dropping-particle":"","family":"Lynch","given":"S","non-dropping-particle":"","parse-names":false,"suffix":""},{"dropping-particle":"","family":"Banyard","given":"V","non-dropping-particle":"","parse-names":false,"suffix":""},{"dropping-particle":"","family":"DeVoe","given":"E R","non-dropping-particle":"","parse-names":false,"suffix":""},{"dropping-particle":"","family":"Halabu","given":"H","non-dropping-particle":"","parse-names":false,"suffix":""}],"container-title":"J Consult Clin Psychol","id":"ITEM-2","issue":"2","issued":{"date-parts":[["2007"]]},"language":"eng","page":"199-209","title":"Community-based intervention for children exposed to intimate partner violence: an efficacy trial","type":"article-journal","volume":"75"},"uris":["http://www.mendeley.com/documents/?uuid=ee302434-169b-40aa-a9e9-6e49d60ccacb"]}],"mendeley":{"formattedCitation":"[37,38]","plainTextFormattedCitation":"[37,38]","previouslyFormattedCitation":"[37,38]"},"properties":{"noteIndex":0},"schema":"https://github.com/citation-style-language/schema/raw/master/csl-citation.json"}</w:instrText>
      </w:r>
      <w:r w:rsidR="00E4705E">
        <w:rPr>
          <w:rFonts w:cstheme="minorHAnsi"/>
        </w:rPr>
        <w:fldChar w:fldCharType="separate"/>
      </w:r>
      <w:r w:rsidR="00D04C7D" w:rsidRPr="00D04C7D">
        <w:rPr>
          <w:rFonts w:cstheme="minorHAnsi"/>
          <w:noProof/>
        </w:rPr>
        <w:t>[37,38]</w:t>
      </w:r>
      <w:r w:rsidR="00E4705E">
        <w:rPr>
          <w:rFonts w:cstheme="minorHAnsi"/>
        </w:rPr>
        <w:fldChar w:fldCharType="end"/>
      </w:r>
      <w:r w:rsidR="00E4705E">
        <w:rPr>
          <w:rFonts w:cstheme="minorHAnsi"/>
        </w:rPr>
        <w:t xml:space="preserve"> although these studies were conducted by programme developers and were at high risk of bias. A further independent study of the same programme found no effect. </w:t>
      </w:r>
      <w:r w:rsidR="00E4705E">
        <w:rPr>
          <w:rFonts w:cstheme="minorHAnsi"/>
        </w:rPr>
        <w:fldChar w:fldCharType="begin" w:fldLock="1"/>
      </w:r>
      <w:r w:rsidR="00DB677F">
        <w:rPr>
          <w:rFonts w:cstheme="minorHAnsi"/>
        </w:rPr>
        <w:instrText>ADDIN CSL_CITATION {"citationItems":[{"id":"ITEM-1","itemData":{"DOI":"10.1016/j.chiabu.2013.07.007","ISBN":"1873-7757","PMID":"23948313","abstract":"A community-based intervention with specific factors for children and parents exposed to interparental violence (IPV) was compared with a control intervention based on non-specific factors. We hypothesized that participation in an intervention with specific factors, focused on IPV, parenting and coping, would be associated with better recovery. IPV exposed children and parents were group randomized over a specific factors- and control intervention. Baseline, posttest and follow-up measurements of 155 parents and children (aged 6-12 years, 55.5% boys) were fitted in a multilevel model. Outcomes were parent and teacher reported children's internalizing and externalizing problems (CBCL, TRF), child self-reported depressive symptoms (CDI) and parent and child reported children's post-traumatic stress symptoms (TSCYC, TSCC). Based on intention-to-treat and completer analyses, children in the specific factors intervention did not show better recovery than children in the control intervention. Children in both interventions decreased significantly in parent-reported children's internalizing and externalizing problems and post-traumatic stress symptoms. Children reported a decrease in their mean level of depressive and post-traumatic stress symptoms. Teachers reported a decrease in internalizing problems, but not in externalizing problems. No association between time since exposure and level and course of symptoms was found. Treatment differentiation was assessed and both programs were significantly different on hypothesized effective factors. Higher treatment adherence in both programs did not result in a larger difference in recovery. IPV exposed children improve over the course and after participating in a community-based child- and parent program, but specific factors in intervention may not carry additional benefits when implemented in community settings.","author":[{"dropping-particle":"","family":"Overbeek","given":"M M","non-dropping-particle":"","parse-names":false,"suffix":""},{"dropping-particle":"","family":"Schipper","given":"J C","non-dropping-particle":"de","parse-names":false,"suffix":""},{"dropping-particle":"","family":"Lamers-Winkelman","given":"F","non-dropping-particle":"","parse-names":false,"suffix":""},{"dropping-particle":"","family":"Schuengel","given":"C","non-dropping-particle":"","parse-names":false,"suffix":""}],"container-title":"Child Abuse Negl","id":"ITEM-1","issue":"12","issued":{"date-parts":[["2013"]]},"language":"eng","page":"1202-1214","title":"Effectiveness of specific factors in community-based intervention for child-witnesses of interparental violence: a randomized trial","type":"article-journal","volume":"37"},"uris":["http://www.mendeley.com/documents/?uuid=7191b9bd-bae9-49ad-b952-17d1f0ea45e8"]}],"mendeley":{"formattedCitation":"[39]","plainTextFormattedCitation":"[39]","previouslyFormattedCitation":"[39]"},"properties":{"noteIndex":0},"schema":"https://github.com/citation-style-language/schema/raw/master/csl-citation.json"}</w:instrText>
      </w:r>
      <w:r w:rsidR="00E4705E">
        <w:rPr>
          <w:rFonts w:cstheme="minorHAnsi"/>
        </w:rPr>
        <w:fldChar w:fldCharType="separate"/>
      </w:r>
      <w:r w:rsidR="00D04C7D" w:rsidRPr="00D04C7D">
        <w:rPr>
          <w:rFonts w:cstheme="minorHAnsi"/>
          <w:noProof/>
        </w:rPr>
        <w:t>[39]</w:t>
      </w:r>
      <w:r w:rsidR="00E4705E">
        <w:rPr>
          <w:rFonts w:cstheme="minorHAnsi"/>
        </w:rPr>
        <w:fldChar w:fldCharType="end"/>
      </w:r>
      <w:r w:rsidR="00E4705E">
        <w:rPr>
          <w:rFonts w:cstheme="minorHAnsi"/>
        </w:rPr>
        <w:t xml:space="preserve"> Overall, t</w:t>
      </w:r>
      <w:r w:rsidR="004A1E96">
        <w:rPr>
          <w:rFonts w:cstheme="minorHAnsi"/>
        </w:rPr>
        <w:t xml:space="preserve">he evidence base on </w:t>
      </w:r>
      <w:r w:rsidR="00E4705E">
        <w:rPr>
          <w:rFonts w:cstheme="minorHAnsi"/>
        </w:rPr>
        <w:t xml:space="preserve">psycho-educational programmes </w:t>
      </w:r>
      <w:r w:rsidR="004A1E96">
        <w:rPr>
          <w:rFonts w:cstheme="minorHAnsi"/>
        </w:rPr>
        <w:t xml:space="preserve">for children who have experienced DVA is fairly weak and inconclusive. </w:t>
      </w:r>
    </w:p>
    <w:p w14:paraId="7761EE05" w14:textId="77777777" w:rsidR="00D26485" w:rsidRPr="003A05F3" w:rsidRDefault="00D26485" w:rsidP="003A05F3">
      <w:pPr>
        <w:spacing w:after="0" w:line="240" w:lineRule="auto"/>
        <w:rPr>
          <w:rFonts w:cstheme="minorHAnsi"/>
        </w:rPr>
      </w:pPr>
    </w:p>
    <w:p w14:paraId="02F52A2F" w14:textId="2E79D7E5" w:rsidR="00D26485" w:rsidRPr="003A05F3" w:rsidRDefault="00D26485" w:rsidP="003A05F3">
      <w:pPr>
        <w:spacing w:after="0" w:line="240" w:lineRule="auto"/>
        <w:rPr>
          <w:rFonts w:cstheme="minorHAnsi"/>
        </w:rPr>
      </w:pPr>
      <w:r w:rsidRPr="003A05F3">
        <w:rPr>
          <w:rFonts w:cstheme="minorHAnsi"/>
        </w:rPr>
        <w:t xml:space="preserve">The </w:t>
      </w:r>
      <w:r w:rsidR="0007168B">
        <w:rPr>
          <w:rFonts w:cstheme="minorHAnsi"/>
        </w:rPr>
        <w:t>CODA</w:t>
      </w:r>
      <w:r w:rsidRPr="003A05F3">
        <w:rPr>
          <w:rFonts w:cstheme="minorHAnsi"/>
        </w:rPr>
        <w:t xml:space="preserve"> aims to prevent onset or escalation of MH problems following exposure to DVA.</w:t>
      </w:r>
      <w:r w:rsidRPr="003A05F3">
        <w:rPr>
          <w:rFonts w:cstheme="minorHAnsi"/>
        </w:rPr>
        <w:fldChar w:fldCharType="begin" w:fldLock="1"/>
      </w:r>
      <w:r w:rsidR="00DB677F">
        <w:rPr>
          <w:rFonts w:cstheme="minorHAnsi"/>
        </w:rPr>
        <w:instrText>ADDIN CSL_CITATION {"citationItems":[{"id":"ITEM-1","itemData":{"author":[{"dropping-particle":"","family":"Nolas","given":"Sevasti-Melissa","non-dropping-particle":"","parse-names":false,"suffix":""},{"dropping-particle":"","family":"Neville","given":"Lucy","non-dropping-particle":"","parse-names":false,"suffix":""},{"dropping-particle":"","family":"Sanders-McDonagh","given":"Erin","non-dropping-particle":"","parse-names":false,"suffix":""}],"id":"ITEM-1","issued":{"date-parts":[["2012"]]},"title":"Evaluation of the community group programme for children &amp; young people: final report","type":"report"},"uris":["http://www.mendeley.com/documents/?uuid=f836a9e0-c589-4c9c-89f5-8009240ce240"]},{"id":"ITEM-2","itemData":{"abstract":"Group intervention for children exposed to woman abuse is increasingly used to respond to the psychological needs of children exposed to woman abuse. This article describes a community group model of intervention for children exposed to woman abuse, and an evaluation approach used to assess the impact of such groups. The col- laborative development of questionnaire/interview evaluation instru- ments for this purpose is described, and the set of instruments is presented in its entirety. The main instrument, entitled Child/Teen Witness to Woman Abuse Questionnaire, was tailored to the content of the groups and covers topics such as definitions and understanding of abuse, safety skills, beliefs and attitudes about abuse, perceived respon- sibility for abuse, alternatives to violence, non-violent conflict resolu- tion strategies, and help seeking skills. Both closed-ended and open-en- ded questions are employed. Separate questionnaires assess consumer (mother/caregiver and child) satisfaction and feedback. The results of a study evaluating the groups are described, which showed good changes from pre to post intervention, as well as a high degree of satisfaction among children and mothers with regard to the groups. Feedback from children and mothers as to suggested improvements in the group is also described.","author":[{"dropping-particle":"","family":"Sudermann","given":"Marlies","non-dropping-particle":"","parse-names":false,"suffix":""},{"dropping-particle":"","family":"Marshall","given":"Larry","non-dropping-particle":"","parse-names":false,"suffix":""},{"dropping-particle":"","family":"Loosely","given":"Susan","non-dropping-particle":"","parse-names":false,"suffix":""}],"container-title":"Journal of Aggression, Maltreatment &amp; Trauma","id":"ITEM-2","issue":"1","issued":{"date-parts":[["2000"]]},"page":"127-146","title":"Evaluation of the London (Ontario) Community Group Treatment Programme for Children Who Have Witnessed Woman Abuse","type":"article-journal","volume":"3"},"uris":["http://www.mendeley.com/documents/?uuid=a4f4fb9a-d673-4a95-9868-c5bd874ed0d8"]}],"mendeley":{"formattedCitation":"[49,51]","plainTextFormattedCitation":"[49,51]","previouslyFormattedCitation":"[49,51]"},"properties":{"noteIndex":0},"schema":"https://github.com/citation-style-language/schema/raw/master/csl-citation.json"}</w:instrText>
      </w:r>
      <w:r w:rsidRPr="003A05F3">
        <w:rPr>
          <w:rFonts w:cstheme="minorHAnsi"/>
        </w:rPr>
        <w:fldChar w:fldCharType="separate"/>
      </w:r>
      <w:r w:rsidR="00D04C7D" w:rsidRPr="00D04C7D">
        <w:rPr>
          <w:rFonts w:cstheme="minorHAnsi"/>
          <w:noProof/>
        </w:rPr>
        <w:t>[49,51]</w:t>
      </w:r>
      <w:r w:rsidRPr="003A05F3">
        <w:rPr>
          <w:rFonts w:cstheme="minorHAnsi"/>
        </w:rPr>
        <w:fldChar w:fldCharType="end"/>
      </w:r>
      <w:r w:rsidRPr="003A05F3">
        <w:rPr>
          <w:rFonts w:cstheme="minorHAnsi"/>
        </w:rPr>
        <w:t xml:space="preserve"> It targets children no longer exposed to serious abuse and who live separately from the abusive party; acknowledging that some forms of abuse, such as coercive control may be ongoing beyond separation.</w:t>
      </w:r>
      <w:r w:rsidRPr="003A05F3">
        <w:rPr>
          <w:rFonts w:cstheme="minorHAnsi"/>
        </w:rPr>
        <w:fldChar w:fldCharType="begin" w:fldLock="1"/>
      </w:r>
      <w:r w:rsidR="00173883">
        <w:rPr>
          <w:rFonts w:cstheme="minorHAnsi"/>
        </w:rPr>
        <w:instrText>ADDIN CSL_CITATION {"citationItems":[{"id":"ITEM-1","itemData":{"DOI":"10.1177/1077801215597789","author":[{"dropping-particle":"","family":"Howarth","given":"E","non-dropping-particle":"","parse-names":false,"suffix":""},{"dropping-particle":"","family":"Robinson","given":"A","non-dropping-particle":"","parse-names":false,"suffix":""}],"container-title":"Violence Against Women","id":"ITEM-1","issued":{"date-parts":[["2015"]]},"language":"en","title":"Responding Effectively to Women Experiencing Severe Abuse","title-short":"Responding Effectively to Women Experiencing Sever","type":"article-journal"},"uris":["http://www.mendeley.com/documents/?uuid=b132c908-235e-4136-a4ee-8e9f65feff6f"]},{"id":"ITEM-2","itemData":{"author":[{"dropping-particle":"","family":"Beeble;","given":"M L","non-dropping-particle":"","parse-names":false,"suffix":""},{"dropping-particle":"","family":"Bybee","given":"D","non-dropping-particle":"","parse-names":false,"suffix":""},{"dropping-particle":"","family":"Sullivan;","given":"C","non-dropping-particle":"","parse-names":false,"suffix":""}],"container-title":"European Psychologist","id":"ITEM-2","issue":"1","issued":{"date-parts":[["2007"]]},"page":"54-61","title":"Abusive Men’s Use of Children to Control Their Partners and Ex-Partners","type":"article-journal","volume":"12"},"uris":["http://www.mendeley.com/documents/?uuid=8c161886-6bc4-4210-b383-d2d34ad3df77"]}],"mendeley":{"formattedCitation":"[82,83]","plainTextFormattedCitation":"[82,83]","previouslyFormattedCitation":"[82,83]"},"properties":{"noteIndex":0},"schema":"https://github.com/citation-style-language/schema/raw/master/csl-citation.json"}</w:instrText>
      </w:r>
      <w:r w:rsidRPr="003A05F3">
        <w:rPr>
          <w:rFonts w:cstheme="minorHAnsi"/>
        </w:rPr>
        <w:fldChar w:fldCharType="separate"/>
      </w:r>
      <w:r w:rsidR="00173883" w:rsidRPr="00173883">
        <w:rPr>
          <w:rFonts w:cstheme="minorHAnsi"/>
          <w:noProof/>
        </w:rPr>
        <w:t>[82,83]</w:t>
      </w:r>
      <w:r w:rsidRPr="003A05F3">
        <w:rPr>
          <w:rFonts w:cstheme="minorHAnsi"/>
        </w:rPr>
        <w:fldChar w:fldCharType="end"/>
      </w:r>
      <w:r w:rsidRPr="003A05F3">
        <w:rPr>
          <w:rFonts w:cstheme="minorHAnsi"/>
        </w:rPr>
        <w:t xml:space="preserve"> It is offered based on children’s known exposure to DVA and perceived need, rather than linked to presentation of any particular symptom profile, as is often the case with specialist MH services.</w:t>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r>
      <w:r w:rsidRPr="003A05F3">
        <w:rPr>
          <w:rFonts w:cstheme="minorHAnsi"/>
        </w:rPr>
        <w:tab/>
        <w:t xml:space="preserve"> </w:t>
      </w:r>
    </w:p>
    <w:p w14:paraId="12600400" w14:textId="77777777" w:rsidR="00D26485" w:rsidRPr="003A05F3" w:rsidRDefault="00D26485" w:rsidP="003A05F3">
      <w:pPr>
        <w:spacing w:after="0" w:line="240" w:lineRule="auto"/>
        <w:rPr>
          <w:rFonts w:cstheme="minorHAnsi"/>
        </w:rPr>
      </w:pPr>
      <w:r w:rsidRPr="003A05F3">
        <w:rPr>
          <w:rFonts w:cstheme="minorHAnsi"/>
        </w:rPr>
        <w:t xml:space="preserve">Prior to participation in the intervention, parents receive a telephone call from the intervention co-ordinator to inform them of the referral and to screen for eligibility. Intervention co-ordinators arrange an in person meeting with the parent and referred child to further assess suitability for the intervention and to conduct a detailed risk assessment. These two initial contacts are also designed to build rapport and to begin priming parents and children regarding what to expect. </w:t>
      </w:r>
    </w:p>
    <w:p w14:paraId="08862CF4" w14:textId="77777777" w:rsidR="00D26485" w:rsidRPr="003A05F3" w:rsidRDefault="00D26485" w:rsidP="003A05F3">
      <w:pPr>
        <w:spacing w:after="0" w:line="240" w:lineRule="auto"/>
        <w:rPr>
          <w:rFonts w:cstheme="minorHAnsi"/>
        </w:rPr>
      </w:pPr>
    </w:p>
    <w:p w14:paraId="1E77328F" w14:textId="77777777" w:rsidR="00D26485" w:rsidRPr="003A05F3" w:rsidRDefault="00D26485" w:rsidP="003A05F3">
      <w:pPr>
        <w:spacing w:after="0" w:line="240" w:lineRule="auto"/>
        <w:rPr>
          <w:rFonts w:cstheme="minorHAnsi"/>
        </w:rPr>
      </w:pPr>
      <w:r w:rsidRPr="003A05F3">
        <w:rPr>
          <w:rFonts w:cstheme="minorHAnsi"/>
        </w:rPr>
        <w:t xml:space="preserve">Participating children and their female parent (or carer) attend a 12-week intervention, participating in parallel groups. Sessions are delivered on a weekly basis (1.5-2 hours) and consist of structured activities and free play. </w:t>
      </w:r>
    </w:p>
    <w:p w14:paraId="5DDB47FA" w14:textId="77777777" w:rsidR="00D26485" w:rsidRPr="003A05F3" w:rsidRDefault="00D26485" w:rsidP="003A05F3">
      <w:pPr>
        <w:spacing w:after="0" w:line="240" w:lineRule="auto"/>
        <w:rPr>
          <w:rFonts w:cstheme="minorHAnsi"/>
        </w:rPr>
      </w:pPr>
      <w:r w:rsidRPr="003A05F3">
        <w:rPr>
          <w:rFonts w:cstheme="minorHAnsi"/>
        </w:rPr>
        <w:t xml:space="preserve">The focus and order of each session is manualised and activities and resources are suggested, however it is possible for facilitators to deliver different activities that address the prescribed focus of the session. The content of each parent session reflects that of the children’s sessions. </w:t>
      </w:r>
    </w:p>
    <w:p w14:paraId="40652C38" w14:textId="77777777" w:rsidR="00D26485" w:rsidRPr="003A05F3" w:rsidRDefault="00D26485" w:rsidP="003A05F3">
      <w:pPr>
        <w:spacing w:after="0" w:line="240" w:lineRule="auto"/>
        <w:rPr>
          <w:rFonts w:cstheme="minorHAnsi"/>
        </w:rPr>
      </w:pPr>
    </w:p>
    <w:p w14:paraId="045E377D" w14:textId="3A738D20" w:rsidR="00D26485" w:rsidRPr="003A05F3" w:rsidRDefault="00D26485" w:rsidP="003A05F3">
      <w:pPr>
        <w:spacing w:after="0" w:line="240" w:lineRule="auto"/>
        <w:rPr>
          <w:rFonts w:cstheme="minorHAnsi"/>
        </w:rPr>
      </w:pPr>
      <w:r w:rsidRPr="003A05F3">
        <w:rPr>
          <w:rFonts w:cstheme="minorHAnsi"/>
        </w:rPr>
        <w:t>It is recommended that groups are delivered in age bands of 7-8 and 9-11 years.</w:t>
      </w:r>
      <w:r w:rsidRPr="003A05F3">
        <w:rPr>
          <w:rFonts w:cstheme="minorHAnsi"/>
        </w:rPr>
        <w:fldChar w:fldCharType="begin" w:fldLock="1"/>
      </w:r>
      <w:r w:rsidR="00685B5A">
        <w:rPr>
          <w:rFonts w:cstheme="minorHAnsi"/>
        </w:rPr>
        <w:instrText>ADDIN CSL_CITATION {"citationItems":[{"id":"ITEM-1","itemData":{"author":[{"dropping-particle":"","family":"Against Violence and Abuse","given":"","non-dropping-particle":"","parse-names":false,"suffix":""}],"id":"ITEM-1","issued":{"date-parts":[["0"]]},"page":"1-31","publisher":"AVA","publisher-place":"London","title":"AVA Community Groups Project: Community Groups Co-ordinators' manual","type":"article"},"uris":["http://www.mendeley.com/documents/?uuid=9163aed6-e76b-4921-b11a-7ff6b8ac82bc"]}],"mendeley":{"formattedCitation":"[74]","plainTextFormattedCitation":"[74]","previouslyFormattedCitation":"[74]"},"properties":{"noteIndex":0},"schema":"https://github.com/citation-style-language/schema/raw/master/csl-citation.json"}</w:instrText>
      </w:r>
      <w:r w:rsidRPr="003A05F3">
        <w:rPr>
          <w:rFonts w:cstheme="minorHAnsi"/>
        </w:rPr>
        <w:fldChar w:fldCharType="separate"/>
      </w:r>
      <w:r w:rsidR="00762FA0" w:rsidRPr="00762FA0">
        <w:rPr>
          <w:rFonts w:cstheme="minorHAnsi"/>
          <w:noProof/>
        </w:rPr>
        <w:t>[74]</w:t>
      </w:r>
      <w:r w:rsidRPr="003A05F3">
        <w:rPr>
          <w:rFonts w:cstheme="minorHAnsi"/>
        </w:rPr>
        <w:fldChar w:fldCharType="end"/>
      </w:r>
      <w:r w:rsidRPr="003A05F3">
        <w:rPr>
          <w:rFonts w:cstheme="minorHAnsi"/>
        </w:rPr>
        <w:t xml:space="preserve"> Siblings are not permitted to attend the same group, so as to protect each child’s confidentiality, and in acknowledgment that siblings in the same family may experience DVA differently. </w:t>
      </w:r>
      <w:r w:rsidRPr="003A05F3">
        <w:rPr>
          <w:rFonts w:cstheme="minorHAnsi"/>
        </w:rPr>
        <w:fldChar w:fldCharType="begin" w:fldLock="1"/>
      </w:r>
      <w:r w:rsidR="00173883">
        <w:rPr>
          <w:rFonts w:cstheme="minorHAnsi"/>
        </w:rPr>
        <w:instrText>ADDIN CSL_CITATION {"citationItems":[{"id":"ITEM-1","itemData":{"DOI":"10.1037/0893-3200.19.2.324","ISBN":"0893-3200","PMID":"15982110","abstract":"This research examines whether siblings in domestically violent families differ in experiences of interparent conflict and whether such differences are associated with differences in children's adjustment. Participants included 112 sibling pairs and their mothers temporarily residing in domestic violence shelters. Children completed measures of their experiences of interparent conflict, and children and mothers reported on children's adjustment problems. Cross-sibling correlations for experiences of interparent conflict were low to moderate. Sibling differences in threat appraisals of interparent conflict were associated with sibling differences in internalizing problems. Differences in self-blame appraisals were associated with differences in internalizing and externalizing problems. The direction of the relations indicated that the sibling who felt more threatened by or more at fault for interparent conflict experienced more adjustment problems. These findings suggest the potential utility of individually assessing sibling experiences of interparent conflict and tailoring interventions individually.","author":[{"dropping-particle":"","family":"Skopp","given":"N A","non-dropping-particle":"","parse-names":false,"suffix":""},{"dropping-particle":"","family":"McDonald","given":"R","non-dropping-particle":"","parse-names":false,"suffix":""},{"dropping-particle":"","family":"Manke","given":"B","non-dropping-particle":"","parse-names":false,"suffix":""},{"dropping-particle":"","family":"Jouriles","given":"E N","non-dropping-particle":"","parse-names":false,"suffix":""}],"container-title":"J Fam Psychol","id":"ITEM-1","issue":"2","issued":{"date-parts":[["2005"]]},"language":"eng","page":"324-333","title":"Siblings in domestically violent families: experiences of interparent conflict and adjustment problems","type":"article-journal","volume":"19"},"uris":["http://www.mendeley.com/documents/?uuid=3936e91a-b6ce-4705-83bd-b056f7d99cfb"]}],"mendeley":{"formattedCitation":"[84]","plainTextFormattedCitation":"[84]","previouslyFormattedCitation":"[84]"},"properties":{"noteIndex":0},"schema":"https://github.com/citation-style-language/schema/raw/master/csl-citation.json"}</w:instrText>
      </w:r>
      <w:r w:rsidRPr="003A05F3">
        <w:rPr>
          <w:rFonts w:cstheme="minorHAnsi"/>
        </w:rPr>
        <w:fldChar w:fldCharType="separate"/>
      </w:r>
      <w:r w:rsidR="00173883" w:rsidRPr="00173883">
        <w:rPr>
          <w:rFonts w:cstheme="minorHAnsi"/>
          <w:noProof/>
        </w:rPr>
        <w:t>[84]</w:t>
      </w:r>
      <w:r w:rsidRPr="003A05F3">
        <w:rPr>
          <w:rFonts w:cstheme="minorHAnsi"/>
        </w:rPr>
        <w:fldChar w:fldCharType="end"/>
      </w:r>
      <w:r w:rsidRPr="003A05F3">
        <w:rPr>
          <w:rFonts w:cstheme="minorHAnsi"/>
        </w:rPr>
        <w:t xml:space="preserve"> If groups run in a serial fashion (i.e. two different groups are not available at the same time) mothers must make a decision regarding which child attends first, although have the option to attend with each child.  </w:t>
      </w:r>
    </w:p>
    <w:p w14:paraId="2D837367" w14:textId="4352C362" w:rsidR="00D26485" w:rsidRDefault="00D26485" w:rsidP="003A05F3">
      <w:pPr>
        <w:spacing w:after="0" w:line="240" w:lineRule="auto"/>
        <w:rPr>
          <w:rFonts w:cstheme="minorHAnsi"/>
        </w:rPr>
      </w:pPr>
      <w:r w:rsidRPr="003A05F3">
        <w:rPr>
          <w:rFonts w:cstheme="minorHAnsi"/>
        </w:rPr>
        <w:t xml:space="preserve">Whilst it is desirable for the intervention to be delivered to a child and their female parent or caregiver in parallel, children can participate in the programme without the active involvement of their mother. In instances where the mother does not participate, the intervention co-ordinator is responsible for providing information on the content of weekly group sessions, and assisting mothers to respond to emergent issues (e.g. blame of the non-abusive parent for remaining in the situation). </w:t>
      </w:r>
    </w:p>
    <w:p w14:paraId="591E66F5" w14:textId="77777777" w:rsidR="005862C9" w:rsidRPr="003A05F3" w:rsidRDefault="005862C9" w:rsidP="003A05F3">
      <w:pPr>
        <w:spacing w:after="0" w:line="240" w:lineRule="auto"/>
        <w:rPr>
          <w:rFonts w:cstheme="minorHAnsi"/>
        </w:rPr>
      </w:pPr>
    </w:p>
    <w:p w14:paraId="26EF0AB7" w14:textId="77777777" w:rsidR="00D26485" w:rsidRPr="003A05F3" w:rsidRDefault="00D26485" w:rsidP="003A05F3">
      <w:pPr>
        <w:spacing w:after="0" w:line="240" w:lineRule="auto"/>
        <w:rPr>
          <w:rFonts w:cstheme="minorHAnsi"/>
        </w:rPr>
      </w:pPr>
    </w:p>
    <w:p w14:paraId="3B7ACF38" w14:textId="5E16B05F" w:rsidR="00D26485" w:rsidRPr="003A05F3" w:rsidRDefault="00191272" w:rsidP="00AC54C4">
      <w:pPr>
        <w:pStyle w:val="Heading3"/>
      </w:pPr>
      <w:bookmarkStart w:id="55" w:name="_Toc43354055"/>
      <w:r>
        <w:t xml:space="preserve">5.1.1 </w:t>
      </w:r>
      <w:r w:rsidR="00D26485" w:rsidRPr="003A05F3">
        <w:t>Intervention theory</w:t>
      </w:r>
      <w:bookmarkEnd w:id="55"/>
      <w:r w:rsidR="00D26485" w:rsidRPr="003A05F3">
        <w:t xml:space="preserve"> </w:t>
      </w:r>
    </w:p>
    <w:p w14:paraId="716C6EC8" w14:textId="32C56EF0" w:rsidR="00D26485" w:rsidRPr="003A05F3" w:rsidRDefault="00D26485" w:rsidP="003A05F3">
      <w:pPr>
        <w:spacing w:after="0" w:line="240" w:lineRule="auto"/>
        <w:rPr>
          <w:rFonts w:cstheme="minorHAnsi"/>
        </w:rPr>
      </w:pPr>
      <w:r w:rsidRPr="003A05F3">
        <w:rPr>
          <w:rFonts w:cstheme="minorHAnsi"/>
        </w:rPr>
        <w:t>The intervention theory is not made explicit in the supporting materials. However, it’s key aims are: to help children break the secret of abuse that has happened in their families, imbue children with knowledge that they are not the only ones to have experienced DVA, equip them with the vocabulary to describe their experiences, understand that use of abusive behaviour is always wrong, to reduce feelings of shame and self</w:t>
      </w:r>
      <w:r w:rsidR="004A1E96">
        <w:rPr>
          <w:rFonts w:cstheme="minorHAnsi"/>
        </w:rPr>
        <w:t>-</w:t>
      </w:r>
      <w:r w:rsidRPr="003A05F3">
        <w:rPr>
          <w:rFonts w:cstheme="minorHAnsi"/>
        </w:rPr>
        <w:t xml:space="preserve">blame, explore constructive means of conflict resolution, to develop peer relationships, to assist mothers in acknowledging and exploring the impact of DVA on children and parenting, equip mothers with the skills and confidence to support their children in talking about DVA and addressing adjustment difficulties associated with exposure, to parent in age appropriate and sensitive ways, to enhance maternal wellbeing and perceptions of social support.  </w:t>
      </w:r>
    </w:p>
    <w:p w14:paraId="67E2EDE2" w14:textId="77777777" w:rsidR="00D26485" w:rsidRPr="003A05F3" w:rsidRDefault="00D26485" w:rsidP="003A05F3">
      <w:pPr>
        <w:spacing w:after="0" w:line="240" w:lineRule="auto"/>
        <w:rPr>
          <w:rFonts w:cstheme="minorHAnsi"/>
        </w:rPr>
      </w:pPr>
      <w:r w:rsidRPr="003A05F3">
        <w:rPr>
          <w:rFonts w:cstheme="minorHAnsi"/>
        </w:rPr>
        <w:t>Several etiological process models speak to these aims and inform key intervention activities including: i) development of a trauma narrative and focus on children’s maladaptive trauma-related appraisals (trauma theory; social-cognitive perspectives); ii) development of adaptive responses to everyday conflict (social information processing theory); iii) helping mothers to understand impact of DVA on children, respond to children’s distress and develop warm and sensitive parenting (attachment theory, spill-over hypothesis, coercion theory), iv) enhance maternal mental health, wellbeing and social support (family stress hypothesis).</w:t>
      </w:r>
    </w:p>
    <w:p w14:paraId="0BF1754C" w14:textId="5625CE91" w:rsidR="005862C9" w:rsidRDefault="00D26485" w:rsidP="003A05F3">
      <w:pPr>
        <w:spacing w:after="0" w:line="240" w:lineRule="auto"/>
        <w:rPr>
          <w:rFonts w:cstheme="minorHAnsi"/>
        </w:rPr>
      </w:pPr>
      <w:r w:rsidRPr="003A05F3">
        <w:rPr>
          <w:rFonts w:cstheme="minorHAnsi"/>
        </w:rPr>
        <w:t>The programme is expected to improve intermediate outcomes by improving parenting self</w:t>
      </w:r>
      <w:r w:rsidR="004A1E96">
        <w:rPr>
          <w:rFonts w:cstheme="minorHAnsi"/>
        </w:rPr>
        <w:t>-</w:t>
      </w:r>
      <w:r w:rsidRPr="003A05F3">
        <w:rPr>
          <w:rFonts w:cstheme="minorHAnsi"/>
        </w:rPr>
        <w:t xml:space="preserve">efficacy, enhancing child and parent perceptions of social support and addressing maladaptive appraisals and attitudes about abusive behaviour and relationships </w:t>
      </w:r>
      <w:r w:rsidRPr="003A05F3">
        <w:rPr>
          <w:rFonts w:cstheme="minorHAnsi"/>
        </w:rPr>
        <w:fldChar w:fldCharType="begin" w:fldLock="1"/>
      </w:r>
      <w:r w:rsidR="00173883">
        <w:rPr>
          <w:rFonts w:cstheme="minorHAnsi"/>
        </w:rPr>
        <w:instrText>ADDIN CSL_CITATION {"citationItems":[{"id":"ITEM-1","itemData":{"DOI":"10.1177/1524838013517563","ISBN":"1524838013517","author":[{"dropping-particle":"","family":"Miller","given":"L E","non-dropping-particle":"","parse-names":false,"suffix":""}],"container-title":"Trauma, Violence, &amp; Abuse","id":"ITEM-1","issued":{"date-parts":[["2014"]]},"page":"1-16","title":"Perceived Threat in Childhood: A Review of Research and Implications for Children Living in Violent Households","type":"article-journal"},"uris":["http://www.mendeley.com/documents/?uuid=e9ed0b58-99d6-4be1-bf44-512106577fde"]},{"id":"ITEM-2","itemData":{"DOI":"10.1016/j.chiabu.2012.07.005","ISBN":"1873-7757","PMID":"22954640","author":[{"dropping-particle":"","family":"Miller","given":"L E","non-dropping-particle":"","parse-names":false,"suffix":""},{"dropping-particle":"","family":"Howell","given":"K H","non-dropping-particle":"","parse-names":false,"suffix":""},{"dropping-particle":"","family":"Graham-Bermann","given":"S A","non-dropping-particle":"","parse-names":false,"suffix":""}],"container-title":"Child Abuse Negl","id":"ITEM-2","issue":"9","issued":{"date-parts":[["2012"]]},"language":"eng","page":"671-675","title":"Potential mediators of adjustment for preschool children exposed to intimate partner violence","type":"article-journal","volume":"36"},"uris":["http://www.mendeley.com/documents/?uuid=d75efdbc-cadf-4980-b605-f7b6a70f3edb"]},{"id":"ITEM-3","itemData":{"DOI":"10.1177/0886260513511533","ISBN":"1552-6518","PMID":"24368679","abstract":"The presence of threat and self-blame in children exposed to violence in the home has been linked to a number of negative behavioral and emotional consequences across developmental periods. Little research, however, has examined self-reported attributions of threat and self-blame in children under the age of 6. The current study evaluated the developmental trajectories of appraisals of threat and self-blame in preschool-aged children recently exposed to intimate partner violence. It was hypothesized that (a) children's appraisals of threat and self-blame would naturally decrease over time and (b) there would be a main effect of child sex on appraisals of self-blame but not threat, such that girls would report higher levels of self-blame than boys. Participants included 68 preschool-aged children (ages 4-6) who were interviewed at two time points over the course of 1 year. Multilevel modeling was employed to examine the effects of violence exposure, child age, and child sex over time. Children's attributions of threat were stable over the course of 1 year, but greater child age was related to lower appraisals of threat. Children's appraisals of self-blame increased over time, and there was a trend for girls to report more self-blame than did boys. It appears that without intervention, young children may be at risk of developing relatively stable maladaptive cognitive patterns, thereby heightening their risk of subsequent developmental psychopathology. Furthermore, girls may need additional intervention targeted at addressing attributions of self-blame.","author":[{"dropping-particle":"","family":"Miller","given":"L E","non-dropping-particle":"","parse-names":false,"suffix":""},{"dropping-particle":"","family":"Howell","given":"K H","non-dropping-particle":"","parse-names":false,"suffix":""},{"dropping-particle":"","family":"Graham-Bermann","given":"S A","non-dropping-particle":"","parse-names":false,"suffix":""}],"container-title":"J Interpers Violence","id":"ITEM-3","issue":"9","issued":{"date-parts":[["2014"]]},"language":"eng","page":"1535-1553","title":"Developmental changes in threat and self-blame for preschoolers exposed to intimate partner violence (IPV)","type":"article-journal","volume":"29"},"uris":["http://www.mendeley.com/documents/?uuid=14164f33-5232-4ec1-a15e-d8ead8c116c3"]},{"id":"ITEM-4","itemData":{"DOI":"10.1007/s10826-015-0338-9","ISSN":"1062-1024","author":[{"dropping-particle":"","family":"Thompson","given":"Stephanie F.","non-dropping-particle":"","parse-names":false,"suffix":""},{"dropping-particle":"","family":"Lengua","given":"Liliana J.","non-dropping-particle":"","parse-names":false,"suffix":""},{"dropping-particle":"","family":"Garcia","given":"Connie Meza","non-dropping-particle":"","parse-names":false,"suffix":""}],"container-title":"Journal of Child and Family Studies","id":"ITEM-4","issued":{"date-parts":[["2015","12","9"]]},"title":"Appraisal and Coping as Mediators of the Effects of Cumulative Risk on Preadolescent Adjustment","type":"article-journal"},"uris":["http://www.mendeley.com/documents/?uuid=b01a9e79-0f4c-4d30-9caa-c4a329f5d0cd"]},{"id":"ITEM-5","itemData":{"DOI":"10.1080/10615806.2015.1028030","ISSN":"1477-2205","PMID":"25800826","abstract":"BACKGROUND AND OBJECTIVES Links between childhood exposure to intimate partner violence (IPV) and adult functioning are clear, but less research has examined the potential underpinnings of this association, especially the long-term effects of the parent-child relationship on adult well-being. We hypothesized that (i) childhood exposure to IPV would be negatively related to parent-child warmth and positively related to symptoms of psychopathology during adulthood and (ii) the relationship between IPV exposure and positive outcomes in adulthood (i.e., high life satisfaction and low psychopathology) would be mediated by parent-child warmth. DESIGN Participants included 703 Swedish adults (20-24). METHODS Participants responded to a self-report survey assessing violence exposure, parental warmth in childhood, and current mental health and well-being. Using multivariate regression and path analysis, models of the relationships between IPV exposure, parent-child warmth, symptoms of psychopathology during adulthood, and life satisfaction were examined. Mediation models were considered exploratory. RESULTS IPV exposure was related to lower levels of parent-child warmth, higher levels of psychopathology symptoms, and lower life satisfaction. The relationship between IPV exposure and positive outcomes in adulthood was mediated by parent-child warmth. CONCLUSIONS Warm parent-child interactions may play a key role in long-term positive functioning for those exposed to IPV during childhood.","author":[{"dropping-particle":"","family":"Miller-Graff","given":"Laura E","non-dropping-particle":"","parse-names":false,"suffix":""},{"dropping-particle":"","family":"Cater","given":"Åsa Källström","non-dropping-particle":"","parse-names":false,"suffix":""},{"dropping-particle":"","family":"Howell","given":"Kathryn H","non-dropping-particle":"","parse-names":false,"suffix":""},{"dropping-particle":"","family":"Graham-Bermann","given":"Sandra A","non-dropping-particle":"","parse-names":false,"suffix":""}],"container-title":"Anxiety, stress, and coping","id":"ITEM-5","issued":{"date-parts":[["2015","4","22"]]},"page":"1-15","title":"Parent-child warmth as a potential mediator of childhood exposure to intimate partner violence and positive adulthood functioning.","type":"article-journal"},"uris":["http://www.mendeley.com/documents/?uuid=0a911eb9-22aa-3081-812a-ec4bfd8e88fa"]}],"mendeley":{"formattedCitation":"[85–89]","plainTextFormattedCitation":"[85–89]","previouslyFormattedCitation":"[85–89]"},"properties":{"noteIndex":0},"schema":"https://github.com/citation-style-language/schema/raw/master/csl-citation.json"}</w:instrText>
      </w:r>
      <w:r w:rsidRPr="003A05F3">
        <w:rPr>
          <w:rFonts w:cstheme="minorHAnsi"/>
        </w:rPr>
        <w:fldChar w:fldCharType="separate"/>
      </w:r>
      <w:r w:rsidR="00173883" w:rsidRPr="00173883">
        <w:rPr>
          <w:rFonts w:cstheme="minorHAnsi"/>
          <w:noProof/>
        </w:rPr>
        <w:t>[85–89]</w:t>
      </w:r>
      <w:r w:rsidRPr="003A05F3">
        <w:rPr>
          <w:rFonts w:cstheme="minorHAnsi"/>
        </w:rPr>
        <w:fldChar w:fldCharType="end"/>
      </w:r>
      <w:r w:rsidRPr="003A05F3">
        <w:rPr>
          <w:rFonts w:cstheme="minorHAnsi"/>
        </w:rPr>
        <w:t xml:space="preserve">  (</w:t>
      </w:r>
      <w:bookmarkStart w:id="56" w:name="_Hlk36405788"/>
      <w:r w:rsidRPr="003A05F3">
        <w:rPr>
          <w:rFonts w:cstheme="minorHAnsi"/>
        </w:rPr>
        <w:t xml:space="preserve">see </w:t>
      </w:r>
      <w:r w:rsidR="00052A9F" w:rsidRPr="003A05F3">
        <w:rPr>
          <w:rFonts w:cstheme="minorHAnsi"/>
        </w:rPr>
        <w:t>Appendix 1</w:t>
      </w:r>
      <w:r w:rsidRPr="003A05F3">
        <w:rPr>
          <w:rFonts w:cstheme="minorHAnsi"/>
        </w:rPr>
        <w:t>; programme theory</w:t>
      </w:r>
      <w:bookmarkEnd w:id="56"/>
      <w:r w:rsidRPr="003A05F3">
        <w:rPr>
          <w:rFonts w:cstheme="minorHAnsi"/>
        </w:rPr>
        <w:t xml:space="preserve">). Change in children’s longer-term MH and wellbeing is expected to be mediated by enhanced maternal MH and parenting practices (increased warm and sensitive parenting and reduced hostility). </w:t>
      </w:r>
      <w:r w:rsidRPr="003A05F3">
        <w:rPr>
          <w:rFonts w:cstheme="minorHAnsi"/>
        </w:rPr>
        <w:fldChar w:fldCharType="begin" w:fldLock="1"/>
      </w:r>
      <w:r w:rsidR="00173883">
        <w:rPr>
          <w:rFonts w:cstheme="minorHAnsi"/>
        </w:rPr>
        <w:instrText>ADDIN CSL_CITATION {"citationItems":[{"id":"ITEM-1","itemData":{"DOI":"10.1037/0893-3200.17.3.275","ISSN":"0893-3200","author":[{"dropping-particle":"","family":"Levendosky","given":"Alytia A.","non-dropping-particle":"","parse-names":false,"suffix":""},{"dropping-particle":"","family":"Huth-Bocks","given":"Alissa C.","non-dropping-particle":"","parse-names":false,"suffix":""},{"dropping-particle":"","family":"Shapiro","given":"Deborah L.","non-dropping-particle":"","parse-names":false,"suffix":""},{"dropping-particle":"","family":"Semel","given":"Michael A.","non-dropping-particle":"","parse-names":false,"suffix":""}],"container-title":"Journal of Family Psychology","id":"ITEM-1","issue":"3","issued":{"date-parts":[["2003"]]},"page":"275-287","publisher":"American Psychological Association","title":"The impact of domestic violence on the maternal-child relationship and preschool-age children's functioning.","type":"article-journal","volume":"17"},"uris":["http://www.mendeley.com/documents/?uuid=2e306051-e3b4-3c50-8129-d29ba78ca106"]},{"id":"ITEM-2","itemData":{"author":[{"dropping-particle":"","family":"Graham-Bermann","given":"S A","non-dropping-particle":"","parse-names":false,"suffix":""},{"dropping-particle":"","family":"Gruber","given":"G","non-dropping-particle":"","parse-names":false,"suffix":""},{"dropping-particle":"","family":"Howell","given":"K H","non-dropping-particle":"","parse-names":false,"suffix":""},{"dropping-particle":"","family":"Girz","given":"L","non-dropping-particle":"","parse-names":false,"suffix":""}],"container-title":"Child Abuse &amp; Neglect","id":"ITEM-2","issue":"9","issued":{"date-parts":[["2009"]]},"page":"648-660","title":"Factors discriminating among profiles of resilience and psychopathology in children exposed to intimate partner violence (IPV)","type":"article-journal","volume":"33"},"uris":["http://www.mendeley.com/documents/?uuid=72a9eb02-da7c-4b23-8cb4-a5b7cef37b19"]}],"mendeley":{"formattedCitation":"[90,91]","plainTextFormattedCitation":"[90,91]","previouslyFormattedCitation":"[90,91]"},"properties":{"noteIndex":0},"schema":"https://github.com/citation-style-language/schema/raw/master/csl-citation.json"}</w:instrText>
      </w:r>
      <w:r w:rsidRPr="003A05F3">
        <w:rPr>
          <w:rFonts w:cstheme="minorHAnsi"/>
        </w:rPr>
        <w:fldChar w:fldCharType="separate"/>
      </w:r>
      <w:r w:rsidR="00173883" w:rsidRPr="00173883">
        <w:rPr>
          <w:rFonts w:cstheme="minorHAnsi"/>
          <w:noProof/>
        </w:rPr>
        <w:t>[90,91]</w:t>
      </w:r>
      <w:r w:rsidRPr="003A05F3">
        <w:rPr>
          <w:rFonts w:cstheme="minorHAnsi"/>
        </w:rPr>
        <w:fldChar w:fldCharType="end"/>
      </w:r>
      <w:r w:rsidRPr="003A05F3">
        <w:rPr>
          <w:rFonts w:cstheme="minorHAnsi"/>
          <w:noProof/>
        </w:rPr>
        <w:t xml:space="preserve"> </w:t>
      </w:r>
      <w:r w:rsidRPr="003A05F3">
        <w:rPr>
          <w:rFonts w:cstheme="minorHAnsi"/>
        </w:rPr>
        <w:t xml:space="preserve"> </w:t>
      </w:r>
    </w:p>
    <w:p w14:paraId="7D331245" w14:textId="77777777" w:rsidR="005862C9" w:rsidRDefault="005862C9" w:rsidP="003A05F3">
      <w:pPr>
        <w:spacing w:after="0" w:line="240" w:lineRule="auto"/>
        <w:rPr>
          <w:rFonts w:cstheme="minorHAnsi"/>
        </w:rPr>
      </w:pPr>
    </w:p>
    <w:p w14:paraId="07CCE16E" w14:textId="30E3B4C8" w:rsidR="00D26485" w:rsidRPr="007D2276" w:rsidRDefault="005862C9" w:rsidP="00FD590D">
      <w:pPr>
        <w:pStyle w:val="Heading3"/>
        <w:numPr>
          <w:ilvl w:val="2"/>
          <w:numId w:val="33"/>
        </w:numPr>
        <w:ind w:left="357" w:firstLine="0"/>
      </w:pPr>
      <w:bookmarkStart w:id="57" w:name="_Toc43354056"/>
      <w:r w:rsidRPr="007D2276">
        <w:t>Online delivery in the context of COVID-19</w:t>
      </w:r>
      <w:bookmarkEnd w:id="57"/>
    </w:p>
    <w:p w14:paraId="2A9B3081" w14:textId="756FE1F3" w:rsidR="00FD590D" w:rsidRPr="00FD590D" w:rsidRDefault="00FD590D" w:rsidP="00AC54C4">
      <w:r w:rsidRPr="00AC54C4">
        <w:t xml:space="preserve">AVA have already made some headway in transferring the CODA programme online, piloting the intervention with a group in Lewisham. </w:t>
      </w:r>
      <w:r>
        <w:t xml:space="preserve">A grant application has been submitted to the Youth Endowment Fund, which released a call relating to the adaption of group-based interventions for online delivery. It is AVA’s intention to have further developed their online offer by the start of recruitment for the FReDA study in order that the research can proceed as planned (see </w:t>
      </w:r>
      <w:r w:rsidR="001D0E91">
        <w:t xml:space="preserve">timeline in Appendix </w:t>
      </w:r>
      <w:r w:rsidR="0007168B">
        <w:t>3</w:t>
      </w:r>
      <w:r w:rsidR="001D0E91">
        <w:t>).</w:t>
      </w:r>
    </w:p>
    <w:p w14:paraId="59F0E2C5" w14:textId="77777777" w:rsidR="00D26485" w:rsidRPr="003A05F3" w:rsidRDefault="00D26485" w:rsidP="003A05F3">
      <w:pPr>
        <w:spacing w:after="0" w:line="240" w:lineRule="auto"/>
        <w:rPr>
          <w:rFonts w:cstheme="minorHAnsi"/>
          <w:b/>
        </w:rPr>
      </w:pPr>
    </w:p>
    <w:p w14:paraId="6FDCDDA4" w14:textId="336E6B74" w:rsidR="00264DC6" w:rsidRPr="003A05F3" w:rsidRDefault="00191272" w:rsidP="003A05F3">
      <w:pPr>
        <w:pStyle w:val="Heading2"/>
        <w:spacing w:line="240" w:lineRule="auto"/>
        <w:rPr>
          <w:rFonts w:asciiTheme="minorHAnsi" w:hAnsiTheme="minorHAnsi" w:cstheme="minorHAnsi"/>
        </w:rPr>
      </w:pPr>
      <w:bookmarkStart w:id="58" w:name="_Toc43354057"/>
      <w:r>
        <w:rPr>
          <w:rFonts w:asciiTheme="minorHAnsi" w:hAnsiTheme="minorHAnsi" w:cstheme="minorHAnsi"/>
        </w:rPr>
        <w:t xml:space="preserve">5.2 </w:t>
      </w:r>
      <w:r w:rsidR="00D26485" w:rsidRPr="003A05F3">
        <w:rPr>
          <w:rFonts w:asciiTheme="minorHAnsi" w:hAnsiTheme="minorHAnsi" w:cstheme="minorHAnsi"/>
        </w:rPr>
        <w:t>Implementation and d</w:t>
      </w:r>
      <w:r w:rsidR="00264DC6" w:rsidRPr="003A05F3">
        <w:rPr>
          <w:rFonts w:asciiTheme="minorHAnsi" w:hAnsiTheme="minorHAnsi" w:cstheme="minorHAnsi"/>
        </w:rPr>
        <w:t xml:space="preserve">elivery </w:t>
      </w:r>
      <w:r w:rsidR="00D26485" w:rsidRPr="003A05F3">
        <w:rPr>
          <w:rFonts w:asciiTheme="minorHAnsi" w:hAnsiTheme="minorHAnsi" w:cstheme="minorHAnsi"/>
        </w:rPr>
        <w:t>of</w:t>
      </w:r>
      <w:r w:rsidR="00264DC6" w:rsidRPr="003A05F3">
        <w:rPr>
          <w:rFonts w:asciiTheme="minorHAnsi" w:hAnsiTheme="minorHAnsi" w:cstheme="minorHAnsi"/>
        </w:rPr>
        <w:t xml:space="preserve"> the intervention</w:t>
      </w:r>
      <w:bookmarkEnd w:id="58"/>
    </w:p>
    <w:p w14:paraId="7328BAA4" w14:textId="04CFE641" w:rsidR="00052A9F" w:rsidRPr="003A05F3" w:rsidRDefault="00D26485" w:rsidP="003A05F3">
      <w:pPr>
        <w:spacing w:after="0" w:line="240" w:lineRule="auto"/>
        <w:rPr>
          <w:rFonts w:cstheme="minorHAnsi"/>
          <w:b/>
        </w:rPr>
      </w:pPr>
      <w:r w:rsidRPr="003A05F3">
        <w:rPr>
          <w:rFonts w:cstheme="minorHAnsi"/>
        </w:rPr>
        <w:t xml:space="preserve">The intervention includes a complex model for embedding the </w:t>
      </w:r>
      <w:r w:rsidR="0007168B">
        <w:rPr>
          <w:rFonts w:cstheme="minorHAnsi"/>
        </w:rPr>
        <w:t>CODA</w:t>
      </w:r>
      <w:r w:rsidRPr="003A05F3">
        <w:rPr>
          <w:rFonts w:cstheme="minorHAnsi"/>
        </w:rPr>
        <w:t>, focused on harnessing existing relationships and resources between organisations to ensure wide reach and coordinated delivery. It requires coordination by a host agency (e.g. specialist DVA agency; Local Authority early intervention service), and relies upon the support of community agencies and partnerships to maintain the programme, through the provision of suitable community venues and staff to facilitate the groups. Each 12-week cycle requires a minimum of four facilitators (2 per group) and can be delivered by professionals from a range of backgrounds and disciplines.</w:t>
      </w:r>
    </w:p>
    <w:p w14:paraId="1D0205DE" w14:textId="377E5E69" w:rsidR="00D26485" w:rsidRPr="003A05F3" w:rsidRDefault="00191272" w:rsidP="003A05F3">
      <w:pPr>
        <w:pStyle w:val="Heading3"/>
        <w:spacing w:line="240" w:lineRule="auto"/>
        <w:rPr>
          <w:rFonts w:asciiTheme="minorHAnsi" w:hAnsiTheme="minorHAnsi" w:cstheme="minorHAnsi"/>
        </w:rPr>
      </w:pPr>
      <w:bookmarkStart w:id="59" w:name="_Toc43354058"/>
      <w:r>
        <w:rPr>
          <w:rFonts w:asciiTheme="minorHAnsi" w:hAnsiTheme="minorHAnsi" w:cstheme="minorHAnsi"/>
        </w:rPr>
        <w:t xml:space="preserve">5.2.1 </w:t>
      </w:r>
      <w:r w:rsidR="00D26485" w:rsidRPr="003A05F3">
        <w:rPr>
          <w:rFonts w:asciiTheme="minorHAnsi" w:hAnsiTheme="minorHAnsi" w:cstheme="minorHAnsi"/>
        </w:rPr>
        <w:t>Co-ordination by host site</w:t>
      </w:r>
      <w:bookmarkEnd w:id="59"/>
      <w:r w:rsidR="00D26485" w:rsidRPr="003A05F3">
        <w:rPr>
          <w:rFonts w:asciiTheme="minorHAnsi" w:hAnsiTheme="minorHAnsi" w:cstheme="minorHAnsi"/>
        </w:rPr>
        <w:t xml:space="preserve"> </w:t>
      </w:r>
    </w:p>
    <w:p w14:paraId="4EF4CFB5" w14:textId="7666A723" w:rsidR="00052A9F" w:rsidRPr="003A05F3" w:rsidRDefault="00D26485" w:rsidP="003A05F3">
      <w:pPr>
        <w:pStyle w:val="ListParagraph"/>
        <w:spacing w:after="0" w:line="240" w:lineRule="auto"/>
        <w:ind w:left="0"/>
        <w:rPr>
          <w:rFonts w:cstheme="minorHAnsi"/>
        </w:rPr>
      </w:pPr>
      <w:r w:rsidRPr="003A05F3">
        <w:rPr>
          <w:rFonts w:cstheme="minorHAnsi"/>
        </w:rPr>
        <w:t xml:space="preserve">An intervention co-ordinator (IC), responsible for embedding and delivering the intervention in their local setting, will be recruited by each host organisation, and situated in host site premises. A stipulation of the appointment will be preparedness to participle fully in evaluation activity. The FTE of the recruited worker will be determined by host sites and will be explored as a key factor influencing implementation. ICs and at least two managers from host sites will participate in a </w:t>
      </w:r>
      <w:r w:rsidR="001D0E91">
        <w:rPr>
          <w:rFonts w:cstheme="minorHAnsi"/>
        </w:rPr>
        <w:t>local</w:t>
      </w:r>
      <w:r w:rsidRPr="003A05F3">
        <w:rPr>
          <w:rFonts w:cstheme="minorHAnsi"/>
        </w:rPr>
        <w:t xml:space="preserve"> five-day training programme, delivered by AVA. Four training days will focus on delivery of the programme (e.g. dynamics of DVA, impact of DVA, managing groups). The final day will focus on the study purpose and procedures including safety reporting.  In line with usual practice, following training, managers and CIs will be given access to a restricted area of the AVA website containing training and facilitation materials. </w:t>
      </w:r>
      <w:r w:rsidR="001D0E91">
        <w:rPr>
          <w:rFonts w:cstheme="minorHAnsi"/>
        </w:rPr>
        <w:t xml:space="preserve">In the event that training must be delivered online, we will deliver the training over two weeks rather than one. A further ‘top up’ day of training will be required for online delivery, and will be funded independently. </w:t>
      </w:r>
    </w:p>
    <w:p w14:paraId="4D123FD7" w14:textId="470B1815" w:rsidR="00D26485" w:rsidRPr="003A05F3" w:rsidRDefault="00191272" w:rsidP="003A05F3">
      <w:pPr>
        <w:pStyle w:val="Heading3"/>
        <w:spacing w:line="240" w:lineRule="auto"/>
        <w:rPr>
          <w:rFonts w:asciiTheme="minorHAnsi" w:hAnsiTheme="minorHAnsi" w:cstheme="minorHAnsi"/>
        </w:rPr>
      </w:pPr>
      <w:bookmarkStart w:id="60" w:name="_Toc43354059"/>
      <w:r>
        <w:rPr>
          <w:rFonts w:asciiTheme="minorHAnsi" w:hAnsiTheme="minorHAnsi" w:cstheme="minorHAnsi"/>
        </w:rPr>
        <w:t xml:space="preserve">5.2.2 </w:t>
      </w:r>
      <w:r w:rsidR="00D26485" w:rsidRPr="003A05F3">
        <w:rPr>
          <w:rFonts w:asciiTheme="minorHAnsi" w:hAnsiTheme="minorHAnsi" w:cstheme="minorHAnsi"/>
        </w:rPr>
        <w:t>Generating referrals from community agencies:</w:t>
      </w:r>
      <w:bookmarkEnd w:id="60"/>
      <w:r w:rsidR="00D26485" w:rsidRPr="003A05F3">
        <w:rPr>
          <w:rFonts w:asciiTheme="minorHAnsi" w:hAnsiTheme="minorHAnsi" w:cstheme="minorHAnsi"/>
        </w:rPr>
        <w:t xml:space="preserve"> </w:t>
      </w:r>
    </w:p>
    <w:p w14:paraId="035577B3" w14:textId="1399B239" w:rsidR="00052A9F" w:rsidRPr="003A05F3" w:rsidRDefault="00D26485" w:rsidP="003A05F3">
      <w:pPr>
        <w:spacing w:after="0" w:line="240" w:lineRule="auto"/>
        <w:rPr>
          <w:rFonts w:cstheme="minorHAnsi"/>
        </w:rPr>
      </w:pPr>
      <w:r w:rsidRPr="003A05F3">
        <w:rPr>
          <w:rFonts w:cstheme="minorHAnsi"/>
        </w:rPr>
        <w:t xml:space="preserve">The IC will seek to raise professionals’ awareness of the programme over a period of </w:t>
      </w:r>
      <w:r w:rsidR="008E5B85">
        <w:rPr>
          <w:rFonts w:cstheme="minorHAnsi"/>
        </w:rPr>
        <w:t>two</w:t>
      </w:r>
      <w:r w:rsidR="00191272">
        <w:rPr>
          <w:rFonts w:cstheme="minorHAnsi"/>
        </w:rPr>
        <w:t xml:space="preserve"> </w:t>
      </w:r>
      <w:r w:rsidRPr="003A05F3">
        <w:rPr>
          <w:rFonts w:cstheme="minorHAnsi"/>
        </w:rPr>
        <w:t xml:space="preserve">months , before the study opens for referrals . As a reflection of the normal delivery model, activities undertaken as part of work to embed the intervention will not be specified beyond direction given in the intervention manual, (e.g. set up of steering group, link with social services) </w:t>
      </w:r>
      <w:r w:rsidRPr="003A05F3">
        <w:rPr>
          <w:rFonts w:cstheme="minorHAnsi"/>
        </w:rPr>
        <w:fldChar w:fldCharType="begin" w:fldLock="1"/>
      </w:r>
      <w:r w:rsidR="00685B5A">
        <w:rPr>
          <w:rFonts w:cstheme="minorHAnsi"/>
        </w:rPr>
        <w:instrText>ADDIN CSL_CITATION {"citationItems":[{"id":"ITEM-1","itemData":{"author":[{"dropping-particle":"","family":"Against Violence and Abuse","given":"","non-dropping-particle":"","parse-names":false,"suffix":""}],"id":"ITEM-1","issued":{"date-parts":[["0"]]},"page":"1-31","publisher":"AVA","publisher-place":"London","title":"AVA Community Groups Project: Community Groups Co-ordinators' manual","type":"article"},"uris":["http://www.mendeley.com/documents/?uuid=9163aed6-e76b-4921-b11a-7ff6b8ac82bc"]}],"mendeley":{"formattedCitation":"[74]","plainTextFormattedCitation":"[74]","previouslyFormattedCitation":"[74]"},"properties":{"noteIndex":0},"schema":"https://github.com/citation-style-language/schema/raw/master/csl-citation.json"}</w:instrText>
      </w:r>
      <w:r w:rsidRPr="003A05F3">
        <w:rPr>
          <w:rFonts w:cstheme="minorHAnsi"/>
        </w:rPr>
        <w:fldChar w:fldCharType="separate"/>
      </w:r>
      <w:r w:rsidR="00762FA0" w:rsidRPr="00762FA0">
        <w:rPr>
          <w:rFonts w:cstheme="minorHAnsi"/>
          <w:noProof/>
        </w:rPr>
        <w:t>[74]</w:t>
      </w:r>
      <w:r w:rsidRPr="003A05F3">
        <w:rPr>
          <w:rFonts w:cstheme="minorHAnsi"/>
        </w:rPr>
        <w:fldChar w:fldCharType="end"/>
      </w:r>
      <w:r w:rsidRPr="003A05F3">
        <w:rPr>
          <w:rFonts w:cstheme="minorHAnsi"/>
        </w:rPr>
        <w:t xml:space="preserve"> although they will be explored  as part of the process evaluation. Community agencies will identify eligible families through their normal practices (see </w:t>
      </w:r>
      <w:r w:rsidR="00052A9F" w:rsidRPr="003A05F3">
        <w:rPr>
          <w:rFonts w:cstheme="minorHAnsi"/>
        </w:rPr>
        <w:t>Figure 1</w:t>
      </w:r>
      <w:r w:rsidRPr="003A05F3">
        <w:rPr>
          <w:rFonts w:cstheme="minorHAnsi"/>
        </w:rPr>
        <w:t xml:space="preserve">). Upon identification of DVA and with consent from mothers, agencies will refer mothers and children meeting eligibility criteria to the IC. Posters and links to online information regarding the study will be distributed to community agencies to enable self-referrals. </w:t>
      </w:r>
    </w:p>
    <w:p w14:paraId="27A1FCF3" w14:textId="081D3555" w:rsidR="00D26485" w:rsidRPr="003A05F3" w:rsidRDefault="00191272" w:rsidP="003A05F3">
      <w:pPr>
        <w:pStyle w:val="Heading3"/>
        <w:spacing w:line="240" w:lineRule="auto"/>
        <w:rPr>
          <w:rFonts w:asciiTheme="minorHAnsi" w:hAnsiTheme="minorHAnsi" w:cstheme="minorHAnsi"/>
        </w:rPr>
      </w:pPr>
      <w:bookmarkStart w:id="61" w:name="_Toc43354060"/>
      <w:r>
        <w:rPr>
          <w:rFonts w:asciiTheme="minorHAnsi" w:hAnsiTheme="minorHAnsi" w:cstheme="minorHAnsi"/>
        </w:rPr>
        <w:t xml:space="preserve">5.2.3 </w:t>
      </w:r>
      <w:r w:rsidR="00D26485" w:rsidRPr="003A05F3">
        <w:rPr>
          <w:rFonts w:asciiTheme="minorHAnsi" w:hAnsiTheme="minorHAnsi" w:cstheme="minorHAnsi"/>
        </w:rPr>
        <w:t>Recruitment and training of multi-agency facilitators (MAF):</w:t>
      </w:r>
      <w:bookmarkEnd w:id="61"/>
      <w:r w:rsidR="00D26485" w:rsidRPr="003A05F3">
        <w:rPr>
          <w:rFonts w:asciiTheme="minorHAnsi" w:hAnsiTheme="minorHAnsi" w:cstheme="minorHAnsi"/>
        </w:rPr>
        <w:t xml:space="preserve"> </w:t>
      </w:r>
    </w:p>
    <w:p w14:paraId="0C71C7BA" w14:textId="1E2ADBB0" w:rsidR="00D26485" w:rsidRPr="003A05F3" w:rsidRDefault="00D26485" w:rsidP="003A05F3">
      <w:pPr>
        <w:spacing w:after="0" w:line="240" w:lineRule="auto"/>
        <w:rPr>
          <w:rFonts w:cstheme="minorHAnsi"/>
        </w:rPr>
      </w:pPr>
      <w:r w:rsidRPr="003A05F3">
        <w:rPr>
          <w:rFonts w:cstheme="minorHAnsi"/>
        </w:rPr>
        <w:t>ICs will be responsible for identifying a pool of up to 10 multiagency facilitators (MAF) to deliver the programme in each site. Service evaluations highlight the feasibility of recruiting local professionals to deliver the programme as part of their existing roles, although underscore this is easier when an area has a well-developed DVA response and high level managerial buy in is secured for release of staff time.</w:t>
      </w:r>
      <w:r w:rsidRPr="003A05F3">
        <w:rPr>
          <w:rFonts w:cstheme="minorHAnsi"/>
        </w:rPr>
        <w:fldChar w:fldCharType="begin" w:fldLock="1"/>
      </w:r>
      <w:r w:rsidR="00DB677F">
        <w:rPr>
          <w:rFonts w:cstheme="minorHAnsi"/>
        </w:rPr>
        <w:instrText>ADDIN CSL_CITATION {"citationItems":[{"id":"ITEM-1","itemData":{"author":[{"dropping-particle":"","family":"Nolas","given":"Sevasti-Melissa","non-dropping-particle":"","parse-names":false,"suffix":""},{"dropping-particle":"","family":"Neville","given":"Lucy","non-dropping-particle":"","parse-names":false,"suffix":""},{"dropping-particle":"","family":"Sanders-McDonagh","given":"Erin","non-dropping-particle":"","parse-names":false,"suffix":""}],"id":"ITEM-1","issued":{"date-parts":[["2012"]]},"title":"Evaluation of the community group programme for children &amp; young people: final report","type":"report"},"uris":["http://www.mendeley.com/documents/?uuid=f836a9e0-c589-4c9c-89f5-8009240ce240"]},{"id":"ITEM-2","itemData":{"author":[{"dropping-particle":"","family":"Sharp","given":"C","non-dropping-particle":"","parse-names":false,"suffix":""},{"dropping-particle":"","family":"Jones","given":"J","non-dropping-particle":"","parse-names":false,"suffix":""},{"dropping-particle":"","family":"Netto","given":"A","non-dropping-particle":"","parse-names":false,"suffix":""},{"dropping-particle":"","family":"Humphreys","given":"C","non-dropping-particle":"","parse-names":false,"suffix":""}],"id":"ITEM-2","issued":{"date-parts":[["2011"]]},"publisher":"Research for Real","title":"We thought they disn't see: Cedar in Scotland - children and mothers experiencing domestic abuse recovery","type":"report"},"uris":["http://www.mendeley.com/documents/?uuid=9f0348fb-a515-47aa-86a6-4e57995d5bc9"]}],"mendeley":{"formattedCitation":"[50,51]","plainTextFormattedCitation":"[50,51]","previouslyFormattedCitation":"[50,51]"},"properties":{"noteIndex":0},"schema":"https://github.com/citation-style-language/schema/raw/master/csl-citation.json"}</w:instrText>
      </w:r>
      <w:r w:rsidRPr="003A05F3">
        <w:rPr>
          <w:rFonts w:cstheme="minorHAnsi"/>
        </w:rPr>
        <w:fldChar w:fldCharType="separate"/>
      </w:r>
      <w:r w:rsidR="00D04C7D" w:rsidRPr="00D04C7D">
        <w:rPr>
          <w:rFonts w:cstheme="minorHAnsi"/>
          <w:noProof/>
        </w:rPr>
        <w:t>[50,51]</w:t>
      </w:r>
      <w:r w:rsidRPr="003A05F3">
        <w:rPr>
          <w:rFonts w:cstheme="minorHAnsi"/>
        </w:rPr>
        <w:fldChar w:fldCharType="end"/>
      </w:r>
      <w:r w:rsidRPr="003A05F3">
        <w:rPr>
          <w:rFonts w:cstheme="minorHAnsi"/>
        </w:rPr>
        <w:t xml:space="preserve"> .</w:t>
      </w:r>
    </w:p>
    <w:p w14:paraId="0407EF0F" w14:textId="6387FFD8" w:rsidR="00D26485" w:rsidRPr="003A05F3" w:rsidRDefault="00D26485" w:rsidP="003A05F3">
      <w:pPr>
        <w:spacing w:after="0" w:line="240" w:lineRule="auto"/>
        <w:rPr>
          <w:rFonts w:cstheme="minorHAnsi"/>
        </w:rPr>
      </w:pPr>
      <w:r w:rsidRPr="003A05F3">
        <w:rPr>
          <w:rFonts w:cstheme="minorHAnsi"/>
        </w:rPr>
        <w:t>MAFs may include staff from the host site, and/or external organisations such as (social care, specialist MH services, youth justice). It is desirable for MAFs to have a mix of skills including: group work experience, experience working with women who have experienced DVA, an understanding of child development, previous work experience with children, an understanding of risk indicators and assessment in the context of DVA and child safeguarding responses. MAFs may be male or female. MAFs</w:t>
      </w:r>
      <w:r w:rsidRPr="003A05F3">
        <w:rPr>
          <w:rFonts w:cstheme="minorHAnsi"/>
          <w:b/>
        </w:rPr>
        <w:t xml:space="preserve"> </w:t>
      </w:r>
      <w:r w:rsidRPr="003A05F3">
        <w:rPr>
          <w:rFonts w:cstheme="minorHAnsi"/>
        </w:rPr>
        <w:t xml:space="preserve">from each site will participate in a local five day training programme, delivered by intervention developers. The content of the training will be as above. </w:t>
      </w:r>
      <w:r w:rsidR="00D00D81">
        <w:rPr>
          <w:rFonts w:cstheme="minorHAnsi"/>
        </w:rPr>
        <w:t xml:space="preserve">It will be a requirement that all MAFs (as well as others having direct contact with participants i.e. ICs and researchers) will have had an enhanced DBS check within the last two years. </w:t>
      </w:r>
    </w:p>
    <w:p w14:paraId="3F6AC6AD" w14:textId="77777777" w:rsidR="00D26485" w:rsidRPr="003A05F3" w:rsidRDefault="00D26485" w:rsidP="003A05F3">
      <w:pPr>
        <w:spacing w:after="0" w:line="240" w:lineRule="auto"/>
        <w:rPr>
          <w:rFonts w:cstheme="minorHAnsi"/>
        </w:rPr>
      </w:pPr>
      <w:r w:rsidRPr="003A05F3">
        <w:rPr>
          <w:rFonts w:cstheme="minorHAnsi"/>
        </w:rPr>
        <w:t xml:space="preserve">It is possible that MAFs involved in delivering the intervention will also be involved in delivering usual care. This will be monitored as part of the process evaluation. </w:t>
      </w:r>
    </w:p>
    <w:p w14:paraId="7E54A579" w14:textId="12CDD4EB" w:rsidR="00D26485" w:rsidRPr="003A05F3" w:rsidRDefault="00D26485" w:rsidP="003A05F3">
      <w:pPr>
        <w:spacing w:after="0" w:line="240" w:lineRule="auto"/>
        <w:rPr>
          <w:rFonts w:cstheme="minorHAnsi"/>
        </w:rPr>
      </w:pPr>
      <w:r w:rsidRPr="003A05F3">
        <w:rPr>
          <w:rFonts w:cstheme="minorHAnsi"/>
        </w:rPr>
        <w:t>Two facilitators are required to deliver the parent group, and two to deliver the children’s group (it is good practice for a worker of each gender to facilitate children’s sessions, although in practice this is rarely possible); these should be the same people throughout the 12-week cycle.</w:t>
      </w:r>
      <w:r w:rsidR="008522DF">
        <w:rPr>
          <w:rFonts w:cstheme="minorHAnsi"/>
        </w:rPr>
        <w:t xml:space="preserve"> </w:t>
      </w:r>
      <w:r w:rsidRPr="003A05F3">
        <w:rPr>
          <w:rFonts w:cstheme="minorHAnsi"/>
        </w:rPr>
        <w:t xml:space="preserve">The timing of the sessions within the day is determined by the intervention co-ordinator. </w:t>
      </w:r>
      <w:r w:rsidR="001D0E91">
        <w:rPr>
          <w:rFonts w:cstheme="minorHAnsi"/>
        </w:rPr>
        <w:t>In the event of online delivery we will closely monitor how sites deliver the intervention.</w:t>
      </w:r>
    </w:p>
    <w:p w14:paraId="5D366355" w14:textId="191BB21E" w:rsidR="00D26485" w:rsidRPr="003A05F3" w:rsidRDefault="00191272" w:rsidP="003A05F3">
      <w:pPr>
        <w:pStyle w:val="Heading3"/>
        <w:spacing w:line="240" w:lineRule="auto"/>
        <w:rPr>
          <w:rFonts w:asciiTheme="minorHAnsi" w:hAnsiTheme="minorHAnsi" w:cstheme="minorHAnsi"/>
        </w:rPr>
      </w:pPr>
      <w:bookmarkStart w:id="62" w:name="_Toc43354061"/>
      <w:r>
        <w:rPr>
          <w:rFonts w:asciiTheme="minorHAnsi" w:hAnsiTheme="minorHAnsi" w:cstheme="minorHAnsi"/>
        </w:rPr>
        <w:t xml:space="preserve">5.2.4 </w:t>
      </w:r>
      <w:r w:rsidR="00D26485" w:rsidRPr="003A05F3">
        <w:rPr>
          <w:rFonts w:asciiTheme="minorHAnsi" w:hAnsiTheme="minorHAnsi" w:cstheme="minorHAnsi"/>
        </w:rPr>
        <w:t>Clinical and operational supervision of intervention coordinators and multi-agency facilitators:</w:t>
      </w:r>
      <w:bookmarkEnd w:id="62"/>
      <w:r w:rsidR="00D26485" w:rsidRPr="003A05F3">
        <w:rPr>
          <w:rFonts w:asciiTheme="minorHAnsi" w:hAnsiTheme="minorHAnsi" w:cstheme="minorHAnsi"/>
        </w:rPr>
        <w:t xml:space="preserve"> </w:t>
      </w:r>
    </w:p>
    <w:p w14:paraId="0A8D89C0" w14:textId="170C9C40" w:rsidR="00D26485" w:rsidRPr="003A05F3" w:rsidRDefault="00D26485" w:rsidP="003A05F3">
      <w:pPr>
        <w:spacing w:after="0" w:line="240" w:lineRule="auto"/>
        <w:rPr>
          <w:rFonts w:cstheme="minorHAnsi"/>
        </w:rPr>
      </w:pPr>
      <w:r w:rsidRPr="003A05F3">
        <w:rPr>
          <w:rFonts w:cstheme="minorHAnsi"/>
        </w:rPr>
        <w:t>ICs and MAFs will receive monthly supervision from programme developers, once the programme is active. Sessions will be delivered via skype or telephone to minimise travel costs. Supervision will cover fidelity to the intervention model and any emergent issues relating to delivery of the intervention. Operational supervision of C</w:t>
      </w:r>
      <w:r w:rsidR="001D0E91">
        <w:rPr>
          <w:rFonts w:cstheme="minorHAnsi"/>
        </w:rPr>
        <w:t>I</w:t>
      </w:r>
      <w:r w:rsidRPr="003A05F3">
        <w:rPr>
          <w:rFonts w:cstheme="minorHAnsi"/>
        </w:rPr>
        <w:t xml:space="preserve">s will be provided by managers at host sites, and will focus on issues such as identification of MAFs, referral rates, accuracy of referrals and co-ordinator workload. Host sites and MAF employing organisations will be asked to make a written commitment at the outset of the study to ensure at least monthly supervision. </w:t>
      </w:r>
    </w:p>
    <w:p w14:paraId="72EA445E" w14:textId="03D89D8E" w:rsidR="00D26485" w:rsidRPr="003A05F3" w:rsidRDefault="00191272" w:rsidP="003A05F3">
      <w:pPr>
        <w:pStyle w:val="Heading3"/>
        <w:spacing w:line="240" w:lineRule="auto"/>
        <w:rPr>
          <w:rFonts w:asciiTheme="minorHAnsi" w:hAnsiTheme="minorHAnsi" w:cstheme="minorHAnsi"/>
        </w:rPr>
      </w:pPr>
      <w:bookmarkStart w:id="63" w:name="_Toc43354062"/>
      <w:r>
        <w:rPr>
          <w:rFonts w:asciiTheme="minorHAnsi" w:hAnsiTheme="minorHAnsi" w:cstheme="minorHAnsi"/>
        </w:rPr>
        <w:t xml:space="preserve">5.2.5 </w:t>
      </w:r>
      <w:r w:rsidR="00D26485" w:rsidRPr="003A05F3">
        <w:rPr>
          <w:rFonts w:asciiTheme="minorHAnsi" w:hAnsiTheme="minorHAnsi" w:cstheme="minorHAnsi"/>
        </w:rPr>
        <w:t>Intervention funding</w:t>
      </w:r>
      <w:bookmarkEnd w:id="63"/>
    </w:p>
    <w:p w14:paraId="1C2B8A82" w14:textId="508A9EF4" w:rsidR="00D26485" w:rsidRPr="003A05F3" w:rsidRDefault="00D26485" w:rsidP="003A05F3">
      <w:pPr>
        <w:spacing w:line="240" w:lineRule="auto"/>
        <w:rPr>
          <w:rFonts w:cstheme="minorHAnsi"/>
        </w:rPr>
      </w:pPr>
      <w:r w:rsidRPr="003A05F3">
        <w:rPr>
          <w:rFonts w:cstheme="minorHAnsi"/>
        </w:rPr>
        <w:t xml:space="preserve">The child focussed services provided by CWA are commissioned and funded by </w:t>
      </w:r>
      <w:r w:rsidR="001D0E91">
        <w:rPr>
          <w:rFonts w:cstheme="minorHAnsi"/>
        </w:rPr>
        <w:t>the Welsh Government. F</w:t>
      </w:r>
      <w:r w:rsidRPr="003A05F3">
        <w:rPr>
          <w:rFonts w:cstheme="minorHAnsi"/>
        </w:rPr>
        <w:t>unding for the intervention in the context of this study will be met by Health and Care Research Wales, who are able to fund excess treatment costs for research outside of NHS settings.</w:t>
      </w:r>
      <w:r w:rsidR="00163009" w:rsidRPr="003A05F3">
        <w:rPr>
          <w:rFonts w:cstheme="minorHAnsi"/>
        </w:rPr>
        <w:t xml:space="preserve"> Funding for DVA services in Southend on Sea is provided primarily by the Local Authority. Funding for delivery of the intervention</w:t>
      </w:r>
      <w:r w:rsidR="001D0E91">
        <w:rPr>
          <w:rFonts w:cstheme="minorHAnsi"/>
        </w:rPr>
        <w:t xml:space="preserve"> in the context of the study</w:t>
      </w:r>
      <w:r w:rsidR="00163009" w:rsidRPr="003A05F3">
        <w:rPr>
          <w:rFonts w:cstheme="minorHAnsi"/>
        </w:rPr>
        <w:t xml:space="preserve"> will be met by a combination of contribution in kind by the LA and Family Action (commissioned by the LA), Public Heath England and charitable funding. </w:t>
      </w:r>
    </w:p>
    <w:p w14:paraId="1D674ECC" w14:textId="797517F7" w:rsidR="00264DC6" w:rsidRPr="003A05F3" w:rsidRDefault="00191272" w:rsidP="003A05F3">
      <w:pPr>
        <w:pStyle w:val="Heading2"/>
        <w:spacing w:line="240" w:lineRule="auto"/>
        <w:rPr>
          <w:rFonts w:asciiTheme="minorHAnsi" w:hAnsiTheme="minorHAnsi" w:cstheme="minorHAnsi"/>
        </w:rPr>
      </w:pPr>
      <w:bookmarkStart w:id="64" w:name="_Toc43354063"/>
      <w:r>
        <w:rPr>
          <w:rFonts w:asciiTheme="minorHAnsi" w:hAnsiTheme="minorHAnsi" w:cstheme="minorHAnsi"/>
        </w:rPr>
        <w:t xml:space="preserve">5.3 </w:t>
      </w:r>
      <w:r w:rsidR="00264DC6" w:rsidRPr="003A05F3">
        <w:rPr>
          <w:rFonts w:asciiTheme="minorHAnsi" w:hAnsiTheme="minorHAnsi" w:cstheme="minorHAnsi"/>
        </w:rPr>
        <w:t>Control arm</w:t>
      </w:r>
      <w:bookmarkEnd w:id="64"/>
      <w:r w:rsidR="00264DC6" w:rsidRPr="003A05F3">
        <w:rPr>
          <w:rFonts w:asciiTheme="minorHAnsi" w:hAnsiTheme="minorHAnsi" w:cstheme="minorHAnsi"/>
        </w:rPr>
        <w:t xml:space="preserve"> </w:t>
      </w:r>
    </w:p>
    <w:p w14:paraId="2AD8C530" w14:textId="714A485C" w:rsidR="00651D82" w:rsidRPr="003A05F3" w:rsidRDefault="00651D82" w:rsidP="00651D82">
      <w:pPr>
        <w:spacing w:after="0" w:line="240" w:lineRule="auto"/>
        <w:jc w:val="both"/>
        <w:rPr>
          <w:rFonts w:cstheme="minorHAnsi"/>
        </w:rPr>
      </w:pPr>
      <w:r w:rsidRPr="003A05F3">
        <w:rPr>
          <w:rFonts w:cstheme="minorHAnsi"/>
        </w:rPr>
        <w:t xml:space="preserve">Care as usual for children experiencing DVA in the UK is in general, unstandardized and poorly defined. This is in large part owing to short term commissioning arrangements and limited funding, which gives rise to a rapidly changing landscape of what is available for children who have experienced DVA. </w:t>
      </w:r>
      <w:r w:rsidR="001D0E91">
        <w:rPr>
          <w:rFonts w:cstheme="minorHAnsi"/>
        </w:rPr>
        <w:t>A key purpose of the process evaluation is to characterise care as usual in each local area</w:t>
      </w:r>
      <w:r w:rsidR="00AE195A">
        <w:rPr>
          <w:rFonts w:cstheme="minorHAnsi"/>
        </w:rPr>
        <w:t xml:space="preserve">. We will draw on study questionnaires but also routinely collected data by the organisations to understand which services families are helped to access, and how this may differ across study arms. In the event of a further lockdown, the study will be well placed to explore changes in the ‘usual’ offer to children and families experiencing DVA. </w:t>
      </w:r>
      <w:r w:rsidR="00207B9A">
        <w:rPr>
          <w:rFonts w:cstheme="minorHAnsi"/>
        </w:rPr>
        <w:t>Families randomised to the control arm of the study will be informed that they will be able to take up the intervention after twelve months, when their participation in the study ends. Both study sites have committed to resourcing this provision.</w:t>
      </w:r>
    </w:p>
    <w:p w14:paraId="6208AFCC" w14:textId="7C7B9208" w:rsidR="00D12789" w:rsidRPr="003A05F3" w:rsidRDefault="00191272" w:rsidP="003A05F3">
      <w:pPr>
        <w:pStyle w:val="Heading3"/>
        <w:spacing w:line="240" w:lineRule="auto"/>
        <w:rPr>
          <w:rFonts w:asciiTheme="minorHAnsi" w:hAnsiTheme="minorHAnsi" w:cstheme="minorHAnsi"/>
        </w:rPr>
      </w:pPr>
      <w:bookmarkStart w:id="65" w:name="_Toc43354064"/>
      <w:r>
        <w:rPr>
          <w:rFonts w:asciiTheme="minorHAnsi" w:hAnsiTheme="minorHAnsi" w:cstheme="minorHAnsi"/>
        </w:rPr>
        <w:t xml:space="preserve">5.3.1 </w:t>
      </w:r>
      <w:r w:rsidR="00D12789" w:rsidRPr="003A05F3">
        <w:rPr>
          <w:rFonts w:asciiTheme="minorHAnsi" w:hAnsiTheme="minorHAnsi" w:cstheme="minorHAnsi"/>
        </w:rPr>
        <w:t>CWA</w:t>
      </w:r>
      <w:bookmarkEnd w:id="65"/>
    </w:p>
    <w:p w14:paraId="211158ED" w14:textId="34AF5DE2" w:rsidR="008F0714" w:rsidRPr="003A05F3" w:rsidRDefault="00163009" w:rsidP="003A05F3">
      <w:pPr>
        <w:spacing w:after="0" w:line="240" w:lineRule="auto"/>
        <w:jc w:val="both"/>
        <w:rPr>
          <w:rFonts w:cstheme="minorHAnsi"/>
        </w:rPr>
      </w:pPr>
      <w:r w:rsidRPr="003A05F3">
        <w:rPr>
          <w:rFonts w:cstheme="minorHAnsi"/>
        </w:rPr>
        <w:t>As CWA is a specialist domestic abuse service, it is commonplace for children referred to the service to receive one to one support from a children and young people’s DVA worker</w:t>
      </w:r>
      <w:r w:rsidR="008F0714" w:rsidRPr="003A05F3">
        <w:rPr>
          <w:rFonts w:cstheme="minorHAnsi"/>
        </w:rPr>
        <w:t>, although the service has a waiting list</w:t>
      </w:r>
      <w:r w:rsidRPr="003A05F3">
        <w:rPr>
          <w:rFonts w:cstheme="minorHAnsi"/>
        </w:rPr>
        <w:t xml:space="preserve">. This may involve </w:t>
      </w:r>
      <w:r w:rsidR="008F0714" w:rsidRPr="003A05F3">
        <w:rPr>
          <w:rFonts w:cstheme="minorHAnsi"/>
        </w:rPr>
        <w:t>activities with a focus on fun and respite, those that are trauma focus such as working together to construct a trauma narrative, or those that address the mental health difficulties connected to the trauma</w:t>
      </w:r>
      <w:r w:rsidRPr="003A05F3">
        <w:rPr>
          <w:rFonts w:cstheme="minorHAnsi"/>
        </w:rPr>
        <w:t xml:space="preserve">. </w:t>
      </w:r>
      <w:r w:rsidR="008F0714" w:rsidRPr="003A05F3">
        <w:rPr>
          <w:rFonts w:cstheme="minorHAnsi"/>
        </w:rPr>
        <w:t xml:space="preserve">The content of support sessions is informed by a risk assessment (focusing on risks associated with DVA) and initial assessment. Assessment may highlight other needs that require referral to other services. Where children are accessing psychological therapy (through CAMHS or other services), it is common place to wait until this has completed, before starting or resuming trauma focussed support. In general is CWA practice, not to offer multiple forms of support to children in parallel, for example group based and 121 support. </w:t>
      </w:r>
    </w:p>
    <w:p w14:paraId="1534CDE2" w14:textId="46B17840" w:rsidR="00C90E35" w:rsidRDefault="008F0714" w:rsidP="003A05F3">
      <w:pPr>
        <w:spacing w:after="0" w:line="240" w:lineRule="auto"/>
        <w:jc w:val="both"/>
        <w:rPr>
          <w:rFonts w:cstheme="minorHAnsi"/>
        </w:rPr>
      </w:pPr>
      <w:r w:rsidRPr="003A05F3">
        <w:rPr>
          <w:rFonts w:cstheme="minorHAnsi"/>
        </w:rPr>
        <w:t>Targeted s</w:t>
      </w:r>
      <w:r w:rsidR="00163009" w:rsidRPr="003A05F3">
        <w:rPr>
          <w:rFonts w:cstheme="minorHAnsi"/>
        </w:rPr>
        <w:t xml:space="preserve">upport </w:t>
      </w:r>
      <w:r w:rsidRPr="003A05F3">
        <w:rPr>
          <w:rFonts w:cstheme="minorHAnsi"/>
        </w:rPr>
        <w:t xml:space="preserve">for children </w:t>
      </w:r>
      <w:r w:rsidR="00163009" w:rsidRPr="003A05F3">
        <w:rPr>
          <w:rFonts w:cstheme="minorHAnsi"/>
        </w:rPr>
        <w:t xml:space="preserve">may be delivered in tandem with practical </w:t>
      </w:r>
      <w:r w:rsidR="00DF6167" w:rsidRPr="003A05F3">
        <w:rPr>
          <w:rFonts w:cstheme="minorHAnsi"/>
        </w:rPr>
        <w:t xml:space="preserve">(advocacy) </w:t>
      </w:r>
      <w:r w:rsidR="00163009" w:rsidRPr="003A05F3">
        <w:rPr>
          <w:rFonts w:cstheme="minorHAnsi"/>
        </w:rPr>
        <w:t xml:space="preserve">and or emotional support </w:t>
      </w:r>
      <w:r w:rsidR="00DF6167" w:rsidRPr="003A05F3">
        <w:rPr>
          <w:rFonts w:cstheme="minorHAnsi"/>
        </w:rPr>
        <w:t xml:space="preserve">or psychological therapy </w:t>
      </w:r>
      <w:r w:rsidR="00163009" w:rsidRPr="003A05F3">
        <w:rPr>
          <w:rFonts w:cstheme="minorHAnsi"/>
        </w:rPr>
        <w:t>for a child’s parent within the CWA cluster of services</w:t>
      </w:r>
      <w:r w:rsidR="00DF6167" w:rsidRPr="003A05F3">
        <w:rPr>
          <w:rFonts w:cstheme="minorHAnsi"/>
        </w:rPr>
        <w:t xml:space="preserve"> and partner </w:t>
      </w:r>
      <w:r w:rsidR="00D12789" w:rsidRPr="003A05F3">
        <w:rPr>
          <w:rFonts w:cstheme="minorHAnsi"/>
        </w:rPr>
        <w:t>agencies</w:t>
      </w:r>
      <w:r w:rsidR="00163009" w:rsidRPr="003A05F3">
        <w:rPr>
          <w:rFonts w:cstheme="minorHAnsi"/>
        </w:rPr>
        <w:t xml:space="preserve">. </w:t>
      </w:r>
    </w:p>
    <w:p w14:paraId="7A2238C5" w14:textId="66CEE43A" w:rsidR="00C90E35" w:rsidRPr="00AC54C4" w:rsidRDefault="00C90E35" w:rsidP="00AC54C4">
      <w:pPr>
        <w:pStyle w:val="Heading3"/>
      </w:pPr>
      <w:bookmarkStart w:id="66" w:name="_Toc43354065"/>
      <w:r>
        <w:t>5.3.2 Southend</w:t>
      </w:r>
      <w:bookmarkEnd w:id="66"/>
      <w:r>
        <w:t xml:space="preserve"> </w:t>
      </w:r>
    </w:p>
    <w:p w14:paraId="16CF1242" w14:textId="77777777" w:rsidR="00DF2D48" w:rsidRPr="008003F7" w:rsidRDefault="00DF2D48" w:rsidP="00AC54C4">
      <w:pPr>
        <w:spacing w:after="0" w:line="240" w:lineRule="auto"/>
        <w:jc w:val="both"/>
      </w:pPr>
    </w:p>
    <w:p w14:paraId="3BD1652E" w14:textId="04D8509B" w:rsidR="008E5B85" w:rsidRPr="00387968" w:rsidRDefault="00365FED" w:rsidP="00365FED">
      <w:pPr>
        <w:rPr>
          <w:rFonts w:cstheme="minorHAnsi"/>
        </w:rPr>
      </w:pPr>
      <w:r w:rsidRPr="00B218A4">
        <w:rPr>
          <w:rFonts w:cstheme="minorHAnsi"/>
        </w:rPr>
        <w:t xml:space="preserve">In Southend, Family Action is  commissioned by Southend Borough Council to deliver services via nine Children’s Centres. The Children’s Centres offer a range of programmes in each centre to support individuals and families within their locality. These range from advice for new and expectant parents, Positive parenting courses, advice regarding a wide range of issues relating to children, parenting and family life, support from health professionals, such as midwives, and a range of parent and child activities to support learning, attachment and interaction.   Whilst children’s Centres target families with children aged 0-5, many of these families have older children. In addition to the work of the Children’s Centres Family Action also </w:t>
      </w:r>
      <w:r>
        <w:rPr>
          <w:rFonts w:cstheme="minorHAnsi"/>
        </w:rPr>
        <w:t xml:space="preserve">deliver </w:t>
      </w:r>
      <w:r w:rsidRPr="00B218A4">
        <w:rPr>
          <w:rFonts w:cstheme="minorHAnsi"/>
        </w:rPr>
        <w:t xml:space="preserve"> </w:t>
      </w:r>
      <w:r w:rsidRPr="00387968">
        <w:rPr>
          <w:rFonts w:cstheme="minorHAnsi"/>
        </w:rPr>
        <w:t>“</w:t>
      </w:r>
      <w:r w:rsidRPr="00AA5C86">
        <w:t>Stronger Families”  a Lottery Funded project for children 5 to 10 and their families, which provides homebased and group work family support.</w:t>
      </w:r>
      <w:r w:rsidRPr="00387968">
        <w:t xml:space="preserve"> </w:t>
      </w:r>
    </w:p>
    <w:p w14:paraId="2C2D1B16" w14:textId="1F975A09" w:rsidR="00365FED" w:rsidRPr="00B218A4" w:rsidRDefault="00365FED" w:rsidP="00AC54C4">
      <w:pPr>
        <w:rPr>
          <w:rFonts w:cstheme="minorHAnsi"/>
        </w:rPr>
      </w:pPr>
      <w:r w:rsidRPr="003A05F3">
        <w:rPr>
          <w:rFonts w:cstheme="minorHAnsi"/>
        </w:rPr>
        <w:t xml:space="preserve">Further, the Local Authority have a commitment to expanding provision for children affected by DVA and </w:t>
      </w:r>
      <w:r w:rsidRPr="00B218A4">
        <w:rPr>
          <w:rFonts w:cstheme="minorHAnsi"/>
        </w:rPr>
        <w:t xml:space="preserve">Family Action have a national approach to DVA which covers all aspects of delivery, including direct targeted support to families and </w:t>
      </w:r>
      <w:r w:rsidRPr="00AA5C86">
        <w:rPr>
          <w:rFonts w:cstheme="minorHAnsi"/>
        </w:rPr>
        <w:t xml:space="preserve">partnership  </w:t>
      </w:r>
      <w:r w:rsidRPr="00B218A4">
        <w:rPr>
          <w:rFonts w:cstheme="minorHAnsi"/>
        </w:rPr>
        <w:t>with specialist partner agencies. This is to ensure a coordinated community response to D</w:t>
      </w:r>
      <w:r w:rsidR="004A1E96">
        <w:rPr>
          <w:rFonts w:cstheme="minorHAnsi"/>
        </w:rPr>
        <w:t>V</w:t>
      </w:r>
      <w:r w:rsidRPr="00B218A4">
        <w:rPr>
          <w:rFonts w:cstheme="minorHAnsi"/>
        </w:rPr>
        <w:t xml:space="preserve">A can be achieved. </w:t>
      </w:r>
    </w:p>
    <w:p w14:paraId="202ADA6A" w14:textId="51D3DD22" w:rsidR="00163009" w:rsidRPr="003A05F3" w:rsidRDefault="00163009" w:rsidP="003A05F3">
      <w:pPr>
        <w:spacing w:after="0" w:line="240" w:lineRule="auto"/>
        <w:jc w:val="both"/>
        <w:rPr>
          <w:rFonts w:cstheme="minorHAnsi"/>
        </w:rPr>
      </w:pPr>
      <w:r w:rsidRPr="003A05F3">
        <w:rPr>
          <w:rFonts w:cstheme="minorHAnsi"/>
        </w:rPr>
        <w:t xml:space="preserve">As part of the embedded process evaluation (see section </w:t>
      </w:r>
      <w:r w:rsidR="008522DF" w:rsidRPr="00AC54C4">
        <w:rPr>
          <w:rFonts w:cstheme="minorHAnsi"/>
        </w:rPr>
        <w:t>8.7</w:t>
      </w:r>
      <w:r w:rsidRPr="00954DEC">
        <w:rPr>
          <w:rFonts w:cstheme="minorHAnsi"/>
        </w:rPr>
        <w:t>)</w:t>
      </w:r>
      <w:r w:rsidRPr="003A05F3">
        <w:rPr>
          <w:rFonts w:cstheme="minorHAnsi"/>
        </w:rPr>
        <w:t xml:space="preserve"> we will examine support available to participants in the control arm of the study using data collected in interviews with parents and children, and focus groups with staff from the host site, intervention co-ordinators and MAFs. This will include support offered within the host organisation, as well as that by other community agencies to which children experiencing DVA may be referred or sign posted by the host organisation. We will also draw on data collected using the Client Service Receipt Inventory, </w:t>
      </w:r>
      <w:r w:rsidRPr="003A05F3">
        <w:rPr>
          <w:rFonts w:cstheme="minorHAnsi"/>
        </w:rPr>
        <w:fldChar w:fldCharType="begin" w:fldLock="1"/>
      </w:r>
      <w:r w:rsidR="00173883">
        <w:rPr>
          <w:rFonts w:cstheme="minorHAnsi"/>
        </w:rPr>
        <w:instrText>ADDIN CSL_CITATION {"citationItems":[{"id":"ITEM-1","itemData":{"DOI":"10.1177/1359104599004004003","ISSN":"1359-1045","author":[{"dropping-particle":"","family":"Knapp","given":"M.","non-dropping-particle":"","parse-names":false,"suffix":""},{"dropping-particle":"","family":"Scott","given":"S.","non-dropping-particle":"","parse-names":false,"suffix":""},{"dropping-particle":"","family":"Davies","given":"J.","non-dropping-particle":"","parse-names":false,"suffix":""}],"container-title":"Clinical Child Psychology and Psychiatry","id":"ITEM-1","issue":"4","issued":{"date-parts":[["1999","10","1"]]},"page":"457-473","publisher":"SAGE Publications","title":"The Cost of Antisocial Behaviour in Younger Children","type":"article-journal","volume":"4"},"uris":["http://www.mendeley.com/documents/?uuid=ff432fbc-1d7a-3497-b6e3-1dcfb9250c99"]},{"id":"ITEM-2","itemData":{"URL":"http://www.dirum.org/instruments/searchresults","author":[{"dropping-particle":"","family":"Beecham","given":"J","non-dropping-particle":"","parse-names":false,"suffix":""},{"dropping-particle":"","family":"Henderson","given":"J","non-dropping-particle":"","parse-names":false,"suffix":""},{"dropping-particle":"","family":"DIRUM","given":"","non-dropping-particle":"","parse-names":false,"suffix":""},{"dropping-particle":"","family":"Chisholm","given":"D","non-dropping-particle":"","parse-names":false,"suffix":""}],"id":"ITEM-2","issued":{"date-parts":[["2010"]]},"title":"Client Service Receipt Inventory - children's version","type":"webpage"},"uris":["http://www.mendeley.com/documents/?uuid=d15871b0-7ef1-4f00-9955-f22b9dbc9f7d"]}],"mendeley":{"formattedCitation":"[92,93]","plainTextFormattedCitation":"[92,93]","previouslyFormattedCitation":"[92,93]"},"properties":{"noteIndex":0},"schema":"https://github.com/citation-style-language/schema/raw/master/csl-citation.json"}</w:instrText>
      </w:r>
      <w:r w:rsidRPr="003A05F3">
        <w:rPr>
          <w:rFonts w:cstheme="minorHAnsi"/>
        </w:rPr>
        <w:fldChar w:fldCharType="separate"/>
      </w:r>
      <w:r w:rsidR="00173883" w:rsidRPr="00173883">
        <w:rPr>
          <w:rFonts w:cstheme="minorHAnsi"/>
          <w:noProof/>
        </w:rPr>
        <w:t>[92,93]</w:t>
      </w:r>
      <w:r w:rsidRPr="003A05F3">
        <w:rPr>
          <w:rFonts w:cstheme="minorHAnsi"/>
        </w:rPr>
        <w:fldChar w:fldCharType="end"/>
      </w:r>
      <w:r w:rsidRPr="003A05F3">
        <w:rPr>
          <w:rFonts w:cstheme="minorHAnsi"/>
        </w:rPr>
        <w:t xml:space="preserve"> included as part of the economic evaluation and from contact logs recording support offered or facilitated by the host site. </w:t>
      </w:r>
    </w:p>
    <w:p w14:paraId="2709CBF5" w14:textId="20FC293F" w:rsidR="00163009" w:rsidRDefault="002A18AE" w:rsidP="003A05F3">
      <w:pPr>
        <w:spacing w:after="0" w:line="240" w:lineRule="auto"/>
        <w:jc w:val="both"/>
        <w:rPr>
          <w:rFonts w:cstheme="minorHAnsi"/>
        </w:rPr>
      </w:pPr>
      <w:r w:rsidRPr="003A05F3">
        <w:rPr>
          <w:rFonts w:cstheme="minorHAnsi"/>
        </w:rPr>
        <w:t xml:space="preserve">As an output of this study we </w:t>
      </w:r>
      <w:r w:rsidR="00163009" w:rsidRPr="003A05F3">
        <w:rPr>
          <w:rFonts w:cstheme="minorHAnsi"/>
        </w:rPr>
        <w:t xml:space="preserve">will produce tools and a </w:t>
      </w:r>
      <w:r w:rsidRPr="003A05F3">
        <w:rPr>
          <w:rFonts w:cstheme="minorHAnsi"/>
        </w:rPr>
        <w:t>standardised</w:t>
      </w:r>
      <w:r w:rsidR="00163009" w:rsidRPr="003A05F3">
        <w:rPr>
          <w:rFonts w:cstheme="minorHAnsi"/>
        </w:rPr>
        <w:t xml:space="preserve"> procedure for monitoring care as usual that can be used in the context of a full trial. </w:t>
      </w:r>
    </w:p>
    <w:p w14:paraId="0209F623" w14:textId="77777777" w:rsidR="00FC739B" w:rsidRPr="008003F7" w:rsidRDefault="00FC739B" w:rsidP="00AC54C4"/>
    <w:p w14:paraId="6B612AE2" w14:textId="68A1FC6F" w:rsidR="006600E6" w:rsidRPr="003A05F3" w:rsidRDefault="00191272" w:rsidP="003A05F3">
      <w:pPr>
        <w:pStyle w:val="Heading2"/>
        <w:spacing w:line="240" w:lineRule="auto"/>
        <w:rPr>
          <w:rFonts w:asciiTheme="minorHAnsi" w:hAnsiTheme="minorHAnsi" w:cstheme="minorHAnsi"/>
        </w:rPr>
      </w:pPr>
      <w:bookmarkStart w:id="67" w:name="_Toc43354066"/>
      <w:r>
        <w:rPr>
          <w:rFonts w:asciiTheme="minorHAnsi" w:hAnsiTheme="minorHAnsi" w:cstheme="minorHAnsi"/>
        </w:rPr>
        <w:t xml:space="preserve">5.4 </w:t>
      </w:r>
      <w:r w:rsidR="006600E6" w:rsidRPr="003A05F3">
        <w:rPr>
          <w:rFonts w:asciiTheme="minorHAnsi" w:hAnsiTheme="minorHAnsi" w:cstheme="minorHAnsi"/>
        </w:rPr>
        <w:t xml:space="preserve">Intellectual property </w:t>
      </w:r>
      <w:r w:rsidR="00052A9F" w:rsidRPr="003A05F3">
        <w:rPr>
          <w:rFonts w:asciiTheme="minorHAnsi" w:hAnsiTheme="minorHAnsi" w:cstheme="minorHAnsi"/>
        </w:rPr>
        <w:t>relating to intervention</w:t>
      </w:r>
      <w:bookmarkEnd w:id="67"/>
    </w:p>
    <w:p w14:paraId="1EF39222" w14:textId="010DF284" w:rsidR="002A18AE" w:rsidRPr="003A05F3" w:rsidRDefault="006600E6" w:rsidP="003A05F3">
      <w:pPr>
        <w:pStyle w:val="Heading31"/>
        <w:suppressAutoHyphens w:val="0"/>
        <w:spacing w:after="120"/>
        <w:rPr>
          <w:rFonts w:asciiTheme="minorHAnsi" w:hAnsiTheme="minorHAnsi" w:cstheme="minorHAnsi"/>
          <w:bCs/>
          <w:sz w:val="22"/>
          <w:szCs w:val="22"/>
          <w:lang w:val="en-GB"/>
        </w:rPr>
      </w:pPr>
      <w:bookmarkStart w:id="68" w:name="_Hlk43097408"/>
      <w:r w:rsidRPr="003A05F3">
        <w:rPr>
          <w:rFonts w:asciiTheme="minorHAnsi" w:hAnsiTheme="minorHAnsi" w:cstheme="minorHAnsi"/>
          <w:b w:val="0"/>
          <w:bCs/>
          <w:sz w:val="22"/>
          <w:szCs w:val="22"/>
          <w:lang w:val="en-GB"/>
        </w:rPr>
        <w:t xml:space="preserve">The background intellectual property (IP) for the </w:t>
      </w:r>
      <w:r w:rsidR="0007168B">
        <w:rPr>
          <w:rFonts w:asciiTheme="minorHAnsi" w:hAnsiTheme="minorHAnsi" w:cstheme="minorHAnsi"/>
          <w:b w:val="0"/>
          <w:bCs/>
          <w:sz w:val="22"/>
          <w:szCs w:val="22"/>
          <w:lang w:val="en-GB"/>
        </w:rPr>
        <w:t>CODA</w:t>
      </w:r>
      <w:r w:rsidRPr="003A05F3">
        <w:rPr>
          <w:rFonts w:asciiTheme="minorHAnsi" w:hAnsiTheme="minorHAnsi" w:cstheme="minorHAnsi"/>
          <w:b w:val="0"/>
          <w:bCs/>
          <w:sz w:val="22"/>
          <w:szCs w:val="22"/>
          <w:lang w:val="en-GB"/>
        </w:rPr>
        <w:t xml:space="preserve"> belongs to AVA. Foreground IP derived from the study will be owned by the research team, but will be free for use to refine the intervention. At this point, the IP will become background IP, and therefore owned by AVA. A memorandum of understanding to this effect will be prepared by the University of East London’s Research Commercialisation Manager and intellectual property will be a standing item on the trial management and steering groups.</w:t>
      </w:r>
    </w:p>
    <w:p w14:paraId="6E33E088" w14:textId="52D8BB05" w:rsidR="002A18AE" w:rsidRPr="003A05F3" w:rsidRDefault="002A18AE" w:rsidP="00AC54C4">
      <w:pPr>
        <w:pStyle w:val="Heading1"/>
        <w:numPr>
          <w:ilvl w:val="0"/>
          <w:numId w:val="33"/>
        </w:numPr>
        <w:spacing w:line="240" w:lineRule="auto"/>
        <w:rPr>
          <w:rFonts w:asciiTheme="minorHAnsi" w:hAnsiTheme="minorHAnsi" w:cstheme="minorHAnsi"/>
        </w:rPr>
      </w:pPr>
      <w:bookmarkStart w:id="69" w:name="_Toc43354067"/>
      <w:bookmarkEnd w:id="68"/>
      <w:r w:rsidRPr="003A05F3">
        <w:rPr>
          <w:rFonts w:asciiTheme="minorHAnsi" w:hAnsiTheme="minorHAnsi" w:cstheme="minorHAnsi"/>
        </w:rPr>
        <w:t>Data collection</w:t>
      </w:r>
      <w:bookmarkEnd w:id="69"/>
    </w:p>
    <w:p w14:paraId="73614D5B" w14:textId="6F2799F0" w:rsidR="002A18AE" w:rsidRPr="003A05F3" w:rsidRDefault="00191272" w:rsidP="003A05F3">
      <w:pPr>
        <w:pStyle w:val="Heading2"/>
        <w:spacing w:line="240" w:lineRule="auto"/>
        <w:rPr>
          <w:rFonts w:asciiTheme="minorHAnsi" w:hAnsiTheme="minorHAnsi" w:cstheme="minorHAnsi"/>
        </w:rPr>
      </w:pPr>
      <w:bookmarkStart w:id="70" w:name="_Toc43354068"/>
      <w:r>
        <w:rPr>
          <w:rFonts w:asciiTheme="minorHAnsi" w:hAnsiTheme="minorHAnsi" w:cstheme="minorHAnsi"/>
        </w:rPr>
        <w:t xml:space="preserve">6.1 </w:t>
      </w:r>
      <w:r w:rsidR="002A18AE" w:rsidRPr="003A05F3">
        <w:rPr>
          <w:rFonts w:asciiTheme="minorHAnsi" w:hAnsiTheme="minorHAnsi" w:cstheme="minorHAnsi"/>
        </w:rPr>
        <w:t>Outcomes</w:t>
      </w:r>
      <w:bookmarkEnd w:id="70"/>
    </w:p>
    <w:p w14:paraId="53D98DF2" w14:textId="24F49AB6" w:rsidR="00F345AB" w:rsidRPr="003A05F3" w:rsidRDefault="00191272" w:rsidP="003A05F3">
      <w:pPr>
        <w:pStyle w:val="Heading3"/>
        <w:spacing w:line="240" w:lineRule="auto"/>
        <w:rPr>
          <w:rFonts w:asciiTheme="minorHAnsi" w:hAnsiTheme="minorHAnsi" w:cstheme="minorHAnsi"/>
        </w:rPr>
      </w:pPr>
      <w:bookmarkStart w:id="71" w:name="_Toc43354069"/>
      <w:r>
        <w:rPr>
          <w:rFonts w:asciiTheme="minorHAnsi" w:hAnsiTheme="minorHAnsi" w:cstheme="minorHAnsi"/>
        </w:rPr>
        <w:t xml:space="preserve">6.1.1 </w:t>
      </w:r>
      <w:r w:rsidR="00F345AB" w:rsidRPr="003A05F3">
        <w:rPr>
          <w:rFonts w:asciiTheme="minorHAnsi" w:hAnsiTheme="minorHAnsi" w:cstheme="minorHAnsi"/>
        </w:rPr>
        <w:t>Trial feasibility</w:t>
      </w:r>
      <w:bookmarkEnd w:id="71"/>
      <w:r w:rsidR="00F345AB" w:rsidRPr="003A05F3">
        <w:rPr>
          <w:rFonts w:asciiTheme="minorHAnsi" w:hAnsiTheme="minorHAnsi" w:cstheme="minorHAnsi"/>
        </w:rPr>
        <w:t xml:space="preserve"> </w:t>
      </w:r>
    </w:p>
    <w:p w14:paraId="13A24638" w14:textId="717EA690" w:rsidR="00F345AB" w:rsidRPr="003A05F3" w:rsidRDefault="00F345AB" w:rsidP="003A05F3">
      <w:pPr>
        <w:pStyle w:val="ListParagraph"/>
        <w:spacing w:after="0" w:line="240" w:lineRule="auto"/>
        <w:ind w:left="0"/>
        <w:rPr>
          <w:rFonts w:cstheme="minorHAnsi"/>
        </w:rPr>
      </w:pPr>
      <w:r w:rsidRPr="003A05F3">
        <w:rPr>
          <w:rFonts w:cstheme="minorHAnsi"/>
        </w:rPr>
        <w:t>The outcome of the proposed study will be a decision as to whether progression to a full RCT is justified in terms of pre-specified progression criteria (</w:t>
      </w:r>
      <w:r w:rsidRPr="00AC54C4">
        <w:rPr>
          <w:rFonts w:cstheme="minorHAnsi"/>
        </w:rPr>
        <w:t xml:space="preserve">Table </w:t>
      </w:r>
      <w:r w:rsidR="006248C8" w:rsidRPr="003A05F3">
        <w:rPr>
          <w:rFonts w:cstheme="minorHAnsi"/>
        </w:rPr>
        <w:t>3</w:t>
      </w:r>
      <w:r w:rsidRPr="003A05F3">
        <w:rPr>
          <w:rFonts w:cstheme="minorHAnsi"/>
        </w:rPr>
        <w:t>). A go/no go system of green (proceed to trial), amber (revise and review) and red (do not proceed without further evaluation)</w:t>
      </w:r>
      <w:r w:rsidRPr="003A05F3" w:rsidDel="004D14BD">
        <w:rPr>
          <w:rFonts w:cstheme="minorHAnsi"/>
        </w:rPr>
        <w:t xml:space="preserve"> </w:t>
      </w:r>
      <w:r w:rsidRPr="003A05F3">
        <w:rPr>
          <w:rFonts w:cstheme="minorHAnsi"/>
        </w:rPr>
        <w:fldChar w:fldCharType="begin" w:fldLock="1"/>
      </w:r>
      <w:r w:rsidR="00173883">
        <w:rPr>
          <w:rFonts w:cstheme="minorHAnsi"/>
        </w:rPr>
        <w:instrText>ADDIN CSL_CITATION {"citationItems":[{"id":"ITEM-1","itemData":{"DOI":"10.1136/bmjopen-2016-013537","ISSN":"2044-6055","PMID":"28213598","abstract":"OBJECTIVES Designing studies with an internal pilot phase may optimise the use of pilot work to inform more efficient randomised controlled trials (RCTs). Careful selection of preagreed decision or 'progression' criteria at the juncture between the internal pilot and main trial phases provides a valuable opportunity to evaluate the likely success of the main trial and optimise its design or, if necessary, to make the decision not to proceed with the main trial. Guidance on the appropriate selection and application of progression criteria is, however, lacking. This paper outlines the key issues to consider in the optimal development and review of operational progression criteria for RCTs with an internal pilot phase. DESIGN A structured literature review and exploration of stakeholders' opinions at a Medical Research Council (MRC) Hubs for Trials Methodology Research workshop. Key stakeholders included triallists, methodologists, statisticians and funders. RESULTS There is considerable variation in the use of progression criteria for RCTs with an internal pilot phase, although 3 common issues predominate: trial recruitment, protocol adherence and outcome data. Detailed and systematic reporting around the decision-making process for stopping, amending or proceeding to a main trial is uncommon, which may hamper understanding in the research community about the appropriate and optimal use of RCTs with an internal pilot phase. 10 top tips for the development, use and reporting of progression criteria for internal pilot studies are presented. CONCLUSIONS Systematic and transparent reporting of the design, results and evaluation of internal pilot trials in the literature should be encouraged in order to facilitate understanding in the research community and to inform future trials.","author":[{"dropping-particle":"","family":"Avery","given":"Kerry N L","non-dropping-particle":"","parse-names":false,"suffix":""},{"dropping-particle":"","family":"Williamson","given":"Paula R","non-dropping-particle":"","parse-names":false,"suffix":""},{"dropping-particle":"","family":"Gamble","given":"Carrol","non-dropping-particle":"","parse-names":false,"suffix":""},{"dropping-particle":"","family":"O'Connell Francischetto","given":"Elaine","non-dropping-particle":"","parse-names":false,"suffix":""},{"dropping-particle":"","family":"Metcalfe","given":"Chris","non-dropping-particle":"","parse-names":false,"suffix":""},{"dropping-particle":"","family":"Davidson","given":"Peter","non-dropping-particle":"","parse-names":false,"suffix":""},{"dropping-particle":"","family":"Williams","given":"Hywel","non-dropping-particle":"","parse-names":false,"suffix":""},{"dropping-particle":"","family":"Blazeby","given":"Jane M","non-dropping-particle":"","parse-names":false,"suffix":""},{"dropping-particle":"","family":"members of the Internal Pilot Trials Workshop supported by the Hubs for Trials Methodology Research","given":"","non-dropping-particle":"","parse-names":false,"suffix":""}],"container-title":"BMJ open","id":"ITEM-1","issue":"2","issued":{"date-parts":[["2017","2","17"]]},"page":"e013537","publisher":"British Medical Journal Publishing Group","title":"Informing efficient randomised controlled trials: exploration of challenges in developing progression criteria for internal pilot studies.","type":"article-journal","volume":"7"},"uris":["http://www.mendeley.com/documents/?uuid=4fb9d8bb-60a7-3fc0-8438-3dd37e9ac0be"]}],"mendeley":{"formattedCitation":"[94]","plainTextFormattedCitation":"[94]","previouslyFormattedCitation":"[94]"},"properties":{"noteIndex":0},"schema":"https://github.com/citation-style-language/schema/raw/master/csl-citation.json"}</w:instrText>
      </w:r>
      <w:r w:rsidRPr="003A05F3">
        <w:rPr>
          <w:rFonts w:cstheme="minorHAnsi"/>
        </w:rPr>
        <w:fldChar w:fldCharType="separate"/>
      </w:r>
      <w:r w:rsidR="00173883" w:rsidRPr="00173883">
        <w:rPr>
          <w:rFonts w:cstheme="minorHAnsi"/>
          <w:noProof/>
        </w:rPr>
        <w:t>[94]</w:t>
      </w:r>
      <w:r w:rsidRPr="003A05F3">
        <w:rPr>
          <w:rFonts w:cstheme="minorHAnsi"/>
        </w:rPr>
        <w:fldChar w:fldCharType="end"/>
      </w:r>
      <w:r w:rsidRPr="003A05F3">
        <w:rPr>
          <w:rFonts w:cstheme="minorHAnsi"/>
        </w:rPr>
        <w:t xml:space="preserve">  will be used to evaluate progression criteria. These progression criteria will be refined in advance of study commencement, in collaboration with the Trial Steering Committee (TSC) and PPI groups. </w:t>
      </w:r>
    </w:p>
    <w:p w14:paraId="5C274C30" w14:textId="38229328" w:rsidR="00F345AB" w:rsidRDefault="00F345AB" w:rsidP="003A05F3">
      <w:pPr>
        <w:pStyle w:val="ListParagraph"/>
        <w:spacing w:after="0" w:line="240" w:lineRule="auto"/>
        <w:ind w:left="0"/>
        <w:rPr>
          <w:rFonts w:cstheme="minorHAnsi"/>
        </w:rPr>
      </w:pPr>
      <w:r w:rsidRPr="003A05F3">
        <w:rPr>
          <w:rFonts w:cstheme="minorHAnsi"/>
        </w:rPr>
        <w:t>A decision on whether (and how) to proceed to full scale evaluation will be reached in consultation with the TSC, on the basis of the totality of evidence produced by this study. This will include reviewing performance against pre-set quantitative criteria, and insights from qualitative data regarding whether enough is known to be confident that improvements can be achieved in a full trial without the expense of another feasibility study.</w:t>
      </w:r>
    </w:p>
    <w:p w14:paraId="21743542" w14:textId="3F686B65" w:rsidR="00C90E35" w:rsidRDefault="00C90E35" w:rsidP="003A05F3">
      <w:pPr>
        <w:pStyle w:val="ListParagraph"/>
        <w:spacing w:after="0" w:line="240" w:lineRule="auto"/>
        <w:ind w:left="0"/>
        <w:rPr>
          <w:rFonts w:cstheme="minorHAnsi"/>
        </w:rPr>
      </w:pPr>
      <w:r>
        <w:rPr>
          <w:rFonts w:cstheme="minorHAnsi"/>
        </w:rPr>
        <w:t xml:space="preserve">Where part or all of the intervention is delivered on line, it may be necessary to adapt these progression criteria. All changes will be reviewed by the TSC and amendments to approvals will be sought as necessary. </w:t>
      </w:r>
    </w:p>
    <w:p w14:paraId="07BA5F81" w14:textId="77777777" w:rsidR="00820BE5" w:rsidRPr="003A05F3" w:rsidRDefault="00820BE5" w:rsidP="003A05F3">
      <w:pPr>
        <w:pStyle w:val="ListParagraph"/>
        <w:spacing w:after="0" w:line="240" w:lineRule="auto"/>
        <w:ind w:left="0"/>
        <w:rPr>
          <w:rFonts w:cstheme="minorHAnsi"/>
        </w:rPr>
      </w:pPr>
    </w:p>
    <w:p w14:paraId="267AD843" w14:textId="13EE85DF" w:rsidR="006248C8" w:rsidRDefault="006248C8" w:rsidP="003A05F3">
      <w:pPr>
        <w:pStyle w:val="ListParagraph"/>
        <w:spacing w:after="0" w:line="240" w:lineRule="auto"/>
        <w:ind w:left="0"/>
        <w:rPr>
          <w:rFonts w:cstheme="minorHAnsi"/>
        </w:rPr>
      </w:pPr>
      <w:bookmarkStart w:id="72" w:name="_Hlk38709749"/>
      <w:r w:rsidRPr="003A05F3">
        <w:rPr>
          <w:rFonts w:cstheme="minorHAnsi"/>
        </w:rPr>
        <w:t xml:space="preserve">Table 3: Progression criteria </w:t>
      </w:r>
      <w:bookmarkEnd w:id="72"/>
    </w:p>
    <w:p w14:paraId="409283B8" w14:textId="77777777" w:rsidR="00820BE5" w:rsidRPr="003A05F3" w:rsidRDefault="00820BE5" w:rsidP="003A05F3">
      <w:pPr>
        <w:pStyle w:val="ListParagraph"/>
        <w:spacing w:after="0" w:line="240" w:lineRule="auto"/>
        <w:ind w:left="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93"/>
        <w:gridCol w:w="22"/>
        <w:gridCol w:w="1571"/>
        <w:gridCol w:w="24"/>
        <w:gridCol w:w="1569"/>
        <w:gridCol w:w="26"/>
        <w:gridCol w:w="1567"/>
        <w:gridCol w:w="30"/>
        <w:gridCol w:w="1562"/>
      </w:tblGrid>
      <w:tr w:rsidR="006248C8" w:rsidRPr="003A05F3" w14:paraId="614733B0" w14:textId="77777777" w:rsidTr="00820BE5">
        <w:tc>
          <w:tcPr>
            <w:tcW w:w="691" w:type="pct"/>
            <w:vMerge w:val="restart"/>
          </w:tcPr>
          <w:p w14:paraId="655A54F2" w14:textId="77777777" w:rsidR="006248C8" w:rsidRPr="003A05F3" w:rsidRDefault="006248C8" w:rsidP="003A05F3">
            <w:pPr>
              <w:autoSpaceDE w:val="0"/>
              <w:autoSpaceDN w:val="0"/>
              <w:adjustRightInd w:val="0"/>
              <w:contextualSpacing/>
              <w:jc w:val="center"/>
              <w:rPr>
                <w:rFonts w:cstheme="minorHAnsi"/>
                <w:b/>
                <w:sz w:val="20"/>
                <w:szCs w:val="20"/>
              </w:rPr>
            </w:pPr>
            <w:r w:rsidRPr="003A05F3">
              <w:rPr>
                <w:rFonts w:cstheme="minorHAnsi"/>
                <w:b/>
                <w:sz w:val="20"/>
                <w:szCs w:val="20"/>
              </w:rPr>
              <w:t>Research question</w:t>
            </w:r>
          </w:p>
        </w:tc>
        <w:tc>
          <w:tcPr>
            <w:tcW w:w="874" w:type="pct"/>
            <w:gridSpan w:val="2"/>
            <w:vMerge w:val="restart"/>
          </w:tcPr>
          <w:p w14:paraId="5579AA5E" w14:textId="77777777" w:rsidR="006248C8" w:rsidRPr="003A05F3" w:rsidRDefault="006248C8" w:rsidP="003A05F3">
            <w:pPr>
              <w:autoSpaceDE w:val="0"/>
              <w:autoSpaceDN w:val="0"/>
              <w:adjustRightInd w:val="0"/>
              <w:contextualSpacing/>
              <w:rPr>
                <w:rFonts w:cstheme="minorHAnsi"/>
                <w:b/>
                <w:sz w:val="20"/>
                <w:szCs w:val="20"/>
              </w:rPr>
            </w:pPr>
            <w:r w:rsidRPr="003A05F3">
              <w:rPr>
                <w:rFonts w:cstheme="minorHAnsi"/>
                <w:b/>
                <w:sz w:val="20"/>
                <w:szCs w:val="20"/>
              </w:rPr>
              <w:t>Progression Criterion</w:t>
            </w:r>
          </w:p>
        </w:tc>
        <w:tc>
          <w:tcPr>
            <w:tcW w:w="863" w:type="pct"/>
            <w:gridSpan w:val="2"/>
            <w:vMerge w:val="restart"/>
          </w:tcPr>
          <w:p w14:paraId="3789CBEA" w14:textId="77777777" w:rsidR="006248C8" w:rsidRPr="003A05F3" w:rsidRDefault="006248C8" w:rsidP="003A05F3">
            <w:pPr>
              <w:autoSpaceDE w:val="0"/>
              <w:autoSpaceDN w:val="0"/>
              <w:adjustRightInd w:val="0"/>
              <w:contextualSpacing/>
              <w:jc w:val="center"/>
              <w:rPr>
                <w:rFonts w:cstheme="minorHAnsi"/>
                <w:b/>
                <w:sz w:val="20"/>
                <w:szCs w:val="20"/>
              </w:rPr>
            </w:pPr>
            <w:r w:rsidRPr="003A05F3">
              <w:rPr>
                <w:rFonts w:cstheme="minorHAnsi"/>
                <w:b/>
                <w:sz w:val="20"/>
                <w:szCs w:val="20"/>
              </w:rPr>
              <w:t>Data source</w:t>
            </w:r>
          </w:p>
        </w:tc>
        <w:tc>
          <w:tcPr>
            <w:tcW w:w="2572" w:type="pct"/>
            <w:gridSpan w:val="5"/>
          </w:tcPr>
          <w:p w14:paraId="3C609BD6" w14:textId="77777777" w:rsidR="006248C8" w:rsidRPr="003A05F3" w:rsidRDefault="006248C8" w:rsidP="003A05F3">
            <w:pPr>
              <w:autoSpaceDE w:val="0"/>
              <w:autoSpaceDN w:val="0"/>
              <w:adjustRightInd w:val="0"/>
              <w:contextualSpacing/>
              <w:jc w:val="center"/>
              <w:rPr>
                <w:rFonts w:cstheme="minorHAnsi"/>
                <w:b/>
                <w:sz w:val="20"/>
                <w:szCs w:val="20"/>
              </w:rPr>
            </w:pPr>
            <w:r w:rsidRPr="003A05F3">
              <w:rPr>
                <w:rFonts w:cstheme="minorHAnsi"/>
                <w:b/>
                <w:sz w:val="20"/>
                <w:szCs w:val="20"/>
              </w:rPr>
              <w:t>Stop/go criteria</w:t>
            </w:r>
          </w:p>
        </w:tc>
      </w:tr>
      <w:tr w:rsidR="006248C8" w:rsidRPr="003A05F3" w14:paraId="6C003B97" w14:textId="77777777" w:rsidTr="00820BE5">
        <w:tc>
          <w:tcPr>
            <w:tcW w:w="691" w:type="pct"/>
            <w:vMerge/>
          </w:tcPr>
          <w:p w14:paraId="0396C3B4" w14:textId="77777777" w:rsidR="006248C8" w:rsidRPr="003A05F3" w:rsidRDefault="006248C8" w:rsidP="003A05F3">
            <w:pPr>
              <w:autoSpaceDE w:val="0"/>
              <w:autoSpaceDN w:val="0"/>
              <w:adjustRightInd w:val="0"/>
              <w:contextualSpacing/>
              <w:jc w:val="center"/>
              <w:rPr>
                <w:rFonts w:cstheme="minorHAnsi"/>
                <w:b/>
                <w:sz w:val="20"/>
                <w:szCs w:val="20"/>
              </w:rPr>
            </w:pPr>
          </w:p>
        </w:tc>
        <w:tc>
          <w:tcPr>
            <w:tcW w:w="874" w:type="pct"/>
            <w:gridSpan w:val="2"/>
            <w:vMerge/>
          </w:tcPr>
          <w:p w14:paraId="49DE7EEC" w14:textId="77777777" w:rsidR="006248C8" w:rsidRPr="003A05F3" w:rsidRDefault="006248C8" w:rsidP="003A05F3">
            <w:pPr>
              <w:autoSpaceDE w:val="0"/>
              <w:autoSpaceDN w:val="0"/>
              <w:adjustRightInd w:val="0"/>
              <w:contextualSpacing/>
              <w:rPr>
                <w:rFonts w:cstheme="minorHAnsi"/>
                <w:b/>
                <w:sz w:val="20"/>
                <w:szCs w:val="20"/>
              </w:rPr>
            </w:pPr>
          </w:p>
        </w:tc>
        <w:tc>
          <w:tcPr>
            <w:tcW w:w="863" w:type="pct"/>
            <w:gridSpan w:val="2"/>
            <w:vMerge/>
          </w:tcPr>
          <w:p w14:paraId="77B7F5DA" w14:textId="77777777" w:rsidR="006248C8" w:rsidRPr="003A05F3" w:rsidRDefault="006248C8" w:rsidP="003A05F3">
            <w:pPr>
              <w:autoSpaceDE w:val="0"/>
              <w:autoSpaceDN w:val="0"/>
              <w:adjustRightInd w:val="0"/>
              <w:contextualSpacing/>
              <w:rPr>
                <w:rFonts w:cstheme="minorHAnsi"/>
                <w:b/>
                <w:sz w:val="20"/>
                <w:szCs w:val="20"/>
              </w:rPr>
            </w:pPr>
          </w:p>
        </w:tc>
        <w:tc>
          <w:tcPr>
            <w:tcW w:w="863" w:type="pct"/>
            <w:gridSpan w:val="2"/>
          </w:tcPr>
          <w:p w14:paraId="675FAF65" w14:textId="77777777" w:rsidR="006248C8" w:rsidRPr="003A05F3" w:rsidRDefault="006248C8" w:rsidP="003A05F3">
            <w:pPr>
              <w:autoSpaceDE w:val="0"/>
              <w:autoSpaceDN w:val="0"/>
              <w:adjustRightInd w:val="0"/>
              <w:contextualSpacing/>
              <w:rPr>
                <w:rFonts w:cstheme="minorHAnsi"/>
                <w:b/>
                <w:sz w:val="20"/>
                <w:szCs w:val="20"/>
              </w:rPr>
            </w:pPr>
            <w:r w:rsidRPr="003A05F3">
              <w:rPr>
                <w:rFonts w:cstheme="minorHAnsi"/>
                <w:b/>
                <w:sz w:val="20"/>
                <w:szCs w:val="20"/>
              </w:rPr>
              <w:t>Green</w:t>
            </w:r>
          </w:p>
        </w:tc>
        <w:tc>
          <w:tcPr>
            <w:tcW w:w="864" w:type="pct"/>
            <w:gridSpan w:val="2"/>
          </w:tcPr>
          <w:p w14:paraId="5CD891A1" w14:textId="77777777" w:rsidR="006248C8" w:rsidRPr="003A05F3" w:rsidRDefault="006248C8" w:rsidP="003A05F3">
            <w:pPr>
              <w:autoSpaceDE w:val="0"/>
              <w:autoSpaceDN w:val="0"/>
              <w:adjustRightInd w:val="0"/>
              <w:contextualSpacing/>
              <w:rPr>
                <w:rFonts w:cstheme="minorHAnsi"/>
                <w:b/>
                <w:sz w:val="20"/>
                <w:szCs w:val="20"/>
              </w:rPr>
            </w:pPr>
            <w:r w:rsidRPr="003A05F3">
              <w:rPr>
                <w:rFonts w:cstheme="minorHAnsi"/>
                <w:b/>
                <w:sz w:val="20"/>
                <w:szCs w:val="20"/>
              </w:rPr>
              <w:t xml:space="preserve">Amber </w:t>
            </w:r>
          </w:p>
        </w:tc>
        <w:tc>
          <w:tcPr>
            <w:tcW w:w="845" w:type="pct"/>
          </w:tcPr>
          <w:p w14:paraId="7B57A274" w14:textId="77777777" w:rsidR="006248C8" w:rsidRPr="003A05F3" w:rsidRDefault="006248C8" w:rsidP="003A05F3">
            <w:pPr>
              <w:autoSpaceDE w:val="0"/>
              <w:autoSpaceDN w:val="0"/>
              <w:adjustRightInd w:val="0"/>
              <w:contextualSpacing/>
              <w:rPr>
                <w:rFonts w:cstheme="minorHAnsi"/>
                <w:b/>
                <w:sz w:val="20"/>
                <w:szCs w:val="20"/>
              </w:rPr>
            </w:pPr>
            <w:r w:rsidRPr="003A05F3">
              <w:rPr>
                <w:rFonts w:cstheme="minorHAnsi"/>
                <w:b/>
                <w:sz w:val="20"/>
                <w:szCs w:val="20"/>
              </w:rPr>
              <w:t>Red</w:t>
            </w:r>
          </w:p>
        </w:tc>
      </w:tr>
      <w:tr w:rsidR="006248C8" w:rsidRPr="003A05F3" w14:paraId="61728A74" w14:textId="77777777" w:rsidTr="00820BE5">
        <w:tc>
          <w:tcPr>
            <w:tcW w:w="691" w:type="pct"/>
            <w:vMerge w:val="restart"/>
          </w:tcPr>
          <w:p w14:paraId="5FFB0F02" w14:textId="754C4C8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Is the </w:t>
            </w:r>
            <w:r w:rsidR="0007168B">
              <w:rPr>
                <w:rFonts w:cstheme="minorHAnsi"/>
                <w:sz w:val="20"/>
                <w:szCs w:val="20"/>
              </w:rPr>
              <w:t>CODA</w:t>
            </w:r>
            <w:r w:rsidRPr="003A05F3">
              <w:rPr>
                <w:rFonts w:cstheme="minorHAnsi"/>
                <w:sz w:val="20"/>
                <w:szCs w:val="20"/>
              </w:rPr>
              <w:t xml:space="preserve"> acceptable and feasible to implement in two community settings</w:t>
            </w:r>
          </w:p>
        </w:tc>
        <w:tc>
          <w:tcPr>
            <w:tcW w:w="862" w:type="pct"/>
          </w:tcPr>
          <w:p w14:paraId="3D7BA30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Commitment to fund intervention for duration of study </w:t>
            </w:r>
          </w:p>
        </w:tc>
        <w:tc>
          <w:tcPr>
            <w:tcW w:w="862" w:type="pct"/>
            <w:gridSpan w:val="2"/>
          </w:tcPr>
          <w:p w14:paraId="4B29510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Letters of support from funders</w:t>
            </w:r>
          </w:p>
        </w:tc>
        <w:tc>
          <w:tcPr>
            <w:tcW w:w="862" w:type="pct"/>
            <w:gridSpan w:val="2"/>
          </w:tcPr>
          <w:p w14:paraId="0B174AF3"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Letters of support for full trial </w:t>
            </w:r>
          </w:p>
        </w:tc>
        <w:tc>
          <w:tcPr>
            <w:tcW w:w="862" w:type="pct"/>
            <w:gridSpan w:val="2"/>
          </w:tcPr>
          <w:p w14:paraId="17A2FCFC"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Letters of support for feasibility trial, but none for full trial</w:t>
            </w:r>
          </w:p>
        </w:tc>
        <w:tc>
          <w:tcPr>
            <w:tcW w:w="861" w:type="pct"/>
            <w:gridSpan w:val="2"/>
          </w:tcPr>
          <w:p w14:paraId="62D0059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None</w:t>
            </w:r>
          </w:p>
        </w:tc>
      </w:tr>
      <w:tr w:rsidR="006248C8" w:rsidRPr="003A05F3" w14:paraId="0D5A6E94" w14:textId="77777777" w:rsidTr="00820BE5">
        <w:tc>
          <w:tcPr>
            <w:tcW w:w="691" w:type="pct"/>
            <w:vMerge/>
          </w:tcPr>
          <w:p w14:paraId="02366ADF"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7CAEA19C"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Each site was able to recruit and retain an intervention co-ordinator</w:t>
            </w:r>
          </w:p>
        </w:tc>
        <w:tc>
          <w:tcPr>
            <w:tcW w:w="862" w:type="pct"/>
            <w:gridSpan w:val="2"/>
          </w:tcPr>
          <w:p w14:paraId="527ACB25" w14:textId="77777777" w:rsidR="006248C8" w:rsidRPr="003A05F3" w:rsidRDefault="006248C8" w:rsidP="003A05F3">
            <w:pPr>
              <w:autoSpaceDE w:val="0"/>
              <w:autoSpaceDN w:val="0"/>
              <w:adjustRightInd w:val="0"/>
              <w:contextualSpacing/>
              <w:rPr>
                <w:rFonts w:cstheme="minorHAnsi"/>
                <w:sz w:val="20"/>
                <w:szCs w:val="20"/>
              </w:rPr>
            </w:pPr>
          </w:p>
        </w:tc>
        <w:tc>
          <w:tcPr>
            <w:tcW w:w="862" w:type="pct"/>
            <w:gridSpan w:val="2"/>
          </w:tcPr>
          <w:p w14:paraId="4BD0236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A co-ordinator in post for 16-18 mths</w:t>
            </w:r>
          </w:p>
        </w:tc>
        <w:tc>
          <w:tcPr>
            <w:tcW w:w="862" w:type="pct"/>
            <w:gridSpan w:val="2"/>
          </w:tcPr>
          <w:p w14:paraId="0AEA316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A co-ordinator in post 12-15 mths</w:t>
            </w:r>
          </w:p>
        </w:tc>
        <w:tc>
          <w:tcPr>
            <w:tcW w:w="861" w:type="pct"/>
            <w:gridSpan w:val="2"/>
          </w:tcPr>
          <w:p w14:paraId="55753AB7"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A co-ordinator in post &lt;12 mths</w:t>
            </w:r>
          </w:p>
        </w:tc>
      </w:tr>
      <w:tr w:rsidR="006248C8" w:rsidRPr="003A05F3" w14:paraId="3716A893" w14:textId="77777777" w:rsidTr="00820BE5">
        <w:tc>
          <w:tcPr>
            <w:tcW w:w="691" w:type="pct"/>
            <w:vMerge/>
          </w:tcPr>
          <w:p w14:paraId="6150CD0D"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73D748C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Each site was able to recruit and train enough multi-agency facilitators</w:t>
            </w:r>
          </w:p>
        </w:tc>
        <w:tc>
          <w:tcPr>
            <w:tcW w:w="862" w:type="pct"/>
            <w:gridSpan w:val="2"/>
          </w:tcPr>
          <w:p w14:paraId="2510116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Co-ordinator referral log; training attendance: interviews</w:t>
            </w:r>
          </w:p>
        </w:tc>
        <w:tc>
          <w:tcPr>
            <w:tcW w:w="862" w:type="pct"/>
            <w:gridSpan w:val="2"/>
          </w:tcPr>
          <w:p w14:paraId="7479444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More than enough to deliver all sessions in all cycles and deal with sickness/leaving posts</w:t>
            </w:r>
          </w:p>
        </w:tc>
        <w:tc>
          <w:tcPr>
            <w:tcW w:w="862" w:type="pct"/>
            <w:gridSpan w:val="2"/>
          </w:tcPr>
          <w:p w14:paraId="6B3E7000"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Enough to deliver 90% of sessions with difficulties covering  sickness/absence</w:t>
            </w:r>
          </w:p>
        </w:tc>
        <w:tc>
          <w:tcPr>
            <w:tcW w:w="861" w:type="pct"/>
            <w:gridSpan w:val="2"/>
          </w:tcPr>
          <w:p w14:paraId="555BA004"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More than 10% of all sessions could not be delivered or had to be reschedule</w:t>
            </w:r>
          </w:p>
        </w:tc>
      </w:tr>
      <w:tr w:rsidR="006248C8" w:rsidRPr="003A05F3" w14:paraId="4E0F654A" w14:textId="77777777" w:rsidTr="00820BE5">
        <w:tc>
          <w:tcPr>
            <w:tcW w:w="691" w:type="pct"/>
            <w:vMerge/>
          </w:tcPr>
          <w:p w14:paraId="7B4DD130" w14:textId="77777777" w:rsidR="006248C8" w:rsidRPr="003A05F3" w:rsidRDefault="006248C8" w:rsidP="003A05F3">
            <w:pPr>
              <w:autoSpaceDE w:val="0"/>
              <w:autoSpaceDN w:val="0"/>
              <w:adjustRightInd w:val="0"/>
              <w:contextualSpacing/>
              <w:jc w:val="center"/>
              <w:rPr>
                <w:rFonts w:cstheme="minorHAnsi"/>
                <w:sz w:val="20"/>
                <w:szCs w:val="20"/>
              </w:rPr>
            </w:pPr>
          </w:p>
        </w:tc>
        <w:tc>
          <w:tcPr>
            <w:tcW w:w="862" w:type="pct"/>
          </w:tcPr>
          <w:p w14:paraId="735F0AB5"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Partner agencies are willing to refer to the programme (number of referrals in 12 months)</w:t>
            </w:r>
          </w:p>
        </w:tc>
        <w:tc>
          <w:tcPr>
            <w:tcW w:w="862" w:type="pct"/>
            <w:gridSpan w:val="2"/>
          </w:tcPr>
          <w:p w14:paraId="202AADBA"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Referral forms </w:t>
            </w:r>
          </w:p>
        </w:tc>
        <w:tc>
          <w:tcPr>
            <w:tcW w:w="862" w:type="pct"/>
            <w:gridSpan w:val="2"/>
          </w:tcPr>
          <w:p w14:paraId="205788AC"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&gt;40 </w:t>
            </w:r>
          </w:p>
        </w:tc>
        <w:tc>
          <w:tcPr>
            <w:tcW w:w="862" w:type="pct"/>
            <w:gridSpan w:val="2"/>
          </w:tcPr>
          <w:p w14:paraId="5922E8A1"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≥20&lt;40</w:t>
            </w:r>
          </w:p>
        </w:tc>
        <w:tc>
          <w:tcPr>
            <w:tcW w:w="861" w:type="pct"/>
            <w:gridSpan w:val="2"/>
          </w:tcPr>
          <w:p w14:paraId="2B43408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&lt;20 referrals over the course of 12 months </w:t>
            </w:r>
          </w:p>
        </w:tc>
      </w:tr>
      <w:tr w:rsidR="006248C8" w:rsidRPr="003A05F3" w14:paraId="55CFAFF9" w14:textId="77777777" w:rsidTr="00820BE5">
        <w:tc>
          <w:tcPr>
            <w:tcW w:w="691" w:type="pct"/>
            <w:vMerge/>
          </w:tcPr>
          <w:p w14:paraId="3FADB774" w14:textId="77777777" w:rsidR="006248C8" w:rsidRPr="003A05F3" w:rsidRDefault="006248C8" w:rsidP="003A05F3">
            <w:pPr>
              <w:autoSpaceDE w:val="0"/>
              <w:autoSpaceDN w:val="0"/>
              <w:adjustRightInd w:val="0"/>
              <w:contextualSpacing/>
              <w:jc w:val="center"/>
              <w:rPr>
                <w:rFonts w:cstheme="minorHAnsi"/>
                <w:sz w:val="20"/>
                <w:szCs w:val="20"/>
              </w:rPr>
            </w:pPr>
          </w:p>
        </w:tc>
        <w:tc>
          <w:tcPr>
            <w:tcW w:w="862" w:type="pct"/>
          </w:tcPr>
          <w:p w14:paraId="0663A261" w14:textId="0B20C438"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Suitable venues and resources were secured for delivery of </w:t>
            </w:r>
            <w:r w:rsidR="0007168B">
              <w:rPr>
                <w:rFonts w:cstheme="minorHAnsi"/>
                <w:sz w:val="20"/>
                <w:szCs w:val="20"/>
              </w:rPr>
              <w:t>CODA</w:t>
            </w:r>
            <w:r w:rsidRPr="003A05F3">
              <w:rPr>
                <w:rFonts w:cstheme="minorHAnsi"/>
                <w:sz w:val="20"/>
                <w:szCs w:val="20"/>
              </w:rPr>
              <w:t xml:space="preserve"> </w:t>
            </w:r>
          </w:p>
        </w:tc>
        <w:tc>
          <w:tcPr>
            <w:tcW w:w="862" w:type="pct"/>
            <w:gridSpan w:val="2"/>
          </w:tcPr>
          <w:p w14:paraId="3759106C"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Co-ordinator records, session logs, interviews/focus groups with IC and MAFs</w:t>
            </w:r>
          </w:p>
        </w:tc>
        <w:tc>
          <w:tcPr>
            <w:tcW w:w="862" w:type="pct"/>
            <w:gridSpan w:val="2"/>
          </w:tcPr>
          <w:p w14:paraId="6ED7C703"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Most of the time</w:t>
            </w:r>
          </w:p>
        </w:tc>
        <w:tc>
          <w:tcPr>
            <w:tcW w:w="862" w:type="pct"/>
            <w:gridSpan w:val="2"/>
          </w:tcPr>
          <w:p w14:paraId="66FABEB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More than half of the time</w:t>
            </w:r>
          </w:p>
        </w:tc>
        <w:tc>
          <w:tcPr>
            <w:tcW w:w="861" w:type="pct"/>
            <w:gridSpan w:val="2"/>
          </w:tcPr>
          <w:p w14:paraId="3C74543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Less than half of the time</w:t>
            </w:r>
          </w:p>
        </w:tc>
      </w:tr>
      <w:tr w:rsidR="006248C8" w:rsidRPr="003A05F3" w14:paraId="5F8677F2" w14:textId="77777777" w:rsidTr="00820BE5">
        <w:trPr>
          <w:trHeight w:val="1771"/>
        </w:trPr>
        <w:tc>
          <w:tcPr>
            <w:tcW w:w="691" w:type="pct"/>
            <w:vMerge/>
          </w:tcPr>
          <w:p w14:paraId="1B9ED62D" w14:textId="77777777" w:rsidR="006248C8" w:rsidRPr="003A05F3" w:rsidRDefault="006248C8" w:rsidP="003A05F3">
            <w:pPr>
              <w:autoSpaceDE w:val="0"/>
              <w:autoSpaceDN w:val="0"/>
              <w:adjustRightInd w:val="0"/>
              <w:contextualSpacing/>
              <w:jc w:val="center"/>
              <w:rPr>
                <w:rFonts w:cstheme="minorHAnsi"/>
                <w:sz w:val="20"/>
                <w:szCs w:val="20"/>
              </w:rPr>
            </w:pPr>
          </w:p>
        </w:tc>
        <w:tc>
          <w:tcPr>
            <w:tcW w:w="862" w:type="pct"/>
          </w:tcPr>
          <w:p w14:paraId="378B3359" w14:textId="03143E7C"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Each site was able to deliver </w:t>
            </w:r>
            <w:r w:rsidR="0007168B">
              <w:rPr>
                <w:rFonts w:cstheme="minorHAnsi"/>
                <w:sz w:val="20"/>
                <w:szCs w:val="20"/>
              </w:rPr>
              <w:t>CODA</w:t>
            </w:r>
            <w:r w:rsidRPr="003A05F3">
              <w:rPr>
                <w:rFonts w:cstheme="minorHAnsi"/>
                <w:sz w:val="20"/>
                <w:szCs w:val="20"/>
              </w:rPr>
              <w:t xml:space="preserve"> to at least  2 cohorts of families</w:t>
            </w:r>
          </w:p>
        </w:tc>
        <w:tc>
          <w:tcPr>
            <w:tcW w:w="862" w:type="pct"/>
            <w:gridSpan w:val="2"/>
          </w:tcPr>
          <w:p w14:paraId="723D9D3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Co-ordinator referral log; MAF session logs; interviews</w:t>
            </w:r>
          </w:p>
        </w:tc>
        <w:tc>
          <w:tcPr>
            <w:tcW w:w="862" w:type="pct"/>
            <w:gridSpan w:val="2"/>
          </w:tcPr>
          <w:p w14:paraId="40C65167"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≥2</w:t>
            </w:r>
          </w:p>
        </w:tc>
        <w:tc>
          <w:tcPr>
            <w:tcW w:w="862" w:type="pct"/>
            <w:gridSpan w:val="2"/>
          </w:tcPr>
          <w:p w14:paraId="132DBC41"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1</w:t>
            </w:r>
          </w:p>
        </w:tc>
        <w:tc>
          <w:tcPr>
            <w:tcW w:w="861" w:type="pct"/>
            <w:gridSpan w:val="2"/>
          </w:tcPr>
          <w:p w14:paraId="5C9BC94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0</w:t>
            </w:r>
          </w:p>
        </w:tc>
      </w:tr>
      <w:tr w:rsidR="006248C8" w:rsidRPr="003A05F3" w14:paraId="634781D7" w14:textId="77777777" w:rsidTr="00820BE5">
        <w:trPr>
          <w:trHeight w:val="820"/>
        </w:trPr>
        <w:tc>
          <w:tcPr>
            <w:tcW w:w="691" w:type="pct"/>
          </w:tcPr>
          <w:p w14:paraId="44B46B1C"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587DF619"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The intervention is acceptable to families </w:t>
            </w:r>
          </w:p>
          <w:p w14:paraId="7357109E" w14:textId="77777777" w:rsidR="006248C8" w:rsidRPr="003A05F3" w:rsidRDefault="006248C8" w:rsidP="003A05F3">
            <w:pPr>
              <w:autoSpaceDE w:val="0"/>
              <w:autoSpaceDN w:val="0"/>
              <w:adjustRightInd w:val="0"/>
              <w:contextualSpacing/>
              <w:rPr>
                <w:rFonts w:cstheme="minorHAnsi"/>
                <w:sz w:val="20"/>
                <w:szCs w:val="20"/>
              </w:rPr>
            </w:pPr>
          </w:p>
        </w:tc>
        <w:tc>
          <w:tcPr>
            <w:tcW w:w="862" w:type="pct"/>
            <w:gridSpan w:val="2"/>
          </w:tcPr>
          <w:p w14:paraId="6E25810C"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MAF attendance records; interviews</w:t>
            </w:r>
          </w:p>
        </w:tc>
        <w:tc>
          <w:tcPr>
            <w:tcW w:w="862" w:type="pct"/>
            <w:gridSpan w:val="2"/>
          </w:tcPr>
          <w:p w14:paraId="2FD488B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60 complete ≥8 sessions</w:t>
            </w:r>
          </w:p>
        </w:tc>
        <w:tc>
          <w:tcPr>
            <w:tcW w:w="862" w:type="pct"/>
            <w:gridSpan w:val="2"/>
          </w:tcPr>
          <w:p w14:paraId="078EC3B5"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50% complete ≥4&lt;8 sessions</w:t>
            </w:r>
          </w:p>
        </w:tc>
        <w:tc>
          <w:tcPr>
            <w:tcW w:w="861" w:type="pct"/>
            <w:gridSpan w:val="2"/>
          </w:tcPr>
          <w:p w14:paraId="0AF6B2B3"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40% complete &lt;4</w:t>
            </w:r>
          </w:p>
          <w:p w14:paraId="35323C7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Sessions</w:t>
            </w:r>
          </w:p>
        </w:tc>
      </w:tr>
      <w:tr w:rsidR="006248C8" w:rsidRPr="003A05F3" w14:paraId="71739D13" w14:textId="77777777" w:rsidTr="00820BE5">
        <w:tc>
          <w:tcPr>
            <w:tcW w:w="691" w:type="pct"/>
          </w:tcPr>
          <w:p w14:paraId="494D0DAA"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Can the intervention be delivered with fidelity by multiple practitioners</w:t>
            </w:r>
          </w:p>
        </w:tc>
        <w:tc>
          <w:tcPr>
            <w:tcW w:w="862" w:type="pct"/>
          </w:tcPr>
          <w:p w14:paraId="2C121690" w14:textId="77777777" w:rsidR="006248C8" w:rsidRPr="003A05F3" w:rsidRDefault="006248C8" w:rsidP="003A05F3">
            <w:pPr>
              <w:rPr>
                <w:rFonts w:cstheme="minorHAnsi"/>
                <w:sz w:val="20"/>
                <w:szCs w:val="20"/>
              </w:rPr>
            </w:pPr>
            <w:r w:rsidRPr="003A05F3">
              <w:rPr>
                <w:rFonts w:cstheme="minorHAnsi"/>
                <w:sz w:val="20"/>
                <w:szCs w:val="20"/>
              </w:rPr>
              <w:t xml:space="preserve">Intervention was delivered with high fidelity (as rated by 2 independent raters using logs) across both sites </w:t>
            </w:r>
          </w:p>
        </w:tc>
        <w:tc>
          <w:tcPr>
            <w:tcW w:w="862" w:type="pct"/>
            <w:gridSpan w:val="2"/>
          </w:tcPr>
          <w:p w14:paraId="4CF86A0E" w14:textId="77777777" w:rsidR="006248C8" w:rsidRPr="003A05F3" w:rsidRDefault="006248C8" w:rsidP="003A05F3">
            <w:pPr>
              <w:rPr>
                <w:rFonts w:cstheme="minorHAnsi"/>
                <w:sz w:val="20"/>
                <w:szCs w:val="20"/>
              </w:rPr>
            </w:pPr>
            <w:r w:rsidRPr="003A05F3">
              <w:rPr>
                <w:rFonts w:cstheme="minorHAnsi"/>
                <w:sz w:val="20"/>
                <w:szCs w:val="20"/>
              </w:rPr>
              <w:t>Session logs</w:t>
            </w:r>
          </w:p>
        </w:tc>
        <w:tc>
          <w:tcPr>
            <w:tcW w:w="862" w:type="pct"/>
            <w:gridSpan w:val="2"/>
          </w:tcPr>
          <w:p w14:paraId="71096975" w14:textId="77777777" w:rsidR="006248C8" w:rsidRPr="003A05F3" w:rsidRDefault="006248C8" w:rsidP="003A05F3">
            <w:pPr>
              <w:rPr>
                <w:rFonts w:cstheme="minorHAnsi"/>
                <w:sz w:val="20"/>
                <w:szCs w:val="20"/>
              </w:rPr>
            </w:pPr>
            <w:r w:rsidRPr="003A05F3">
              <w:rPr>
                <w:rFonts w:cstheme="minorHAnsi"/>
                <w:sz w:val="20"/>
                <w:szCs w:val="20"/>
              </w:rPr>
              <w:t xml:space="preserve">&gt;70% </w:t>
            </w:r>
          </w:p>
        </w:tc>
        <w:tc>
          <w:tcPr>
            <w:tcW w:w="862" w:type="pct"/>
            <w:gridSpan w:val="2"/>
          </w:tcPr>
          <w:p w14:paraId="111FAD8F" w14:textId="77777777" w:rsidR="006248C8" w:rsidRPr="003A05F3" w:rsidRDefault="006248C8" w:rsidP="003A05F3">
            <w:pPr>
              <w:rPr>
                <w:rFonts w:cstheme="minorHAnsi"/>
                <w:sz w:val="20"/>
                <w:szCs w:val="20"/>
              </w:rPr>
            </w:pPr>
            <w:r w:rsidRPr="003A05F3">
              <w:rPr>
                <w:rFonts w:cstheme="minorHAnsi"/>
                <w:sz w:val="20"/>
                <w:szCs w:val="20"/>
              </w:rPr>
              <w:t>≥50&lt;70</w:t>
            </w:r>
          </w:p>
        </w:tc>
        <w:tc>
          <w:tcPr>
            <w:tcW w:w="861" w:type="pct"/>
            <w:gridSpan w:val="2"/>
          </w:tcPr>
          <w:p w14:paraId="07520AC3" w14:textId="77777777" w:rsidR="006248C8" w:rsidRPr="003A05F3" w:rsidRDefault="006248C8" w:rsidP="003A05F3">
            <w:pPr>
              <w:rPr>
                <w:rFonts w:cstheme="minorHAnsi"/>
                <w:sz w:val="20"/>
                <w:szCs w:val="20"/>
              </w:rPr>
            </w:pPr>
            <w:r w:rsidRPr="003A05F3">
              <w:rPr>
                <w:rFonts w:cstheme="minorHAnsi"/>
                <w:sz w:val="20"/>
                <w:szCs w:val="20"/>
              </w:rPr>
              <w:t>&lt;50%</w:t>
            </w:r>
          </w:p>
        </w:tc>
      </w:tr>
      <w:tr w:rsidR="006248C8" w:rsidRPr="003A05F3" w14:paraId="1A851702" w14:textId="77777777" w:rsidTr="00820BE5">
        <w:trPr>
          <w:trHeight w:val="2070"/>
        </w:trPr>
        <w:tc>
          <w:tcPr>
            <w:tcW w:w="691" w:type="pct"/>
            <w:vMerge w:val="restart"/>
          </w:tcPr>
          <w:p w14:paraId="7B5DD19E" w14:textId="3AADDFFB"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Is the </w:t>
            </w:r>
            <w:r w:rsidR="0007168B">
              <w:rPr>
                <w:rFonts w:cstheme="minorHAnsi"/>
                <w:sz w:val="20"/>
                <w:szCs w:val="20"/>
              </w:rPr>
              <w:t>CODA</w:t>
            </w:r>
            <w:r w:rsidRPr="003A05F3">
              <w:rPr>
                <w:rFonts w:cstheme="minorHAnsi"/>
                <w:sz w:val="20"/>
                <w:szCs w:val="20"/>
              </w:rPr>
              <w:t xml:space="preserve"> as delivered in two sites equally accessible and acceptable to all eligible families?</w:t>
            </w:r>
          </w:p>
        </w:tc>
        <w:tc>
          <w:tcPr>
            <w:tcW w:w="862" w:type="pct"/>
          </w:tcPr>
          <w:p w14:paraId="593F9401" w14:textId="77777777" w:rsidR="006248C8" w:rsidRPr="003A05F3" w:rsidRDefault="006248C8" w:rsidP="003A05F3">
            <w:pPr>
              <w:rPr>
                <w:rFonts w:cstheme="minorHAnsi"/>
                <w:sz w:val="20"/>
                <w:szCs w:val="20"/>
              </w:rPr>
            </w:pPr>
          </w:p>
          <w:p w14:paraId="771DE312" w14:textId="77777777" w:rsidR="006248C8" w:rsidRPr="003A05F3" w:rsidRDefault="006248C8" w:rsidP="003A05F3">
            <w:pPr>
              <w:rPr>
                <w:rFonts w:cstheme="minorHAnsi"/>
                <w:sz w:val="20"/>
                <w:szCs w:val="20"/>
              </w:rPr>
            </w:pPr>
            <w:r w:rsidRPr="003A05F3">
              <w:rPr>
                <w:rFonts w:cstheme="minorHAnsi"/>
                <w:sz w:val="20"/>
                <w:szCs w:val="20"/>
              </w:rPr>
              <w:t xml:space="preserve">Uptake of intervention </w:t>
            </w:r>
          </w:p>
        </w:tc>
        <w:tc>
          <w:tcPr>
            <w:tcW w:w="862" w:type="pct"/>
            <w:gridSpan w:val="2"/>
          </w:tcPr>
          <w:p w14:paraId="509D1B48" w14:textId="77777777" w:rsidR="006248C8" w:rsidRPr="003A05F3" w:rsidRDefault="006248C8" w:rsidP="003A05F3">
            <w:pPr>
              <w:rPr>
                <w:rFonts w:cstheme="minorHAnsi"/>
                <w:sz w:val="20"/>
                <w:szCs w:val="20"/>
                <w:highlight w:val="yellow"/>
              </w:rPr>
            </w:pPr>
            <w:r w:rsidRPr="003A05F3">
              <w:rPr>
                <w:rFonts w:cstheme="minorHAnsi"/>
                <w:sz w:val="20"/>
                <w:szCs w:val="20"/>
              </w:rPr>
              <w:t>Co-ordinator referral log; MAF attendance logs</w:t>
            </w:r>
          </w:p>
        </w:tc>
        <w:tc>
          <w:tcPr>
            <w:tcW w:w="862" w:type="pct"/>
            <w:gridSpan w:val="2"/>
          </w:tcPr>
          <w:p w14:paraId="362C68CE" w14:textId="77777777" w:rsidR="006248C8" w:rsidRPr="003A05F3" w:rsidRDefault="006248C8" w:rsidP="003A05F3">
            <w:pPr>
              <w:rPr>
                <w:rFonts w:cstheme="minorHAnsi"/>
                <w:sz w:val="20"/>
                <w:szCs w:val="20"/>
                <w:highlight w:val="yellow"/>
              </w:rPr>
            </w:pPr>
            <w:r w:rsidRPr="003A05F3">
              <w:rPr>
                <w:rFonts w:cstheme="minorHAnsi"/>
                <w:sz w:val="20"/>
                <w:szCs w:val="20"/>
              </w:rPr>
              <w:t xml:space="preserve">Evidence that uptake of the intervention can be achieved in lower socio-economic and minority ethnic groups  </w:t>
            </w:r>
          </w:p>
        </w:tc>
        <w:tc>
          <w:tcPr>
            <w:tcW w:w="862" w:type="pct"/>
            <w:gridSpan w:val="2"/>
          </w:tcPr>
          <w:p w14:paraId="60BD83E5" w14:textId="77777777" w:rsidR="006248C8" w:rsidRPr="003A05F3" w:rsidRDefault="006248C8" w:rsidP="003A05F3">
            <w:pPr>
              <w:rPr>
                <w:rFonts w:cstheme="minorHAnsi"/>
                <w:sz w:val="20"/>
                <w:szCs w:val="20"/>
              </w:rPr>
            </w:pPr>
            <w:r w:rsidRPr="003A05F3">
              <w:rPr>
                <w:rFonts w:cstheme="minorHAnsi"/>
                <w:sz w:val="20"/>
                <w:szCs w:val="20"/>
              </w:rPr>
              <w:t>Evidence of low reach in lower socio-economic and minority ethnic groups; TSC conclude measures can be taken to mitigate</w:t>
            </w:r>
          </w:p>
        </w:tc>
        <w:tc>
          <w:tcPr>
            <w:tcW w:w="861" w:type="pct"/>
            <w:gridSpan w:val="2"/>
            <w:shd w:val="clear" w:color="auto" w:fill="auto"/>
          </w:tcPr>
          <w:p w14:paraId="6179D8F5" w14:textId="77777777" w:rsidR="006248C8" w:rsidRPr="003A05F3" w:rsidRDefault="006248C8" w:rsidP="003A05F3">
            <w:pPr>
              <w:rPr>
                <w:rFonts w:cstheme="minorHAnsi"/>
                <w:sz w:val="20"/>
                <w:szCs w:val="20"/>
              </w:rPr>
            </w:pPr>
            <w:r w:rsidRPr="003A05F3">
              <w:rPr>
                <w:rFonts w:cstheme="minorHAnsi"/>
                <w:sz w:val="20"/>
                <w:szCs w:val="20"/>
              </w:rPr>
              <w:t>Evidence of low reach in lower socio-economic and minority ethnic groups. TSC conclude measures can be taken to mitigate</w:t>
            </w:r>
          </w:p>
        </w:tc>
      </w:tr>
      <w:tr w:rsidR="006248C8" w:rsidRPr="003A05F3" w14:paraId="11EC2BC4" w14:textId="77777777" w:rsidTr="00820BE5">
        <w:tc>
          <w:tcPr>
            <w:tcW w:w="691" w:type="pct"/>
            <w:vMerge/>
          </w:tcPr>
          <w:p w14:paraId="7ED05FB2"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1AF423CE" w14:textId="77777777" w:rsidR="006248C8" w:rsidRPr="003A05F3" w:rsidRDefault="006248C8" w:rsidP="003A05F3">
            <w:pPr>
              <w:rPr>
                <w:rFonts w:cstheme="minorHAnsi"/>
                <w:sz w:val="20"/>
                <w:szCs w:val="20"/>
              </w:rPr>
            </w:pPr>
            <w:r w:rsidRPr="003A05F3">
              <w:rPr>
                <w:rFonts w:cstheme="minorHAnsi"/>
                <w:sz w:val="20"/>
                <w:szCs w:val="20"/>
              </w:rPr>
              <w:t>Continued engagement (as defined as at least one family member attending ≥4 sessions)</w:t>
            </w:r>
          </w:p>
        </w:tc>
        <w:tc>
          <w:tcPr>
            <w:tcW w:w="862" w:type="pct"/>
            <w:gridSpan w:val="2"/>
          </w:tcPr>
          <w:p w14:paraId="230E5E4B" w14:textId="77777777" w:rsidR="006248C8" w:rsidRPr="003A05F3" w:rsidRDefault="006248C8" w:rsidP="003A05F3">
            <w:pPr>
              <w:rPr>
                <w:rFonts w:cstheme="minorHAnsi"/>
                <w:sz w:val="20"/>
                <w:szCs w:val="20"/>
              </w:rPr>
            </w:pPr>
            <w:r w:rsidRPr="003A05F3">
              <w:rPr>
                <w:rFonts w:cstheme="minorHAnsi"/>
                <w:sz w:val="20"/>
                <w:szCs w:val="20"/>
              </w:rPr>
              <w:t>Co-ordinator referral log; MAF attendance logs</w:t>
            </w:r>
          </w:p>
        </w:tc>
        <w:tc>
          <w:tcPr>
            <w:tcW w:w="862" w:type="pct"/>
            <w:gridSpan w:val="2"/>
          </w:tcPr>
          <w:p w14:paraId="79442F85" w14:textId="77777777" w:rsidR="006248C8" w:rsidRPr="003A05F3" w:rsidRDefault="006248C8" w:rsidP="003A05F3">
            <w:pPr>
              <w:rPr>
                <w:rFonts w:cstheme="minorHAnsi"/>
                <w:sz w:val="20"/>
                <w:szCs w:val="20"/>
              </w:rPr>
            </w:pPr>
            <w:r w:rsidRPr="003A05F3">
              <w:rPr>
                <w:rFonts w:cstheme="minorHAnsi"/>
                <w:sz w:val="20"/>
                <w:szCs w:val="20"/>
              </w:rPr>
              <w:t>Evidence that continued engagement can be achieved in lower socio-economic and minority ethnic groups</w:t>
            </w:r>
            <w:r w:rsidRPr="003A05F3" w:rsidDel="00742991">
              <w:rPr>
                <w:rFonts w:cstheme="minorHAnsi"/>
                <w:sz w:val="20"/>
                <w:szCs w:val="20"/>
              </w:rPr>
              <w:t xml:space="preserve"> </w:t>
            </w:r>
          </w:p>
        </w:tc>
        <w:tc>
          <w:tcPr>
            <w:tcW w:w="862" w:type="pct"/>
            <w:gridSpan w:val="2"/>
          </w:tcPr>
          <w:p w14:paraId="47DFFE12" w14:textId="77777777" w:rsidR="006248C8" w:rsidRPr="003A05F3" w:rsidRDefault="006248C8" w:rsidP="003A05F3">
            <w:pPr>
              <w:rPr>
                <w:rFonts w:cstheme="minorHAnsi"/>
                <w:sz w:val="20"/>
                <w:szCs w:val="20"/>
              </w:rPr>
            </w:pPr>
            <w:r w:rsidRPr="003A05F3">
              <w:rPr>
                <w:rFonts w:cstheme="minorHAnsi"/>
                <w:sz w:val="20"/>
                <w:szCs w:val="20"/>
              </w:rPr>
              <w:t>Evidence of reduced engagement in lower socio-economic and minority ethnic groups; TSC conclude measures can be taken to mitigate</w:t>
            </w:r>
          </w:p>
        </w:tc>
        <w:tc>
          <w:tcPr>
            <w:tcW w:w="861" w:type="pct"/>
            <w:gridSpan w:val="2"/>
          </w:tcPr>
          <w:p w14:paraId="7722E302" w14:textId="77777777" w:rsidR="006248C8" w:rsidRPr="003A05F3" w:rsidRDefault="006248C8" w:rsidP="003A05F3">
            <w:pPr>
              <w:rPr>
                <w:rFonts w:cstheme="minorHAnsi"/>
                <w:sz w:val="20"/>
                <w:szCs w:val="20"/>
              </w:rPr>
            </w:pPr>
            <w:r w:rsidRPr="003A05F3">
              <w:rPr>
                <w:rFonts w:cstheme="minorHAnsi"/>
                <w:sz w:val="20"/>
                <w:szCs w:val="20"/>
              </w:rPr>
              <w:t>Evidence of low continued engagement in lower socio-economic and minority ethnic groups. TSC conclude measures can be taken to mitigate</w:t>
            </w:r>
          </w:p>
          <w:p w14:paraId="106BC834" w14:textId="77777777" w:rsidR="006248C8" w:rsidRPr="003A05F3" w:rsidRDefault="006248C8" w:rsidP="003A05F3">
            <w:pPr>
              <w:rPr>
                <w:rFonts w:cstheme="minorHAnsi"/>
                <w:sz w:val="20"/>
                <w:szCs w:val="20"/>
              </w:rPr>
            </w:pPr>
          </w:p>
        </w:tc>
      </w:tr>
      <w:tr w:rsidR="006248C8" w:rsidRPr="003A05F3" w14:paraId="0B94B753" w14:textId="77777777" w:rsidTr="00820BE5">
        <w:trPr>
          <w:trHeight w:val="1518"/>
        </w:trPr>
        <w:tc>
          <w:tcPr>
            <w:tcW w:w="691" w:type="pct"/>
            <w:vMerge w:val="restart"/>
          </w:tcPr>
          <w:p w14:paraId="2C57AC83"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Is the trial design feasible and acceptable to implement in community-based organisations</w:t>
            </w:r>
          </w:p>
        </w:tc>
        <w:tc>
          <w:tcPr>
            <w:tcW w:w="862" w:type="pct"/>
          </w:tcPr>
          <w:p w14:paraId="3A81DAC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proportion of eligible families approached who met with a researcher (ie interested in the study) </w:t>
            </w:r>
          </w:p>
        </w:tc>
        <w:tc>
          <w:tcPr>
            <w:tcW w:w="862" w:type="pct"/>
            <w:gridSpan w:val="2"/>
          </w:tcPr>
          <w:p w14:paraId="22B3FA0A"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Co-ordinator records and number of referrals received</w:t>
            </w:r>
          </w:p>
        </w:tc>
        <w:tc>
          <w:tcPr>
            <w:tcW w:w="862" w:type="pct"/>
            <w:gridSpan w:val="2"/>
          </w:tcPr>
          <w:p w14:paraId="6D8C0601"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&gt;70%</w:t>
            </w:r>
          </w:p>
        </w:tc>
        <w:tc>
          <w:tcPr>
            <w:tcW w:w="862" w:type="pct"/>
            <w:gridSpan w:val="2"/>
          </w:tcPr>
          <w:p w14:paraId="2FCF534B"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≥50%&lt;70%</w:t>
            </w:r>
          </w:p>
        </w:tc>
        <w:tc>
          <w:tcPr>
            <w:tcW w:w="861" w:type="pct"/>
            <w:gridSpan w:val="2"/>
          </w:tcPr>
          <w:p w14:paraId="3FBB32B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6248C8" w:rsidRPr="003A05F3" w14:paraId="2439C2C6" w14:textId="77777777" w:rsidTr="00820BE5">
        <w:trPr>
          <w:trHeight w:val="1518"/>
        </w:trPr>
        <w:tc>
          <w:tcPr>
            <w:tcW w:w="691" w:type="pct"/>
            <w:vMerge/>
          </w:tcPr>
          <w:p w14:paraId="6349AAC4"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1C290336"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consenting to the study as a proportion of families meeting with a researcher</w:t>
            </w:r>
          </w:p>
        </w:tc>
        <w:tc>
          <w:tcPr>
            <w:tcW w:w="862" w:type="pct"/>
            <w:gridSpan w:val="2"/>
          </w:tcPr>
          <w:p w14:paraId="6C6CF89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Researcher log of outcome of research meeting; CTU notifications of randomisation; consent forms</w:t>
            </w:r>
          </w:p>
        </w:tc>
        <w:tc>
          <w:tcPr>
            <w:tcW w:w="862" w:type="pct"/>
            <w:gridSpan w:val="2"/>
          </w:tcPr>
          <w:p w14:paraId="2B88DD9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50%</w:t>
            </w:r>
          </w:p>
        </w:tc>
        <w:tc>
          <w:tcPr>
            <w:tcW w:w="862" w:type="pct"/>
            <w:gridSpan w:val="2"/>
          </w:tcPr>
          <w:p w14:paraId="3CA9E111"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40%</w:t>
            </w:r>
          </w:p>
        </w:tc>
        <w:tc>
          <w:tcPr>
            <w:tcW w:w="861" w:type="pct"/>
            <w:gridSpan w:val="2"/>
          </w:tcPr>
          <w:p w14:paraId="5C2C22A4"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30%</w:t>
            </w:r>
          </w:p>
        </w:tc>
      </w:tr>
      <w:tr w:rsidR="006248C8" w:rsidRPr="003A05F3" w14:paraId="51EBC3F3" w14:textId="77777777" w:rsidTr="00820BE5">
        <w:trPr>
          <w:trHeight w:val="1518"/>
        </w:trPr>
        <w:tc>
          <w:tcPr>
            <w:tcW w:w="691" w:type="pct"/>
            <w:vMerge/>
          </w:tcPr>
          <w:p w14:paraId="56F1ED8F" w14:textId="77777777" w:rsidR="006248C8" w:rsidRPr="003A05F3" w:rsidRDefault="006248C8" w:rsidP="003A05F3">
            <w:pPr>
              <w:autoSpaceDE w:val="0"/>
              <w:autoSpaceDN w:val="0"/>
              <w:adjustRightInd w:val="0"/>
              <w:contextualSpacing/>
              <w:rPr>
                <w:rFonts w:cstheme="minorHAnsi"/>
                <w:sz w:val="20"/>
                <w:szCs w:val="20"/>
              </w:rPr>
            </w:pPr>
          </w:p>
        </w:tc>
        <w:tc>
          <w:tcPr>
            <w:tcW w:w="862" w:type="pct"/>
            <w:shd w:val="clear" w:color="auto" w:fill="FFFFFF" w:themeFill="background1"/>
          </w:tcPr>
          <w:p w14:paraId="1A3379AB" w14:textId="14205C62"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 consenting to data linkage as a proportion of families </w:t>
            </w:r>
            <w:r w:rsidR="00BB41EA">
              <w:rPr>
                <w:rFonts w:cstheme="minorHAnsi"/>
                <w:sz w:val="20"/>
                <w:szCs w:val="20"/>
              </w:rPr>
              <w:t xml:space="preserve">completing study measures at 12 months </w:t>
            </w:r>
          </w:p>
        </w:tc>
        <w:tc>
          <w:tcPr>
            <w:tcW w:w="862" w:type="pct"/>
            <w:gridSpan w:val="2"/>
            <w:shd w:val="clear" w:color="auto" w:fill="FFFFFF" w:themeFill="background1"/>
          </w:tcPr>
          <w:p w14:paraId="43CF4C1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Participant consent forms</w:t>
            </w:r>
          </w:p>
        </w:tc>
        <w:tc>
          <w:tcPr>
            <w:tcW w:w="862" w:type="pct"/>
            <w:gridSpan w:val="2"/>
            <w:shd w:val="clear" w:color="auto" w:fill="FFFFFF" w:themeFill="background1"/>
          </w:tcPr>
          <w:p w14:paraId="02A8012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rPr>
              <w:t>&gt;75%</w:t>
            </w:r>
          </w:p>
        </w:tc>
        <w:tc>
          <w:tcPr>
            <w:tcW w:w="862" w:type="pct"/>
            <w:gridSpan w:val="2"/>
            <w:shd w:val="clear" w:color="auto" w:fill="FFFFFF" w:themeFill="background1"/>
          </w:tcPr>
          <w:p w14:paraId="0241F2D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rPr>
              <w:t>≥50%&lt;75%</w:t>
            </w:r>
          </w:p>
        </w:tc>
        <w:tc>
          <w:tcPr>
            <w:tcW w:w="861" w:type="pct"/>
            <w:gridSpan w:val="2"/>
            <w:shd w:val="clear" w:color="auto" w:fill="FFFFFF" w:themeFill="background1"/>
          </w:tcPr>
          <w:p w14:paraId="370EE81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rPr>
              <w:t>&lt;50%</w:t>
            </w:r>
          </w:p>
        </w:tc>
      </w:tr>
      <w:tr w:rsidR="006248C8" w:rsidRPr="003A05F3" w14:paraId="75A7B4D2" w14:textId="77777777" w:rsidTr="00820BE5">
        <w:trPr>
          <w:trHeight w:val="1518"/>
        </w:trPr>
        <w:tc>
          <w:tcPr>
            <w:tcW w:w="691" w:type="pct"/>
            <w:vMerge/>
          </w:tcPr>
          <w:p w14:paraId="5CC9198B"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29E5C24A"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Completion of study measures </w:t>
            </w:r>
          </w:p>
        </w:tc>
        <w:tc>
          <w:tcPr>
            <w:tcW w:w="862" w:type="pct"/>
            <w:gridSpan w:val="2"/>
          </w:tcPr>
          <w:p w14:paraId="6E5B4DB9"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Proportion of questionnaires that are &gt;75% complete at each wave of data collection </w:t>
            </w:r>
          </w:p>
        </w:tc>
        <w:tc>
          <w:tcPr>
            <w:tcW w:w="862" w:type="pct"/>
            <w:gridSpan w:val="2"/>
          </w:tcPr>
          <w:p w14:paraId="3FC19EE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&gt;75%</w:t>
            </w:r>
          </w:p>
        </w:tc>
        <w:tc>
          <w:tcPr>
            <w:tcW w:w="862" w:type="pct"/>
            <w:gridSpan w:val="2"/>
          </w:tcPr>
          <w:p w14:paraId="01FAD985"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≥50%&lt;75%</w:t>
            </w:r>
          </w:p>
        </w:tc>
        <w:tc>
          <w:tcPr>
            <w:tcW w:w="861" w:type="pct"/>
            <w:gridSpan w:val="2"/>
          </w:tcPr>
          <w:p w14:paraId="0F777A9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6248C8" w:rsidRPr="003A05F3" w14:paraId="12C5531D" w14:textId="77777777" w:rsidTr="00820BE5">
        <w:trPr>
          <w:trHeight w:val="1518"/>
        </w:trPr>
        <w:tc>
          <w:tcPr>
            <w:tcW w:w="691" w:type="pct"/>
            <w:vMerge/>
          </w:tcPr>
          <w:p w14:paraId="3DD0E0B0"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11489848" w14:textId="77777777" w:rsidR="006248C8" w:rsidRPr="003A05F3" w:rsidRDefault="006248C8" w:rsidP="003A05F3">
            <w:pPr>
              <w:autoSpaceDE w:val="0"/>
              <w:autoSpaceDN w:val="0"/>
              <w:adjustRightInd w:val="0"/>
              <w:contextualSpacing/>
              <w:rPr>
                <w:rFonts w:cstheme="minorHAnsi"/>
                <w:sz w:val="20"/>
                <w:szCs w:val="20"/>
              </w:rPr>
            </w:pPr>
          </w:p>
        </w:tc>
        <w:tc>
          <w:tcPr>
            <w:tcW w:w="862" w:type="pct"/>
            <w:gridSpan w:val="2"/>
          </w:tcPr>
          <w:p w14:paraId="2906BB8E"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Measure used to assess primary outcome at least 50% complete</w:t>
            </w:r>
          </w:p>
        </w:tc>
        <w:tc>
          <w:tcPr>
            <w:tcW w:w="862" w:type="pct"/>
            <w:gridSpan w:val="2"/>
          </w:tcPr>
          <w:p w14:paraId="0255EF50"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&gt;75%</w:t>
            </w:r>
          </w:p>
        </w:tc>
        <w:tc>
          <w:tcPr>
            <w:tcW w:w="862" w:type="pct"/>
            <w:gridSpan w:val="2"/>
          </w:tcPr>
          <w:p w14:paraId="35CA706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≥50%&lt;75%</w:t>
            </w:r>
          </w:p>
        </w:tc>
        <w:tc>
          <w:tcPr>
            <w:tcW w:w="861" w:type="pct"/>
            <w:gridSpan w:val="2"/>
          </w:tcPr>
          <w:p w14:paraId="324817C9"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6248C8" w:rsidRPr="003A05F3" w14:paraId="0464313A" w14:textId="77777777" w:rsidTr="00820BE5">
        <w:trPr>
          <w:trHeight w:val="1518"/>
        </w:trPr>
        <w:tc>
          <w:tcPr>
            <w:tcW w:w="691" w:type="pct"/>
            <w:vMerge/>
          </w:tcPr>
          <w:p w14:paraId="371231E3" w14:textId="77777777" w:rsidR="006248C8" w:rsidRPr="003A05F3" w:rsidRDefault="006248C8" w:rsidP="003A05F3">
            <w:pPr>
              <w:autoSpaceDE w:val="0"/>
              <w:autoSpaceDN w:val="0"/>
              <w:adjustRightInd w:val="0"/>
              <w:contextualSpacing/>
              <w:rPr>
                <w:rFonts w:cstheme="minorHAnsi"/>
                <w:sz w:val="20"/>
                <w:szCs w:val="20"/>
              </w:rPr>
            </w:pPr>
          </w:p>
        </w:tc>
        <w:tc>
          <w:tcPr>
            <w:tcW w:w="862" w:type="pct"/>
            <w:shd w:val="clear" w:color="auto" w:fill="auto"/>
          </w:tcPr>
          <w:p w14:paraId="5010ADB3"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Completion of health economic measures by participants</w:t>
            </w:r>
          </w:p>
        </w:tc>
        <w:tc>
          <w:tcPr>
            <w:tcW w:w="862" w:type="pct"/>
            <w:gridSpan w:val="2"/>
            <w:shd w:val="clear" w:color="auto" w:fill="auto"/>
          </w:tcPr>
          <w:p w14:paraId="2AE49CD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 xml:space="preserve">Proportion of resource use questionnaires that are complete at each wave of data collection </w:t>
            </w:r>
          </w:p>
        </w:tc>
        <w:tc>
          <w:tcPr>
            <w:tcW w:w="862" w:type="pct"/>
            <w:gridSpan w:val="2"/>
            <w:shd w:val="clear" w:color="auto" w:fill="auto"/>
          </w:tcPr>
          <w:p w14:paraId="1F62DF9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2F298A9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67B7772F"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6248C8" w:rsidRPr="003A05F3" w14:paraId="46250AD7" w14:textId="77777777" w:rsidTr="00820BE5">
        <w:trPr>
          <w:trHeight w:val="1518"/>
        </w:trPr>
        <w:tc>
          <w:tcPr>
            <w:tcW w:w="691" w:type="pct"/>
            <w:vMerge/>
          </w:tcPr>
          <w:p w14:paraId="12C127CF" w14:textId="77777777" w:rsidR="006248C8" w:rsidRPr="003A05F3" w:rsidRDefault="006248C8" w:rsidP="003A05F3">
            <w:pPr>
              <w:autoSpaceDE w:val="0"/>
              <w:autoSpaceDN w:val="0"/>
              <w:adjustRightInd w:val="0"/>
              <w:contextualSpacing/>
              <w:rPr>
                <w:rFonts w:cstheme="minorHAnsi"/>
                <w:sz w:val="20"/>
                <w:szCs w:val="20"/>
              </w:rPr>
            </w:pPr>
          </w:p>
        </w:tc>
        <w:tc>
          <w:tcPr>
            <w:tcW w:w="862" w:type="pct"/>
            <w:shd w:val="clear" w:color="auto" w:fill="auto"/>
          </w:tcPr>
          <w:p w14:paraId="1720EA59" w14:textId="77777777" w:rsidR="006248C8" w:rsidRPr="003A05F3" w:rsidRDefault="006248C8" w:rsidP="003A05F3">
            <w:pPr>
              <w:autoSpaceDE w:val="0"/>
              <w:autoSpaceDN w:val="0"/>
              <w:adjustRightInd w:val="0"/>
              <w:contextualSpacing/>
              <w:rPr>
                <w:rFonts w:cstheme="minorHAnsi"/>
                <w:sz w:val="20"/>
                <w:szCs w:val="20"/>
              </w:rPr>
            </w:pPr>
          </w:p>
        </w:tc>
        <w:tc>
          <w:tcPr>
            <w:tcW w:w="862" w:type="pct"/>
            <w:gridSpan w:val="2"/>
            <w:shd w:val="clear" w:color="auto" w:fill="auto"/>
          </w:tcPr>
          <w:p w14:paraId="64CB0A0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 xml:space="preserve">Measure used to assess health economic outcome </w:t>
            </w:r>
          </w:p>
        </w:tc>
        <w:tc>
          <w:tcPr>
            <w:tcW w:w="862" w:type="pct"/>
            <w:gridSpan w:val="2"/>
            <w:shd w:val="clear" w:color="auto" w:fill="auto"/>
          </w:tcPr>
          <w:p w14:paraId="5C4BD8F9"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64CFB806"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0FD3A9C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6248C8" w:rsidRPr="003A05F3" w14:paraId="6D1F55A7" w14:textId="77777777" w:rsidTr="00820BE5">
        <w:trPr>
          <w:trHeight w:val="1518"/>
        </w:trPr>
        <w:tc>
          <w:tcPr>
            <w:tcW w:w="691" w:type="pct"/>
            <w:vMerge/>
          </w:tcPr>
          <w:p w14:paraId="161DA1E4" w14:textId="77777777" w:rsidR="006248C8" w:rsidRPr="003A05F3" w:rsidRDefault="006248C8" w:rsidP="003A05F3">
            <w:pPr>
              <w:autoSpaceDE w:val="0"/>
              <w:autoSpaceDN w:val="0"/>
              <w:adjustRightInd w:val="0"/>
              <w:contextualSpacing/>
              <w:rPr>
                <w:rFonts w:cstheme="minorHAnsi"/>
                <w:sz w:val="20"/>
                <w:szCs w:val="20"/>
              </w:rPr>
            </w:pPr>
          </w:p>
        </w:tc>
        <w:tc>
          <w:tcPr>
            <w:tcW w:w="862" w:type="pct"/>
            <w:shd w:val="clear" w:color="auto" w:fill="auto"/>
          </w:tcPr>
          <w:p w14:paraId="09D85BC2" w14:textId="77777777" w:rsidR="006248C8" w:rsidRPr="003A05F3" w:rsidRDefault="006248C8" w:rsidP="003A05F3">
            <w:pPr>
              <w:autoSpaceDE w:val="0"/>
              <w:autoSpaceDN w:val="0"/>
              <w:adjustRightInd w:val="0"/>
              <w:contextualSpacing/>
              <w:rPr>
                <w:rFonts w:cstheme="minorHAnsi"/>
                <w:sz w:val="20"/>
                <w:szCs w:val="20"/>
              </w:rPr>
            </w:pPr>
          </w:p>
        </w:tc>
        <w:tc>
          <w:tcPr>
            <w:tcW w:w="862" w:type="pct"/>
            <w:gridSpan w:val="2"/>
            <w:shd w:val="clear" w:color="auto" w:fill="auto"/>
          </w:tcPr>
          <w:p w14:paraId="4C44D03B" w14:textId="46DCE82B" w:rsidR="006248C8" w:rsidRPr="003A05F3" w:rsidRDefault="001610E1" w:rsidP="001610E1">
            <w:pPr>
              <w:autoSpaceDE w:val="0"/>
              <w:autoSpaceDN w:val="0"/>
              <w:adjustRightInd w:val="0"/>
              <w:contextualSpacing/>
              <w:rPr>
                <w:rFonts w:cstheme="minorHAnsi"/>
                <w:sz w:val="20"/>
                <w:szCs w:val="20"/>
              </w:rPr>
            </w:pPr>
            <w:r>
              <w:rPr>
                <w:rFonts w:cstheme="minorHAnsi"/>
                <w:sz w:val="18"/>
                <w:szCs w:val="18"/>
              </w:rPr>
              <w:t xml:space="preserve">Intervention costs measures </w:t>
            </w:r>
          </w:p>
        </w:tc>
        <w:tc>
          <w:tcPr>
            <w:tcW w:w="862" w:type="pct"/>
            <w:gridSpan w:val="2"/>
            <w:shd w:val="clear" w:color="auto" w:fill="auto"/>
          </w:tcPr>
          <w:p w14:paraId="06F54E77"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0BCFD55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3F384798"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6248C8" w:rsidRPr="003A05F3" w14:paraId="79BD404B" w14:textId="77777777" w:rsidTr="00820BE5">
        <w:trPr>
          <w:trHeight w:val="1518"/>
        </w:trPr>
        <w:tc>
          <w:tcPr>
            <w:tcW w:w="691" w:type="pct"/>
            <w:vMerge/>
          </w:tcPr>
          <w:p w14:paraId="6625D3CA"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543ACA6B"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families retained at 12 months (T3)</w:t>
            </w:r>
          </w:p>
        </w:tc>
        <w:tc>
          <w:tcPr>
            <w:tcW w:w="862" w:type="pct"/>
            <w:gridSpan w:val="2"/>
          </w:tcPr>
          <w:p w14:paraId="6E744322"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Return rates of study questionnaire at T3 (by at least one family member)</w:t>
            </w:r>
          </w:p>
        </w:tc>
        <w:tc>
          <w:tcPr>
            <w:tcW w:w="862" w:type="pct"/>
            <w:gridSpan w:val="2"/>
          </w:tcPr>
          <w:p w14:paraId="7D406E80" w14:textId="77777777" w:rsidR="006248C8" w:rsidRPr="003A05F3" w:rsidRDefault="006248C8" w:rsidP="003A05F3">
            <w:pPr>
              <w:rPr>
                <w:rFonts w:cstheme="minorHAnsi"/>
                <w:sz w:val="20"/>
                <w:szCs w:val="20"/>
              </w:rPr>
            </w:pPr>
            <w:r w:rsidRPr="003A05F3">
              <w:rPr>
                <w:rFonts w:cstheme="minorHAnsi"/>
                <w:sz w:val="20"/>
                <w:szCs w:val="20"/>
              </w:rPr>
              <w:t>(≥75%,</w:t>
            </w:r>
          </w:p>
        </w:tc>
        <w:tc>
          <w:tcPr>
            <w:tcW w:w="862" w:type="pct"/>
            <w:gridSpan w:val="2"/>
          </w:tcPr>
          <w:p w14:paraId="2BDC2E25" w14:textId="77777777" w:rsidR="006248C8" w:rsidRPr="003A05F3" w:rsidRDefault="006248C8" w:rsidP="003A05F3">
            <w:pPr>
              <w:rPr>
                <w:rFonts w:cstheme="minorHAnsi"/>
                <w:sz w:val="20"/>
                <w:szCs w:val="20"/>
              </w:rPr>
            </w:pPr>
            <w:r w:rsidRPr="003A05F3">
              <w:rPr>
                <w:rFonts w:cstheme="minorHAnsi"/>
                <w:sz w:val="20"/>
                <w:szCs w:val="20"/>
              </w:rPr>
              <w:t>≥60&lt;75%,</w:t>
            </w:r>
          </w:p>
        </w:tc>
        <w:tc>
          <w:tcPr>
            <w:tcW w:w="861" w:type="pct"/>
            <w:gridSpan w:val="2"/>
          </w:tcPr>
          <w:p w14:paraId="38E30ED8" w14:textId="77777777" w:rsidR="006248C8" w:rsidRPr="003A05F3" w:rsidRDefault="006248C8" w:rsidP="003A05F3">
            <w:pPr>
              <w:rPr>
                <w:rFonts w:cstheme="minorHAnsi"/>
                <w:sz w:val="20"/>
                <w:szCs w:val="20"/>
              </w:rPr>
            </w:pPr>
            <w:r w:rsidRPr="003A05F3">
              <w:rPr>
                <w:rFonts w:cstheme="minorHAnsi"/>
                <w:sz w:val="20"/>
                <w:szCs w:val="20"/>
              </w:rPr>
              <w:t>&lt;60%)</w:t>
            </w:r>
          </w:p>
        </w:tc>
      </w:tr>
      <w:tr w:rsidR="006248C8" w:rsidRPr="003A05F3" w14:paraId="34160BF2" w14:textId="77777777" w:rsidTr="00820BE5">
        <w:trPr>
          <w:trHeight w:val="1518"/>
        </w:trPr>
        <w:tc>
          <w:tcPr>
            <w:tcW w:w="691" w:type="pct"/>
            <w:vMerge/>
          </w:tcPr>
          <w:p w14:paraId="6C58768D" w14:textId="77777777" w:rsidR="006248C8" w:rsidRPr="003A05F3" w:rsidRDefault="006248C8" w:rsidP="003A05F3">
            <w:pPr>
              <w:autoSpaceDE w:val="0"/>
              <w:autoSpaceDN w:val="0"/>
              <w:adjustRightInd w:val="0"/>
              <w:contextualSpacing/>
              <w:rPr>
                <w:rFonts w:cstheme="minorHAnsi"/>
                <w:sz w:val="20"/>
                <w:szCs w:val="20"/>
              </w:rPr>
            </w:pPr>
          </w:p>
        </w:tc>
        <w:tc>
          <w:tcPr>
            <w:tcW w:w="862" w:type="pct"/>
          </w:tcPr>
          <w:p w14:paraId="18C9026D"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Perceived harms </w:t>
            </w:r>
          </w:p>
        </w:tc>
        <w:tc>
          <w:tcPr>
            <w:tcW w:w="862" w:type="pct"/>
            <w:gridSpan w:val="2"/>
          </w:tcPr>
          <w:p w14:paraId="726EC52B"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Qualitative interviews/focus groups families, MAFs, host site </w:t>
            </w:r>
          </w:p>
        </w:tc>
        <w:tc>
          <w:tcPr>
            <w:tcW w:w="862" w:type="pct"/>
            <w:gridSpan w:val="2"/>
          </w:tcPr>
          <w:p w14:paraId="1E8EFDF5"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No harms perceived to be associated with the study </w:t>
            </w:r>
          </w:p>
        </w:tc>
        <w:tc>
          <w:tcPr>
            <w:tcW w:w="862" w:type="pct"/>
            <w:gridSpan w:val="2"/>
          </w:tcPr>
          <w:p w14:paraId="6EB152E1"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 xml:space="preserve">Minor harms/burden noted (e.g. time consuming, boring, difficulty changing role, sense of competing priorities) AND PPI groups and TSC agree can be addressed with modification of study design </w:t>
            </w:r>
          </w:p>
        </w:tc>
        <w:tc>
          <w:tcPr>
            <w:tcW w:w="861" w:type="pct"/>
            <w:gridSpan w:val="2"/>
          </w:tcPr>
          <w:p w14:paraId="23C56864" w14:textId="77777777" w:rsidR="006248C8" w:rsidRPr="003A05F3" w:rsidRDefault="006248C8" w:rsidP="003A05F3">
            <w:pPr>
              <w:autoSpaceDE w:val="0"/>
              <w:autoSpaceDN w:val="0"/>
              <w:adjustRightInd w:val="0"/>
              <w:contextualSpacing/>
              <w:rPr>
                <w:rFonts w:cstheme="minorHAnsi"/>
                <w:sz w:val="20"/>
                <w:szCs w:val="20"/>
              </w:rPr>
            </w:pPr>
            <w:r w:rsidRPr="003A05F3">
              <w:rPr>
                <w:rFonts w:cstheme="minorHAnsi"/>
                <w:sz w:val="20"/>
                <w:szCs w:val="20"/>
              </w:rPr>
              <w:t>Major harms perceived (significant harm to study participant or member of staff; major disruption to working practices to the extent that could threaten delivery of key organisational objectives</w:t>
            </w:r>
          </w:p>
          <w:p w14:paraId="67429878" w14:textId="77777777" w:rsidR="006248C8" w:rsidRPr="003A05F3" w:rsidRDefault="006248C8" w:rsidP="003A05F3">
            <w:pPr>
              <w:autoSpaceDE w:val="0"/>
              <w:autoSpaceDN w:val="0"/>
              <w:adjustRightInd w:val="0"/>
              <w:contextualSpacing/>
              <w:rPr>
                <w:rFonts w:cstheme="minorHAnsi"/>
                <w:sz w:val="20"/>
                <w:szCs w:val="20"/>
              </w:rPr>
            </w:pPr>
          </w:p>
          <w:p w14:paraId="00E03320" w14:textId="77777777" w:rsidR="006248C8" w:rsidRPr="003A05F3" w:rsidRDefault="006248C8" w:rsidP="003A05F3">
            <w:pPr>
              <w:autoSpaceDE w:val="0"/>
              <w:autoSpaceDN w:val="0"/>
              <w:adjustRightInd w:val="0"/>
              <w:contextualSpacing/>
              <w:rPr>
                <w:rFonts w:cstheme="minorHAnsi"/>
                <w:sz w:val="20"/>
                <w:szCs w:val="20"/>
              </w:rPr>
            </w:pPr>
          </w:p>
        </w:tc>
      </w:tr>
    </w:tbl>
    <w:p w14:paraId="46A00A74" w14:textId="37DAF0F2" w:rsidR="00F345AB" w:rsidRPr="003A05F3" w:rsidRDefault="00F345AB" w:rsidP="003A05F3">
      <w:pPr>
        <w:pStyle w:val="ListParagraph"/>
        <w:spacing w:after="0" w:line="240" w:lineRule="auto"/>
        <w:ind w:left="0"/>
        <w:rPr>
          <w:rFonts w:cstheme="minorHAnsi"/>
        </w:rPr>
      </w:pPr>
    </w:p>
    <w:p w14:paraId="7DFAD4D2" w14:textId="745C3285" w:rsidR="00F345AB" w:rsidRPr="003A05F3" w:rsidRDefault="00191272" w:rsidP="003A05F3">
      <w:pPr>
        <w:pStyle w:val="Heading3"/>
        <w:spacing w:line="240" w:lineRule="auto"/>
        <w:rPr>
          <w:rFonts w:asciiTheme="minorHAnsi" w:hAnsiTheme="minorHAnsi" w:cstheme="minorHAnsi"/>
        </w:rPr>
      </w:pPr>
      <w:bookmarkStart w:id="73" w:name="_Toc43354070"/>
      <w:r>
        <w:rPr>
          <w:rFonts w:asciiTheme="minorHAnsi" w:hAnsiTheme="minorHAnsi" w:cstheme="minorHAnsi"/>
        </w:rPr>
        <w:t xml:space="preserve">6.1.2 </w:t>
      </w:r>
      <w:r w:rsidR="00F345AB" w:rsidRPr="003A05F3">
        <w:rPr>
          <w:rFonts w:asciiTheme="minorHAnsi" w:hAnsiTheme="minorHAnsi" w:cstheme="minorHAnsi"/>
        </w:rPr>
        <w:t>Proposed primary outcome for full trial</w:t>
      </w:r>
      <w:bookmarkEnd w:id="73"/>
    </w:p>
    <w:p w14:paraId="1AC388C8" w14:textId="6C46BB28" w:rsidR="00F345AB" w:rsidRPr="003A05F3" w:rsidRDefault="00F345AB" w:rsidP="003A05F3">
      <w:pPr>
        <w:spacing w:after="100" w:afterAutospacing="1" w:line="240" w:lineRule="auto"/>
        <w:rPr>
          <w:rFonts w:cstheme="minorHAnsi"/>
        </w:rPr>
      </w:pPr>
      <w:r w:rsidRPr="003A05F3">
        <w:rPr>
          <w:rFonts w:cstheme="minorHAnsi"/>
        </w:rPr>
        <w:t xml:space="preserve">We will measure the indicative proposed primary outcome of a future full-scale trial - </w:t>
      </w:r>
      <w:r w:rsidRPr="003A05F3">
        <w:rPr>
          <w:rFonts w:eastAsia="Times New Roman" w:cstheme="minorHAnsi"/>
          <w:kern w:val="28"/>
          <w:lang w:eastAsia="en-GB"/>
        </w:rPr>
        <w:t xml:space="preserve">child report of internalising symptoms (e.g. anxiety, depression, withdrawal) and externalising problems (e.g. acting out, oppositional behaviour)  at 12 months, measured using the </w:t>
      </w:r>
      <w:r w:rsidR="00C90E35">
        <w:rPr>
          <w:rFonts w:eastAsia="Times New Roman" w:cstheme="minorHAnsi"/>
          <w:kern w:val="28"/>
          <w:lang w:eastAsia="en-GB"/>
        </w:rPr>
        <w:t xml:space="preserve">Behaviour and Feelings Survey. </w:t>
      </w:r>
      <w:r w:rsidR="00C90E35">
        <w:rPr>
          <w:rFonts w:eastAsia="Times New Roman" w:cstheme="minorHAnsi"/>
          <w:kern w:val="28"/>
          <w:lang w:eastAsia="en-GB"/>
        </w:rPr>
        <w:fldChar w:fldCharType="begin" w:fldLock="1"/>
      </w:r>
      <w:r w:rsidR="00173883">
        <w:rPr>
          <w:rFonts w:eastAsia="Times New Roman" w:cstheme="minorHAnsi"/>
          <w:kern w:val="28"/>
          <w:lang w:eastAsia="en-GB"/>
        </w:rPr>
        <w:instrText>ADDIN CSL_CITATION {"citationItems":[{"id":"ITEM-1","itemData":{"DOI":"10.1080/15374416.2018.1547973","ISSN":"15374416","abstract":"An emerging trend in youth psychotherapy is measurement-based care (MBC): treatment guided by frequent measurement of client response, with ongoing feedback to the treating clinician. MBC is especially needed for treatment that addresses internalizing and externalizing problems, which are common among treatment-seeking youths. A very brief measure is needed, for frequent administration, generating both youth- and caregiver-reports, meeting psychometric standards, and available at no cost. We developed such a measure to monitor youth response during psychotherapy for internalizing and externalizing problems. Across 4 studies, we used ethnically diverse, clinically relevant samples of caregivers and youths ages 7–15 to develop and test the Behavior and Feelings Survey (BFS). In Study 1, candidate items identified by outpatient youths and their caregivers were examined via an MTurk survey, with item response theory methods used to eliminate misfitting items. Studies 2–4 used separate clinical samples of youths and their caregivers to finalize the 12-item BFS (6 internalizing and 6 externalizing items), examine its psychometric properties, and assess its performance in monitoring progress during psychotherapy. The BFS showed robust factor structure, internal consistency, test–retest reliability, convergent and discriminant validity in relation to three well-established symptom measures, and slopes of change indicating efficacy in monitoring treatment progress during therapy. The BFS is a brief, free youth- and caregiver-report measure of internalizing and externalizing problems, with psychometric evidence supporting its use for MBC in clinical and research contexts.","author":[{"dropping-particle":"","family":"Weisz","given":"John R.","non-dropping-particle":"","parse-names":false,"suffix":""},{"dropping-particle":"","family":"Vaughn-Coaxum","given":"Rachel A.","non-dropping-particle":"","parse-names":false,"suffix":""},{"dropping-particle":"","family":"Evans","given":"Spencer C.","non-dropping-particle":"","parse-names":false,"suffix":""},{"dropping-particle":"","family":"Thomassin","given":"Kristel","non-dropping-particle":"","parse-names":false,"suffix":""},{"dropping-particle":"","family":"Hersh","given":"Jacqueline","non-dropping-particle":"","parse-names":false,"suffix":""},{"dropping-particle":"","family":"Lee","given":"Erica H.","non-dropping-particle":"","parse-names":false,"suffix":""},{"dropping-particle":"","family":"Ng","given":"Mei Yi","non-dropping-particle":"","parse-names":false,"suffix":""},{"dropping-particle":"","family":"Lau","given":"Nancy","non-dropping-particle":"","parse-names":false,"suffix":""},{"dropping-particle":"","family":"Raftery-Helmer","given":"Jacquelyn N.","non-dropping-particle":"","parse-names":false,"suffix":""},{"dropping-particle":"","family":"Mair","given":"Patrick","non-dropping-particle":"","parse-names":false,"suffix":""}],"container-title":"Journal of Clinical Child and Adolescent Psychology","id":"ITEM-1","issued":{"date-parts":[["2019"]]},"publisher":"Routledge","title":"Efficient Monitoring of Treatment Response during Youth Psychotherapy: The Behavior and Feelings Survey","type":"article-journal"},"uris":["http://www.mendeley.com/documents/?uuid=34457b38-7cee-3698-8211-36e250158674"]}],"mendeley":{"formattedCitation":"[95]","plainTextFormattedCitation":"[95]","previouslyFormattedCitation":"[95]"},"properties":{"noteIndex":0},"schema":"https://github.com/citation-style-language/schema/raw/master/csl-citation.json"}</w:instrText>
      </w:r>
      <w:r w:rsidR="00C90E35">
        <w:rPr>
          <w:rFonts w:eastAsia="Times New Roman" w:cstheme="minorHAnsi"/>
          <w:kern w:val="28"/>
          <w:lang w:eastAsia="en-GB"/>
        </w:rPr>
        <w:fldChar w:fldCharType="separate"/>
      </w:r>
      <w:r w:rsidR="00173883" w:rsidRPr="00173883">
        <w:rPr>
          <w:rFonts w:eastAsia="Times New Roman" w:cstheme="minorHAnsi"/>
          <w:noProof/>
          <w:kern w:val="28"/>
          <w:lang w:eastAsia="en-GB"/>
        </w:rPr>
        <w:t>[95]</w:t>
      </w:r>
      <w:r w:rsidR="00C90E35">
        <w:rPr>
          <w:rFonts w:eastAsia="Times New Roman" w:cstheme="minorHAnsi"/>
          <w:kern w:val="28"/>
          <w:lang w:eastAsia="en-GB"/>
        </w:rPr>
        <w:fldChar w:fldCharType="end"/>
      </w:r>
      <w:r w:rsidR="00C90E35">
        <w:rPr>
          <w:rFonts w:eastAsia="Times New Roman" w:cstheme="minorHAnsi"/>
          <w:kern w:val="28"/>
          <w:lang w:eastAsia="en-GB"/>
        </w:rPr>
        <w:t>T</w:t>
      </w:r>
      <w:r w:rsidRPr="003A05F3">
        <w:rPr>
          <w:rFonts w:cstheme="minorHAnsi"/>
        </w:rPr>
        <w:t xml:space="preserve">his is a 12 item measure that has been derived from the widely used Youth Self-Report and Child Behavior Checklist </w:t>
      </w:r>
      <w:r w:rsidRPr="003A05F3">
        <w:rPr>
          <w:rFonts w:cstheme="minorHAnsi"/>
        </w:rPr>
        <w:fldChar w:fldCharType="begin" w:fldLock="1"/>
      </w:r>
      <w:r w:rsidR="00173883">
        <w:rPr>
          <w:rFonts w:cstheme="minorHAnsi"/>
        </w:rPr>
        <w:instrText>ADDIN CSL_CITATION {"citationItems":[{"id":"ITEM-1","itemData":{"author":[{"dropping-particle":"","family":"Achenbach","given":"TM","non-dropping-particle":"","parse-names":false,"suffix":""},{"dropping-particle":"","family":"Rescorla","given":"LA","non-dropping-particle":"","parse-names":false,"suffix":""}],"id":"ITEM-1","issued":{"date-parts":[["2001"]]},"publisher":"Burlington: University of Vermont, Research Center for Children, Youth &amp; Families","title":"Manual for the ASEBA school-age forms &amp; profiles: an integrated system of mult-informant assessment.","type":"book"},"uris":["http://www.mendeley.com/documents/?uuid=e03c2236-ef80-4a9c-9f7a-3fab6b3e76ed"]}],"mendeley":{"formattedCitation":"[96]","plainTextFormattedCitation":"[96]","previouslyFormattedCitation":"[96]"},"properties":{"noteIndex":0},"schema":"https://github.com/citation-style-language/schema/raw/master/csl-citation.json"}</w:instrText>
      </w:r>
      <w:r w:rsidRPr="003A05F3">
        <w:rPr>
          <w:rFonts w:cstheme="minorHAnsi"/>
        </w:rPr>
        <w:fldChar w:fldCharType="separate"/>
      </w:r>
      <w:r w:rsidR="00173883" w:rsidRPr="00173883">
        <w:rPr>
          <w:rFonts w:cstheme="minorHAnsi"/>
          <w:noProof/>
        </w:rPr>
        <w:t>[96]</w:t>
      </w:r>
      <w:r w:rsidRPr="003A05F3">
        <w:rPr>
          <w:rFonts w:cstheme="minorHAnsi"/>
        </w:rPr>
        <w:fldChar w:fldCharType="end"/>
      </w:r>
      <w:r w:rsidRPr="003A05F3">
        <w:rPr>
          <w:rFonts w:cstheme="minorHAnsi"/>
        </w:rPr>
        <w:t xml:space="preserve"> using item response theory, and is shown to have excellent internal consistency, reliability and validity, as well as being sensitive to change over time. </w:t>
      </w:r>
      <w:r w:rsidR="00C90E35">
        <w:rPr>
          <w:rFonts w:cstheme="minorHAnsi"/>
        </w:rPr>
        <w:fldChar w:fldCharType="begin" w:fldLock="1"/>
      </w:r>
      <w:r w:rsidR="00173883">
        <w:rPr>
          <w:rFonts w:cstheme="minorHAnsi"/>
        </w:rPr>
        <w:instrText>ADDIN CSL_CITATION {"citationItems":[{"id":"ITEM-1","itemData":{"DOI":"10.1080/15374416.2018.1547973","ISSN":"15374416","abstract":"An emerging trend in youth psychotherapy is measurement-based care (MBC): treatment guided by frequent measurement of client response, with ongoing feedback to the treating clinician. MBC is especially needed for treatment that addresses internalizing and externalizing problems, which are common among treatment-seeking youths. A very brief measure is needed, for frequent administration, generating both youth- and caregiver-reports, meeting psychometric standards, and available at no cost. We developed such a measure to monitor youth response during psychotherapy for internalizing and externalizing problems. Across 4 studies, we used ethnically diverse, clinically relevant samples of caregivers and youths ages 7–15 to develop and test the Behavior and Feelings Survey (BFS). In Study 1, candidate items identified by outpatient youths and their caregivers were examined via an MTurk survey, with item response theory methods used to eliminate misfitting items. Studies 2–4 used separate clinical samples of youths and their caregivers to finalize the 12-item BFS (6 internalizing and 6 externalizing items), examine its psychometric properties, and assess its performance in monitoring progress during psychotherapy. The BFS showed robust factor structure, internal consistency, test–retest reliability, convergent and discriminant validity in relation to three well-established symptom measures, and slopes of change indicating efficacy in monitoring treatment progress during therapy. The BFS is a brief, free youth- and caregiver-report measure of internalizing and externalizing problems, with psychometric evidence supporting its use for MBC in clinical and research contexts.","author":[{"dropping-particle":"","family":"Weisz","given":"John R.","non-dropping-particle":"","parse-names":false,"suffix":""},{"dropping-particle":"","family":"Vaughn-Coaxum","given":"Rachel A.","non-dropping-particle":"","parse-names":false,"suffix":""},{"dropping-particle":"","family":"Evans","given":"Spencer C.","non-dropping-particle":"","parse-names":false,"suffix":""},{"dropping-particle":"","family":"Thomassin","given":"Kristel","non-dropping-particle":"","parse-names":false,"suffix":""},{"dropping-particle":"","family":"Hersh","given":"Jacqueline","non-dropping-particle":"","parse-names":false,"suffix":""},{"dropping-particle":"","family":"Lee","given":"Erica H.","non-dropping-particle":"","parse-names":false,"suffix":""},{"dropping-particle":"","family":"Ng","given":"Mei Yi","non-dropping-particle":"","parse-names":false,"suffix":""},{"dropping-particle":"","family":"Lau","given":"Nancy","non-dropping-particle":"","parse-names":false,"suffix":""},{"dropping-particle":"","family":"Raftery-Helmer","given":"Jacquelyn N.","non-dropping-particle":"","parse-names":false,"suffix":""},{"dropping-particle":"","family":"Mair","given":"Patrick","non-dropping-particle":"","parse-names":false,"suffix":""}],"container-title":"Journal of Clinical Child and Adolescent Psychology","id":"ITEM-1","issued":{"date-parts":[["2019"]]},"publisher":"Routledge","title":"Efficient Monitoring of Treatment Response during Youth Psychotherapy: The Behavior and Feelings Survey","type":"article-journal"},"uris":["http://www.mendeley.com/documents/?uuid=34457b38-7cee-3698-8211-36e250158674"]}],"mendeley":{"formattedCitation":"[95]","plainTextFormattedCitation":"[95]","previouslyFormattedCitation":"[95]"},"properties":{"noteIndex":0},"schema":"https://github.com/citation-style-language/schema/raw/master/csl-citation.json"}</w:instrText>
      </w:r>
      <w:r w:rsidR="00C90E35">
        <w:rPr>
          <w:rFonts w:cstheme="minorHAnsi"/>
        </w:rPr>
        <w:fldChar w:fldCharType="separate"/>
      </w:r>
      <w:r w:rsidR="00173883" w:rsidRPr="00173883">
        <w:rPr>
          <w:rFonts w:cstheme="minorHAnsi"/>
          <w:noProof/>
        </w:rPr>
        <w:t>[95]</w:t>
      </w:r>
      <w:r w:rsidR="00C90E35">
        <w:rPr>
          <w:rFonts w:cstheme="minorHAnsi"/>
        </w:rPr>
        <w:fldChar w:fldCharType="end"/>
      </w:r>
      <w:r w:rsidR="00C90E35">
        <w:rPr>
          <w:rFonts w:cstheme="minorHAnsi"/>
        </w:rPr>
        <w:t xml:space="preserve"> </w:t>
      </w:r>
      <w:r w:rsidRPr="003A05F3">
        <w:rPr>
          <w:rFonts w:cstheme="minorHAnsi"/>
        </w:rPr>
        <w:t>The measure is suitable for use with children as young as seven years and takes on average, less than two minutes to complete</w:t>
      </w:r>
      <w:r w:rsidR="00C90E35">
        <w:rPr>
          <w:rFonts w:cstheme="minorHAnsi"/>
        </w:rPr>
        <w:t>.</w:t>
      </w:r>
    </w:p>
    <w:p w14:paraId="792BA4FA" w14:textId="6EA10012" w:rsidR="00F345AB" w:rsidRPr="003A05F3" w:rsidRDefault="00F345AB" w:rsidP="003A05F3">
      <w:pPr>
        <w:spacing w:after="100" w:afterAutospacing="1" w:line="240" w:lineRule="auto"/>
        <w:rPr>
          <w:rFonts w:eastAsia="Times New Roman" w:cstheme="minorHAnsi"/>
          <w:noProof/>
          <w:kern w:val="28"/>
          <w:lang w:eastAsia="en-GB"/>
        </w:rPr>
      </w:pPr>
      <w:r w:rsidRPr="003A05F3">
        <w:rPr>
          <w:rFonts w:eastAsia="Times New Roman" w:cstheme="minorHAnsi"/>
          <w:kern w:val="28"/>
          <w:lang w:eastAsia="en-GB"/>
        </w:rPr>
        <w:t xml:space="preserve">Children’s rather than  parents’ reports will be used to assess the primary outcome measure given evidence that parents may not fully appreciate the difficulties that their children experience in the context of inter-parental conflict and violence. </w:t>
      </w:r>
      <w:r w:rsidRPr="003A05F3">
        <w:rPr>
          <w:rFonts w:eastAsia="Times New Roman" w:cstheme="minorHAnsi"/>
          <w:noProof/>
          <w:kern w:val="28"/>
          <w:lang w:eastAsia="en-GB"/>
        </w:rPr>
        <w:fldChar w:fldCharType="begin" w:fldLock="1"/>
      </w:r>
      <w:r w:rsidR="00173883">
        <w:rPr>
          <w:rFonts w:eastAsia="Times New Roman" w:cstheme="minorHAnsi"/>
          <w:noProof/>
          <w:kern w:val="28"/>
          <w:lang w:eastAsia="en-GB"/>
        </w:rPr>
        <w:instrText>ADDIN CSL_CITATION {"citationItems":[{"id":"ITEM-1","itemData":{"author":[{"dropping-particle":"","family":"Rudd","given":"Brittany N","non-dropping-particle":"","parse-names":false,"suffix":""},{"dropping-particle":"","family":"Hotzworth-munroe","given":"Amy","non-dropping-particle":"","parse-names":false,"suffix":""},{"dropping-particle":"","family":"Applegate","given":"Amy G","non-dropping-particle":"","parse-names":false,"suffix":""},{"dropping-particle":"","family":"Onofrio","given":"Brian M D","non-dropping-particle":"","parse-names":false,"suffix":""},{"dropping-particle":"","family":"Ballard","given":"Robin H","non-dropping-particle":"","parse-names":false,"suffix":""},{"dropping-particle":"","family":"Bates","given":"John E","non-dropping-particle":"","parse-names":false,"suffix":""}],"container-title":"Family Court Review","id":"ITEM-1","issue":"4","issued":{"date-parts":[["2015"]]},"page":"602-616","title":"Associations between parent and child reports of interparental conflict/violence and child difficulties in a family mediation setting.","type":"article-journal","volume":"53"},"uris":["http://www.mendeley.com/documents/?uuid=ff4a63df-287a-493f-9e0e-066e3bb626b2"]}],"mendeley":{"formattedCitation":"[97]","plainTextFormattedCitation":"[97]","previouslyFormattedCitation":"[97]"},"properties":{"noteIndex":0},"schema":"https://github.com/citation-style-language/schema/raw/master/csl-citation.json"}</w:instrText>
      </w:r>
      <w:r w:rsidRPr="003A05F3">
        <w:rPr>
          <w:rFonts w:eastAsia="Times New Roman" w:cstheme="minorHAnsi"/>
          <w:noProof/>
          <w:kern w:val="28"/>
          <w:lang w:eastAsia="en-GB"/>
        </w:rPr>
        <w:fldChar w:fldCharType="separate"/>
      </w:r>
      <w:r w:rsidR="00173883" w:rsidRPr="00173883">
        <w:rPr>
          <w:rFonts w:eastAsia="Times New Roman" w:cstheme="minorHAnsi"/>
          <w:noProof/>
          <w:kern w:val="28"/>
          <w:lang w:eastAsia="en-GB"/>
        </w:rPr>
        <w:t>[97]</w:t>
      </w:r>
      <w:r w:rsidRPr="003A05F3">
        <w:rPr>
          <w:rFonts w:eastAsia="Times New Roman" w:cstheme="minorHAnsi"/>
          <w:noProof/>
          <w:kern w:val="28"/>
          <w:lang w:eastAsia="en-GB"/>
        </w:rPr>
        <w:fldChar w:fldCharType="end"/>
      </w:r>
      <w:r w:rsidRPr="003A05F3">
        <w:rPr>
          <w:rFonts w:eastAsia="Times New Roman" w:cstheme="minorHAnsi"/>
          <w:noProof/>
          <w:kern w:val="28"/>
          <w:lang w:eastAsia="en-GB"/>
        </w:rPr>
        <w:t xml:space="preserve"> </w:t>
      </w:r>
      <w:r w:rsidRPr="003A05F3">
        <w:rPr>
          <w:rFonts w:cstheme="minorHAnsi"/>
        </w:rPr>
        <w:t>Mothers will complete the caregiver form of the measure as part of the secondary outcomes.</w:t>
      </w:r>
    </w:p>
    <w:p w14:paraId="5A632A4F" w14:textId="2CF2C992" w:rsidR="00F345AB" w:rsidRPr="003A05F3" w:rsidRDefault="00F345AB" w:rsidP="003A05F3">
      <w:pPr>
        <w:spacing w:after="100" w:afterAutospacing="1" w:line="240" w:lineRule="auto"/>
        <w:rPr>
          <w:rFonts w:cstheme="minorHAnsi"/>
        </w:rPr>
      </w:pPr>
      <w:r w:rsidRPr="003A05F3">
        <w:rPr>
          <w:rFonts w:cstheme="minorHAnsi"/>
        </w:rPr>
        <w:t>We will examine comprehension and completion of the measure by children of differing ages, ethnicities and reading abilities to determine whether the majority of children at the younger end of the sample will be able to complete the measure orally. If this is not the case, in a main trial we will rely on mothers’ reports on the caregiver version of the BPC or select an alternative measure.</w:t>
      </w:r>
      <w:r w:rsidRPr="003A05F3">
        <w:rPr>
          <w:rFonts w:eastAsia="Times New Roman" w:cstheme="minorHAnsi"/>
          <w:kern w:val="28"/>
          <w:lang w:eastAsia="en-GB"/>
        </w:rPr>
        <w:t xml:space="preserve"> </w:t>
      </w:r>
    </w:p>
    <w:p w14:paraId="295B07BF" w14:textId="5AF69A87" w:rsidR="00F345AB" w:rsidRPr="003A05F3" w:rsidRDefault="00191272" w:rsidP="003A05F3">
      <w:pPr>
        <w:pStyle w:val="Heading3"/>
        <w:spacing w:line="240" w:lineRule="auto"/>
        <w:rPr>
          <w:rFonts w:asciiTheme="minorHAnsi" w:hAnsiTheme="minorHAnsi" w:cstheme="minorHAnsi"/>
        </w:rPr>
      </w:pPr>
      <w:bookmarkStart w:id="74" w:name="_Toc43354071"/>
      <w:r>
        <w:rPr>
          <w:rFonts w:asciiTheme="minorHAnsi" w:hAnsiTheme="minorHAnsi" w:cstheme="minorHAnsi"/>
        </w:rPr>
        <w:t xml:space="preserve">6.1.3 </w:t>
      </w:r>
      <w:r w:rsidR="00F345AB" w:rsidRPr="003A05F3">
        <w:rPr>
          <w:rFonts w:asciiTheme="minorHAnsi" w:hAnsiTheme="minorHAnsi" w:cstheme="minorHAnsi"/>
        </w:rPr>
        <w:t>Proposed secondary outcomes</w:t>
      </w:r>
      <w:bookmarkEnd w:id="74"/>
    </w:p>
    <w:p w14:paraId="3524F43A" w14:textId="73C51F04" w:rsidR="004A1E96" w:rsidRPr="003A05F3" w:rsidRDefault="00F345AB" w:rsidP="003A05F3">
      <w:pPr>
        <w:spacing w:after="100" w:afterAutospacing="1" w:line="240" w:lineRule="auto"/>
        <w:rPr>
          <w:rFonts w:cstheme="minorHAnsi"/>
          <w:highlight w:val="yellow"/>
        </w:rPr>
      </w:pPr>
      <w:r w:rsidRPr="003A05F3">
        <w:rPr>
          <w:rFonts w:cstheme="minorHAnsi"/>
        </w:rPr>
        <w:t>Informed by our logic model</w:t>
      </w:r>
      <w:r w:rsidR="00DB677F">
        <w:rPr>
          <w:rFonts w:cstheme="minorHAnsi"/>
        </w:rPr>
        <w:t xml:space="preserve"> (Appendix 1)</w:t>
      </w:r>
      <w:r w:rsidRPr="003A05F3">
        <w:rPr>
          <w:rFonts w:cstheme="minorHAnsi"/>
        </w:rPr>
        <w:t xml:space="preserve">, secondary outcomes to be assessed in a future trial are listed in Table </w:t>
      </w:r>
      <w:r w:rsidR="003A05F3">
        <w:rPr>
          <w:rFonts w:cstheme="minorHAnsi"/>
        </w:rPr>
        <w:t>4</w:t>
      </w:r>
      <w:r w:rsidRPr="003A05F3">
        <w:rPr>
          <w:rFonts w:cstheme="minorHAnsi"/>
        </w:rPr>
        <w:t>.</w:t>
      </w:r>
      <w:r w:rsidR="00AA1BEA" w:rsidRPr="003A05F3">
        <w:rPr>
          <w:rFonts w:cstheme="minorHAnsi"/>
          <w:highlight w:val="yellow"/>
        </w:rPr>
        <w:t xml:space="preserve"> </w:t>
      </w:r>
    </w:p>
    <w:p w14:paraId="04F7BEAD" w14:textId="1100ACAD" w:rsidR="00187138" w:rsidRDefault="0040109F" w:rsidP="004A1E96">
      <w:pPr>
        <w:spacing w:after="100" w:afterAutospacing="1" w:line="240" w:lineRule="auto"/>
        <w:rPr>
          <w:rFonts w:cstheme="minorHAnsi"/>
        </w:rPr>
      </w:pPr>
      <w:r>
        <w:rPr>
          <w:rFonts w:cstheme="minorHAnsi"/>
        </w:rPr>
        <w:t xml:space="preserve">Groups may fill at different rates, meaning the post intervention data collection time point will vary relative to date of randomisation, but will be consistent in terms of amount passing after completing the intervention. In an attempt to balance the two trial arms in terms of timing of outcome measures  we will </w:t>
      </w:r>
      <w:r w:rsidR="0029514B">
        <w:rPr>
          <w:rFonts w:cstheme="minorHAnsi"/>
        </w:rPr>
        <w:t xml:space="preserve">assign control and intervention participants recruited within each two week interval to a cluster. </w:t>
      </w:r>
      <w:r w:rsidR="00AA1BEA" w:rsidRPr="003A05F3">
        <w:rPr>
          <w:rFonts w:cstheme="minorHAnsi"/>
        </w:rPr>
        <w:t xml:space="preserve">We will collect dates of randomisation, intervention commencement, intervention completion, and follow-up so that variation can be calculated, and impacts on effect estimates modelled within a full trial. Given this is a feasibility trial, it is appropriate to consider how well this strategy works, what variation this produces and how this may impact on experience of the intervention, before proceeding to a definitive trial. </w:t>
      </w:r>
    </w:p>
    <w:p w14:paraId="122F8B02" w14:textId="77777777" w:rsidR="00187138" w:rsidRDefault="00187138">
      <w:pPr>
        <w:rPr>
          <w:rFonts w:cstheme="minorHAnsi"/>
        </w:rPr>
      </w:pPr>
      <w:r>
        <w:rPr>
          <w:rFonts w:cstheme="minorHAnsi"/>
        </w:rPr>
        <w:br w:type="page"/>
      </w:r>
    </w:p>
    <w:p w14:paraId="7329634C" w14:textId="77777777" w:rsidR="00187138" w:rsidRDefault="00187138" w:rsidP="004A1E96">
      <w:pPr>
        <w:spacing w:after="100" w:afterAutospacing="1" w:line="240" w:lineRule="auto"/>
        <w:rPr>
          <w:rFonts w:cstheme="minorHAnsi"/>
        </w:rPr>
        <w:sectPr w:rsidR="00187138">
          <w:headerReference w:type="default" r:id="rId13"/>
          <w:footerReference w:type="default" r:id="rId14"/>
          <w:pgSz w:w="11906" w:h="16838"/>
          <w:pgMar w:top="1440" w:right="1440" w:bottom="1440" w:left="1440" w:header="708" w:footer="708" w:gutter="0"/>
          <w:cols w:space="708"/>
          <w:docGrid w:linePitch="360"/>
        </w:sectPr>
      </w:pPr>
    </w:p>
    <w:p w14:paraId="786FD7AD" w14:textId="66D6A5E3" w:rsidR="00593FEA" w:rsidRDefault="00593FEA" w:rsidP="00593FEA">
      <w:bookmarkStart w:id="75" w:name="_Hlk38711018"/>
      <w:r>
        <w:t>Table 4: Study measures and timepoints</w:t>
      </w:r>
    </w:p>
    <w:p w14:paraId="1F47680C" w14:textId="77777777" w:rsidR="007E6B71" w:rsidRPr="007E6B71" w:rsidRDefault="007E6B71" w:rsidP="007E6B71">
      <w:pPr>
        <w:spacing w:after="0" w:line="240" w:lineRule="auto"/>
        <w:rPr>
          <w:rFonts w:eastAsiaTheme="minorEastAsia"/>
          <w:lang w:eastAsia="en-GB"/>
        </w:rPr>
      </w:pPr>
      <w:r w:rsidRPr="007E6B71">
        <w:rPr>
          <w:rFonts w:eastAsiaTheme="minorEastAsia"/>
          <w:lang w:eastAsia="en-GB"/>
        </w:rPr>
        <w:t>Table 4: Study measures and timepoints</w:t>
      </w:r>
    </w:p>
    <w:tbl>
      <w:tblPr>
        <w:tblStyle w:val="TableGrid"/>
        <w:tblW w:w="5000" w:type="pct"/>
        <w:tblLayout w:type="fixed"/>
        <w:tblLook w:val="04A0" w:firstRow="1" w:lastRow="0" w:firstColumn="1" w:lastColumn="0" w:noHBand="0" w:noVBand="1"/>
      </w:tblPr>
      <w:tblGrid>
        <w:gridCol w:w="1565"/>
        <w:gridCol w:w="2480"/>
        <w:gridCol w:w="1043"/>
        <w:gridCol w:w="2452"/>
        <w:gridCol w:w="811"/>
        <w:gridCol w:w="3787"/>
        <w:gridCol w:w="391"/>
        <w:gridCol w:w="522"/>
        <w:gridCol w:w="397"/>
        <w:gridCol w:w="726"/>
      </w:tblGrid>
      <w:tr w:rsidR="007E6B71" w:rsidRPr="007E6B71" w14:paraId="620EC6AF" w14:textId="77777777" w:rsidTr="00207B9A">
        <w:tc>
          <w:tcPr>
            <w:tcW w:w="552" w:type="pct"/>
          </w:tcPr>
          <w:p w14:paraId="116F4E5B" w14:textId="77777777" w:rsidR="007E6B71" w:rsidRPr="007E6B71" w:rsidRDefault="007E6B71" w:rsidP="007E6B71">
            <w:pPr>
              <w:rPr>
                <w:lang w:eastAsia="en-GB"/>
              </w:rPr>
            </w:pPr>
            <w:r w:rsidRPr="007E6B71">
              <w:rPr>
                <w:lang w:eastAsia="en-GB"/>
              </w:rPr>
              <w:t>Outcome area</w:t>
            </w:r>
          </w:p>
        </w:tc>
        <w:tc>
          <w:tcPr>
            <w:tcW w:w="875" w:type="pct"/>
          </w:tcPr>
          <w:p w14:paraId="761DC329" w14:textId="77777777" w:rsidR="007E6B71" w:rsidRPr="007E6B71" w:rsidRDefault="007E6B71" w:rsidP="007E6B71">
            <w:pPr>
              <w:rPr>
                <w:lang w:eastAsia="en-GB"/>
              </w:rPr>
            </w:pPr>
            <w:r w:rsidRPr="007E6B71">
              <w:rPr>
                <w:lang w:eastAsia="en-GB"/>
              </w:rPr>
              <w:t>Outcome domain</w:t>
            </w:r>
          </w:p>
        </w:tc>
        <w:tc>
          <w:tcPr>
            <w:tcW w:w="368" w:type="pct"/>
          </w:tcPr>
          <w:p w14:paraId="6ED4EE62" w14:textId="77777777" w:rsidR="007E6B71" w:rsidRPr="007E6B71" w:rsidRDefault="007E6B71" w:rsidP="007E6B71">
            <w:pPr>
              <w:rPr>
                <w:lang w:eastAsia="en-GB"/>
              </w:rPr>
            </w:pPr>
            <w:r w:rsidRPr="007E6B71">
              <w:rPr>
                <w:lang w:eastAsia="en-GB"/>
              </w:rPr>
              <w:t>Reporter*</w:t>
            </w:r>
          </w:p>
        </w:tc>
        <w:tc>
          <w:tcPr>
            <w:tcW w:w="865" w:type="pct"/>
          </w:tcPr>
          <w:p w14:paraId="79CA146B" w14:textId="77777777" w:rsidR="007E6B71" w:rsidRPr="007E6B71" w:rsidRDefault="007E6B71" w:rsidP="007E6B71">
            <w:pPr>
              <w:rPr>
                <w:lang w:eastAsia="en-GB"/>
              </w:rPr>
            </w:pPr>
            <w:r w:rsidRPr="007E6B71">
              <w:rPr>
                <w:lang w:eastAsia="en-GB"/>
              </w:rPr>
              <w:t xml:space="preserve">Measure </w:t>
            </w:r>
          </w:p>
        </w:tc>
        <w:tc>
          <w:tcPr>
            <w:tcW w:w="286" w:type="pct"/>
          </w:tcPr>
          <w:p w14:paraId="587E3F96" w14:textId="77777777" w:rsidR="007E6B71" w:rsidRPr="007E6B71" w:rsidRDefault="007E6B71" w:rsidP="007E6B71">
            <w:pPr>
              <w:rPr>
                <w:lang w:eastAsia="en-GB"/>
              </w:rPr>
            </w:pPr>
            <w:r w:rsidRPr="007E6B71">
              <w:rPr>
                <w:lang w:eastAsia="en-GB"/>
              </w:rPr>
              <w:t xml:space="preserve">Items </w:t>
            </w:r>
          </w:p>
        </w:tc>
        <w:tc>
          <w:tcPr>
            <w:tcW w:w="1336" w:type="pct"/>
          </w:tcPr>
          <w:p w14:paraId="7E5A3AED" w14:textId="77777777" w:rsidR="007E6B71" w:rsidRPr="007E6B71" w:rsidRDefault="007E6B71" w:rsidP="007E6B71">
            <w:pPr>
              <w:rPr>
                <w:lang w:eastAsia="en-GB"/>
              </w:rPr>
            </w:pPr>
            <w:r w:rsidRPr="007E6B71">
              <w:rPr>
                <w:lang w:eastAsia="en-GB"/>
              </w:rPr>
              <w:t xml:space="preserve">Reference </w:t>
            </w:r>
          </w:p>
        </w:tc>
        <w:tc>
          <w:tcPr>
            <w:tcW w:w="138" w:type="pct"/>
          </w:tcPr>
          <w:p w14:paraId="66938357" w14:textId="77777777" w:rsidR="007E6B71" w:rsidRPr="007E6B71" w:rsidRDefault="007E6B71" w:rsidP="007E6B71">
            <w:pPr>
              <w:rPr>
                <w:lang w:eastAsia="en-GB"/>
              </w:rPr>
            </w:pPr>
            <w:r w:rsidRPr="007E6B71">
              <w:rPr>
                <w:lang w:eastAsia="en-GB"/>
              </w:rPr>
              <w:t>0</w:t>
            </w:r>
          </w:p>
        </w:tc>
        <w:tc>
          <w:tcPr>
            <w:tcW w:w="184" w:type="pct"/>
          </w:tcPr>
          <w:p w14:paraId="44229A84" w14:textId="77777777" w:rsidR="007E6B71" w:rsidRPr="007E6B71" w:rsidRDefault="007E6B71" w:rsidP="007E6B71">
            <w:pPr>
              <w:rPr>
                <w:lang w:eastAsia="en-GB"/>
              </w:rPr>
            </w:pPr>
            <w:r w:rsidRPr="007E6B71">
              <w:rPr>
                <w:lang w:eastAsia="en-GB"/>
              </w:rPr>
              <w:t>1</w:t>
            </w:r>
          </w:p>
        </w:tc>
        <w:tc>
          <w:tcPr>
            <w:tcW w:w="140" w:type="pct"/>
          </w:tcPr>
          <w:p w14:paraId="7E8E81BB" w14:textId="77777777" w:rsidR="007E6B71" w:rsidRPr="007E6B71" w:rsidRDefault="007E6B71" w:rsidP="007E6B71">
            <w:pPr>
              <w:rPr>
                <w:lang w:eastAsia="en-GB"/>
              </w:rPr>
            </w:pPr>
            <w:r w:rsidRPr="007E6B71">
              <w:rPr>
                <w:lang w:eastAsia="en-GB"/>
              </w:rPr>
              <w:t>2</w:t>
            </w:r>
          </w:p>
        </w:tc>
        <w:tc>
          <w:tcPr>
            <w:tcW w:w="256" w:type="pct"/>
          </w:tcPr>
          <w:p w14:paraId="3C13E396" w14:textId="77777777" w:rsidR="007E6B71" w:rsidRPr="007E6B71" w:rsidRDefault="007E6B71" w:rsidP="007E6B71">
            <w:pPr>
              <w:rPr>
                <w:lang w:eastAsia="en-GB"/>
              </w:rPr>
            </w:pPr>
            <w:r w:rsidRPr="007E6B71">
              <w:rPr>
                <w:lang w:eastAsia="en-GB"/>
              </w:rPr>
              <w:t>3</w:t>
            </w:r>
          </w:p>
        </w:tc>
      </w:tr>
      <w:tr w:rsidR="007E6B71" w:rsidRPr="007E6B71" w14:paraId="31D0C9A3" w14:textId="77777777" w:rsidTr="00207B9A">
        <w:tc>
          <w:tcPr>
            <w:tcW w:w="552" w:type="pct"/>
            <w:vMerge w:val="restart"/>
          </w:tcPr>
          <w:p w14:paraId="6BE91591" w14:textId="77777777" w:rsidR="007E6B71" w:rsidRPr="007E6B71" w:rsidRDefault="007E6B71" w:rsidP="007E6B71">
            <w:pPr>
              <w:rPr>
                <w:lang w:eastAsia="en-GB"/>
              </w:rPr>
            </w:pPr>
            <w:r w:rsidRPr="007E6B71">
              <w:rPr>
                <w:lang w:eastAsia="en-GB"/>
              </w:rPr>
              <w:t xml:space="preserve">Experience of abuse and adversity </w:t>
            </w:r>
          </w:p>
        </w:tc>
        <w:tc>
          <w:tcPr>
            <w:tcW w:w="875" w:type="pct"/>
          </w:tcPr>
          <w:p w14:paraId="67ED4E64" w14:textId="77777777" w:rsidR="007E6B71" w:rsidRPr="007E6B71" w:rsidRDefault="007E6B71" w:rsidP="007E6B71">
            <w:pPr>
              <w:rPr>
                <w:lang w:eastAsia="en-GB"/>
              </w:rPr>
            </w:pPr>
            <w:r w:rsidRPr="007E6B71">
              <w:rPr>
                <w:lang w:eastAsia="en-GB"/>
              </w:rPr>
              <w:t>Caregiver experience of IPV</w:t>
            </w:r>
          </w:p>
        </w:tc>
        <w:tc>
          <w:tcPr>
            <w:tcW w:w="368" w:type="pct"/>
          </w:tcPr>
          <w:p w14:paraId="15E52FC4" w14:textId="77777777" w:rsidR="007E6B71" w:rsidRPr="007E6B71" w:rsidRDefault="007E6B71" w:rsidP="007E6B71">
            <w:pPr>
              <w:rPr>
                <w:lang w:eastAsia="en-GB"/>
              </w:rPr>
            </w:pPr>
            <w:r w:rsidRPr="007E6B71">
              <w:rPr>
                <w:lang w:eastAsia="en-GB"/>
              </w:rPr>
              <w:t>PR</w:t>
            </w:r>
          </w:p>
        </w:tc>
        <w:tc>
          <w:tcPr>
            <w:tcW w:w="865" w:type="pct"/>
          </w:tcPr>
          <w:p w14:paraId="14663917" w14:textId="77777777" w:rsidR="007E6B71" w:rsidRPr="007E6B71" w:rsidRDefault="007E6B71" w:rsidP="007E6B71">
            <w:pPr>
              <w:rPr>
                <w:lang w:eastAsia="en-GB"/>
              </w:rPr>
            </w:pPr>
            <w:r w:rsidRPr="007E6B71">
              <w:rPr>
                <w:lang w:eastAsia="en-GB"/>
              </w:rPr>
              <w:t xml:space="preserve">Composite Abuse Scale revised – short form </w:t>
            </w:r>
          </w:p>
        </w:tc>
        <w:tc>
          <w:tcPr>
            <w:tcW w:w="286" w:type="pct"/>
          </w:tcPr>
          <w:p w14:paraId="30A8D463" w14:textId="77777777" w:rsidR="007E6B71" w:rsidRPr="007E6B71" w:rsidRDefault="007E6B71" w:rsidP="007E6B71">
            <w:pPr>
              <w:rPr>
                <w:lang w:eastAsia="en-GB"/>
              </w:rPr>
            </w:pPr>
            <w:r w:rsidRPr="007E6B71">
              <w:rPr>
                <w:lang w:eastAsia="en-GB"/>
              </w:rPr>
              <w:t>15</w:t>
            </w:r>
          </w:p>
        </w:tc>
        <w:tc>
          <w:tcPr>
            <w:tcW w:w="1336" w:type="pct"/>
          </w:tcPr>
          <w:p w14:paraId="57E8BA2C" w14:textId="77777777" w:rsidR="007E6B71" w:rsidRPr="007E6B71" w:rsidRDefault="007E6B71" w:rsidP="007E6B71">
            <w:pPr>
              <w:rPr>
                <w:lang w:eastAsia="en-GB"/>
              </w:rPr>
            </w:pPr>
            <w:r w:rsidRPr="007E6B71">
              <w:rPr>
                <w:lang w:eastAsia="en-GB"/>
              </w:rPr>
              <w:t xml:space="preserve">Ford-Gilboe M, Wathen CN, Varcoe C, et al. Development of a brief measure of intimate partner violence experiences: the Composite Abuse Scale (Revised)—Short Form (CASR-SF). BMJ Open 2016;6:e012824. doi:10.1136/bmjopen-2016012824 </w:t>
            </w:r>
          </w:p>
        </w:tc>
        <w:tc>
          <w:tcPr>
            <w:tcW w:w="138" w:type="pct"/>
          </w:tcPr>
          <w:p w14:paraId="163B0C85" w14:textId="77777777" w:rsidR="007E6B71" w:rsidRPr="007E6B71" w:rsidRDefault="007E6B71" w:rsidP="007E6B71">
            <w:pPr>
              <w:rPr>
                <w:lang w:eastAsia="en-GB"/>
              </w:rPr>
            </w:pPr>
            <w:r w:rsidRPr="007E6B71">
              <w:rPr>
                <w:lang w:eastAsia="en-GB"/>
              </w:rPr>
              <w:t>x</w:t>
            </w:r>
          </w:p>
        </w:tc>
        <w:tc>
          <w:tcPr>
            <w:tcW w:w="184" w:type="pct"/>
          </w:tcPr>
          <w:p w14:paraId="725BF852" w14:textId="77777777" w:rsidR="007E6B71" w:rsidRPr="007E6B71" w:rsidRDefault="007E6B71" w:rsidP="007E6B71">
            <w:pPr>
              <w:rPr>
                <w:lang w:eastAsia="en-GB"/>
              </w:rPr>
            </w:pPr>
            <w:r w:rsidRPr="007E6B71">
              <w:rPr>
                <w:lang w:eastAsia="en-GB"/>
              </w:rPr>
              <w:t>x</w:t>
            </w:r>
          </w:p>
        </w:tc>
        <w:tc>
          <w:tcPr>
            <w:tcW w:w="140" w:type="pct"/>
          </w:tcPr>
          <w:p w14:paraId="4D524FDC" w14:textId="77777777" w:rsidR="007E6B71" w:rsidRPr="007E6B71" w:rsidRDefault="007E6B71" w:rsidP="007E6B71">
            <w:pPr>
              <w:rPr>
                <w:lang w:eastAsia="en-GB"/>
              </w:rPr>
            </w:pPr>
            <w:r w:rsidRPr="007E6B71">
              <w:rPr>
                <w:lang w:eastAsia="en-GB"/>
              </w:rPr>
              <w:t>x</w:t>
            </w:r>
          </w:p>
        </w:tc>
        <w:tc>
          <w:tcPr>
            <w:tcW w:w="256" w:type="pct"/>
          </w:tcPr>
          <w:p w14:paraId="69CE7E51" w14:textId="77777777" w:rsidR="007E6B71" w:rsidRPr="007E6B71" w:rsidRDefault="007E6B71" w:rsidP="007E6B71">
            <w:pPr>
              <w:rPr>
                <w:lang w:eastAsia="en-GB"/>
              </w:rPr>
            </w:pPr>
            <w:r w:rsidRPr="007E6B71">
              <w:rPr>
                <w:lang w:eastAsia="en-GB"/>
              </w:rPr>
              <w:t>x</w:t>
            </w:r>
          </w:p>
        </w:tc>
      </w:tr>
      <w:tr w:rsidR="007E6B71" w:rsidRPr="007E6B71" w14:paraId="3839E186" w14:textId="77777777" w:rsidTr="00207B9A">
        <w:tc>
          <w:tcPr>
            <w:tcW w:w="552" w:type="pct"/>
            <w:vMerge/>
          </w:tcPr>
          <w:p w14:paraId="31D42E62" w14:textId="77777777" w:rsidR="007E6B71" w:rsidRPr="007E6B71" w:rsidRDefault="007E6B71" w:rsidP="007E6B71">
            <w:pPr>
              <w:rPr>
                <w:rFonts w:ascii="Times New Roman" w:eastAsia="Times New Roman" w:hAnsi="Times New Roman" w:cstheme="minorHAnsi"/>
                <w:lang w:eastAsia="en-GB"/>
              </w:rPr>
            </w:pPr>
          </w:p>
        </w:tc>
        <w:tc>
          <w:tcPr>
            <w:tcW w:w="875" w:type="pct"/>
          </w:tcPr>
          <w:p w14:paraId="340439F9" w14:textId="77777777" w:rsidR="007E6B71" w:rsidRPr="007E6B71" w:rsidRDefault="007E6B71" w:rsidP="007E6B71">
            <w:pPr>
              <w:rPr>
                <w:highlight w:val="yellow"/>
                <w:lang w:eastAsia="en-GB"/>
              </w:rPr>
            </w:pPr>
            <w:r w:rsidRPr="007E6B71">
              <w:rPr>
                <w:lang w:eastAsia="en-GB"/>
              </w:rPr>
              <w:t>Child exposure to additional adversities</w:t>
            </w:r>
          </w:p>
        </w:tc>
        <w:tc>
          <w:tcPr>
            <w:tcW w:w="368" w:type="pct"/>
          </w:tcPr>
          <w:p w14:paraId="2130CD2A" w14:textId="77777777" w:rsidR="007E6B71" w:rsidRPr="007E6B71" w:rsidRDefault="007E6B71" w:rsidP="007E6B71">
            <w:pPr>
              <w:rPr>
                <w:lang w:eastAsia="en-GB"/>
              </w:rPr>
            </w:pPr>
            <w:r w:rsidRPr="007E6B71">
              <w:rPr>
                <w:lang w:eastAsia="en-GB"/>
              </w:rPr>
              <w:t>PR</w:t>
            </w:r>
          </w:p>
        </w:tc>
        <w:tc>
          <w:tcPr>
            <w:tcW w:w="865" w:type="pct"/>
          </w:tcPr>
          <w:p w14:paraId="683B9793" w14:textId="77777777" w:rsidR="007E6B71" w:rsidRPr="007E6B71" w:rsidRDefault="007E6B71" w:rsidP="007E6B71">
            <w:pPr>
              <w:rPr>
                <w:lang w:eastAsia="en-GB"/>
              </w:rPr>
            </w:pPr>
            <w:r w:rsidRPr="007E6B71">
              <w:rPr>
                <w:lang w:eastAsia="en-GB"/>
              </w:rPr>
              <w:t>Yale-Vermont Adversity in Childhood Scale</w:t>
            </w:r>
          </w:p>
        </w:tc>
        <w:tc>
          <w:tcPr>
            <w:tcW w:w="286" w:type="pct"/>
          </w:tcPr>
          <w:p w14:paraId="5132E201" w14:textId="77777777" w:rsidR="007E6B71" w:rsidRPr="007E6B71" w:rsidRDefault="007E6B71" w:rsidP="007E6B71">
            <w:pPr>
              <w:rPr>
                <w:lang w:eastAsia="en-GB"/>
              </w:rPr>
            </w:pPr>
            <w:r w:rsidRPr="007E6B71">
              <w:rPr>
                <w:lang w:eastAsia="en-GB"/>
              </w:rPr>
              <w:t xml:space="preserve">20 </w:t>
            </w:r>
          </w:p>
        </w:tc>
        <w:tc>
          <w:tcPr>
            <w:tcW w:w="1336" w:type="pct"/>
          </w:tcPr>
          <w:p w14:paraId="28152704" w14:textId="77777777" w:rsidR="007E6B71" w:rsidRPr="007E6B71" w:rsidRDefault="007E6B71" w:rsidP="007E6B71">
            <w:pPr>
              <w:rPr>
                <w:lang w:eastAsia="en-GB"/>
              </w:rPr>
            </w:pPr>
            <w:r w:rsidRPr="007E6B71">
              <w:rPr>
                <w:lang w:eastAsia="en-GB"/>
              </w:rPr>
              <w:t xml:space="preserve">Yale-Vermont Adversity in Childhood Scale (Y-VACS) Hudziak, J.J. &amp; Kaufman, J. (2014) </w:t>
            </w:r>
          </w:p>
          <w:p w14:paraId="4E869872" w14:textId="77777777" w:rsidR="007E6B71" w:rsidRPr="007E6B71" w:rsidRDefault="007E6B71" w:rsidP="007E6B71">
            <w:pPr>
              <w:rPr>
                <w:lang w:eastAsia="en-GB"/>
              </w:rPr>
            </w:pPr>
            <w:r w:rsidRPr="007E6B71">
              <w:rPr>
                <w:lang w:eastAsia="en-GB"/>
              </w:rPr>
              <w:t xml:space="preserve"> </w:t>
            </w:r>
          </w:p>
          <w:p w14:paraId="1C933F02" w14:textId="77777777" w:rsidR="007E6B71" w:rsidRPr="007E6B71" w:rsidRDefault="007E6B71" w:rsidP="007E6B71">
            <w:pPr>
              <w:rPr>
                <w:lang w:eastAsia="en-GB"/>
              </w:rPr>
            </w:pPr>
          </w:p>
        </w:tc>
        <w:tc>
          <w:tcPr>
            <w:tcW w:w="138" w:type="pct"/>
          </w:tcPr>
          <w:p w14:paraId="57E4F14A" w14:textId="77777777" w:rsidR="007E6B71" w:rsidRPr="007E6B71" w:rsidRDefault="007E6B71" w:rsidP="007E6B71">
            <w:pPr>
              <w:rPr>
                <w:lang w:eastAsia="en-GB"/>
              </w:rPr>
            </w:pPr>
            <w:r w:rsidRPr="007E6B71">
              <w:rPr>
                <w:lang w:eastAsia="en-GB"/>
              </w:rPr>
              <w:t>x</w:t>
            </w:r>
          </w:p>
        </w:tc>
        <w:tc>
          <w:tcPr>
            <w:tcW w:w="184" w:type="pct"/>
          </w:tcPr>
          <w:p w14:paraId="05097B41" w14:textId="77777777" w:rsidR="007E6B71" w:rsidRPr="007E6B71" w:rsidRDefault="007E6B71" w:rsidP="007E6B71">
            <w:pPr>
              <w:rPr>
                <w:lang w:eastAsia="en-GB"/>
              </w:rPr>
            </w:pPr>
          </w:p>
        </w:tc>
        <w:tc>
          <w:tcPr>
            <w:tcW w:w="140" w:type="pct"/>
          </w:tcPr>
          <w:p w14:paraId="57CA1825" w14:textId="77777777" w:rsidR="007E6B71" w:rsidRPr="007E6B71" w:rsidRDefault="007E6B71" w:rsidP="007E6B71">
            <w:pPr>
              <w:rPr>
                <w:lang w:eastAsia="en-GB"/>
              </w:rPr>
            </w:pPr>
          </w:p>
        </w:tc>
        <w:tc>
          <w:tcPr>
            <w:tcW w:w="256" w:type="pct"/>
          </w:tcPr>
          <w:p w14:paraId="7F0D31BB" w14:textId="77777777" w:rsidR="007E6B71" w:rsidRPr="007E6B71" w:rsidRDefault="007E6B71" w:rsidP="007E6B71">
            <w:pPr>
              <w:rPr>
                <w:lang w:eastAsia="en-GB"/>
              </w:rPr>
            </w:pPr>
          </w:p>
        </w:tc>
      </w:tr>
      <w:tr w:rsidR="007E6B71" w:rsidRPr="007E6B71" w14:paraId="1D7302FB" w14:textId="77777777" w:rsidTr="00207B9A">
        <w:tc>
          <w:tcPr>
            <w:tcW w:w="552" w:type="pct"/>
            <w:vMerge w:val="restart"/>
          </w:tcPr>
          <w:p w14:paraId="1F8D9EA2" w14:textId="77777777" w:rsidR="007E6B71" w:rsidRPr="007E6B71" w:rsidRDefault="007E6B71" w:rsidP="007E6B71">
            <w:pPr>
              <w:rPr>
                <w:lang w:eastAsia="en-GB"/>
              </w:rPr>
            </w:pPr>
            <w:r w:rsidRPr="007E6B71">
              <w:rPr>
                <w:lang w:eastAsia="en-GB"/>
              </w:rPr>
              <w:t xml:space="preserve">Knowledge, attitudes, cognitions about abuse </w:t>
            </w:r>
          </w:p>
        </w:tc>
        <w:tc>
          <w:tcPr>
            <w:tcW w:w="875" w:type="pct"/>
          </w:tcPr>
          <w:p w14:paraId="170B753C" w14:textId="77777777" w:rsidR="007E6B71" w:rsidRPr="007E6B71" w:rsidRDefault="007E6B71" w:rsidP="007E6B71">
            <w:pPr>
              <w:rPr>
                <w:highlight w:val="yellow"/>
                <w:lang w:eastAsia="en-GB"/>
              </w:rPr>
            </w:pPr>
            <w:r w:rsidRPr="007E6B71">
              <w:rPr>
                <w:lang w:eastAsia="en-GB"/>
              </w:rPr>
              <w:t xml:space="preserve">Children’s attitudes about abuse </w:t>
            </w:r>
          </w:p>
        </w:tc>
        <w:tc>
          <w:tcPr>
            <w:tcW w:w="368" w:type="pct"/>
          </w:tcPr>
          <w:p w14:paraId="2D9D441B" w14:textId="77777777" w:rsidR="007E6B71" w:rsidRPr="007E6B71" w:rsidRDefault="007E6B71" w:rsidP="007E6B71">
            <w:pPr>
              <w:rPr>
                <w:lang w:eastAsia="en-GB"/>
              </w:rPr>
            </w:pPr>
            <w:r w:rsidRPr="007E6B71">
              <w:rPr>
                <w:lang w:eastAsia="en-GB"/>
              </w:rPr>
              <w:t xml:space="preserve">CR </w:t>
            </w:r>
          </w:p>
          <w:p w14:paraId="054A9A53" w14:textId="77777777" w:rsidR="007E6B71" w:rsidRPr="007E6B71" w:rsidRDefault="007E6B71" w:rsidP="007E6B71">
            <w:pPr>
              <w:keepNext/>
              <w:keepLines/>
              <w:shd w:val="clear" w:color="auto" w:fill="FFFFFF" w:themeFill="background1"/>
              <w:spacing w:line="381" w:lineRule="atLeast"/>
              <w:outlineLvl w:val="3"/>
              <w:rPr>
                <w:i/>
                <w:iCs/>
                <w:color w:val="2F5496" w:themeColor="accent1" w:themeShade="BF"/>
              </w:rPr>
            </w:pPr>
          </w:p>
        </w:tc>
        <w:tc>
          <w:tcPr>
            <w:tcW w:w="865" w:type="pct"/>
          </w:tcPr>
          <w:p w14:paraId="1A0F25D1" w14:textId="77777777" w:rsidR="007E6B71" w:rsidRPr="007E6B71" w:rsidRDefault="007E6B71" w:rsidP="007E6B71">
            <w:pPr>
              <w:rPr>
                <w:lang w:eastAsia="en-GB"/>
              </w:rPr>
            </w:pPr>
            <w:r w:rsidRPr="007E6B71">
              <w:rPr>
                <w:lang w:eastAsia="en-GB"/>
              </w:rPr>
              <w:t xml:space="preserve">Normative beliefs about general aggression and aggressive behaviour – Only the General Belief Questions </w:t>
            </w:r>
          </w:p>
          <w:p w14:paraId="522A773A" w14:textId="77777777" w:rsidR="007E6B71" w:rsidRPr="007E6B71" w:rsidRDefault="007E6B71" w:rsidP="007E6B71">
            <w:pPr>
              <w:rPr>
                <w:lang w:eastAsia="en-GB"/>
              </w:rPr>
            </w:pPr>
          </w:p>
          <w:p w14:paraId="422CBDAB" w14:textId="77777777" w:rsidR="007E6B71" w:rsidRPr="007E6B71" w:rsidRDefault="007E6B71" w:rsidP="007E6B71">
            <w:pPr>
              <w:rPr>
                <w:lang w:eastAsia="en-GB"/>
              </w:rPr>
            </w:pPr>
          </w:p>
        </w:tc>
        <w:tc>
          <w:tcPr>
            <w:tcW w:w="286" w:type="pct"/>
          </w:tcPr>
          <w:p w14:paraId="49751B8B" w14:textId="77777777" w:rsidR="007E6B71" w:rsidRPr="007E6B71" w:rsidRDefault="007E6B71" w:rsidP="007E6B71">
            <w:pPr>
              <w:rPr>
                <w:lang w:eastAsia="en-GB"/>
              </w:rPr>
            </w:pPr>
            <w:r w:rsidRPr="007E6B71">
              <w:rPr>
                <w:lang w:eastAsia="en-GB"/>
              </w:rPr>
              <w:t xml:space="preserve">8 </w:t>
            </w:r>
          </w:p>
        </w:tc>
        <w:tc>
          <w:tcPr>
            <w:tcW w:w="1336" w:type="pct"/>
          </w:tcPr>
          <w:p w14:paraId="2CAE75D8" w14:textId="77777777" w:rsidR="007E6B71" w:rsidRPr="007E6B71" w:rsidRDefault="007E6B71" w:rsidP="007E6B71">
            <w:pPr>
              <w:rPr>
                <w:lang w:eastAsia="en-GB"/>
              </w:rPr>
            </w:pPr>
            <w:r w:rsidRPr="007E6B71">
              <w:rPr>
                <w:lang w:eastAsia="en-GB"/>
              </w:rPr>
              <w:t>Huesmann, L. &amp; Guerra, Nancy. (1997). Children's Normative Beliefs About Aggression and Aggressive Behavior. Journal of personality and social psychology. 72. 408-19. 10.1037/0022-3514.72.2.408.</w:t>
            </w:r>
          </w:p>
        </w:tc>
        <w:tc>
          <w:tcPr>
            <w:tcW w:w="138" w:type="pct"/>
          </w:tcPr>
          <w:p w14:paraId="3BEBAAD9" w14:textId="77777777" w:rsidR="007E6B71" w:rsidRPr="007E6B71" w:rsidRDefault="007E6B71" w:rsidP="007E6B71">
            <w:pPr>
              <w:rPr>
                <w:lang w:eastAsia="en-GB"/>
              </w:rPr>
            </w:pPr>
            <w:r w:rsidRPr="007E6B71">
              <w:rPr>
                <w:lang w:eastAsia="en-GB"/>
              </w:rPr>
              <w:t>x</w:t>
            </w:r>
          </w:p>
        </w:tc>
        <w:tc>
          <w:tcPr>
            <w:tcW w:w="184" w:type="pct"/>
          </w:tcPr>
          <w:p w14:paraId="5B061654" w14:textId="77777777" w:rsidR="007E6B71" w:rsidRPr="007E6B71" w:rsidRDefault="007E6B71" w:rsidP="007E6B71">
            <w:pPr>
              <w:rPr>
                <w:lang w:eastAsia="en-GB"/>
              </w:rPr>
            </w:pPr>
            <w:r w:rsidRPr="007E6B71">
              <w:rPr>
                <w:lang w:eastAsia="en-GB"/>
              </w:rPr>
              <w:t>x</w:t>
            </w:r>
          </w:p>
        </w:tc>
        <w:tc>
          <w:tcPr>
            <w:tcW w:w="140" w:type="pct"/>
          </w:tcPr>
          <w:p w14:paraId="13938A02" w14:textId="77777777" w:rsidR="007E6B71" w:rsidRPr="007E6B71" w:rsidRDefault="007E6B71" w:rsidP="007E6B71">
            <w:pPr>
              <w:rPr>
                <w:lang w:eastAsia="en-GB"/>
              </w:rPr>
            </w:pPr>
          </w:p>
        </w:tc>
        <w:tc>
          <w:tcPr>
            <w:tcW w:w="256" w:type="pct"/>
          </w:tcPr>
          <w:p w14:paraId="1E221B03" w14:textId="77777777" w:rsidR="007E6B71" w:rsidRPr="007E6B71" w:rsidRDefault="007E6B71" w:rsidP="007E6B71">
            <w:pPr>
              <w:rPr>
                <w:lang w:eastAsia="en-GB"/>
              </w:rPr>
            </w:pPr>
          </w:p>
        </w:tc>
      </w:tr>
      <w:tr w:rsidR="007E6B71" w:rsidRPr="007E6B71" w14:paraId="58CD0CC3" w14:textId="77777777" w:rsidTr="00207B9A">
        <w:tc>
          <w:tcPr>
            <w:tcW w:w="552" w:type="pct"/>
            <w:vMerge/>
          </w:tcPr>
          <w:p w14:paraId="60461632" w14:textId="77777777" w:rsidR="007E6B71" w:rsidRPr="007E6B71" w:rsidRDefault="007E6B71" w:rsidP="007E6B71">
            <w:pPr>
              <w:rPr>
                <w:rFonts w:ascii="Times New Roman" w:eastAsia="Times New Roman" w:hAnsi="Times New Roman" w:cstheme="minorHAnsi"/>
                <w:lang w:eastAsia="en-GB"/>
              </w:rPr>
            </w:pPr>
          </w:p>
        </w:tc>
        <w:tc>
          <w:tcPr>
            <w:tcW w:w="875" w:type="pct"/>
          </w:tcPr>
          <w:p w14:paraId="7BCE7326" w14:textId="77777777" w:rsidR="007E6B71" w:rsidRPr="007E6B71" w:rsidRDefault="007E6B71" w:rsidP="007E6B71">
            <w:pPr>
              <w:rPr>
                <w:lang w:eastAsia="en-GB"/>
              </w:rPr>
            </w:pPr>
            <w:r w:rsidRPr="007E6B71">
              <w:rPr>
                <w:lang w:eastAsia="en-GB"/>
              </w:rPr>
              <w:t>Appraisals of self blame</w:t>
            </w:r>
          </w:p>
        </w:tc>
        <w:tc>
          <w:tcPr>
            <w:tcW w:w="368" w:type="pct"/>
          </w:tcPr>
          <w:p w14:paraId="3A2463BA" w14:textId="77777777" w:rsidR="007E6B71" w:rsidRPr="007E6B71" w:rsidRDefault="007E6B71" w:rsidP="007E6B71">
            <w:pPr>
              <w:rPr>
                <w:lang w:eastAsia="en-GB"/>
              </w:rPr>
            </w:pPr>
            <w:r w:rsidRPr="007E6B71">
              <w:rPr>
                <w:lang w:eastAsia="en-GB"/>
              </w:rPr>
              <w:t>CR</w:t>
            </w:r>
          </w:p>
        </w:tc>
        <w:tc>
          <w:tcPr>
            <w:tcW w:w="865" w:type="pct"/>
          </w:tcPr>
          <w:p w14:paraId="2112B834" w14:textId="77777777" w:rsidR="007E6B71" w:rsidRPr="007E6B71" w:rsidRDefault="007E6B71" w:rsidP="007E6B71">
            <w:pPr>
              <w:rPr>
                <w:lang w:eastAsia="en-GB"/>
              </w:rPr>
            </w:pPr>
            <w:r w:rsidRPr="007E6B71">
              <w:rPr>
                <w:lang w:eastAsia="en-GB"/>
              </w:rPr>
              <w:t xml:space="preserve">Children’s perception of interparental conflict – only the self blame subscale </w:t>
            </w:r>
          </w:p>
        </w:tc>
        <w:tc>
          <w:tcPr>
            <w:tcW w:w="286" w:type="pct"/>
          </w:tcPr>
          <w:p w14:paraId="6631705D" w14:textId="77777777" w:rsidR="007E6B71" w:rsidRPr="007E6B71" w:rsidRDefault="007E6B71" w:rsidP="007E6B71">
            <w:pPr>
              <w:rPr>
                <w:lang w:eastAsia="en-GB"/>
              </w:rPr>
            </w:pPr>
            <w:r w:rsidRPr="007E6B71">
              <w:rPr>
                <w:lang w:eastAsia="en-GB"/>
              </w:rPr>
              <w:t xml:space="preserve">5 </w:t>
            </w:r>
          </w:p>
        </w:tc>
        <w:tc>
          <w:tcPr>
            <w:tcW w:w="1336" w:type="pct"/>
          </w:tcPr>
          <w:p w14:paraId="11B098F3" w14:textId="77777777" w:rsidR="007E6B71" w:rsidRPr="007E6B71" w:rsidRDefault="007E6B71" w:rsidP="007E6B71">
            <w:pPr>
              <w:rPr>
                <w:lang w:eastAsia="en-GB"/>
              </w:rPr>
            </w:pPr>
            <w:r w:rsidRPr="007E6B71">
              <w:rPr>
                <w:lang w:eastAsia="en-GB"/>
              </w:rPr>
              <w:t>Grych, J.H., Seid, M. , &amp; Fincham, F.D. (1992). Assessing marital conflict from the child's perspective: The Children's Perception of Interparental Conflict Scale. Child Development, 63, 558-572.</w:t>
            </w:r>
            <w:r w:rsidRPr="007E6B71">
              <w:rPr>
                <w:color w:val="747474"/>
                <w:lang w:eastAsia="en-GB"/>
              </w:rPr>
              <w:t> </w:t>
            </w:r>
          </w:p>
        </w:tc>
        <w:tc>
          <w:tcPr>
            <w:tcW w:w="138" w:type="pct"/>
          </w:tcPr>
          <w:p w14:paraId="3EE84ABD" w14:textId="77777777" w:rsidR="007E6B71" w:rsidRPr="007E6B71" w:rsidRDefault="007E6B71" w:rsidP="007E6B71">
            <w:pPr>
              <w:rPr>
                <w:lang w:eastAsia="en-GB"/>
              </w:rPr>
            </w:pPr>
            <w:r w:rsidRPr="007E6B71">
              <w:rPr>
                <w:lang w:eastAsia="en-GB"/>
              </w:rPr>
              <w:t>x</w:t>
            </w:r>
          </w:p>
        </w:tc>
        <w:tc>
          <w:tcPr>
            <w:tcW w:w="184" w:type="pct"/>
          </w:tcPr>
          <w:p w14:paraId="708811CB" w14:textId="77777777" w:rsidR="007E6B71" w:rsidRPr="007E6B71" w:rsidRDefault="007E6B71" w:rsidP="007E6B71">
            <w:pPr>
              <w:rPr>
                <w:lang w:eastAsia="en-GB"/>
              </w:rPr>
            </w:pPr>
            <w:r w:rsidRPr="007E6B71">
              <w:rPr>
                <w:lang w:eastAsia="en-GB"/>
              </w:rPr>
              <w:t>x</w:t>
            </w:r>
          </w:p>
        </w:tc>
        <w:tc>
          <w:tcPr>
            <w:tcW w:w="140" w:type="pct"/>
          </w:tcPr>
          <w:p w14:paraId="2F1F907C" w14:textId="77777777" w:rsidR="007E6B71" w:rsidRPr="007E6B71" w:rsidRDefault="007E6B71" w:rsidP="007E6B71">
            <w:pPr>
              <w:rPr>
                <w:lang w:eastAsia="en-GB"/>
              </w:rPr>
            </w:pPr>
          </w:p>
        </w:tc>
        <w:tc>
          <w:tcPr>
            <w:tcW w:w="256" w:type="pct"/>
          </w:tcPr>
          <w:p w14:paraId="68F6A2B6" w14:textId="77777777" w:rsidR="007E6B71" w:rsidRPr="007E6B71" w:rsidRDefault="007E6B71" w:rsidP="007E6B71">
            <w:pPr>
              <w:rPr>
                <w:lang w:eastAsia="en-GB"/>
              </w:rPr>
            </w:pPr>
          </w:p>
        </w:tc>
      </w:tr>
      <w:tr w:rsidR="007E6B71" w:rsidRPr="007E6B71" w14:paraId="5540928E" w14:textId="77777777" w:rsidTr="00207B9A">
        <w:tc>
          <w:tcPr>
            <w:tcW w:w="552" w:type="pct"/>
            <w:vMerge w:val="restart"/>
          </w:tcPr>
          <w:p w14:paraId="4D6F7D37" w14:textId="77777777" w:rsidR="007E6B71" w:rsidRPr="007E6B71" w:rsidRDefault="007E6B71" w:rsidP="007E6B71">
            <w:pPr>
              <w:rPr>
                <w:lang w:eastAsia="en-GB"/>
              </w:rPr>
            </w:pPr>
            <w:r w:rsidRPr="007E6B71">
              <w:rPr>
                <w:lang w:eastAsia="en-GB"/>
              </w:rPr>
              <w:t>Emotion regulation and coping</w:t>
            </w:r>
          </w:p>
        </w:tc>
        <w:tc>
          <w:tcPr>
            <w:tcW w:w="875" w:type="pct"/>
          </w:tcPr>
          <w:p w14:paraId="492381CB" w14:textId="77777777" w:rsidR="007E6B71" w:rsidRPr="007E6B71" w:rsidRDefault="007E6B71" w:rsidP="007E6B71">
            <w:pPr>
              <w:rPr>
                <w:lang w:eastAsia="en-GB"/>
              </w:rPr>
            </w:pPr>
            <w:r w:rsidRPr="007E6B71">
              <w:rPr>
                <w:lang w:eastAsia="en-GB"/>
              </w:rPr>
              <w:t xml:space="preserve">Child perceptions of coping efficacy </w:t>
            </w:r>
          </w:p>
        </w:tc>
        <w:tc>
          <w:tcPr>
            <w:tcW w:w="368" w:type="pct"/>
          </w:tcPr>
          <w:p w14:paraId="72372847" w14:textId="77777777" w:rsidR="007E6B71" w:rsidRPr="007E6B71" w:rsidRDefault="007E6B71" w:rsidP="007E6B71">
            <w:pPr>
              <w:rPr>
                <w:lang w:eastAsia="en-GB"/>
              </w:rPr>
            </w:pPr>
            <w:r w:rsidRPr="007E6B71">
              <w:rPr>
                <w:lang w:eastAsia="en-GB"/>
              </w:rPr>
              <w:t>CR</w:t>
            </w:r>
          </w:p>
        </w:tc>
        <w:tc>
          <w:tcPr>
            <w:tcW w:w="865" w:type="pct"/>
          </w:tcPr>
          <w:p w14:paraId="49111C56" w14:textId="77777777" w:rsidR="007E6B71" w:rsidRPr="007E6B71" w:rsidRDefault="007E6B71" w:rsidP="007E6B71">
            <w:pPr>
              <w:rPr>
                <w:lang w:eastAsia="en-GB"/>
              </w:rPr>
            </w:pPr>
            <w:r w:rsidRPr="007E6B71">
              <w:rPr>
                <w:lang w:eastAsia="en-GB"/>
              </w:rPr>
              <w:t xml:space="preserve">The Children’s Coping Self Efficacy Questionnaire (CCSEQ; Sandler, Tein, et al., 2000) </w:t>
            </w:r>
          </w:p>
          <w:p w14:paraId="3078E27D" w14:textId="77777777" w:rsidR="007E6B71" w:rsidRPr="007E6B71" w:rsidRDefault="007E6B71" w:rsidP="007E6B71">
            <w:pPr>
              <w:rPr>
                <w:lang w:eastAsia="en-GB"/>
              </w:rPr>
            </w:pPr>
          </w:p>
          <w:p w14:paraId="2895A7AF" w14:textId="77777777" w:rsidR="007E6B71" w:rsidRPr="007E6B71" w:rsidRDefault="007E6B71" w:rsidP="007E6B71">
            <w:pPr>
              <w:rPr>
                <w:lang w:eastAsia="en-GB"/>
              </w:rPr>
            </w:pPr>
          </w:p>
        </w:tc>
        <w:tc>
          <w:tcPr>
            <w:tcW w:w="286" w:type="pct"/>
          </w:tcPr>
          <w:p w14:paraId="104EA8FD" w14:textId="77777777" w:rsidR="007E6B71" w:rsidRPr="007E6B71" w:rsidRDefault="007E6B71" w:rsidP="007E6B71">
            <w:pPr>
              <w:rPr>
                <w:lang w:eastAsia="en-GB"/>
              </w:rPr>
            </w:pPr>
            <w:r w:rsidRPr="007E6B71">
              <w:rPr>
                <w:lang w:eastAsia="en-GB"/>
              </w:rPr>
              <w:t xml:space="preserve">7 </w:t>
            </w:r>
          </w:p>
        </w:tc>
        <w:tc>
          <w:tcPr>
            <w:tcW w:w="1336" w:type="pct"/>
          </w:tcPr>
          <w:p w14:paraId="34B59F2B" w14:textId="77777777" w:rsidR="007E6B71" w:rsidRPr="007E6B71" w:rsidRDefault="007E6B71" w:rsidP="007E6B71">
            <w:pPr>
              <w:rPr>
                <w:lang w:eastAsia="en-GB"/>
              </w:rPr>
            </w:pPr>
            <w:r w:rsidRPr="007E6B71">
              <w:rPr>
                <w:lang w:eastAsia="en-GB"/>
              </w:rPr>
              <w:t xml:space="preserve">Sandler, I. N., Tein, J., Mehta, P., Wolchik, S., &amp; Ayers, T. S. (2000). Coping efficacy </w:t>
            </w:r>
          </w:p>
          <w:p w14:paraId="36A8035F" w14:textId="77777777" w:rsidR="007E6B71" w:rsidRPr="007E6B71" w:rsidRDefault="007E6B71" w:rsidP="007E6B71">
            <w:pPr>
              <w:rPr>
                <w:lang w:eastAsia="en-GB"/>
              </w:rPr>
            </w:pPr>
            <w:r w:rsidRPr="007E6B71">
              <w:rPr>
                <w:lang w:eastAsia="en-GB"/>
              </w:rPr>
              <w:t>and psychological problems of children of divorce. Child Development, 71, 1099</w:t>
            </w:r>
          </w:p>
          <w:p w14:paraId="669629AD" w14:textId="77777777" w:rsidR="007E6B71" w:rsidRPr="007E6B71" w:rsidRDefault="007E6B71" w:rsidP="007E6B71">
            <w:pPr>
              <w:rPr>
                <w:lang w:eastAsia="en-GB"/>
              </w:rPr>
            </w:pPr>
            <w:r w:rsidRPr="007E6B71">
              <w:rPr>
                <w:lang w:eastAsia="en-GB"/>
              </w:rPr>
              <w:t>1118. doi: 10.1111/1467-8624.00212</w:t>
            </w:r>
          </w:p>
          <w:p w14:paraId="29C9CDB5" w14:textId="77777777" w:rsidR="007E6B71" w:rsidRPr="007E6B71" w:rsidRDefault="007E6B71" w:rsidP="007E6B71">
            <w:pPr>
              <w:rPr>
                <w:lang w:eastAsia="en-GB"/>
              </w:rPr>
            </w:pPr>
          </w:p>
          <w:p w14:paraId="3DE555E5" w14:textId="77777777" w:rsidR="007E6B71" w:rsidRPr="007E6B71" w:rsidRDefault="007E6B71" w:rsidP="007E6B71">
            <w:pPr>
              <w:rPr>
                <w:lang w:eastAsia="en-GB"/>
              </w:rPr>
            </w:pPr>
            <w:r w:rsidRPr="007E6B71">
              <w:rPr>
                <w:lang w:eastAsia="en-GB"/>
              </w:rPr>
              <w:t>https://prism.ucalgary.ca/bitstream/handle/11023/205/ucalgary_2012_thorne_keoma.pd?sequence=2</w:t>
            </w:r>
          </w:p>
        </w:tc>
        <w:tc>
          <w:tcPr>
            <w:tcW w:w="138" w:type="pct"/>
          </w:tcPr>
          <w:p w14:paraId="221D146D" w14:textId="77777777" w:rsidR="007E6B71" w:rsidRPr="007E6B71" w:rsidRDefault="007E6B71" w:rsidP="007E6B71">
            <w:pPr>
              <w:rPr>
                <w:lang w:eastAsia="en-GB"/>
              </w:rPr>
            </w:pPr>
            <w:r w:rsidRPr="007E6B71">
              <w:rPr>
                <w:lang w:eastAsia="en-GB"/>
              </w:rPr>
              <w:t>x</w:t>
            </w:r>
          </w:p>
        </w:tc>
        <w:tc>
          <w:tcPr>
            <w:tcW w:w="184" w:type="pct"/>
          </w:tcPr>
          <w:p w14:paraId="50A55218" w14:textId="77777777" w:rsidR="007E6B71" w:rsidRPr="007E6B71" w:rsidRDefault="007E6B71" w:rsidP="007E6B71">
            <w:pPr>
              <w:rPr>
                <w:lang w:eastAsia="en-GB"/>
              </w:rPr>
            </w:pPr>
            <w:r w:rsidRPr="007E6B71">
              <w:rPr>
                <w:lang w:eastAsia="en-GB"/>
              </w:rPr>
              <w:t>x</w:t>
            </w:r>
          </w:p>
        </w:tc>
        <w:tc>
          <w:tcPr>
            <w:tcW w:w="140" w:type="pct"/>
          </w:tcPr>
          <w:p w14:paraId="714B3AE8" w14:textId="77777777" w:rsidR="007E6B71" w:rsidRPr="007E6B71" w:rsidRDefault="007E6B71" w:rsidP="007E6B71">
            <w:pPr>
              <w:rPr>
                <w:lang w:eastAsia="en-GB"/>
              </w:rPr>
            </w:pPr>
          </w:p>
        </w:tc>
        <w:tc>
          <w:tcPr>
            <w:tcW w:w="256" w:type="pct"/>
          </w:tcPr>
          <w:p w14:paraId="6E1FCE77" w14:textId="77777777" w:rsidR="007E6B71" w:rsidRPr="007E6B71" w:rsidRDefault="007E6B71" w:rsidP="007E6B71">
            <w:pPr>
              <w:rPr>
                <w:lang w:eastAsia="en-GB"/>
              </w:rPr>
            </w:pPr>
          </w:p>
        </w:tc>
      </w:tr>
      <w:tr w:rsidR="007E6B71" w:rsidRPr="007E6B71" w14:paraId="38DECB38" w14:textId="77777777" w:rsidTr="00207B9A">
        <w:tc>
          <w:tcPr>
            <w:tcW w:w="552" w:type="pct"/>
            <w:vMerge/>
          </w:tcPr>
          <w:p w14:paraId="29433E02" w14:textId="77777777" w:rsidR="007E6B71" w:rsidRPr="007E6B71" w:rsidRDefault="007E6B71" w:rsidP="007E6B71">
            <w:pPr>
              <w:rPr>
                <w:rFonts w:ascii="Times New Roman" w:eastAsia="Times New Roman" w:hAnsi="Times New Roman" w:cstheme="minorHAnsi"/>
                <w:lang w:eastAsia="en-GB"/>
              </w:rPr>
            </w:pPr>
          </w:p>
        </w:tc>
        <w:tc>
          <w:tcPr>
            <w:tcW w:w="875" w:type="pct"/>
          </w:tcPr>
          <w:p w14:paraId="13AEA633" w14:textId="77777777" w:rsidR="007E6B71" w:rsidRPr="007E6B71" w:rsidRDefault="007E6B71" w:rsidP="007E6B71">
            <w:pPr>
              <w:rPr>
                <w:lang w:eastAsia="en-GB"/>
              </w:rPr>
            </w:pPr>
            <w:r w:rsidRPr="007E6B71">
              <w:rPr>
                <w:lang w:eastAsia="en-GB"/>
              </w:rPr>
              <w:t xml:space="preserve">Children’s emotion regulation </w:t>
            </w:r>
          </w:p>
        </w:tc>
        <w:tc>
          <w:tcPr>
            <w:tcW w:w="368" w:type="pct"/>
          </w:tcPr>
          <w:p w14:paraId="2E2AB357" w14:textId="77777777" w:rsidR="007E6B71" w:rsidRPr="007E6B71" w:rsidRDefault="007E6B71" w:rsidP="007E6B71">
            <w:pPr>
              <w:rPr>
                <w:lang w:eastAsia="en-GB"/>
              </w:rPr>
            </w:pPr>
            <w:r w:rsidRPr="007E6B71">
              <w:rPr>
                <w:lang w:eastAsia="en-GB"/>
              </w:rPr>
              <w:t>PR</w:t>
            </w:r>
          </w:p>
        </w:tc>
        <w:tc>
          <w:tcPr>
            <w:tcW w:w="865" w:type="pct"/>
          </w:tcPr>
          <w:p w14:paraId="372EEF04" w14:textId="77777777" w:rsidR="007E6B71" w:rsidRPr="007E6B71" w:rsidRDefault="007E6B71" w:rsidP="007E6B71">
            <w:pPr>
              <w:rPr>
                <w:lang w:eastAsia="en-GB"/>
              </w:rPr>
            </w:pPr>
            <w:r w:rsidRPr="007E6B71">
              <w:rPr>
                <w:lang w:eastAsia="en-GB"/>
              </w:rPr>
              <w:t>ERC Q-sort scale</w:t>
            </w:r>
          </w:p>
        </w:tc>
        <w:tc>
          <w:tcPr>
            <w:tcW w:w="286" w:type="pct"/>
          </w:tcPr>
          <w:p w14:paraId="1E944133" w14:textId="77777777" w:rsidR="007E6B71" w:rsidRPr="007E6B71" w:rsidRDefault="007E6B71" w:rsidP="007E6B71">
            <w:pPr>
              <w:rPr>
                <w:lang w:eastAsia="en-GB"/>
              </w:rPr>
            </w:pPr>
            <w:r w:rsidRPr="007E6B71">
              <w:rPr>
                <w:lang w:eastAsia="en-GB"/>
              </w:rPr>
              <w:t>24</w:t>
            </w:r>
          </w:p>
        </w:tc>
        <w:tc>
          <w:tcPr>
            <w:tcW w:w="1336" w:type="pct"/>
          </w:tcPr>
          <w:p w14:paraId="389605B6" w14:textId="77777777" w:rsidR="007E6B71" w:rsidRPr="007E6B71" w:rsidRDefault="007E6B71" w:rsidP="007E6B71">
            <w:pPr>
              <w:rPr>
                <w:lang w:eastAsia="en-GB"/>
              </w:rPr>
            </w:pPr>
            <w:r w:rsidRPr="007E6B71">
              <w:rPr>
                <w:lang w:eastAsia="en-GB"/>
              </w:rPr>
              <w:t>Shields, A., &amp; Cicchetti, D. (1997). Emotion regulation among school-age children: The development and validation of a new criterion Q-sort scale. Developmental Psychology, 33, 906–916.</w:t>
            </w:r>
          </w:p>
        </w:tc>
        <w:tc>
          <w:tcPr>
            <w:tcW w:w="138" w:type="pct"/>
          </w:tcPr>
          <w:p w14:paraId="6E65FC31" w14:textId="77777777" w:rsidR="007E6B71" w:rsidRPr="007E6B71" w:rsidRDefault="007E6B71" w:rsidP="007E6B71">
            <w:pPr>
              <w:rPr>
                <w:lang w:eastAsia="en-GB"/>
              </w:rPr>
            </w:pPr>
            <w:r w:rsidRPr="007E6B71">
              <w:rPr>
                <w:lang w:eastAsia="en-GB"/>
              </w:rPr>
              <w:t>x</w:t>
            </w:r>
          </w:p>
        </w:tc>
        <w:tc>
          <w:tcPr>
            <w:tcW w:w="184" w:type="pct"/>
          </w:tcPr>
          <w:p w14:paraId="5988E547" w14:textId="77777777" w:rsidR="007E6B71" w:rsidRPr="007E6B71" w:rsidRDefault="007E6B71" w:rsidP="007E6B71">
            <w:pPr>
              <w:rPr>
                <w:lang w:eastAsia="en-GB"/>
              </w:rPr>
            </w:pPr>
            <w:r w:rsidRPr="007E6B71">
              <w:rPr>
                <w:lang w:eastAsia="en-GB"/>
              </w:rPr>
              <w:t>x</w:t>
            </w:r>
          </w:p>
        </w:tc>
        <w:tc>
          <w:tcPr>
            <w:tcW w:w="140" w:type="pct"/>
          </w:tcPr>
          <w:p w14:paraId="73D0A9D5" w14:textId="77777777" w:rsidR="007E6B71" w:rsidRPr="007E6B71" w:rsidRDefault="007E6B71" w:rsidP="007E6B71">
            <w:pPr>
              <w:rPr>
                <w:lang w:eastAsia="en-GB"/>
              </w:rPr>
            </w:pPr>
          </w:p>
        </w:tc>
        <w:tc>
          <w:tcPr>
            <w:tcW w:w="256" w:type="pct"/>
          </w:tcPr>
          <w:p w14:paraId="271056CD" w14:textId="77777777" w:rsidR="007E6B71" w:rsidRPr="007E6B71" w:rsidRDefault="007E6B71" w:rsidP="007E6B71">
            <w:pPr>
              <w:rPr>
                <w:lang w:eastAsia="en-GB"/>
              </w:rPr>
            </w:pPr>
          </w:p>
        </w:tc>
      </w:tr>
      <w:tr w:rsidR="007E6B71" w:rsidRPr="007E6B71" w14:paraId="56820180" w14:textId="77777777" w:rsidTr="00207B9A">
        <w:tc>
          <w:tcPr>
            <w:tcW w:w="552" w:type="pct"/>
          </w:tcPr>
          <w:p w14:paraId="5626E787" w14:textId="77777777" w:rsidR="007E6B71" w:rsidRPr="007E6B71" w:rsidRDefault="007E6B71" w:rsidP="007E6B71">
            <w:pPr>
              <w:rPr>
                <w:lang w:eastAsia="en-GB"/>
              </w:rPr>
            </w:pPr>
            <w:r w:rsidRPr="007E6B71">
              <w:rPr>
                <w:lang w:eastAsia="en-GB"/>
              </w:rPr>
              <w:t xml:space="preserve">Child adjustment </w:t>
            </w:r>
          </w:p>
        </w:tc>
        <w:tc>
          <w:tcPr>
            <w:tcW w:w="875" w:type="pct"/>
          </w:tcPr>
          <w:p w14:paraId="2D8D0B1F" w14:textId="77777777" w:rsidR="007E6B71" w:rsidRPr="007E6B71" w:rsidRDefault="007E6B71" w:rsidP="007E6B71">
            <w:pPr>
              <w:rPr>
                <w:lang w:eastAsia="en-GB"/>
              </w:rPr>
            </w:pPr>
            <w:r w:rsidRPr="007E6B71">
              <w:rPr>
                <w:lang w:eastAsia="en-GB"/>
              </w:rPr>
              <w:t>Internalising/externalising – Primary Outcome</w:t>
            </w:r>
          </w:p>
        </w:tc>
        <w:tc>
          <w:tcPr>
            <w:tcW w:w="368" w:type="pct"/>
          </w:tcPr>
          <w:p w14:paraId="16F07F61" w14:textId="77777777" w:rsidR="007E6B71" w:rsidRPr="007E6B71" w:rsidRDefault="007E6B71" w:rsidP="007E6B71">
            <w:pPr>
              <w:rPr>
                <w:lang w:eastAsia="en-GB"/>
              </w:rPr>
            </w:pPr>
            <w:r w:rsidRPr="007E6B71">
              <w:rPr>
                <w:lang w:eastAsia="en-GB"/>
              </w:rPr>
              <w:t>CR</w:t>
            </w:r>
          </w:p>
        </w:tc>
        <w:tc>
          <w:tcPr>
            <w:tcW w:w="865" w:type="pct"/>
          </w:tcPr>
          <w:p w14:paraId="23535AEC" w14:textId="77777777" w:rsidR="007E6B71" w:rsidRPr="007E6B71" w:rsidRDefault="007E6B71" w:rsidP="007E6B71">
            <w:pPr>
              <w:rPr>
                <w:lang w:eastAsia="en-GB"/>
              </w:rPr>
            </w:pPr>
            <w:r w:rsidRPr="007E6B71">
              <w:rPr>
                <w:lang w:eastAsia="en-GB"/>
              </w:rPr>
              <w:t xml:space="preserve">Behavior and feelings survey </w:t>
            </w:r>
          </w:p>
          <w:p w14:paraId="4FD3C96E" w14:textId="77777777" w:rsidR="007E6B71" w:rsidRPr="007E6B71" w:rsidRDefault="007E6B71" w:rsidP="007E6B71">
            <w:pPr>
              <w:rPr>
                <w:lang w:eastAsia="en-GB"/>
              </w:rPr>
            </w:pPr>
          </w:p>
          <w:p w14:paraId="0AE3558F" w14:textId="77777777" w:rsidR="007E6B71" w:rsidRPr="007E6B71" w:rsidRDefault="007E6B71" w:rsidP="007E6B71">
            <w:pPr>
              <w:rPr>
                <w:lang w:eastAsia="en-GB"/>
              </w:rPr>
            </w:pPr>
          </w:p>
        </w:tc>
        <w:tc>
          <w:tcPr>
            <w:tcW w:w="286" w:type="pct"/>
          </w:tcPr>
          <w:p w14:paraId="4E560532" w14:textId="77777777" w:rsidR="007E6B71" w:rsidRPr="007E6B71" w:rsidRDefault="007E6B71" w:rsidP="007E6B71">
            <w:pPr>
              <w:rPr>
                <w:lang w:eastAsia="en-GB"/>
              </w:rPr>
            </w:pPr>
            <w:r w:rsidRPr="007E6B71">
              <w:rPr>
                <w:lang w:eastAsia="en-GB"/>
              </w:rPr>
              <w:t>12</w:t>
            </w:r>
          </w:p>
        </w:tc>
        <w:tc>
          <w:tcPr>
            <w:tcW w:w="1336" w:type="pct"/>
          </w:tcPr>
          <w:p w14:paraId="55123C7C" w14:textId="77777777" w:rsidR="007E6B71" w:rsidRPr="007E6B71" w:rsidRDefault="007E6B71" w:rsidP="007E6B71">
            <w:pPr>
              <w:rPr>
                <w:lang w:eastAsia="en-GB"/>
              </w:rPr>
            </w:pPr>
            <w:r w:rsidRPr="007E6B71">
              <w:rPr>
                <w:color w:val="333333"/>
                <w:shd w:val="clear" w:color="auto" w:fill="FFFFFF"/>
                <w:lang w:eastAsia="en-GB"/>
              </w:rPr>
              <w:t>John R. Weisz, Rachel A. Vaughn-Coaxum, Spencer C. Evans, Kristel Thomassin, Jacqueline Hersh, Mei Yi Ng, Nancy Lau, Erica H. Lee, Jacquelyn N. Raftery-Helmer &amp; Patrick Mair (2019) Efficient Monitoring of Treatment Response during Youth Psychotherapy: The Behavior and Feelings Survey, Journal of Clinical Child &amp; Adolescent Psychology, DOI: </w:t>
            </w:r>
            <w:hyperlink r:id="rId15" w:history="1">
              <w:r w:rsidRPr="007E6B71">
                <w:rPr>
                  <w:color w:val="333333"/>
                  <w:u w:val="single"/>
                  <w:lang w:eastAsia="en-GB"/>
                </w:rPr>
                <w:t>10.1080/15374416.2018.1547973</w:t>
              </w:r>
            </w:hyperlink>
          </w:p>
          <w:p w14:paraId="37A73B69" w14:textId="77777777" w:rsidR="007E6B71" w:rsidRPr="007E6B71" w:rsidRDefault="007E6B71" w:rsidP="007E6B71">
            <w:pPr>
              <w:rPr>
                <w:lang w:eastAsia="en-GB"/>
              </w:rPr>
            </w:pPr>
          </w:p>
        </w:tc>
        <w:tc>
          <w:tcPr>
            <w:tcW w:w="138" w:type="pct"/>
          </w:tcPr>
          <w:p w14:paraId="259F073C" w14:textId="77777777" w:rsidR="007E6B71" w:rsidRPr="007E6B71" w:rsidRDefault="007E6B71" w:rsidP="007E6B71">
            <w:pPr>
              <w:rPr>
                <w:lang w:eastAsia="en-GB"/>
              </w:rPr>
            </w:pPr>
            <w:r w:rsidRPr="007E6B71">
              <w:rPr>
                <w:lang w:eastAsia="en-GB"/>
              </w:rPr>
              <w:t>x</w:t>
            </w:r>
          </w:p>
        </w:tc>
        <w:tc>
          <w:tcPr>
            <w:tcW w:w="184" w:type="pct"/>
          </w:tcPr>
          <w:p w14:paraId="60E54556" w14:textId="77777777" w:rsidR="007E6B71" w:rsidRPr="007E6B71" w:rsidRDefault="007E6B71" w:rsidP="007E6B71">
            <w:pPr>
              <w:rPr>
                <w:lang w:eastAsia="en-GB"/>
              </w:rPr>
            </w:pPr>
          </w:p>
        </w:tc>
        <w:tc>
          <w:tcPr>
            <w:tcW w:w="140" w:type="pct"/>
          </w:tcPr>
          <w:p w14:paraId="56A1EB74" w14:textId="77777777" w:rsidR="007E6B71" w:rsidRPr="007E6B71" w:rsidRDefault="007E6B71" w:rsidP="007E6B71">
            <w:pPr>
              <w:rPr>
                <w:lang w:eastAsia="en-GB"/>
              </w:rPr>
            </w:pPr>
            <w:r w:rsidRPr="007E6B71">
              <w:rPr>
                <w:lang w:eastAsia="en-GB"/>
              </w:rPr>
              <w:t>x</w:t>
            </w:r>
          </w:p>
        </w:tc>
        <w:tc>
          <w:tcPr>
            <w:tcW w:w="256" w:type="pct"/>
          </w:tcPr>
          <w:p w14:paraId="1CD29A9C" w14:textId="77777777" w:rsidR="007E6B71" w:rsidRPr="007E6B71" w:rsidRDefault="007E6B71" w:rsidP="007E6B71">
            <w:pPr>
              <w:rPr>
                <w:lang w:eastAsia="en-GB"/>
              </w:rPr>
            </w:pPr>
            <w:r w:rsidRPr="007E6B71">
              <w:rPr>
                <w:lang w:eastAsia="en-GB"/>
              </w:rPr>
              <w:t>x</w:t>
            </w:r>
          </w:p>
        </w:tc>
      </w:tr>
      <w:tr w:rsidR="007E6B71" w:rsidRPr="007E6B71" w14:paraId="79B39793" w14:textId="77777777" w:rsidTr="00207B9A">
        <w:tc>
          <w:tcPr>
            <w:tcW w:w="552" w:type="pct"/>
          </w:tcPr>
          <w:p w14:paraId="5480797E" w14:textId="77777777" w:rsidR="007E6B71" w:rsidRPr="007E6B71" w:rsidRDefault="007E6B71" w:rsidP="007E6B71">
            <w:pPr>
              <w:rPr>
                <w:lang w:eastAsia="en-GB"/>
              </w:rPr>
            </w:pPr>
          </w:p>
        </w:tc>
        <w:tc>
          <w:tcPr>
            <w:tcW w:w="875" w:type="pct"/>
          </w:tcPr>
          <w:p w14:paraId="5FC1C97D" w14:textId="77777777" w:rsidR="007E6B71" w:rsidRPr="007E6B71" w:rsidRDefault="007E6B71" w:rsidP="007E6B71">
            <w:pPr>
              <w:rPr>
                <w:lang w:eastAsia="en-GB"/>
              </w:rPr>
            </w:pPr>
            <w:r w:rsidRPr="007E6B71">
              <w:rPr>
                <w:lang w:eastAsia="en-GB"/>
              </w:rPr>
              <w:t xml:space="preserve">School happiness </w:t>
            </w:r>
          </w:p>
        </w:tc>
        <w:tc>
          <w:tcPr>
            <w:tcW w:w="368" w:type="pct"/>
          </w:tcPr>
          <w:p w14:paraId="285B9DC6" w14:textId="77777777" w:rsidR="007E6B71" w:rsidRPr="007E6B71" w:rsidRDefault="007E6B71" w:rsidP="007E6B71">
            <w:pPr>
              <w:rPr>
                <w:lang w:eastAsia="en-GB"/>
              </w:rPr>
            </w:pPr>
            <w:r w:rsidRPr="007E6B71">
              <w:rPr>
                <w:lang w:eastAsia="en-GB"/>
              </w:rPr>
              <w:t>CR</w:t>
            </w:r>
          </w:p>
        </w:tc>
        <w:tc>
          <w:tcPr>
            <w:tcW w:w="865" w:type="pct"/>
          </w:tcPr>
          <w:p w14:paraId="5DC074D8" w14:textId="77777777" w:rsidR="007E6B71" w:rsidRPr="007E6B71" w:rsidRDefault="007E6B71" w:rsidP="007E6B71">
            <w:pPr>
              <w:rPr>
                <w:lang w:eastAsia="en-GB"/>
              </w:rPr>
            </w:pPr>
            <w:r w:rsidRPr="007E6B71">
              <w:rPr>
                <w:lang w:eastAsia="en-GB"/>
              </w:rPr>
              <w:t>How I feel about my School</w:t>
            </w:r>
          </w:p>
        </w:tc>
        <w:tc>
          <w:tcPr>
            <w:tcW w:w="286" w:type="pct"/>
          </w:tcPr>
          <w:p w14:paraId="3B4F59FC" w14:textId="77777777" w:rsidR="007E6B71" w:rsidRPr="007E6B71" w:rsidRDefault="007E6B71" w:rsidP="007E6B71">
            <w:pPr>
              <w:rPr>
                <w:lang w:eastAsia="en-GB"/>
              </w:rPr>
            </w:pPr>
            <w:r w:rsidRPr="007E6B71">
              <w:rPr>
                <w:lang w:eastAsia="en-GB"/>
              </w:rPr>
              <w:t>7</w:t>
            </w:r>
          </w:p>
        </w:tc>
        <w:tc>
          <w:tcPr>
            <w:tcW w:w="1336" w:type="pct"/>
          </w:tcPr>
          <w:p w14:paraId="6E3BF861" w14:textId="77777777" w:rsidR="007E6B71" w:rsidRPr="007E6B71" w:rsidRDefault="007E6B71" w:rsidP="007E6B71">
            <w:pPr>
              <w:rPr>
                <w:color w:val="333333"/>
                <w:lang w:eastAsia="en-GB"/>
              </w:rPr>
            </w:pPr>
            <w:r w:rsidRPr="007E6B71">
              <w:rPr>
                <w:color w:val="212121"/>
                <w:shd w:val="clear" w:color="auto" w:fill="FFFFFF"/>
                <w:lang w:eastAsia="en-GB"/>
              </w:rPr>
              <w:t>Allen K, Marlow R, Edwards V, et al. 'How I Feel About My School': The construction and validation of a measure of wellbeing at school for primary school children. </w:t>
            </w:r>
            <w:r w:rsidRPr="007E6B71">
              <w:rPr>
                <w:i/>
                <w:iCs/>
                <w:color w:val="212121"/>
                <w:shd w:val="clear" w:color="auto" w:fill="FFFFFF"/>
                <w:lang w:eastAsia="en-GB"/>
              </w:rPr>
              <w:t>Clin Child Psychol Psychiatry</w:t>
            </w:r>
            <w:r w:rsidRPr="007E6B71">
              <w:rPr>
                <w:color w:val="212121"/>
                <w:shd w:val="clear" w:color="auto" w:fill="FFFFFF"/>
                <w:lang w:eastAsia="en-GB"/>
              </w:rPr>
              <w:t>. 2018;23(1):25–41. doi:10.1177/1359104516687612</w:t>
            </w:r>
          </w:p>
        </w:tc>
        <w:tc>
          <w:tcPr>
            <w:tcW w:w="138" w:type="pct"/>
          </w:tcPr>
          <w:p w14:paraId="0DB4874B" w14:textId="77777777" w:rsidR="007E6B71" w:rsidRPr="007E6B71" w:rsidRDefault="007E6B71" w:rsidP="007E6B71">
            <w:pPr>
              <w:rPr>
                <w:lang w:eastAsia="en-GB"/>
              </w:rPr>
            </w:pPr>
            <w:r w:rsidRPr="007E6B71">
              <w:rPr>
                <w:lang w:eastAsia="en-GB"/>
              </w:rPr>
              <w:t>x</w:t>
            </w:r>
          </w:p>
        </w:tc>
        <w:tc>
          <w:tcPr>
            <w:tcW w:w="184" w:type="pct"/>
          </w:tcPr>
          <w:p w14:paraId="61B70B01" w14:textId="77777777" w:rsidR="007E6B71" w:rsidRPr="007E6B71" w:rsidRDefault="007E6B71" w:rsidP="007E6B71">
            <w:pPr>
              <w:rPr>
                <w:lang w:eastAsia="en-GB"/>
              </w:rPr>
            </w:pPr>
          </w:p>
        </w:tc>
        <w:tc>
          <w:tcPr>
            <w:tcW w:w="140" w:type="pct"/>
          </w:tcPr>
          <w:p w14:paraId="462E1F7F" w14:textId="77777777" w:rsidR="007E6B71" w:rsidRPr="007E6B71" w:rsidRDefault="007E6B71" w:rsidP="007E6B71">
            <w:pPr>
              <w:rPr>
                <w:lang w:eastAsia="en-GB"/>
              </w:rPr>
            </w:pPr>
            <w:r w:rsidRPr="007E6B71">
              <w:rPr>
                <w:lang w:eastAsia="en-GB"/>
              </w:rPr>
              <w:t>x</w:t>
            </w:r>
          </w:p>
        </w:tc>
        <w:tc>
          <w:tcPr>
            <w:tcW w:w="256" w:type="pct"/>
          </w:tcPr>
          <w:p w14:paraId="727B27D2" w14:textId="77777777" w:rsidR="007E6B71" w:rsidRPr="007E6B71" w:rsidRDefault="007E6B71" w:rsidP="007E6B71">
            <w:pPr>
              <w:rPr>
                <w:lang w:eastAsia="en-GB"/>
              </w:rPr>
            </w:pPr>
            <w:r w:rsidRPr="007E6B71">
              <w:rPr>
                <w:lang w:eastAsia="en-GB"/>
              </w:rPr>
              <w:t>x</w:t>
            </w:r>
          </w:p>
        </w:tc>
      </w:tr>
      <w:tr w:rsidR="007E6B71" w:rsidRPr="007E6B71" w14:paraId="461C30CE" w14:textId="77777777" w:rsidTr="00207B9A">
        <w:tc>
          <w:tcPr>
            <w:tcW w:w="552" w:type="pct"/>
            <w:vMerge w:val="restart"/>
          </w:tcPr>
          <w:p w14:paraId="79CADF01" w14:textId="77777777" w:rsidR="007E6B71" w:rsidRPr="007E6B71" w:rsidRDefault="007E6B71" w:rsidP="007E6B71">
            <w:pPr>
              <w:rPr>
                <w:lang w:eastAsia="en-GB"/>
              </w:rPr>
            </w:pPr>
            <w:r w:rsidRPr="007E6B71">
              <w:rPr>
                <w:lang w:eastAsia="en-GB"/>
              </w:rPr>
              <w:t>Quality of life</w:t>
            </w:r>
          </w:p>
        </w:tc>
        <w:tc>
          <w:tcPr>
            <w:tcW w:w="875" w:type="pct"/>
          </w:tcPr>
          <w:p w14:paraId="76DA2C43" w14:textId="77777777" w:rsidR="007E6B71" w:rsidRPr="007E6B71" w:rsidRDefault="007E6B71" w:rsidP="007E6B71">
            <w:pPr>
              <w:spacing w:before="100" w:beforeAutospacing="1" w:after="100" w:afterAutospacing="1"/>
              <w:outlineLvl w:val="2"/>
              <w:rPr>
                <w:lang w:eastAsia="en-GB"/>
              </w:rPr>
            </w:pPr>
            <w:bookmarkStart w:id="76" w:name="_Toc38825774"/>
            <w:bookmarkStart w:id="77" w:name="_Toc43354072"/>
            <w:r w:rsidRPr="007E6B71">
              <w:rPr>
                <w:lang w:eastAsia="en-GB"/>
              </w:rPr>
              <w:t>Paediatric health related quality of life measure for use in economic evaluation</w:t>
            </w:r>
            <w:bookmarkEnd w:id="76"/>
            <w:r w:rsidRPr="007E6B71">
              <w:rPr>
                <w:lang w:eastAsia="en-GB"/>
              </w:rPr>
              <w:t xml:space="preserve"> (child)</w:t>
            </w:r>
            <w:bookmarkEnd w:id="77"/>
          </w:p>
          <w:p w14:paraId="2AE0ECC5" w14:textId="77777777" w:rsidR="007E6B71" w:rsidRPr="007E6B71" w:rsidRDefault="007E6B71" w:rsidP="007E6B71">
            <w:pPr>
              <w:rPr>
                <w:lang w:eastAsia="en-GB"/>
              </w:rPr>
            </w:pPr>
          </w:p>
        </w:tc>
        <w:tc>
          <w:tcPr>
            <w:tcW w:w="368" w:type="pct"/>
          </w:tcPr>
          <w:p w14:paraId="11E800BC" w14:textId="77777777" w:rsidR="007E6B71" w:rsidRPr="007E6B71" w:rsidRDefault="007E6B71" w:rsidP="007E6B71">
            <w:pPr>
              <w:rPr>
                <w:lang w:eastAsia="en-GB"/>
              </w:rPr>
            </w:pPr>
            <w:r w:rsidRPr="007E6B71">
              <w:rPr>
                <w:lang w:eastAsia="en-GB"/>
              </w:rPr>
              <w:t>PR</w:t>
            </w:r>
          </w:p>
        </w:tc>
        <w:tc>
          <w:tcPr>
            <w:tcW w:w="865" w:type="pct"/>
          </w:tcPr>
          <w:p w14:paraId="0C70E47F" w14:textId="77777777" w:rsidR="007E6B71" w:rsidRPr="007E6B71" w:rsidRDefault="007E6B71" w:rsidP="007E6B71">
            <w:pPr>
              <w:rPr>
                <w:lang w:eastAsia="en-GB"/>
              </w:rPr>
            </w:pPr>
            <w:r w:rsidRPr="007E6B71">
              <w:rPr>
                <w:lang w:eastAsia="en-GB"/>
              </w:rPr>
              <w:t>CHU9D</w:t>
            </w:r>
          </w:p>
        </w:tc>
        <w:tc>
          <w:tcPr>
            <w:tcW w:w="286" w:type="pct"/>
          </w:tcPr>
          <w:p w14:paraId="61FA9874" w14:textId="77777777" w:rsidR="007E6B71" w:rsidRPr="007E6B71" w:rsidRDefault="007E6B71" w:rsidP="007E6B71">
            <w:pPr>
              <w:rPr>
                <w:lang w:eastAsia="en-GB"/>
              </w:rPr>
            </w:pPr>
            <w:r w:rsidRPr="007E6B71">
              <w:rPr>
                <w:lang w:eastAsia="en-GB"/>
              </w:rPr>
              <w:t>9</w:t>
            </w:r>
          </w:p>
        </w:tc>
        <w:tc>
          <w:tcPr>
            <w:tcW w:w="1336" w:type="pct"/>
          </w:tcPr>
          <w:p w14:paraId="65B77C72" w14:textId="77777777" w:rsidR="007E6B71" w:rsidRPr="007E6B71" w:rsidRDefault="007E6B71" w:rsidP="007E6B71">
            <w:pPr>
              <w:rPr>
                <w:color w:val="303030"/>
                <w:lang w:eastAsia="en-GB"/>
              </w:rPr>
            </w:pPr>
            <w:r w:rsidRPr="007E6B71">
              <w:rPr>
                <w:color w:val="303030"/>
                <w:lang w:eastAsia="en-GB"/>
              </w:rPr>
              <w:t>Stevens, K. Valuation of the Child Health Utility 9D Index. PharmacoEconomics 30, 729–747 (2012). https://doi.org/10.2165/11599120-000000000-00000</w:t>
            </w:r>
          </w:p>
        </w:tc>
        <w:tc>
          <w:tcPr>
            <w:tcW w:w="138" w:type="pct"/>
          </w:tcPr>
          <w:p w14:paraId="4B2E073E" w14:textId="77777777" w:rsidR="007E6B71" w:rsidRPr="007E6B71" w:rsidRDefault="007E6B71" w:rsidP="007E6B71">
            <w:pPr>
              <w:rPr>
                <w:lang w:eastAsia="en-GB"/>
              </w:rPr>
            </w:pPr>
            <w:r w:rsidRPr="007E6B71">
              <w:rPr>
                <w:lang w:eastAsia="en-GB"/>
              </w:rPr>
              <w:t>x</w:t>
            </w:r>
          </w:p>
        </w:tc>
        <w:tc>
          <w:tcPr>
            <w:tcW w:w="184" w:type="pct"/>
          </w:tcPr>
          <w:p w14:paraId="3FD8A998" w14:textId="77777777" w:rsidR="007E6B71" w:rsidRPr="007E6B71" w:rsidRDefault="007E6B71" w:rsidP="007E6B71">
            <w:pPr>
              <w:rPr>
                <w:lang w:eastAsia="en-GB"/>
              </w:rPr>
            </w:pPr>
          </w:p>
        </w:tc>
        <w:tc>
          <w:tcPr>
            <w:tcW w:w="140" w:type="pct"/>
          </w:tcPr>
          <w:p w14:paraId="75EEFE6A" w14:textId="77777777" w:rsidR="007E6B71" w:rsidRPr="007E6B71" w:rsidRDefault="007E6B71" w:rsidP="007E6B71">
            <w:pPr>
              <w:rPr>
                <w:lang w:eastAsia="en-GB"/>
              </w:rPr>
            </w:pPr>
            <w:r w:rsidRPr="007E6B71">
              <w:rPr>
                <w:lang w:eastAsia="en-GB"/>
              </w:rPr>
              <w:t>x</w:t>
            </w:r>
          </w:p>
        </w:tc>
        <w:tc>
          <w:tcPr>
            <w:tcW w:w="256" w:type="pct"/>
          </w:tcPr>
          <w:p w14:paraId="6CA30C4F" w14:textId="77777777" w:rsidR="007E6B71" w:rsidRPr="007E6B71" w:rsidRDefault="007E6B71" w:rsidP="007E6B71">
            <w:pPr>
              <w:rPr>
                <w:lang w:eastAsia="en-GB"/>
              </w:rPr>
            </w:pPr>
            <w:r w:rsidRPr="007E6B71">
              <w:rPr>
                <w:lang w:eastAsia="en-GB"/>
              </w:rPr>
              <w:t>x</w:t>
            </w:r>
          </w:p>
        </w:tc>
      </w:tr>
      <w:tr w:rsidR="007E6B71" w:rsidRPr="007E6B71" w14:paraId="57F44871" w14:textId="77777777" w:rsidTr="00207B9A">
        <w:tc>
          <w:tcPr>
            <w:tcW w:w="552" w:type="pct"/>
            <w:vMerge/>
          </w:tcPr>
          <w:p w14:paraId="42891D49" w14:textId="77777777" w:rsidR="007E6B71" w:rsidRPr="007E6B71" w:rsidRDefault="007E6B71" w:rsidP="007E6B71">
            <w:pPr>
              <w:rPr>
                <w:rFonts w:ascii="Times New Roman" w:eastAsia="Times New Roman" w:hAnsi="Times New Roman" w:cstheme="minorHAnsi"/>
                <w:lang w:eastAsia="en-GB"/>
              </w:rPr>
            </w:pPr>
          </w:p>
        </w:tc>
        <w:tc>
          <w:tcPr>
            <w:tcW w:w="875" w:type="pct"/>
          </w:tcPr>
          <w:p w14:paraId="21355A2E" w14:textId="77777777" w:rsidR="007E6B71" w:rsidRPr="007E6B71" w:rsidRDefault="007E6B71" w:rsidP="007E6B71">
            <w:pPr>
              <w:rPr>
                <w:lang w:eastAsia="en-GB"/>
              </w:rPr>
            </w:pPr>
            <w:r w:rsidRPr="007E6B71">
              <w:rPr>
                <w:lang w:eastAsia="en-GB"/>
              </w:rPr>
              <w:t>Adult health related quality of life (parent)</w:t>
            </w:r>
          </w:p>
        </w:tc>
        <w:tc>
          <w:tcPr>
            <w:tcW w:w="368" w:type="pct"/>
          </w:tcPr>
          <w:p w14:paraId="16D15654" w14:textId="77777777" w:rsidR="007E6B71" w:rsidRPr="007E6B71" w:rsidRDefault="007E6B71" w:rsidP="007E6B71">
            <w:pPr>
              <w:rPr>
                <w:lang w:eastAsia="en-GB"/>
              </w:rPr>
            </w:pPr>
            <w:r w:rsidRPr="007E6B71">
              <w:rPr>
                <w:lang w:eastAsia="en-GB"/>
              </w:rPr>
              <w:t>PR</w:t>
            </w:r>
          </w:p>
        </w:tc>
        <w:tc>
          <w:tcPr>
            <w:tcW w:w="865" w:type="pct"/>
          </w:tcPr>
          <w:p w14:paraId="77E99028" w14:textId="77777777" w:rsidR="007E6B71" w:rsidRPr="007E6B71" w:rsidRDefault="007E6B71" w:rsidP="007E6B71">
            <w:pPr>
              <w:rPr>
                <w:lang w:eastAsia="en-GB"/>
              </w:rPr>
            </w:pPr>
            <w:r w:rsidRPr="007E6B71">
              <w:rPr>
                <w:lang w:eastAsia="en-GB"/>
              </w:rPr>
              <w:t>EQ-5D 5L</w:t>
            </w:r>
          </w:p>
        </w:tc>
        <w:tc>
          <w:tcPr>
            <w:tcW w:w="286" w:type="pct"/>
          </w:tcPr>
          <w:p w14:paraId="564C3ED9" w14:textId="77777777" w:rsidR="007E6B71" w:rsidRPr="007E6B71" w:rsidRDefault="007E6B71" w:rsidP="007E6B71">
            <w:pPr>
              <w:rPr>
                <w:lang w:eastAsia="en-GB"/>
              </w:rPr>
            </w:pPr>
            <w:r w:rsidRPr="007E6B71">
              <w:rPr>
                <w:lang w:eastAsia="en-GB"/>
              </w:rPr>
              <w:t>5</w:t>
            </w:r>
          </w:p>
        </w:tc>
        <w:tc>
          <w:tcPr>
            <w:tcW w:w="1336" w:type="pct"/>
          </w:tcPr>
          <w:p w14:paraId="4613EF76" w14:textId="77777777" w:rsidR="007E6B71" w:rsidRPr="007E6B71" w:rsidRDefault="007E6B71" w:rsidP="007E6B71">
            <w:pPr>
              <w:rPr>
                <w:lang w:eastAsia="en-GB"/>
              </w:rPr>
            </w:pPr>
            <w:r w:rsidRPr="007E6B71">
              <w:rPr>
                <w:lang w:eastAsia="en-GB"/>
              </w:rPr>
              <w:t>Development and preliminary testing of the new five-level version of EQ-5D (EQ-5D-5L)</w:t>
            </w:r>
          </w:p>
          <w:p w14:paraId="05D6598A" w14:textId="77777777" w:rsidR="007E6B71" w:rsidRPr="007E6B71" w:rsidRDefault="007E6B71" w:rsidP="007E6B71">
            <w:pPr>
              <w:rPr>
                <w:lang w:eastAsia="en-GB"/>
              </w:rPr>
            </w:pPr>
            <w:r w:rsidRPr="007E6B71">
              <w:rPr>
                <w:lang w:eastAsia="en-GB"/>
              </w:rPr>
              <w:t>Herdman M, Gudex C, Lloyd A, Janssen M, Kind P, Parkin D, Bonsel G, Badia X</w:t>
            </w:r>
          </w:p>
          <w:p w14:paraId="0B35A42E" w14:textId="77777777" w:rsidR="007E6B71" w:rsidRPr="007E6B71" w:rsidRDefault="007E6B71" w:rsidP="007E6B71">
            <w:pPr>
              <w:rPr>
                <w:lang w:eastAsia="en-GB"/>
              </w:rPr>
            </w:pPr>
            <w:r w:rsidRPr="007E6B71">
              <w:rPr>
                <w:lang w:eastAsia="en-GB"/>
              </w:rPr>
              <w:t>Qual Life Res 2011 Dec;20(10):1727-1736</w:t>
            </w:r>
          </w:p>
        </w:tc>
        <w:tc>
          <w:tcPr>
            <w:tcW w:w="138" w:type="pct"/>
          </w:tcPr>
          <w:p w14:paraId="23E83029" w14:textId="77777777" w:rsidR="007E6B71" w:rsidRPr="007E6B71" w:rsidRDefault="007E6B71" w:rsidP="007E6B71">
            <w:pPr>
              <w:rPr>
                <w:lang w:eastAsia="en-GB"/>
              </w:rPr>
            </w:pPr>
            <w:r w:rsidRPr="007E6B71">
              <w:rPr>
                <w:lang w:eastAsia="en-GB"/>
              </w:rPr>
              <w:t>x</w:t>
            </w:r>
          </w:p>
        </w:tc>
        <w:tc>
          <w:tcPr>
            <w:tcW w:w="184" w:type="pct"/>
          </w:tcPr>
          <w:p w14:paraId="1D8C5842" w14:textId="77777777" w:rsidR="007E6B71" w:rsidRPr="007E6B71" w:rsidRDefault="007E6B71" w:rsidP="007E6B71">
            <w:pPr>
              <w:rPr>
                <w:lang w:eastAsia="en-GB"/>
              </w:rPr>
            </w:pPr>
          </w:p>
        </w:tc>
        <w:tc>
          <w:tcPr>
            <w:tcW w:w="140" w:type="pct"/>
          </w:tcPr>
          <w:p w14:paraId="2C229AC5" w14:textId="77777777" w:rsidR="007E6B71" w:rsidRPr="007E6B71" w:rsidRDefault="007E6B71" w:rsidP="007E6B71">
            <w:pPr>
              <w:rPr>
                <w:lang w:eastAsia="en-GB"/>
              </w:rPr>
            </w:pPr>
            <w:r w:rsidRPr="007E6B71">
              <w:rPr>
                <w:lang w:eastAsia="en-GB"/>
              </w:rPr>
              <w:t>x</w:t>
            </w:r>
          </w:p>
        </w:tc>
        <w:tc>
          <w:tcPr>
            <w:tcW w:w="256" w:type="pct"/>
          </w:tcPr>
          <w:p w14:paraId="46983349" w14:textId="77777777" w:rsidR="007E6B71" w:rsidRPr="007E6B71" w:rsidRDefault="007E6B71" w:rsidP="007E6B71">
            <w:pPr>
              <w:rPr>
                <w:lang w:eastAsia="en-GB"/>
              </w:rPr>
            </w:pPr>
            <w:r w:rsidRPr="007E6B71">
              <w:rPr>
                <w:lang w:eastAsia="en-GB"/>
              </w:rPr>
              <w:t>x</w:t>
            </w:r>
          </w:p>
        </w:tc>
      </w:tr>
      <w:tr w:rsidR="007E6B71" w:rsidRPr="007E6B71" w14:paraId="311EF49A" w14:textId="77777777" w:rsidTr="00207B9A">
        <w:tc>
          <w:tcPr>
            <w:tcW w:w="552" w:type="pct"/>
            <w:vMerge w:val="restart"/>
          </w:tcPr>
          <w:p w14:paraId="518BF77C" w14:textId="77777777" w:rsidR="007E6B71" w:rsidRPr="007E6B71" w:rsidRDefault="007E6B71" w:rsidP="007E6B71">
            <w:pPr>
              <w:rPr>
                <w:lang w:eastAsia="en-GB"/>
              </w:rPr>
            </w:pPr>
            <w:r w:rsidRPr="007E6B71">
              <w:rPr>
                <w:lang w:eastAsia="en-GB"/>
              </w:rPr>
              <w:t xml:space="preserve">Parental health and wellbeing </w:t>
            </w:r>
          </w:p>
        </w:tc>
        <w:tc>
          <w:tcPr>
            <w:tcW w:w="875" w:type="pct"/>
          </w:tcPr>
          <w:p w14:paraId="01A22120" w14:textId="77777777" w:rsidR="007E6B71" w:rsidRPr="007E6B71" w:rsidRDefault="007E6B71" w:rsidP="007E6B71">
            <w:pPr>
              <w:rPr>
                <w:lang w:eastAsia="en-GB"/>
              </w:rPr>
            </w:pPr>
            <w:r w:rsidRPr="007E6B71">
              <w:rPr>
                <w:lang w:eastAsia="en-GB"/>
              </w:rPr>
              <w:t>Depression</w:t>
            </w:r>
          </w:p>
        </w:tc>
        <w:tc>
          <w:tcPr>
            <w:tcW w:w="368" w:type="pct"/>
          </w:tcPr>
          <w:p w14:paraId="43DD6A45" w14:textId="77777777" w:rsidR="007E6B71" w:rsidRPr="007E6B71" w:rsidRDefault="007E6B71" w:rsidP="007E6B71">
            <w:pPr>
              <w:rPr>
                <w:lang w:eastAsia="en-GB"/>
              </w:rPr>
            </w:pPr>
            <w:r w:rsidRPr="007E6B71">
              <w:rPr>
                <w:lang w:eastAsia="en-GB"/>
              </w:rPr>
              <w:t>PR</w:t>
            </w:r>
          </w:p>
        </w:tc>
        <w:tc>
          <w:tcPr>
            <w:tcW w:w="865" w:type="pct"/>
          </w:tcPr>
          <w:p w14:paraId="2042A1E6" w14:textId="77777777" w:rsidR="007E6B71" w:rsidRPr="007E6B71" w:rsidRDefault="007E6B71" w:rsidP="007E6B71">
            <w:pPr>
              <w:rPr>
                <w:lang w:eastAsia="en-GB"/>
              </w:rPr>
            </w:pPr>
            <w:r w:rsidRPr="007E6B71">
              <w:rPr>
                <w:lang w:eastAsia="en-GB"/>
              </w:rPr>
              <w:t>PHQ9</w:t>
            </w:r>
          </w:p>
        </w:tc>
        <w:tc>
          <w:tcPr>
            <w:tcW w:w="286" w:type="pct"/>
          </w:tcPr>
          <w:p w14:paraId="3749C8C6" w14:textId="77777777" w:rsidR="007E6B71" w:rsidRPr="007E6B71" w:rsidRDefault="007E6B71" w:rsidP="007E6B71">
            <w:pPr>
              <w:rPr>
                <w:lang w:eastAsia="en-GB"/>
              </w:rPr>
            </w:pPr>
            <w:r w:rsidRPr="007E6B71">
              <w:rPr>
                <w:lang w:eastAsia="en-GB"/>
              </w:rPr>
              <w:t>9</w:t>
            </w:r>
          </w:p>
        </w:tc>
        <w:tc>
          <w:tcPr>
            <w:tcW w:w="1336" w:type="pct"/>
          </w:tcPr>
          <w:p w14:paraId="24A83411" w14:textId="77777777" w:rsidR="007E6B71" w:rsidRPr="007E6B71" w:rsidRDefault="007E6B71" w:rsidP="007E6B71">
            <w:pPr>
              <w:rPr>
                <w:lang w:eastAsia="en-GB"/>
              </w:rPr>
            </w:pPr>
            <w:r w:rsidRPr="007E6B71">
              <w:rPr>
                <w:lang w:eastAsia="en-GB"/>
              </w:rPr>
              <w:t>Kroenke, K. &amp; Spitzer, R.L. (2002). The PHQ-9: A new depression and diagnostic severity measure. Psychiatric Annals, 32, 509-521.</w:t>
            </w:r>
          </w:p>
        </w:tc>
        <w:tc>
          <w:tcPr>
            <w:tcW w:w="138" w:type="pct"/>
          </w:tcPr>
          <w:p w14:paraId="63E2255F" w14:textId="77777777" w:rsidR="007E6B71" w:rsidRPr="007E6B71" w:rsidRDefault="007E6B71" w:rsidP="007E6B71">
            <w:pPr>
              <w:rPr>
                <w:highlight w:val="yellow"/>
                <w:lang w:eastAsia="en-GB"/>
              </w:rPr>
            </w:pPr>
            <w:r w:rsidRPr="007E6B71">
              <w:rPr>
                <w:lang w:eastAsia="en-GB"/>
              </w:rPr>
              <w:t>x</w:t>
            </w:r>
          </w:p>
        </w:tc>
        <w:tc>
          <w:tcPr>
            <w:tcW w:w="184" w:type="pct"/>
          </w:tcPr>
          <w:p w14:paraId="75C0AC5D" w14:textId="77777777" w:rsidR="007E6B71" w:rsidRPr="007E6B71" w:rsidRDefault="007E6B71" w:rsidP="007E6B71">
            <w:pPr>
              <w:rPr>
                <w:highlight w:val="yellow"/>
                <w:lang w:eastAsia="en-GB"/>
              </w:rPr>
            </w:pPr>
          </w:p>
        </w:tc>
        <w:tc>
          <w:tcPr>
            <w:tcW w:w="140" w:type="pct"/>
          </w:tcPr>
          <w:p w14:paraId="7BA1597A" w14:textId="77777777" w:rsidR="007E6B71" w:rsidRPr="007E6B71" w:rsidRDefault="007E6B71" w:rsidP="007E6B71">
            <w:pPr>
              <w:rPr>
                <w:highlight w:val="yellow"/>
                <w:lang w:eastAsia="en-GB"/>
              </w:rPr>
            </w:pPr>
            <w:r w:rsidRPr="007E6B71">
              <w:rPr>
                <w:lang w:eastAsia="en-GB"/>
              </w:rPr>
              <w:t>x</w:t>
            </w:r>
          </w:p>
        </w:tc>
        <w:tc>
          <w:tcPr>
            <w:tcW w:w="256" w:type="pct"/>
          </w:tcPr>
          <w:p w14:paraId="77F29A86" w14:textId="77777777" w:rsidR="007E6B71" w:rsidRPr="007E6B71" w:rsidRDefault="007E6B71" w:rsidP="007E6B71">
            <w:pPr>
              <w:rPr>
                <w:highlight w:val="yellow"/>
                <w:lang w:eastAsia="en-GB"/>
              </w:rPr>
            </w:pPr>
            <w:r w:rsidRPr="007E6B71">
              <w:rPr>
                <w:lang w:eastAsia="en-GB"/>
              </w:rPr>
              <w:t>x</w:t>
            </w:r>
          </w:p>
        </w:tc>
      </w:tr>
      <w:tr w:rsidR="007E6B71" w:rsidRPr="007E6B71" w14:paraId="6F344F9B" w14:textId="77777777" w:rsidTr="00207B9A">
        <w:tc>
          <w:tcPr>
            <w:tcW w:w="552" w:type="pct"/>
            <w:vMerge/>
          </w:tcPr>
          <w:p w14:paraId="0B9A7D68" w14:textId="77777777" w:rsidR="007E6B71" w:rsidRPr="007E6B71" w:rsidRDefault="007E6B71" w:rsidP="007E6B71">
            <w:pPr>
              <w:rPr>
                <w:rFonts w:ascii="Times New Roman" w:eastAsia="Times New Roman" w:hAnsi="Times New Roman" w:cstheme="minorHAnsi"/>
                <w:lang w:eastAsia="en-GB"/>
              </w:rPr>
            </w:pPr>
          </w:p>
        </w:tc>
        <w:tc>
          <w:tcPr>
            <w:tcW w:w="875" w:type="pct"/>
          </w:tcPr>
          <w:p w14:paraId="40C9C0DE" w14:textId="77777777" w:rsidR="007E6B71" w:rsidRPr="007E6B71" w:rsidRDefault="007E6B71" w:rsidP="007E6B71">
            <w:pPr>
              <w:rPr>
                <w:lang w:eastAsia="en-GB"/>
              </w:rPr>
            </w:pPr>
            <w:r w:rsidRPr="007E6B71">
              <w:rPr>
                <w:lang w:eastAsia="en-GB"/>
              </w:rPr>
              <w:t>Anxiety</w:t>
            </w:r>
          </w:p>
        </w:tc>
        <w:tc>
          <w:tcPr>
            <w:tcW w:w="368" w:type="pct"/>
          </w:tcPr>
          <w:p w14:paraId="16F8E66F" w14:textId="77777777" w:rsidR="007E6B71" w:rsidRPr="007E6B71" w:rsidRDefault="007E6B71" w:rsidP="007E6B71">
            <w:pPr>
              <w:rPr>
                <w:lang w:eastAsia="en-GB"/>
              </w:rPr>
            </w:pPr>
            <w:r w:rsidRPr="007E6B71">
              <w:rPr>
                <w:lang w:eastAsia="en-GB"/>
              </w:rPr>
              <w:t>PR</w:t>
            </w:r>
          </w:p>
        </w:tc>
        <w:tc>
          <w:tcPr>
            <w:tcW w:w="865" w:type="pct"/>
          </w:tcPr>
          <w:p w14:paraId="65ACE55F" w14:textId="77777777" w:rsidR="007E6B71" w:rsidRPr="007E6B71" w:rsidRDefault="007E6B71" w:rsidP="007E6B71">
            <w:pPr>
              <w:rPr>
                <w:lang w:eastAsia="en-GB"/>
              </w:rPr>
            </w:pPr>
            <w:r w:rsidRPr="007E6B71">
              <w:rPr>
                <w:lang w:eastAsia="en-GB"/>
              </w:rPr>
              <w:t>GAD7</w:t>
            </w:r>
          </w:p>
        </w:tc>
        <w:tc>
          <w:tcPr>
            <w:tcW w:w="286" w:type="pct"/>
          </w:tcPr>
          <w:p w14:paraId="34E85E6E" w14:textId="77777777" w:rsidR="007E6B71" w:rsidRPr="007E6B71" w:rsidRDefault="007E6B71" w:rsidP="007E6B71">
            <w:pPr>
              <w:rPr>
                <w:lang w:eastAsia="en-GB"/>
              </w:rPr>
            </w:pPr>
            <w:r w:rsidRPr="007E6B71">
              <w:rPr>
                <w:lang w:eastAsia="en-GB"/>
              </w:rPr>
              <w:t>7</w:t>
            </w:r>
          </w:p>
        </w:tc>
        <w:tc>
          <w:tcPr>
            <w:tcW w:w="1336" w:type="pct"/>
          </w:tcPr>
          <w:p w14:paraId="517B7189" w14:textId="77777777" w:rsidR="007E6B71" w:rsidRPr="007E6B71" w:rsidRDefault="007E6B71" w:rsidP="007E6B71">
            <w:pPr>
              <w:rPr>
                <w:lang w:eastAsia="en-GB"/>
              </w:rPr>
            </w:pPr>
            <w:r w:rsidRPr="007E6B71">
              <w:rPr>
                <w:lang w:eastAsia="en-GB"/>
              </w:rPr>
              <w:t>Spitzer RL, Kroenke K, Williams JB, Löwe B. A brief measure for assessing generalized anxiety disorder: the GAD-7. Arch Intern Med. 2006;166(10):1092‐1097. doi:10.1001/archinte.166.10.1092</w:t>
            </w:r>
          </w:p>
        </w:tc>
        <w:tc>
          <w:tcPr>
            <w:tcW w:w="138" w:type="pct"/>
          </w:tcPr>
          <w:p w14:paraId="07BF6ADE" w14:textId="77777777" w:rsidR="007E6B71" w:rsidRPr="007E6B71" w:rsidRDefault="007E6B71" w:rsidP="007E6B71">
            <w:pPr>
              <w:rPr>
                <w:lang w:eastAsia="en-GB"/>
              </w:rPr>
            </w:pPr>
            <w:r w:rsidRPr="007E6B71">
              <w:rPr>
                <w:lang w:eastAsia="en-GB"/>
              </w:rPr>
              <w:t>x</w:t>
            </w:r>
          </w:p>
        </w:tc>
        <w:tc>
          <w:tcPr>
            <w:tcW w:w="184" w:type="pct"/>
          </w:tcPr>
          <w:p w14:paraId="55736ECF" w14:textId="77777777" w:rsidR="007E6B71" w:rsidRPr="007E6B71" w:rsidRDefault="007E6B71" w:rsidP="007E6B71">
            <w:pPr>
              <w:rPr>
                <w:lang w:eastAsia="en-GB"/>
              </w:rPr>
            </w:pPr>
          </w:p>
        </w:tc>
        <w:tc>
          <w:tcPr>
            <w:tcW w:w="140" w:type="pct"/>
          </w:tcPr>
          <w:p w14:paraId="486EE2D3" w14:textId="77777777" w:rsidR="007E6B71" w:rsidRPr="007E6B71" w:rsidRDefault="007E6B71" w:rsidP="007E6B71">
            <w:pPr>
              <w:rPr>
                <w:lang w:eastAsia="en-GB"/>
              </w:rPr>
            </w:pPr>
            <w:r w:rsidRPr="007E6B71">
              <w:rPr>
                <w:lang w:eastAsia="en-GB"/>
              </w:rPr>
              <w:t>x</w:t>
            </w:r>
          </w:p>
        </w:tc>
        <w:tc>
          <w:tcPr>
            <w:tcW w:w="256" w:type="pct"/>
          </w:tcPr>
          <w:p w14:paraId="61009A82" w14:textId="77777777" w:rsidR="007E6B71" w:rsidRPr="007E6B71" w:rsidRDefault="007E6B71" w:rsidP="007E6B71">
            <w:pPr>
              <w:rPr>
                <w:lang w:eastAsia="en-GB"/>
              </w:rPr>
            </w:pPr>
            <w:r w:rsidRPr="007E6B71">
              <w:rPr>
                <w:lang w:eastAsia="en-GB"/>
              </w:rPr>
              <w:t>x</w:t>
            </w:r>
          </w:p>
        </w:tc>
      </w:tr>
      <w:tr w:rsidR="007E6B71" w:rsidRPr="007E6B71" w14:paraId="362E9B49" w14:textId="77777777" w:rsidTr="00207B9A">
        <w:tc>
          <w:tcPr>
            <w:tcW w:w="552" w:type="pct"/>
            <w:vMerge w:val="restart"/>
          </w:tcPr>
          <w:p w14:paraId="44DEDA1B" w14:textId="77777777" w:rsidR="007E6B71" w:rsidRPr="007E6B71" w:rsidRDefault="007E6B71" w:rsidP="007E6B71">
            <w:pPr>
              <w:rPr>
                <w:lang w:eastAsia="en-GB"/>
              </w:rPr>
            </w:pPr>
            <w:r w:rsidRPr="007E6B71">
              <w:rPr>
                <w:lang w:eastAsia="en-GB"/>
              </w:rPr>
              <w:t xml:space="preserve">Parenting </w:t>
            </w:r>
          </w:p>
        </w:tc>
        <w:tc>
          <w:tcPr>
            <w:tcW w:w="875" w:type="pct"/>
          </w:tcPr>
          <w:p w14:paraId="34620DC2" w14:textId="77777777" w:rsidR="007E6B71" w:rsidRPr="007E6B71" w:rsidRDefault="007E6B71" w:rsidP="007E6B71">
            <w:pPr>
              <w:rPr>
                <w:highlight w:val="yellow"/>
                <w:lang w:eastAsia="en-GB"/>
              </w:rPr>
            </w:pPr>
            <w:r w:rsidRPr="007E6B71">
              <w:rPr>
                <w:lang w:eastAsia="en-GB"/>
              </w:rPr>
              <w:t xml:space="preserve">Parenting self-efficacy </w:t>
            </w:r>
          </w:p>
        </w:tc>
        <w:tc>
          <w:tcPr>
            <w:tcW w:w="368" w:type="pct"/>
          </w:tcPr>
          <w:p w14:paraId="30B69E0C" w14:textId="77777777" w:rsidR="007E6B71" w:rsidRPr="007E6B71" w:rsidRDefault="007E6B71" w:rsidP="007E6B71">
            <w:pPr>
              <w:rPr>
                <w:lang w:eastAsia="en-GB"/>
              </w:rPr>
            </w:pPr>
            <w:r w:rsidRPr="007E6B71">
              <w:rPr>
                <w:lang w:eastAsia="en-GB"/>
              </w:rPr>
              <w:t xml:space="preserve">PR </w:t>
            </w:r>
          </w:p>
        </w:tc>
        <w:tc>
          <w:tcPr>
            <w:tcW w:w="865" w:type="pct"/>
          </w:tcPr>
          <w:p w14:paraId="68DA12A4" w14:textId="77777777" w:rsidR="007E6B71" w:rsidRPr="007E6B71" w:rsidRDefault="007E6B71" w:rsidP="007E6B71">
            <w:pPr>
              <w:rPr>
                <w:color w:val="333333"/>
                <w:lang w:eastAsia="en-GB"/>
              </w:rPr>
            </w:pPr>
            <w:r w:rsidRPr="007E6B71">
              <w:rPr>
                <w:color w:val="333333"/>
                <w:shd w:val="clear" w:color="auto" w:fill="FFFFFF"/>
                <w:lang w:eastAsia="en-GB"/>
              </w:rPr>
              <w:t>Child Adjustment and Parent Efficacy Scale</w:t>
            </w:r>
          </w:p>
          <w:p w14:paraId="110A0715" w14:textId="77777777" w:rsidR="007E6B71" w:rsidRPr="007E6B71" w:rsidRDefault="007E6B71" w:rsidP="007E6B71">
            <w:pPr>
              <w:rPr>
                <w:color w:val="201F1E"/>
                <w:lang w:eastAsia="en-GB"/>
              </w:rPr>
            </w:pPr>
            <w:r w:rsidRPr="007E6B71">
              <w:rPr>
                <w:color w:val="201F1E"/>
                <w:shd w:val="clear" w:color="auto" w:fill="FFFFFF"/>
                <w:lang w:eastAsia="en-GB"/>
              </w:rPr>
              <w:t>CAPES-SE</w:t>
            </w:r>
          </w:p>
          <w:p w14:paraId="48BE5A83" w14:textId="77777777" w:rsidR="007E6B71" w:rsidRPr="007E6B71" w:rsidRDefault="007E6B71" w:rsidP="007E6B71">
            <w:pPr>
              <w:rPr>
                <w:lang w:eastAsia="en-GB"/>
              </w:rPr>
            </w:pPr>
          </w:p>
        </w:tc>
        <w:tc>
          <w:tcPr>
            <w:tcW w:w="286" w:type="pct"/>
          </w:tcPr>
          <w:p w14:paraId="49A34209" w14:textId="77777777" w:rsidR="007E6B71" w:rsidRPr="007E6B71" w:rsidRDefault="007E6B71" w:rsidP="007E6B71">
            <w:pPr>
              <w:rPr>
                <w:lang w:eastAsia="en-GB"/>
              </w:rPr>
            </w:pPr>
          </w:p>
        </w:tc>
        <w:tc>
          <w:tcPr>
            <w:tcW w:w="1336" w:type="pct"/>
          </w:tcPr>
          <w:p w14:paraId="17292312" w14:textId="77777777" w:rsidR="007E6B71" w:rsidRPr="007E6B71" w:rsidRDefault="007E6B71" w:rsidP="007E6B71">
            <w:pPr>
              <w:rPr>
                <w:lang w:eastAsia="en-GB"/>
              </w:rPr>
            </w:pPr>
            <w:r w:rsidRPr="007E6B71">
              <w:rPr>
                <w:color w:val="1C1D1E"/>
                <w:shd w:val="clear" w:color="auto" w:fill="FFFFFF"/>
                <w:lang w:eastAsia="en-GB"/>
              </w:rPr>
              <w:t>Morawska, A., Sanders, M.R., Haslam, D., Filus, A. and Fletcher, R. (2014), CAPES development and validation. Australian Psychologist, 49: 241-252. doi:</w:t>
            </w:r>
            <w:hyperlink r:id="rId16" w:history="1">
              <w:r w:rsidRPr="007E6B71">
                <w:rPr>
                  <w:color w:val="323035"/>
                  <w:u w:val="single"/>
                  <w:shd w:val="clear" w:color="auto" w:fill="FFFFFF"/>
                  <w:lang w:eastAsia="en-GB"/>
                </w:rPr>
                <w:t>10.1111/ap.12057</w:t>
              </w:r>
            </w:hyperlink>
          </w:p>
          <w:p w14:paraId="20332E2D" w14:textId="77777777" w:rsidR="007E6B71" w:rsidRPr="007E6B71" w:rsidRDefault="007E6B71" w:rsidP="007E6B71">
            <w:pPr>
              <w:rPr>
                <w:lang w:eastAsia="en-GB"/>
              </w:rPr>
            </w:pPr>
          </w:p>
        </w:tc>
        <w:tc>
          <w:tcPr>
            <w:tcW w:w="138" w:type="pct"/>
          </w:tcPr>
          <w:p w14:paraId="667F3682" w14:textId="77777777" w:rsidR="007E6B71" w:rsidRPr="007E6B71" w:rsidRDefault="007E6B71" w:rsidP="007E6B71">
            <w:pPr>
              <w:rPr>
                <w:lang w:eastAsia="en-GB"/>
              </w:rPr>
            </w:pPr>
            <w:r w:rsidRPr="007E6B71">
              <w:rPr>
                <w:lang w:eastAsia="en-GB"/>
              </w:rPr>
              <w:t>x</w:t>
            </w:r>
          </w:p>
        </w:tc>
        <w:tc>
          <w:tcPr>
            <w:tcW w:w="184" w:type="pct"/>
          </w:tcPr>
          <w:p w14:paraId="395B01FA" w14:textId="77777777" w:rsidR="007E6B71" w:rsidRPr="007E6B71" w:rsidRDefault="007E6B71" w:rsidP="007E6B71">
            <w:pPr>
              <w:rPr>
                <w:lang w:eastAsia="en-GB"/>
              </w:rPr>
            </w:pPr>
            <w:r w:rsidRPr="007E6B71">
              <w:rPr>
                <w:lang w:eastAsia="en-GB"/>
              </w:rPr>
              <w:t>x</w:t>
            </w:r>
          </w:p>
        </w:tc>
        <w:tc>
          <w:tcPr>
            <w:tcW w:w="140" w:type="pct"/>
          </w:tcPr>
          <w:p w14:paraId="7367AB1C" w14:textId="77777777" w:rsidR="007E6B71" w:rsidRPr="007E6B71" w:rsidRDefault="007E6B71" w:rsidP="007E6B71">
            <w:pPr>
              <w:rPr>
                <w:lang w:eastAsia="en-GB"/>
              </w:rPr>
            </w:pPr>
            <w:r w:rsidRPr="007E6B71">
              <w:rPr>
                <w:lang w:eastAsia="en-GB"/>
              </w:rPr>
              <w:t>x</w:t>
            </w:r>
          </w:p>
        </w:tc>
        <w:tc>
          <w:tcPr>
            <w:tcW w:w="256" w:type="pct"/>
          </w:tcPr>
          <w:p w14:paraId="6B1C4276" w14:textId="77777777" w:rsidR="007E6B71" w:rsidRPr="007E6B71" w:rsidRDefault="007E6B71" w:rsidP="007E6B71">
            <w:pPr>
              <w:rPr>
                <w:lang w:eastAsia="en-GB"/>
              </w:rPr>
            </w:pPr>
            <w:r w:rsidRPr="007E6B71">
              <w:rPr>
                <w:lang w:eastAsia="en-GB"/>
              </w:rPr>
              <w:t>x</w:t>
            </w:r>
          </w:p>
        </w:tc>
      </w:tr>
      <w:tr w:rsidR="007E6B71" w:rsidRPr="007E6B71" w14:paraId="02AB5F96" w14:textId="77777777" w:rsidTr="00207B9A">
        <w:tc>
          <w:tcPr>
            <w:tcW w:w="552" w:type="pct"/>
            <w:vMerge/>
          </w:tcPr>
          <w:p w14:paraId="35080115" w14:textId="77777777" w:rsidR="007E6B71" w:rsidRPr="007E6B71" w:rsidRDefault="007E6B71" w:rsidP="007E6B71">
            <w:pPr>
              <w:rPr>
                <w:rFonts w:ascii="Times New Roman" w:eastAsia="Times New Roman" w:hAnsi="Times New Roman" w:cstheme="minorHAnsi"/>
                <w:lang w:eastAsia="en-GB"/>
              </w:rPr>
            </w:pPr>
          </w:p>
        </w:tc>
        <w:tc>
          <w:tcPr>
            <w:tcW w:w="875" w:type="pct"/>
          </w:tcPr>
          <w:p w14:paraId="0F1E5A00" w14:textId="77777777" w:rsidR="007E6B71" w:rsidRPr="007E6B71" w:rsidRDefault="007E6B71" w:rsidP="007E6B71">
            <w:pPr>
              <w:rPr>
                <w:lang w:eastAsia="en-GB"/>
              </w:rPr>
            </w:pPr>
            <w:r w:rsidRPr="007E6B71">
              <w:rPr>
                <w:lang w:eastAsia="en-GB"/>
              </w:rPr>
              <w:t xml:space="preserve">Parent capacity to mentalize their children </w:t>
            </w:r>
          </w:p>
        </w:tc>
        <w:tc>
          <w:tcPr>
            <w:tcW w:w="368" w:type="pct"/>
          </w:tcPr>
          <w:p w14:paraId="1A6F5D89" w14:textId="77777777" w:rsidR="007E6B71" w:rsidRPr="007E6B71" w:rsidRDefault="007E6B71" w:rsidP="007E6B71">
            <w:pPr>
              <w:rPr>
                <w:lang w:eastAsia="en-GB"/>
              </w:rPr>
            </w:pPr>
            <w:r w:rsidRPr="007E6B71">
              <w:rPr>
                <w:lang w:eastAsia="en-GB"/>
              </w:rPr>
              <w:t>PR</w:t>
            </w:r>
          </w:p>
        </w:tc>
        <w:tc>
          <w:tcPr>
            <w:tcW w:w="865" w:type="pct"/>
          </w:tcPr>
          <w:p w14:paraId="3D6418B4" w14:textId="77777777" w:rsidR="007E6B71" w:rsidRPr="007E6B71" w:rsidRDefault="007E6B71" w:rsidP="007E6B71">
            <w:pPr>
              <w:rPr>
                <w:highlight w:val="yellow"/>
                <w:lang w:eastAsia="en-GB"/>
              </w:rPr>
            </w:pPr>
            <w:r w:rsidRPr="007E6B71">
              <w:rPr>
                <w:lang w:eastAsia="en-GB"/>
              </w:rPr>
              <w:t>Parental Reflective Functioning Questionnaire (PRFQ)</w:t>
            </w:r>
          </w:p>
        </w:tc>
        <w:tc>
          <w:tcPr>
            <w:tcW w:w="286" w:type="pct"/>
          </w:tcPr>
          <w:p w14:paraId="44147341" w14:textId="77777777" w:rsidR="007E6B71" w:rsidRPr="007E6B71" w:rsidRDefault="007E6B71" w:rsidP="007E6B71">
            <w:pPr>
              <w:rPr>
                <w:lang w:eastAsia="en-GB"/>
              </w:rPr>
            </w:pPr>
            <w:r w:rsidRPr="007E6B71">
              <w:rPr>
                <w:lang w:eastAsia="en-GB"/>
              </w:rPr>
              <w:t xml:space="preserve">18 </w:t>
            </w:r>
          </w:p>
        </w:tc>
        <w:tc>
          <w:tcPr>
            <w:tcW w:w="1336" w:type="pct"/>
          </w:tcPr>
          <w:p w14:paraId="5F96517D" w14:textId="77777777" w:rsidR="007E6B71" w:rsidRPr="007E6B71" w:rsidRDefault="007E6B71" w:rsidP="007E6B71">
            <w:pPr>
              <w:rPr>
                <w:lang w:eastAsia="en-GB"/>
              </w:rPr>
            </w:pPr>
            <w:r w:rsidRPr="007E6B71">
              <w:rPr>
                <w:color w:val="333333"/>
                <w:shd w:val="clear" w:color="auto" w:fill="FCFCFC"/>
                <w:lang w:eastAsia="en-GB"/>
              </w:rPr>
              <w:t>Pazzagli, C., Delvecchio, E., Raspa, V. </w:t>
            </w:r>
            <w:r w:rsidRPr="007E6B71">
              <w:rPr>
                <w:i/>
                <w:iCs/>
                <w:color w:val="333333"/>
                <w:shd w:val="clear" w:color="auto" w:fill="FCFCFC"/>
                <w:lang w:eastAsia="en-GB"/>
              </w:rPr>
              <w:t>et al.</w:t>
            </w:r>
            <w:r w:rsidRPr="007E6B71">
              <w:rPr>
                <w:color w:val="333333"/>
                <w:shd w:val="clear" w:color="auto" w:fill="FCFCFC"/>
                <w:lang w:eastAsia="en-GB"/>
              </w:rPr>
              <w:t> The Parental Reflective Functioning Questionnaire in Mothers and Fathers of School-Aged Children. </w:t>
            </w:r>
            <w:r w:rsidRPr="007E6B71">
              <w:rPr>
                <w:i/>
                <w:iCs/>
                <w:color w:val="333333"/>
                <w:shd w:val="clear" w:color="auto" w:fill="FCFCFC"/>
                <w:lang w:eastAsia="en-GB"/>
              </w:rPr>
              <w:t>J Child Fam Stud</w:t>
            </w:r>
            <w:r w:rsidRPr="007E6B71">
              <w:rPr>
                <w:color w:val="333333"/>
                <w:shd w:val="clear" w:color="auto" w:fill="FCFCFC"/>
                <w:lang w:eastAsia="en-GB"/>
              </w:rPr>
              <w:t> </w:t>
            </w:r>
            <w:r w:rsidRPr="007E6B71">
              <w:rPr>
                <w:b/>
                <w:bCs/>
                <w:color w:val="333333"/>
                <w:shd w:val="clear" w:color="auto" w:fill="FCFCFC"/>
                <w:lang w:eastAsia="en-GB"/>
              </w:rPr>
              <w:t>27, </w:t>
            </w:r>
            <w:r w:rsidRPr="007E6B71">
              <w:rPr>
                <w:color w:val="333333"/>
                <w:shd w:val="clear" w:color="auto" w:fill="FCFCFC"/>
                <w:lang w:eastAsia="en-GB"/>
              </w:rPr>
              <w:t>80–90 (2018). https://doi.org/10.1007/s10826-017-0856-8</w:t>
            </w:r>
          </w:p>
        </w:tc>
        <w:tc>
          <w:tcPr>
            <w:tcW w:w="138" w:type="pct"/>
          </w:tcPr>
          <w:p w14:paraId="24C11030" w14:textId="77777777" w:rsidR="007E6B71" w:rsidRPr="007E6B71" w:rsidRDefault="007E6B71" w:rsidP="007E6B71">
            <w:pPr>
              <w:rPr>
                <w:lang w:eastAsia="en-GB"/>
              </w:rPr>
            </w:pPr>
            <w:r w:rsidRPr="007E6B71">
              <w:rPr>
                <w:lang w:eastAsia="en-GB"/>
              </w:rPr>
              <w:t>x</w:t>
            </w:r>
          </w:p>
        </w:tc>
        <w:tc>
          <w:tcPr>
            <w:tcW w:w="184" w:type="pct"/>
          </w:tcPr>
          <w:p w14:paraId="1D96CADF" w14:textId="77777777" w:rsidR="007E6B71" w:rsidRPr="007E6B71" w:rsidRDefault="007E6B71" w:rsidP="007E6B71">
            <w:pPr>
              <w:rPr>
                <w:lang w:eastAsia="en-GB"/>
              </w:rPr>
            </w:pPr>
            <w:r w:rsidRPr="007E6B71">
              <w:rPr>
                <w:lang w:eastAsia="en-GB"/>
              </w:rPr>
              <w:t>x</w:t>
            </w:r>
          </w:p>
        </w:tc>
        <w:tc>
          <w:tcPr>
            <w:tcW w:w="140" w:type="pct"/>
          </w:tcPr>
          <w:p w14:paraId="3CF180CA" w14:textId="77777777" w:rsidR="007E6B71" w:rsidRPr="007E6B71" w:rsidRDefault="007E6B71" w:rsidP="007E6B71">
            <w:pPr>
              <w:rPr>
                <w:lang w:eastAsia="en-GB"/>
              </w:rPr>
            </w:pPr>
            <w:r w:rsidRPr="007E6B71">
              <w:rPr>
                <w:lang w:eastAsia="en-GB"/>
              </w:rPr>
              <w:t>x</w:t>
            </w:r>
          </w:p>
        </w:tc>
        <w:tc>
          <w:tcPr>
            <w:tcW w:w="256" w:type="pct"/>
          </w:tcPr>
          <w:p w14:paraId="17E68C91" w14:textId="77777777" w:rsidR="007E6B71" w:rsidRPr="007E6B71" w:rsidRDefault="007E6B71" w:rsidP="007E6B71">
            <w:pPr>
              <w:rPr>
                <w:lang w:eastAsia="en-GB"/>
              </w:rPr>
            </w:pPr>
            <w:r w:rsidRPr="007E6B71">
              <w:rPr>
                <w:lang w:eastAsia="en-GB"/>
              </w:rPr>
              <w:t>x</w:t>
            </w:r>
          </w:p>
        </w:tc>
      </w:tr>
      <w:tr w:rsidR="007E6B71" w:rsidRPr="007E6B71" w14:paraId="7AD6327F" w14:textId="77777777" w:rsidTr="00207B9A">
        <w:tc>
          <w:tcPr>
            <w:tcW w:w="552" w:type="pct"/>
          </w:tcPr>
          <w:p w14:paraId="037EA6DB" w14:textId="77777777" w:rsidR="007E6B71" w:rsidRPr="007E6B71" w:rsidRDefault="007E6B71" w:rsidP="007E6B71">
            <w:pPr>
              <w:rPr>
                <w:lang w:eastAsia="en-GB"/>
              </w:rPr>
            </w:pPr>
            <w:r w:rsidRPr="007E6B71">
              <w:rPr>
                <w:lang w:eastAsia="en-GB"/>
              </w:rPr>
              <w:t>Service use</w:t>
            </w:r>
          </w:p>
        </w:tc>
        <w:tc>
          <w:tcPr>
            <w:tcW w:w="875" w:type="pct"/>
          </w:tcPr>
          <w:p w14:paraId="2CD3DD3A" w14:textId="77777777" w:rsidR="007E6B71" w:rsidRPr="007E6B71" w:rsidRDefault="007E6B71" w:rsidP="007E6B71">
            <w:pPr>
              <w:autoSpaceDE w:val="0"/>
              <w:autoSpaceDN w:val="0"/>
              <w:adjustRightInd w:val="0"/>
              <w:rPr>
                <w:rFonts w:ascii="Times New Roman" w:eastAsia="Times New Roman" w:hAnsi="Times New Roman" w:cs="Times New Roman"/>
                <w:lang w:eastAsia="en-GB"/>
              </w:rPr>
            </w:pPr>
            <w:r w:rsidRPr="007E6B71">
              <w:rPr>
                <w:rFonts w:ascii="Times New Roman" w:eastAsia="Times New Roman" w:hAnsi="Times New Roman" w:cs="Times New Roman"/>
                <w:lang w:eastAsia="en-GB"/>
              </w:rPr>
              <w:t>Self-reported data on health services usage and other services such as primary care services,</w:t>
            </w:r>
          </w:p>
          <w:p w14:paraId="56DAD758" w14:textId="77777777" w:rsidR="007E6B71" w:rsidRPr="007E6B71" w:rsidRDefault="007E6B71" w:rsidP="007E6B71">
            <w:pPr>
              <w:autoSpaceDE w:val="0"/>
              <w:autoSpaceDN w:val="0"/>
              <w:adjustRightInd w:val="0"/>
              <w:rPr>
                <w:rFonts w:ascii="Times New Roman" w:eastAsia="Times New Roman" w:hAnsi="Times New Roman" w:cs="Times New Roman"/>
                <w:lang w:eastAsia="en-GB"/>
              </w:rPr>
            </w:pPr>
            <w:r w:rsidRPr="007E6B71">
              <w:rPr>
                <w:rFonts w:ascii="Times New Roman" w:eastAsia="Times New Roman" w:hAnsi="Times New Roman" w:cs="Times New Roman"/>
                <w:lang w:eastAsia="en-GB"/>
              </w:rPr>
              <w:t>investigations, intermediate care referrals and secondary care. In addition, this Inventory will collect</w:t>
            </w:r>
          </w:p>
          <w:p w14:paraId="24844165" w14:textId="77777777" w:rsidR="007E6B71" w:rsidRPr="007E6B71" w:rsidRDefault="007E6B71" w:rsidP="007E6B71">
            <w:pPr>
              <w:autoSpaceDE w:val="0"/>
              <w:autoSpaceDN w:val="0"/>
              <w:adjustRightInd w:val="0"/>
              <w:rPr>
                <w:rFonts w:ascii="Times New Roman" w:eastAsia="Times New Roman" w:hAnsi="Times New Roman" w:cs="Times New Roman"/>
                <w:lang w:eastAsia="en-GB"/>
              </w:rPr>
            </w:pPr>
            <w:r w:rsidRPr="007E6B71">
              <w:rPr>
                <w:rFonts w:ascii="Times New Roman" w:eastAsia="Times New Roman" w:hAnsi="Times New Roman" w:cs="Times New Roman"/>
                <w:lang w:eastAsia="en-GB"/>
              </w:rPr>
              <w:t>data on the use of a broader set of services, including social worker, counsellor, advice services,</w:t>
            </w:r>
          </w:p>
          <w:p w14:paraId="00CD8993" w14:textId="77777777" w:rsidR="007E6B71" w:rsidRPr="007E6B71" w:rsidRDefault="007E6B71" w:rsidP="007E6B71">
            <w:pPr>
              <w:rPr>
                <w:lang w:eastAsia="en-GB"/>
              </w:rPr>
            </w:pPr>
            <w:r w:rsidRPr="007E6B71">
              <w:rPr>
                <w:rFonts w:ascii="Times New Roman" w:eastAsia="Times New Roman" w:hAnsi="Times New Roman" w:cs="Times New Roman"/>
                <w:lang w:eastAsia="en-GB"/>
              </w:rPr>
              <w:t>special education and criminal justice services and current employment status and time off work in last 4 weeks</w:t>
            </w:r>
          </w:p>
        </w:tc>
        <w:tc>
          <w:tcPr>
            <w:tcW w:w="368" w:type="pct"/>
          </w:tcPr>
          <w:p w14:paraId="6823839F" w14:textId="77777777" w:rsidR="007E6B71" w:rsidRPr="007E6B71" w:rsidRDefault="007E6B71" w:rsidP="007E6B71">
            <w:pPr>
              <w:rPr>
                <w:lang w:eastAsia="en-GB"/>
              </w:rPr>
            </w:pPr>
            <w:r w:rsidRPr="007E6B71">
              <w:rPr>
                <w:lang w:eastAsia="en-GB"/>
              </w:rPr>
              <w:t>PR</w:t>
            </w:r>
          </w:p>
        </w:tc>
        <w:tc>
          <w:tcPr>
            <w:tcW w:w="865" w:type="pct"/>
          </w:tcPr>
          <w:p w14:paraId="357D65F2" w14:textId="77777777" w:rsidR="007E6B71" w:rsidRPr="007E6B71" w:rsidRDefault="007E6B71" w:rsidP="007E6B71">
            <w:pPr>
              <w:rPr>
                <w:lang w:eastAsia="en-GB"/>
              </w:rPr>
            </w:pPr>
            <w:r w:rsidRPr="007E6B71">
              <w:rPr>
                <w:lang w:eastAsia="en-GB"/>
              </w:rPr>
              <w:t xml:space="preserve">Service Receipt Inventory Form </w:t>
            </w:r>
          </w:p>
          <w:p w14:paraId="26BCCB88" w14:textId="77777777" w:rsidR="007E6B71" w:rsidRPr="007E6B71" w:rsidRDefault="007E6B71" w:rsidP="007E6B71">
            <w:pPr>
              <w:rPr>
                <w:lang w:eastAsia="en-GB"/>
              </w:rPr>
            </w:pPr>
          </w:p>
        </w:tc>
        <w:tc>
          <w:tcPr>
            <w:tcW w:w="286" w:type="pct"/>
          </w:tcPr>
          <w:p w14:paraId="33D8F959" w14:textId="77777777" w:rsidR="007E6B71" w:rsidRPr="007E6B71" w:rsidRDefault="007E6B71" w:rsidP="007E6B71">
            <w:pPr>
              <w:rPr>
                <w:lang w:eastAsia="en-GB"/>
              </w:rPr>
            </w:pPr>
          </w:p>
        </w:tc>
        <w:tc>
          <w:tcPr>
            <w:tcW w:w="1336" w:type="pct"/>
          </w:tcPr>
          <w:p w14:paraId="25E2961D" w14:textId="77777777" w:rsidR="007E6B71" w:rsidRPr="007E6B71" w:rsidRDefault="007E6B71" w:rsidP="007E6B71">
            <w:pPr>
              <w:rPr>
                <w:lang w:eastAsia="en-GB"/>
              </w:rPr>
            </w:pPr>
            <w:r w:rsidRPr="007E6B71">
              <w:rPr>
                <w:rFonts w:ascii="Times New Roman" w:eastAsia="Times New Roman" w:hAnsi="Times New Roman" w:cstheme="minorHAnsi"/>
                <w:lang w:eastAsia="en-GB"/>
              </w:rPr>
              <w:t xml:space="preserve">Based on </w:t>
            </w:r>
            <w:r w:rsidRPr="007E6B71">
              <w:rPr>
                <w:rFonts w:ascii="Times New Roman" w:eastAsia="Times New Roman" w:hAnsi="Times New Roman" w:cs="Times New Roman"/>
                <w:lang w:eastAsia="en-GB"/>
              </w:rPr>
              <w:t xml:space="preserve">combining and shortened version of the Client Service Receipt Inventory (CSRI) adult available from </w:t>
            </w:r>
            <w:r w:rsidRPr="007E6B71">
              <w:rPr>
                <w:rFonts w:eastAsia="Times New Roman" w:cs="Arial"/>
                <w:b/>
                <w:bCs/>
                <w:u w:val="single"/>
                <w:lang w:eastAsia="en-GB"/>
              </w:rPr>
              <w:t>D</w:t>
            </w:r>
            <w:r w:rsidRPr="007E6B71">
              <w:rPr>
                <w:rFonts w:eastAsia="Times New Roman" w:cs="Arial"/>
                <w:b/>
                <w:bCs/>
                <w:lang w:eastAsia="en-GB"/>
              </w:rPr>
              <w:t>atabase of </w:t>
            </w:r>
            <w:r w:rsidRPr="007E6B71">
              <w:rPr>
                <w:rFonts w:eastAsia="Times New Roman" w:cs="Arial"/>
                <w:b/>
                <w:bCs/>
                <w:u w:val="single"/>
                <w:lang w:eastAsia="en-GB"/>
              </w:rPr>
              <w:t>I</w:t>
            </w:r>
            <w:r w:rsidRPr="007E6B71">
              <w:rPr>
                <w:rFonts w:eastAsia="Times New Roman" w:cs="Arial"/>
                <w:b/>
                <w:bCs/>
                <w:lang w:eastAsia="en-GB"/>
              </w:rPr>
              <w:t>nstruments for </w:t>
            </w:r>
            <w:r w:rsidRPr="007E6B71">
              <w:rPr>
                <w:rFonts w:eastAsia="Times New Roman" w:cs="Arial"/>
                <w:b/>
                <w:bCs/>
                <w:u w:val="single"/>
                <w:lang w:eastAsia="en-GB"/>
              </w:rPr>
              <w:t>R</w:t>
            </w:r>
            <w:r w:rsidRPr="007E6B71">
              <w:rPr>
                <w:rFonts w:eastAsia="Times New Roman" w:cs="Arial"/>
                <w:b/>
                <w:bCs/>
                <w:lang w:eastAsia="en-GB"/>
              </w:rPr>
              <w:t>esource </w:t>
            </w:r>
            <w:r w:rsidRPr="007E6B71">
              <w:rPr>
                <w:rFonts w:eastAsia="Times New Roman" w:cs="Arial"/>
                <w:b/>
                <w:bCs/>
                <w:u w:val="single"/>
                <w:lang w:eastAsia="en-GB"/>
              </w:rPr>
              <w:t>U</w:t>
            </w:r>
            <w:r w:rsidRPr="007E6B71">
              <w:rPr>
                <w:rFonts w:eastAsia="Times New Roman" w:cs="Arial"/>
                <w:b/>
                <w:bCs/>
                <w:lang w:eastAsia="en-GB"/>
              </w:rPr>
              <w:t>se </w:t>
            </w:r>
            <w:r w:rsidRPr="007E6B71">
              <w:rPr>
                <w:rFonts w:eastAsia="Times New Roman" w:cs="Arial"/>
                <w:b/>
                <w:bCs/>
                <w:u w:val="single"/>
                <w:lang w:eastAsia="en-GB"/>
              </w:rPr>
              <w:t>M</w:t>
            </w:r>
            <w:r w:rsidRPr="007E6B71">
              <w:rPr>
                <w:rFonts w:eastAsia="Times New Roman" w:cs="Arial"/>
                <w:b/>
                <w:bCs/>
                <w:lang w:eastAsia="en-GB"/>
              </w:rPr>
              <w:t>easurement</w:t>
            </w:r>
            <w:r w:rsidRPr="007E6B71">
              <w:rPr>
                <w:rFonts w:ascii="Times New Roman" w:eastAsia="Times New Roman" w:hAnsi="Times New Roman" w:cs="Times New Roman"/>
                <w:lang w:eastAsia="en-GB"/>
              </w:rPr>
              <w:t xml:space="preserve"> (DIRUM), see http://www.dirum.org/instruments/details/44</w:t>
            </w:r>
          </w:p>
        </w:tc>
        <w:tc>
          <w:tcPr>
            <w:tcW w:w="138" w:type="pct"/>
          </w:tcPr>
          <w:p w14:paraId="00A594A8" w14:textId="77777777" w:rsidR="007E6B71" w:rsidRPr="007E6B71" w:rsidRDefault="007E6B71" w:rsidP="007E6B71">
            <w:pPr>
              <w:rPr>
                <w:lang w:eastAsia="en-GB"/>
              </w:rPr>
            </w:pPr>
            <w:r w:rsidRPr="007E6B71">
              <w:rPr>
                <w:lang w:eastAsia="en-GB"/>
              </w:rPr>
              <w:t>x</w:t>
            </w:r>
          </w:p>
        </w:tc>
        <w:tc>
          <w:tcPr>
            <w:tcW w:w="184" w:type="pct"/>
          </w:tcPr>
          <w:p w14:paraId="6B449465" w14:textId="77777777" w:rsidR="007E6B71" w:rsidRPr="007E6B71" w:rsidRDefault="007E6B71" w:rsidP="007E6B71">
            <w:pPr>
              <w:rPr>
                <w:lang w:eastAsia="en-GB"/>
              </w:rPr>
            </w:pPr>
          </w:p>
        </w:tc>
        <w:tc>
          <w:tcPr>
            <w:tcW w:w="140" w:type="pct"/>
          </w:tcPr>
          <w:p w14:paraId="40FDDCB4" w14:textId="77777777" w:rsidR="007E6B71" w:rsidRPr="007E6B71" w:rsidRDefault="007E6B71" w:rsidP="007E6B71">
            <w:pPr>
              <w:rPr>
                <w:lang w:eastAsia="en-GB"/>
              </w:rPr>
            </w:pPr>
          </w:p>
        </w:tc>
        <w:tc>
          <w:tcPr>
            <w:tcW w:w="256" w:type="pct"/>
          </w:tcPr>
          <w:p w14:paraId="6608CE10" w14:textId="77777777" w:rsidR="007E6B71" w:rsidRPr="007E6B71" w:rsidRDefault="007E6B71" w:rsidP="007E6B71">
            <w:pPr>
              <w:rPr>
                <w:lang w:eastAsia="en-GB"/>
              </w:rPr>
            </w:pPr>
            <w:r w:rsidRPr="007E6B71">
              <w:rPr>
                <w:lang w:eastAsia="en-GB"/>
              </w:rPr>
              <w:t>x</w:t>
            </w:r>
          </w:p>
        </w:tc>
      </w:tr>
      <w:tr w:rsidR="007E6B71" w:rsidRPr="007E6B71" w14:paraId="0BB1EE7B" w14:textId="77777777" w:rsidTr="00207B9A">
        <w:tc>
          <w:tcPr>
            <w:tcW w:w="552" w:type="pct"/>
          </w:tcPr>
          <w:p w14:paraId="065C278E" w14:textId="77777777" w:rsidR="007E6B71" w:rsidRPr="007E6B71" w:rsidRDefault="007E6B71" w:rsidP="007E6B71">
            <w:pPr>
              <w:rPr>
                <w:rFonts w:ascii="Times New Roman" w:eastAsia="Times New Roman" w:hAnsi="Times New Roman" w:cstheme="minorHAnsi"/>
                <w:lang w:eastAsia="en-GB"/>
              </w:rPr>
            </w:pPr>
            <w:r w:rsidRPr="007E6B71">
              <w:rPr>
                <w:rFonts w:ascii="Times New Roman" w:eastAsia="Times New Roman" w:hAnsi="Times New Roman" w:cstheme="minorHAnsi"/>
                <w:lang w:eastAsia="en-GB"/>
              </w:rPr>
              <w:t>Socio-economic status</w:t>
            </w:r>
          </w:p>
          <w:p w14:paraId="186617FA" w14:textId="77777777" w:rsidR="007E6B71" w:rsidRPr="007E6B71" w:rsidRDefault="007E6B71" w:rsidP="007E6B71">
            <w:pPr>
              <w:rPr>
                <w:rFonts w:ascii="Times New Roman" w:eastAsia="Times New Roman" w:hAnsi="Times New Roman" w:cstheme="minorHAnsi"/>
                <w:lang w:eastAsia="en-GB"/>
              </w:rPr>
            </w:pPr>
          </w:p>
          <w:p w14:paraId="1FB29DCD" w14:textId="77777777" w:rsidR="007E6B71" w:rsidRPr="007E6B71" w:rsidRDefault="007E6B71" w:rsidP="007E6B71">
            <w:pPr>
              <w:rPr>
                <w:lang w:eastAsia="en-GB"/>
              </w:rPr>
            </w:pPr>
          </w:p>
        </w:tc>
        <w:tc>
          <w:tcPr>
            <w:tcW w:w="875" w:type="pct"/>
          </w:tcPr>
          <w:p w14:paraId="225C7BFE" w14:textId="77777777" w:rsidR="007E6B71" w:rsidRPr="007E6B71" w:rsidRDefault="007E6B71" w:rsidP="007E6B71">
            <w:pPr>
              <w:autoSpaceDE w:val="0"/>
              <w:autoSpaceDN w:val="0"/>
              <w:adjustRightInd w:val="0"/>
              <w:rPr>
                <w:rFonts w:ascii="Times New Roman" w:eastAsia="Times New Roman" w:hAnsi="Times New Roman" w:cs="Times New Roman"/>
                <w:lang w:eastAsia="en-GB"/>
              </w:rPr>
            </w:pPr>
            <w:r w:rsidRPr="007E6B71">
              <w:rPr>
                <w:rFonts w:ascii="Times New Roman" w:eastAsia="Times New Roman" w:hAnsi="Times New Roman" w:cs="Times New Roman"/>
                <w:lang w:eastAsia="en-GB"/>
              </w:rPr>
              <w:t>Socio economic status based on ONS classifications based on job, education and income</w:t>
            </w:r>
          </w:p>
        </w:tc>
        <w:tc>
          <w:tcPr>
            <w:tcW w:w="368" w:type="pct"/>
          </w:tcPr>
          <w:p w14:paraId="510D93CB" w14:textId="77777777" w:rsidR="007E6B71" w:rsidRPr="007E6B71" w:rsidRDefault="007E6B71" w:rsidP="007E6B71">
            <w:pPr>
              <w:rPr>
                <w:lang w:eastAsia="en-GB"/>
              </w:rPr>
            </w:pPr>
          </w:p>
        </w:tc>
        <w:tc>
          <w:tcPr>
            <w:tcW w:w="865" w:type="pct"/>
          </w:tcPr>
          <w:p w14:paraId="10EBA864" w14:textId="77777777" w:rsidR="007E6B71" w:rsidRPr="007E6B71" w:rsidRDefault="007E6B71" w:rsidP="007E6B71">
            <w:pPr>
              <w:rPr>
                <w:rFonts w:ascii="Times New Roman" w:eastAsia="Times New Roman" w:hAnsi="Times New Roman" w:cs="Arial"/>
                <w:lang w:eastAsia="en-GB"/>
              </w:rPr>
            </w:pPr>
            <w:r w:rsidRPr="007E6B71">
              <w:rPr>
                <w:rFonts w:ascii="Times New Roman" w:eastAsia="Times New Roman" w:hAnsi="Times New Roman" w:cs="Arial"/>
                <w:lang w:eastAsia="en-GB"/>
              </w:rPr>
              <w:t>National Statistics Socio-economic Classification (NS-SEC).</w:t>
            </w:r>
          </w:p>
          <w:p w14:paraId="3BA7CF68" w14:textId="77777777" w:rsidR="007E6B71" w:rsidRPr="007E6B71" w:rsidRDefault="007E6B71" w:rsidP="007E6B71">
            <w:pPr>
              <w:rPr>
                <w:rFonts w:ascii="Times New Roman" w:eastAsia="Times New Roman" w:hAnsi="Times New Roman" w:cs="Arial"/>
                <w:lang w:eastAsia="en-GB"/>
              </w:rPr>
            </w:pPr>
          </w:p>
          <w:p w14:paraId="2FCCA2C5" w14:textId="77777777" w:rsidR="007E6B71" w:rsidRPr="007E6B71" w:rsidRDefault="007E6B71" w:rsidP="007E6B71">
            <w:pPr>
              <w:rPr>
                <w:rFonts w:ascii="Times New Roman" w:eastAsia="Times New Roman" w:hAnsi="Times New Roman" w:cs="Arial"/>
                <w:lang w:eastAsia="en-GB"/>
              </w:rPr>
            </w:pPr>
            <w:r w:rsidRPr="007E6B71">
              <w:rPr>
                <w:rFonts w:ascii="Times New Roman" w:eastAsia="Times New Roman" w:hAnsi="Times New Roman" w:cs="Arial"/>
                <w:lang w:eastAsia="en-GB"/>
              </w:rPr>
              <w:t>Highest qualification</w:t>
            </w:r>
          </w:p>
          <w:p w14:paraId="588D3F2C" w14:textId="77777777" w:rsidR="007E6B71" w:rsidRPr="007E6B71" w:rsidRDefault="007E6B71" w:rsidP="007E6B71">
            <w:pPr>
              <w:rPr>
                <w:rFonts w:ascii="Times New Roman" w:eastAsia="Times New Roman" w:hAnsi="Times New Roman" w:cs="Arial"/>
                <w:lang w:eastAsia="en-GB"/>
              </w:rPr>
            </w:pPr>
          </w:p>
          <w:p w14:paraId="3DBD727F" w14:textId="77777777" w:rsidR="007E6B71" w:rsidRPr="007E6B71" w:rsidRDefault="007E6B71" w:rsidP="007E6B71">
            <w:pPr>
              <w:rPr>
                <w:rFonts w:ascii="Times New Roman" w:eastAsia="Times New Roman" w:hAnsi="Times New Roman" w:cs="Arial"/>
                <w:lang w:eastAsia="en-GB"/>
              </w:rPr>
            </w:pPr>
            <w:r w:rsidRPr="007E6B71">
              <w:rPr>
                <w:rFonts w:ascii="Times New Roman" w:eastAsia="Times New Roman" w:hAnsi="Times New Roman" w:cs="Arial"/>
                <w:lang w:eastAsia="en-GB"/>
              </w:rPr>
              <w:t xml:space="preserve">Monthly gross income </w:t>
            </w:r>
          </w:p>
          <w:p w14:paraId="27DE411D" w14:textId="77777777" w:rsidR="007E6B71" w:rsidRPr="007E6B71" w:rsidRDefault="007E6B71" w:rsidP="007E6B71">
            <w:pPr>
              <w:rPr>
                <w:rFonts w:ascii="Times New Roman" w:eastAsia="Times New Roman" w:hAnsi="Times New Roman" w:cs="Arial"/>
                <w:lang w:eastAsia="en-GB"/>
              </w:rPr>
            </w:pPr>
          </w:p>
          <w:p w14:paraId="1474BA3F" w14:textId="77777777" w:rsidR="007E6B71" w:rsidRPr="007E6B71" w:rsidRDefault="007E6B71" w:rsidP="007E6B71">
            <w:pPr>
              <w:rPr>
                <w:rFonts w:ascii="Times New Roman" w:eastAsia="Times New Roman" w:hAnsi="Times New Roman" w:cs="Arial"/>
                <w:lang w:eastAsia="en-GB"/>
              </w:rPr>
            </w:pPr>
          </w:p>
          <w:p w14:paraId="5D19CC04" w14:textId="77777777" w:rsidR="007E6B71" w:rsidRPr="007E6B71" w:rsidRDefault="007E6B71" w:rsidP="007E6B71">
            <w:pPr>
              <w:rPr>
                <w:lang w:eastAsia="en-GB"/>
              </w:rPr>
            </w:pPr>
          </w:p>
        </w:tc>
        <w:tc>
          <w:tcPr>
            <w:tcW w:w="286" w:type="pct"/>
          </w:tcPr>
          <w:p w14:paraId="41B49A15" w14:textId="77777777" w:rsidR="007E6B71" w:rsidRPr="007E6B71" w:rsidRDefault="007E6B71" w:rsidP="007E6B71">
            <w:pPr>
              <w:rPr>
                <w:lang w:eastAsia="en-GB"/>
              </w:rPr>
            </w:pPr>
            <w:r w:rsidRPr="007E6B71">
              <w:rPr>
                <w:rFonts w:ascii="Times New Roman" w:eastAsia="Times New Roman" w:hAnsi="Times New Roman" w:cstheme="minorHAnsi"/>
                <w:lang w:eastAsia="en-GB"/>
              </w:rPr>
              <w:t>4, 1</w:t>
            </w:r>
          </w:p>
        </w:tc>
        <w:tc>
          <w:tcPr>
            <w:tcW w:w="1336" w:type="pct"/>
          </w:tcPr>
          <w:p w14:paraId="4887EF4B" w14:textId="77777777" w:rsidR="007E6B71" w:rsidRPr="007E6B71" w:rsidRDefault="007E6B71" w:rsidP="007E6B71">
            <w:pPr>
              <w:rPr>
                <w:rFonts w:ascii="Times New Roman" w:eastAsia="Times New Roman" w:hAnsi="Times New Roman" w:cs="Tahoma"/>
                <w:iCs/>
                <w:lang w:eastAsia="en-GB"/>
              </w:rPr>
            </w:pPr>
            <w:r w:rsidRPr="007E6B71">
              <w:rPr>
                <w:rFonts w:ascii="Times New Roman" w:eastAsia="Times New Roman" w:hAnsi="Times New Roman" w:cs="Tahoma"/>
                <w:iCs/>
                <w:lang w:eastAsia="en-GB"/>
              </w:rPr>
              <w:t>NS-SEC</w:t>
            </w:r>
          </w:p>
          <w:p w14:paraId="21F3FE05" w14:textId="77777777" w:rsidR="007E6B71" w:rsidRPr="007E6B71" w:rsidRDefault="007E6B71" w:rsidP="007E6B71">
            <w:pPr>
              <w:rPr>
                <w:rFonts w:ascii="Times New Roman" w:eastAsia="Times New Roman" w:hAnsi="Times New Roman" w:cstheme="minorHAnsi"/>
                <w:lang w:eastAsia="en-GB"/>
              </w:rPr>
            </w:pPr>
            <w:r w:rsidRPr="007E6B71">
              <w:rPr>
                <w:rFonts w:ascii="Times New Roman" w:eastAsia="Times New Roman" w:hAnsi="Times New Roman" w:cs="Tahoma"/>
                <w:iCs/>
                <w:lang w:eastAsia="en-GB"/>
              </w:rPr>
              <w:t>http://www.neighbourhood.statistics.gov.uk/HTMLDocs/dev3/ONS_SOC_occupation_coding_tool.html</w:t>
            </w:r>
            <w:r w:rsidRPr="007E6B71">
              <w:rPr>
                <w:rFonts w:ascii="Times New Roman" w:eastAsia="Times New Roman" w:hAnsi="Times New Roman" w:cstheme="minorHAnsi"/>
                <w:lang w:eastAsia="en-GB"/>
              </w:rPr>
              <w:t>SOC-20 code and 2 questions</w:t>
            </w:r>
          </w:p>
          <w:p w14:paraId="2864BD44" w14:textId="77777777" w:rsidR="007E6B71" w:rsidRPr="007E6B71" w:rsidRDefault="007E6B71" w:rsidP="007E6B71">
            <w:pPr>
              <w:rPr>
                <w:rFonts w:ascii="Times New Roman" w:eastAsia="Times New Roman" w:hAnsi="Times New Roman" w:cstheme="minorHAnsi"/>
                <w:lang w:eastAsia="en-GB"/>
              </w:rPr>
            </w:pPr>
          </w:p>
          <w:p w14:paraId="3BBD9D10" w14:textId="77777777" w:rsidR="007E6B71" w:rsidRPr="007E6B71" w:rsidRDefault="0044243B" w:rsidP="007E6B71">
            <w:pPr>
              <w:rPr>
                <w:rFonts w:ascii="Times New Roman" w:eastAsia="Times New Roman" w:hAnsi="Times New Roman" w:cstheme="minorHAnsi"/>
                <w:lang w:eastAsia="en-GB"/>
              </w:rPr>
            </w:pPr>
            <w:hyperlink r:id="rId17" w:history="1">
              <w:r w:rsidR="007E6B71" w:rsidRPr="007E6B71">
                <w:rPr>
                  <w:rFonts w:ascii="Times New Roman" w:eastAsia="Times New Roman" w:hAnsi="Times New Roman" w:cstheme="minorHAnsi"/>
                  <w:color w:val="0000FF"/>
                  <w:u w:val="single"/>
                  <w:lang w:eastAsia="en-GB"/>
                </w:rPr>
                <w:t>https://www.ons.gov.uk/methodology/classificationsandstandards/standardoccupationalclassificationsoc/soc2020/soc2020volume3thenationalstatisticssocioeconomicclassificationnssecrebasedonthesoc2020</w:t>
              </w:r>
            </w:hyperlink>
          </w:p>
          <w:p w14:paraId="743F53F6" w14:textId="77777777" w:rsidR="007E6B71" w:rsidRPr="007E6B71" w:rsidRDefault="007E6B71" w:rsidP="007E6B71">
            <w:pPr>
              <w:rPr>
                <w:rFonts w:ascii="Times New Roman" w:eastAsia="Times New Roman" w:hAnsi="Times New Roman" w:cstheme="minorHAnsi"/>
                <w:lang w:eastAsia="en-GB"/>
              </w:rPr>
            </w:pPr>
          </w:p>
          <w:p w14:paraId="3C850CD0" w14:textId="77777777" w:rsidR="007E6B71" w:rsidRPr="007E6B71" w:rsidRDefault="007E6B71" w:rsidP="007E6B71">
            <w:pPr>
              <w:rPr>
                <w:rFonts w:ascii="Times New Roman" w:eastAsia="Times New Roman" w:hAnsi="Times New Roman" w:cstheme="minorHAnsi"/>
                <w:lang w:eastAsia="en-GB"/>
              </w:rPr>
            </w:pPr>
            <w:r w:rsidRPr="007E6B71">
              <w:rPr>
                <w:rFonts w:ascii="Times New Roman" w:eastAsia="Times New Roman" w:hAnsi="Times New Roman" w:cs="Times New Roman"/>
                <w:lang w:eastAsia="en-GB"/>
              </w:rPr>
              <w:t>ONS labour market survey</w:t>
            </w:r>
          </w:p>
          <w:p w14:paraId="5749588F" w14:textId="77777777" w:rsidR="007E6B71" w:rsidRPr="007E6B71" w:rsidRDefault="007E6B71" w:rsidP="007E6B71">
            <w:pPr>
              <w:rPr>
                <w:rFonts w:ascii="Times New Roman" w:eastAsia="Times New Roman" w:hAnsi="Times New Roman" w:cstheme="minorHAnsi"/>
                <w:lang w:eastAsia="en-GB"/>
              </w:rPr>
            </w:pPr>
          </w:p>
        </w:tc>
        <w:tc>
          <w:tcPr>
            <w:tcW w:w="138" w:type="pct"/>
          </w:tcPr>
          <w:p w14:paraId="33D74D5A" w14:textId="77777777" w:rsidR="007E6B71" w:rsidRPr="007E6B71" w:rsidRDefault="007E6B71" w:rsidP="007E6B71">
            <w:pPr>
              <w:rPr>
                <w:lang w:eastAsia="en-GB"/>
              </w:rPr>
            </w:pPr>
            <w:r w:rsidRPr="007E6B71">
              <w:rPr>
                <w:lang w:eastAsia="en-GB"/>
              </w:rPr>
              <w:t>x</w:t>
            </w:r>
          </w:p>
        </w:tc>
        <w:tc>
          <w:tcPr>
            <w:tcW w:w="184" w:type="pct"/>
          </w:tcPr>
          <w:p w14:paraId="65BF42A5" w14:textId="77777777" w:rsidR="007E6B71" w:rsidRPr="007E6B71" w:rsidRDefault="007E6B71" w:rsidP="007E6B71">
            <w:pPr>
              <w:rPr>
                <w:lang w:eastAsia="en-GB"/>
              </w:rPr>
            </w:pPr>
          </w:p>
        </w:tc>
        <w:tc>
          <w:tcPr>
            <w:tcW w:w="140" w:type="pct"/>
          </w:tcPr>
          <w:p w14:paraId="756CA2AF" w14:textId="77777777" w:rsidR="007E6B71" w:rsidRPr="007E6B71" w:rsidRDefault="007E6B71" w:rsidP="007E6B71">
            <w:pPr>
              <w:rPr>
                <w:lang w:eastAsia="en-GB"/>
              </w:rPr>
            </w:pPr>
          </w:p>
        </w:tc>
        <w:tc>
          <w:tcPr>
            <w:tcW w:w="256" w:type="pct"/>
          </w:tcPr>
          <w:p w14:paraId="63A9FF3F" w14:textId="77777777" w:rsidR="007E6B71" w:rsidRPr="007E6B71" w:rsidRDefault="007E6B71" w:rsidP="007E6B71">
            <w:pPr>
              <w:rPr>
                <w:lang w:eastAsia="en-GB"/>
              </w:rPr>
            </w:pPr>
          </w:p>
        </w:tc>
      </w:tr>
    </w:tbl>
    <w:p w14:paraId="441688F3" w14:textId="77777777" w:rsidR="007E6B71" w:rsidRPr="007E6B71" w:rsidRDefault="007E6B71" w:rsidP="007E6B71">
      <w:pPr>
        <w:spacing w:after="0" w:line="240" w:lineRule="auto"/>
        <w:rPr>
          <w:rFonts w:eastAsiaTheme="minorEastAsia"/>
          <w:lang w:eastAsia="en-GB"/>
        </w:rPr>
      </w:pPr>
      <w:r w:rsidRPr="007E6B71">
        <w:rPr>
          <w:rFonts w:eastAsiaTheme="minorEastAsia"/>
          <w:lang w:eastAsia="en-GB"/>
        </w:rPr>
        <w:t xml:space="preserve">PR  - Parent report; CR – child report </w:t>
      </w:r>
    </w:p>
    <w:p w14:paraId="53A6EEEC" w14:textId="77777777" w:rsidR="007E6B71" w:rsidRDefault="007E6B71" w:rsidP="00593FEA"/>
    <w:bookmarkEnd w:id="75"/>
    <w:p w14:paraId="7548BDDF" w14:textId="71D9505A" w:rsidR="00593FEA" w:rsidRDefault="00593FEA" w:rsidP="00593FEA"/>
    <w:p w14:paraId="0049C150" w14:textId="2889C72C" w:rsidR="00187138" w:rsidRPr="00187138" w:rsidRDefault="00187138" w:rsidP="00AC54C4">
      <w:pPr>
        <w:rPr>
          <w:rFonts w:cstheme="minorHAnsi"/>
        </w:rPr>
      </w:pPr>
      <w:r>
        <w:rPr>
          <w:rFonts w:cstheme="minorHAnsi"/>
        </w:rPr>
        <w:br w:type="page"/>
      </w:r>
    </w:p>
    <w:p w14:paraId="65A94DD4" w14:textId="77777777" w:rsidR="00187138" w:rsidRDefault="00187138" w:rsidP="003A05F3">
      <w:pPr>
        <w:pStyle w:val="Heading3"/>
        <w:spacing w:line="240" w:lineRule="auto"/>
        <w:rPr>
          <w:rFonts w:asciiTheme="minorHAnsi" w:hAnsiTheme="minorHAnsi" w:cstheme="minorHAnsi"/>
        </w:rPr>
        <w:sectPr w:rsidR="00187138" w:rsidSect="00AC54C4">
          <w:pgSz w:w="16838" w:h="11906" w:orient="landscape"/>
          <w:pgMar w:top="1440" w:right="1440" w:bottom="1440" w:left="1440" w:header="709" w:footer="709" w:gutter="0"/>
          <w:cols w:space="708"/>
          <w:docGrid w:linePitch="360"/>
        </w:sectPr>
      </w:pPr>
    </w:p>
    <w:p w14:paraId="048F256B" w14:textId="7370A892" w:rsidR="00AA1BEA" w:rsidRPr="003A05F3" w:rsidRDefault="00C81E89" w:rsidP="00651D82">
      <w:pPr>
        <w:pStyle w:val="Heading3"/>
        <w:spacing w:line="240" w:lineRule="auto"/>
        <w:rPr>
          <w:rFonts w:asciiTheme="minorHAnsi" w:hAnsiTheme="minorHAnsi" w:cstheme="minorHAnsi"/>
        </w:rPr>
      </w:pPr>
      <w:bookmarkStart w:id="78" w:name="_Toc43354073"/>
      <w:r>
        <w:rPr>
          <w:rFonts w:asciiTheme="minorHAnsi" w:hAnsiTheme="minorHAnsi" w:cstheme="minorHAnsi"/>
        </w:rPr>
        <w:t xml:space="preserve">6.1.4 </w:t>
      </w:r>
      <w:r w:rsidR="00AA1BEA" w:rsidRPr="003A05F3">
        <w:rPr>
          <w:rFonts w:asciiTheme="minorHAnsi" w:hAnsiTheme="minorHAnsi" w:cstheme="minorHAnsi"/>
        </w:rPr>
        <w:t>Process outcomes</w:t>
      </w:r>
      <w:bookmarkEnd w:id="78"/>
      <w:r w:rsidR="00AA1BEA" w:rsidRPr="003A05F3">
        <w:rPr>
          <w:rFonts w:asciiTheme="minorHAnsi" w:hAnsiTheme="minorHAnsi" w:cstheme="minorHAnsi"/>
        </w:rPr>
        <w:t xml:space="preserve"> </w:t>
      </w:r>
    </w:p>
    <w:p w14:paraId="7744F989" w14:textId="46F12437" w:rsidR="00AA1BEA" w:rsidRPr="003A05F3" w:rsidRDefault="00AA1BEA" w:rsidP="003A05F3">
      <w:pPr>
        <w:pStyle w:val="ListParagraph"/>
        <w:spacing w:after="0" w:line="240" w:lineRule="auto"/>
        <w:ind w:left="0"/>
        <w:rPr>
          <w:rFonts w:cstheme="minorHAnsi"/>
        </w:rPr>
      </w:pPr>
      <w:r w:rsidRPr="003A05F3">
        <w:rPr>
          <w:rFonts w:cstheme="minorHAnsi"/>
        </w:rPr>
        <w:t>Following the MRC guidelines for process evaluations of complex interventions</w:t>
      </w:r>
      <w:r w:rsidRPr="003A05F3">
        <w:rPr>
          <w:rStyle w:val="CommentReference"/>
          <w:rFonts w:cstheme="minorHAnsi"/>
        </w:rPr>
        <w:t xml:space="preserve"> </w:t>
      </w:r>
      <w:r w:rsidRPr="003A05F3">
        <w:rPr>
          <w:rFonts w:cstheme="minorHAnsi"/>
        </w:rPr>
        <w:t xml:space="preserve">with a focus on implementation, mechanisms of impact, and context </w:t>
      </w:r>
      <w:r w:rsidRPr="003A05F3">
        <w:rPr>
          <w:rStyle w:val="CommentReference"/>
          <w:rFonts w:cstheme="minorHAnsi"/>
        </w:rPr>
        <w:fldChar w:fldCharType="begin" w:fldLock="1"/>
      </w:r>
      <w:r w:rsidR="00173883">
        <w:rPr>
          <w:rStyle w:val="CommentReference"/>
          <w:rFonts w:cstheme="minorHAnsi"/>
        </w:rPr>
        <w:instrText>ADDIN CSL_CITATION {"citationItems":[{"id":"ITEM-1","itemData":{"author":[{"dropping-particle":"","family":"Moore","given":"Graham","non-dropping-particle":"","parse-names":false,"suffix":""},{"dropping-particle":"","family":"Audrey","given":"Suzanne","non-dropping-particle":"","parse-names":false,"suffix":""},{"dropping-particle":"","family":"Barker","given":"Mary","non-dropping-particle":"","parse-names":false,"suffix":""},{"dropping-particle":"","family":"Bonell","given":"Chris","non-dropping-particle":"","parse-names":false,"suffix":""},{"dropping-particle":"","family":"Hardeman","given":"Wendy","non-dropping-particle":"","parse-names":false,"suffix":""},{"dropping-particle":"","family":"Moore","given":"Laurence","non-dropping-particle":"","parse-names":false,"suffix":""},{"dropping-particle":"","family":"Cathain","given":"Alicia O","non-dropping-particle":"","parse-names":false,"suffix":""},{"dropping-particle":"","family":"Tinati","given":"Tannaze","non-dropping-particle":"","parse-names":false,"suffix":""},{"dropping-particle":"","family":"Wight","given":"Danny","non-dropping-particle":"","parse-names":false,"suffix":""},{"dropping-particle":"","family":"Baird","given":"Janis","non-dropping-particle":"","parse-names":false,"suffix":""}],"id":"ITEM-1","issued":{"date-parts":[["2014"]]},"title":"Process evaluation of complex interventions: UK Medical Research Council (MRC) guidance","type":"report"},"uris":["http://www.mendeley.com/documents/?uuid=73d6374c-4d6b-4283-84cb-203b9bcbab18"]}],"mendeley":{"formattedCitation":"[98]","plainTextFormattedCitation":"[98]","previouslyFormattedCitation":"[98]"},"properties":{"noteIndex":0},"schema":"https://github.com/citation-style-language/schema/raw/master/csl-citation.json"}</w:instrText>
      </w:r>
      <w:r w:rsidRPr="003A05F3">
        <w:rPr>
          <w:rStyle w:val="CommentReference"/>
          <w:rFonts w:cstheme="minorHAnsi"/>
        </w:rPr>
        <w:fldChar w:fldCharType="separate"/>
      </w:r>
      <w:r w:rsidR="00173883" w:rsidRPr="00173883">
        <w:rPr>
          <w:rStyle w:val="CommentReference"/>
          <w:rFonts w:cstheme="minorHAnsi"/>
          <w:noProof/>
        </w:rPr>
        <w:t>[98]</w:t>
      </w:r>
      <w:r w:rsidRPr="003A05F3">
        <w:rPr>
          <w:rStyle w:val="CommentReference"/>
          <w:rFonts w:cstheme="minorHAnsi"/>
        </w:rPr>
        <w:fldChar w:fldCharType="end"/>
      </w:r>
      <w:r w:rsidRPr="003A05F3">
        <w:rPr>
          <w:rStyle w:val="CommentReference"/>
          <w:rFonts w:cstheme="minorHAnsi"/>
        </w:rPr>
        <w:t xml:space="preserve"> </w:t>
      </w:r>
      <w:r w:rsidRPr="003A05F3">
        <w:rPr>
          <w:rFonts w:cstheme="minorHAnsi"/>
        </w:rPr>
        <w:t xml:space="preserve">it will: examine </w:t>
      </w:r>
    </w:p>
    <w:p w14:paraId="2C25FACD" w14:textId="77777777"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intervention feasibility, </w:t>
      </w:r>
    </w:p>
    <w:p w14:paraId="48135207" w14:textId="77777777"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fidelity, </w:t>
      </w:r>
    </w:p>
    <w:p w14:paraId="283EC24B" w14:textId="77777777"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reach  </w:t>
      </w:r>
    </w:p>
    <w:p w14:paraId="0AB0725E" w14:textId="57AAE248"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acceptability, </w:t>
      </w:r>
      <w:r w:rsidR="00541579">
        <w:rPr>
          <w:rFonts w:cstheme="minorHAnsi"/>
        </w:rPr>
        <w:t>and will focus on the online delivery if required due to COVID,</w:t>
      </w:r>
    </w:p>
    <w:p w14:paraId="2E203FB0" w14:textId="30554D60"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provision of care as usual to participants randomised to the control arm of the study (and how this differs from </w:t>
      </w:r>
      <w:r w:rsidR="0007168B">
        <w:rPr>
          <w:rFonts w:cstheme="minorHAnsi"/>
        </w:rPr>
        <w:t>CODA</w:t>
      </w:r>
      <w:r w:rsidRPr="003A05F3">
        <w:rPr>
          <w:rFonts w:cstheme="minorHAnsi"/>
        </w:rPr>
        <w:t>) and potential contamination;</w:t>
      </w:r>
    </w:p>
    <w:p w14:paraId="26381DFA" w14:textId="77777777" w:rsidR="00AA1BEA" w:rsidRPr="003A05F3" w:rsidRDefault="00AA1BEA" w:rsidP="003A05F3">
      <w:pPr>
        <w:pStyle w:val="ListParagraph"/>
        <w:numPr>
          <w:ilvl w:val="0"/>
          <w:numId w:val="7"/>
        </w:numPr>
        <w:spacing w:after="0" w:line="240" w:lineRule="auto"/>
        <w:rPr>
          <w:rFonts w:cstheme="minorHAnsi"/>
        </w:rPr>
      </w:pPr>
      <w:r w:rsidRPr="003A05F3">
        <w:rPr>
          <w:rFonts w:cstheme="minorHAnsi"/>
        </w:rPr>
        <w:t xml:space="preserve">explore context and potential mechanisms of action, </w:t>
      </w:r>
    </w:p>
    <w:p w14:paraId="0A27EB31" w14:textId="31315A67" w:rsidR="006248C8" w:rsidRPr="003A05F3" w:rsidRDefault="00AA1BEA" w:rsidP="003A05F3">
      <w:pPr>
        <w:pStyle w:val="ListParagraph"/>
        <w:numPr>
          <w:ilvl w:val="0"/>
          <w:numId w:val="7"/>
        </w:numPr>
        <w:spacing w:after="0" w:line="240" w:lineRule="auto"/>
        <w:rPr>
          <w:rFonts w:cstheme="minorHAnsi"/>
        </w:rPr>
      </w:pPr>
      <w:r w:rsidRPr="003A05F3">
        <w:rPr>
          <w:rFonts w:cstheme="minorHAnsi"/>
        </w:rPr>
        <w:t>Findings from the process evaluation will also support the feasibility assessment of health economic evaluation by considering potential benefits not captured by a health-related quality of life questionnaire and potential costs not covered in direct costing.</w:t>
      </w:r>
    </w:p>
    <w:p w14:paraId="083191CD" w14:textId="054CF12A" w:rsidR="00AA1BEA" w:rsidRPr="003A05F3" w:rsidRDefault="00C81E89" w:rsidP="003A05F3">
      <w:pPr>
        <w:pStyle w:val="Heading3"/>
        <w:spacing w:line="240" w:lineRule="auto"/>
        <w:rPr>
          <w:rFonts w:asciiTheme="minorHAnsi" w:hAnsiTheme="minorHAnsi" w:cstheme="minorHAnsi"/>
        </w:rPr>
      </w:pPr>
      <w:bookmarkStart w:id="79" w:name="_Toc43354074"/>
      <w:r>
        <w:rPr>
          <w:rFonts w:asciiTheme="minorHAnsi" w:hAnsiTheme="minorHAnsi" w:cstheme="minorHAnsi"/>
        </w:rPr>
        <w:t xml:space="preserve">6.1.5 </w:t>
      </w:r>
      <w:r w:rsidR="00AA1BEA" w:rsidRPr="003A05F3">
        <w:rPr>
          <w:rFonts w:asciiTheme="minorHAnsi" w:hAnsiTheme="minorHAnsi" w:cstheme="minorHAnsi"/>
        </w:rPr>
        <w:t>Economic outcomes</w:t>
      </w:r>
      <w:bookmarkEnd w:id="79"/>
      <w:r w:rsidR="00AA1BEA" w:rsidRPr="003A05F3">
        <w:rPr>
          <w:rFonts w:asciiTheme="minorHAnsi" w:hAnsiTheme="minorHAnsi" w:cstheme="minorHAnsi"/>
        </w:rPr>
        <w:t xml:space="preserve"> </w:t>
      </w:r>
    </w:p>
    <w:p w14:paraId="43346189" w14:textId="5A8D33D7" w:rsidR="00AA1BEA" w:rsidRPr="003A05F3" w:rsidRDefault="00AA1BEA" w:rsidP="003A05F3">
      <w:pPr>
        <w:spacing w:line="240" w:lineRule="auto"/>
        <w:rPr>
          <w:rFonts w:cstheme="minorHAnsi"/>
        </w:rPr>
      </w:pPr>
      <w:r w:rsidRPr="003A05F3">
        <w:rPr>
          <w:rFonts w:cstheme="minorHAnsi"/>
        </w:rPr>
        <w:t>In a future trial, the economic evaluation will be conducted to estimate the cost and cost- effectiveness of the intervention versus standard care alone. For this work, we will use a societal perspective, and include a broad range of costs and outcomes. In the feasibility study we will set out a framework that will be used to estimate the cost and cost- effectiveness of the intervention in a future trial</w:t>
      </w:r>
      <w:r w:rsidRPr="003A05F3">
        <w:rPr>
          <w:rFonts w:cstheme="minorHAnsi"/>
          <w:bCs/>
        </w:rPr>
        <w:t xml:space="preserve"> </w:t>
      </w:r>
      <w:r w:rsidRPr="003A05F3">
        <w:rPr>
          <w:rFonts w:cstheme="minorHAnsi"/>
        </w:rPr>
        <w:t>based upon the primary outcomes and a cost-utility analysis based upon a preference based measure</w:t>
      </w:r>
      <w:r w:rsidR="00AC54C4">
        <w:rPr>
          <w:rFonts w:cstheme="minorHAnsi"/>
        </w:rPr>
        <w:t xml:space="preserve">, </w:t>
      </w:r>
      <w:r w:rsidRPr="003A05F3">
        <w:rPr>
          <w:rFonts w:cstheme="minorHAnsi"/>
        </w:rPr>
        <w:t>the CHU9D</w:t>
      </w:r>
      <w:r w:rsidR="00AC54C4">
        <w:rPr>
          <w:rFonts w:cstheme="minorHAnsi"/>
        </w:rPr>
        <w:t xml:space="preserve"> for children</w:t>
      </w:r>
      <w:r w:rsidRPr="003A05F3">
        <w:rPr>
          <w:rFonts w:cstheme="minorHAnsi"/>
        </w:rPr>
        <w:fldChar w:fldCharType="begin" w:fldLock="1"/>
      </w:r>
      <w:r w:rsidR="00173883">
        <w:rPr>
          <w:rFonts w:cstheme="minorHAnsi"/>
        </w:rPr>
        <w:instrText>ADDIN CSL_CITATION {"citationItems":[{"id":"ITEM-1","itemData":{"DOI":"10.1186/s12955-015-0218-4","ISSN":"1477-7525","PMID":"25890377","abstract":"BACKGROUND Few cost-utility studies of child and adolescent mental health services (CAMHS) use quality adjusted life years (a combination of utility weights and time in health state) as the outcome to enable comparison across disparate programs and modalities. Part of the solution to this problem involves embedding preference-based health-related quality of life (PBHRQOL) utility instruments, which generate utility weights, in clinical practice and research. The Child Health Utility (CHU9D) is a generic PBHRQOL instrument developed specifically for use in young people. The purpose of this study was to assess the suitability of the CHU9D as a routine outcome measure in CAMHS clinical practice. METHODS Two hundred caregivers of children receiving community mental health services completed the CHU9D alongside a standardised child and adolescent mental health measure (the Strengths and Difficulties Questionnaire - SDQ) during a telephone interview. We investigated face validity, practicality, internal consistency, and convergent validity of the CHU9D. In addition, we compared the utility weights obtained in this group with utility weights from other studies of child and adolescent mental health populations. RESULTS Participants found the CHU9D easy and quick to complete. It demonstrated acceptable internal consistency, and correlated moderately with the SDQ. It was able to discriminate between children in the abnormal range and those in the non-clinical/borderline range as measured by the SDQ. Three CHU9D items without corollaries in the SDQ (sleep, schoolwork, daily routine) were found to be significant predictors of the SDQ total score and may be useful clinical metrics. The mean utility weight of this sample was comparable with clinical subsamples from other CHU9D studies, but was significantly higher than mean utility weights noted in other child and adolescent mental health samples. CONCLUSIONS Initial validation suggests further investigation of the CHU9D as a routine outcome measure in CAMHS is warranted. Further investigation should explore test-retest reliability, sensitivity to change, concordance between caregiver and child-completed forms, and the calibration of the utility weights. Differences between utility weights generated by the CHU9D and other utility instruments in this population should be further examined by administering a range of PBHRQOL instruments concurrently in a mental health group.","author":[{"dropping-particle":"","family":"Furber","given":"Gareth","non-dropping-particle":"","parse-names":false,"suffix":""},{"dropping-particle":"","family":"Segal","given":"Leonie","non-dropping-particle":"","parse-names":false,"suffix":""}],"container-title":"Health and quality of life outcomes","id":"ITEM-1","issued":{"date-parts":[["2015"]]},"page":"22","title":"The validity of the Child Health Utility instrument (CHU9D) as a routine outcome measure for use in child and adolescent mental health services.","type":"article-journal","volume":"13"},"uris":["http://www.mendeley.com/documents/?uuid=c041fce0-5991-306f-b21f-fce91e9fd3e9"]},{"id":"ITEM-2","itemData":{"DOI":"10.1371/journal.pone.0135672","ISSN":"1932-6203","author":[{"dropping-particle":"","family":"Thorrington","given":"Dominic","non-dropping-particle":"","parse-names":false,"suffix":""},{"dropping-particle":"","family":"Eames","given":"Ken","non-dropping-particle":"","parse-names":false,"suffix":""},{"dropping-particle":"","family":"Eichler","given":"HG","non-dropping-particle":"","parse-names":false,"suffix":""},{"dropping-particle":"","family":"Kong","given":"SX","non-dropping-particle":"","parse-names":false,"suffix":""},{"dropping-particle":"","family":"Gerth","given":"WC","non-dropping-particle":"","parse-names":false,"suffix":""},{"dropping-particle":"","family":"Mavros","given":"P","non-dropping-particle":"","parse-names":false,"suffix":""},{"dropping-particle":"","family":"Jonsson","given":"B","non-dropping-particle":"","parse-names":false,"suffix":""},{"dropping-particle":"","family":"Riley","given":"AW","non-dropping-particle":"","parse-names":false,"suffix":""},{"dropping-particle":"","family":"Ross","given":"DJ","non-dropping-particle":"","parse-names":false,"suffix":""},{"dropping-particle":"","family":"Ross","given":"SA","non-dropping-particle":"","parse-names":false,"suffix":""},{"dropping-particle":"","family":"McGrath","given":"PA","non-dropping-particle":"","parse-names":false,"suffix":""},{"dropping-particle":"","family":"Seifert","given":"CE","non-dropping-particle":"","parse-names":false,"suffix":""},{"dropping-particle":"","family":"Speechley","given":"KN","non-dropping-particle":"","parse-names":false,"suffix":""},{"dropping-particle":"","family":"Booth","given":"JC","non-dropping-particle":"","parse-names":false,"suffix":""},{"dropping-particle":"","family":"Stitt","given":"L","non-dropping-particle":"","parse-names":false,"suffix":""},{"dropping-particle":"","family":"Eiser","given":"C","non-dropping-particle":"","parse-names":false,"suffix":""},{"dropping-particle":"","family":"Morse","given":"R","non-dropping-particle":"","parse-names":false,"suffix":""},{"dropping-particle":"","family":"Neumann","given":"PJ","non-dropping-particle":"","parse-names":false,"suffix":""},{"dropping-particle":"","family":"Rosen","given":"AB","non-dropping-particle":"","parse-names":false,"suffix":""},{"dropping-particle":"","family":"Greenberg","given":"DP","non-dropping-particle":"","parse-names":false,"suffix":""},{"dropping-particle":"","family":"Olchanski","given":"NN","non-dropping-particle":"","parse-names":false,"suffix":""},{"dropping-particle":"","family":"Pande","given":"R","non-dropping-particle":"","parse-names":false,"suffix":""},{"dropping-particle":"","family":"Kromm","given":"SK","non-dropping-particle":"","parse-names":false,"suffix":""},{"dropping-particle":"","family":"Bethell","given":"J","non-dropping-particle":"","parse-names":false,"suffix":""},{"dropping-particle":"","family":"Kraglund","given":"F","non-dropping-particle":"","parse-names":false,"suffix":""},{"dropping-particle":"","family":"Edwards","given":"SA","non-dropping-particle":"","parse-names":false,"suffix":""},{"dropping-particle":"","family":"Laporte","given":"A","non-dropping-particle":"","parse-names":false,"suffix":""},{"dropping-particle":"","family":"Wille","given":"N","non-dropping-particle":"","parse-names":false,"suffix":""},{"dropping-particle":"","family":"Badia","given":"X","non-dropping-particle":"","parse-names":false,"suffix":""},{"dropping-particle":"","family":"Bonsel","given":"G","non-dropping-particle":"","parse-names":false,"suffix":""},{"dropping-particle":"","family":"Burstrom","given":"K","non-dropping-particle":"","parse-names":false,"suffix":""},{"dropping-particle":"","family":"Cavrini","given":"G","non-dropping-particle":"","parse-names":false,"suffix":""},{"dropping-particle":"","family":"Keren","given":"R","non-dropping-particle":"","parse-names":false,"suffix":""},{"dropping-particle":"","family":"Pati","given":"S","non-dropping-particle":"","parse-names":false,"suffix":""},{"dropping-particle":"","family":"Feudtner","given":"C","non-dropping-particle":"","parse-names":false,"suffix":""},{"dropping-particle":"","family":"Juniper","given":"EF","non-dropping-particle":"","parse-names":false,"suffix":""},{"dropping-particle":"","family":"o'Byrne","given":"PM","non-dropping-particle":"","parse-names":false,"suffix":""},{"dropping-particle":"","family":"Guyatt","given":"GH","non-dropping-particle":"","parse-names":false,"suffix":""},{"dropping-particle":"","family":"Ferrie","given":"PJ","non-dropping-particle":"","parse-names":false,"suffix":""},{"dropping-particle":"","family":"King","given":"DR","non-dropping-particle":"","parse-names":false,"suffix":""},{"dropping-particle":"","family":"Chiou","given":"CF","non-dropping-particle":"","parse-names":false,"suffix":""},{"dropping-particle":"","family":"Weaver","given":"MR","non-dropping-particle":"","parse-names":false,"suffix":""},{"dropping-particle":"","family":"Bell","given":"MA","non-dropping-particle":"","parse-names":false,"suffix":""},{"dropping-particle":"","family":"Lee","given":"TA","non-dropping-particle":"","parse-names":false,"suffix":""},{"dropping-particle":"","family":"Krieger","given":"JW","non-dropping-particle":"","parse-names":false,"suffix":""},{"dropping-particle":"","family":"Levi","given":"R","non-dropping-particle":"","parse-names":false,"suffix":""},{"dropping-particle":"","family":"Drotar","given":"D","non-dropping-particle":"","parse-names":false,"suffix":""},{"dropping-particle":"","family":"Drotar","given":"D.","non-dropping-particle":"","parse-names":false,"suffix":""},{"dropping-particle":"","family":"Eiser","given":"C","non-dropping-particle":"","parse-names":false,"suffix":""},{"dropping-particle":"","family":"Rosenbaum","given":"P","non-dropping-particle":"","parse-names":false,"suffix":""},{"dropping-particle":"","family":"Cadman","given":"D","non-dropping-particle":"","parse-names":false,"suffix":""},{"dropping-particle":"","family":"Kirpalani","given":"H","non-dropping-particle":"","parse-names":false,"suffix":""},{"dropping-particle":"","family":"Spilker","given":"B.","non-dropping-particle":"","parse-names":false,"suffix":""},{"dropping-particle":"","family":"Dahlquist","given":"LM","non-dropping-particle":"","parse-names":false,"suffix":""},{"dropping-particle":"","family":"Power","given":"TG","non-dropping-particle":"","parse-names":false,"suffix":""},{"dropping-particle":"","family":"Cox","given":"CN","non-dropping-particle":"","parse-names":false,"suffix":""},{"dropping-particle":"","family":"Fernbach","given":"DJ","non-dropping-particle":"","parse-names":false,"suffix":""},{"dropping-particle":"","family":"Jr.","given":"RJ Thompson","non-dropping-particle":"","parse-names":false,"suffix":""},{"dropping-particle":"","family":"Gustafson","given":"KE","non-dropping-particle":"","parse-names":false,"suffix":""},{"dropping-particle":"","family":"Hamlett","given":"KW","non-dropping-particle":"","parse-names":false,"suffix":""},{"dropping-particle":"","family":"Spock","given":"A","non-dropping-particle":"","parse-names":false,"suffix":""},{"dropping-particle":"","family":"Saigal","given":"S","non-dropping-particle":"","parse-names":false,"suffix":""},{"dropping-particle":"","family":"Stoskopf","given":"BL","non-dropping-particle":"","parse-names":false,"suffix":""},{"dropping-particle":"","family":"Feeny","given":"D","non-dropping-particle":"","parse-names":false,"suffix":""},{"dropping-particle":"","family":"Furlong","given":"W","non-dropping-particle":"","parse-names":false,"suffix":""},{"dropping-particle":"","family":"Burrows","given":"E","non-dropping-particle":"","parse-names":false,"suffix":""},{"dropping-particle":"","family":"Prosser","given":"LA","non-dropping-particle":"","parse-names":false,"suffix":""},{"dropping-particle":"","family":"Hammitt","given":"JK","non-dropping-particle":"","parse-names":false,"suffix":""},{"dropping-particle":"","family":"Keren","given":"R","non-dropping-particle":"","parse-names":false,"suffix":""},{"dropping-particle":"","family":"Prosser","given":"LA","non-dropping-particle":"","parse-names":false,"suffix":""},{"dropping-particle":"","family":"Feeny","given":"D","non-dropping-particle":"","parse-names":false,"suffix":""},{"dropping-particle":"","family":"Furlong","given":"W","non-dropping-particle":"","parse-names":false,"suffix":""},{"dropping-particle":"","family":"Barr","given":"RD","non-dropping-particle":"","parse-names":false,"suffix":""},{"dropping-particle":"","family":"Torrance","given":"GW","non-dropping-particle":"","parse-names":false,"suffix":""},{"dropping-particle":"","family":"Rosenbaum","given":"P","non-dropping-particle":"","parse-names":false,"suffix":""},{"dropping-particle":"","family":"Petrou","given":"S","non-dropping-particle":"","parse-names":false,"suffix":""},{"dropping-particle":"","family":"Griebsch","given":"I","non-dropping-particle":"","parse-names":false,"suffix":""},{"dropping-particle":"","family":"Coast","given":"J","non-dropping-particle":"","parse-names":false,"suffix":""},{"dropping-particle":"","family":"Brown","given":"J","non-dropping-particle":"","parse-names":false,"suffix":""},{"dropping-particle":"","family":"Ravens-Sieberer","given":"U","non-dropping-particle":"","parse-names":false,"suffix":""},{"dropping-particle":"","family":"Erhart","given":"M","non-dropping-particle":"","parse-names":false,"suffix":""},{"dropping-particle":"","family":"Wille","given":"N","non-dropping-particle":"","parse-names":false,"suffix":""},{"dropping-particle":"","family":"Wetzel","given":"R","non-dropping-particle":"","parse-names":false,"suffix":""},{"dropping-particle":"","family":"Nickel","given":"J","non-dropping-particle":"","parse-names":false,"suffix":""},{"dropping-particle":"","family":"Ungar","given":"WJ","non-dropping-particle":"","parse-names":false,"suffix":""},{"dropping-particle":"","family":"Santos","given":"MT","non-dropping-particle":"","parse-names":false,"suffix":""},{"dropping-particle":"","family":"Ungar","given":"WJ","non-dropping-particle":"","parse-names":false,"suffix":""},{"dropping-particle":"","family":"Santos","given":"MT","non-dropping-particle":"","parse-names":false,"suffix":""},{"dropping-particle":"","family":"Tarride","given":"JE","non-dropping-particle":"","parse-names":false,"suffix":""},{"dropping-particle":"","family":"Burke","given":"N","non-dropping-particle":"","parse-names":false,"suffix":""},{"dropping-particle":"","family":"Bischof","given":"M","non-dropping-particle":"","parse-names":false,"suffix":""},{"dropping-particle":"","family":"Hopkins","given":"RB","non-dropping-particle":"","parse-names":false,"suffix":""},{"dropping-particle":"","family":"Goeree","given":"L","non-dropping-particle":"","parse-names":false,"suffix":""},{"dropping-particle":"","family":"Ladapo","given":"JA","non-dropping-particle":"","parse-names":false,"suffix":""},{"dropping-particle":"","family":"Neumann","given":"PJ","non-dropping-particle":"","parse-names":false,"suffix":""},{"dropping-particle":"","family":"Keren","given":"R","non-dropping-particle":"","parse-names":false,"suffix":""},{"dropping-particle":"","family":"Prosser","given":"LA","non-dropping-particle":"","parse-names":false,"suffix":""},{"dropping-particle":"","family":"Adlard","given":"N","non-dropping-particle":"","parse-names":false,"suffix":""},{"dropping-particle":"","family":"Kinghorn","given":"P","non-dropping-particle":"","parse-names":false,"suffix":""},{"dropping-particle":"","family":"Frew","given":"E","non-dropping-particle":"","parse-names":false,"suffix":""},{"dropping-particle":"","family":"deWitt","given":"EM","non-dropping-particle":"","parse-names":false,"suffix":""},{"dropping-particle":"","family":"Grussemeyer","given":"CA","non-dropping-particle":"","parse-names":false,"suffix":""},{"dropping-particle":"","family":"Friedman","given":"JY","non-dropping-particle":"","parse-names":false,"suffix":""},{"dropping-particle":"","family":"Dinan","given":"MA","non-dropping-particle":"","parse-names":false,"suffix":""},{"dropping-particle":"","family":"Lin","given":"L","non-dropping-particle":"","parse-names":false,"suffix":""},{"dropping-particle":"","family":"Moodie","given":"M","non-dropping-particle":"","parse-names":false,"suffix":""},{"dropping-particle":"","family":"Richardson","given":"J","non-dropping-particle":"","parse-names":false,"suffix":""},{"dropping-particle":"","family":"Rankin","given":"B","non-dropping-particle":"","parse-names":false,"suffix":""},{"dropping-particle":"","family":"Iezzi","given":"A","non-dropping-particle":"","parse-names":false,"suffix":""},{"dropping-particle":"","family":"Sinha","given":"K","non-dropping-particle":"","parse-names":false,"suffix":""},{"dropping-particle":"","family":"Simoens","given":"S","non-dropping-particle":"","parse-names":false,"suffix":""},{"dropping-particle":"","family":"Dunselman","given":"G","non-dropping-particle":"","parse-names":false,"suffix":""},{"dropping-particle":"","family":"Dirksen","given":"C","non-dropping-particle":"","parse-names":false,"suffix":""},{"dropping-particle":"","family":"Hummelshoj","given":"L","non-dropping-particle":"","parse-names":false,"suffix":""},{"dropping-particle":"","family":"Bokor","given":"A","non-dropping-particle":"","parse-names":false,"suffix":""},{"dropping-particle":"","family":"Bodden","given":"DHM","non-dropping-particle":"","parse-names":false,"suffix":""},{"dropping-particle":"","family":"Dirksen","given":"CD","non-dropping-particle":"","parse-names":false,"suffix":""},{"dropping-particle":"","family":"Bogels","given":"SM","non-dropping-particle":"","parse-names":false,"suffix":""},{"dropping-particle":"","family":"Nauta","given":"MH","non-dropping-particle":"","parse-names":false,"suffix":""},{"dropping-particle":"De","family":"Haan","given":"E","non-dropping-particle":"","parse-names":false,"suffix":""},{"dropping-particle":"","family":"Cooke","given":"MW","non-dropping-particle":"","parse-names":false,"suffix":""},{"dropping-particle":"","family":"Marsh","given":"JL","non-dropping-particle":"","parse-names":false,"suffix":""},{"dropping-particle":"","family":"Clark","given":"M","non-dropping-particle":"","parse-names":false,"suffix":""},{"dropping-particle":"","family":"Nakash","given":"R","non-dropping-particle":"","parse-names":false,"suffix":""},{"dropping-particle":"","family":"Jarvis","given":"RM","non-dropping-particle":"","parse-names":false,"suffix":""},{"dropping-particle":"","family":"Epps","given":"H","non-dropping-particle":"","parse-names":false,"suffix":""},{"dropping-particle":"","family":"Ginnelly","given":"L","non-dropping-particle":"","parse-names":false,"suffix":""},{"dropping-particle":"","family":"Utley","given":"M","non-dropping-particle":"","parse-names":false,"suffix":""},{"dropping-particle":"","family":"Southwood","given":"T","non-dropping-particle":"","parse-names":false,"suffix":""},{"dropping-particle":"","family":"Gallivan","given":"S","non-dropping-particle":"","parse-names":false,"suffix":""},{"dropping-particle":"","family":"Gensichen","given":"J","non-dropping-particle":"","parse-names":false,"suffix":""},{"dropping-particle":"","family":"Petersen","given":"JJ","non-dropping-particle":"","parse-names":false,"suffix":""},{"dropping-particle":"Von","family":"Korff","given":"M","non-dropping-particle":"","parse-names":false,"suffix":""},{"dropping-particle":"","family":"Heider","given":"D","non-dropping-particle":"","parse-names":false,"suffix":""},{"dropping-particle":"","family":"Baron","given":"S","non-dropping-particle":"","parse-names":false,"suffix":""},{"dropping-particle":"","family":"Gilbert","given":"FJ","non-dropping-particle":"","parse-names":false,"suffix":""},{"dropping-particle":"","family":"Grant","given":"AM","non-dropping-particle":"","parse-names":false,"suffix":""},{"dropping-particle":"","family":"Gillan","given":"MGC","non-dropping-particle":"","parse-names":false,"suffix":""},{"dropping-particle":"","family":"Vale","given":"LD","non-dropping-particle":"","parse-names":false,"suffix":""},{"dropping-particle":"","family":"Campbell","given":"MK","non-dropping-particle":"","parse-names":false,"suffix":""},{"dropping-particle":"","family":"Lock","given":"C","non-dropping-particle":"","parse-names":false,"suffix":""},{"dropping-particle":"","family":"Wilson","given":"J","non-dropping-particle":"","parse-names":false,"suffix":""},{"dropping-particle":"","family":"Steen","given":"N","non-dropping-particle":"","parse-names":false,"suffix":""},{"dropping-particle":"","family":"Eccles","given":"M","non-dropping-particle":"","parse-names":false,"suffix":""},{"dropping-particle":"","family":"Mason","given":"H","non-dropping-particle":"","parse-names":false,"suffix":""},{"dropping-particle":"","family":"Miller","given":"T","non-dropping-particle":"","parse-names":false,"suffix":""},{"dropping-particle":"","family":"Hallfors","given":"D","non-dropping-particle":"","parse-names":false,"suffix":""},{"dropping-particle":"","family":"Cho","given":"H","non-dropping-particle":"","parse-names":false,"suffix":""},{"dropping-particle":"","family":"Luseno","given":"W","non-dropping-particle":"","parse-names":false,"suffix":""},{"dropping-particle":"","family":"Waehrer","given":"G","non-dropping-particle":"","parse-names":false,"suffix":""},{"dropping-particle":"","family":"Petrou","given":"S","non-dropping-particle":"","parse-names":false,"suffix":""},{"dropping-particle":"","family":"Dakin","given":"H","non-dropping-particle":"","parse-names":false,"suffix":""},{"dropping-particle":"","family":"Abangma","given":"G","non-dropping-particle":"","parse-names":false,"suffix":""},{"dropping-particle":"","family":"Benge","given":"S","non-dropping-particle":"","parse-names":false,"suffix":""},{"dropping-particle":"","family":"Williamson","given":"I","non-dropping-particle":"","parse-names":false,"suffix":""},{"dropping-particle":"","family":"Philipsson","given":"A","non-dropping-particle":"","parse-names":false,"suffix":""},{"dropping-particle":"","family":"Duberg","given":"A","non-dropping-particle":"","parse-names":false,"suffix":""},{"dropping-particle":"","family":"Moller","given":"M","non-dropping-particle":"","parse-names":false,"suffix":""},{"dropping-particle":"","family":"Hagberg","given":"L","non-dropping-particle":"","parse-names":false,"suffix":""},{"dropping-particle":"","family":"Polsky","given":"D","non-dropping-particle":"","parse-names":false,"suffix":""},{"dropping-particle":"","family":"Glick","given":"HA","non-dropping-particle":"","parse-names":false,"suffix":""},{"dropping-particle":"","family":"Yang","given":"J","non-dropping-particle":"","parse-names":false,"suffix":""},{"dropping-particle":"","family":"Subramaniam","given":"GA","non-dropping-particle":"","parse-names":false,"suffix":""},{"dropping-particle":"","family":"Poole","given":"SA","non-dropping-particle":"","parse-names":false,"suffix":""},{"dropping-particle":"","family":"Powell","given":"CV","non-dropping-particle":"","parse-names":false,"suffix":""},{"dropping-particle":"","family":"Kolamunnage-Dona","given":"R","non-dropping-particle":"","parse-names":false,"suffix":""},{"dropping-particle":"","family":"Lowe","given":"J","non-dropping-particle":"","parse-names":false,"suffix":""},{"dropping-particle":"","family":"Boland","given":"A","non-dropping-particle":"","parse-names":false,"suffix":""},{"dropping-particle":"","family":"Petrou","given":"S","non-dropping-particle":"","parse-names":false,"suffix":""},{"dropping-particle":"","family":"Radford","given":"K","non-dropping-particle":"","parse-names":false,"suffix":""},{"dropping-particle":"","family":"Phillips","given":"J","non-dropping-particle":"","parse-names":false,"suffix":""},{"dropping-particle":"","family":"Drummond","given":"A","non-dropping-particle":"","parse-names":false,"suffix":""},{"dropping-particle":"","family":"Sach","given":"T","non-dropping-particle":"","parse-names":false,"suffix":""},{"dropping-particle":"","family":"Walker","given":"M","non-dropping-particle":"","parse-names":false,"suffix":""},{"dropping-particle":"","family":"Stallard","given":"P","non-dropping-particle":"","parse-names":false,"suffix":""},{"dropping-particle":"","family":"Phillips","given":"R","non-dropping-particle":"","parse-names":false,"suffix":""},{"dropping-particle":"","family":"Montgomery","given":"AA","non-dropping-particle":"","parse-names":false,"suffix":""},{"dropping-particle":"","family":"Spears","given":"M","non-dropping-particle":"","parse-names":false,"suffix":""},{"dropping-particle":"","family":"Anderson","given":"R","non-dropping-particle":"","parse-names":false,"suffix":""},{"dropping-particle":"","family":"Tan","given":"SS","non-dropping-particle":"","parse-names":false,"suffix":""},{"dropping-particle":"van","family":"Linschoten","given":"RL","non-dropping-particle":"","parse-names":false,"suffix":""},{"dropping-particle":"van","family":"Middelkoop","given":"M","non-dropping-particle":"","parse-names":false,"suffix":""},{"dropping-particle":"","family":"Koes","given":"BW","non-dropping-particle":"","parse-names":false,"suffix":""},{"dropping-particle":"","family":"Bierma-Zeinstra","given":"SM","non-dropping-particle":"","parse-names":false,"suffix":""},{"dropping-particle":"","family":"Thomas","given":"KS","non-dropping-particle":"","parse-names":false,"suffix":""},{"dropping-particle":"","family":"Koller","given":"K","non-dropping-particle":"","parse-names":false,"suffix":""},{"dropping-particle":"","family":"Dean","given":"T","non-dropping-particle":"","parse-names":false,"suffix":""},{"dropping-particle":"","family":"o'Leary","given":"CJ","non-dropping-particle":"","parse-names":false,"suffix":""},{"dropping-particle":"","family":"Sach","given":"TH","non-dropping-particle":"","parse-names":false,"suffix":""},{"dropping-particle":"","family":"Williams","given":"NH","non-dropping-particle":"","parse-names":false,"suffix":""},{"dropping-particle":"","family":"Edwards","given":"RT","non-dropping-particle":"","parse-names":false,"suffix":""},{"dropping-particle":"","family":"Linck","given":"P","non-dropping-particle":"","parse-names":false,"suffix":""},{"dropping-particle":"","family":"Muntz","given":"R","non-dropping-particle":"","parse-names":false,"suffix":""},{"dropping-particle":"","family":"Hibbs","given":"R","non-dropping-particle":"","parse-names":false,"suffix":""},{"dropping-particle":"","family":"Williams","given":"NH","non-dropping-particle":"","parse-names":false,"suffix":""},{"dropping-particle":"","family":"Wilkinson","given":"C","non-dropping-particle":"","parse-names":false,"suffix":""},{"dropping-particle":"","family":"Russell","given":"I","non-dropping-particle":"","parse-names":false,"suffix":""},{"dropping-particle":"","family":"Edwards","given":"RT","non-dropping-particle":"","parse-names":false,"suffix":""},{"dropping-particle":"","family":"Hibbs","given":"R","non-dropping-particle":"","parse-names":false,"suffix":""},{"dropping-particle":"","family":"Williamson","given":"I","non-dropping-particle":"","parse-names":false,"suffix":""},{"dropping-particle":"","family":"Benge","given":"S","non-dropping-particle":"","parse-names":false,"suffix":""},{"dropping-particle":"","family":"Barton","given":"S","non-dropping-particle":"","parse-names":false,"suffix":""},{"dropping-particle":"","family":"Petrou","given":"S","non-dropping-particle":"","parse-names":false,"suffix":""},{"dropping-particle":"","family":"Letley","given":"L","non-dropping-particle":"","parse-names":false,"suffix":""},{"dropping-particle":"","family":"Wilson","given":"ECF","non-dropping-particle":"","parse-names":false,"suffix":""},{"dropping-particle":"","family":"Price","given":"D","non-dropping-particle":"","parse-names":false,"suffix":""},{"dropping-particle":"","family":"Musgrave","given":"SD","non-dropping-particle":"","parse-names":false,"suffix":""},{"dropping-particle":"","family":"Sims","given":"EJ","non-dropping-particle":"","parse-names":false,"suffix":""},{"dropping-particle":"","family":"Shepstone","given":"L","non-dropping-particle":"","parse-names":false,"suffix":""},{"dropping-particle":"","family":"Wilson","given":"ECF","non-dropping-particle":"","parse-names":false,"suffix":""},{"dropping-particle":"","family":"Sims","given":"EJ","non-dropping-particle":"","parse-names":false,"suffix":""},{"dropping-particle":"","family":"Musgrave","given":"SD","non-dropping-particle":"","parse-names":false,"suffix":""},{"dropping-particle":"","family":"Shepstone","given":"L","non-dropping-particle":"","parse-names":false,"suffix":""},{"dropping-particle":"","family":"Blyth","given":"A","non-dropping-particle":"","parse-names":false,"suffix":""},{"dropping-particle":"","family":"Wyatt","given":"K","non-dropping-particle":"","parse-names":false,"suffix":""},{"dropping-particle":"","family":"Henley","given":"W","non-dropping-particle":"","parse-names":false,"suffix":""},{"dropping-particle":"","family":"Anderson","given":"L","non-dropping-particle":"","parse-names":false,"suffix":""},{"dropping-particle":"","family":"Anderson","given":"R","non-dropping-particle":"","parse-names":false,"suffix":""},{"dropping-particle":"","family":"Nikolaou","given":"V","non-dropping-particle":"","parse-names":false,"suffix":""},{"dropping-particle":"","family":"Baguelin","given":"M","non-dropping-particle":"","parse-names":false,"suffix":""},{"dropping-particle":"","family":"Hoek","given":"AJ","non-dropping-particle":"","parse-names":false,"suffix":""},{"dropping-particle":"","family":"Jit","given":"M","non-dropping-particle":"","parse-names":false,"suffix":""},{"dropping-particle":"","family":"Flasche","given":"S","non-dropping-particle":"","parse-names":false,"suffix":""},{"dropping-particle":"","family":"White","given":"PJ","non-dropping-particle":"","parse-names":false,"suffix":""},{"dropping-particle":"","family":"Friedman","given":"JY","non-dropping-particle":"","parse-names":false,"suffix":""},{"dropping-particle":"","family":"Reed","given":"SD","non-dropping-particle":"","parse-names":false,"suffix":""},{"dropping-particle":"","family":"Weinfurt","given":"KP","non-dropping-particle":"","parse-names":false,"suffix":""},{"dropping-particle":"","family":"Kahler","given":"KH","non-dropping-particle":"","parse-names":false,"suffix":""},{"dropping-particle":"","family":"Walter","given":"EB","non-dropping-particle":"","parse-names":false,"suffix":""},{"dropping-particle":"","family":"Gold","given":"MR","non-dropping-particle":"","parse-names":false,"suffix":""},{"dropping-particle":"","family":"Franks","given":"P","non-dropping-particle":"","parse-names":false,"suffix":""},{"dropping-particle":"","family":"McCoy","given":"KI","non-dropping-particle":"","parse-names":false,"suffix":""},{"dropping-particle":"","family":"Fryback","given":"DG","non-dropping-particle":"","parse-names":false,"suffix":""},{"dropping-particle":"","family":"Guyatt","given":"GH","non-dropping-particle":"","parse-names":false,"suffix":""},{"dropping-particle":"","family":"Juniper","given":"EF","non-dropping-particle":"","parse-names":false,"suffix":""},{"dropping-particle":"","family":"Griffith","given":"LE","non-dropping-particle":"","parse-names":false,"suffix":""},{"dropping-particle":"","family":"Feeny","given":"DH","non-dropping-particle":"","parse-names":false,"suffix":""},{"dropping-particle":"","family":"Ferrie","given":"PJ","non-dropping-particle":"","parse-names":false,"suffix":""},{"dropping-particle":"","family":"Hollmann","given":"M","non-dropping-particle":"","parse-names":false,"suffix":""},{"dropping-particle":"","family":"Garin","given":"O","non-dropping-particle":"","parse-names":false,"suffix":""},{"dropping-particle":"","family":"Galante","given":"M","non-dropping-particle":"","parse-names":false,"suffix":""},{"dropping-particle":"","family":"Ferrer","given":"M","non-dropping-particle":"","parse-names":false,"suffix":""},{"dropping-particle":"","family":"Dominguez","given":"A","non-dropping-particle":"","parse-names":false,"suffix":""},{"dropping-particle":"","family":"Keating","given":"CL","non-dropping-particle":"","parse-names":false,"suffix":""},{"dropping-particle":"","family":"Moodie","given":"M","non-dropping-particle":"","parse-names":false,"suffix":""},{"dropping-particle":"","family":"Richardson","given":"J","non-dropping-particle":"","parse-names":false,"suffix":""},{"dropping-particle":"","family":"Swinburn","given":"B","non-dropping-particle":"","parse-names":false,"suffix":""},{"dropping-particle":"","family":"Lee","given":"GM","non-dropping-particle":"","parse-names":false,"suffix":""},{"dropping-particle":"","family":"Salomon","given":"JA","non-dropping-particle":"","parse-names":false,"suffix":""},{"dropping-particle":"","family":"LeBaron","given":"CW","non-dropping-particle":"","parse-names":false,"suffix":""},{"dropping-particle":"","family":"Lieu","given":"TA","non-dropping-particle":"","parse-names":false,"suffix":""},{"dropping-particle":"","family":"Lloyd","given":"A","non-dropping-particle":"","parse-names":false,"suffix":""},{"dropping-particle":"","family":"Swinburn","given":"P","non-dropping-particle":"","parse-names":false,"suffix":""},{"dropping-particle":"","family":"Boye","given":"KS","non-dropping-particle":"","parse-names":false,"suffix":""},{"dropping-particle":"","family":"Curtis","given":"B","non-dropping-particle":"","parse-names":false,"suffix":""},{"dropping-particle":"","family":"Sarpong","given":"E","non-dropping-particle":"","parse-names":false,"suffix":""},{"dropping-particle":"","family":"Matza","given":"LS","non-dropping-particle":"","parse-names":false,"suffix":""},{"dropping-particle":"","family":"Secnik","given":"K","non-dropping-particle":"","parse-names":false,"suffix":""},{"dropping-particle":"","family":"Rentz","given":"AM","non-dropping-particle":"","parse-names":false,"suffix":""},{"dropping-particle":"","family":"Mannix","given":"S","non-dropping-particle":"","parse-names":false,"suffix":""},{"dropping-particle":"","family":"Sallee","given":"FR","non-dropping-particle":"","parse-names":false,"suffix":""},{"dropping-particle":"","family":"Norum","given":"J","non-dropping-particle":"","parse-names":false,"suffix":""},{"dropping-particle":"","family":"Angelsen","given":"V","non-dropping-particle":"","parse-names":false,"suffix":""},{"dropping-particle":"","family":"Wist","given":"E","non-dropping-particle":"","parse-names":false,"suffix":""},{"dropping-particle":"","family":"Olsen","given":"JA","non-dropping-particle":"","parse-names":false,"suffix":""},{"dropping-particle":"","family":"Petrou","given":"S","non-dropping-particle":"","parse-names":false,"suffix":""},{"dropping-particle":"","family":"Kupek","given":"E","non-dropping-particle":"","parse-names":false,"suffix":""},{"dropping-particle":"","family":"Phanthunane","given":"P","non-dropping-particle":"","parse-names":false,"suffix":""},{"dropping-particle":"","family":"Vos","given":"T","non-dropping-particle":"","parse-names":false,"suffix":""},{"dropping-particle":"","family":"Whiteford","given":"H","non-dropping-particle":"","parse-names":false,"suffix":""},{"dropping-particle":"","family":"Bertram","given":"M","non-dropping-particle":"","parse-names":false,"suffix":""},{"dropping-particle":"","family":"Udomratn","given":"P","non-dropping-particle":"","parse-names":false,"suffix":""},{"dropping-particle":"","family":"Pollock-BarZiv","given":"SM","non-dropping-particle":"","parse-names":false,"suffix":""},{"dropping-particle":"","family":"Anthony","given":"SJ","non-dropping-particle":"","parse-names":false,"suffix":""},{"dropping-particle":"","family":"Niedra","given":"R","non-dropping-particle":"","parse-names":false,"suffix":""},{"dropping-particle":"","family":"Dipchand","given":"AI","non-dropping-particle":"","parse-names":false,"suffix":""},{"dropping-particle":"","family":"West","given":"LJ","non-dropping-particle":"","parse-names":false,"suffix":""},{"dropping-particle":"","family":"Redekop","given":"WK","non-dropping-particle":"","parse-names":false,"suffix":""},{"dropping-particle":"","family":"Stolk","given":"EA","non-dropping-particle":"","parse-names":false,"suffix":""},{"dropping-particle":"","family":"Kok","given":"E","non-dropping-particle":"","parse-names":false,"suffix":""},{"dropping-particle":"","family":"Lovas","given":"K","non-dropping-particle":"","parse-names":false,"suffix":""},{"dropping-particle":"","family":"Kalo","given":"Z","non-dropping-particle":"","parse-names":false,"suffix":""},{"dropping-particle":"","family":"Secnik","given":"K","non-dropping-particle":"","parse-names":false,"suffix":""},{"dropping-particle":"","family":"Matza","given":"LS","non-dropping-particle":"","parse-names":false,"suffix":""},{"dropping-particle":"","family":"Cottrell","given":"S","non-dropping-particle":"","parse-names":false,"suffix":""},{"dropping-particle":"","family":"Edgell","given":"E","non-dropping-particle":"","parse-names":false,"suffix":""},{"dropping-particle":"","family":"Tilden","given":"D","non-dropping-particle":"","parse-names":false,"suffix":""},{"dropping-particle":"","family":"Thorrington","given":"D","non-dropping-particle":"","parse-names":false,"suffix":""},{"dropping-particle":"","family":"Ramsay","given":"M","non-dropping-particle":"","parse-names":false,"suffix":""},{"dropping-particle":"van","family":"Hoek","given":"AJ","non-dropping-particle":"","parse-names":false,"suffix":""},{"dropping-particle":"","family":"Edmunds","given":"WJ","non-dropping-particle":"","parse-names":false,"suffix":""},{"dropping-particle":"","family":"Vivancos","given":"R","non-dropping-particle":"","parse-names":false,"suffix":""},{"dropping-particle":"","family":"Tilford","given":"JM","non-dropping-particle":"","parse-names":false,"suffix":""},{"dropping-particle":"","family":"Grosse","given":"SD","non-dropping-particle":"","parse-names":false,"suffix":""},{"dropping-particle":"","family":"Robbins","given":"JM","non-dropping-particle":"","parse-names":false,"suffix":""},{"dropping-particle":"","family":"Pyne","given":"JM","non-dropping-particle":"","parse-names":false,"suffix":""},{"dropping-particle":"","family":"Cleves","given":"MA","non-dropping-particle":"","parse-names":false,"suffix":""},{"dropping-particle":"van","family":"Hoek","given":"AJ","non-dropping-particle":"","parse-names":false,"suffix":""},{"dropping-particle":"","family":"Underwood","given":"A","non-dropping-particle":"","parse-names":false,"suffix":""},{"dropping-particle":"","family":"Jit","given":"M","non-dropping-particle":"","parse-names":false,"suffix":""},{"dropping-particle":"","family":"Miller","given":"E","non-dropping-particle":"","parse-names":false,"suffix":""},{"dropping-particle":"","family":"Edmunds","given":"WJ","non-dropping-particle":"","parse-names":false,"suffix":""},{"dropping-particle":"van","family":"Litsenburg","given":"RR","non-dropping-particle":"","parse-names":false,"suffix":""},{"dropping-particle":"","family":"Huisman","given":"J","non-dropping-particle":"","parse-names":false,"suffix":""},{"dropping-particle":"","family":"Raat","given":"H","non-dropping-particle":"","parse-names":false,"suffix":""},{"dropping-particle":"","family":"Kaspers","given":"GJ","non-dropping-particle":"","parse-names":false,"suffix":""},{"dropping-particle":"","family":"Gemke","given":"RJ","non-dropping-particle":"","parse-names":false,"suffix":""},{"dropping-particle":"","family":"Wasserman","given":"J","non-dropping-particle":"","parse-names":false,"suffix":""},{"dropping-particle":"","family":"Aday","given":"LA","non-dropping-particle":"","parse-names":false,"suffix":""},{"dropping-particle":"","family":"Begley","given":"CE","non-dropping-particle":"","parse-names":false,"suffix":""},{"dropping-particle":"","family":"Ahn","given":"C","non-dropping-particle":"","parse-names":false,"suffix":""},{"dropping-particle":"","family":"Lairson","given":"DR","non-dropping-particle":"","parse-names":false,"suffix":""},{"dropping-particle":"","family":"Wu","given":"XY","non-dropping-particle":"","parse-names":false,"suffix":""},{"dropping-particle":"","family":"Ohinmaa","given":"A","non-dropping-particle":"","parse-names":false,"suffix":""},{"dropping-particle":"","family":"Veugelers","given":"PJ","non-dropping-particle":"","parse-names":false,"suffix":""},{"dropping-particle":"","family":"Adobor","given":"RD","non-dropping-particle":"","parse-names":false,"suffix":""},{"dropping-particle":"","family":"Rimeslatten","given":"S","non-dropping-particle":"","parse-names":false,"suffix":""},{"dropping-particle":"","family":"Keller","given":"A","non-dropping-particle":"","parse-names":false,"suffix":""},{"dropping-particle":"","family":"Brox","given":"JI","non-dropping-particle":"","parse-names":false,"suffix":""},{"dropping-particle":"","family":"Brazier","given":"J","non-dropping-particle":"","parse-names":false,"suffix":""},{"dropping-particle":"","family":"Usherwood","given":"T","non-dropping-particle":"","parse-names":false,"suffix":""},{"dropping-particle":"","family":"Harper","given":"R","non-dropping-particle":"","parse-names":false,"suffix":""},{"dropping-particle":"","family":"Thomas","given":"K","non-dropping-particle":"","parse-names":false,"suffix":""},{"dropping-particle":"","family":"Burstrom","given":"K","non-dropping-particle":"","parse-names":false,"suffix":""},{"dropping-particle":"","family":"Svartengren","given":"M","non-dropping-particle":"","parse-names":false,"suffix":""},{"dropping-particle":"","family":"Egmar","given":"AC","non-dropping-particle":"","parse-names":false,"suffix":""},{"dropping-particle":"","family":"Ferreira","given":"LN","non-dropping-particle":"","parse-names":false,"suffix":""},{"dropping-particle":"","family":"Ferreira","given":"PL","non-dropping-particle":"","parse-names":false,"suffix":""},{"dropping-particle":"","family":"Pereira","given":"LN","non-dropping-particle":"","parse-names":false,"suffix":""},{"dropping-particle":"","family":"Brazier","given":"J","non-dropping-particle":"","parse-names":false,"suffix":""},{"dropping-particle":"","family":"Rowen","given":"D","non-dropping-particle":"","parse-names":false,"suffix":""},{"dropping-particle":"","family":"Gerald","given":"JK","non-dropping-particle":"","parse-names":false,"suffix":""},{"dropping-particle":"","family":"McClure","given":"LA","non-dropping-particle":"","parse-names":false,"suffix":""},{"dropping-particle":"","family":"Harrington","given":"KF","non-dropping-particle":"","parse-names":false,"suffix":""},{"dropping-particle":"","family":"Moore","given":"T","non-dropping-particle":"","parse-names":false,"suffix":""},{"dropping-particle":"","family":"Hernandez-Martinez","given":"AC","non-dropping-particle":"","parse-names":false,"suffix":""},{"dropping-particle":"","family":"Ratcliffe","given":"J","non-dropping-particle":"","parse-names":false,"suffix":""},{"dropping-particle":"","family":"Couzner","given":"L","non-dropping-particle":"","parse-names":false,"suffix":""},{"dropping-particle":"","family":"Flynn","given":"T","non-dropping-particle":"","parse-names":false,"suffix":""},{"dropping-particle":"","family":"Sawyer","given":"M","non-dropping-particle":"","parse-names":false,"suffix":""},{"dropping-particle":"","family":"Stevens","given":"K","non-dropping-particle":"","parse-names":false,"suffix":""},{"dropping-particle":"","family":"Ratcliffe","given":"J","non-dropping-particle":"","parse-names":false,"suffix":""},{"dropping-particle":"","family":"Flynn","given":"T","non-dropping-particle":"","parse-names":false,"suffix":""},{"dropping-particle":"","family":"Terlich","given":"F","non-dropping-particle":"","parse-names":false,"suffix":""},{"dropping-particle":"","family":"Stevens","given":"K","non-dropping-particle":"","parse-names":false,"suffix":""},{"dropping-particle":"","family":"Brazier","given":"J","non-dropping-particle":"","parse-names":false,"suffix":""},{"dropping-particle":"","family":"Adams","given":"R","non-dropping-particle":"","parse-names":false,"suffix":""},{"dropping-particle":"","family":"Walsh","given":"C","non-dropping-particle":"","parse-names":false,"suffix":""},{"dropping-particle":"","family":"Veale","given":"D","non-dropping-particle":"","parse-names":false,"suffix":""},{"dropping-particle":"","family":"Bresnihan","given":"B","non-dropping-particle":"","parse-names":false,"suffix":""},{"dropping-particle":"","family":"FitzGerald","given":"O","non-dropping-particle":"","parse-names":false,"suffix":""},{"dropping-particle":"","family":"Canaway","given":"AG","non-dropping-particle":"","parse-names":false,"suffix":""},{"dropping-particle":"","family":"Frew","given":"EJ","non-dropping-particle":"","parse-names":false,"suffix":""},{"dropping-particle":"","family":"Chadha","given":"NK","non-dropping-particle":"","parse-names":false,"suffix":""},{"dropping-particle":"","family":"Allegro","given":"J","non-dropping-particle":"","parse-names":false,"suffix":""},{"dropping-particle":"","family":"Barton","given":"M","non-dropping-particle":"","parse-names":false,"suffix":""},{"dropping-particle":"","family":"Hawkes","given":"M","non-dropping-particle":"","parse-names":false,"suffix":""},{"dropping-particle":"","family":"Harlock","given":"H","non-dropping-particle":"","parse-names":false,"suffix":""},{"dropping-particle":"","family":"Eidt-Koch","given":"D","non-dropping-particle":"","parse-names":false,"suffix":""},{"dropping-particle":"","family":"Mittendorf","given":"T","non-dropping-particle":"","parse-names":false,"suffix":""},{"dropping-particle":"","family":"Greiner","given":"W","non-dropping-particle":"","parse-names":false,"suffix":""},{"dropping-particle":"","family":"Goldstein","given":"MK","non-dropping-particle":"","parse-names":false,"suffix":""},{"dropping-particle":"","family":"Clarke","given":"AE","non-dropping-particle":"","parse-names":false,"suffix":""},{"dropping-particle":"","family":"Michelson","given":"D","non-dropping-particle":"","parse-names":false,"suffix":""},{"dropping-particle":"","family":"Garber","given":"AM","non-dropping-particle":"","parse-names":false,"suffix":""},{"dropping-particle":"","family":"Bergen","given":"MR","non-dropping-particle":"","parse-names":false,"suffix":""},{"dropping-particle":"","family":"Jelsma","given":"J","non-dropping-particle":"","parse-names":false,"suffix":""},{"dropping-particle":"","family":"Jelsma","given":"J","non-dropping-particle":"","parse-names":false,"suffix":""},{"dropping-particle":"","family":"Ramma","given":"L","non-dropping-particle":"","parse-names":false,"suffix":""},{"dropping-particle":"","family":"Lin","given":"MR","non-dropping-particle":"","parse-names":false,"suffix":""},{"dropping-particle":"","family":"Yu","given":"WY","non-dropping-particle":"","parse-names":false,"suffix":""},{"dropping-particle":"","family":"Wang","given":"SC","non-dropping-particle":"","parse-names":false,"suffix":""},{"dropping-particle":"","family":"Oluboyede","given":"Y","non-dropping-particle":"","parse-names":false,"suffix":""},{"dropping-particle":"","family":"Tubeuf","given":"S","non-dropping-particle":"","parse-names":false,"suffix":""},{"dropping-particle":"","family":"McCabe","given":"C","non-dropping-particle":"","parse-names":false,"suffix":""},{"dropping-particle":"","family":"Oostenbrink","given":"R","non-dropping-particle":"","parse-names":false,"suffix":""},{"dropping-particle":"","family":"Moll","given":"HA A","non-dropping-particle":"","parse-names":false,"suffix":""},{"dropping-particle":"","family":"ML","given":"Essink-Bot","non-dropping-particle":"","parse-names":false,"suffix":""},{"dropping-particle":"","family":"Versteegh","given":"MM","non-dropping-particle":"","parse-names":false,"suffix":""},{"dropping-particle":"","family":"Leunis","given":"A","non-dropping-particle":"","parse-names":false,"suffix":""},{"dropping-particle":"","family":"Groot","given":"CA Uyl-de","non-dropping-particle":"","parse-names":false,"suffix":""},{"dropping-particle":"","family":"Stolk","given":"EA","non-dropping-particle":"","parse-names":false,"suffix":""},{"dropping-particle":"","family":"Tilford","given":"JM","non-dropping-particle":"","parse-names":false,"suffix":""},{"dropping-particle":"","family":"Payakachat","given":"N","non-dropping-particle":"","parse-names":false,"suffix":""},{"dropping-particle":"","family":"Kovacs","given":"E","non-dropping-particle":"","parse-names":false,"suffix":""},{"dropping-particle":"","family":"Pyne","given":"JM","non-dropping-particle":"","parse-names":false,"suffix":""},{"dropping-particle":"","family":"Brouwer","given":"W","non-dropping-particle":"","parse-names":false,"suffix":""},{"dropping-particle":"","family":"Ekert","given":"H","non-dropping-particle":"","parse-names":false,"suffix":""},{"dropping-particle":"","family":"Brewin","given":"T","non-dropping-particle":"","parse-names":false,"suffix":""},{"dropping-particle":"","family":"Boey","given":"W","non-dropping-particle":"","parse-names":false,"suffix":""},{"dropping-particle":"","family":"Davey","given":"P","non-dropping-particle":"","parse-names":false,"suffix":""},{"dropping-particle":"","family":"Tilden","given":"D","non-dropping-particle":"","parse-names":false,"suffix":""},{"dropping-particle":"","family":"Richardson","given":"J","non-dropping-particle":"","parse-names":false,"suffix":""},{"dropping-particle":"","family":"Peacock","given":"S","non-dropping-particle":"","parse-names":false,"suffix":""},{"dropping-particle":"","family":"Hawthorne","given":"G","non-dropping-particle":"","parse-names":false,"suffix":""},{"dropping-particle":"","family":"Iezzi","given":"A","non-dropping-particle":"","parse-names":false,"suffix":""},{"dropping-particle":"","family":"Elsworth","given":"G","non-dropping-particle":"","parse-names":false,"suffix":""},{"dropping-particle":"","family":"Casas-Fernández","given":"C","non-dropping-particle":"","parse-names":false,"suffix":""},{"dropping-particle":"","family":"Erickson","given":"P","non-dropping-particle":"","parse-names":false,"suffix":""},{"dropping-particle":"","family":"Horsman","given":"J","non-dropping-particle":"","parse-names":false,"suffix":""},{"dropping-particle":"","family":"Furlong","given":"W","non-dropping-particle":"","parse-names":false,"suffix":""},{"dropping-particle":"","family":"Feeny","given":"D","non-dropping-particle":"","parse-names":false,"suffix":""},{"dropping-particle":"","family":"Torrance","given":"G","non-dropping-particle":"","parse-names":false,"suffix":""},{"dropping-particle":"","family":"Brazier","given":"J","non-dropping-particle":"","parse-names":false,"suffix":""},{"dropping-particle":"","family":"Roberts","given":"J","non-dropping-particle":"","parse-names":false,"suffix":""},{"dropping-particle":"","family":"Deverill","given":"M","non-dropping-particle":"","parse-names":false,"suffix":""},{"dropping-particle":"","family":"Gafni","given":"A","non-dropping-particle":"","parse-names":false,"suffix":""},{"dropping-particle":"","family":"Cheng","given":"AK","non-dropping-particle":"","parse-names":false,"suffix":""},{"dropping-particle":"","family":"Rubin","given":"HR","non-dropping-particle":"","parse-names":false,"suffix":""},{"dropping-particle":"","family":"Powe","given":"NR","non-dropping-particle":"","parse-names":false,"suffix":""},{"dropping-particle":"","family":"Mellon","given":"NK","non-dropping-particle":"","parse-names":false,"suffix":""},{"dropping-particle":"","family":"Francis","given":"HW","non-dropping-particle":"","parse-names":false,"suffix":""},{"dropping-particle":"","family":"Bichey","given":"BG","non-dropping-particle":"","parse-names":false,"suffix":""},{"dropping-particle":"","family":"Hoversland","given":"JM","non-dropping-particle":"","parse-names":false,"suffix":""},{"dropping-particle":"","family":"Wynne","given":"MK","non-dropping-particle":"","parse-names":false,"suffix":""},{"dropping-particle":"","family":"Miyamoto","given":"RT","non-dropping-particle":"","parse-names":false,"suffix":""},{"dropping-particle":"","family":"Poley","given":"MJ","non-dropping-particle":"","parse-names":false,"suffix":""},{"dropping-particle":"","family":"Stolk","given":"EA","non-dropping-particle":"","parse-names":false,"suffix":""},{"dropping-particle":"","family":"Langemeijer","given":"RA","non-dropping-particle":"","parse-names":false,"suffix":""},{"dropping-particle":"","family":"Molenaar","given":"JC","non-dropping-particle":"","parse-names":false,"suffix":""},{"dropping-particle":"","family":"Busschbach","given":"JJ","non-dropping-particle":"","parse-names":false,"suffix":""},{"dropping-particle":"","family":"Campos","given":"M Rufo","non-dropping-particle":"","parse-names":false,"suffix":""},{"dropping-particle":"","family":"Carreno","given":"M","non-dropping-particle":"","parse-names":false,"suffix":""},{"dropping-particle":"","family":"Roijen","given":"L Hakkaart-van","non-dropping-particle":"","parse-names":false,"suffix":""},{"dropping-particle":"","family":"Goettsch","given":"WG","non-dropping-particle":"","parse-names":false,"suffix":""},{"dropping-particle":"","family":"Ekkebus","given":"M","non-dropping-particle":"","parse-names":false,"suffix":""},{"dropping-particle":"","family":"Gerretsen","given":"P","non-dropping-particle":"","parse-names":false,"suffix":""},{"dropping-particle":"","family":"Stolk","given":"EA","non-dropping-particle":"","parse-names":false,"suffix":""},{"dropping-particle":"","family":"Malmivaara","given":"K","non-dropping-particle":"","parse-names":false,"suffix":""},{"dropping-particle":"","family":"Ohman","given":"J","non-dropping-particle":"","parse-names":false,"suffix":""},{"dropping-particle":"","family":"Kivisaari","given":"R","non-dropping-particle":"","parse-names":false,"suffix":""},{"dropping-particle":"","family":"Hernesniemi","given":"J","non-dropping-particle":"","parse-names":false,"suffix":""},{"dropping-particle":"","family":"Siironen","given":"J","non-dropping-particle":"","parse-names":false,"suffix":""}],"container-title":"PLOS ONE","editor":[{"dropping-particle":"","family":"Green","given":"Colin","non-dropping-particle":"","parse-names":false,"suffix":""}],"id":"ITEM-2","issue":"8","issued":{"date-parts":[["2015","8","14"]]},"page":"e0135672","publisher":"Public Library of Science","title":"Measuring Health Utilities in Children and Adolescents: A Systematic Review of the Literature","type":"article-journal","volume":"10"},"uris":["http://www.mendeley.com/documents/?uuid=bb39f965-d3d9-3f66-8cbe-d10654be8a2f"]}],"mendeley":{"formattedCitation":"[99,100]","plainTextFormattedCitation":"[99,100]","previouslyFormattedCitation":"[99,100]"},"properties":{"noteIndex":0},"schema":"https://github.com/citation-style-language/schema/raw/master/csl-citation.json"}</w:instrText>
      </w:r>
      <w:r w:rsidRPr="003A05F3">
        <w:rPr>
          <w:rFonts w:cstheme="minorHAnsi"/>
        </w:rPr>
        <w:fldChar w:fldCharType="separate"/>
      </w:r>
      <w:r w:rsidR="00173883" w:rsidRPr="00173883">
        <w:rPr>
          <w:rFonts w:cstheme="minorHAnsi"/>
          <w:noProof/>
        </w:rPr>
        <w:t>[99,100]</w:t>
      </w:r>
      <w:r w:rsidRPr="003A05F3">
        <w:rPr>
          <w:rFonts w:cstheme="minorHAnsi"/>
        </w:rPr>
        <w:fldChar w:fldCharType="end"/>
      </w:r>
      <w:r w:rsidRPr="003A05F3">
        <w:rPr>
          <w:rFonts w:cstheme="minorHAnsi"/>
        </w:rPr>
        <w:t xml:space="preserve"> </w:t>
      </w:r>
      <w:r w:rsidR="00AC54C4">
        <w:rPr>
          <w:rFonts w:cstheme="minorHAnsi"/>
        </w:rPr>
        <w:t xml:space="preserve"> and EQ-5D 5L for adults. </w:t>
      </w:r>
    </w:p>
    <w:p w14:paraId="6411B3D7" w14:textId="22BCFB8F" w:rsidR="002A18AE" w:rsidRPr="003A05F3" w:rsidRDefault="00C81E89" w:rsidP="003A05F3">
      <w:pPr>
        <w:pStyle w:val="Heading2"/>
        <w:spacing w:line="240" w:lineRule="auto"/>
        <w:rPr>
          <w:rFonts w:asciiTheme="minorHAnsi" w:hAnsiTheme="minorHAnsi" w:cstheme="minorHAnsi"/>
        </w:rPr>
      </w:pPr>
      <w:bookmarkStart w:id="80" w:name="_Toc43354075"/>
      <w:r>
        <w:rPr>
          <w:rFonts w:asciiTheme="minorHAnsi" w:hAnsiTheme="minorHAnsi" w:cstheme="minorHAnsi"/>
        </w:rPr>
        <w:t xml:space="preserve">6.2 </w:t>
      </w:r>
      <w:r w:rsidR="002A18AE" w:rsidRPr="003A05F3">
        <w:rPr>
          <w:rFonts w:asciiTheme="minorHAnsi" w:hAnsiTheme="minorHAnsi" w:cstheme="minorHAnsi"/>
        </w:rPr>
        <w:t>Data sources</w:t>
      </w:r>
      <w:bookmarkEnd w:id="80"/>
    </w:p>
    <w:p w14:paraId="2DDA8B93" w14:textId="1E71D827" w:rsidR="00AA1BEA" w:rsidRPr="003A05F3" w:rsidRDefault="00C81E89" w:rsidP="003A05F3">
      <w:pPr>
        <w:pStyle w:val="Heading3"/>
        <w:spacing w:line="240" w:lineRule="auto"/>
        <w:rPr>
          <w:rFonts w:asciiTheme="minorHAnsi" w:hAnsiTheme="minorHAnsi" w:cstheme="minorHAnsi"/>
        </w:rPr>
      </w:pPr>
      <w:bookmarkStart w:id="81" w:name="_Toc43354076"/>
      <w:r>
        <w:rPr>
          <w:rFonts w:asciiTheme="minorHAnsi" w:hAnsiTheme="minorHAnsi" w:cstheme="minorHAnsi"/>
        </w:rPr>
        <w:t xml:space="preserve">6.2.1 </w:t>
      </w:r>
      <w:r w:rsidR="00AA1BEA" w:rsidRPr="003A05F3">
        <w:rPr>
          <w:rFonts w:asciiTheme="minorHAnsi" w:hAnsiTheme="minorHAnsi" w:cstheme="minorHAnsi"/>
        </w:rPr>
        <w:t>Outcome evaluation</w:t>
      </w:r>
      <w:bookmarkEnd w:id="81"/>
      <w:r w:rsidR="00AA1BEA" w:rsidRPr="003A05F3">
        <w:rPr>
          <w:rFonts w:asciiTheme="minorHAnsi" w:hAnsiTheme="minorHAnsi" w:cstheme="minorHAnsi"/>
        </w:rPr>
        <w:t xml:space="preserve"> </w:t>
      </w:r>
    </w:p>
    <w:p w14:paraId="56006015" w14:textId="09B2E481" w:rsidR="00AA1BEA" w:rsidRPr="003A05F3" w:rsidRDefault="00051B42" w:rsidP="003A05F3">
      <w:pPr>
        <w:spacing w:line="240" w:lineRule="auto"/>
        <w:rPr>
          <w:rFonts w:cstheme="minorHAnsi"/>
        </w:rPr>
      </w:pPr>
      <w:r w:rsidRPr="003A05F3">
        <w:rPr>
          <w:rFonts w:cstheme="minorHAnsi"/>
        </w:rPr>
        <w:t>Primary</w:t>
      </w:r>
      <w:r w:rsidR="00AA1BEA" w:rsidRPr="003A05F3">
        <w:rPr>
          <w:rFonts w:cstheme="minorHAnsi"/>
        </w:rPr>
        <w:t xml:space="preserve"> and secondary outcomes will be collected via </w:t>
      </w:r>
      <w:r w:rsidRPr="003A05F3">
        <w:rPr>
          <w:rFonts w:cstheme="minorHAnsi"/>
        </w:rPr>
        <w:t xml:space="preserve">child and parent </w:t>
      </w:r>
      <w:r w:rsidR="00AA1BEA" w:rsidRPr="003A05F3">
        <w:rPr>
          <w:rFonts w:cstheme="minorHAnsi"/>
        </w:rPr>
        <w:t xml:space="preserve">questionnaires at baseline, </w:t>
      </w:r>
      <w:r w:rsidRPr="003A05F3">
        <w:rPr>
          <w:rFonts w:cstheme="minorHAnsi"/>
        </w:rPr>
        <w:t xml:space="preserve">T1 (approximately 14 weeks, corresponding with the end of intervention in the treatment arm), T2(6 months) and T2 (12 months). </w:t>
      </w:r>
    </w:p>
    <w:p w14:paraId="46C4FB8E" w14:textId="63AEE8B0" w:rsidR="00051B42" w:rsidRPr="003A05F3" w:rsidRDefault="00C81E89" w:rsidP="003A05F3">
      <w:pPr>
        <w:pStyle w:val="Heading3"/>
        <w:spacing w:line="240" w:lineRule="auto"/>
        <w:rPr>
          <w:rFonts w:asciiTheme="minorHAnsi" w:hAnsiTheme="minorHAnsi" w:cstheme="minorHAnsi"/>
        </w:rPr>
      </w:pPr>
      <w:bookmarkStart w:id="82" w:name="_Toc43354077"/>
      <w:r>
        <w:rPr>
          <w:rFonts w:asciiTheme="minorHAnsi" w:hAnsiTheme="minorHAnsi" w:cstheme="minorHAnsi"/>
        </w:rPr>
        <w:t xml:space="preserve">6.2.2 </w:t>
      </w:r>
      <w:r w:rsidR="00051B42" w:rsidRPr="003A05F3">
        <w:rPr>
          <w:rFonts w:asciiTheme="minorHAnsi" w:hAnsiTheme="minorHAnsi" w:cstheme="minorHAnsi"/>
        </w:rPr>
        <w:t>Process evaluation</w:t>
      </w:r>
      <w:bookmarkEnd w:id="82"/>
      <w:r w:rsidR="00051B42" w:rsidRPr="003A05F3">
        <w:rPr>
          <w:rFonts w:asciiTheme="minorHAnsi" w:hAnsiTheme="minorHAnsi" w:cstheme="minorHAnsi"/>
        </w:rPr>
        <w:t xml:space="preserve"> </w:t>
      </w:r>
    </w:p>
    <w:p w14:paraId="49BB0035" w14:textId="661BF378" w:rsidR="00051B42" w:rsidRPr="003A05F3" w:rsidRDefault="00051B42" w:rsidP="003A05F3">
      <w:pPr>
        <w:spacing w:line="240" w:lineRule="auto"/>
        <w:rPr>
          <w:rFonts w:cstheme="minorHAnsi"/>
        </w:rPr>
      </w:pPr>
      <w:r w:rsidRPr="003A05F3">
        <w:rPr>
          <w:rFonts w:cstheme="minorHAnsi"/>
        </w:rPr>
        <w:t xml:space="preserve">Table </w:t>
      </w:r>
      <w:r w:rsidR="006248C8" w:rsidRPr="003A05F3">
        <w:rPr>
          <w:rFonts w:cstheme="minorHAnsi"/>
        </w:rPr>
        <w:t>5</w:t>
      </w:r>
      <w:r w:rsidRPr="003A05F3">
        <w:rPr>
          <w:rFonts w:cstheme="minorHAnsi"/>
        </w:rPr>
        <w:t xml:space="preserve"> shows the data sources, methods and areas of investigation covered by the process evaluation.</w:t>
      </w:r>
      <w:r w:rsidR="00541A6E">
        <w:rPr>
          <w:rFonts w:cstheme="minorHAnsi"/>
        </w:rPr>
        <w:t xml:space="preserve"> Where we are limited to conducting all data collection remotely, we may need to adapt some of the methods suggested here, particularly those involving multiple participants at once i.e. focus groups. However a number of co-applicants have experience of facilitating online discussion groups involving different stakeholders and participants may have become familiar with interacting with multiple people in an online environment. </w:t>
      </w:r>
    </w:p>
    <w:p w14:paraId="2C85B7B3" w14:textId="558E0F56" w:rsidR="00051B42" w:rsidRPr="003A05F3" w:rsidRDefault="00051B42" w:rsidP="003A05F3">
      <w:pPr>
        <w:pStyle w:val="ListParagraph"/>
        <w:spacing w:after="0" w:line="240" w:lineRule="auto"/>
        <w:ind w:left="0"/>
        <w:jc w:val="both"/>
        <w:rPr>
          <w:rFonts w:cstheme="minorHAnsi"/>
          <w:iCs/>
          <w:lang w:val="en"/>
        </w:rPr>
      </w:pPr>
      <w:bookmarkStart w:id="83" w:name="_Hlk36406522"/>
      <w:r w:rsidRPr="003A05F3">
        <w:rPr>
          <w:rFonts w:cstheme="minorHAnsi"/>
        </w:rPr>
        <w:t xml:space="preserve">Table </w:t>
      </w:r>
      <w:r w:rsidR="006248C8" w:rsidRPr="003A05F3">
        <w:rPr>
          <w:rFonts w:cstheme="minorHAnsi"/>
        </w:rPr>
        <w:t>5</w:t>
      </w:r>
      <w:r w:rsidRPr="003A05F3">
        <w:rPr>
          <w:rFonts w:cstheme="minorHAnsi"/>
        </w:rPr>
        <w:t xml:space="preserve"> Overview of data sources and methods for nested process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90"/>
        <w:gridCol w:w="2300"/>
        <w:gridCol w:w="2308"/>
      </w:tblGrid>
      <w:tr w:rsidR="00051B42" w:rsidRPr="003A05F3" w14:paraId="0742D1FA" w14:textId="77777777" w:rsidTr="004D0CC7">
        <w:tc>
          <w:tcPr>
            <w:tcW w:w="2284" w:type="dxa"/>
          </w:tcPr>
          <w:bookmarkEnd w:id="83"/>
          <w:p w14:paraId="20E509D3" w14:textId="77777777" w:rsidR="00051B42" w:rsidRPr="003A05F3" w:rsidRDefault="00051B42" w:rsidP="003A05F3">
            <w:pPr>
              <w:rPr>
                <w:rFonts w:cstheme="minorHAnsi"/>
                <w:sz w:val="20"/>
                <w:szCs w:val="20"/>
              </w:rPr>
            </w:pPr>
            <w:r w:rsidRPr="003A05F3">
              <w:rPr>
                <w:rFonts w:cstheme="minorHAnsi"/>
                <w:sz w:val="20"/>
                <w:szCs w:val="20"/>
              </w:rPr>
              <w:t>Method</w:t>
            </w:r>
          </w:p>
        </w:tc>
        <w:tc>
          <w:tcPr>
            <w:tcW w:w="2290" w:type="dxa"/>
          </w:tcPr>
          <w:p w14:paraId="0DB6952F" w14:textId="77777777" w:rsidR="00051B42" w:rsidRPr="003A05F3" w:rsidRDefault="00051B42" w:rsidP="003A05F3">
            <w:pPr>
              <w:rPr>
                <w:rFonts w:cstheme="minorHAnsi"/>
                <w:sz w:val="20"/>
                <w:szCs w:val="20"/>
              </w:rPr>
            </w:pPr>
            <w:r w:rsidRPr="003A05F3">
              <w:rPr>
                <w:rFonts w:cstheme="minorHAnsi"/>
                <w:sz w:val="20"/>
                <w:szCs w:val="20"/>
              </w:rPr>
              <w:t>Sample and sampling</w:t>
            </w:r>
          </w:p>
        </w:tc>
        <w:tc>
          <w:tcPr>
            <w:tcW w:w="2300" w:type="dxa"/>
          </w:tcPr>
          <w:p w14:paraId="3085E206" w14:textId="77777777" w:rsidR="00051B42" w:rsidRPr="003A05F3" w:rsidRDefault="00051B42" w:rsidP="003A05F3">
            <w:pPr>
              <w:rPr>
                <w:rFonts w:cstheme="minorHAnsi"/>
                <w:sz w:val="20"/>
                <w:szCs w:val="20"/>
              </w:rPr>
            </w:pPr>
            <w:r w:rsidRPr="003A05F3">
              <w:rPr>
                <w:rFonts w:cstheme="minorHAnsi"/>
                <w:sz w:val="20"/>
                <w:szCs w:val="20"/>
              </w:rPr>
              <w:t>Areas covered</w:t>
            </w:r>
          </w:p>
        </w:tc>
        <w:tc>
          <w:tcPr>
            <w:tcW w:w="2308" w:type="dxa"/>
          </w:tcPr>
          <w:p w14:paraId="1B3CD1A1" w14:textId="77777777" w:rsidR="00051B42" w:rsidRPr="003A05F3" w:rsidRDefault="00051B42" w:rsidP="003A05F3">
            <w:pPr>
              <w:rPr>
                <w:rFonts w:cstheme="minorHAnsi"/>
                <w:sz w:val="20"/>
                <w:szCs w:val="20"/>
              </w:rPr>
            </w:pPr>
            <w:r w:rsidRPr="003A05F3">
              <w:rPr>
                <w:rFonts w:cstheme="minorHAnsi"/>
                <w:sz w:val="20"/>
                <w:szCs w:val="20"/>
              </w:rPr>
              <w:t>Process issue addressed</w:t>
            </w:r>
          </w:p>
        </w:tc>
      </w:tr>
      <w:tr w:rsidR="00051B42" w:rsidRPr="003A05F3" w14:paraId="656D4EFC" w14:textId="77777777" w:rsidTr="004D0CC7">
        <w:tc>
          <w:tcPr>
            <w:tcW w:w="9182" w:type="dxa"/>
            <w:gridSpan w:val="4"/>
          </w:tcPr>
          <w:p w14:paraId="297E180C" w14:textId="77777777" w:rsidR="00051B42" w:rsidRPr="003A05F3" w:rsidRDefault="00051B42" w:rsidP="003A05F3">
            <w:pPr>
              <w:rPr>
                <w:rFonts w:cstheme="minorHAnsi"/>
                <w:sz w:val="20"/>
                <w:szCs w:val="20"/>
              </w:rPr>
            </w:pPr>
            <w:r w:rsidRPr="003A05F3">
              <w:rPr>
                <w:rFonts w:cstheme="minorHAnsi"/>
                <w:sz w:val="20"/>
                <w:szCs w:val="20"/>
              </w:rPr>
              <w:t xml:space="preserve">Optimisation and embedding stage </w:t>
            </w:r>
          </w:p>
        </w:tc>
      </w:tr>
      <w:tr w:rsidR="00051B42" w:rsidRPr="003A05F3" w14:paraId="255C9037" w14:textId="77777777" w:rsidTr="004D0CC7">
        <w:tc>
          <w:tcPr>
            <w:tcW w:w="2284" w:type="dxa"/>
          </w:tcPr>
          <w:p w14:paraId="2D7C1674" w14:textId="77777777" w:rsidR="00051B42" w:rsidRPr="003A05F3" w:rsidRDefault="00051B42" w:rsidP="003A05F3">
            <w:pPr>
              <w:rPr>
                <w:rFonts w:cstheme="minorHAnsi"/>
                <w:sz w:val="20"/>
                <w:szCs w:val="20"/>
              </w:rPr>
            </w:pPr>
            <w:r w:rsidRPr="003A05F3">
              <w:rPr>
                <w:rFonts w:cstheme="minorHAnsi"/>
                <w:sz w:val="20"/>
                <w:szCs w:val="20"/>
              </w:rPr>
              <w:t xml:space="preserve">Focus group and network mapping </w:t>
            </w:r>
          </w:p>
        </w:tc>
        <w:tc>
          <w:tcPr>
            <w:tcW w:w="2290" w:type="dxa"/>
          </w:tcPr>
          <w:p w14:paraId="0C76321E" w14:textId="77777777" w:rsidR="00051B42" w:rsidRPr="003A05F3" w:rsidRDefault="00051B42" w:rsidP="003A05F3">
            <w:pPr>
              <w:rPr>
                <w:rFonts w:cstheme="minorHAnsi"/>
                <w:sz w:val="20"/>
                <w:szCs w:val="20"/>
              </w:rPr>
            </w:pPr>
            <w:r w:rsidRPr="003A05F3">
              <w:rPr>
                <w:rFonts w:cstheme="minorHAnsi"/>
                <w:sz w:val="20"/>
                <w:szCs w:val="20"/>
              </w:rPr>
              <w:t>Host organisation staff</w:t>
            </w:r>
          </w:p>
        </w:tc>
        <w:tc>
          <w:tcPr>
            <w:tcW w:w="2300" w:type="dxa"/>
          </w:tcPr>
          <w:p w14:paraId="2D6D5170" w14:textId="77777777" w:rsidR="00051B42" w:rsidRPr="003A05F3" w:rsidRDefault="00051B42" w:rsidP="003A05F3">
            <w:pPr>
              <w:rPr>
                <w:rFonts w:cstheme="minorHAnsi"/>
                <w:sz w:val="20"/>
                <w:szCs w:val="20"/>
              </w:rPr>
            </w:pPr>
            <w:r w:rsidRPr="003A05F3">
              <w:rPr>
                <w:rFonts w:cstheme="minorHAnsi"/>
                <w:sz w:val="20"/>
                <w:szCs w:val="20"/>
              </w:rPr>
              <w:t>Connections with other agencies, usual offer for survivors of DVA; anticipated value and fit of intervention, impact on host organisation, work to embed intervention, anticipated barriers/facilitators; integration of study</w:t>
            </w:r>
          </w:p>
        </w:tc>
        <w:tc>
          <w:tcPr>
            <w:tcW w:w="2308" w:type="dxa"/>
          </w:tcPr>
          <w:p w14:paraId="55D9F36D" w14:textId="77777777" w:rsidR="00051B42" w:rsidRPr="003A05F3" w:rsidRDefault="00051B42" w:rsidP="003A05F3">
            <w:pPr>
              <w:rPr>
                <w:rFonts w:cstheme="minorHAnsi"/>
                <w:sz w:val="20"/>
                <w:szCs w:val="20"/>
              </w:rPr>
            </w:pPr>
            <w:r w:rsidRPr="003A05F3">
              <w:rPr>
                <w:rFonts w:cstheme="minorHAnsi"/>
                <w:sz w:val="20"/>
                <w:szCs w:val="20"/>
              </w:rPr>
              <w:t>Contextual influences, implementation, acceptability/feasibility of intervention and study, mechanisms of change, defining usual care</w:t>
            </w:r>
          </w:p>
        </w:tc>
      </w:tr>
      <w:tr w:rsidR="00051B42" w:rsidRPr="003A05F3" w14:paraId="02C02C67" w14:textId="77777777" w:rsidTr="004D0CC7">
        <w:tc>
          <w:tcPr>
            <w:tcW w:w="2284" w:type="dxa"/>
          </w:tcPr>
          <w:p w14:paraId="6B154BDE" w14:textId="77777777" w:rsidR="00051B42" w:rsidRPr="003A05F3" w:rsidRDefault="00051B42" w:rsidP="003A05F3">
            <w:pPr>
              <w:rPr>
                <w:rFonts w:cstheme="minorHAnsi"/>
                <w:sz w:val="20"/>
                <w:szCs w:val="20"/>
              </w:rPr>
            </w:pPr>
            <w:r w:rsidRPr="003A05F3">
              <w:rPr>
                <w:rFonts w:cstheme="minorHAnsi"/>
                <w:sz w:val="20"/>
                <w:szCs w:val="20"/>
              </w:rPr>
              <w:t xml:space="preserve">Individual interview </w:t>
            </w:r>
          </w:p>
        </w:tc>
        <w:tc>
          <w:tcPr>
            <w:tcW w:w="2290" w:type="dxa"/>
          </w:tcPr>
          <w:p w14:paraId="2B0C8533" w14:textId="77777777" w:rsidR="00051B42" w:rsidRPr="003A05F3" w:rsidRDefault="00051B42" w:rsidP="003A05F3">
            <w:pPr>
              <w:rPr>
                <w:rFonts w:cstheme="minorHAnsi"/>
                <w:sz w:val="20"/>
                <w:szCs w:val="20"/>
              </w:rPr>
            </w:pPr>
            <w:r w:rsidRPr="003A05F3">
              <w:rPr>
                <w:rFonts w:cstheme="minorHAnsi"/>
                <w:sz w:val="20"/>
                <w:szCs w:val="20"/>
              </w:rPr>
              <w:t>Intervention co-ordinator (1 x each site)</w:t>
            </w:r>
          </w:p>
        </w:tc>
        <w:tc>
          <w:tcPr>
            <w:tcW w:w="2300" w:type="dxa"/>
          </w:tcPr>
          <w:p w14:paraId="1A5ED19E" w14:textId="77777777" w:rsidR="00051B42" w:rsidRPr="003A05F3" w:rsidRDefault="00051B42" w:rsidP="003A05F3">
            <w:pPr>
              <w:rPr>
                <w:rFonts w:cstheme="minorHAnsi"/>
                <w:sz w:val="20"/>
                <w:szCs w:val="20"/>
              </w:rPr>
            </w:pPr>
            <w:r w:rsidRPr="003A05F3">
              <w:rPr>
                <w:rFonts w:cstheme="minorHAnsi"/>
                <w:sz w:val="20"/>
                <w:szCs w:val="20"/>
              </w:rPr>
              <w:t xml:space="preserve">Connections with other agencies, work undertaken to embed intervention and generate referrals, barriers and facilitators to implementation, own and others perceptions of intervention worth </w:t>
            </w:r>
          </w:p>
        </w:tc>
        <w:tc>
          <w:tcPr>
            <w:tcW w:w="2308" w:type="dxa"/>
          </w:tcPr>
          <w:p w14:paraId="429C56F1" w14:textId="77777777" w:rsidR="00051B42" w:rsidRPr="003A05F3" w:rsidRDefault="00051B42" w:rsidP="003A05F3">
            <w:pPr>
              <w:rPr>
                <w:rFonts w:cstheme="minorHAnsi"/>
                <w:sz w:val="20"/>
                <w:szCs w:val="20"/>
              </w:rPr>
            </w:pPr>
            <w:r w:rsidRPr="003A05F3">
              <w:rPr>
                <w:rFonts w:cstheme="minorHAnsi"/>
                <w:sz w:val="20"/>
                <w:szCs w:val="20"/>
              </w:rPr>
              <w:t>Contextual influences, implementation, reach, acceptability/feasibility of intervention and study, mechanisms of change, cost</w:t>
            </w:r>
          </w:p>
        </w:tc>
      </w:tr>
      <w:tr w:rsidR="00051B42" w:rsidRPr="003A05F3" w14:paraId="7EC3A982" w14:textId="77777777" w:rsidTr="004D0CC7">
        <w:tc>
          <w:tcPr>
            <w:tcW w:w="9182" w:type="dxa"/>
            <w:gridSpan w:val="4"/>
          </w:tcPr>
          <w:p w14:paraId="21741E85" w14:textId="77777777" w:rsidR="00051B42" w:rsidRPr="003A05F3" w:rsidRDefault="00051B42" w:rsidP="003A05F3">
            <w:pPr>
              <w:rPr>
                <w:rFonts w:cstheme="minorHAnsi"/>
                <w:sz w:val="20"/>
                <w:szCs w:val="20"/>
              </w:rPr>
            </w:pPr>
            <w:r w:rsidRPr="003A05F3">
              <w:rPr>
                <w:rFonts w:cstheme="minorHAnsi"/>
                <w:sz w:val="20"/>
                <w:szCs w:val="20"/>
              </w:rPr>
              <w:t>Feasibility RCT</w:t>
            </w:r>
          </w:p>
        </w:tc>
      </w:tr>
      <w:tr w:rsidR="00051B42" w:rsidRPr="003A05F3" w14:paraId="6103F252" w14:textId="77777777" w:rsidTr="004D0CC7">
        <w:tc>
          <w:tcPr>
            <w:tcW w:w="2284" w:type="dxa"/>
          </w:tcPr>
          <w:p w14:paraId="334AE53A" w14:textId="77777777" w:rsidR="00051B42" w:rsidRPr="003A05F3" w:rsidRDefault="00051B42" w:rsidP="003A05F3">
            <w:pPr>
              <w:rPr>
                <w:rFonts w:cstheme="minorHAnsi"/>
                <w:sz w:val="20"/>
                <w:szCs w:val="20"/>
              </w:rPr>
            </w:pPr>
            <w:r w:rsidRPr="003A05F3">
              <w:rPr>
                <w:rFonts w:cstheme="minorHAnsi"/>
                <w:sz w:val="20"/>
                <w:szCs w:val="20"/>
              </w:rPr>
              <w:t xml:space="preserve">Referral log completed by co-ordinator </w:t>
            </w:r>
          </w:p>
        </w:tc>
        <w:tc>
          <w:tcPr>
            <w:tcW w:w="2290" w:type="dxa"/>
          </w:tcPr>
          <w:p w14:paraId="5B48A56E" w14:textId="77777777" w:rsidR="00051B42" w:rsidRPr="003A05F3" w:rsidRDefault="00051B42" w:rsidP="003A05F3">
            <w:pPr>
              <w:rPr>
                <w:rFonts w:cstheme="minorHAnsi"/>
                <w:sz w:val="20"/>
                <w:szCs w:val="20"/>
              </w:rPr>
            </w:pPr>
            <w:r w:rsidRPr="003A05F3">
              <w:rPr>
                <w:rFonts w:cstheme="minorHAnsi"/>
                <w:sz w:val="20"/>
                <w:szCs w:val="20"/>
              </w:rPr>
              <w:t>Referral forms completed by community organisations and submitted to intervention co-ordinator</w:t>
            </w:r>
          </w:p>
        </w:tc>
        <w:tc>
          <w:tcPr>
            <w:tcW w:w="2300" w:type="dxa"/>
          </w:tcPr>
          <w:p w14:paraId="0CFF521E" w14:textId="77777777" w:rsidR="00051B42" w:rsidRPr="003A05F3" w:rsidRDefault="00051B42" w:rsidP="003A05F3">
            <w:pPr>
              <w:rPr>
                <w:rFonts w:cstheme="minorHAnsi"/>
                <w:sz w:val="20"/>
                <w:szCs w:val="20"/>
              </w:rPr>
            </w:pPr>
            <w:r w:rsidRPr="003A05F3">
              <w:rPr>
                <w:rFonts w:cstheme="minorHAnsi"/>
                <w:sz w:val="20"/>
                <w:szCs w:val="20"/>
              </w:rPr>
              <w:t>Basic information about referring agency and family members</w:t>
            </w:r>
          </w:p>
        </w:tc>
        <w:tc>
          <w:tcPr>
            <w:tcW w:w="2308" w:type="dxa"/>
          </w:tcPr>
          <w:p w14:paraId="39FE049E" w14:textId="77777777" w:rsidR="00051B42" w:rsidRPr="003A05F3" w:rsidRDefault="00051B42" w:rsidP="003A05F3">
            <w:pPr>
              <w:rPr>
                <w:rFonts w:cstheme="minorHAnsi"/>
                <w:sz w:val="20"/>
                <w:szCs w:val="20"/>
              </w:rPr>
            </w:pPr>
            <w:r w:rsidRPr="003A05F3">
              <w:rPr>
                <w:rFonts w:cstheme="minorHAnsi"/>
                <w:sz w:val="20"/>
                <w:szCs w:val="20"/>
              </w:rPr>
              <w:t>Implementation, reach, feasibility of intervention and study</w:t>
            </w:r>
          </w:p>
        </w:tc>
      </w:tr>
      <w:tr w:rsidR="00051B42" w:rsidRPr="003A05F3" w14:paraId="10061265" w14:textId="77777777" w:rsidTr="004D0CC7">
        <w:tc>
          <w:tcPr>
            <w:tcW w:w="2284" w:type="dxa"/>
          </w:tcPr>
          <w:p w14:paraId="6F741438" w14:textId="77777777" w:rsidR="00051B42" w:rsidRPr="003A05F3" w:rsidRDefault="00051B42" w:rsidP="003A05F3">
            <w:pPr>
              <w:rPr>
                <w:rFonts w:cstheme="minorHAnsi"/>
                <w:sz w:val="20"/>
                <w:szCs w:val="20"/>
              </w:rPr>
            </w:pPr>
            <w:r w:rsidRPr="003A05F3">
              <w:rPr>
                <w:rFonts w:cstheme="minorHAnsi"/>
                <w:sz w:val="20"/>
                <w:szCs w:val="20"/>
              </w:rPr>
              <w:t xml:space="preserve">Co-ordinator contact log </w:t>
            </w:r>
          </w:p>
        </w:tc>
        <w:tc>
          <w:tcPr>
            <w:tcW w:w="2290" w:type="dxa"/>
          </w:tcPr>
          <w:p w14:paraId="53389FC7" w14:textId="77777777" w:rsidR="00051B42" w:rsidRPr="003A05F3" w:rsidRDefault="00051B42" w:rsidP="003A05F3">
            <w:pPr>
              <w:rPr>
                <w:rFonts w:cstheme="minorHAnsi"/>
                <w:sz w:val="20"/>
                <w:szCs w:val="20"/>
              </w:rPr>
            </w:pPr>
            <w:r w:rsidRPr="003A05F3">
              <w:rPr>
                <w:rFonts w:cstheme="minorHAnsi"/>
                <w:sz w:val="20"/>
                <w:szCs w:val="20"/>
              </w:rPr>
              <w:t>Log of contact with all referred families (ineligible families sign posted to host or other services)</w:t>
            </w:r>
          </w:p>
        </w:tc>
        <w:tc>
          <w:tcPr>
            <w:tcW w:w="2300" w:type="dxa"/>
          </w:tcPr>
          <w:p w14:paraId="3E5683D0" w14:textId="77777777" w:rsidR="00051B42" w:rsidRPr="003A05F3" w:rsidRDefault="00051B42" w:rsidP="003A05F3">
            <w:pPr>
              <w:rPr>
                <w:rFonts w:cstheme="minorHAnsi"/>
                <w:sz w:val="20"/>
                <w:szCs w:val="20"/>
              </w:rPr>
            </w:pPr>
            <w:r w:rsidRPr="003A05F3">
              <w:rPr>
                <w:rFonts w:cstheme="minorHAnsi"/>
                <w:sz w:val="20"/>
                <w:szCs w:val="20"/>
              </w:rPr>
              <w:t>Proportion contacted, proportion of eligible families, reasons for ineligibility, proportion willing to hear about study</w:t>
            </w:r>
          </w:p>
        </w:tc>
        <w:tc>
          <w:tcPr>
            <w:tcW w:w="2308" w:type="dxa"/>
          </w:tcPr>
          <w:p w14:paraId="180B9955" w14:textId="77777777" w:rsidR="00051B42" w:rsidRPr="003A05F3" w:rsidRDefault="00051B42" w:rsidP="003A05F3">
            <w:pPr>
              <w:rPr>
                <w:rFonts w:cstheme="minorHAnsi"/>
                <w:sz w:val="20"/>
                <w:szCs w:val="20"/>
              </w:rPr>
            </w:pPr>
            <w:r w:rsidRPr="003A05F3">
              <w:rPr>
                <w:rFonts w:cstheme="minorHAnsi"/>
                <w:sz w:val="20"/>
                <w:szCs w:val="20"/>
              </w:rPr>
              <w:t>Reach, feasibility of intervention and study</w:t>
            </w:r>
          </w:p>
        </w:tc>
      </w:tr>
      <w:tr w:rsidR="00051B42" w:rsidRPr="003A05F3" w14:paraId="133937F9" w14:textId="77777777" w:rsidTr="004D0CC7">
        <w:tc>
          <w:tcPr>
            <w:tcW w:w="2284" w:type="dxa"/>
          </w:tcPr>
          <w:p w14:paraId="53FC6F3A" w14:textId="77777777" w:rsidR="00051B42" w:rsidRPr="003A05F3" w:rsidRDefault="00051B42" w:rsidP="003A05F3">
            <w:pPr>
              <w:rPr>
                <w:rFonts w:cstheme="minorHAnsi"/>
                <w:sz w:val="20"/>
                <w:szCs w:val="20"/>
              </w:rPr>
            </w:pPr>
            <w:r w:rsidRPr="003A05F3">
              <w:rPr>
                <w:rFonts w:cstheme="minorHAnsi"/>
                <w:sz w:val="20"/>
                <w:szCs w:val="20"/>
              </w:rPr>
              <w:t xml:space="preserve">Researcher contact log </w:t>
            </w:r>
          </w:p>
        </w:tc>
        <w:tc>
          <w:tcPr>
            <w:tcW w:w="2290" w:type="dxa"/>
          </w:tcPr>
          <w:p w14:paraId="1643E94D" w14:textId="77777777" w:rsidR="00051B42" w:rsidRPr="003A05F3" w:rsidRDefault="00051B42" w:rsidP="003A05F3">
            <w:pPr>
              <w:rPr>
                <w:rFonts w:cstheme="minorHAnsi"/>
                <w:sz w:val="20"/>
                <w:szCs w:val="20"/>
              </w:rPr>
            </w:pPr>
            <w:r w:rsidRPr="003A05F3">
              <w:rPr>
                <w:rFonts w:cstheme="minorHAnsi"/>
                <w:sz w:val="20"/>
                <w:szCs w:val="20"/>
              </w:rPr>
              <w:t xml:space="preserve">Log of contact with all families willing to hear about study </w:t>
            </w:r>
          </w:p>
        </w:tc>
        <w:tc>
          <w:tcPr>
            <w:tcW w:w="2300" w:type="dxa"/>
          </w:tcPr>
          <w:p w14:paraId="4659F1A9" w14:textId="77777777" w:rsidR="00051B42" w:rsidRPr="003A05F3" w:rsidRDefault="00051B42" w:rsidP="003A05F3">
            <w:pPr>
              <w:rPr>
                <w:rFonts w:cstheme="minorHAnsi"/>
                <w:sz w:val="20"/>
                <w:szCs w:val="20"/>
              </w:rPr>
            </w:pPr>
            <w:r w:rsidRPr="003A05F3">
              <w:rPr>
                <w:rFonts w:cstheme="minorHAnsi"/>
                <w:sz w:val="20"/>
                <w:szCs w:val="20"/>
              </w:rPr>
              <w:t>Proportion that could be contacted by researcher, proportion who met with researcher, outcome of recruitment meetings and reasons for declining participation</w:t>
            </w:r>
          </w:p>
        </w:tc>
        <w:tc>
          <w:tcPr>
            <w:tcW w:w="2308" w:type="dxa"/>
          </w:tcPr>
          <w:p w14:paraId="0398AD33" w14:textId="77777777" w:rsidR="00051B42" w:rsidRPr="003A05F3" w:rsidRDefault="00051B42" w:rsidP="003A05F3">
            <w:pPr>
              <w:rPr>
                <w:rFonts w:cstheme="minorHAnsi"/>
                <w:sz w:val="20"/>
                <w:szCs w:val="20"/>
              </w:rPr>
            </w:pPr>
            <w:r w:rsidRPr="003A05F3">
              <w:rPr>
                <w:rFonts w:cstheme="minorHAnsi"/>
                <w:sz w:val="20"/>
                <w:szCs w:val="20"/>
              </w:rPr>
              <w:t xml:space="preserve">Reach, feasibility of study. </w:t>
            </w:r>
          </w:p>
        </w:tc>
      </w:tr>
      <w:tr w:rsidR="00051B42" w:rsidRPr="003A05F3" w14:paraId="061F5D3C" w14:textId="77777777" w:rsidTr="004D0CC7">
        <w:tc>
          <w:tcPr>
            <w:tcW w:w="2284" w:type="dxa"/>
          </w:tcPr>
          <w:p w14:paraId="15251903" w14:textId="77777777" w:rsidR="00051B42" w:rsidRPr="003A05F3" w:rsidRDefault="00051B42" w:rsidP="003A05F3">
            <w:pPr>
              <w:rPr>
                <w:rFonts w:cstheme="minorHAnsi"/>
                <w:sz w:val="20"/>
                <w:szCs w:val="20"/>
              </w:rPr>
            </w:pPr>
            <w:r w:rsidRPr="003A05F3">
              <w:rPr>
                <w:rFonts w:cstheme="minorHAnsi"/>
                <w:sz w:val="20"/>
                <w:szCs w:val="20"/>
              </w:rPr>
              <w:t>Host site professional contact log</w:t>
            </w:r>
          </w:p>
        </w:tc>
        <w:tc>
          <w:tcPr>
            <w:tcW w:w="2290" w:type="dxa"/>
          </w:tcPr>
          <w:p w14:paraId="4B3D3B7E" w14:textId="77777777" w:rsidR="00051B42" w:rsidRPr="003A05F3" w:rsidRDefault="00051B42" w:rsidP="003A05F3">
            <w:pPr>
              <w:rPr>
                <w:rFonts w:cstheme="minorHAnsi"/>
                <w:sz w:val="20"/>
                <w:szCs w:val="20"/>
              </w:rPr>
            </w:pPr>
            <w:r w:rsidRPr="003A05F3">
              <w:rPr>
                <w:rFonts w:cstheme="minorHAnsi"/>
                <w:sz w:val="20"/>
                <w:szCs w:val="20"/>
              </w:rPr>
              <w:t>Log of support given and facilitated (e.g. referral to external agency) for all trial participants</w:t>
            </w:r>
          </w:p>
        </w:tc>
        <w:tc>
          <w:tcPr>
            <w:tcW w:w="2300" w:type="dxa"/>
          </w:tcPr>
          <w:p w14:paraId="07201B7B" w14:textId="77777777" w:rsidR="00051B42" w:rsidRPr="003A05F3" w:rsidRDefault="00051B42" w:rsidP="003A05F3">
            <w:pPr>
              <w:rPr>
                <w:rFonts w:cstheme="minorHAnsi"/>
                <w:sz w:val="20"/>
                <w:szCs w:val="20"/>
              </w:rPr>
            </w:pPr>
            <w:r w:rsidRPr="003A05F3">
              <w:rPr>
                <w:rFonts w:cstheme="minorHAnsi"/>
                <w:sz w:val="20"/>
                <w:szCs w:val="20"/>
              </w:rPr>
              <w:t>Amount and type of support received by caregivers and children</w:t>
            </w:r>
          </w:p>
        </w:tc>
        <w:tc>
          <w:tcPr>
            <w:tcW w:w="2308" w:type="dxa"/>
          </w:tcPr>
          <w:p w14:paraId="75CAF4D4" w14:textId="77777777" w:rsidR="00051B42" w:rsidRPr="003A05F3" w:rsidRDefault="00051B42" w:rsidP="003A05F3">
            <w:pPr>
              <w:rPr>
                <w:rFonts w:cstheme="minorHAnsi"/>
                <w:sz w:val="20"/>
                <w:szCs w:val="20"/>
              </w:rPr>
            </w:pPr>
            <w:r w:rsidRPr="003A05F3">
              <w:rPr>
                <w:rFonts w:cstheme="minorHAnsi"/>
                <w:sz w:val="20"/>
                <w:szCs w:val="20"/>
              </w:rPr>
              <w:t xml:space="preserve">Care as usual </w:t>
            </w:r>
          </w:p>
        </w:tc>
      </w:tr>
      <w:tr w:rsidR="00051B42" w:rsidRPr="003A05F3" w14:paraId="79096EF8" w14:textId="77777777" w:rsidTr="004D0CC7">
        <w:tc>
          <w:tcPr>
            <w:tcW w:w="2284" w:type="dxa"/>
          </w:tcPr>
          <w:p w14:paraId="7C486FC8" w14:textId="77777777" w:rsidR="00051B42" w:rsidRPr="003A05F3" w:rsidRDefault="00051B42" w:rsidP="003A05F3">
            <w:pPr>
              <w:rPr>
                <w:rFonts w:cstheme="minorHAnsi"/>
                <w:sz w:val="20"/>
                <w:szCs w:val="20"/>
              </w:rPr>
            </w:pPr>
            <w:r w:rsidRPr="003A05F3">
              <w:rPr>
                <w:rFonts w:cstheme="minorHAnsi"/>
                <w:sz w:val="20"/>
                <w:szCs w:val="20"/>
              </w:rPr>
              <w:t xml:space="preserve">Individual interview </w:t>
            </w:r>
          </w:p>
        </w:tc>
        <w:tc>
          <w:tcPr>
            <w:tcW w:w="2290" w:type="dxa"/>
          </w:tcPr>
          <w:p w14:paraId="01F53336" w14:textId="77777777" w:rsidR="00051B42" w:rsidRPr="003A05F3" w:rsidRDefault="00051B42" w:rsidP="003A05F3">
            <w:pPr>
              <w:rPr>
                <w:rFonts w:cstheme="minorHAnsi"/>
                <w:sz w:val="20"/>
                <w:szCs w:val="20"/>
              </w:rPr>
            </w:pPr>
            <w:r w:rsidRPr="003A05F3">
              <w:rPr>
                <w:rFonts w:cstheme="minorHAnsi"/>
                <w:sz w:val="20"/>
                <w:szCs w:val="20"/>
              </w:rPr>
              <w:t>Intervention co-ordinator (2 x each site; 6 months and 12 months into delivery)</w:t>
            </w:r>
          </w:p>
        </w:tc>
        <w:tc>
          <w:tcPr>
            <w:tcW w:w="2300" w:type="dxa"/>
          </w:tcPr>
          <w:p w14:paraId="36BA534B" w14:textId="77777777" w:rsidR="00051B42" w:rsidRPr="003A05F3" w:rsidRDefault="00051B42" w:rsidP="003A05F3">
            <w:pPr>
              <w:rPr>
                <w:rFonts w:cstheme="minorHAnsi"/>
                <w:sz w:val="20"/>
                <w:szCs w:val="20"/>
              </w:rPr>
            </w:pPr>
            <w:r w:rsidRPr="003A05F3">
              <w:rPr>
                <w:rFonts w:cstheme="minorHAnsi"/>
                <w:sz w:val="20"/>
                <w:szCs w:val="20"/>
              </w:rPr>
              <w:t>Connections with other agencies, work undertaken to embed intervention and generate referrals, barriers and facilitators to implementation, own and others perceptions of intervention worth,  Intentions to continue delivery of intervention</w:t>
            </w:r>
          </w:p>
        </w:tc>
        <w:tc>
          <w:tcPr>
            <w:tcW w:w="2308" w:type="dxa"/>
          </w:tcPr>
          <w:p w14:paraId="251A3253" w14:textId="77777777" w:rsidR="00051B42" w:rsidRPr="003A05F3" w:rsidRDefault="00051B42" w:rsidP="003A05F3">
            <w:pPr>
              <w:rPr>
                <w:rFonts w:cstheme="minorHAnsi"/>
                <w:sz w:val="20"/>
                <w:szCs w:val="20"/>
              </w:rPr>
            </w:pPr>
            <w:r w:rsidRPr="003A05F3">
              <w:rPr>
                <w:rFonts w:cstheme="minorHAnsi"/>
                <w:sz w:val="20"/>
                <w:szCs w:val="20"/>
              </w:rPr>
              <w:t>Contextual influences, implementation, reach, acceptability/feasibility of intervention and study, mechanisms of change, sustainability, cost/benefit</w:t>
            </w:r>
          </w:p>
        </w:tc>
      </w:tr>
      <w:tr w:rsidR="00051B42" w:rsidRPr="003A05F3" w14:paraId="2FC0F663" w14:textId="77777777" w:rsidTr="004D0CC7">
        <w:tc>
          <w:tcPr>
            <w:tcW w:w="2284" w:type="dxa"/>
          </w:tcPr>
          <w:p w14:paraId="79F3119B" w14:textId="77777777" w:rsidR="00051B42" w:rsidRPr="003A05F3" w:rsidRDefault="00051B42" w:rsidP="003A05F3">
            <w:pPr>
              <w:rPr>
                <w:rFonts w:cstheme="minorHAnsi"/>
                <w:sz w:val="20"/>
                <w:szCs w:val="20"/>
              </w:rPr>
            </w:pPr>
            <w:r w:rsidRPr="003A05F3">
              <w:rPr>
                <w:rFonts w:cstheme="minorHAnsi"/>
                <w:sz w:val="20"/>
                <w:szCs w:val="20"/>
              </w:rPr>
              <w:t xml:space="preserve">Individual interview </w:t>
            </w:r>
          </w:p>
        </w:tc>
        <w:tc>
          <w:tcPr>
            <w:tcW w:w="2290" w:type="dxa"/>
          </w:tcPr>
          <w:p w14:paraId="7CF76EB3" w14:textId="77777777" w:rsidR="00051B42" w:rsidRPr="003A05F3" w:rsidRDefault="00051B42" w:rsidP="003A05F3">
            <w:pPr>
              <w:rPr>
                <w:rFonts w:cstheme="minorHAnsi"/>
                <w:sz w:val="20"/>
                <w:szCs w:val="20"/>
              </w:rPr>
            </w:pPr>
            <w:r w:rsidRPr="003A05F3">
              <w:rPr>
                <w:rFonts w:cstheme="minorHAnsi"/>
                <w:sz w:val="20"/>
                <w:szCs w:val="20"/>
              </w:rPr>
              <w:t>Mothers in intervention and control arms (n=20), recruited in ration of 2:1 respectively. Within- arm purposive sampling to reflect a range of socio-demographic characteristics, including ethnic diversity, socio-economic status, and experience of DVA.</w:t>
            </w:r>
          </w:p>
        </w:tc>
        <w:tc>
          <w:tcPr>
            <w:tcW w:w="2300" w:type="dxa"/>
          </w:tcPr>
          <w:p w14:paraId="3B5ED1EC" w14:textId="77777777" w:rsidR="00051B42" w:rsidRPr="003A05F3" w:rsidRDefault="00051B42" w:rsidP="003A05F3">
            <w:pPr>
              <w:rPr>
                <w:rFonts w:cstheme="minorHAnsi"/>
                <w:sz w:val="20"/>
                <w:szCs w:val="20"/>
              </w:rPr>
            </w:pPr>
            <w:r w:rsidRPr="003A05F3">
              <w:rPr>
                <w:rFonts w:cstheme="minorHAnsi"/>
                <w:sz w:val="20"/>
                <w:szCs w:val="20"/>
              </w:rPr>
              <w:t xml:space="preserve">Own and child’s experience of receiving intervention, perceived benefits and harms, barriers and facilitators to attendance and internalisation of content, suggestions for adaption, access to other services, experience of study, consent to data linkage, acceptability of mixed gender intervention groups </w:t>
            </w:r>
          </w:p>
        </w:tc>
        <w:tc>
          <w:tcPr>
            <w:tcW w:w="2308" w:type="dxa"/>
          </w:tcPr>
          <w:p w14:paraId="3FA81F2E" w14:textId="77777777" w:rsidR="00051B42" w:rsidRPr="003A05F3" w:rsidRDefault="00051B42" w:rsidP="003A05F3">
            <w:pPr>
              <w:rPr>
                <w:rFonts w:cstheme="minorHAnsi"/>
                <w:sz w:val="20"/>
                <w:szCs w:val="20"/>
              </w:rPr>
            </w:pPr>
            <w:r w:rsidRPr="003A05F3">
              <w:rPr>
                <w:rFonts w:cstheme="minorHAnsi"/>
                <w:sz w:val="20"/>
                <w:szCs w:val="20"/>
              </w:rPr>
              <w:t>Reach, definition of care as usual, acceptability and feasibility of intervention and study design, mechanisms of change, fidelity, intervention optimisation, cost/benefit</w:t>
            </w:r>
          </w:p>
        </w:tc>
      </w:tr>
      <w:tr w:rsidR="00051B42" w:rsidRPr="003A05F3" w14:paraId="077EFF7C" w14:textId="77777777" w:rsidTr="004D0CC7">
        <w:tc>
          <w:tcPr>
            <w:tcW w:w="2284" w:type="dxa"/>
          </w:tcPr>
          <w:p w14:paraId="18B9032B" w14:textId="77777777" w:rsidR="00051B42" w:rsidRPr="003A05F3" w:rsidRDefault="00051B42" w:rsidP="003A05F3">
            <w:pPr>
              <w:rPr>
                <w:rFonts w:cstheme="minorHAnsi"/>
                <w:sz w:val="20"/>
                <w:szCs w:val="20"/>
              </w:rPr>
            </w:pPr>
            <w:r w:rsidRPr="003A05F3">
              <w:rPr>
                <w:rFonts w:cstheme="minorHAnsi"/>
                <w:sz w:val="20"/>
                <w:szCs w:val="20"/>
              </w:rPr>
              <w:t xml:space="preserve">Individual interview </w:t>
            </w:r>
          </w:p>
        </w:tc>
        <w:tc>
          <w:tcPr>
            <w:tcW w:w="2290" w:type="dxa"/>
          </w:tcPr>
          <w:p w14:paraId="0CBB3BE0" w14:textId="77777777" w:rsidR="00051B42" w:rsidRPr="003A05F3" w:rsidRDefault="00051B42" w:rsidP="003A05F3">
            <w:pPr>
              <w:rPr>
                <w:rFonts w:cstheme="minorHAnsi"/>
                <w:sz w:val="20"/>
                <w:szCs w:val="20"/>
              </w:rPr>
            </w:pPr>
            <w:r w:rsidRPr="003A05F3">
              <w:rPr>
                <w:rFonts w:cstheme="minorHAnsi"/>
                <w:sz w:val="20"/>
                <w:szCs w:val="20"/>
              </w:rPr>
              <w:t>Children in intervention and control arms (n=20), recruited in ration of 2:1 respectively. Within- arm purposive sampling to reflect a range of socio-demographic characteristics, including ethnic diversity, socio-economic status, and experience of DVA.</w:t>
            </w:r>
          </w:p>
        </w:tc>
        <w:tc>
          <w:tcPr>
            <w:tcW w:w="2300" w:type="dxa"/>
          </w:tcPr>
          <w:p w14:paraId="05F4BD25" w14:textId="77777777" w:rsidR="00051B42" w:rsidRPr="003A05F3" w:rsidRDefault="00051B42" w:rsidP="003A05F3">
            <w:pPr>
              <w:rPr>
                <w:rFonts w:cstheme="minorHAnsi"/>
                <w:sz w:val="20"/>
                <w:szCs w:val="20"/>
              </w:rPr>
            </w:pPr>
            <w:r w:rsidRPr="003A05F3">
              <w:rPr>
                <w:rFonts w:cstheme="minorHAnsi"/>
                <w:sz w:val="20"/>
                <w:szCs w:val="20"/>
              </w:rPr>
              <w:t>Experience of receiving intervention, perceived benefits and harms, barriers and facilitators to attendance and internalisation of content, suggestions for adaption, access to other services, experience of study</w:t>
            </w:r>
          </w:p>
        </w:tc>
        <w:tc>
          <w:tcPr>
            <w:tcW w:w="2308" w:type="dxa"/>
          </w:tcPr>
          <w:p w14:paraId="1908F3D5" w14:textId="77777777" w:rsidR="00051B42" w:rsidRPr="003A05F3" w:rsidRDefault="00051B42" w:rsidP="003A05F3">
            <w:pPr>
              <w:rPr>
                <w:rFonts w:cstheme="minorHAnsi"/>
                <w:sz w:val="20"/>
                <w:szCs w:val="20"/>
              </w:rPr>
            </w:pPr>
            <w:r w:rsidRPr="003A05F3">
              <w:rPr>
                <w:rFonts w:cstheme="minorHAnsi"/>
                <w:sz w:val="20"/>
                <w:szCs w:val="20"/>
              </w:rPr>
              <w:t>Reach, definition of care as usual, acceptability and feasibility of intervention and study design, mechanisms of change, fidelity, intervention optimisation, cost/benefit</w:t>
            </w:r>
          </w:p>
        </w:tc>
      </w:tr>
      <w:tr w:rsidR="00051B42" w:rsidRPr="003A05F3" w14:paraId="0D20B680" w14:textId="77777777" w:rsidTr="004D0CC7">
        <w:tc>
          <w:tcPr>
            <w:tcW w:w="2284" w:type="dxa"/>
          </w:tcPr>
          <w:p w14:paraId="2E1BE801" w14:textId="77777777" w:rsidR="00051B42" w:rsidRPr="003A05F3" w:rsidRDefault="00051B42" w:rsidP="003A05F3">
            <w:pPr>
              <w:rPr>
                <w:rFonts w:cstheme="minorHAnsi"/>
                <w:sz w:val="20"/>
                <w:szCs w:val="20"/>
              </w:rPr>
            </w:pPr>
            <w:r w:rsidRPr="003A05F3">
              <w:rPr>
                <w:rFonts w:cstheme="minorHAnsi"/>
                <w:sz w:val="20"/>
                <w:szCs w:val="20"/>
              </w:rPr>
              <w:t>Focus group and network mapping</w:t>
            </w:r>
          </w:p>
        </w:tc>
        <w:tc>
          <w:tcPr>
            <w:tcW w:w="2290" w:type="dxa"/>
          </w:tcPr>
          <w:p w14:paraId="7FA02B6D" w14:textId="77777777" w:rsidR="00051B42" w:rsidRPr="003A05F3" w:rsidRDefault="00051B42" w:rsidP="003A05F3">
            <w:pPr>
              <w:rPr>
                <w:rFonts w:cstheme="minorHAnsi"/>
                <w:sz w:val="20"/>
                <w:szCs w:val="20"/>
              </w:rPr>
            </w:pPr>
            <w:r w:rsidRPr="003A05F3">
              <w:rPr>
                <w:rFonts w:cstheme="minorHAnsi"/>
                <w:sz w:val="20"/>
                <w:szCs w:val="20"/>
              </w:rPr>
              <w:t>Host site staff</w:t>
            </w:r>
          </w:p>
        </w:tc>
        <w:tc>
          <w:tcPr>
            <w:tcW w:w="2300" w:type="dxa"/>
          </w:tcPr>
          <w:p w14:paraId="3EAEF639" w14:textId="77777777" w:rsidR="00051B42" w:rsidRPr="003A05F3" w:rsidRDefault="00051B42" w:rsidP="003A05F3">
            <w:pPr>
              <w:rPr>
                <w:rFonts w:cstheme="minorHAnsi"/>
                <w:sz w:val="20"/>
                <w:szCs w:val="20"/>
              </w:rPr>
            </w:pPr>
            <w:r w:rsidRPr="003A05F3">
              <w:rPr>
                <w:rFonts w:cstheme="minorHAnsi"/>
                <w:sz w:val="20"/>
                <w:szCs w:val="20"/>
              </w:rPr>
              <w:t xml:space="preserve">Connections with other agencies, usual offer for survivors of DVA; value and fit of intervention, impact on host organisation, work to embed intervention, barriers/facilitators to implementation; Intention to continue delivery of intervention integration of study, </w:t>
            </w:r>
          </w:p>
        </w:tc>
        <w:tc>
          <w:tcPr>
            <w:tcW w:w="2308" w:type="dxa"/>
          </w:tcPr>
          <w:p w14:paraId="5928CBD6" w14:textId="77777777" w:rsidR="00051B42" w:rsidRPr="003A05F3" w:rsidRDefault="00051B42" w:rsidP="003A05F3">
            <w:pPr>
              <w:rPr>
                <w:rFonts w:cstheme="minorHAnsi"/>
                <w:sz w:val="20"/>
                <w:szCs w:val="20"/>
              </w:rPr>
            </w:pPr>
            <w:r w:rsidRPr="003A05F3">
              <w:rPr>
                <w:rFonts w:cstheme="minorHAnsi"/>
                <w:sz w:val="20"/>
                <w:szCs w:val="20"/>
              </w:rPr>
              <w:t>Contextual influences, implementation, acceptability/feasibility of intervention and study, mechanisms of change, fidelity, definition of usual care, Sustainability, cost/benefit</w:t>
            </w:r>
          </w:p>
        </w:tc>
      </w:tr>
      <w:tr w:rsidR="00051B42" w:rsidRPr="003A05F3" w14:paraId="3FABBAF1" w14:textId="77777777" w:rsidTr="004D0CC7">
        <w:tc>
          <w:tcPr>
            <w:tcW w:w="2284" w:type="dxa"/>
          </w:tcPr>
          <w:p w14:paraId="3B05F33D" w14:textId="77777777" w:rsidR="00051B42" w:rsidRPr="003A05F3" w:rsidRDefault="00051B42" w:rsidP="003A05F3">
            <w:pPr>
              <w:rPr>
                <w:rFonts w:cstheme="minorHAnsi"/>
                <w:sz w:val="20"/>
                <w:szCs w:val="20"/>
              </w:rPr>
            </w:pPr>
            <w:r w:rsidRPr="003A05F3">
              <w:rPr>
                <w:rFonts w:cstheme="minorHAnsi"/>
                <w:sz w:val="20"/>
                <w:szCs w:val="20"/>
              </w:rPr>
              <w:t xml:space="preserve">Focus group </w:t>
            </w:r>
          </w:p>
        </w:tc>
        <w:tc>
          <w:tcPr>
            <w:tcW w:w="2290" w:type="dxa"/>
          </w:tcPr>
          <w:p w14:paraId="6E51417A" w14:textId="77777777" w:rsidR="00051B42" w:rsidRPr="003A05F3" w:rsidRDefault="00051B42" w:rsidP="003A05F3">
            <w:pPr>
              <w:rPr>
                <w:rFonts w:cstheme="minorHAnsi"/>
                <w:sz w:val="20"/>
                <w:szCs w:val="20"/>
              </w:rPr>
            </w:pPr>
            <w:r w:rsidRPr="003A05F3">
              <w:rPr>
                <w:rFonts w:cstheme="minorHAnsi"/>
                <w:sz w:val="20"/>
                <w:szCs w:val="20"/>
              </w:rPr>
              <w:t xml:space="preserve">Multi-agency facilitators </w:t>
            </w:r>
          </w:p>
        </w:tc>
        <w:tc>
          <w:tcPr>
            <w:tcW w:w="2300" w:type="dxa"/>
          </w:tcPr>
          <w:p w14:paraId="3E49C8C0" w14:textId="77777777" w:rsidR="00051B42" w:rsidRPr="003A05F3" w:rsidRDefault="00051B42" w:rsidP="003A05F3">
            <w:pPr>
              <w:rPr>
                <w:rFonts w:cstheme="minorHAnsi"/>
                <w:sz w:val="20"/>
                <w:szCs w:val="20"/>
              </w:rPr>
            </w:pPr>
            <w:r w:rsidRPr="003A05F3">
              <w:rPr>
                <w:rFonts w:cstheme="minorHAnsi"/>
                <w:sz w:val="20"/>
                <w:szCs w:val="20"/>
              </w:rPr>
              <w:t xml:space="preserve">Work required to deliver the intervention, experience of delivering intervention, barriers and facilitates to implementation, adaptions and motivation for adaption, reflections on who accessed the intervention, perceived impact on participants, self, host organisation, community, sustainability, acceptability and feasibility of mixed gender groups. </w:t>
            </w:r>
          </w:p>
        </w:tc>
        <w:tc>
          <w:tcPr>
            <w:tcW w:w="2308" w:type="dxa"/>
          </w:tcPr>
          <w:p w14:paraId="2FA74917" w14:textId="77777777" w:rsidR="00051B42" w:rsidRPr="003A05F3" w:rsidRDefault="00051B42" w:rsidP="003A05F3">
            <w:pPr>
              <w:rPr>
                <w:rFonts w:cstheme="minorHAnsi"/>
                <w:sz w:val="20"/>
                <w:szCs w:val="20"/>
              </w:rPr>
            </w:pPr>
            <w:r w:rsidRPr="003A05F3">
              <w:rPr>
                <w:rFonts w:cstheme="minorHAnsi"/>
                <w:sz w:val="20"/>
                <w:szCs w:val="20"/>
              </w:rPr>
              <w:t>Reach, Acceptability, feasibility, fidelity, sustainability, cost/benefit</w:t>
            </w:r>
          </w:p>
        </w:tc>
      </w:tr>
    </w:tbl>
    <w:p w14:paraId="4AC02F9C" w14:textId="343AB2DE" w:rsidR="002A18AE" w:rsidRPr="003A05F3" w:rsidRDefault="00C81E89" w:rsidP="003A05F3">
      <w:pPr>
        <w:pStyle w:val="Heading2"/>
        <w:spacing w:line="240" w:lineRule="auto"/>
        <w:rPr>
          <w:rFonts w:asciiTheme="minorHAnsi" w:hAnsiTheme="minorHAnsi" w:cstheme="minorHAnsi"/>
        </w:rPr>
      </w:pPr>
      <w:bookmarkStart w:id="84" w:name="_Toc43354078"/>
      <w:r>
        <w:rPr>
          <w:rFonts w:asciiTheme="minorHAnsi" w:hAnsiTheme="minorHAnsi" w:cstheme="minorHAnsi"/>
        </w:rPr>
        <w:t xml:space="preserve">6.3 </w:t>
      </w:r>
      <w:r w:rsidR="002A18AE" w:rsidRPr="003A05F3">
        <w:rPr>
          <w:rFonts w:asciiTheme="minorHAnsi" w:hAnsiTheme="minorHAnsi" w:cstheme="minorHAnsi"/>
        </w:rPr>
        <w:t>Compliance and loss to follow-up</w:t>
      </w:r>
      <w:bookmarkEnd w:id="84"/>
    </w:p>
    <w:p w14:paraId="0BF89AE8" w14:textId="4AECB681" w:rsidR="00B2348C" w:rsidRPr="00AC54C4" w:rsidRDefault="00B2348C" w:rsidP="00663EA5">
      <w:pPr>
        <w:spacing w:line="240" w:lineRule="auto"/>
        <w:rPr>
          <w:rFonts w:cstheme="minorHAnsi"/>
        </w:rPr>
      </w:pPr>
      <w:r w:rsidRPr="00AC54C4">
        <w:rPr>
          <w:rFonts w:cstheme="minorHAnsi"/>
        </w:rPr>
        <w:t xml:space="preserve">Adherence to </w:t>
      </w:r>
      <w:r w:rsidR="00663EA5" w:rsidRPr="00AC54C4">
        <w:rPr>
          <w:rFonts w:cstheme="minorHAnsi"/>
        </w:rPr>
        <w:t xml:space="preserve">the </w:t>
      </w:r>
      <w:r w:rsidRPr="00AC54C4">
        <w:rPr>
          <w:rFonts w:cstheme="minorHAnsi"/>
        </w:rPr>
        <w:t xml:space="preserve">intervention </w:t>
      </w:r>
      <w:r w:rsidR="00663EA5" w:rsidRPr="00AC54C4">
        <w:rPr>
          <w:rFonts w:cstheme="minorHAnsi"/>
        </w:rPr>
        <w:t xml:space="preserve">will be assessed as part of the process evaluation. MAFs will keep attendance logs for each session delivered, which will be shared with the research team. MAFs will also keep session logs detailing key events occurring in each session. </w:t>
      </w:r>
    </w:p>
    <w:p w14:paraId="172E36F2" w14:textId="5FA73F0F" w:rsidR="00D105E4" w:rsidRDefault="00663EA5" w:rsidP="00AB4755">
      <w:pPr>
        <w:spacing w:after="0" w:line="240" w:lineRule="auto"/>
        <w:rPr>
          <w:rFonts w:cstheme="minorHAnsi"/>
        </w:rPr>
      </w:pPr>
      <w:r w:rsidRPr="00AC54C4">
        <w:rPr>
          <w:rFonts w:cstheme="minorHAnsi"/>
        </w:rPr>
        <w:t xml:space="preserve">Participants who do not complete the intervention will be followed up for completion </w:t>
      </w:r>
      <w:r w:rsidR="00C81E89" w:rsidRPr="00954DEC">
        <w:rPr>
          <w:rFonts w:cstheme="minorHAnsi"/>
        </w:rPr>
        <w:t>of</w:t>
      </w:r>
      <w:r w:rsidRPr="00AC54C4">
        <w:rPr>
          <w:rFonts w:cstheme="minorHAnsi"/>
        </w:rPr>
        <w:t xml:space="preserve"> study measures</w:t>
      </w:r>
      <w:r w:rsidR="00AB4755" w:rsidRPr="00AC54C4">
        <w:rPr>
          <w:rFonts w:cstheme="minorHAnsi"/>
        </w:rPr>
        <w:t>,</w:t>
      </w:r>
      <w:r w:rsidRPr="00AC54C4">
        <w:rPr>
          <w:rFonts w:cstheme="minorHAnsi"/>
        </w:rPr>
        <w:t xml:space="preserve"> as per the data collection schedule. When parents fail to return questionnaires </w:t>
      </w:r>
      <w:r w:rsidR="00C81E89" w:rsidRPr="00954DEC">
        <w:rPr>
          <w:rFonts w:cstheme="minorHAnsi"/>
        </w:rPr>
        <w:t>within</w:t>
      </w:r>
      <w:r w:rsidRPr="00AC54C4">
        <w:rPr>
          <w:rFonts w:cstheme="minorHAnsi"/>
        </w:rPr>
        <w:t xml:space="preserve"> two weeks of issuing, they will be contacted by phone and text message to remind them to complete study measures. New questionnaires (and stamped addressed envelopes, where sent by post) will be issued if needed. </w:t>
      </w:r>
    </w:p>
    <w:p w14:paraId="7957FA4C" w14:textId="4905A6CF" w:rsidR="00D105E4" w:rsidRDefault="00AB4755" w:rsidP="00AB4755">
      <w:pPr>
        <w:spacing w:after="0" w:line="240" w:lineRule="auto"/>
        <w:rPr>
          <w:rFonts w:cstheme="minorHAnsi"/>
        </w:rPr>
      </w:pPr>
      <w:r w:rsidRPr="003A05F3">
        <w:rPr>
          <w:rFonts w:cstheme="minorHAnsi"/>
        </w:rPr>
        <w:t>Where researchers are unable to make contact with mothers after three attempts, they will begin to contact their alternative contacts established at the outset of the study. Researchers will attempt to contact mothers over a period of four weeks, after which questionnaires will be recorded as missing</w:t>
      </w:r>
      <w:r>
        <w:rPr>
          <w:rFonts w:cstheme="minorHAnsi"/>
        </w:rPr>
        <w:t xml:space="preserve"> (at approximately six weeks after issuing questionnaire)</w:t>
      </w:r>
      <w:r w:rsidRPr="003A05F3">
        <w:rPr>
          <w:rFonts w:cstheme="minorHAnsi"/>
        </w:rPr>
        <w:t>.</w:t>
      </w:r>
      <w:r>
        <w:rPr>
          <w:rFonts w:cstheme="minorHAnsi"/>
        </w:rPr>
        <w:t xml:space="preserve"> To encourage completion of study measures, mothers and children will receive a shopping voucher as a token of appreciation, following receipt of their questionnaire.</w:t>
      </w:r>
      <w:r w:rsidR="00D105E4">
        <w:rPr>
          <w:rFonts w:cstheme="minorHAnsi"/>
        </w:rPr>
        <w:fldChar w:fldCharType="begin" w:fldLock="1"/>
      </w:r>
      <w:r w:rsidR="00173883">
        <w:rPr>
          <w:rFonts w:cstheme="minorHAnsi"/>
        </w:rPr>
        <w:instrText>ADDIN CSL_CITATION {"citationItems":[{"id":"ITEM-1","itemData":{"DOI":"10.1136/bmjopen-2013-003821","ISSN":"2044-6055","PMID":"24496696","abstract":"OBJECTIVE To quantify the effect of strategies to improve retention in randomised trials. DESIGN Systematic review and meta-analysis. DATA SOURCES Sources searched: MEDLINE, EMBASE, PsycINFO, DARE, CENTRAL, CINAHL, C2-SPECTR, ERIC, PreMEDLINE, Cochrane Methodology Register, Current Controlled Trials metaRegister, WHO trials platform, Society for Clinical Trials (SCT) conference proceedings and a survey of all UK clinical trial research units. REVIEW METHODS Included trials were randomised evaluations of strategies to improve retention embedded within host randomised trials. The primary outcome was retention of trial participants. Data from trials were pooled using the fixed-effect model. Subgroup analyses were used to explore the heterogeneity and to determine whether there were any differences in effect by the type of strategy. RESULTS 38 retention trials were identified. Six broad types of strategies were evaluated. Strategies that increased postal questionnaire responses were: adding, that is, giving a monetary incentive (RR 1.18; 95% CI 1.09 to 1.28) and higher valued incentives (RR 1.12; 95% CI 1.04 to 1.22). Offering a monetary incentive, that is, an incentive given on receipt of a completed questionnaire, also increased electronic questionnaire response (RR 1.25; 95% CI 1.14 to 1.38). The evidence for shorter questionnaires (RR 1.04; 95% CI 1.00 to 1.08) and questionnaires relevant to the disease/condition (RR 1.07; 95% CI 1.01 to 1.14) is less clear. On the basis of the results of single trials, the following strategies appeared effective at increasing questionnaire response: recorded delivery of questionnaires (RR 2.08; 95% CI 1.11 to 3.87); a 'package' of postal communication strategies (RR 1.43; 95% CI 1.22 to 1.67) and an open trial design (RR 1.37; 95% CI 1.16 to 1.63). There is no good evidence that the following strategies impact on trial response/retention: adding a non-monetary incentive (RR=1.00; 95% CI 0.98 to 1.02); offering a non-monetary incentive (RR=0.99; 95% CI 0.95 to 1.03); 'enhanced' letters (RR=1.01; 95% CI 0.97 to 1.05); monetary incentives compared with offering prize draw entry (RR=1.04; 95% CI 0.91 to 1.19); priority postal delivery (RR=1.02; 95% CI 0.95 to 1.09); behavioural motivational strategies (RR=1.08; 95% CI 0.93 to 1.24); additional reminders to participants (RR=1.03; 95% CI 0.99 to 1.06) and questionnaire question order (RR=1.00, 0.97 to 1.02). Also based on single trials, these strategies do not appear effecti…","author":[{"dropping-particle":"","family":"Brueton","given":"V C","non-dropping-particle":"","parse-names":false,"suffix":""},{"dropping-particle":"","family":"Tierney","given":"J F","non-dropping-particle":"","parse-names":false,"suffix":""},{"dropping-particle":"","family":"Stenning","given":"S","non-dropping-particle":"","parse-names":false,"suffix":""},{"dropping-particle":"","family":"Meredith","given":"S","non-dropping-particle":"","parse-names":false,"suffix":""},{"dropping-particle":"","family":"Harding","given":"S","non-dropping-particle":"","parse-names":false,"suffix":""},{"dropping-particle":"","family":"Nazareth","given":"I","non-dropping-particle":"","parse-names":false,"suffix":""},{"dropping-particle":"","family":"Rait","given":"G","non-dropping-particle":"","parse-names":false,"suffix":""}],"container-title":"BMJ open","id":"ITEM-1","issue":"2","issued":{"date-parts":[["2014"]]},"page":"e003821","publisher":"British Medical Journal Publishing Group","title":"Strategies to improve retention in randomised trials: a Cochrane systematic review and meta-analysis.","type":"article-journal","volume":"4"},"uris":["http://www.mendeley.com/documents/?uuid=9c579971-749c-30b1-84cb-4ad98f0f3d43"]}],"mendeley":{"formattedCitation":"[101]","plainTextFormattedCitation":"[101]","previouslyFormattedCitation":"[101]"},"properties":{"noteIndex":0},"schema":"https://github.com/citation-style-language/schema/raw/master/csl-citation.json"}</w:instrText>
      </w:r>
      <w:r w:rsidR="00D105E4">
        <w:rPr>
          <w:rFonts w:cstheme="minorHAnsi"/>
        </w:rPr>
        <w:fldChar w:fldCharType="separate"/>
      </w:r>
      <w:r w:rsidR="00173883" w:rsidRPr="00173883">
        <w:rPr>
          <w:rFonts w:cstheme="minorHAnsi"/>
          <w:noProof/>
        </w:rPr>
        <w:t>[101]</w:t>
      </w:r>
      <w:r w:rsidR="00D105E4">
        <w:rPr>
          <w:rFonts w:cstheme="minorHAnsi"/>
        </w:rPr>
        <w:fldChar w:fldCharType="end"/>
      </w:r>
      <w:r>
        <w:rPr>
          <w:rFonts w:cstheme="minorHAnsi"/>
        </w:rPr>
        <w:t xml:space="preserve"> </w:t>
      </w:r>
      <w:r w:rsidR="00D105E4">
        <w:rPr>
          <w:rFonts w:cstheme="minorHAnsi"/>
        </w:rPr>
        <w:t xml:space="preserve">A higher value voucher will be offered for return of the final questionnaire. </w:t>
      </w:r>
      <w:r w:rsidRPr="003A05F3">
        <w:rPr>
          <w:rFonts w:cstheme="minorHAnsi"/>
        </w:rPr>
        <w:t xml:space="preserve"> </w:t>
      </w:r>
    </w:p>
    <w:p w14:paraId="5F6D6431" w14:textId="4A34688E" w:rsidR="00D105E4" w:rsidRPr="003A05F3" w:rsidRDefault="00D105E4" w:rsidP="00AB4755">
      <w:pPr>
        <w:spacing w:after="0" w:line="240" w:lineRule="auto"/>
        <w:rPr>
          <w:rFonts w:cstheme="minorHAnsi"/>
        </w:rPr>
      </w:pPr>
      <w:r>
        <w:rPr>
          <w:rFonts w:cstheme="minorHAnsi"/>
        </w:rPr>
        <w:t xml:space="preserve">The proportion of missing questionnaires at each wave will be reported, along with </w:t>
      </w:r>
      <w:r w:rsidR="00C81E89">
        <w:rPr>
          <w:rFonts w:cstheme="minorHAnsi"/>
        </w:rPr>
        <w:t>characteristics</w:t>
      </w:r>
      <w:r>
        <w:rPr>
          <w:rFonts w:cstheme="minorHAnsi"/>
        </w:rPr>
        <w:t xml:space="preserve"> of those </w:t>
      </w:r>
      <w:r w:rsidR="00C81E89">
        <w:rPr>
          <w:rFonts w:cstheme="minorHAnsi"/>
        </w:rPr>
        <w:t>participants</w:t>
      </w:r>
      <w:r>
        <w:rPr>
          <w:rFonts w:cstheme="minorHAnsi"/>
        </w:rPr>
        <w:t xml:space="preserve"> lost to follow up. We will also record and describe the amount of effort (reminders) required needed to retain the final sample, which is helpful for the planning of future studies. </w:t>
      </w:r>
    </w:p>
    <w:p w14:paraId="22937A47" w14:textId="055B8055" w:rsidR="002A18AE" w:rsidRPr="003A05F3" w:rsidRDefault="00C817DB" w:rsidP="00AC54C4">
      <w:pPr>
        <w:pStyle w:val="Heading1"/>
        <w:numPr>
          <w:ilvl w:val="0"/>
          <w:numId w:val="33"/>
        </w:numPr>
        <w:spacing w:line="240" w:lineRule="auto"/>
        <w:rPr>
          <w:rFonts w:asciiTheme="minorHAnsi" w:hAnsiTheme="minorHAnsi" w:cstheme="minorHAnsi"/>
        </w:rPr>
      </w:pPr>
      <w:bookmarkStart w:id="85" w:name="_Toc38825781"/>
      <w:bookmarkStart w:id="86" w:name="_Toc38825782"/>
      <w:bookmarkStart w:id="87" w:name="_Toc38825783"/>
      <w:bookmarkStart w:id="88" w:name="_Toc38825784"/>
      <w:bookmarkStart w:id="89" w:name="_Toc43354079"/>
      <w:bookmarkEnd w:id="85"/>
      <w:bookmarkEnd w:id="86"/>
      <w:bookmarkEnd w:id="87"/>
      <w:bookmarkEnd w:id="88"/>
      <w:r w:rsidRPr="003A05F3">
        <w:rPr>
          <w:rFonts w:asciiTheme="minorHAnsi" w:hAnsiTheme="minorHAnsi" w:cstheme="minorHAnsi"/>
        </w:rPr>
        <w:t>Analyses</w:t>
      </w:r>
      <w:bookmarkEnd w:id="89"/>
      <w:r w:rsidRPr="003A05F3">
        <w:rPr>
          <w:rFonts w:asciiTheme="minorHAnsi" w:hAnsiTheme="minorHAnsi" w:cstheme="minorHAnsi"/>
        </w:rPr>
        <w:t xml:space="preserve"> </w:t>
      </w:r>
    </w:p>
    <w:p w14:paraId="22570290" w14:textId="000ED795" w:rsidR="00C55786" w:rsidRPr="003A05F3" w:rsidRDefault="00C81E89" w:rsidP="003A05F3">
      <w:pPr>
        <w:pStyle w:val="Heading2"/>
        <w:spacing w:line="240" w:lineRule="auto"/>
        <w:rPr>
          <w:rFonts w:asciiTheme="minorHAnsi" w:hAnsiTheme="minorHAnsi" w:cstheme="minorHAnsi"/>
        </w:rPr>
      </w:pPr>
      <w:bookmarkStart w:id="90" w:name="_Toc43354080"/>
      <w:r>
        <w:rPr>
          <w:rFonts w:asciiTheme="minorHAnsi" w:hAnsiTheme="minorHAnsi" w:cstheme="minorHAnsi"/>
        </w:rPr>
        <w:t xml:space="preserve">7.1 </w:t>
      </w:r>
      <w:r w:rsidR="00C55786" w:rsidRPr="003A05F3">
        <w:rPr>
          <w:rFonts w:asciiTheme="minorHAnsi" w:hAnsiTheme="minorHAnsi" w:cstheme="minorHAnsi"/>
        </w:rPr>
        <w:t>Primary and secondary outcomes</w:t>
      </w:r>
      <w:bookmarkEnd w:id="90"/>
      <w:r w:rsidR="00C55786" w:rsidRPr="003A05F3">
        <w:rPr>
          <w:rFonts w:asciiTheme="minorHAnsi" w:hAnsiTheme="minorHAnsi" w:cstheme="minorHAnsi"/>
        </w:rPr>
        <w:t xml:space="preserve"> </w:t>
      </w:r>
    </w:p>
    <w:p w14:paraId="03898D71" w14:textId="77777777" w:rsidR="00C55786" w:rsidRPr="003A05F3" w:rsidRDefault="00C55786" w:rsidP="003A05F3">
      <w:pPr>
        <w:spacing w:after="0" w:line="240" w:lineRule="auto"/>
        <w:rPr>
          <w:rFonts w:cstheme="minorHAnsi"/>
        </w:rPr>
      </w:pPr>
      <w:r w:rsidRPr="003A05F3">
        <w:rPr>
          <w:rFonts w:cstheme="minorHAnsi"/>
        </w:rPr>
        <w:t>We will examine the rates of completion and discrimination (i.e. variability of responses, floor/ceiling effects) of primary and secondary outcome measures. We will assess the internal consistency of the scaled outcomes by reporting Cronbach’s alpha statistics at baseline and follow-up for scales outcomes. Analysis will be performed in R, SAS or Stata. The full trial, if warranted, will examine how effects on the above outcomes are moderated by individual, family and abuse characteristics guided by findings from the process evaluation in this study.</w:t>
      </w:r>
    </w:p>
    <w:p w14:paraId="75A983A9" w14:textId="383E313D" w:rsidR="00C55786" w:rsidRPr="003A05F3" w:rsidRDefault="00C81E89" w:rsidP="003A05F3">
      <w:pPr>
        <w:pStyle w:val="Heading2"/>
        <w:spacing w:line="240" w:lineRule="auto"/>
        <w:rPr>
          <w:rFonts w:asciiTheme="minorHAnsi" w:hAnsiTheme="minorHAnsi" w:cstheme="minorHAnsi"/>
        </w:rPr>
      </w:pPr>
      <w:bookmarkStart w:id="91" w:name="_Toc43354081"/>
      <w:r>
        <w:rPr>
          <w:rFonts w:asciiTheme="minorHAnsi" w:hAnsiTheme="minorHAnsi" w:cstheme="minorHAnsi"/>
        </w:rPr>
        <w:t xml:space="preserve">7.2 </w:t>
      </w:r>
      <w:r w:rsidR="00C55786" w:rsidRPr="003A05F3">
        <w:rPr>
          <w:rFonts w:asciiTheme="minorHAnsi" w:hAnsiTheme="minorHAnsi" w:cstheme="minorHAnsi"/>
        </w:rPr>
        <w:t>Missing data</w:t>
      </w:r>
      <w:bookmarkEnd w:id="91"/>
      <w:r w:rsidR="00C55786" w:rsidRPr="003A05F3">
        <w:rPr>
          <w:rFonts w:asciiTheme="minorHAnsi" w:hAnsiTheme="minorHAnsi" w:cstheme="minorHAnsi"/>
        </w:rPr>
        <w:t xml:space="preserve"> </w:t>
      </w:r>
    </w:p>
    <w:p w14:paraId="18EA0D0A" w14:textId="2032EF0D" w:rsidR="00AC2F14" w:rsidRPr="003A05F3" w:rsidRDefault="00D105E4" w:rsidP="003A05F3">
      <w:pPr>
        <w:spacing w:line="240" w:lineRule="auto"/>
        <w:rPr>
          <w:rFonts w:cstheme="minorHAnsi"/>
        </w:rPr>
      </w:pPr>
      <w:r>
        <w:rPr>
          <w:rFonts w:cstheme="minorHAnsi"/>
        </w:rPr>
        <w:t>As stated above, we will report the number of questionnaires missing at each wave of data collection. For received questionnaires w</w:t>
      </w:r>
      <w:r w:rsidR="00AC2F14" w:rsidRPr="003A05F3">
        <w:rPr>
          <w:rFonts w:cstheme="minorHAnsi"/>
        </w:rPr>
        <w:t>e will examine rates of missing data for individual items and scales</w:t>
      </w:r>
      <w:r>
        <w:rPr>
          <w:rFonts w:cstheme="minorHAnsi"/>
        </w:rPr>
        <w:t xml:space="preserve"> as a proxy indicator of acceptability and feasibility of study measures. This information will also be used to inform decisions about treatment of missing data in any future trial.</w:t>
      </w:r>
    </w:p>
    <w:p w14:paraId="756E2529" w14:textId="583928DE" w:rsidR="00C55786" w:rsidRPr="003A05F3" w:rsidRDefault="00C81E89" w:rsidP="003A05F3">
      <w:pPr>
        <w:pStyle w:val="Heading2"/>
        <w:spacing w:line="240" w:lineRule="auto"/>
        <w:rPr>
          <w:rFonts w:asciiTheme="minorHAnsi" w:hAnsiTheme="minorHAnsi" w:cstheme="minorHAnsi"/>
        </w:rPr>
      </w:pPr>
      <w:bookmarkStart w:id="92" w:name="_Toc43354082"/>
      <w:r>
        <w:rPr>
          <w:rFonts w:asciiTheme="minorHAnsi" w:hAnsiTheme="minorHAnsi" w:cstheme="minorHAnsi"/>
        </w:rPr>
        <w:t xml:space="preserve">7.3 </w:t>
      </w:r>
      <w:r w:rsidR="00C55786" w:rsidRPr="003A05F3">
        <w:rPr>
          <w:rFonts w:asciiTheme="minorHAnsi" w:hAnsiTheme="minorHAnsi" w:cstheme="minorHAnsi"/>
        </w:rPr>
        <w:t>Quantitative process outcomes</w:t>
      </w:r>
      <w:bookmarkEnd w:id="92"/>
      <w:r w:rsidR="00C55786" w:rsidRPr="003A05F3">
        <w:rPr>
          <w:rFonts w:asciiTheme="minorHAnsi" w:hAnsiTheme="minorHAnsi" w:cstheme="minorHAnsi"/>
        </w:rPr>
        <w:t xml:space="preserve"> </w:t>
      </w:r>
    </w:p>
    <w:p w14:paraId="19A0BB4B" w14:textId="597A1CDB" w:rsidR="00F16710" w:rsidRPr="003A05F3" w:rsidRDefault="00C81E89" w:rsidP="003A05F3">
      <w:pPr>
        <w:pStyle w:val="Heading3"/>
        <w:spacing w:line="240" w:lineRule="auto"/>
        <w:rPr>
          <w:rFonts w:asciiTheme="minorHAnsi" w:hAnsiTheme="minorHAnsi" w:cstheme="minorHAnsi"/>
        </w:rPr>
      </w:pPr>
      <w:bookmarkStart w:id="93" w:name="_Toc43354083"/>
      <w:r>
        <w:rPr>
          <w:rFonts w:asciiTheme="minorHAnsi" w:hAnsiTheme="minorHAnsi" w:cstheme="minorHAnsi"/>
        </w:rPr>
        <w:t xml:space="preserve">7.3.1 </w:t>
      </w:r>
      <w:r w:rsidR="00F16710" w:rsidRPr="003A05F3">
        <w:rPr>
          <w:rFonts w:asciiTheme="minorHAnsi" w:hAnsiTheme="minorHAnsi" w:cstheme="minorHAnsi"/>
        </w:rPr>
        <w:t>Recruitment, retention, adherence, service use</w:t>
      </w:r>
      <w:bookmarkEnd w:id="93"/>
    </w:p>
    <w:p w14:paraId="0D8DEC15" w14:textId="41823E0E" w:rsidR="00F16710" w:rsidRPr="003A05F3" w:rsidRDefault="00F16710" w:rsidP="003A05F3">
      <w:pPr>
        <w:spacing w:line="240" w:lineRule="auto"/>
        <w:rPr>
          <w:rFonts w:cstheme="minorHAnsi"/>
        </w:rPr>
      </w:pPr>
      <w:r w:rsidRPr="003A05F3">
        <w:rPr>
          <w:rFonts w:cstheme="minorHAnsi"/>
        </w:rPr>
        <w:t xml:space="preserve">The analyses will be largely descriptive, providing an estimate of referral, recruitment, engagement and retention rates. All outcomes related to feasibility will be reported as point estimates with 95% confidence intervals. Recruitment, randomisation, engagement, retention and follow-up of families will be summarised in a CONSORT flow diagram. We will tabulate demographic characteristics of families within settings by study arm (intervention or control) and assessment time point (baseline or follow-up) using descriptive statistics: means and standard deviations (or medians and interquartile ranges, as appropriate) for continuous outcomes, and frequencies and percentages for discrete outcomes. Study parameters will also be tabulated by family socioeconomic disadvantage and parent ethnicity. We will report results in line with the CONSORT extension for pilot and feasibility trials. </w:t>
      </w:r>
      <w:r w:rsidRPr="003A05F3">
        <w:rPr>
          <w:rFonts w:cstheme="minorHAnsi"/>
        </w:rPr>
        <w:fldChar w:fldCharType="begin" w:fldLock="1"/>
      </w:r>
      <w:r w:rsidR="00685B5A">
        <w:rPr>
          <w:rFonts w:cstheme="minorHAnsi"/>
        </w:rPr>
        <w:instrText>ADDIN CSL_CITATION {"citationItems":[{"id":"ITEM-1","itemData":{"DOI":"10.1136/bmj.i5239","ISSN":"1756-1833","PMID":"27777223","author":[{"dropping-particle":"","family":"Eldridge","given":"Sandra M","non-dropping-particle":"","parse-names":false,"suffix":""},{"dropping-particle":"","family":"Chan","given":"Claire L","non-dropping-particle":"","parse-names":false,"suffix":""},{"dropping-particle":"","family":"Campbell","given":"Michael J","non-dropping-particle":"","parse-names":false,"suffix":""},{"dropping-particle":"","family":"Bond","given":"Christine M","non-dropping-particle":"","parse-names":false,"suffix":""},{"dropping-particle":"","family":"Hopewell","given":"Sally","non-dropping-particle":"","parse-names":false,"suffix":""},{"dropping-particle":"","family":"Thabane","given":"Lehana","non-dropping-particle":"","parse-names":false,"suffix":""},{"dropping-particle":"","family":"Lancaster","given":"Gillian A","non-dropping-particle":"","parse-names":false,"suffix":""},{"dropping-particle":"","family":"PAFS consensus group","given":"","non-dropping-particle":"","parse-names":false,"suffix":""}],"container-title":"BMJ (Clinical research ed.)","id":"ITEM-1","issued":{"date-parts":[["2016","10","24"]]},"page":"i5239","title":"CONSORT 2010 statement: extension to randomised pilot and feasibility trials.","type":"article-journal","volume":"355"},"uris":["http://www.mendeley.com/documents/?uuid=f7e42588-b539-36fa-ac88-0a39733de320"]}],"mendeley":{"formattedCitation":"[71]","plainTextFormattedCitation":"[71]","previouslyFormattedCitation":"[71]"},"properties":{"noteIndex":0},"schema":"https://github.com/citation-style-language/schema/raw/master/csl-citation.json"}</w:instrText>
      </w:r>
      <w:r w:rsidRPr="003A05F3">
        <w:rPr>
          <w:rFonts w:cstheme="minorHAnsi"/>
        </w:rPr>
        <w:fldChar w:fldCharType="separate"/>
      </w:r>
      <w:r w:rsidR="00762FA0" w:rsidRPr="00762FA0">
        <w:rPr>
          <w:rFonts w:cstheme="minorHAnsi"/>
          <w:noProof/>
        </w:rPr>
        <w:t>[71]</w:t>
      </w:r>
      <w:r w:rsidRPr="003A05F3">
        <w:rPr>
          <w:rFonts w:cstheme="minorHAnsi"/>
        </w:rPr>
        <w:fldChar w:fldCharType="end"/>
      </w:r>
    </w:p>
    <w:p w14:paraId="02B86570" w14:textId="1EE63B9D" w:rsidR="00F16710" w:rsidRPr="003A05F3" w:rsidRDefault="00C81E89" w:rsidP="003A05F3">
      <w:pPr>
        <w:pStyle w:val="Heading3"/>
        <w:spacing w:line="240" w:lineRule="auto"/>
        <w:rPr>
          <w:rFonts w:asciiTheme="minorHAnsi" w:hAnsiTheme="minorHAnsi" w:cstheme="minorHAnsi"/>
        </w:rPr>
      </w:pPr>
      <w:bookmarkStart w:id="94" w:name="_Toc43354084"/>
      <w:r>
        <w:rPr>
          <w:rFonts w:asciiTheme="minorHAnsi" w:hAnsiTheme="minorHAnsi" w:cstheme="minorHAnsi"/>
        </w:rPr>
        <w:t xml:space="preserve">7.3.2 </w:t>
      </w:r>
      <w:r w:rsidR="00F16710" w:rsidRPr="003A05F3">
        <w:rPr>
          <w:rFonts w:asciiTheme="minorHAnsi" w:hAnsiTheme="minorHAnsi" w:cstheme="minorHAnsi"/>
        </w:rPr>
        <w:t>Social network analysis</w:t>
      </w:r>
      <w:bookmarkEnd w:id="94"/>
      <w:r w:rsidR="00F16710" w:rsidRPr="003A05F3">
        <w:rPr>
          <w:rFonts w:asciiTheme="minorHAnsi" w:hAnsiTheme="minorHAnsi" w:cstheme="minorHAnsi"/>
        </w:rPr>
        <w:t xml:space="preserve"> </w:t>
      </w:r>
    </w:p>
    <w:p w14:paraId="22B32D1A" w14:textId="328F92F2" w:rsidR="00F16710" w:rsidRPr="007D2276" w:rsidRDefault="00F16710" w:rsidP="00F700DC">
      <w:pPr>
        <w:spacing w:after="0" w:line="240" w:lineRule="auto"/>
        <w:rPr>
          <w:rFonts w:cstheme="minorHAnsi"/>
          <w:sz w:val="24"/>
          <w:szCs w:val="24"/>
        </w:rPr>
      </w:pPr>
      <w:r w:rsidRPr="003A05F3">
        <w:rPr>
          <w:rFonts w:cstheme="minorHAnsi"/>
        </w:rPr>
        <w:t>Egonet will be used to conduct all statistical analyses and to create diagrammatic representations (net-maps) of each ego network. Betweenness centrality (brokerage) scores and number of cliques will be calculated for each network. Once the data have been collected, we will measure betweenness centrality (the extent to which each host organisation plays a gatekeeping role).</w:t>
      </w:r>
      <w:r w:rsidRPr="003A05F3">
        <w:rPr>
          <w:rFonts w:cstheme="minorHAnsi"/>
          <w:noProof/>
        </w:rPr>
        <w:t xml:space="preserve"> </w:t>
      </w:r>
      <w:r w:rsidRPr="003A05F3">
        <w:rPr>
          <w:rFonts w:cstheme="minorHAnsi"/>
          <w:noProof/>
        </w:rPr>
        <w:fldChar w:fldCharType="begin" w:fldLock="1"/>
      </w:r>
      <w:r w:rsidR="00173883">
        <w:rPr>
          <w:rFonts w:cstheme="minorHAnsi"/>
          <w:noProof/>
        </w:rPr>
        <w:instrText>ADDIN CSL_CITATION {"citationItems":[{"id":"ITEM-1","itemData":{"author":[{"dropping-particle":"","family":"Robins","given":"G.","non-dropping-particle":"","parse-names":false,"suffix":""}],"id":"ITEM-1","issued":{"date-parts":[["2015"]]},"publisher":"SAGE Publishing","title":"Robins, G. (2015). Doing Social Network Research - Network-based Researh Design for Social Scientists.","type":"book"},"uris":["http://www.mendeley.com/documents/?uuid=9879cd6c-2b13-4ca3-8ec6-ef266c81584a"]},{"id":"ITEM-2","itemData":{"DOI":"10.1186/1748-5908-6-113","ISSN":"1748-5908","abstract":"The present study examines the structure and operation of social networks of information and advice and their role in making decisions as to whether to adopt new evidence-based practices (EBPs) among agency directors and other program professionals in 12 California counties participating in a large randomized controlled trial. Interviews were conducted with 38 directors, assistant directors, and program managers of county probation, mental health, and child welfare departments. Grounded-theory analytic methods were used to identify themes related to EBP adoption and network influences. A web-based survey collected additional quantitative information on members of information and advice networks of study participants. A mixed-methods approach to data analysis was used to create a sociometric data set (n = 176) for examination of associations between advice seeking and network structure. Systems leaders develop and maintain networks of information and advice based on roles, responsibility, geography, and friendship ties. Networks expose leaders to information about EBPs and opportunities to adopt EBPs; they also influence decisions to adopt EBPs. Individuals in counties at the same stage of implementation accounted for 83% of all network ties. Networks in counties that decided not to implement a specific EBP had no extra-county ties. Implementation of EBPs at the two-year follow-up was associated with the size of county, urban versus rural counties, and in-degree centrality. Collaboration was viewed as critical to implementing EBPs, especially in small, rural counties where agencies have limited resources on their own. Successful implementation of EBPs requires consideration and utilization of existing social networks of high-status systems leaders that often cut across service organizations and their geographic jurisdictions. \n                  \n                    NCT00880126","author":[{"dropping-particle":"","family":"Palinkas","given":"Lawrence A","non-dropping-particle":"","parse-names":false,"suffix":""},{"dropping-particle":"","family":"Holloway","given":"Ian W","non-dropping-particle":"","parse-names":false,"suffix":""},{"dropping-particle":"","family":"Rice","given":"Eric","non-dropping-particle":"","parse-names":false,"suffix":""},{"dropping-particle":"","family":"Fuentes","given":"Dahlia","non-dropping-particle":"","parse-names":false,"suffix":""},{"dropping-particle":"","family":"Wu","given":"Qiaobing","non-dropping-particle":"","parse-names":false,"suffix":""},{"dropping-particle":"","family":"Chamberlain","given":"Patricia","non-dropping-particle":"","parse-names":false,"suffix":""},{"dropping-particle":"","family":"Burns","given":"BJ","non-dropping-particle":"","parse-names":false,"suffix":""},{"dropping-particle":"","family":"Henngeler","given":"SW","non-dropping-particle":"","parse-names":false,"suffix":""},{"dropping-particle":"","family":"Schoenwald","given":"SK","non-dropping-particle":"","parse-names":false,"suffix":""},{"dropping-particle":"","family":"Borduin","given":"CM","non-dropping-particle":"","parse-names":false,"suffix":""},{"dropping-particle":"","family":"Rowland","given":"MD","non-dropping-particle":"","parse-names":false,"suffix":""},{"dropping-particle":"","family":"Cunningham","given":"PB","non-dropping-particle":"","parse-names":false,"suffix":""},{"dropping-particle":"","family":"Webster-Stratton","given":"C","non-dropping-particle":"","parse-names":false,"suffix":""},{"dropping-particle":"","family":"Reid","given":"JR","non-dropping-particle":"","parse-names":false,"suffix":""},{"dropping-particle":"","family":"Hammond","given":"M","non-dropping-particle":"","parse-names":false,"suffix":""},{"dropping-particle":"","family":"Weisz","given":"JR","non-dropping-particle":"","parse-names":false,"suffix":""},{"dropping-particle":"","family":"Hawley","given":"K","non-dropping-particle":"","parse-names":false,"suffix":""},{"dropping-particle":"","family":"Jensen-Doss","given":"A","non-dropping-particle":"","parse-names":false,"suffix":""},{"dropping-particle":"","family":"Hoagwood","given":"K","non-dropping-particle":"","parse-names":false,"suffix":""},{"dropping-particle":"","family":"Olin","given":"S","non-dropping-particle":"","parse-names":false,"suffix":""},{"dropping-particle":"","family":"Rogers","given":"EM","non-dropping-particle":"","parse-names":false,"suffix":""},{"dropping-particle":"","family":"Palinkas","given":"LA","non-dropping-particle":"","parse-names":false,"suffix":""},{"dropping-particle":"","family":"Allred","given":"CA","non-dropping-particle":"","parse-names":false,"suffix":""},{"dropping-particle":"","family":"Landsverk","given":"J","non-dropping-particle":"","parse-names":false,"suffix":""},{"dropping-particle":"","family":"Brekke","given":"JS","non-dropping-particle":"","parse-names":false,"suffix":""},{"dropping-particle":"","family":"Ell","given":"K","non-dropping-particle":"","parse-names":false,"suffix":""},{"dropping-particle":"","family":"Palinkas","given":"LA","non-dropping-particle":"","parse-names":false,"suffix":""},{"dropping-particle":"","family":"Bandura","given":"A","non-dropping-particle":"","parse-names":false,"suffix":""},{"dropping-particle":"","family":"Valente","given":"TW","non-dropping-particle":"","parse-names":false,"suffix":""},{"dropping-particle":"","family":"Jung","given":"DI","non-dropping-particle":"","parse-names":false,"suffix":""},{"dropping-particle":"","family":"Chow","given":"C","non-dropping-particle":"","parse-names":false,"suffix":""},{"dropping-particle":"","family":"Wu","given":"A","non-dropping-particle":"","parse-names":false,"suffix":""},{"dropping-particle":"","family":"Valente","given":"TW","non-dropping-particle":"","parse-names":false,"suffix":""},{"dropping-particle":"","family":"Davis","given":"RL","non-dropping-particle":"","parse-names":false,"suffix":""},{"dropping-particle":"","family":"Valente","given":"TW","non-dropping-particle":"","parse-names":false,"suffix":""},{"dropping-particle":"","family":"Hoffman","given":"BR","non-dropping-particle":"","parse-names":false,"suffix":""},{"dropping-particle":"","family":"Rin-Olson","given":"A","non-dropping-particle":"","parse-names":false,"suffix":""},{"dropping-particle":"","family":"Lichtman","given":"K","non-dropping-particle":"","parse-names":false,"suffix":""},{"dropping-particle":"","family":"Johnson","given":"CA","non-dropping-particle":"","parse-names":false,"suffix":""},{"dropping-particle":"","family":"Valente","given":"TW","non-dropping-particle":"","parse-names":false,"suffix":""},{"dropping-particle":"","family":"Chou","given":"CP","non-dropping-particle":"","parse-names":false,"suffix":""},{"dropping-particle":"","family":"Pentz","given":"MA","non-dropping-particle":"","parse-names":false,"suffix":""},{"dropping-particle":"","family":"Valente","given":"TW","non-dropping-particle":"","parse-names":false,"suffix":""},{"dropping-particle":"","family":"Valente","given":"TW","non-dropping-particle":"","parse-names":false,"suffix":""},{"dropping-particle":"","family":"Palinkas","given":"LA","non-dropping-particle":"","parse-names":false,"suffix":""},{"dropping-particle":"","family":"Aarons","given":"GA","non-dropping-particle":"","parse-names":false,"suffix":""},{"dropping-particle":"","family":"Horwitz","given":"SM","non-dropping-particle":"","parse-names":false,"suffix":""},{"dropping-particle":"","family":"Chamberlain","given":"P","non-dropping-particle":"","parse-names":false,"suffix":""},{"dropping-particle":"","family":"Hurlburt","given":"M","non-dropping-particle":"","parse-names":false,"suffix":""},{"dropping-particle":"","family":"Landsverk","given":"J","non-dropping-particle":"","parse-names":false,"suffix":""},{"dropping-particle":"","family":"Chamberlain","given":"P","non-dropping-particle":"","parse-names":false,"suffix":""},{"dropping-particle":"","family":"Brown","given":"CH","non-dropping-particle":"","parse-names":false,"suffix":""},{"dropping-particle":"","family":"Saldana","given":"L","non-dropping-particle":"","parse-names":false,"suffix":""},{"dropping-particle":"","family":"Reid","given":"J","non-dropping-particle":"","parse-names":false,"suffix":""},{"dropping-particle":"","family":"Wang","given":"W","non-dropping-particle":"","parse-names":false,"suffix":""},{"dropping-particle":"","family":"Marsenich","given":"L","non-dropping-particle":"","parse-names":false,"suffix":""},{"dropping-particle":"","family":"Sosna","given":"T","non-dropping-particle":"","parse-names":false,"suffix":""},{"dropping-particle":"","family":"Padgett","given":"C","non-dropping-particle":"","parse-names":false,"suffix":""},{"dropping-particle":"","family":"Bouwman","given":"G","non-dropping-particle":"","parse-names":false,"suffix":""},{"dropping-particle":"","family":"Wang","given":"W","non-dropping-particle":"","parse-names":false,"suffix":""},{"dropping-particle":"","family":"Saldana","given":"L","non-dropping-particle":"","parse-names":false,"suffix":""},{"dropping-particle":"","family":"Brown","given":"CH","non-dropping-particle":"","parse-names":false,"suffix":""},{"dropping-particle":"","family":"Chamberlain","given":"P","non-dropping-particle":"","parse-names":false,"suffix":""},{"dropping-particle":"","family":"Chamberlain","given":"P","non-dropping-particle":"","parse-names":false,"suffix":""},{"dropping-particle":"","family":"Leve","given":"LD","non-dropping-particle":"","parse-names":false,"suffix":""},{"dropping-particle":"","family":"Degarmo","given":"DS","non-dropping-particle":"","parse-names":false,"suffix":""},{"dropping-particle":"","family":"Sosna","given":"T","non-dropping-particle":"","parse-names":false,"suffix":""},{"dropping-particle":"","family":"Marsenich","given":"L","non-dropping-particle":"","parse-names":false,"suffix":""},{"dropping-particle":"","family":"Teddlie","given":"C","non-dropping-particle":"","parse-names":false,"suffix":""},{"dropping-particle":"","family":"Tashakkori","given":"A","non-dropping-particle":"","parse-names":false,"suffix":""},{"dropping-particle":"","family":"Valente","given":"TW","non-dropping-particle":"","parse-names":false,"suffix":""},{"dropping-particle":"","family":"Pumpuang","given":"P","non-dropping-particle":"","parse-names":false,"suffix":""},{"dropping-particle":"","family":"Willms","given":"DG","non-dropping-particle":"","parse-names":false,"suffix":""},{"dropping-particle":"","family":"Best","given":"JA","non-dropping-particle":"","parse-names":false,"suffix":""},{"dropping-particle":"","family":"Taylor","given":"DW","non-dropping-particle":"","parse-names":false,"suffix":""},{"dropping-particle":"","family":"Gilbert","given":"JR","non-dropping-particle":"","parse-names":false,"suffix":""},{"dropping-particle":"","family":"Wilson","given":"DMC","non-dropping-particle":"","parse-names":false,"suffix":""},{"dropping-particle":"","family":"Lindsay","given":"EA","non-dropping-particle":"","parse-names":false,"suffix":""},{"dropping-particle":"","family":"Singer","given":"J","non-dropping-particle":"","parse-names":false,"suffix":""},{"dropping-particle":"","family":"Glaser","given":"BG","non-dropping-particle":"","parse-names":false,"suffix":""},{"dropping-particle":"","family":"Strauss","given":"AL","non-dropping-particle":"","parse-names":false,"suffix":""},{"dropping-particle":"","family":"Boyatzis","given":"R","non-dropping-particle":"","parse-names":false,"suffix":""},{"dropping-particle":"","family":"Fraser","given":"D","non-dropping-particle":"","parse-names":false,"suffix":""},{"dropping-particle":"","family":"Freeman","given":"LC","non-dropping-particle":"","parse-names":false,"suffix":""},{"dropping-particle":"","family":"Borgatti","given":"SP","non-dropping-particle":"","parse-names":false,"suffix":""},{"dropping-particle":"","family":"Everett","given":"MG","non-dropping-particle":"","parse-names":false,"suffix":""},{"dropping-particle":"","family":"Freeman","given":"LC","non-dropping-particle":"","parse-names":false,"suffix":""},{"dropping-particle":"","family":"Bearman","given":"PS","non-dropping-particle":"","parse-names":false,"suffix":""},{"dropping-particle":"","family":"Moody","given":"J","non-dropping-particle":"","parse-names":false,"suffix":""},{"dropping-particle":"","family":"Christakis","given":"NA","non-dropping-particle":"","parse-names":false,"suffix":""},{"dropping-particle":"","family":"Fowler","given":"JH","non-dropping-particle":"","parse-names":false,"suffix":""},{"dropping-particle":"","family":"Palinkas","given":"LA","non-dropping-particle":"","parse-names":false,"suffix":""},{"dropping-particle":"","family":"Schoenwald","given":"SK","non-dropping-particle":"","parse-names":false,"suffix":""},{"dropping-particle":"","family":"Hoagwood","given":"K","non-dropping-particle":"","parse-names":false,"suffix":""},{"dropping-particle":"","family":"Landsverk","given":"J","non-dropping-particle":"","parse-names":false,"suffix":""},{"dropping-particle":"","family":"Chorpita","given":"BF","non-dropping-particle":"","parse-names":false,"suffix":""},{"dropping-particle":"","family":"Weisz","given":"JR","non-dropping-particle":"","parse-names":false,"suffix":""},{"dropping-particle":"","family":"Palinkas","given":"LA","non-dropping-particle":"","parse-names":false,"suffix":""},{"dropping-particle":"","family":"Aarons","given":"GA","non-dropping-particle":"","parse-names":false,"suffix":""},{"dropping-particle":"","family":"Chorpita","given":"BF","non-dropping-particle":"","parse-names":false,"suffix":""},{"dropping-particle":"","family":"Hoagwood","given":"K","non-dropping-particle":"","parse-names":false,"suffix":""},{"dropping-particle":"","family":"Landsverk","given":"J","non-dropping-particle":"","parse-names":false,"suffix":""},{"dropping-particle":"","family":"Weisz","given":"JR","non-dropping-particle":"","parse-names":false,"suffix":""},{"dropping-particle":"","family":"Latour","given":"B","non-dropping-particle":"","parse-names":false,"suffix":""},{"dropping-particle":"","family":"Young","given":"D","non-dropping-particle":"","parse-names":false,"suffix":""},{"dropping-particle":"","family":"Borland","given":"R","non-dropping-particle":"","parse-names":false,"suffix":""},{"dropping-particle":"","family":"Coghill","given":"K","non-dropping-particle":"","parse-names":false,"suffix":""},{"dropping-particle":"","family":"Burt","given":"RS","non-dropping-particle":"","parse-names":false,"suffix":""},{"dropping-particle":"","family":"Patton","given":"MQ","non-dropping-particle":"","parse-names":false,"suffix":""}],"container-title":"Implementation Science","id":"ITEM-2","issue":"1","issued":{"date-parts":[["2011","12","29"]]},"page":"113","publisher":"BioMed Central","title":"Social networks and implementation of evidence-based practices in public youth-serving systems: a mixed-methods study","type":"article-journal","volume":"6"},"uris":["http://www.mendeley.com/documents/?uuid=14196c8e-f5d0-3e66-9994-d02116d1462e"]}],"mendeley":{"formattedCitation":"[102,103]","plainTextFormattedCitation":"[102,103]","previouslyFormattedCitation":"[102,103]"},"properties":{"noteIndex":0},"schema":"https://github.com/citation-style-language/schema/raw/master/csl-citation.json"}</w:instrText>
      </w:r>
      <w:r w:rsidRPr="003A05F3">
        <w:rPr>
          <w:rFonts w:cstheme="minorHAnsi"/>
          <w:noProof/>
        </w:rPr>
        <w:fldChar w:fldCharType="separate"/>
      </w:r>
      <w:r w:rsidR="00173883" w:rsidRPr="00173883">
        <w:rPr>
          <w:rFonts w:cstheme="minorHAnsi"/>
          <w:noProof/>
        </w:rPr>
        <w:t>[102,103]</w:t>
      </w:r>
      <w:r w:rsidRPr="003A05F3">
        <w:rPr>
          <w:rFonts w:cstheme="minorHAnsi"/>
          <w:noProof/>
        </w:rPr>
        <w:fldChar w:fldCharType="end"/>
      </w:r>
      <w:r w:rsidRPr="003A05F3">
        <w:rPr>
          <w:rFonts w:cstheme="minorHAnsi"/>
        </w:rPr>
        <w:t>. Social network metrics (betweenness centrality and importance and frequency of interactions) collected at the start of the intervention will be linked to data on engagement with the intervention over time (e.g. number of referrals, staff nominated and released by management to deliver the intervention), enabling us to capture the extent to which engagement with the intervention begins to diffuse throughout the local domestic violence system during the study period, or whether engagement remains limited to a core group of organisations with strong pre-</w:t>
      </w:r>
      <w:r w:rsidRPr="007D2276">
        <w:rPr>
          <w:rFonts w:cstheme="minorHAnsi"/>
          <w:sz w:val="24"/>
          <w:szCs w:val="24"/>
        </w:rPr>
        <w:t>existing ties to the host agency. We will also compare network metrics before and after implementation to explore whether the intervention itself serves as a lever for network changes (e.g. closer ties between the host and other organisations).</w:t>
      </w:r>
    </w:p>
    <w:p w14:paraId="7197C9B0" w14:textId="4BDE1CCB" w:rsidR="00C55786" w:rsidRDefault="00C81E89" w:rsidP="00E32139">
      <w:pPr>
        <w:pStyle w:val="Heading2"/>
        <w:spacing w:line="240" w:lineRule="auto"/>
        <w:rPr>
          <w:rFonts w:asciiTheme="minorHAnsi" w:hAnsiTheme="minorHAnsi" w:cstheme="minorHAnsi"/>
          <w:sz w:val="24"/>
          <w:szCs w:val="24"/>
        </w:rPr>
      </w:pPr>
      <w:bookmarkStart w:id="95" w:name="_Toc43354085"/>
      <w:r w:rsidRPr="007D2276">
        <w:rPr>
          <w:rFonts w:asciiTheme="minorHAnsi" w:hAnsiTheme="minorHAnsi" w:cstheme="minorHAnsi"/>
          <w:sz w:val="24"/>
          <w:szCs w:val="24"/>
        </w:rPr>
        <w:t xml:space="preserve">7.4 </w:t>
      </w:r>
      <w:r w:rsidR="00C55786" w:rsidRPr="007D2276">
        <w:rPr>
          <w:rFonts w:asciiTheme="minorHAnsi" w:hAnsiTheme="minorHAnsi" w:cstheme="minorHAnsi"/>
          <w:sz w:val="24"/>
          <w:szCs w:val="24"/>
        </w:rPr>
        <w:t>Economic evaluation</w:t>
      </w:r>
      <w:bookmarkEnd w:id="95"/>
      <w:r w:rsidR="00C55786" w:rsidRPr="007D2276">
        <w:rPr>
          <w:rFonts w:asciiTheme="minorHAnsi" w:hAnsiTheme="minorHAnsi" w:cstheme="minorHAnsi"/>
          <w:sz w:val="24"/>
          <w:szCs w:val="24"/>
        </w:rPr>
        <w:t xml:space="preserve"> </w:t>
      </w:r>
    </w:p>
    <w:p w14:paraId="798104C8" w14:textId="77777777" w:rsidR="004603FD" w:rsidRPr="007D2276" w:rsidRDefault="004603FD" w:rsidP="007D2276">
      <w:pPr>
        <w:rPr>
          <w:rFonts w:cstheme="minorHAnsi"/>
        </w:rPr>
      </w:pPr>
      <w:r w:rsidRPr="007D2276">
        <w:rPr>
          <w:rFonts w:cstheme="minorHAnsi"/>
        </w:rPr>
        <w:t>In this feasibility study we will assess costs associated with intervention delivery as well as assess the feasibility of collecting health and social service resource use through a Client Service Receipt Inventory.</w:t>
      </w:r>
    </w:p>
    <w:p w14:paraId="65A15CAC" w14:textId="2C713A7B" w:rsidR="004603FD" w:rsidRPr="007D2276" w:rsidRDefault="004603FD" w:rsidP="007D2276">
      <w:pPr>
        <w:rPr>
          <w:rFonts w:cstheme="minorHAnsi"/>
        </w:rPr>
      </w:pPr>
      <w:r w:rsidRPr="007D2276">
        <w:rPr>
          <w:rFonts w:cstheme="minorHAnsi"/>
        </w:rPr>
        <w:t xml:space="preserve">A micro-costing approach will be used to estimate the intervention costs associated with the intervention. The intervention costs for FREDA include training costs (staff time during training), staff time during delivery of the intervention (trainers, administrator), venue hire, course materials, consumables and refreshments as well as any home visits to the family. Travel costs for trainers to deliver the intervention will be included, while travel costs by participants will be excluded. Healthcare unit costs for this resources will be estimated using unit cost reported in Curtis and Burns. </w:t>
      </w:r>
      <w:r w:rsidR="00173883" w:rsidRPr="007D2276">
        <w:rPr>
          <w:rFonts w:cstheme="minorHAnsi"/>
        </w:rPr>
        <w:fldChar w:fldCharType="begin" w:fldLock="1"/>
      </w:r>
      <w:r w:rsidR="007D2276">
        <w:rPr>
          <w:rFonts w:cstheme="minorHAnsi"/>
        </w:rPr>
        <w:instrText>ADDIN CSL_CITATION {"citationItems":[{"id":"ITEM-1","itemData":{"author":[{"dropping-particle":"","family":"Curtis LA","given":"","non-dropping-particle":"","parse-names":false,"suffix":""},{"dropping-particle":"","family":"A.","given":"Burns","non-dropping-particle":"","parse-names":false,"suffix":""}],"id":"ITEM-1","issued":{"date-parts":[["2017"]]},"publisher":"Personal Social Services Research Unit; University of Kent","title":"Unit Costs of Health and Social Care 2017: , University of Kent, 2019.","type":"article"},"uris":["http://www.mendeley.com/documents/?uuid=9eaa8ca4-df13-45b9-8b4c-b087e7e27da1"]}],"mendeley":{"formattedCitation":"[104]","plainTextFormattedCitation":"[104]","previouslyFormattedCitation":"[104]"},"properties":{"noteIndex":0},"schema":"https://github.com/citation-style-language/schema/raw/master/csl-citation.json"}</w:instrText>
      </w:r>
      <w:r w:rsidR="00173883" w:rsidRPr="007D2276">
        <w:rPr>
          <w:rFonts w:cstheme="minorHAnsi"/>
        </w:rPr>
        <w:fldChar w:fldCharType="separate"/>
      </w:r>
      <w:r w:rsidR="00173883" w:rsidRPr="007D2276">
        <w:rPr>
          <w:rFonts w:cstheme="minorHAnsi"/>
          <w:noProof/>
        </w:rPr>
        <w:t>[104]</w:t>
      </w:r>
      <w:r w:rsidR="00173883" w:rsidRPr="007D2276">
        <w:rPr>
          <w:rFonts w:cstheme="minorHAnsi"/>
        </w:rPr>
        <w:fldChar w:fldCharType="end"/>
      </w:r>
      <w:r w:rsidR="00FB33DF" w:rsidRPr="007D2276">
        <w:rPr>
          <w:rFonts w:cstheme="minorHAnsi"/>
        </w:rPr>
        <w:t xml:space="preserve"> </w:t>
      </w:r>
    </w:p>
    <w:p w14:paraId="7A6D219A" w14:textId="77777777" w:rsidR="004603FD" w:rsidRPr="007D2276" w:rsidRDefault="004603FD" w:rsidP="007D2276">
      <w:pPr>
        <w:rPr>
          <w:rFonts w:eastAsiaTheme="majorEastAsia" w:cstheme="minorHAnsi"/>
        </w:rPr>
      </w:pPr>
      <w:r w:rsidRPr="007D2276">
        <w:rPr>
          <w:rFonts w:cstheme="minorHAnsi"/>
        </w:rPr>
        <w:t xml:space="preserve">Feasibility of the health and social service resource use measures will be assessed via analyses of completion rates for each measure (total score and each item), calculating mean scores, standard deviations and response distributions to examine potential ‘floor’/‘ceiling’ effects and Cronbach’s alpha statistics (baseline and follow-up) to assess the internal consistency of measures. </w:t>
      </w:r>
      <w:r w:rsidRPr="007D2276">
        <w:rPr>
          <w:rFonts w:eastAsiaTheme="majorEastAsia" w:cstheme="minorHAnsi"/>
        </w:rPr>
        <w:t xml:space="preserve">Health Economics outcomes will be converted to preference based scores based on the tariffs available (ICECAP-A, EQ-5D 5L). </w:t>
      </w:r>
      <w:r w:rsidRPr="007D2276">
        <w:rPr>
          <w:rFonts w:cstheme="minorHAnsi"/>
        </w:rPr>
        <w:t xml:space="preserve">The health economics will also explore ‘floor’/’ceiling’ effects and correlations of the CHU9D79 and EQ-5D 5L preference based measures to the primary outcome using Cronbach’s alpha statistic and Pearson’s correlation. Acceptability of data collection methods will be assessed through </w:t>
      </w:r>
      <w:r w:rsidRPr="007D2276">
        <w:rPr>
          <w:rFonts w:eastAsiaTheme="majorEastAsia" w:cstheme="minorHAnsi"/>
        </w:rPr>
        <w:t>completion rates and stakeholder views gathered via interview.</w:t>
      </w:r>
      <w:r w:rsidRPr="007D2276" w:rsidDel="005D2028">
        <w:rPr>
          <w:rFonts w:eastAsiaTheme="majorEastAsia" w:cstheme="minorHAnsi"/>
          <w:highlight w:val="yellow"/>
        </w:rPr>
        <w:t xml:space="preserve"> </w:t>
      </w:r>
    </w:p>
    <w:p w14:paraId="714D5101" w14:textId="32F35E3E" w:rsidR="00CC193E" w:rsidRPr="007D2276" w:rsidRDefault="004603FD" w:rsidP="007D2276">
      <w:pPr>
        <w:rPr>
          <w:rFonts w:eastAsiaTheme="majorEastAsia" w:cstheme="minorHAnsi"/>
          <w:color w:val="000000"/>
        </w:rPr>
      </w:pPr>
      <w:r w:rsidRPr="007D2276">
        <w:rPr>
          <w:rFonts w:eastAsiaTheme="majorEastAsia" w:cstheme="minorHAnsi"/>
          <w:color w:val="000000"/>
        </w:rPr>
        <w:t>Descriptive statistics will be used to summarise the use of health and social resources and health economic outcomes (EQ-5D 5L and ICECAP-A).</w:t>
      </w:r>
    </w:p>
    <w:p w14:paraId="043EE254" w14:textId="264376FA" w:rsidR="00C55786" w:rsidRPr="003A05F3" w:rsidRDefault="00C81E89" w:rsidP="003A05F3">
      <w:pPr>
        <w:pStyle w:val="Heading2"/>
        <w:spacing w:line="240" w:lineRule="auto"/>
        <w:rPr>
          <w:rFonts w:asciiTheme="minorHAnsi" w:hAnsiTheme="minorHAnsi" w:cstheme="minorHAnsi"/>
        </w:rPr>
      </w:pPr>
      <w:bookmarkStart w:id="96" w:name="_Toc43354086"/>
      <w:r>
        <w:rPr>
          <w:rFonts w:asciiTheme="minorHAnsi" w:hAnsiTheme="minorHAnsi" w:cstheme="minorHAnsi"/>
        </w:rPr>
        <w:t xml:space="preserve">7.5 </w:t>
      </w:r>
      <w:r w:rsidR="00C55786" w:rsidRPr="003A05F3">
        <w:rPr>
          <w:rFonts w:asciiTheme="minorHAnsi" w:hAnsiTheme="minorHAnsi" w:cstheme="minorHAnsi"/>
        </w:rPr>
        <w:t>Qualitative process outcomes</w:t>
      </w:r>
      <w:bookmarkEnd w:id="96"/>
    </w:p>
    <w:p w14:paraId="2CD66FAD" w14:textId="448C4820" w:rsidR="00F16710" w:rsidRPr="003A05F3" w:rsidRDefault="00F16710" w:rsidP="003A05F3">
      <w:pPr>
        <w:spacing w:after="0" w:line="240" w:lineRule="auto"/>
        <w:rPr>
          <w:rFonts w:cstheme="minorHAnsi"/>
        </w:rPr>
      </w:pPr>
      <w:r w:rsidRPr="003A05F3">
        <w:rPr>
          <w:rFonts w:cstheme="minorHAnsi"/>
          <w:shd w:val="clear" w:color="auto" w:fill="FFFFFF"/>
        </w:rPr>
        <w:t>Qualitative data will be recorded and transcribed verbatim. Thematic analysis, drawing on the approach of constant comparison, will be utilised to construct both pre-specified themes derived from the research questions and novel themes.</w:t>
      </w:r>
      <w:r w:rsidRPr="003A05F3">
        <w:rPr>
          <w:rFonts w:cstheme="minorHAnsi"/>
          <w:shd w:val="clear" w:color="auto" w:fill="FFFFFF"/>
        </w:rPr>
        <w:fldChar w:fldCharType="begin" w:fldLock="1"/>
      </w:r>
      <w:r w:rsidR="007D2276">
        <w:rPr>
          <w:rFonts w:cstheme="minorHAnsi"/>
          <w:shd w:val="clear" w:color="auto" w:fill="FFFFFF"/>
        </w:rPr>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author":[{"dropping-particle":"","family":"Braun","given":"Virginia","non-dropping-particle":"","parse-names":false,"suffix":""},{"dropping-particle":"","family":"Clarke","given":"Victoria","non-dropping-particle":"","parse-names":false,"suffix":""}],"container-title":"Qualitative Research in Psychology","id":"ITEM-1","issue":"2","issued":{"date-parts":[["2006"]]},"page":"77-101","publisher":"Taylor &amp; Francis Group","title":"Using thematic analysis in psychology","type":"article-journal","volume":"3"},"uris":["http://www.mendeley.com/documents/?uuid=11090f72-64aa-3960-a579-1534e6e7bd70"]}],"mendeley":{"formattedCitation":"[105]","plainTextFormattedCitation":"[105]","previouslyFormattedCitation":"[105]"},"properties":{"noteIndex":0},"schema":"https://github.com/citation-style-language/schema/raw/master/csl-citation.json"}</w:instrText>
      </w:r>
      <w:r w:rsidRPr="003A05F3">
        <w:rPr>
          <w:rFonts w:cstheme="minorHAnsi"/>
          <w:shd w:val="clear" w:color="auto" w:fill="FFFFFF"/>
        </w:rPr>
        <w:fldChar w:fldCharType="separate"/>
      </w:r>
      <w:r w:rsidR="00173883" w:rsidRPr="00173883">
        <w:rPr>
          <w:rFonts w:cstheme="minorHAnsi"/>
          <w:noProof/>
          <w:shd w:val="clear" w:color="auto" w:fill="FFFFFF"/>
        </w:rPr>
        <w:t>[105]</w:t>
      </w:r>
      <w:r w:rsidRPr="003A05F3">
        <w:rPr>
          <w:rFonts w:cstheme="minorHAnsi"/>
          <w:shd w:val="clear" w:color="auto" w:fill="FFFFFF"/>
        </w:rPr>
        <w:fldChar w:fldCharType="end"/>
      </w:r>
      <w:r w:rsidRPr="003A05F3">
        <w:rPr>
          <w:rFonts w:cstheme="minorHAnsi"/>
          <w:shd w:val="clear" w:color="auto" w:fill="FFFFFF"/>
        </w:rPr>
        <w:t xml:space="preserve"> A coding framework will be piloted and calibrated by the research team using a sub-sample of the data. A second member of the research team, blinded to the individual participant, will independently code a proportion of the data. Discrepancies in coding will be adjudicated by a third member of the research team. The qualitative data analysis computer software package N-Vivo will be utilised to support data management and analysis. </w:t>
      </w:r>
    </w:p>
    <w:p w14:paraId="08D495C8" w14:textId="00562B2C" w:rsidR="00C55786" w:rsidRPr="003A05F3" w:rsidRDefault="00C81E89" w:rsidP="003A05F3">
      <w:pPr>
        <w:pStyle w:val="Heading2"/>
        <w:spacing w:line="240" w:lineRule="auto"/>
        <w:rPr>
          <w:rFonts w:asciiTheme="minorHAnsi" w:hAnsiTheme="minorHAnsi" w:cstheme="minorHAnsi"/>
        </w:rPr>
      </w:pPr>
      <w:bookmarkStart w:id="97" w:name="_Toc43354087"/>
      <w:r>
        <w:rPr>
          <w:rFonts w:asciiTheme="minorHAnsi" w:hAnsiTheme="minorHAnsi" w:cstheme="minorHAnsi"/>
        </w:rPr>
        <w:t xml:space="preserve">7.6 </w:t>
      </w:r>
      <w:r w:rsidR="00C55786" w:rsidRPr="003A05F3">
        <w:rPr>
          <w:rFonts w:asciiTheme="minorHAnsi" w:hAnsiTheme="minorHAnsi" w:cstheme="minorHAnsi"/>
        </w:rPr>
        <w:t>Assessment of feasibility</w:t>
      </w:r>
      <w:bookmarkEnd w:id="97"/>
      <w:r w:rsidR="00C55786" w:rsidRPr="003A05F3">
        <w:rPr>
          <w:rFonts w:asciiTheme="minorHAnsi" w:hAnsiTheme="minorHAnsi" w:cstheme="minorHAnsi"/>
        </w:rPr>
        <w:t xml:space="preserve"> </w:t>
      </w:r>
    </w:p>
    <w:p w14:paraId="5F9AB9CA" w14:textId="0FB7A8ED" w:rsidR="00D105E4" w:rsidRDefault="00C55786" w:rsidP="003A05F3">
      <w:pPr>
        <w:autoSpaceDE w:val="0"/>
        <w:autoSpaceDN w:val="0"/>
        <w:spacing w:after="100" w:afterAutospacing="1" w:line="240" w:lineRule="auto"/>
        <w:rPr>
          <w:rFonts w:cstheme="minorHAnsi"/>
        </w:rPr>
      </w:pPr>
      <w:r w:rsidRPr="003A05F3">
        <w:rPr>
          <w:rFonts w:cstheme="minorHAnsi"/>
        </w:rPr>
        <w:t>The primary analysis of the feasibility RCT will determine whether the pre-specified progression criteria to a full-scale trial are met</w:t>
      </w:r>
      <w:r w:rsidR="00AC2F14" w:rsidRPr="003A05F3">
        <w:rPr>
          <w:rFonts w:cstheme="minorHAnsi"/>
        </w:rPr>
        <w:t xml:space="preserve"> (see table </w:t>
      </w:r>
      <w:r w:rsidR="00D105E4">
        <w:rPr>
          <w:rFonts w:cstheme="minorHAnsi"/>
        </w:rPr>
        <w:t>6</w:t>
      </w:r>
      <w:r w:rsidR="00AC2F14" w:rsidRPr="003A05F3">
        <w:rPr>
          <w:rFonts w:cstheme="minorHAnsi"/>
        </w:rPr>
        <w:t>)</w:t>
      </w:r>
      <w:r w:rsidRPr="003A05F3">
        <w:rPr>
          <w:rFonts w:cstheme="minorHAnsi"/>
        </w:rPr>
        <w:t>.</w:t>
      </w:r>
      <w:r w:rsidR="00541A6E">
        <w:rPr>
          <w:rFonts w:cstheme="minorHAnsi"/>
        </w:rPr>
        <w:t xml:space="preserve"> As noted above, these may need to be revised in the event that some or all of the intervention cycles are delivered online, </w:t>
      </w:r>
    </w:p>
    <w:p w14:paraId="56875337" w14:textId="5CA89936" w:rsidR="00C55786" w:rsidRPr="003A05F3" w:rsidRDefault="00D105E4" w:rsidP="003A05F3">
      <w:pPr>
        <w:autoSpaceDE w:val="0"/>
        <w:autoSpaceDN w:val="0"/>
        <w:spacing w:after="100" w:afterAutospacing="1" w:line="240" w:lineRule="auto"/>
        <w:rPr>
          <w:rFonts w:cstheme="minorHAnsi"/>
        </w:rPr>
      </w:pPr>
      <w:bookmarkStart w:id="98" w:name="_Hlk38721076"/>
      <w:r>
        <w:rPr>
          <w:rFonts w:cstheme="minorHAnsi"/>
        </w:rPr>
        <w:t xml:space="preserve">Table 6: Progression criteria to determine feasibility of a full trial </w:t>
      </w:r>
      <w:r w:rsidR="00C55786" w:rsidRPr="003A05F3">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93"/>
        <w:gridCol w:w="22"/>
        <w:gridCol w:w="1571"/>
        <w:gridCol w:w="24"/>
        <w:gridCol w:w="1569"/>
        <w:gridCol w:w="26"/>
        <w:gridCol w:w="1567"/>
        <w:gridCol w:w="30"/>
        <w:gridCol w:w="1562"/>
      </w:tblGrid>
      <w:tr w:rsidR="00AC2F14" w:rsidRPr="003A05F3" w14:paraId="632A22B4" w14:textId="77777777" w:rsidTr="00152313">
        <w:tc>
          <w:tcPr>
            <w:tcW w:w="691" w:type="pct"/>
            <w:vMerge w:val="restart"/>
          </w:tcPr>
          <w:bookmarkEnd w:id="98"/>
          <w:p w14:paraId="239A6421" w14:textId="77777777" w:rsidR="00AC2F14" w:rsidRPr="003A05F3" w:rsidRDefault="00AC2F14" w:rsidP="003A05F3">
            <w:pPr>
              <w:autoSpaceDE w:val="0"/>
              <w:autoSpaceDN w:val="0"/>
              <w:adjustRightInd w:val="0"/>
              <w:contextualSpacing/>
              <w:jc w:val="center"/>
              <w:rPr>
                <w:rFonts w:cstheme="minorHAnsi"/>
                <w:b/>
                <w:sz w:val="20"/>
                <w:szCs w:val="20"/>
              </w:rPr>
            </w:pPr>
            <w:r w:rsidRPr="003A05F3">
              <w:rPr>
                <w:rFonts w:cstheme="minorHAnsi"/>
                <w:b/>
                <w:sz w:val="20"/>
                <w:szCs w:val="20"/>
              </w:rPr>
              <w:t>Research question</w:t>
            </w:r>
          </w:p>
        </w:tc>
        <w:tc>
          <w:tcPr>
            <w:tcW w:w="874" w:type="pct"/>
            <w:gridSpan w:val="2"/>
            <w:vMerge w:val="restart"/>
          </w:tcPr>
          <w:p w14:paraId="75001CE7" w14:textId="77777777" w:rsidR="00AC2F14" w:rsidRPr="003A05F3" w:rsidRDefault="00AC2F14" w:rsidP="003A05F3">
            <w:pPr>
              <w:autoSpaceDE w:val="0"/>
              <w:autoSpaceDN w:val="0"/>
              <w:adjustRightInd w:val="0"/>
              <w:contextualSpacing/>
              <w:rPr>
                <w:rFonts w:cstheme="minorHAnsi"/>
                <w:b/>
                <w:sz w:val="20"/>
                <w:szCs w:val="20"/>
              </w:rPr>
            </w:pPr>
            <w:r w:rsidRPr="003A05F3">
              <w:rPr>
                <w:rFonts w:cstheme="minorHAnsi"/>
                <w:b/>
                <w:sz w:val="20"/>
                <w:szCs w:val="20"/>
              </w:rPr>
              <w:t>Progression Criterion</w:t>
            </w:r>
          </w:p>
        </w:tc>
        <w:tc>
          <w:tcPr>
            <w:tcW w:w="863" w:type="pct"/>
            <w:gridSpan w:val="2"/>
            <w:vMerge w:val="restart"/>
          </w:tcPr>
          <w:p w14:paraId="2061BEBC" w14:textId="77777777" w:rsidR="00AC2F14" w:rsidRPr="003A05F3" w:rsidRDefault="00AC2F14" w:rsidP="003A05F3">
            <w:pPr>
              <w:autoSpaceDE w:val="0"/>
              <w:autoSpaceDN w:val="0"/>
              <w:adjustRightInd w:val="0"/>
              <w:contextualSpacing/>
              <w:jc w:val="center"/>
              <w:rPr>
                <w:rFonts w:cstheme="minorHAnsi"/>
                <w:b/>
                <w:sz w:val="20"/>
                <w:szCs w:val="20"/>
              </w:rPr>
            </w:pPr>
            <w:r w:rsidRPr="003A05F3">
              <w:rPr>
                <w:rFonts w:cstheme="minorHAnsi"/>
                <w:b/>
                <w:sz w:val="20"/>
                <w:szCs w:val="20"/>
              </w:rPr>
              <w:t>Data source</w:t>
            </w:r>
          </w:p>
        </w:tc>
        <w:tc>
          <w:tcPr>
            <w:tcW w:w="2572" w:type="pct"/>
            <w:gridSpan w:val="5"/>
          </w:tcPr>
          <w:p w14:paraId="60DEECAA" w14:textId="77777777" w:rsidR="00AC2F14" w:rsidRPr="003A05F3" w:rsidRDefault="00AC2F14" w:rsidP="003A05F3">
            <w:pPr>
              <w:autoSpaceDE w:val="0"/>
              <w:autoSpaceDN w:val="0"/>
              <w:adjustRightInd w:val="0"/>
              <w:contextualSpacing/>
              <w:jc w:val="center"/>
              <w:rPr>
                <w:rFonts w:cstheme="minorHAnsi"/>
                <w:b/>
                <w:sz w:val="20"/>
                <w:szCs w:val="20"/>
              </w:rPr>
            </w:pPr>
            <w:r w:rsidRPr="003A05F3">
              <w:rPr>
                <w:rFonts w:cstheme="minorHAnsi"/>
                <w:b/>
                <w:sz w:val="20"/>
                <w:szCs w:val="20"/>
              </w:rPr>
              <w:t>Stop/go criteria</w:t>
            </w:r>
          </w:p>
        </w:tc>
      </w:tr>
      <w:tr w:rsidR="00AC2F14" w:rsidRPr="003A05F3" w14:paraId="65DDBF21" w14:textId="77777777" w:rsidTr="00152313">
        <w:tc>
          <w:tcPr>
            <w:tcW w:w="691" w:type="pct"/>
            <w:vMerge/>
          </w:tcPr>
          <w:p w14:paraId="62823146" w14:textId="77777777" w:rsidR="00AC2F14" w:rsidRPr="003A05F3" w:rsidRDefault="00AC2F14" w:rsidP="003A05F3">
            <w:pPr>
              <w:autoSpaceDE w:val="0"/>
              <w:autoSpaceDN w:val="0"/>
              <w:adjustRightInd w:val="0"/>
              <w:contextualSpacing/>
              <w:jc w:val="center"/>
              <w:rPr>
                <w:rFonts w:cstheme="minorHAnsi"/>
                <w:b/>
                <w:sz w:val="20"/>
                <w:szCs w:val="20"/>
              </w:rPr>
            </w:pPr>
          </w:p>
        </w:tc>
        <w:tc>
          <w:tcPr>
            <w:tcW w:w="874" w:type="pct"/>
            <w:gridSpan w:val="2"/>
            <w:vMerge/>
          </w:tcPr>
          <w:p w14:paraId="37A93B1F" w14:textId="77777777" w:rsidR="00AC2F14" w:rsidRPr="003A05F3" w:rsidRDefault="00AC2F14" w:rsidP="003A05F3">
            <w:pPr>
              <w:autoSpaceDE w:val="0"/>
              <w:autoSpaceDN w:val="0"/>
              <w:adjustRightInd w:val="0"/>
              <w:contextualSpacing/>
              <w:rPr>
                <w:rFonts w:cstheme="minorHAnsi"/>
                <w:b/>
                <w:sz w:val="20"/>
                <w:szCs w:val="20"/>
              </w:rPr>
            </w:pPr>
          </w:p>
        </w:tc>
        <w:tc>
          <w:tcPr>
            <w:tcW w:w="863" w:type="pct"/>
            <w:gridSpan w:val="2"/>
            <w:vMerge/>
          </w:tcPr>
          <w:p w14:paraId="724DF54B" w14:textId="77777777" w:rsidR="00AC2F14" w:rsidRPr="003A05F3" w:rsidRDefault="00AC2F14" w:rsidP="003A05F3">
            <w:pPr>
              <w:autoSpaceDE w:val="0"/>
              <w:autoSpaceDN w:val="0"/>
              <w:adjustRightInd w:val="0"/>
              <w:contextualSpacing/>
              <w:rPr>
                <w:rFonts w:cstheme="minorHAnsi"/>
                <w:b/>
                <w:sz w:val="20"/>
                <w:szCs w:val="20"/>
              </w:rPr>
            </w:pPr>
          </w:p>
        </w:tc>
        <w:tc>
          <w:tcPr>
            <w:tcW w:w="863" w:type="pct"/>
            <w:gridSpan w:val="2"/>
          </w:tcPr>
          <w:p w14:paraId="33C820B4" w14:textId="77777777" w:rsidR="00AC2F14" w:rsidRPr="003A05F3" w:rsidRDefault="00AC2F14" w:rsidP="003A05F3">
            <w:pPr>
              <w:autoSpaceDE w:val="0"/>
              <w:autoSpaceDN w:val="0"/>
              <w:adjustRightInd w:val="0"/>
              <w:contextualSpacing/>
              <w:rPr>
                <w:rFonts w:cstheme="minorHAnsi"/>
                <w:b/>
                <w:sz w:val="20"/>
                <w:szCs w:val="20"/>
              </w:rPr>
            </w:pPr>
            <w:r w:rsidRPr="003A05F3">
              <w:rPr>
                <w:rFonts w:cstheme="minorHAnsi"/>
                <w:b/>
                <w:sz w:val="20"/>
                <w:szCs w:val="20"/>
              </w:rPr>
              <w:t>Green</w:t>
            </w:r>
          </w:p>
        </w:tc>
        <w:tc>
          <w:tcPr>
            <w:tcW w:w="864" w:type="pct"/>
            <w:gridSpan w:val="2"/>
          </w:tcPr>
          <w:p w14:paraId="1F9B66F2" w14:textId="77777777" w:rsidR="00AC2F14" w:rsidRPr="003A05F3" w:rsidRDefault="00AC2F14" w:rsidP="003A05F3">
            <w:pPr>
              <w:autoSpaceDE w:val="0"/>
              <w:autoSpaceDN w:val="0"/>
              <w:adjustRightInd w:val="0"/>
              <w:contextualSpacing/>
              <w:rPr>
                <w:rFonts w:cstheme="minorHAnsi"/>
                <w:b/>
                <w:sz w:val="20"/>
                <w:szCs w:val="20"/>
              </w:rPr>
            </w:pPr>
            <w:r w:rsidRPr="003A05F3">
              <w:rPr>
                <w:rFonts w:cstheme="minorHAnsi"/>
                <w:b/>
                <w:sz w:val="20"/>
                <w:szCs w:val="20"/>
              </w:rPr>
              <w:t xml:space="preserve">Amber </w:t>
            </w:r>
          </w:p>
        </w:tc>
        <w:tc>
          <w:tcPr>
            <w:tcW w:w="845" w:type="pct"/>
          </w:tcPr>
          <w:p w14:paraId="27C90551" w14:textId="77777777" w:rsidR="00AC2F14" w:rsidRPr="003A05F3" w:rsidRDefault="00AC2F14" w:rsidP="003A05F3">
            <w:pPr>
              <w:autoSpaceDE w:val="0"/>
              <w:autoSpaceDN w:val="0"/>
              <w:adjustRightInd w:val="0"/>
              <w:contextualSpacing/>
              <w:rPr>
                <w:rFonts w:cstheme="minorHAnsi"/>
                <w:b/>
                <w:sz w:val="20"/>
                <w:szCs w:val="20"/>
              </w:rPr>
            </w:pPr>
            <w:r w:rsidRPr="003A05F3">
              <w:rPr>
                <w:rFonts w:cstheme="minorHAnsi"/>
                <w:b/>
                <w:sz w:val="20"/>
                <w:szCs w:val="20"/>
              </w:rPr>
              <w:t>Red</w:t>
            </w:r>
          </w:p>
        </w:tc>
      </w:tr>
      <w:tr w:rsidR="00AC2F14" w:rsidRPr="003A05F3" w14:paraId="736AA284" w14:textId="77777777" w:rsidTr="00152313">
        <w:tc>
          <w:tcPr>
            <w:tcW w:w="691" w:type="pct"/>
            <w:vMerge w:val="restart"/>
          </w:tcPr>
          <w:p w14:paraId="06FA3281" w14:textId="1A8CF29A"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Is the </w:t>
            </w:r>
            <w:r w:rsidR="0007168B">
              <w:rPr>
                <w:rFonts w:cstheme="minorHAnsi"/>
                <w:sz w:val="20"/>
                <w:szCs w:val="20"/>
              </w:rPr>
              <w:t>CODA</w:t>
            </w:r>
            <w:r w:rsidRPr="003A05F3">
              <w:rPr>
                <w:rFonts w:cstheme="minorHAnsi"/>
                <w:sz w:val="20"/>
                <w:szCs w:val="20"/>
              </w:rPr>
              <w:t xml:space="preserve"> acceptable and feasible to implement in two community settings</w:t>
            </w:r>
          </w:p>
        </w:tc>
        <w:tc>
          <w:tcPr>
            <w:tcW w:w="862" w:type="pct"/>
          </w:tcPr>
          <w:p w14:paraId="4770265A"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Commitment to fund intervention for duration of study </w:t>
            </w:r>
          </w:p>
        </w:tc>
        <w:tc>
          <w:tcPr>
            <w:tcW w:w="862" w:type="pct"/>
            <w:gridSpan w:val="2"/>
          </w:tcPr>
          <w:p w14:paraId="347C19F8"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Letters of support from funders</w:t>
            </w:r>
          </w:p>
        </w:tc>
        <w:tc>
          <w:tcPr>
            <w:tcW w:w="862" w:type="pct"/>
            <w:gridSpan w:val="2"/>
          </w:tcPr>
          <w:p w14:paraId="17FD1FAE"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Letters of support for full trial </w:t>
            </w:r>
          </w:p>
        </w:tc>
        <w:tc>
          <w:tcPr>
            <w:tcW w:w="862" w:type="pct"/>
            <w:gridSpan w:val="2"/>
          </w:tcPr>
          <w:p w14:paraId="64B50EDB"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Letters of support for feasibility trial, but none for full trial</w:t>
            </w:r>
          </w:p>
        </w:tc>
        <w:tc>
          <w:tcPr>
            <w:tcW w:w="861" w:type="pct"/>
            <w:gridSpan w:val="2"/>
          </w:tcPr>
          <w:p w14:paraId="1107CDB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None</w:t>
            </w:r>
          </w:p>
        </w:tc>
      </w:tr>
      <w:tr w:rsidR="00AC2F14" w:rsidRPr="003A05F3" w14:paraId="297EAF11" w14:textId="77777777" w:rsidTr="00152313">
        <w:tc>
          <w:tcPr>
            <w:tcW w:w="691" w:type="pct"/>
            <w:vMerge/>
          </w:tcPr>
          <w:p w14:paraId="5CE98A07"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066113E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Each site was able to recruit and retain an intervention co-ordinator</w:t>
            </w:r>
          </w:p>
        </w:tc>
        <w:tc>
          <w:tcPr>
            <w:tcW w:w="862" w:type="pct"/>
            <w:gridSpan w:val="2"/>
          </w:tcPr>
          <w:p w14:paraId="5546155B" w14:textId="77777777" w:rsidR="00AC2F14" w:rsidRPr="003A05F3" w:rsidRDefault="00AC2F14" w:rsidP="003A05F3">
            <w:pPr>
              <w:autoSpaceDE w:val="0"/>
              <w:autoSpaceDN w:val="0"/>
              <w:adjustRightInd w:val="0"/>
              <w:contextualSpacing/>
              <w:rPr>
                <w:rFonts w:cstheme="minorHAnsi"/>
                <w:sz w:val="20"/>
                <w:szCs w:val="20"/>
              </w:rPr>
            </w:pPr>
          </w:p>
        </w:tc>
        <w:tc>
          <w:tcPr>
            <w:tcW w:w="862" w:type="pct"/>
            <w:gridSpan w:val="2"/>
          </w:tcPr>
          <w:p w14:paraId="7CAE2EFA"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A co-ordinator in post for 16-18 mths</w:t>
            </w:r>
          </w:p>
        </w:tc>
        <w:tc>
          <w:tcPr>
            <w:tcW w:w="862" w:type="pct"/>
            <w:gridSpan w:val="2"/>
          </w:tcPr>
          <w:p w14:paraId="414D34BE"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A co-ordinator in post 12-15 mths</w:t>
            </w:r>
          </w:p>
        </w:tc>
        <w:tc>
          <w:tcPr>
            <w:tcW w:w="861" w:type="pct"/>
            <w:gridSpan w:val="2"/>
          </w:tcPr>
          <w:p w14:paraId="49ED23AE"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A co-ordinator in post &lt;12 mths</w:t>
            </w:r>
          </w:p>
        </w:tc>
      </w:tr>
      <w:tr w:rsidR="00AC2F14" w:rsidRPr="003A05F3" w14:paraId="0B74082D" w14:textId="77777777" w:rsidTr="00152313">
        <w:tc>
          <w:tcPr>
            <w:tcW w:w="691" w:type="pct"/>
            <w:vMerge/>
          </w:tcPr>
          <w:p w14:paraId="7C0EE561"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6282C202"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Each site was able to recruit and train enough multi-agency facilitators</w:t>
            </w:r>
          </w:p>
        </w:tc>
        <w:tc>
          <w:tcPr>
            <w:tcW w:w="862" w:type="pct"/>
            <w:gridSpan w:val="2"/>
          </w:tcPr>
          <w:p w14:paraId="4D59A5A9"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Co-ordinator referral log; training attendance: interviews</w:t>
            </w:r>
          </w:p>
        </w:tc>
        <w:tc>
          <w:tcPr>
            <w:tcW w:w="862" w:type="pct"/>
            <w:gridSpan w:val="2"/>
          </w:tcPr>
          <w:p w14:paraId="0335238F"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More than enough to deliver all sessions in all cycles and deal with sickness/leaving posts</w:t>
            </w:r>
          </w:p>
        </w:tc>
        <w:tc>
          <w:tcPr>
            <w:tcW w:w="862" w:type="pct"/>
            <w:gridSpan w:val="2"/>
          </w:tcPr>
          <w:p w14:paraId="28A1CC4A"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Enough to deliver 90% of sessions with difficulties covering  sickness/absence</w:t>
            </w:r>
          </w:p>
        </w:tc>
        <w:tc>
          <w:tcPr>
            <w:tcW w:w="861" w:type="pct"/>
            <w:gridSpan w:val="2"/>
          </w:tcPr>
          <w:p w14:paraId="6226F439"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More than 10% of all sessions could not be delivered or had to be reschedule</w:t>
            </w:r>
          </w:p>
        </w:tc>
      </w:tr>
      <w:tr w:rsidR="00AC2F14" w:rsidRPr="003A05F3" w14:paraId="571BC438" w14:textId="77777777" w:rsidTr="00152313">
        <w:tc>
          <w:tcPr>
            <w:tcW w:w="691" w:type="pct"/>
            <w:vMerge/>
          </w:tcPr>
          <w:p w14:paraId="7D6A552D" w14:textId="77777777" w:rsidR="00AC2F14" w:rsidRPr="003A05F3" w:rsidRDefault="00AC2F14" w:rsidP="003A05F3">
            <w:pPr>
              <w:autoSpaceDE w:val="0"/>
              <w:autoSpaceDN w:val="0"/>
              <w:adjustRightInd w:val="0"/>
              <w:contextualSpacing/>
              <w:jc w:val="center"/>
              <w:rPr>
                <w:rFonts w:cstheme="minorHAnsi"/>
                <w:sz w:val="20"/>
                <w:szCs w:val="20"/>
              </w:rPr>
            </w:pPr>
          </w:p>
        </w:tc>
        <w:tc>
          <w:tcPr>
            <w:tcW w:w="862" w:type="pct"/>
          </w:tcPr>
          <w:p w14:paraId="73528D57"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Partner agencies are willing to refer to the programme (number of referrals in 12 months)</w:t>
            </w:r>
          </w:p>
        </w:tc>
        <w:tc>
          <w:tcPr>
            <w:tcW w:w="862" w:type="pct"/>
            <w:gridSpan w:val="2"/>
          </w:tcPr>
          <w:p w14:paraId="41053552"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Referral forms </w:t>
            </w:r>
          </w:p>
        </w:tc>
        <w:tc>
          <w:tcPr>
            <w:tcW w:w="862" w:type="pct"/>
            <w:gridSpan w:val="2"/>
          </w:tcPr>
          <w:p w14:paraId="7FDB6839"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&gt;40 </w:t>
            </w:r>
          </w:p>
        </w:tc>
        <w:tc>
          <w:tcPr>
            <w:tcW w:w="862" w:type="pct"/>
            <w:gridSpan w:val="2"/>
          </w:tcPr>
          <w:p w14:paraId="1F3A3FF4"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≥20&lt;40</w:t>
            </w:r>
          </w:p>
        </w:tc>
        <w:tc>
          <w:tcPr>
            <w:tcW w:w="861" w:type="pct"/>
            <w:gridSpan w:val="2"/>
          </w:tcPr>
          <w:p w14:paraId="18B4473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&lt;20 referrals over the course of 12 months </w:t>
            </w:r>
          </w:p>
        </w:tc>
      </w:tr>
      <w:tr w:rsidR="00AC2F14" w:rsidRPr="003A05F3" w14:paraId="6F16DFC2" w14:textId="77777777" w:rsidTr="00152313">
        <w:tc>
          <w:tcPr>
            <w:tcW w:w="691" w:type="pct"/>
            <w:vMerge/>
          </w:tcPr>
          <w:p w14:paraId="5F4372A1" w14:textId="77777777" w:rsidR="00AC2F14" w:rsidRPr="003A05F3" w:rsidRDefault="00AC2F14" w:rsidP="003A05F3">
            <w:pPr>
              <w:autoSpaceDE w:val="0"/>
              <w:autoSpaceDN w:val="0"/>
              <w:adjustRightInd w:val="0"/>
              <w:contextualSpacing/>
              <w:jc w:val="center"/>
              <w:rPr>
                <w:rFonts w:cstheme="minorHAnsi"/>
                <w:sz w:val="20"/>
                <w:szCs w:val="20"/>
              </w:rPr>
            </w:pPr>
          </w:p>
        </w:tc>
        <w:tc>
          <w:tcPr>
            <w:tcW w:w="862" w:type="pct"/>
          </w:tcPr>
          <w:p w14:paraId="399185F9" w14:textId="2C43B013"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Suitable venues and resources were secured for delivery of </w:t>
            </w:r>
            <w:r w:rsidR="0007168B">
              <w:rPr>
                <w:rFonts w:cstheme="minorHAnsi"/>
                <w:sz w:val="20"/>
                <w:szCs w:val="20"/>
              </w:rPr>
              <w:t>CODA</w:t>
            </w:r>
            <w:r w:rsidRPr="003A05F3">
              <w:rPr>
                <w:rFonts w:cstheme="minorHAnsi"/>
                <w:sz w:val="20"/>
                <w:szCs w:val="20"/>
              </w:rPr>
              <w:t xml:space="preserve"> </w:t>
            </w:r>
          </w:p>
        </w:tc>
        <w:tc>
          <w:tcPr>
            <w:tcW w:w="862" w:type="pct"/>
            <w:gridSpan w:val="2"/>
          </w:tcPr>
          <w:p w14:paraId="1ECD621F"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Co-ordinator records, session logs, interviews/focus groups with IC and MAFs</w:t>
            </w:r>
          </w:p>
        </w:tc>
        <w:tc>
          <w:tcPr>
            <w:tcW w:w="862" w:type="pct"/>
            <w:gridSpan w:val="2"/>
          </w:tcPr>
          <w:p w14:paraId="483A0FB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Most of the time</w:t>
            </w:r>
          </w:p>
        </w:tc>
        <w:tc>
          <w:tcPr>
            <w:tcW w:w="862" w:type="pct"/>
            <w:gridSpan w:val="2"/>
          </w:tcPr>
          <w:p w14:paraId="767A7C48"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More than half of the time</w:t>
            </w:r>
          </w:p>
        </w:tc>
        <w:tc>
          <w:tcPr>
            <w:tcW w:w="861" w:type="pct"/>
            <w:gridSpan w:val="2"/>
          </w:tcPr>
          <w:p w14:paraId="53FEBFF4"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Less than half of the time</w:t>
            </w:r>
          </w:p>
        </w:tc>
      </w:tr>
      <w:tr w:rsidR="00AC2F14" w:rsidRPr="003A05F3" w14:paraId="0C75548D" w14:textId="77777777" w:rsidTr="00152313">
        <w:trPr>
          <w:trHeight w:val="1771"/>
        </w:trPr>
        <w:tc>
          <w:tcPr>
            <w:tcW w:w="691" w:type="pct"/>
            <w:vMerge/>
          </w:tcPr>
          <w:p w14:paraId="5B9319CC" w14:textId="77777777" w:rsidR="00AC2F14" w:rsidRPr="003A05F3" w:rsidRDefault="00AC2F14" w:rsidP="003A05F3">
            <w:pPr>
              <w:autoSpaceDE w:val="0"/>
              <w:autoSpaceDN w:val="0"/>
              <w:adjustRightInd w:val="0"/>
              <w:contextualSpacing/>
              <w:jc w:val="center"/>
              <w:rPr>
                <w:rFonts w:cstheme="minorHAnsi"/>
                <w:sz w:val="20"/>
                <w:szCs w:val="20"/>
              </w:rPr>
            </w:pPr>
          </w:p>
        </w:tc>
        <w:tc>
          <w:tcPr>
            <w:tcW w:w="862" w:type="pct"/>
          </w:tcPr>
          <w:p w14:paraId="35519EEC" w14:textId="3BC6903C"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Each site was able to deliver </w:t>
            </w:r>
            <w:r w:rsidR="0007168B">
              <w:rPr>
                <w:rFonts w:cstheme="minorHAnsi"/>
                <w:sz w:val="20"/>
                <w:szCs w:val="20"/>
              </w:rPr>
              <w:t>CODA</w:t>
            </w:r>
            <w:r w:rsidRPr="003A05F3">
              <w:rPr>
                <w:rFonts w:cstheme="minorHAnsi"/>
                <w:sz w:val="20"/>
                <w:szCs w:val="20"/>
              </w:rPr>
              <w:t xml:space="preserve"> to at least  2 cohorts of families</w:t>
            </w:r>
          </w:p>
        </w:tc>
        <w:tc>
          <w:tcPr>
            <w:tcW w:w="862" w:type="pct"/>
            <w:gridSpan w:val="2"/>
          </w:tcPr>
          <w:p w14:paraId="174A8839"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Co-ordinator referral log; MAF session logs; interviews</w:t>
            </w:r>
          </w:p>
        </w:tc>
        <w:tc>
          <w:tcPr>
            <w:tcW w:w="862" w:type="pct"/>
            <w:gridSpan w:val="2"/>
          </w:tcPr>
          <w:p w14:paraId="2158A6EF"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≥2</w:t>
            </w:r>
          </w:p>
        </w:tc>
        <w:tc>
          <w:tcPr>
            <w:tcW w:w="862" w:type="pct"/>
            <w:gridSpan w:val="2"/>
          </w:tcPr>
          <w:p w14:paraId="6108E973"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1</w:t>
            </w:r>
          </w:p>
        </w:tc>
        <w:tc>
          <w:tcPr>
            <w:tcW w:w="861" w:type="pct"/>
            <w:gridSpan w:val="2"/>
          </w:tcPr>
          <w:p w14:paraId="2DF0DDAF"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0</w:t>
            </w:r>
          </w:p>
        </w:tc>
      </w:tr>
      <w:tr w:rsidR="00AC2F14" w:rsidRPr="003A05F3" w14:paraId="227ED6CC" w14:textId="77777777" w:rsidTr="00152313">
        <w:trPr>
          <w:trHeight w:val="820"/>
        </w:trPr>
        <w:tc>
          <w:tcPr>
            <w:tcW w:w="691" w:type="pct"/>
          </w:tcPr>
          <w:p w14:paraId="0C394DC3"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0D68EF96"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The intervention is acceptable to families </w:t>
            </w:r>
          </w:p>
          <w:p w14:paraId="0DBBF462" w14:textId="77777777" w:rsidR="00AC2F14" w:rsidRPr="003A05F3" w:rsidRDefault="00AC2F14" w:rsidP="003A05F3">
            <w:pPr>
              <w:autoSpaceDE w:val="0"/>
              <w:autoSpaceDN w:val="0"/>
              <w:adjustRightInd w:val="0"/>
              <w:contextualSpacing/>
              <w:rPr>
                <w:rFonts w:cstheme="minorHAnsi"/>
                <w:sz w:val="20"/>
                <w:szCs w:val="20"/>
              </w:rPr>
            </w:pPr>
          </w:p>
        </w:tc>
        <w:tc>
          <w:tcPr>
            <w:tcW w:w="862" w:type="pct"/>
            <w:gridSpan w:val="2"/>
          </w:tcPr>
          <w:p w14:paraId="7E9B117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MAF attendance records; interviews</w:t>
            </w:r>
          </w:p>
        </w:tc>
        <w:tc>
          <w:tcPr>
            <w:tcW w:w="862" w:type="pct"/>
            <w:gridSpan w:val="2"/>
          </w:tcPr>
          <w:p w14:paraId="1DFAE9F7"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60 complete ≥8 sessions</w:t>
            </w:r>
          </w:p>
        </w:tc>
        <w:tc>
          <w:tcPr>
            <w:tcW w:w="862" w:type="pct"/>
            <w:gridSpan w:val="2"/>
          </w:tcPr>
          <w:p w14:paraId="3DEE5E74"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50% complete ≥4&lt;8 sessions</w:t>
            </w:r>
          </w:p>
        </w:tc>
        <w:tc>
          <w:tcPr>
            <w:tcW w:w="861" w:type="pct"/>
            <w:gridSpan w:val="2"/>
          </w:tcPr>
          <w:p w14:paraId="7CAA6B0B"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40% complete &lt;4</w:t>
            </w:r>
          </w:p>
          <w:p w14:paraId="30D97C35"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Sessions</w:t>
            </w:r>
          </w:p>
        </w:tc>
      </w:tr>
      <w:tr w:rsidR="00AC2F14" w:rsidRPr="003A05F3" w14:paraId="111A5E0E" w14:textId="77777777" w:rsidTr="00152313">
        <w:tc>
          <w:tcPr>
            <w:tcW w:w="691" w:type="pct"/>
          </w:tcPr>
          <w:p w14:paraId="770305E8"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Can the intervention be delivered with fidelity by multiple practitioners</w:t>
            </w:r>
          </w:p>
        </w:tc>
        <w:tc>
          <w:tcPr>
            <w:tcW w:w="862" w:type="pct"/>
          </w:tcPr>
          <w:p w14:paraId="4A067F28" w14:textId="77777777" w:rsidR="00AC2F14" w:rsidRPr="003A05F3" w:rsidRDefault="00AC2F14" w:rsidP="003A05F3">
            <w:pPr>
              <w:rPr>
                <w:rFonts w:cstheme="minorHAnsi"/>
                <w:sz w:val="20"/>
                <w:szCs w:val="20"/>
              </w:rPr>
            </w:pPr>
            <w:r w:rsidRPr="003A05F3">
              <w:rPr>
                <w:rFonts w:cstheme="minorHAnsi"/>
                <w:sz w:val="20"/>
                <w:szCs w:val="20"/>
              </w:rPr>
              <w:t xml:space="preserve">Intervention was delivered with high fidelity (as rated by 2 independent raters using logs) across both sites </w:t>
            </w:r>
          </w:p>
        </w:tc>
        <w:tc>
          <w:tcPr>
            <w:tcW w:w="862" w:type="pct"/>
            <w:gridSpan w:val="2"/>
          </w:tcPr>
          <w:p w14:paraId="7648EE54" w14:textId="77777777" w:rsidR="00AC2F14" w:rsidRPr="003A05F3" w:rsidRDefault="00AC2F14" w:rsidP="003A05F3">
            <w:pPr>
              <w:rPr>
                <w:rFonts w:cstheme="minorHAnsi"/>
                <w:sz w:val="20"/>
                <w:szCs w:val="20"/>
              </w:rPr>
            </w:pPr>
            <w:r w:rsidRPr="003A05F3">
              <w:rPr>
                <w:rFonts w:cstheme="minorHAnsi"/>
                <w:sz w:val="20"/>
                <w:szCs w:val="20"/>
              </w:rPr>
              <w:t>Session logs</w:t>
            </w:r>
          </w:p>
        </w:tc>
        <w:tc>
          <w:tcPr>
            <w:tcW w:w="862" w:type="pct"/>
            <w:gridSpan w:val="2"/>
          </w:tcPr>
          <w:p w14:paraId="66EC13AF" w14:textId="77777777" w:rsidR="00AC2F14" w:rsidRPr="003A05F3" w:rsidRDefault="00AC2F14" w:rsidP="003A05F3">
            <w:pPr>
              <w:rPr>
                <w:rFonts w:cstheme="minorHAnsi"/>
                <w:sz w:val="20"/>
                <w:szCs w:val="20"/>
              </w:rPr>
            </w:pPr>
            <w:r w:rsidRPr="003A05F3">
              <w:rPr>
                <w:rFonts w:cstheme="minorHAnsi"/>
                <w:sz w:val="20"/>
                <w:szCs w:val="20"/>
              </w:rPr>
              <w:t xml:space="preserve">&gt;70% </w:t>
            </w:r>
          </w:p>
        </w:tc>
        <w:tc>
          <w:tcPr>
            <w:tcW w:w="862" w:type="pct"/>
            <w:gridSpan w:val="2"/>
          </w:tcPr>
          <w:p w14:paraId="09BC147E" w14:textId="77777777" w:rsidR="00AC2F14" w:rsidRPr="003A05F3" w:rsidRDefault="00AC2F14" w:rsidP="003A05F3">
            <w:pPr>
              <w:rPr>
                <w:rFonts w:cstheme="minorHAnsi"/>
                <w:sz w:val="20"/>
                <w:szCs w:val="20"/>
              </w:rPr>
            </w:pPr>
            <w:r w:rsidRPr="003A05F3">
              <w:rPr>
                <w:rFonts w:cstheme="minorHAnsi"/>
                <w:sz w:val="20"/>
                <w:szCs w:val="20"/>
              </w:rPr>
              <w:t>≥50&lt;70</w:t>
            </w:r>
          </w:p>
        </w:tc>
        <w:tc>
          <w:tcPr>
            <w:tcW w:w="861" w:type="pct"/>
            <w:gridSpan w:val="2"/>
          </w:tcPr>
          <w:p w14:paraId="0F6AD92D" w14:textId="77777777" w:rsidR="00AC2F14" w:rsidRPr="003A05F3" w:rsidRDefault="00AC2F14" w:rsidP="003A05F3">
            <w:pPr>
              <w:rPr>
                <w:rFonts w:cstheme="minorHAnsi"/>
                <w:sz w:val="20"/>
                <w:szCs w:val="20"/>
              </w:rPr>
            </w:pPr>
            <w:r w:rsidRPr="003A05F3">
              <w:rPr>
                <w:rFonts w:cstheme="minorHAnsi"/>
                <w:sz w:val="20"/>
                <w:szCs w:val="20"/>
              </w:rPr>
              <w:t>&lt;50%</w:t>
            </w:r>
          </w:p>
        </w:tc>
      </w:tr>
      <w:tr w:rsidR="00AC2F14" w:rsidRPr="003A05F3" w14:paraId="0B78ECA8" w14:textId="77777777" w:rsidTr="00152313">
        <w:trPr>
          <w:trHeight w:val="2070"/>
        </w:trPr>
        <w:tc>
          <w:tcPr>
            <w:tcW w:w="691" w:type="pct"/>
            <w:vMerge w:val="restart"/>
          </w:tcPr>
          <w:p w14:paraId="3B96F63C" w14:textId="4B9824A3"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Is the </w:t>
            </w:r>
            <w:r w:rsidR="0007168B">
              <w:rPr>
                <w:rFonts w:cstheme="minorHAnsi"/>
                <w:sz w:val="20"/>
                <w:szCs w:val="20"/>
              </w:rPr>
              <w:t>CODA</w:t>
            </w:r>
            <w:r w:rsidRPr="003A05F3">
              <w:rPr>
                <w:rFonts w:cstheme="minorHAnsi"/>
                <w:sz w:val="20"/>
                <w:szCs w:val="20"/>
              </w:rPr>
              <w:t xml:space="preserve"> as delivered in two sites equally accessible and acceptable to all eligible families?</w:t>
            </w:r>
          </w:p>
        </w:tc>
        <w:tc>
          <w:tcPr>
            <w:tcW w:w="862" w:type="pct"/>
          </w:tcPr>
          <w:p w14:paraId="297129A6" w14:textId="77777777" w:rsidR="00AC2F14" w:rsidRPr="003A05F3" w:rsidRDefault="00AC2F14" w:rsidP="003A05F3">
            <w:pPr>
              <w:rPr>
                <w:rFonts w:cstheme="minorHAnsi"/>
                <w:sz w:val="20"/>
                <w:szCs w:val="20"/>
              </w:rPr>
            </w:pPr>
          </w:p>
          <w:p w14:paraId="75579493" w14:textId="77777777" w:rsidR="00AC2F14" w:rsidRPr="003A05F3" w:rsidRDefault="00AC2F14" w:rsidP="003A05F3">
            <w:pPr>
              <w:rPr>
                <w:rFonts w:cstheme="minorHAnsi"/>
                <w:sz w:val="20"/>
                <w:szCs w:val="20"/>
              </w:rPr>
            </w:pPr>
            <w:r w:rsidRPr="003A05F3">
              <w:rPr>
                <w:rFonts w:cstheme="minorHAnsi"/>
                <w:sz w:val="20"/>
                <w:szCs w:val="20"/>
              </w:rPr>
              <w:t xml:space="preserve">Uptake of intervention </w:t>
            </w:r>
          </w:p>
        </w:tc>
        <w:tc>
          <w:tcPr>
            <w:tcW w:w="862" w:type="pct"/>
            <w:gridSpan w:val="2"/>
          </w:tcPr>
          <w:p w14:paraId="3BEBD259" w14:textId="77777777" w:rsidR="00AC2F14" w:rsidRPr="003A05F3" w:rsidRDefault="00AC2F14" w:rsidP="003A05F3">
            <w:pPr>
              <w:rPr>
                <w:rFonts w:cstheme="minorHAnsi"/>
                <w:sz w:val="20"/>
                <w:szCs w:val="20"/>
                <w:highlight w:val="yellow"/>
              </w:rPr>
            </w:pPr>
            <w:r w:rsidRPr="003A05F3">
              <w:rPr>
                <w:rFonts w:cstheme="minorHAnsi"/>
                <w:sz w:val="20"/>
                <w:szCs w:val="20"/>
              </w:rPr>
              <w:t>Co-ordinator referral log; MAF attendance logs</w:t>
            </w:r>
          </w:p>
        </w:tc>
        <w:tc>
          <w:tcPr>
            <w:tcW w:w="862" w:type="pct"/>
            <w:gridSpan w:val="2"/>
          </w:tcPr>
          <w:p w14:paraId="60F17F6A" w14:textId="77777777" w:rsidR="00AC2F14" w:rsidRPr="003A05F3" w:rsidRDefault="00AC2F14" w:rsidP="003A05F3">
            <w:pPr>
              <w:rPr>
                <w:rFonts w:cstheme="minorHAnsi"/>
                <w:sz w:val="20"/>
                <w:szCs w:val="20"/>
                <w:highlight w:val="yellow"/>
              </w:rPr>
            </w:pPr>
            <w:r w:rsidRPr="003A05F3">
              <w:rPr>
                <w:rFonts w:cstheme="minorHAnsi"/>
                <w:sz w:val="20"/>
                <w:szCs w:val="20"/>
              </w:rPr>
              <w:t xml:space="preserve">Evidence that uptake of the intervention can be achieved in lower socio-economic and minority ethnic groups  </w:t>
            </w:r>
          </w:p>
        </w:tc>
        <w:tc>
          <w:tcPr>
            <w:tcW w:w="862" w:type="pct"/>
            <w:gridSpan w:val="2"/>
          </w:tcPr>
          <w:p w14:paraId="2BB1F29B" w14:textId="77777777" w:rsidR="00AC2F14" w:rsidRPr="003A05F3" w:rsidRDefault="00AC2F14" w:rsidP="003A05F3">
            <w:pPr>
              <w:rPr>
                <w:rFonts w:cstheme="minorHAnsi"/>
                <w:sz w:val="20"/>
                <w:szCs w:val="20"/>
              </w:rPr>
            </w:pPr>
            <w:r w:rsidRPr="003A05F3">
              <w:rPr>
                <w:rFonts w:cstheme="minorHAnsi"/>
                <w:sz w:val="20"/>
                <w:szCs w:val="20"/>
              </w:rPr>
              <w:t>Evidence of low reach in lower socio-economic and minority ethnic groups; TSC conclude measures can be taken to mitigate</w:t>
            </w:r>
          </w:p>
        </w:tc>
        <w:tc>
          <w:tcPr>
            <w:tcW w:w="861" w:type="pct"/>
            <w:gridSpan w:val="2"/>
            <w:shd w:val="clear" w:color="auto" w:fill="auto"/>
          </w:tcPr>
          <w:p w14:paraId="64B4E9C4" w14:textId="77777777" w:rsidR="00AC2F14" w:rsidRPr="003A05F3" w:rsidRDefault="00AC2F14" w:rsidP="003A05F3">
            <w:pPr>
              <w:rPr>
                <w:rFonts w:cstheme="minorHAnsi"/>
                <w:sz w:val="20"/>
                <w:szCs w:val="20"/>
              </w:rPr>
            </w:pPr>
            <w:r w:rsidRPr="003A05F3">
              <w:rPr>
                <w:rFonts w:cstheme="minorHAnsi"/>
                <w:sz w:val="20"/>
                <w:szCs w:val="20"/>
              </w:rPr>
              <w:t>Evidence of low reach in lower socio-economic and minority ethnic groups. TSC conclude measures can be taken to mitigate</w:t>
            </w:r>
          </w:p>
        </w:tc>
      </w:tr>
      <w:tr w:rsidR="00AC2F14" w:rsidRPr="003A05F3" w14:paraId="192B6712" w14:textId="77777777" w:rsidTr="00152313">
        <w:tc>
          <w:tcPr>
            <w:tcW w:w="691" w:type="pct"/>
            <w:vMerge/>
          </w:tcPr>
          <w:p w14:paraId="391BA473"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7480AB30" w14:textId="77777777" w:rsidR="00AC2F14" w:rsidRPr="003A05F3" w:rsidRDefault="00AC2F14" w:rsidP="003A05F3">
            <w:pPr>
              <w:rPr>
                <w:rFonts w:cstheme="minorHAnsi"/>
                <w:sz w:val="20"/>
                <w:szCs w:val="20"/>
              </w:rPr>
            </w:pPr>
            <w:r w:rsidRPr="003A05F3">
              <w:rPr>
                <w:rFonts w:cstheme="minorHAnsi"/>
                <w:sz w:val="20"/>
                <w:szCs w:val="20"/>
              </w:rPr>
              <w:t>Continued engagement (as defined as at least one family member attending ≥4 sessions)</w:t>
            </w:r>
          </w:p>
        </w:tc>
        <w:tc>
          <w:tcPr>
            <w:tcW w:w="862" w:type="pct"/>
            <w:gridSpan w:val="2"/>
          </w:tcPr>
          <w:p w14:paraId="0734415C" w14:textId="77777777" w:rsidR="00AC2F14" w:rsidRPr="003A05F3" w:rsidRDefault="00AC2F14" w:rsidP="003A05F3">
            <w:pPr>
              <w:rPr>
                <w:rFonts w:cstheme="minorHAnsi"/>
                <w:sz w:val="20"/>
                <w:szCs w:val="20"/>
              </w:rPr>
            </w:pPr>
            <w:r w:rsidRPr="003A05F3">
              <w:rPr>
                <w:rFonts w:cstheme="minorHAnsi"/>
                <w:sz w:val="20"/>
                <w:szCs w:val="20"/>
              </w:rPr>
              <w:t>Co-ordinator referral log; MAF attendance logs</w:t>
            </w:r>
          </w:p>
        </w:tc>
        <w:tc>
          <w:tcPr>
            <w:tcW w:w="862" w:type="pct"/>
            <w:gridSpan w:val="2"/>
          </w:tcPr>
          <w:p w14:paraId="7ABC0FB4" w14:textId="77777777" w:rsidR="00AC2F14" w:rsidRPr="003A05F3" w:rsidRDefault="00AC2F14" w:rsidP="003A05F3">
            <w:pPr>
              <w:rPr>
                <w:rFonts w:cstheme="minorHAnsi"/>
                <w:sz w:val="20"/>
                <w:szCs w:val="20"/>
              </w:rPr>
            </w:pPr>
            <w:r w:rsidRPr="003A05F3">
              <w:rPr>
                <w:rFonts w:cstheme="minorHAnsi"/>
                <w:sz w:val="20"/>
                <w:szCs w:val="20"/>
              </w:rPr>
              <w:t>Evidence that continued engagement can be achieved in lower socio-economic and minority ethnic groups</w:t>
            </w:r>
            <w:r w:rsidRPr="003A05F3" w:rsidDel="00742991">
              <w:rPr>
                <w:rFonts w:cstheme="minorHAnsi"/>
                <w:sz w:val="20"/>
                <w:szCs w:val="20"/>
              </w:rPr>
              <w:t xml:space="preserve"> </w:t>
            </w:r>
          </w:p>
        </w:tc>
        <w:tc>
          <w:tcPr>
            <w:tcW w:w="862" w:type="pct"/>
            <w:gridSpan w:val="2"/>
          </w:tcPr>
          <w:p w14:paraId="1BB36FD1" w14:textId="77777777" w:rsidR="00AC2F14" w:rsidRPr="003A05F3" w:rsidRDefault="00AC2F14" w:rsidP="003A05F3">
            <w:pPr>
              <w:rPr>
                <w:rFonts w:cstheme="minorHAnsi"/>
                <w:sz w:val="20"/>
                <w:szCs w:val="20"/>
              </w:rPr>
            </w:pPr>
            <w:r w:rsidRPr="003A05F3">
              <w:rPr>
                <w:rFonts w:cstheme="minorHAnsi"/>
                <w:sz w:val="20"/>
                <w:szCs w:val="20"/>
              </w:rPr>
              <w:t>Evidence of reduced engagement in lower socio-economic and minority ethnic groups; TSC conclude measures can be taken to mitigate</w:t>
            </w:r>
          </w:p>
        </w:tc>
        <w:tc>
          <w:tcPr>
            <w:tcW w:w="861" w:type="pct"/>
            <w:gridSpan w:val="2"/>
          </w:tcPr>
          <w:p w14:paraId="4DD56F7B" w14:textId="77777777" w:rsidR="00AC2F14" w:rsidRPr="003A05F3" w:rsidRDefault="00AC2F14" w:rsidP="003A05F3">
            <w:pPr>
              <w:rPr>
                <w:rFonts w:cstheme="minorHAnsi"/>
                <w:sz w:val="20"/>
                <w:szCs w:val="20"/>
              </w:rPr>
            </w:pPr>
            <w:r w:rsidRPr="003A05F3">
              <w:rPr>
                <w:rFonts w:cstheme="minorHAnsi"/>
                <w:sz w:val="20"/>
                <w:szCs w:val="20"/>
              </w:rPr>
              <w:t>Evidence of low continued engagement in lower socio-economic and minority ethnic groups. TSC conclude measures can be taken to mitigate</w:t>
            </w:r>
          </w:p>
          <w:p w14:paraId="10229143" w14:textId="77777777" w:rsidR="00AC2F14" w:rsidRPr="003A05F3" w:rsidRDefault="00AC2F14" w:rsidP="003A05F3">
            <w:pPr>
              <w:rPr>
                <w:rFonts w:cstheme="minorHAnsi"/>
                <w:sz w:val="20"/>
                <w:szCs w:val="20"/>
              </w:rPr>
            </w:pPr>
          </w:p>
        </w:tc>
      </w:tr>
      <w:tr w:rsidR="00AC2F14" w:rsidRPr="003A05F3" w14:paraId="772D1348" w14:textId="77777777" w:rsidTr="00152313">
        <w:trPr>
          <w:trHeight w:val="1518"/>
        </w:trPr>
        <w:tc>
          <w:tcPr>
            <w:tcW w:w="691" w:type="pct"/>
            <w:vMerge w:val="restart"/>
          </w:tcPr>
          <w:p w14:paraId="311DEC11"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Is the trial design feasible and acceptable to implement in community-based organisations</w:t>
            </w:r>
          </w:p>
        </w:tc>
        <w:tc>
          <w:tcPr>
            <w:tcW w:w="862" w:type="pct"/>
          </w:tcPr>
          <w:p w14:paraId="63F6097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proportion of eligible families approached who met with a researcher (ie interested in the study) </w:t>
            </w:r>
          </w:p>
        </w:tc>
        <w:tc>
          <w:tcPr>
            <w:tcW w:w="862" w:type="pct"/>
            <w:gridSpan w:val="2"/>
          </w:tcPr>
          <w:p w14:paraId="70D4EF8B"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Co-ordinator records and number of referrals received</w:t>
            </w:r>
          </w:p>
        </w:tc>
        <w:tc>
          <w:tcPr>
            <w:tcW w:w="862" w:type="pct"/>
            <w:gridSpan w:val="2"/>
          </w:tcPr>
          <w:p w14:paraId="33F689E1"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&gt;70%</w:t>
            </w:r>
          </w:p>
        </w:tc>
        <w:tc>
          <w:tcPr>
            <w:tcW w:w="862" w:type="pct"/>
            <w:gridSpan w:val="2"/>
          </w:tcPr>
          <w:p w14:paraId="1414434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≥50%&lt;70%</w:t>
            </w:r>
          </w:p>
        </w:tc>
        <w:tc>
          <w:tcPr>
            <w:tcW w:w="861" w:type="pct"/>
            <w:gridSpan w:val="2"/>
          </w:tcPr>
          <w:p w14:paraId="68649EC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AC2F14" w:rsidRPr="003A05F3" w14:paraId="5689EA88" w14:textId="77777777" w:rsidTr="00152313">
        <w:trPr>
          <w:trHeight w:val="1518"/>
        </w:trPr>
        <w:tc>
          <w:tcPr>
            <w:tcW w:w="691" w:type="pct"/>
            <w:vMerge/>
          </w:tcPr>
          <w:p w14:paraId="1749B82E"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022B7C7B"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consenting to the study as a proportion of families meeting with a researcher</w:t>
            </w:r>
          </w:p>
        </w:tc>
        <w:tc>
          <w:tcPr>
            <w:tcW w:w="862" w:type="pct"/>
            <w:gridSpan w:val="2"/>
          </w:tcPr>
          <w:p w14:paraId="59531DE6"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Researcher log of outcome of research meeting; CTU notifications of randomisation; consent forms</w:t>
            </w:r>
          </w:p>
        </w:tc>
        <w:tc>
          <w:tcPr>
            <w:tcW w:w="862" w:type="pct"/>
            <w:gridSpan w:val="2"/>
          </w:tcPr>
          <w:p w14:paraId="64AEE8A1"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50%</w:t>
            </w:r>
          </w:p>
        </w:tc>
        <w:tc>
          <w:tcPr>
            <w:tcW w:w="862" w:type="pct"/>
            <w:gridSpan w:val="2"/>
          </w:tcPr>
          <w:p w14:paraId="251F64C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40%</w:t>
            </w:r>
          </w:p>
        </w:tc>
        <w:tc>
          <w:tcPr>
            <w:tcW w:w="861" w:type="pct"/>
            <w:gridSpan w:val="2"/>
          </w:tcPr>
          <w:p w14:paraId="406AA6B3"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30%</w:t>
            </w:r>
          </w:p>
        </w:tc>
      </w:tr>
      <w:tr w:rsidR="00AC2F14" w:rsidRPr="003A05F3" w14:paraId="19530262" w14:textId="77777777" w:rsidTr="00152313">
        <w:trPr>
          <w:trHeight w:val="1518"/>
        </w:trPr>
        <w:tc>
          <w:tcPr>
            <w:tcW w:w="691" w:type="pct"/>
            <w:vMerge/>
          </w:tcPr>
          <w:p w14:paraId="03F74484" w14:textId="77777777" w:rsidR="00AC2F14" w:rsidRPr="003A05F3" w:rsidRDefault="00AC2F14" w:rsidP="003A05F3">
            <w:pPr>
              <w:autoSpaceDE w:val="0"/>
              <w:autoSpaceDN w:val="0"/>
              <w:adjustRightInd w:val="0"/>
              <w:contextualSpacing/>
              <w:rPr>
                <w:rFonts w:cstheme="minorHAnsi"/>
                <w:sz w:val="20"/>
                <w:szCs w:val="20"/>
              </w:rPr>
            </w:pPr>
          </w:p>
        </w:tc>
        <w:tc>
          <w:tcPr>
            <w:tcW w:w="862" w:type="pct"/>
            <w:shd w:val="clear" w:color="auto" w:fill="auto"/>
          </w:tcPr>
          <w:p w14:paraId="400C3F04"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consenting to data linkage as a proportion of families consenting to participation in the study</w:t>
            </w:r>
          </w:p>
        </w:tc>
        <w:tc>
          <w:tcPr>
            <w:tcW w:w="862" w:type="pct"/>
            <w:gridSpan w:val="2"/>
            <w:shd w:val="clear" w:color="auto" w:fill="auto"/>
          </w:tcPr>
          <w:p w14:paraId="30DA45B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Participant consent forms</w:t>
            </w:r>
          </w:p>
        </w:tc>
        <w:tc>
          <w:tcPr>
            <w:tcW w:w="862" w:type="pct"/>
            <w:gridSpan w:val="2"/>
            <w:shd w:val="clear" w:color="auto" w:fill="auto"/>
          </w:tcPr>
          <w:p w14:paraId="40B2098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rPr>
              <w:t>&gt;75%</w:t>
            </w:r>
          </w:p>
        </w:tc>
        <w:tc>
          <w:tcPr>
            <w:tcW w:w="862" w:type="pct"/>
            <w:gridSpan w:val="2"/>
            <w:shd w:val="clear" w:color="auto" w:fill="auto"/>
          </w:tcPr>
          <w:p w14:paraId="092342E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rPr>
              <w:t>≥50%&lt;75%</w:t>
            </w:r>
          </w:p>
        </w:tc>
        <w:tc>
          <w:tcPr>
            <w:tcW w:w="861" w:type="pct"/>
            <w:gridSpan w:val="2"/>
            <w:shd w:val="clear" w:color="auto" w:fill="auto"/>
          </w:tcPr>
          <w:p w14:paraId="28CB4641"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rPr>
              <w:t>&lt;50%</w:t>
            </w:r>
          </w:p>
        </w:tc>
      </w:tr>
      <w:tr w:rsidR="00AC2F14" w:rsidRPr="003A05F3" w14:paraId="54EE99F2" w14:textId="77777777" w:rsidTr="00152313">
        <w:trPr>
          <w:trHeight w:val="1518"/>
        </w:trPr>
        <w:tc>
          <w:tcPr>
            <w:tcW w:w="691" w:type="pct"/>
            <w:vMerge/>
          </w:tcPr>
          <w:p w14:paraId="208F2A1E"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2F4F837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Completion of study measures </w:t>
            </w:r>
          </w:p>
        </w:tc>
        <w:tc>
          <w:tcPr>
            <w:tcW w:w="862" w:type="pct"/>
            <w:gridSpan w:val="2"/>
          </w:tcPr>
          <w:p w14:paraId="18721E8E"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Proportion of questionnaires that are &gt;75% complete at each wave of data collection </w:t>
            </w:r>
          </w:p>
        </w:tc>
        <w:tc>
          <w:tcPr>
            <w:tcW w:w="862" w:type="pct"/>
            <w:gridSpan w:val="2"/>
          </w:tcPr>
          <w:p w14:paraId="6D0AF045"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&gt;75%</w:t>
            </w:r>
          </w:p>
        </w:tc>
        <w:tc>
          <w:tcPr>
            <w:tcW w:w="862" w:type="pct"/>
            <w:gridSpan w:val="2"/>
          </w:tcPr>
          <w:p w14:paraId="57B07A3B"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≥50%&lt;75%</w:t>
            </w:r>
          </w:p>
        </w:tc>
        <w:tc>
          <w:tcPr>
            <w:tcW w:w="861" w:type="pct"/>
            <w:gridSpan w:val="2"/>
          </w:tcPr>
          <w:p w14:paraId="284E0A51"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AC2F14" w:rsidRPr="003A05F3" w14:paraId="29504472" w14:textId="77777777" w:rsidTr="00152313">
        <w:trPr>
          <w:trHeight w:val="1518"/>
        </w:trPr>
        <w:tc>
          <w:tcPr>
            <w:tcW w:w="691" w:type="pct"/>
            <w:vMerge/>
          </w:tcPr>
          <w:p w14:paraId="6094AE8E"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42F96F07" w14:textId="77777777" w:rsidR="00AC2F14" w:rsidRPr="003A05F3" w:rsidRDefault="00AC2F14" w:rsidP="003A05F3">
            <w:pPr>
              <w:autoSpaceDE w:val="0"/>
              <w:autoSpaceDN w:val="0"/>
              <w:adjustRightInd w:val="0"/>
              <w:contextualSpacing/>
              <w:rPr>
                <w:rFonts w:cstheme="minorHAnsi"/>
                <w:sz w:val="20"/>
                <w:szCs w:val="20"/>
              </w:rPr>
            </w:pPr>
          </w:p>
        </w:tc>
        <w:tc>
          <w:tcPr>
            <w:tcW w:w="862" w:type="pct"/>
            <w:gridSpan w:val="2"/>
          </w:tcPr>
          <w:p w14:paraId="76253987"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Measure used to assess primary outcome at least 50% complete</w:t>
            </w:r>
          </w:p>
        </w:tc>
        <w:tc>
          <w:tcPr>
            <w:tcW w:w="862" w:type="pct"/>
            <w:gridSpan w:val="2"/>
          </w:tcPr>
          <w:p w14:paraId="0D1CF605"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&gt;75%</w:t>
            </w:r>
          </w:p>
        </w:tc>
        <w:tc>
          <w:tcPr>
            <w:tcW w:w="862" w:type="pct"/>
            <w:gridSpan w:val="2"/>
          </w:tcPr>
          <w:p w14:paraId="2B16C89A"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≥50%&lt;75%</w:t>
            </w:r>
          </w:p>
        </w:tc>
        <w:tc>
          <w:tcPr>
            <w:tcW w:w="861" w:type="pct"/>
            <w:gridSpan w:val="2"/>
          </w:tcPr>
          <w:p w14:paraId="241A8AE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&lt;50%</w:t>
            </w:r>
          </w:p>
        </w:tc>
      </w:tr>
      <w:tr w:rsidR="00AC2F14" w:rsidRPr="003A05F3" w14:paraId="3020A34D" w14:textId="77777777" w:rsidTr="00152313">
        <w:trPr>
          <w:trHeight w:val="1518"/>
        </w:trPr>
        <w:tc>
          <w:tcPr>
            <w:tcW w:w="691" w:type="pct"/>
            <w:vMerge/>
          </w:tcPr>
          <w:p w14:paraId="075E928C" w14:textId="77777777" w:rsidR="00AC2F14" w:rsidRPr="003A05F3" w:rsidRDefault="00AC2F14" w:rsidP="003A05F3">
            <w:pPr>
              <w:autoSpaceDE w:val="0"/>
              <w:autoSpaceDN w:val="0"/>
              <w:adjustRightInd w:val="0"/>
              <w:contextualSpacing/>
              <w:rPr>
                <w:rFonts w:cstheme="minorHAnsi"/>
                <w:sz w:val="20"/>
                <w:szCs w:val="20"/>
              </w:rPr>
            </w:pPr>
          </w:p>
        </w:tc>
        <w:tc>
          <w:tcPr>
            <w:tcW w:w="862" w:type="pct"/>
            <w:shd w:val="clear" w:color="auto" w:fill="auto"/>
          </w:tcPr>
          <w:p w14:paraId="5228C320"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Completion of health economic measures by participants</w:t>
            </w:r>
          </w:p>
        </w:tc>
        <w:tc>
          <w:tcPr>
            <w:tcW w:w="862" w:type="pct"/>
            <w:gridSpan w:val="2"/>
            <w:shd w:val="clear" w:color="auto" w:fill="auto"/>
          </w:tcPr>
          <w:p w14:paraId="00D27A4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 xml:space="preserve">Proportion of resource use questionnaires that are complete at each wave of data collection </w:t>
            </w:r>
          </w:p>
        </w:tc>
        <w:tc>
          <w:tcPr>
            <w:tcW w:w="862" w:type="pct"/>
            <w:gridSpan w:val="2"/>
            <w:shd w:val="clear" w:color="auto" w:fill="auto"/>
          </w:tcPr>
          <w:p w14:paraId="25AA56A8"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12CB227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15F6978C"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AC2F14" w:rsidRPr="003A05F3" w14:paraId="2404F501" w14:textId="77777777" w:rsidTr="00152313">
        <w:trPr>
          <w:trHeight w:val="1518"/>
        </w:trPr>
        <w:tc>
          <w:tcPr>
            <w:tcW w:w="691" w:type="pct"/>
            <w:vMerge/>
          </w:tcPr>
          <w:p w14:paraId="6F257D1A" w14:textId="77777777" w:rsidR="00AC2F14" w:rsidRPr="003A05F3" w:rsidRDefault="00AC2F14" w:rsidP="003A05F3">
            <w:pPr>
              <w:autoSpaceDE w:val="0"/>
              <w:autoSpaceDN w:val="0"/>
              <w:adjustRightInd w:val="0"/>
              <w:contextualSpacing/>
              <w:rPr>
                <w:rFonts w:cstheme="minorHAnsi"/>
                <w:sz w:val="20"/>
                <w:szCs w:val="20"/>
              </w:rPr>
            </w:pPr>
          </w:p>
        </w:tc>
        <w:tc>
          <w:tcPr>
            <w:tcW w:w="862" w:type="pct"/>
            <w:shd w:val="clear" w:color="auto" w:fill="auto"/>
          </w:tcPr>
          <w:p w14:paraId="0C3D3284" w14:textId="77777777" w:rsidR="00AC2F14" w:rsidRPr="003A05F3" w:rsidRDefault="00AC2F14" w:rsidP="003A05F3">
            <w:pPr>
              <w:autoSpaceDE w:val="0"/>
              <w:autoSpaceDN w:val="0"/>
              <w:adjustRightInd w:val="0"/>
              <w:contextualSpacing/>
              <w:rPr>
                <w:rFonts w:cstheme="minorHAnsi"/>
                <w:sz w:val="20"/>
                <w:szCs w:val="20"/>
              </w:rPr>
            </w:pPr>
          </w:p>
        </w:tc>
        <w:tc>
          <w:tcPr>
            <w:tcW w:w="862" w:type="pct"/>
            <w:gridSpan w:val="2"/>
            <w:shd w:val="clear" w:color="auto" w:fill="auto"/>
          </w:tcPr>
          <w:p w14:paraId="22C7A894"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 xml:space="preserve">Measure used to assess health economic outcome </w:t>
            </w:r>
          </w:p>
        </w:tc>
        <w:tc>
          <w:tcPr>
            <w:tcW w:w="862" w:type="pct"/>
            <w:gridSpan w:val="2"/>
            <w:shd w:val="clear" w:color="auto" w:fill="auto"/>
          </w:tcPr>
          <w:p w14:paraId="609AF933"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345705A6"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09808F45"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AC2F14" w:rsidRPr="003A05F3" w14:paraId="574988B9" w14:textId="77777777" w:rsidTr="00152313">
        <w:trPr>
          <w:trHeight w:val="1518"/>
        </w:trPr>
        <w:tc>
          <w:tcPr>
            <w:tcW w:w="691" w:type="pct"/>
            <w:vMerge/>
          </w:tcPr>
          <w:p w14:paraId="6D37DDE9" w14:textId="77777777" w:rsidR="00AC2F14" w:rsidRPr="003A05F3" w:rsidRDefault="00AC2F14" w:rsidP="003A05F3">
            <w:pPr>
              <w:autoSpaceDE w:val="0"/>
              <w:autoSpaceDN w:val="0"/>
              <w:adjustRightInd w:val="0"/>
              <w:contextualSpacing/>
              <w:rPr>
                <w:rFonts w:cstheme="minorHAnsi"/>
                <w:sz w:val="20"/>
                <w:szCs w:val="20"/>
              </w:rPr>
            </w:pPr>
          </w:p>
        </w:tc>
        <w:tc>
          <w:tcPr>
            <w:tcW w:w="862" w:type="pct"/>
            <w:shd w:val="clear" w:color="auto" w:fill="auto"/>
          </w:tcPr>
          <w:p w14:paraId="1349167A" w14:textId="77777777" w:rsidR="00AC2F14" w:rsidRPr="003A05F3" w:rsidRDefault="00AC2F14" w:rsidP="003A05F3">
            <w:pPr>
              <w:autoSpaceDE w:val="0"/>
              <w:autoSpaceDN w:val="0"/>
              <w:adjustRightInd w:val="0"/>
              <w:contextualSpacing/>
              <w:rPr>
                <w:rFonts w:cstheme="minorHAnsi"/>
                <w:sz w:val="20"/>
                <w:szCs w:val="20"/>
              </w:rPr>
            </w:pPr>
          </w:p>
        </w:tc>
        <w:tc>
          <w:tcPr>
            <w:tcW w:w="862" w:type="pct"/>
            <w:gridSpan w:val="2"/>
            <w:shd w:val="clear" w:color="auto" w:fill="auto"/>
          </w:tcPr>
          <w:p w14:paraId="75F01046"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 xml:space="preserve">Measure used to assess intervention costs </w:t>
            </w:r>
          </w:p>
        </w:tc>
        <w:tc>
          <w:tcPr>
            <w:tcW w:w="862" w:type="pct"/>
            <w:gridSpan w:val="2"/>
            <w:shd w:val="clear" w:color="auto" w:fill="auto"/>
          </w:tcPr>
          <w:p w14:paraId="15AD31F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&gt;75%</w:t>
            </w:r>
          </w:p>
        </w:tc>
        <w:tc>
          <w:tcPr>
            <w:tcW w:w="862" w:type="pct"/>
            <w:gridSpan w:val="2"/>
            <w:shd w:val="clear" w:color="auto" w:fill="auto"/>
          </w:tcPr>
          <w:p w14:paraId="30636165"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≥50%&lt;75%</w:t>
            </w:r>
          </w:p>
        </w:tc>
        <w:tc>
          <w:tcPr>
            <w:tcW w:w="861" w:type="pct"/>
            <w:gridSpan w:val="2"/>
            <w:shd w:val="clear" w:color="auto" w:fill="auto"/>
          </w:tcPr>
          <w:p w14:paraId="6F9C3927"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18"/>
                <w:szCs w:val="18"/>
              </w:rPr>
              <w:t>&lt;50%</w:t>
            </w:r>
          </w:p>
        </w:tc>
      </w:tr>
      <w:tr w:rsidR="00AC2F14" w:rsidRPr="003A05F3" w14:paraId="6961F61E" w14:textId="77777777" w:rsidTr="00152313">
        <w:trPr>
          <w:trHeight w:val="1518"/>
        </w:trPr>
        <w:tc>
          <w:tcPr>
            <w:tcW w:w="691" w:type="pct"/>
            <w:vMerge/>
          </w:tcPr>
          <w:p w14:paraId="3B0F0F47"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4BC9EA1D"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families retained at 12 months (T3)</w:t>
            </w:r>
          </w:p>
        </w:tc>
        <w:tc>
          <w:tcPr>
            <w:tcW w:w="862" w:type="pct"/>
            <w:gridSpan w:val="2"/>
          </w:tcPr>
          <w:p w14:paraId="1C2733C7"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Return rates of study questionnaire at T3 (by at least one family member)</w:t>
            </w:r>
          </w:p>
        </w:tc>
        <w:tc>
          <w:tcPr>
            <w:tcW w:w="862" w:type="pct"/>
            <w:gridSpan w:val="2"/>
          </w:tcPr>
          <w:p w14:paraId="26FA1995" w14:textId="77777777" w:rsidR="00AC2F14" w:rsidRPr="003A05F3" w:rsidRDefault="00AC2F14" w:rsidP="003A05F3">
            <w:pPr>
              <w:rPr>
                <w:rFonts w:cstheme="minorHAnsi"/>
                <w:sz w:val="20"/>
                <w:szCs w:val="20"/>
              </w:rPr>
            </w:pPr>
            <w:r w:rsidRPr="003A05F3">
              <w:rPr>
                <w:rFonts w:cstheme="minorHAnsi"/>
                <w:sz w:val="20"/>
                <w:szCs w:val="20"/>
              </w:rPr>
              <w:t>(≥75%,</w:t>
            </w:r>
          </w:p>
        </w:tc>
        <w:tc>
          <w:tcPr>
            <w:tcW w:w="862" w:type="pct"/>
            <w:gridSpan w:val="2"/>
          </w:tcPr>
          <w:p w14:paraId="63B43D1F" w14:textId="77777777" w:rsidR="00AC2F14" w:rsidRPr="003A05F3" w:rsidRDefault="00AC2F14" w:rsidP="003A05F3">
            <w:pPr>
              <w:rPr>
                <w:rFonts w:cstheme="minorHAnsi"/>
                <w:sz w:val="20"/>
                <w:szCs w:val="20"/>
              </w:rPr>
            </w:pPr>
            <w:r w:rsidRPr="003A05F3">
              <w:rPr>
                <w:rFonts w:cstheme="minorHAnsi"/>
                <w:sz w:val="20"/>
                <w:szCs w:val="20"/>
              </w:rPr>
              <w:t>≥60&lt;75%,</w:t>
            </w:r>
          </w:p>
        </w:tc>
        <w:tc>
          <w:tcPr>
            <w:tcW w:w="861" w:type="pct"/>
            <w:gridSpan w:val="2"/>
          </w:tcPr>
          <w:p w14:paraId="1499BFDB" w14:textId="77777777" w:rsidR="00AC2F14" w:rsidRPr="003A05F3" w:rsidRDefault="00AC2F14" w:rsidP="003A05F3">
            <w:pPr>
              <w:rPr>
                <w:rFonts w:cstheme="minorHAnsi"/>
                <w:sz w:val="20"/>
                <w:szCs w:val="20"/>
              </w:rPr>
            </w:pPr>
            <w:r w:rsidRPr="003A05F3">
              <w:rPr>
                <w:rFonts w:cstheme="minorHAnsi"/>
                <w:sz w:val="20"/>
                <w:szCs w:val="20"/>
              </w:rPr>
              <w:t>&lt;60%)</w:t>
            </w:r>
          </w:p>
        </w:tc>
      </w:tr>
      <w:tr w:rsidR="00AC2F14" w:rsidRPr="003A05F3" w14:paraId="71E0B661" w14:textId="77777777" w:rsidTr="00152313">
        <w:trPr>
          <w:trHeight w:val="1518"/>
        </w:trPr>
        <w:tc>
          <w:tcPr>
            <w:tcW w:w="691" w:type="pct"/>
            <w:vMerge/>
          </w:tcPr>
          <w:p w14:paraId="6E2BDAA0" w14:textId="77777777" w:rsidR="00AC2F14" w:rsidRPr="003A05F3" w:rsidRDefault="00AC2F14" w:rsidP="003A05F3">
            <w:pPr>
              <w:autoSpaceDE w:val="0"/>
              <w:autoSpaceDN w:val="0"/>
              <w:adjustRightInd w:val="0"/>
              <w:contextualSpacing/>
              <w:rPr>
                <w:rFonts w:cstheme="minorHAnsi"/>
                <w:sz w:val="20"/>
                <w:szCs w:val="20"/>
              </w:rPr>
            </w:pPr>
          </w:p>
        </w:tc>
        <w:tc>
          <w:tcPr>
            <w:tcW w:w="862" w:type="pct"/>
          </w:tcPr>
          <w:p w14:paraId="236F2463"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Perceived harms </w:t>
            </w:r>
          </w:p>
        </w:tc>
        <w:tc>
          <w:tcPr>
            <w:tcW w:w="862" w:type="pct"/>
            <w:gridSpan w:val="2"/>
          </w:tcPr>
          <w:p w14:paraId="79D3B1F8"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Qualitative interviews/focus groups families, MAFs, host site </w:t>
            </w:r>
          </w:p>
        </w:tc>
        <w:tc>
          <w:tcPr>
            <w:tcW w:w="862" w:type="pct"/>
            <w:gridSpan w:val="2"/>
          </w:tcPr>
          <w:p w14:paraId="495F6649"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No harms perceived to be associated with the study </w:t>
            </w:r>
          </w:p>
        </w:tc>
        <w:tc>
          <w:tcPr>
            <w:tcW w:w="862" w:type="pct"/>
            <w:gridSpan w:val="2"/>
          </w:tcPr>
          <w:p w14:paraId="6BE3EDA3"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 xml:space="preserve">Minor harms/burden noted (e.g. time consuming, boring, difficulty changing role, sense of competing priorities) AND PPI groups and TSC agree can be addressed with modification of study design </w:t>
            </w:r>
          </w:p>
        </w:tc>
        <w:tc>
          <w:tcPr>
            <w:tcW w:w="861" w:type="pct"/>
            <w:gridSpan w:val="2"/>
          </w:tcPr>
          <w:p w14:paraId="22206E5E" w14:textId="77777777" w:rsidR="00AC2F14" w:rsidRPr="003A05F3" w:rsidRDefault="00AC2F14" w:rsidP="003A05F3">
            <w:pPr>
              <w:autoSpaceDE w:val="0"/>
              <w:autoSpaceDN w:val="0"/>
              <w:adjustRightInd w:val="0"/>
              <w:contextualSpacing/>
              <w:rPr>
                <w:rFonts w:cstheme="minorHAnsi"/>
                <w:sz w:val="20"/>
                <w:szCs w:val="20"/>
              </w:rPr>
            </w:pPr>
            <w:r w:rsidRPr="003A05F3">
              <w:rPr>
                <w:rFonts w:cstheme="minorHAnsi"/>
                <w:sz w:val="20"/>
                <w:szCs w:val="20"/>
              </w:rPr>
              <w:t>Major harms perceived (significant harm to study participant or member of staff; major disruption to working practices to the extent that could threaten delivery of key organisational objectives</w:t>
            </w:r>
          </w:p>
          <w:p w14:paraId="5136D235" w14:textId="77777777" w:rsidR="00AC2F14" w:rsidRPr="003A05F3" w:rsidRDefault="00AC2F14" w:rsidP="003A05F3">
            <w:pPr>
              <w:autoSpaceDE w:val="0"/>
              <w:autoSpaceDN w:val="0"/>
              <w:adjustRightInd w:val="0"/>
              <w:contextualSpacing/>
              <w:rPr>
                <w:rFonts w:cstheme="minorHAnsi"/>
                <w:sz w:val="20"/>
                <w:szCs w:val="20"/>
              </w:rPr>
            </w:pPr>
          </w:p>
          <w:p w14:paraId="3F2B0EB9" w14:textId="77777777" w:rsidR="00AC2F14" w:rsidRPr="003A05F3" w:rsidRDefault="00AC2F14" w:rsidP="003A05F3">
            <w:pPr>
              <w:autoSpaceDE w:val="0"/>
              <w:autoSpaceDN w:val="0"/>
              <w:adjustRightInd w:val="0"/>
              <w:contextualSpacing/>
              <w:rPr>
                <w:rFonts w:cstheme="minorHAnsi"/>
                <w:sz w:val="20"/>
                <w:szCs w:val="20"/>
              </w:rPr>
            </w:pPr>
          </w:p>
        </w:tc>
      </w:tr>
    </w:tbl>
    <w:p w14:paraId="14ED666B" w14:textId="77777777" w:rsidR="00AC2F14" w:rsidRPr="003A05F3" w:rsidRDefault="00AC2F14" w:rsidP="003A05F3">
      <w:pPr>
        <w:autoSpaceDE w:val="0"/>
        <w:autoSpaceDN w:val="0"/>
        <w:spacing w:after="100" w:afterAutospacing="1" w:line="240" w:lineRule="auto"/>
        <w:rPr>
          <w:rFonts w:cstheme="minorHAnsi"/>
          <w:b/>
        </w:rPr>
      </w:pPr>
    </w:p>
    <w:p w14:paraId="3164AE6E" w14:textId="3215F090" w:rsidR="00F16710" w:rsidRPr="003A05F3" w:rsidRDefault="00F16710" w:rsidP="00AC54C4">
      <w:pPr>
        <w:pStyle w:val="Heading1"/>
        <w:numPr>
          <w:ilvl w:val="0"/>
          <w:numId w:val="33"/>
        </w:numPr>
        <w:spacing w:line="240" w:lineRule="auto"/>
        <w:rPr>
          <w:rFonts w:asciiTheme="minorHAnsi" w:hAnsiTheme="minorHAnsi" w:cstheme="minorHAnsi"/>
        </w:rPr>
      </w:pPr>
      <w:bookmarkStart w:id="99" w:name="_Toc43354088"/>
      <w:r w:rsidRPr="003A05F3">
        <w:rPr>
          <w:rFonts w:asciiTheme="minorHAnsi" w:hAnsiTheme="minorHAnsi" w:cstheme="minorHAnsi"/>
        </w:rPr>
        <w:t>Study Procedures</w:t>
      </w:r>
      <w:bookmarkEnd w:id="99"/>
      <w:r w:rsidRPr="003A05F3">
        <w:rPr>
          <w:rFonts w:asciiTheme="minorHAnsi" w:hAnsiTheme="minorHAnsi" w:cstheme="minorHAnsi"/>
        </w:rPr>
        <w:t xml:space="preserve">        </w:t>
      </w:r>
    </w:p>
    <w:p w14:paraId="41323E7F" w14:textId="18B9CFCA" w:rsidR="005E3610" w:rsidRPr="003A05F3" w:rsidRDefault="00C81E89" w:rsidP="003A05F3">
      <w:pPr>
        <w:pStyle w:val="Heading2"/>
        <w:spacing w:line="240" w:lineRule="auto"/>
        <w:rPr>
          <w:rFonts w:asciiTheme="minorHAnsi" w:hAnsiTheme="minorHAnsi" w:cstheme="minorHAnsi"/>
        </w:rPr>
      </w:pPr>
      <w:bookmarkStart w:id="100" w:name="_Toc43354089"/>
      <w:r>
        <w:rPr>
          <w:rFonts w:asciiTheme="minorHAnsi" w:hAnsiTheme="minorHAnsi" w:cstheme="minorHAnsi"/>
        </w:rPr>
        <w:t xml:space="preserve">8.1 </w:t>
      </w:r>
      <w:r w:rsidR="005E3610" w:rsidRPr="003A05F3">
        <w:rPr>
          <w:rFonts w:asciiTheme="minorHAnsi" w:hAnsiTheme="minorHAnsi" w:cstheme="minorHAnsi"/>
        </w:rPr>
        <w:t xml:space="preserve">Summary of </w:t>
      </w:r>
      <w:r w:rsidR="00FC5772" w:rsidRPr="003A05F3">
        <w:rPr>
          <w:rFonts w:asciiTheme="minorHAnsi" w:hAnsiTheme="minorHAnsi" w:cstheme="minorHAnsi"/>
        </w:rPr>
        <w:t>participant identification, referral and recruitment</w:t>
      </w:r>
      <w:bookmarkEnd w:id="100"/>
      <w:r w:rsidR="00FC5772" w:rsidRPr="003A05F3">
        <w:rPr>
          <w:rFonts w:asciiTheme="minorHAnsi" w:hAnsiTheme="minorHAnsi" w:cstheme="minorHAnsi"/>
        </w:rPr>
        <w:t xml:space="preserve"> </w:t>
      </w:r>
    </w:p>
    <w:p w14:paraId="46521599" w14:textId="147F3B7E" w:rsidR="00FC5772" w:rsidRPr="003A05F3" w:rsidRDefault="00FC5772" w:rsidP="003A05F3">
      <w:pPr>
        <w:spacing w:line="240" w:lineRule="auto"/>
        <w:rPr>
          <w:rFonts w:cstheme="minorHAnsi"/>
        </w:rPr>
      </w:pPr>
      <w:r w:rsidRPr="003A05F3">
        <w:rPr>
          <w:rFonts w:cstheme="minorHAnsi"/>
        </w:rPr>
        <w:t>Below is the summary of the identification, approach and recruitment strategy to identify suitable mother-child dyads or family clusters for trial participation</w:t>
      </w:r>
      <w:r w:rsidR="00065E4E">
        <w:rPr>
          <w:rFonts w:cstheme="minorHAnsi"/>
        </w:rPr>
        <w:t>.</w:t>
      </w:r>
      <w:r w:rsidRPr="003A05F3">
        <w:rPr>
          <w:rFonts w:cstheme="minorHAnsi"/>
        </w:rPr>
        <w:t>.</w:t>
      </w:r>
    </w:p>
    <w:p w14:paraId="56137143" w14:textId="3207D294"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Dyad/family is identified via the host organisation, community agency (gatekeeper) or via self-referral to the intervention co-ordinator. (see </w:t>
      </w:r>
      <w:r w:rsidR="008522DF">
        <w:rPr>
          <w:rFonts w:cstheme="minorHAnsi"/>
        </w:rPr>
        <w:t>T</w:t>
      </w:r>
      <w:r w:rsidRPr="003A05F3">
        <w:rPr>
          <w:rFonts w:cstheme="minorHAnsi"/>
        </w:rPr>
        <w:t xml:space="preserve">able </w:t>
      </w:r>
      <w:r w:rsidR="00065E4E">
        <w:rPr>
          <w:rFonts w:cstheme="minorHAnsi"/>
        </w:rPr>
        <w:t>7</w:t>
      </w:r>
      <w:r w:rsidRPr="003A05F3">
        <w:rPr>
          <w:rFonts w:cstheme="minorHAnsi"/>
        </w:rPr>
        <w:t xml:space="preserve">) </w:t>
      </w:r>
    </w:p>
    <w:p w14:paraId="42ECF9A5" w14:textId="6D4552EF"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Where identified by a gatekeeper organisation, professional completes referral form and passes this to intervention co-ordinator. </w:t>
      </w:r>
      <w:bookmarkStart w:id="101" w:name="_Hlk34214098"/>
      <w:r w:rsidRPr="003A05F3">
        <w:rPr>
          <w:rFonts w:cstheme="minorHAnsi"/>
        </w:rPr>
        <w:t>The mechanism for transmitting referral information is to be decided by the host organisation, in line with organisational and local data sharing processes and agreements</w:t>
      </w:r>
      <w:bookmarkEnd w:id="101"/>
      <w:r w:rsidRPr="003A05F3">
        <w:rPr>
          <w:rFonts w:cstheme="minorHAnsi"/>
        </w:rPr>
        <w:t>. Referral paperwork will be completed by the intervention co-ordinator where individuals are identified by the host service or self-refer.</w:t>
      </w:r>
    </w:p>
    <w:p w14:paraId="183214C6"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Intervention co-ordinator contacts referred family, verifies referral information and conducts screening for study eligibility. If eligible, co-ordinator explains that the area is participating in a study to evaluate group-based support. Asks for permission to communicate details to research team, in order that they can consider participation in the study. If not eligible, sign posts to support options within host organisation, or other organisations that constitute usual care.</w:t>
      </w:r>
    </w:p>
    <w:p w14:paraId="54539DA3"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If permission to pass details to researcher is given, parent informed that they will be contacted by researcher within 48 hours to arrange a meeting.  Intervention co-ordinator can arrange to meet family to discuss access to usual care in the meantime. </w:t>
      </w:r>
    </w:p>
    <w:p w14:paraId="26D3486A"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If no permission given, co-ordinator signposts to usual care support options</w:t>
      </w:r>
    </w:p>
    <w:p w14:paraId="128DC7F4" w14:textId="3417A866"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Researcher contacts parent to offer brief information about the study and arrange research meeting with parent and child/ren. </w:t>
      </w:r>
      <w:r w:rsidR="00FB7804">
        <w:rPr>
          <w:rFonts w:cstheme="minorHAnsi"/>
        </w:rPr>
        <w:t>Where possible the intervention co-ordina</w:t>
      </w:r>
      <w:r w:rsidR="008522DF">
        <w:rPr>
          <w:rFonts w:cstheme="minorHAnsi"/>
        </w:rPr>
        <w:t>tor</w:t>
      </w:r>
      <w:r w:rsidR="00FB7804">
        <w:rPr>
          <w:rFonts w:cstheme="minorHAnsi"/>
        </w:rPr>
        <w:t xml:space="preserve"> will also attend this meeting. </w:t>
      </w:r>
      <w:r w:rsidRPr="003A05F3">
        <w:rPr>
          <w:rFonts w:cstheme="minorHAnsi"/>
        </w:rPr>
        <w:t xml:space="preserve">The patient information sheet may be e/mailed to parent if safe to do so. Researcher establishes whether safe to contact by phone or text. Time of meeting is communicated to co-ordinator. </w:t>
      </w:r>
    </w:p>
    <w:p w14:paraId="643C8D04"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If safe, text confirmation of meeting is sent.</w:t>
      </w:r>
    </w:p>
    <w:p w14:paraId="01FAC732"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24 hours before meeting, text reminder is sent. If parent cancels meeting, establish whether they want to rearrange. Communicate changes to co-ordinator. </w:t>
      </w:r>
    </w:p>
    <w:p w14:paraId="0CB87C7E" w14:textId="77777777"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At meeting: </w:t>
      </w:r>
    </w:p>
    <w:p w14:paraId="1C8CB183"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 xml:space="preserve">Researcher explains the intervention and study and assesses suitability. </w:t>
      </w:r>
    </w:p>
    <w:p w14:paraId="5C82C0DA"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 xml:space="preserve">Where suitable and parent is willing to proceed, </w:t>
      </w:r>
    </w:p>
    <w:p w14:paraId="1F2D46B9"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 xml:space="preserve">Researcher obtains informed consent from the parent and consent/assent from the child/ren to join the study </w:t>
      </w:r>
    </w:p>
    <w:p w14:paraId="26FEE8FF"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If parents and children require more time to decide whether or not to participate, researcher makes second appointment and if safe to do so, gives participant information sheets for further perusal.</w:t>
      </w:r>
    </w:p>
    <w:p w14:paraId="1C3D448C"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Researcher gathers safety information, including GP, alternative contacts and any existing mental health or substance misuse support workers.</w:t>
      </w:r>
    </w:p>
    <w:p w14:paraId="757B7464"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Researcher asks parent and child/ren to complete baseline questionnaires.</w:t>
      </w:r>
    </w:p>
    <w:p w14:paraId="1C2D0FC0" w14:textId="77777777" w:rsidR="00FC5772" w:rsidRPr="003A05F3" w:rsidRDefault="00FC5772" w:rsidP="003A05F3">
      <w:pPr>
        <w:pStyle w:val="ListParagraph"/>
        <w:numPr>
          <w:ilvl w:val="1"/>
          <w:numId w:val="9"/>
        </w:numPr>
        <w:spacing w:line="240" w:lineRule="auto"/>
        <w:rPr>
          <w:rFonts w:cstheme="minorHAnsi"/>
        </w:rPr>
      </w:pPr>
      <w:r w:rsidRPr="003A05F3">
        <w:rPr>
          <w:rFonts w:cstheme="minorHAnsi"/>
        </w:rPr>
        <w:t>Participant is randomised and immediately informed of results.</w:t>
      </w:r>
    </w:p>
    <w:p w14:paraId="07C1F020" w14:textId="575C015F" w:rsidR="00FC5772" w:rsidRPr="003A05F3" w:rsidRDefault="00FC5772" w:rsidP="003A05F3">
      <w:pPr>
        <w:pStyle w:val="ListParagraph"/>
        <w:numPr>
          <w:ilvl w:val="1"/>
          <w:numId w:val="9"/>
        </w:numPr>
        <w:spacing w:line="240" w:lineRule="auto"/>
        <w:rPr>
          <w:rFonts w:cstheme="minorHAnsi"/>
        </w:rPr>
      </w:pPr>
      <w:r w:rsidRPr="003A05F3">
        <w:rPr>
          <w:rFonts w:cstheme="minorHAnsi"/>
        </w:rPr>
        <w:t xml:space="preserve">If family is in intervention arm, what happens next </w:t>
      </w:r>
      <w:r w:rsidR="00FB7804">
        <w:rPr>
          <w:rFonts w:cstheme="minorHAnsi"/>
        </w:rPr>
        <w:t xml:space="preserve">terms of the start of the </w:t>
      </w:r>
      <w:r w:rsidR="0007168B">
        <w:rPr>
          <w:rFonts w:cstheme="minorHAnsi"/>
        </w:rPr>
        <w:t>CODA</w:t>
      </w:r>
      <w:r w:rsidR="00FB7804">
        <w:rPr>
          <w:rFonts w:cstheme="minorHAnsi"/>
        </w:rPr>
        <w:t xml:space="preserve"> </w:t>
      </w:r>
      <w:r w:rsidR="008522DF">
        <w:rPr>
          <w:rFonts w:cstheme="minorHAnsi"/>
        </w:rPr>
        <w:t>will</w:t>
      </w:r>
      <w:r w:rsidR="00FB7804" w:rsidRPr="003A05F3">
        <w:rPr>
          <w:rFonts w:cstheme="minorHAnsi"/>
        </w:rPr>
        <w:t xml:space="preserve"> </w:t>
      </w:r>
      <w:r w:rsidRPr="003A05F3">
        <w:rPr>
          <w:rFonts w:cstheme="minorHAnsi"/>
        </w:rPr>
        <w:t>be explained</w:t>
      </w:r>
      <w:r w:rsidR="00FB7804">
        <w:rPr>
          <w:rFonts w:cstheme="minorHAnsi"/>
        </w:rPr>
        <w:t xml:space="preserve"> by </w:t>
      </w:r>
      <w:r w:rsidR="008522DF">
        <w:rPr>
          <w:rFonts w:cstheme="minorHAnsi"/>
        </w:rPr>
        <w:t>intervention</w:t>
      </w:r>
      <w:r w:rsidR="00FB7804">
        <w:rPr>
          <w:rFonts w:cstheme="minorHAnsi"/>
        </w:rPr>
        <w:t xml:space="preserve"> co-ordina</w:t>
      </w:r>
      <w:r w:rsidR="008522DF">
        <w:rPr>
          <w:rFonts w:cstheme="minorHAnsi"/>
        </w:rPr>
        <w:t>tor</w:t>
      </w:r>
      <w:r w:rsidR="00FB7804">
        <w:rPr>
          <w:rFonts w:cstheme="minorHAnsi"/>
        </w:rPr>
        <w:t xml:space="preserve">. Where there is time to discuss, the co-ordinator Will </w:t>
      </w:r>
      <w:r w:rsidR="008522DF">
        <w:rPr>
          <w:rFonts w:cstheme="minorHAnsi"/>
        </w:rPr>
        <w:t>begin</w:t>
      </w:r>
      <w:r w:rsidR="00FB7804">
        <w:rPr>
          <w:rFonts w:cstheme="minorHAnsi"/>
        </w:rPr>
        <w:t xml:space="preserve"> exploration of usual care </w:t>
      </w:r>
      <w:r w:rsidR="008522DF">
        <w:rPr>
          <w:rFonts w:cstheme="minorHAnsi"/>
        </w:rPr>
        <w:t>options</w:t>
      </w:r>
      <w:r w:rsidR="00FB7804">
        <w:rPr>
          <w:rFonts w:cstheme="minorHAnsi"/>
        </w:rPr>
        <w:t>.</w:t>
      </w:r>
      <w:r w:rsidRPr="003A05F3">
        <w:rPr>
          <w:rFonts w:cstheme="minorHAnsi"/>
        </w:rPr>
        <w:t xml:space="preserve"> </w:t>
      </w:r>
    </w:p>
    <w:p w14:paraId="3625B805" w14:textId="7FAD76B8" w:rsidR="00FC5772" w:rsidRPr="003A05F3" w:rsidRDefault="00FC5772" w:rsidP="003A05F3">
      <w:pPr>
        <w:pStyle w:val="ListParagraph"/>
        <w:numPr>
          <w:ilvl w:val="1"/>
          <w:numId w:val="9"/>
        </w:numPr>
        <w:spacing w:line="240" w:lineRule="auto"/>
        <w:rPr>
          <w:rFonts w:cstheme="minorHAnsi"/>
        </w:rPr>
      </w:pPr>
      <w:r w:rsidRPr="003A05F3">
        <w:rPr>
          <w:rFonts w:cstheme="minorHAnsi"/>
        </w:rPr>
        <w:t>If family is in control arm what happens next will be explained and usual care options</w:t>
      </w:r>
      <w:r w:rsidR="00FB7804">
        <w:rPr>
          <w:rFonts w:cstheme="minorHAnsi"/>
        </w:rPr>
        <w:t xml:space="preserve"> will be ex</w:t>
      </w:r>
      <w:r w:rsidR="00930C0F">
        <w:rPr>
          <w:rFonts w:cstheme="minorHAnsi"/>
        </w:rPr>
        <w:t>p</w:t>
      </w:r>
      <w:r w:rsidR="00FB7804">
        <w:rPr>
          <w:rFonts w:cstheme="minorHAnsi"/>
        </w:rPr>
        <w:t>lore</w:t>
      </w:r>
      <w:r w:rsidR="00930C0F">
        <w:rPr>
          <w:rFonts w:cstheme="minorHAnsi"/>
        </w:rPr>
        <w:t>d</w:t>
      </w:r>
      <w:r w:rsidR="00FB7804">
        <w:rPr>
          <w:rFonts w:cstheme="minorHAnsi"/>
        </w:rPr>
        <w:t xml:space="preserve"> with the co-ordinator</w:t>
      </w:r>
      <w:r w:rsidRPr="003A05F3">
        <w:rPr>
          <w:rFonts w:cstheme="minorHAnsi"/>
        </w:rPr>
        <w:t>.</w:t>
      </w:r>
    </w:p>
    <w:p w14:paraId="60115ABA" w14:textId="3CB06F8C" w:rsidR="00FC5772" w:rsidRDefault="00FC5772" w:rsidP="003A05F3">
      <w:pPr>
        <w:pStyle w:val="ListParagraph"/>
        <w:numPr>
          <w:ilvl w:val="1"/>
          <w:numId w:val="9"/>
        </w:numPr>
        <w:spacing w:line="240" w:lineRule="auto"/>
        <w:rPr>
          <w:rFonts w:cstheme="minorHAnsi"/>
        </w:rPr>
      </w:pPr>
      <w:r w:rsidRPr="003A05F3">
        <w:rPr>
          <w:rFonts w:cstheme="minorHAnsi"/>
        </w:rPr>
        <w:t xml:space="preserve">Researcher supplies a written timeline of when to expect reminder contact and questionnaires at end of intervention, 6 and 12 months </w:t>
      </w:r>
    </w:p>
    <w:p w14:paraId="46DAA785" w14:textId="63A33705" w:rsidR="00830382" w:rsidRPr="003A05F3" w:rsidRDefault="00830382" w:rsidP="003A05F3">
      <w:pPr>
        <w:pStyle w:val="ListParagraph"/>
        <w:numPr>
          <w:ilvl w:val="1"/>
          <w:numId w:val="9"/>
        </w:numPr>
        <w:spacing w:line="240" w:lineRule="auto"/>
        <w:rPr>
          <w:rFonts w:cstheme="minorHAnsi"/>
        </w:rPr>
      </w:pPr>
      <w:r>
        <w:rPr>
          <w:rFonts w:cstheme="minorHAnsi"/>
        </w:rPr>
        <w:t>If this meeting is required to be conducted via the telephone due to COVID lockdown conditions, consent will be taken via audio recording of the interaction. The recording will then be checked by a second researcher and consent form counter signed</w:t>
      </w:r>
    </w:p>
    <w:p w14:paraId="14D27348" w14:textId="795F056E" w:rsidR="00FC5772" w:rsidRPr="003A05F3" w:rsidRDefault="00FC5772" w:rsidP="003A05F3">
      <w:pPr>
        <w:pStyle w:val="ListParagraph"/>
        <w:numPr>
          <w:ilvl w:val="0"/>
          <w:numId w:val="9"/>
        </w:numPr>
        <w:spacing w:line="240" w:lineRule="auto"/>
        <w:rPr>
          <w:rFonts w:cstheme="minorHAnsi"/>
        </w:rPr>
      </w:pPr>
      <w:r w:rsidRPr="003A05F3">
        <w:rPr>
          <w:rFonts w:cstheme="minorHAnsi"/>
        </w:rPr>
        <w:t>Information communicated to intervention co-ordinator</w:t>
      </w:r>
      <w:r w:rsidR="00FB7804">
        <w:rPr>
          <w:rFonts w:cstheme="minorHAnsi"/>
        </w:rPr>
        <w:t xml:space="preserve"> via secure email, irrespective of whether co-ordinato</w:t>
      </w:r>
      <w:r w:rsidR="00930C0F">
        <w:rPr>
          <w:rFonts w:cstheme="minorHAnsi"/>
        </w:rPr>
        <w:t>r</w:t>
      </w:r>
      <w:r w:rsidR="00FB7804">
        <w:rPr>
          <w:rFonts w:cstheme="minorHAnsi"/>
        </w:rPr>
        <w:t xml:space="preserve"> is attendance at meeting.</w:t>
      </w:r>
    </w:p>
    <w:p w14:paraId="689D3F3C" w14:textId="412C8A23" w:rsidR="00FC5772" w:rsidRPr="003A05F3" w:rsidRDefault="00FC5772" w:rsidP="003A05F3">
      <w:pPr>
        <w:pStyle w:val="ListParagraph"/>
        <w:numPr>
          <w:ilvl w:val="0"/>
          <w:numId w:val="9"/>
        </w:numPr>
        <w:spacing w:line="240" w:lineRule="auto"/>
        <w:rPr>
          <w:rFonts w:cstheme="minorHAnsi"/>
        </w:rPr>
      </w:pPr>
      <w:r w:rsidRPr="003A05F3">
        <w:rPr>
          <w:rFonts w:cstheme="minorHAnsi"/>
        </w:rPr>
        <w:t xml:space="preserve">Potential participants who do not attend arranged initial eligibility meetings as planned will be contacted two more times before contact ceases. </w:t>
      </w:r>
    </w:p>
    <w:p w14:paraId="33D64296" w14:textId="77777777" w:rsidR="0087582A" w:rsidRPr="003A05F3" w:rsidRDefault="0087582A" w:rsidP="003A05F3">
      <w:pPr>
        <w:pStyle w:val="ListParagraph"/>
        <w:spacing w:after="0" w:line="240" w:lineRule="auto"/>
        <w:ind w:left="0"/>
        <w:rPr>
          <w:rFonts w:cstheme="minorHAnsi"/>
        </w:rPr>
      </w:pPr>
    </w:p>
    <w:p w14:paraId="3DC553A7" w14:textId="44291006" w:rsidR="0087582A" w:rsidRPr="003A05F3" w:rsidRDefault="00C81E89" w:rsidP="003A05F3">
      <w:pPr>
        <w:pStyle w:val="Heading2"/>
        <w:spacing w:line="240" w:lineRule="auto"/>
        <w:rPr>
          <w:rFonts w:asciiTheme="minorHAnsi" w:hAnsiTheme="minorHAnsi" w:cstheme="minorHAnsi"/>
        </w:rPr>
      </w:pPr>
      <w:bookmarkStart w:id="102" w:name="_Toc43354090"/>
      <w:r>
        <w:rPr>
          <w:rFonts w:asciiTheme="minorHAnsi" w:hAnsiTheme="minorHAnsi" w:cstheme="minorHAnsi"/>
        </w:rPr>
        <w:t xml:space="preserve">8.2 </w:t>
      </w:r>
      <w:r w:rsidR="0087582A" w:rsidRPr="003A05F3">
        <w:rPr>
          <w:rFonts w:asciiTheme="minorHAnsi" w:hAnsiTheme="minorHAnsi" w:cstheme="minorHAnsi"/>
        </w:rPr>
        <w:t>Generating study referrals</w:t>
      </w:r>
      <w:bookmarkEnd w:id="102"/>
      <w:r w:rsidR="0087582A" w:rsidRPr="003A05F3">
        <w:rPr>
          <w:rFonts w:asciiTheme="minorHAnsi" w:hAnsiTheme="minorHAnsi" w:cstheme="minorHAnsi"/>
        </w:rPr>
        <w:t xml:space="preserve"> </w:t>
      </w:r>
    </w:p>
    <w:p w14:paraId="30862CDA" w14:textId="0BA41FFB" w:rsidR="0087582A" w:rsidRPr="003A05F3" w:rsidRDefault="0087582A" w:rsidP="003A05F3">
      <w:pPr>
        <w:pStyle w:val="ListParagraph"/>
        <w:spacing w:after="0" w:line="240" w:lineRule="auto"/>
        <w:ind w:left="0"/>
        <w:rPr>
          <w:rFonts w:cstheme="minorHAnsi"/>
        </w:rPr>
      </w:pPr>
      <w:r w:rsidRPr="003A05F3">
        <w:rPr>
          <w:rFonts w:cstheme="minorHAnsi"/>
        </w:rPr>
        <w:t>The intervention co-ordinator and a part time research associate (in each site) will be involved in raising awareness about the study amongst community organisations and within the host organisation. The IC will seek to raise professionals’ awareness of the programme before the study opens for referrals</w:t>
      </w:r>
      <w:r w:rsidR="00FB7804">
        <w:rPr>
          <w:rFonts w:cstheme="minorHAnsi"/>
        </w:rPr>
        <w:t>.</w:t>
      </w:r>
      <w:r w:rsidR="00930C0F">
        <w:rPr>
          <w:rFonts w:cstheme="minorHAnsi"/>
        </w:rPr>
        <w:t xml:space="preserve"> </w:t>
      </w:r>
      <w:r w:rsidRPr="003A05F3">
        <w:rPr>
          <w:rFonts w:cstheme="minorHAnsi"/>
        </w:rPr>
        <w:t xml:space="preserve">As a reflection of the normal delivery model, activities undertaken as part of work to embed the intervention will not be specified beyond direction given in the intervention manual, (e.g. set up of steering group, link with social services) </w:t>
      </w:r>
      <w:r w:rsidRPr="003A05F3">
        <w:rPr>
          <w:rFonts w:cstheme="minorHAnsi"/>
        </w:rPr>
        <w:fldChar w:fldCharType="begin" w:fldLock="1"/>
      </w:r>
      <w:r w:rsidR="00685B5A">
        <w:rPr>
          <w:rFonts w:cstheme="minorHAnsi"/>
        </w:rPr>
        <w:instrText>ADDIN CSL_CITATION {"citationItems":[{"id":"ITEM-1","itemData":{"author":[{"dropping-particle":"","family":"Against Violence and Abuse","given":"","non-dropping-particle":"","parse-names":false,"suffix":""}],"id":"ITEM-1","issued":{"date-parts":[["0"]]},"page":"1-31","publisher":"AVA","publisher-place":"London","title":"AVA Community Groups Project: Community Groups Co-ordinators' manual","type":"article"},"uris":["http://www.mendeley.com/documents/?uuid=9163aed6-e76b-4921-b11a-7ff6b8ac82bc"]}],"mendeley":{"formattedCitation":"[74]","plainTextFormattedCitation":"[74]","previouslyFormattedCitation":"[74]"},"properties":{"noteIndex":0},"schema":"https://github.com/citation-style-language/schema/raw/master/csl-citation.json"}</w:instrText>
      </w:r>
      <w:r w:rsidRPr="003A05F3">
        <w:rPr>
          <w:rFonts w:cstheme="minorHAnsi"/>
        </w:rPr>
        <w:fldChar w:fldCharType="separate"/>
      </w:r>
      <w:r w:rsidR="00762FA0" w:rsidRPr="00762FA0">
        <w:rPr>
          <w:rFonts w:cstheme="minorHAnsi"/>
          <w:noProof/>
        </w:rPr>
        <w:t>[74]</w:t>
      </w:r>
      <w:r w:rsidRPr="003A05F3">
        <w:rPr>
          <w:rFonts w:cstheme="minorHAnsi"/>
        </w:rPr>
        <w:fldChar w:fldCharType="end"/>
      </w:r>
      <w:r w:rsidRPr="003A05F3">
        <w:rPr>
          <w:rFonts w:cstheme="minorHAnsi"/>
        </w:rPr>
        <w:t xml:space="preserve"> although they will be explored  as part of the process evaluation. </w:t>
      </w:r>
    </w:p>
    <w:p w14:paraId="267369A9" w14:textId="4305817F" w:rsidR="0087582A" w:rsidRPr="003A05F3" w:rsidRDefault="0087582A" w:rsidP="003A05F3">
      <w:pPr>
        <w:pStyle w:val="ListParagraph"/>
        <w:spacing w:after="0" w:line="240" w:lineRule="auto"/>
        <w:ind w:left="0"/>
        <w:rPr>
          <w:rFonts w:cstheme="minorHAnsi"/>
        </w:rPr>
      </w:pPr>
      <w:r w:rsidRPr="003A05F3">
        <w:rPr>
          <w:rFonts w:cstheme="minorHAnsi"/>
        </w:rPr>
        <w:t xml:space="preserve">Posters and links to online information regarding the study will be distributed to community agencies for display, </w:t>
      </w:r>
      <w:r w:rsidR="00FB7804">
        <w:rPr>
          <w:rFonts w:cstheme="minorHAnsi"/>
        </w:rPr>
        <w:t>as a reminder to professionals and also to</w:t>
      </w:r>
      <w:r w:rsidRPr="003A05F3">
        <w:rPr>
          <w:rFonts w:cstheme="minorHAnsi"/>
        </w:rPr>
        <w:t xml:space="preserve"> enable self-referrals. </w:t>
      </w:r>
    </w:p>
    <w:p w14:paraId="59AE740D" w14:textId="77777777" w:rsidR="0087582A" w:rsidRPr="003A05F3" w:rsidRDefault="0087582A" w:rsidP="003A05F3">
      <w:pPr>
        <w:spacing w:line="240" w:lineRule="auto"/>
        <w:rPr>
          <w:rFonts w:cstheme="minorHAnsi"/>
        </w:rPr>
      </w:pPr>
      <w:r w:rsidRPr="003A05F3">
        <w:rPr>
          <w:rFonts w:cstheme="minorHAnsi"/>
        </w:rPr>
        <w:t xml:space="preserve">Referrals to the study are possible via a number of routes. </w:t>
      </w:r>
    </w:p>
    <w:p w14:paraId="5AB5412F" w14:textId="77777777" w:rsidR="00930C0F" w:rsidRDefault="00930C0F" w:rsidP="003A05F3">
      <w:pPr>
        <w:spacing w:line="240" w:lineRule="auto"/>
        <w:rPr>
          <w:rFonts w:cstheme="minorHAnsi"/>
        </w:rPr>
      </w:pPr>
      <w:bookmarkStart w:id="103" w:name="_Hlk38722286"/>
    </w:p>
    <w:p w14:paraId="14A70984" w14:textId="4545BB14" w:rsidR="0087582A" w:rsidRPr="003A05F3" w:rsidRDefault="0087582A" w:rsidP="003A05F3">
      <w:pPr>
        <w:spacing w:line="240" w:lineRule="auto"/>
        <w:rPr>
          <w:rFonts w:cstheme="minorHAnsi"/>
        </w:rPr>
      </w:pPr>
      <w:r w:rsidRPr="003A05F3">
        <w:rPr>
          <w:rFonts w:cstheme="minorHAnsi"/>
        </w:rPr>
        <w:t xml:space="preserve">Table </w:t>
      </w:r>
      <w:r w:rsidR="00065E4E">
        <w:rPr>
          <w:rFonts w:cstheme="minorHAnsi"/>
        </w:rPr>
        <w:t>7</w:t>
      </w:r>
      <w:r w:rsidRPr="003A05F3">
        <w:rPr>
          <w:rFonts w:cstheme="minorHAnsi"/>
        </w:rPr>
        <w:t xml:space="preserve">. Identification and referral routes to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18"/>
      </w:tblGrid>
      <w:tr w:rsidR="0087582A" w:rsidRPr="003A05F3" w14:paraId="7A54C1EE" w14:textId="77777777" w:rsidTr="00AC54C4">
        <w:tc>
          <w:tcPr>
            <w:tcW w:w="4492" w:type="dxa"/>
          </w:tcPr>
          <w:bookmarkEnd w:id="103"/>
          <w:p w14:paraId="6724CAEB" w14:textId="77777777" w:rsidR="0087582A" w:rsidRPr="003A05F3" w:rsidRDefault="0087582A" w:rsidP="003A05F3">
            <w:pPr>
              <w:rPr>
                <w:rFonts w:cstheme="minorHAnsi"/>
              </w:rPr>
            </w:pPr>
            <w:r w:rsidRPr="003A05F3">
              <w:rPr>
                <w:rFonts w:cstheme="minorHAnsi"/>
              </w:rPr>
              <w:t>REFERRAL FROM</w:t>
            </w:r>
          </w:p>
        </w:tc>
        <w:tc>
          <w:tcPr>
            <w:tcW w:w="4518" w:type="dxa"/>
          </w:tcPr>
          <w:p w14:paraId="09897B88" w14:textId="77777777" w:rsidR="0087582A" w:rsidRPr="003A05F3" w:rsidRDefault="0087582A" w:rsidP="003A05F3">
            <w:pPr>
              <w:rPr>
                <w:rFonts w:cstheme="minorHAnsi"/>
              </w:rPr>
            </w:pPr>
            <w:r w:rsidRPr="003A05F3">
              <w:rPr>
                <w:rFonts w:cstheme="minorHAnsi"/>
              </w:rPr>
              <w:t>METHOD OF REFERRAL</w:t>
            </w:r>
          </w:p>
        </w:tc>
      </w:tr>
      <w:tr w:rsidR="0087582A" w:rsidRPr="003A05F3" w14:paraId="286379BE" w14:textId="77777777" w:rsidTr="00AC54C4">
        <w:tc>
          <w:tcPr>
            <w:tcW w:w="4492" w:type="dxa"/>
          </w:tcPr>
          <w:p w14:paraId="20A0CA23" w14:textId="77777777" w:rsidR="0087582A" w:rsidRPr="003A05F3" w:rsidRDefault="0087582A" w:rsidP="003A05F3">
            <w:pPr>
              <w:rPr>
                <w:rFonts w:cstheme="minorHAnsi"/>
              </w:rPr>
            </w:pPr>
            <w:r w:rsidRPr="003A05F3">
              <w:rPr>
                <w:rFonts w:cstheme="minorHAnsi"/>
              </w:rPr>
              <w:t>Community organisation (GP, CAMHS, AMHS, school, Police)</w:t>
            </w:r>
          </w:p>
        </w:tc>
        <w:tc>
          <w:tcPr>
            <w:tcW w:w="4518" w:type="dxa"/>
          </w:tcPr>
          <w:p w14:paraId="53777229" w14:textId="77777777" w:rsidR="0087582A" w:rsidRPr="003A05F3" w:rsidRDefault="0087582A" w:rsidP="003A05F3">
            <w:pPr>
              <w:rPr>
                <w:rFonts w:cstheme="minorHAnsi"/>
              </w:rPr>
            </w:pPr>
            <w:r w:rsidRPr="003A05F3">
              <w:rPr>
                <w:rFonts w:cstheme="minorHAnsi"/>
              </w:rPr>
              <w:t xml:space="preserve">Referral telephone call/email to intervention co-ordinator; confirmation of receipt by intervention co-ordinator; contact by co-ordinator to screen and seek permission to pass details to researcher; email/call to research team </w:t>
            </w:r>
          </w:p>
        </w:tc>
      </w:tr>
      <w:tr w:rsidR="0087582A" w:rsidRPr="003A05F3" w14:paraId="5990454C" w14:textId="77777777" w:rsidTr="00AC54C4">
        <w:tc>
          <w:tcPr>
            <w:tcW w:w="4492" w:type="dxa"/>
          </w:tcPr>
          <w:p w14:paraId="0B42489E" w14:textId="77777777" w:rsidR="0087582A" w:rsidRPr="003A05F3" w:rsidRDefault="0087582A" w:rsidP="003A05F3">
            <w:pPr>
              <w:rPr>
                <w:rFonts w:cstheme="minorHAnsi"/>
              </w:rPr>
            </w:pPr>
            <w:r w:rsidRPr="003A05F3">
              <w:rPr>
                <w:rFonts w:cstheme="minorHAnsi"/>
              </w:rPr>
              <w:t xml:space="preserve">Host organisation </w:t>
            </w:r>
          </w:p>
        </w:tc>
        <w:tc>
          <w:tcPr>
            <w:tcW w:w="4518" w:type="dxa"/>
          </w:tcPr>
          <w:p w14:paraId="08E879AB" w14:textId="77777777" w:rsidR="0087582A" w:rsidRPr="003A05F3" w:rsidRDefault="0087582A" w:rsidP="003A05F3">
            <w:pPr>
              <w:rPr>
                <w:rFonts w:cstheme="minorHAnsi"/>
              </w:rPr>
            </w:pPr>
            <w:r w:rsidRPr="003A05F3">
              <w:rPr>
                <w:rFonts w:cstheme="minorHAnsi"/>
              </w:rPr>
              <w:t>Referral call/email by member of staff to co-ordinator. Confirmation of receipt by co-ordinator; Contact by co-ordinator to screen and seek permission to pass details to researcher; email/call to research team</w:t>
            </w:r>
          </w:p>
        </w:tc>
      </w:tr>
      <w:tr w:rsidR="0087582A" w:rsidRPr="003A05F3" w14:paraId="3FB365AB" w14:textId="77777777" w:rsidTr="00AC54C4">
        <w:tc>
          <w:tcPr>
            <w:tcW w:w="4492" w:type="dxa"/>
          </w:tcPr>
          <w:p w14:paraId="0EBF6CF3" w14:textId="77777777" w:rsidR="0087582A" w:rsidRPr="003A05F3" w:rsidRDefault="0087582A" w:rsidP="003A05F3">
            <w:pPr>
              <w:rPr>
                <w:rFonts w:cstheme="minorHAnsi"/>
              </w:rPr>
            </w:pPr>
            <w:r w:rsidRPr="003A05F3">
              <w:rPr>
                <w:rFonts w:cstheme="minorHAnsi"/>
              </w:rPr>
              <w:t xml:space="preserve">Self-referral </w:t>
            </w:r>
          </w:p>
        </w:tc>
        <w:tc>
          <w:tcPr>
            <w:tcW w:w="4518" w:type="dxa"/>
          </w:tcPr>
          <w:p w14:paraId="60C34ED0" w14:textId="77777777" w:rsidR="0087582A" w:rsidRPr="003A05F3" w:rsidRDefault="0087582A" w:rsidP="003A05F3">
            <w:pPr>
              <w:rPr>
                <w:rFonts w:cstheme="minorHAnsi"/>
              </w:rPr>
            </w:pPr>
            <w:r w:rsidRPr="003A05F3">
              <w:rPr>
                <w:rFonts w:cstheme="minorHAnsi"/>
              </w:rPr>
              <w:t>Self-referral made to host organisation. Individual is seen/contacted by co-ordinator to screen and seek permission to pass details to researcher; email/call to research team</w:t>
            </w:r>
          </w:p>
        </w:tc>
      </w:tr>
    </w:tbl>
    <w:p w14:paraId="60501E5F" w14:textId="77777777" w:rsidR="0087582A" w:rsidRPr="003A05F3" w:rsidRDefault="0087582A" w:rsidP="003A05F3">
      <w:pPr>
        <w:spacing w:line="240" w:lineRule="auto"/>
        <w:rPr>
          <w:rFonts w:cstheme="minorHAnsi"/>
        </w:rPr>
      </w:pPr>
    </w:p>
    <w:p w14:paraId="7CAA06C3" w14:textId="77C707F2" w:rsidR="0087582A" w:rsidRPr="003A05F3" w:rsidRDefault="00C81E89" w:rsidP="003A05F3">
      <w:pPr>
        <w:pStyle w:val="Heading3"/>
        <w:spacing w:line="240" w:lineRule="auto"/>
        <w:rPr>
          <w:rFonts w:asciiTheme="minorHAnsi" w:hAnsiTheme="minorHAnsi" w:cstheme="minorHAnsi"/>
        </w:rPr>
      </w:pPr>
      <w:bookmarkStart w:id="104" w:name="_Toc43354091"/>
      <w:r>
        <w:rPr>
          <w:rFonts w:asciiTheme="minorHAnsi" w:hAnsiTheme="minorHAnsi" w:cstheme="minorHAnsi"/>
        </w:rPr>
        <w:t xml:space="preserve">8.2.1 </w:t>
      </w:r>
      <w:r w:rsidR="0087582A" w:rsidRPr="003A05F3">
        <w:rPr>
          <w:rFonts w:asciiTheme="minorHAnsi" w:hAnsiTheme="minorHAnsi" w:cstheme="minorHAnsi"/>
        </w:rPr>
        <w:t>Contact and screening for eligibility following referral</w:t>
      </w:r>
      <w:bookmarkEnd w:id="104"/>
    </w:p>
    <w:p w14:paraId="21D26865" w14:textId="77777777" w:rsidR="0087582A" w:rsidRPr="003A05F3" w:rsidRDefault="0087582A" w:rsidP="003A05F3">
      <w:pPr>
        <w:spacing w:line="240" w:lineRule="auto"/>
        <w:rPr>
          <w:rFonts w:cstheme="minorHAnsi"/>
        </w:rPr>
      </w:pPr>
      <w:r w:rsidRPr="003A05F3">
        <w:rPr>
          <w:rFonts w:cstheme="minorHAnsi"/>
        </w:rPr>
        <w:t xml:space="preserve">All caregivers referred to the study will be contacted by the intervention co-ordinator. The co-ordinator will attempt to contact the caregiver up to eight times over a period of two weeks. Failure to make contact during this time frame will result in the family being designated as uncontactable. This will be fed back to the referring agency by the intervention co-ordinator </w:t>
      </w:r>
    </w:p>
    <w:p w14:paraId="1FFBA06B" w14:textId="00CEFB5C" w:rsidR="0087582A" w:rsidRPr="003A05F3" w:rsidRDefault="0087582A" w:rsidP="003A05F3">
      <w:pPr>
        <w:spacing w:line="240" w:lineRule="auto"/>
        <w:rPr>
          <w:rFonts w:cstheme="minorHAnsi"/>
        </w:rPr>
      </w:pPr>
      <w:r w:rsidRPr="003A05F3">
        <w:rPr>
          <w:rFonts w:cstheme="minorHAnsi"/>
        </w:rPr>
        <w:t>Upon making contact the co-ordinator will explain the reason for their contact and referral to the study. Using the screening log the co-ordinator will undertake initial screening for eligibility. Ineligible families will be informed of the reason for ineligibility and options for usual care will be discussed by the co-ordinator. All (anonymised) screening logs will be passed by the co-ordinator to the research team. This will include:</w:t>
      </w:r>
    </w:p>
    <w:p w14:paraId="1345E56B" w14:textId="77777777" w:rsidR="0087582A" w:rsidRPr="003A05F3" w:rsidRDefault="0087582A" w:rsidP="003A05F3">
      <w:pPr>
        <w:numPr>
          <w:ilvl w:val="0"/>
          <w:numId w:val="10"/>
        </w:numPr>
        <w:spacing w:after="120" w:line="240" w:lineRule="auto"/>
        <w:rPr>
          <w:rFonts w:cstheme="minorHAnsi"/>
        </w:rPr>
      </w:pPr>
      <w:r w:rsidRPr="003A05F3">
        <w:rPr>
          <w:rFonts w:cstheme="minorHAnsi"/>
        </w:rPr>
        <w:t>Referring agency</w:t>
      </w:r>
    </w:p>
    <w:p w14:paraId="7B7EE45A" w14:textId="77777777" w:rsidR="0087582A" w:rsidRPr="003A05F3" w:rsidRDefault="0087582A" w:rsidP="003A05F3">
      <w:pPr>
        <w:numPr>
          <w:ilvl w:val="0"/>
          <w:numId w:val="10"/>
        </w:numPr>
        <w:spacing w:after="120" w:line="240" w:lineRule="auto"/>
        <w:rPr>
          <w:rFonts w:cstheme="minorHAnsi"/>
        </w:rPr>
      </w:pPr>
      <w:r w:rsidRPr="003A05F3">
        <w:rPr>
          <w:rFonts w:cstheme="minorHAnsi"/>
        </w:rPr>
        <w:t>Age of parent and child</w:t>
      </w:r>
    </w:p>
    <w:p w14:paraId="4E0B5086" w14:textId="77777777" w:rsidR="0087582A" w:rsidRPr="003A05F3" w:rsidRDefault="0087582A" w:rsidP="003A05F3">
      <w:pPr>
        <w:numPr>
          <w:ilvl w:val="0"/>
          <w:numId w:val="10"/>
        </w:numPr>
        <w:spacing w:after="120" w:line="240" w:lineRule="auto"/>
        <w:rPr>
          <w:rFonts w:cstheme="minorHAnsi"/>
        </w:rPr>
      </w:pPr>
      <w:r w:rsidRPr="003A05F3">
        <w:rPr>
          <w:rFonts w:cstheme="minorHAnsi"/>
        </w:rPr>
        <w:t xml:space="preserve">Gender of parent and child </w:t>
      </w:r>
    </w:p>
    <w:p w14:paraId="231CFA06" w14:textId="77777777" w:rsidR="0087582A" w:rsidRPr="003A05F3" w:rsidRDefault="0087582A" w:rsidP="003A05F3">
      <w:pPr>
        <w:numPr>
          <w:ilvl w:val="0"/>
          <w:numId w:val="10"/>
        </w:numPr>
        <w:spacing w:after="120" w:line="240" w:lineRule="auto"/>
        <w:rPr>
          <w:rFonts w:cstheme="minorHAnsi"/>
        </w:rPr>
      </w:pPr>
      <w:r w:rsidRPr="003A05F3">
        <w:rPr>
          <w:rFonts w:cstheme="minorHAnsi"/>
        </w:rPr>
        <w:t>Ethnicity of parent and child</w:t>
      </w:r>
    </w:p>
    <w:p w14:paraId="29B08DC0" w14:textId="77777777" w:rsidR="0087582A" w:rsidRPr="003A05F3" w:rsidRDefault="0087582A" w:rsidP="003A05F3">
      <w:pPr>
        <w:numPr>
          <w:ilvl w:val="0"/>
          <w:numId w:val="10"/>
        </w:numPr>
        <w:spacing w:after="120" w:line="240" w:lineRule="auto"/>
        <w:rPr>
          <w:rFonts w:cstheme="minorHAnsi"/>
        </w:rPr>
      </w:pPr>
      <w:r w:rsidRPr="003A05F3">
        <w:rPr>
          <w:rFonts w:cstheme="minorHAnsi"/>
        </w:rPr>
        <w:t xml:space="preserve">Reason not eligible for study participation, or if they are eligible but declined and associated reason. </w:t>
      </w:r>
    </w:p>
    <w:p w14:paraId="753AC2DB" w14:textId="38B26C5E" w:rsidR="0087582A" w:rsidRPr="003A05F3" w:rsidRDefault="0087582A" w:rsidP="003A05F3">
      <w:pPr>
        <w:pStyle w:val="BodyText"/>
        <w:tabs>
          <w:tab w:val="left" w:pos="709"/>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Eligible families will be given brief information about the study and asked for permission to pass contact details to the research team. Where permission is given</w:t>
      </w:r>
      <w:r w:rsidR="00541A6E">
        <w:rPr>
          <w:rFonts w:asciiTheme="minorHAnsi" w:hAnsiTheme="minorHAnsi" w:cstheme="minorHAnsi"/>
          <w:i w:val="0"/>
          <w:sz w:val="22"/>
          <w:szCs w:val="22"/>
        </w:rPr>
        <w:t>,</w:t>
      </w:r>
      <w:r w:rsidRPr="003A05F3">
        <w:rPr>
          <w:rFonts w:asciiTheme="minorHAnsi" w:hAnsiTheme="minorHAnsi" w:cstheme="minorHAnsi"/>
          <w:i w:val="0"/>
          <w:sz w:val="22"/>
          <w:szCs w:val="22"/>
        </w:rPr>
        <w:t xml:space="preserve"> the intervention co-ordinator will pass details to a named researcher within 24 hours. </w:t>
      </w:r>
      <w:r w:rsidR="00541A6E">
        <w:rPr>
          <w:rFonts w:asciiTheme="minorHAnsi" w:hAnsiTheme="minorHAnsi" w:cstheme="minorHAnsi"/>
          <w:i w:val="0"/>
          <w:sz w:val="22"/>
          <w:szCs w:val="22"/>
        </w:rPr>
        <w:t xml:space="preserve">This procedure will be carried out over telephone and will nit need adapting to account for a further lockdown. </w:t>
      </w:r>
    </w:p>
    <w:p w14:paraId="57059C33" w14:textId="159BD043" w:rsidR="0087582A" w:rsidRPr="003A05F3" w:rsidRDefault="00C81E89" w:rsidP="003A05F3">
      <w:pPr>
        <w:pStyle w:val="Heading3"/>
        <w:spacing w:line="240" w:lineRule="auto"/>
        <w:rPr>
          <w:rFonts w:asciiTheme="minorHAnsi" w:hAnsiTheme="minorHAnsi" w:cstheme="minorHAnsi"/>
          <w:i/>
        </w:rPr>
      </w:pPr>
      <w:bookmarkStart w:id="105" w:name="_Toc43354092"/>
      <w:r>
        <w:rPr>
          <w:rFonts w:asciiTheme="minorHAnsi" w:hAnsiTheme="minorHAnsi" w:cstheme="minorHAnsi"/>
        </w:rPr>
        <w:t xml:space="preserve">8.2.2 </w:t>
      </w:r>
      <w:r w:rsidR="0087582A" w:rsidRPr="003A05F3">
        <w:rPr>
          <w:rFonts w:asciiTheme="minorHAnsi" w:hAnsiTheme="minorHAnsi" w:cstheme="minorHAnsi"/>
        </w:rPr>
        <w:t>Approach to eligible families</w:t>
      </w:r>
      <w:bookmarkEnd w:id="105"/>
      <w:r w:rsidR="0087582A" w:rsidRPr="003A05F3">
        <w:rPr>
          <w:rFonts w:asciiTheme="minorHAnsi" w:hAnsiTheme="minorHAnsi" w:cstheme="minorHAnsi"/>
        </w:rPr>
        <w:t xml:space="preserve"> </w:t>
      </w:r>
    </w:p>
    <w:p w14:paraId="0D46480B" w14:textId="77777777" w:rsidR="0087582A" w:rsidRPr="003A05F3" w:rsidRDefault="0087582A" w:rsidP="003A05F3">
      <w:pPr>
        <w:pStyle w:val="BodyText"/>
        <w:tabs>
          <w:tab w:val="left" w:pos="709"/>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 xml:space="preserve">The researcher will attempt to make contact within 48 hours of receiving details from the intervention co-ordinator. Attempts to contact will be made over a period of 1 week, before the family is deemed uncontactable and information is passed back to the intervention co-ordinator who will attempt to advise on usual care. </w:t>
      </w:r>
    </w:p>
    <w:p w14:paraId="5C46769B" w14:textId="5BD48692" w:rsidR="0087582A" w:rsidRPr="003A05F3" w:rsidRDefault="0087582A" w:rsidP="003A05F3">
      <w:pPr>
        <w:pStyle w:val="BodyText"/>
        <w:tabs>
          <w:tab w:val="left" w:pos="709"/>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 xml:space="preserve">On making contact, the researcher will arrange to meet with eligible children and caregivers at a safe location. This may be the caregiver’s home, the host organisation or other community venue. </w:t>
      </w:r>
      <w:r w:rsidR="00C81E89">
        <w:rPr>
          <w:rFonts w:asciiTheme="minorHAnsi" w:hAnsiTheme="minorHAnsi" w:cstheme="minorHAnsi"/>
          <w:i w:val="0"/>
          <w:sz w:val="22"/>
          <w:szCs w:val="22"/>
        </w:rPr>
        <w:t>Where</w:t>
      </w:r>
      <w:r w:rsidR="0035049B">
        <w:rPr>
          <w:rFonts w:asciiTheme="minorHAnsi" w:hAnsiTheme="minorHAnsi" w:cstheme="minorHAnsi"/>
          <w:i w:val="0"/>
          <w:sz w:val="22"/>
          <w:szCs w:val="22"/>
        </w:rPr>
        <w:t xml:space="preserve"> possible, the </w:t>
      </w:r>
      <w:r w:rsidR="00C81E89">
        <w:rPr>
          <w:rFonts w:asciiTheme="minorHAnsi" w:hAnsiTheme="minorHAnsi" w:cstheme="minorHAnsi"/>
          <w:i w:val="0"/>
          <w:sz w:val="22"/>
          <w:szCs w:val="22"/>
        </w:rPr>
        <w:t>intervention</w:t>
      </w:r>
      <w:r w:rsidR="0035049B">
        <w:rPr>
          <w:rFonts w:asciiTheme="minorHAnsi" w:hAnsiTheme="minorHAnsi" w:cstheme="minorHAnsi"/>
          <w:i w:val="0"/>
          <w:sz w:val="22"/>
          <w:szCs w:val="22"/>
        </w:rPr>
        <w:t xml:space="preserve"> co-ordinator will also be </w:t>
      </w:r>
      <w:r w:rsidR="00C81E89">
        <w:rPr>
          <w:rFonts w:asciiTheme="minorHAnsi" w:hAnsiTheme="minorHAnsi" w:cstheme="minorHAnsi"/>
          <w:i w:val="0"/>
          <w:sz w:val="22"/>
          <w:szCs w:val="22"/>
        </w:rPr>
        <w:t>present</w:t>
      </w:r>
      <w:r w:rsidR="0035049B">
        <w:rPr>
          <w:rFonts w:asciiTheme="minorHAnsi" w:hAnsiTheme="minorHAnsi" w:cstheme="minorHAnsi"/>
          <w:i w:val="0"/>
          <w:sz w:val="22"/>
          <w:szCs w:val="22"/>
        </w:rPr>
        <w:t xml:space="preserve"> at this meeting.</w:t>
      </w:r>
      <w:r w:rsidR="00C81E89">
        <w:rPr>
          <w:rFonts w:asciiTheme="minorHAnsi" w:hAnsiTheme="minorHAnsi" w:cstheme="minorHAnsi"/>
          <w:i w:val="0"/>
          <w:sz w:val="22"/>
          <w:szCs w:val="22"/>
        </w:rPr>
        <w:t xml:space="preserve"> </w:t>
      </w:r>
      <w:r w:rsidRPr="003A05F3">
        <w:rPr>
          <w:rFonts w:asciiTheme="minorHAnsi" w:hAnsiTheme="minorHAnsi" w:cstheme="minorHAnsi"/>
          <w:i w:val="0"/>
          <w:sz w:val="22"/>
          <w:szCs w:val="22"/>
        </w:rPr>
        <w:t xml:space="preserve">The purpose of this meeting will be to seek informed consent for participation. Where possible and safe, the PIS will be emailed or sent ahead of the meeting. </w:t>
      </w:r>
      <w:r w:rsidR="00541A6E">
        <w:rPr>
          <w:rFonts w:asciiTheme="minorHAnsi" w:hAnsiTheme="minorHAnsi" w:cstheme="minorHAnsi"/>
          <w:i w:val="0"/>
          <w:sz w:val="22"/>
          <w:szCs w:val="22"/>
        </w:rPr>
        <w:t xml:space="preserve">As above, this procedure is carried out by phone and does not need adapting in the </w:t>
      </w:r>
      <w:r w:rsidR="00830382">
        <w:rPr>
          <w:rFonts w:asciiTheme="minorHAnsi" w:hAnsiTheme="minorHAnsi" w:cstheme="minorHAnsi"/>
          <w:i w:val="0"/>
          <w:sz w:val="22"/>
          <w:szCs w:val="22"/>
        </w:rPr>
        <w:t>event</w:t>
      </w:r>
      <w:r w:rsidR="00541A6E">
        <w:rPr>
          <w:rFonts w:asciiTheme="minorHAnsi" w:hAnsiTheme="minorHAnsi" w:cstheme="minorHAnsi"/>
          <w:i w:val="0"/>
          <w:sz w:val="22"/>
          <w:szCs w:val="22"/>
        </w:rPr>
        <w:t xml:space="preserve"> of a lockdown. </w:t>
      </w:r>
    </w:p>
    <w:p w14:paraId="02CC0003" w14:textId="464977C8" w:rsidR="002639AF" w:rsidRPr="003A05F3" w:rsidRDefault="00C81E89" w:rsidP="003A05F3">
      <w:pPr>
        <w:pStyle w:val="Heading2"/>
        <w:spacing w:line="240" w:lineRule="auto"/>
        <w:rPr>
          <w:rFonts w:asciiTheme="minorHAnsi" w:hAnsiTheme="minorHAnsi" w:cstheme="minorHAnsi"/>
        </w:rPr>
      </w:pPr>
      <w:bookmarkStart w:id="106" w:name="_Toc43354093"/>
      <w:r>
        <w:rPr>
          <w:rFonts w:asciiTheme="minorHAnsi" w:hAnsiTheme="minorHAnsi" w:cstheme="minorHAnsi"/>
        </w:rPr>
        <w:t xml:space="preserve">8.3 </w:t>
      </w:r>
      <w:r w:rsidR="00F16710" w:rsidRPr="003A05F3">
        <w:rPr>
          <w:rFonts w:asciiTheme="minorHAnsi" w:hAnsiTheme="minorHAnsi" w:cstheme="minorHAnsi"/>
        </w:rPr>
        <w:t>Informed consent</w:t>
      </w:r>
      <w:bookmarkEnd w:id="106"/>
      <w:r w:rsidR="00F16710" w:rsidRPr="003A05F3">
        <w:rPr>
          <w:rFonts w:asciiTheme="minorHAnsi" w:hAnsiTheme="minorHAnsi" w:cstheme="minorHAnsi"/>
        </w:rPr>
        <w:t xml:space="preserve">     </w:t>
      </w:r>
    </w:p>
    <w:p w14:paraId="0CAF29BA" w14:textId="30DED2FD" w:rsidR="002639AF" w:rsidRPr="003A05F3" w:rsidRDefault="00F16710" w:rsidP="003A05F3">
      <w:pPr>
        <w:pStyle w:val="ListParagraph"/>
        <w:numPr>
          <w:ilvl w:val="0"/>
          <w:numId w:val="10"/>
        </w:numPr>
        <w:spacing w:line="240" w:lineRule="auto"/>
        <w:ind w:left="360" w:firstLine="0"/>
        <w:rPr>
          <w:rFonts w:cstheme="minorHAnsi"/>
        </w:rPr>
      </w:pPr>
      <w:r w:rsidRPr="003A05F3">
        <w:rPr>
          <w:rFonts w:cstheme="minorHAnsi"/>
        </w:rPr>
        <w:t xml:space="preserve">  </w:t>
      </w:r>
      <w:r w:rsidR="002639AF" w:rsidRPr="003A05F3">
        <w:rPr>
          <w:rFonts w:cstheme="minorHAnsi"/>
        </w:rPr>
        <w:t xml:space="preserve">The chief investigator (CI) retains overall responsibility for the informed consent of participants at </w:t>
      </w:r>
      <w:r w:rsidR="0035049B">
        <w:rPr>
          <w:rFonts w:cstheme="minorHAnsi"/>
        </w:rPr>
        <w:t>both</w:t>
      </w:r>
      <w:r w:rsidR="00930C0F">
        <w:rPr>
          <w:rFonts w:cstheme="minorHAnsi"/>
        </w:rPr>
        <w:t xml:space="preserve"> </w:t>
      </w:r>
      <w:r w:rsidR="002639AF" w:rsidRPr="003A05F3">
        <w:rPr>
          <w:rFonts w:cstheme="minorHAnsi"/>
        </w:rPr>
        <w:t>site</w:t>
      </w:r>
      <w:r w:rsidR="00930C0F">
        <w:rPr>
          <w:rFonts w:cstheme="minorHAnsi"/>
        </w:rPr>
        <w:t>s</w:t>
      </w:r>
      <w:r w:rsidR="002639AF" w:rsidRPr="003A05F3">
        <w:rPr>
          <w:rFonts w:cstheme="minorHAnsi"/>
        </w:rPr>
        <w:t xml:space="preserve"> and must ensure that any person delegated responsibility to participate in the informed consent process is duly authorised, trained and competent to participate according to the ethically approved protocol, principles of Good Clinical Practice (GCP) and Declaration of Helsinki. </w:t>
      </w:r>
    </w:p>
    <w:p w14:paraId="36E08F6D" w14:textId="6F50FBEA" w:rsidR="002639AF" w:rsidRPr="003A05F3" w:rsidRDefault="002639AF" w:rsidP="003A05F3">
      <w:pPr>
        <w:pStyle w:val="ListParagraph"/>
        <w:numPr>
          <w:ilvl w:val="0"/>
          <w:numId w:val="10"/>
        </w:numPr>
        <w:spacing w:line="240" w:lineRule="auto"/>
        <w:ind w:left="360" w:firstLine="0"/>
        <w:rPr>
          <w:rFonts w:cstheme="minorHAnsi"/>
        </w:rPr>
      </w:pPr>
      <w:r w:rsidRPr="003A05F3">
        <w:rPr>
          <w:rFonts w:cstheme="minorHAnsi"/>
        </w:rPr>
        <w:t>The research team will be responsible for the consent process and this will be duly checked and monitored by the</w:t>
      </w:r>
      <w:r w:rsidR="00954DEC">
        <w:rPr>
          <w:rFonts w:cstheme="minorHAnsi"/>
        </w:rPr>
        <w:t xml:space="preserve"> CI and</w:t>
      </w:r>
      <w:r w:rsidRPr="003A05F3">
        <w:rPr>
          <w:rFonts w:cstheme="minorHAnsi"/>
        </w:rPr>
        <w:t xml:space="preserve"> PI</w:t>
      </w:r>
      <w:r w:rsidR="00954DEC">
        <w:rPr>
          <w:rFonts w:cstheme="minorHAnsi"/>
        </w:rPr>
        <w:t xml:space="preserve"> for the Welsh site.</w:t>
      </w:r>
    </w:p>
    <w:p w14:paraId="5FEB0DAE" w14:textId="77777777" w:rsidR="002639AF" w:rsidRPr="003A05F3" w:rsidRDefault="002639AF" w:rsidP="003A05F3">
      <w:pPr>
        <w:pStyle w:val="ListParagraph"/>
        <w:numPr>
          <w:ilvl w:val="0"/>
          <w:numId w:val="10"/>
        </w:numPr>
        <w:spacing w:line="240" w:lineRule="auto"/>
        <w:ind w:left="360" w:firstLine="0"/>
        <w:rPr>
          <w:rFonts w:cstheme="minorHAnsi"/>
        </w:rPr>
      </w:pPr>
      <w:r w:rsidRPr="003A05F3">
        <w:rPr>
          <w:rFonts w:cstheme="minorHAnsi"/>
        </w:rPr>
        <w:t xml:space="preserve">Informed consent will be obtained prior to the participant undergoing the risk assessment and randomisation process. The right of a participant to decline participation without giving reasons will be respected. The participant will remain free to withdraw at any time from the trial without giving reasons. </w:t>
      </w:r>
    </w:p>
    <w:p w14:paraId="5778B82E" w14:textId="10DD2F34" w:rsidR="002639AF" w:rsidRPr="003A05F3" w:rsidRDefault="002639AF" w:rsidP="003A05F3">
      <w:pPr>
        <w:pStyle w:val="ListParagraph"/>
        <w:numPr>
          <w:ilvl w:val="0"/>
          <w:numId w:val="10"/>
        </w:numPr>
        <w:spacing w:line="240" w:lineRule="auto"/>
        <w:ind w:left="360" w:firstLine="0"/>
        <w:rPr>
          <w:rFonts w:cstheme="minorHAnsi"/>
        </w:rPr>
      </w:pPr>
      <w:r w:rsidRPr="003A05F3">
        <w:rPr>
          <w:rFonts w:cstheme="minorHAnsi"/>
        </w:rPr>
        <w:t xml:space="preserve">The </w:t>
      </w:r>
      <w:r w:rsidR="0035049B">
        <w:rPr>
          <w:rFonts w:cstheme="minorHAnsi"/>
        </w:rPr>
        <w:t>C</w:t>
      </w:r>
      <w:r w:rsidRPr="003A05F3">
        <w:rPr>
          <w:rFonts w:cstheme="minorHAnsi"/>
        </w:rPr>
        <w:t xml:space="preserve">I will </w:t>
      </w:r>
      <w:r w:rsidRPr="003A05F3">
        <w:rPr>
          <w:rFonts w:cstheme="minorHAnsi"/>
          <w:bCs/>
        </w:rPr>
        <w:t xml:space="preserve">take </w:t>
      </w:r>
      <w:r w:rsidRPr="003A05F3">
        <w:rPr>
          <w:rFonts w:cstheme="minorHAnsi"/>
        </w:rPr>
        <w:t>responsibility for ensuring that all vulnerable subjects are protected and participate voluntarily in an environment free from coercion or undue influence.</w:t>
      </w:r>
    </w:p>
    <w:p w14:paraId="4D3EB319" w14:textId="496F9727" w:rsidR="002639AF" w:rsidRDefault="002639AF" w:rsidP="003A05F3">
      <w:pPr>
        <w:pStyle w:val="ListParagraph"/>
        <w:numPr>
          <w:ilvl w:val="0"/>
          <w:numId w:val="10"/>
        </w:numPr>
        <w:spacing w:line="240" w:lineRule="auto"/>
        <w:ind w:left="360" w:firstLine="0"/>
        <w:rPr>
          <w:rFonts w:cstheme="minorHAnsi"/>
        </w:rPr>
      </w:pPr>
      <w:r w:rsidRPr="003A05F3">
        <w:rPr>
          <w:rFonts w:cstheme="minorHAnsi"/>
        </w:rPr>
        <w:t xml:space="preserve">Individuals who do not give consent will be given written information detailing how they may access the study at a later date. </w:t>
      </w:r>
    </w:p>
    <w:p w14:paraId="590684FD" w14:textId="0CE81F74" w:rsidR="00A13B90" w:rsidRPr="003A05F3" w:rsidRDefault="00A13B90" w:rsidP="003A05F3">
      <w:pPr>
        <w:pStyle w:val="ListParagraph"/>
        <w:numPr>
          <w:ilvl w:val="0"/>
          <w:numId w:val="10"/>
        </w:numPr>
        <w:spacing w:line="240" w:lineRule="auto"/>
        <w:ind w:left="360" w:firstLine="0"/>
        <w:rPr>
          <w:rFonts w:cstheme="minorHAnsi"/>
        </w:rPr>
      </w:pPr>
      <w:r>
        <w:rPr>
          <w:rFonts w:cstheme="minorHAnsi"/>
        </w:rPr>
        <w:t xml:space="preserve">As noted above, consent meetings will take place online or via phone if there are restrictions on meeting in person </w:t>
      </w:r>
    </w:p>
    <w:p w14:paraId="79699F9E" w14:textId="4F91EEDC" w:rsidR="002639AF" w:rsidRPr="003A05F3" w:rsidRDefault="00C81E89" w:rsidP="003A05F3">
      <w:pPr>
        <w:pStyle w:val="Heading3"/>
        <w:spacing w:line="240" w:lineRule="auto"/>
        <w:rPr>
          <w:rFonts w:asciiTheme="minorHAnsi" w:hAnsiTheme="minorHAnsi" w:cstheme="minorHAnsi"/>
        </w:rPr>
      </w:pPr>
      <w:bookmarkStart w:id="107" w:name="_Toc43354094"/>
      <w:r>
        <w:rPr>
          <w:rFonts w:asciiTheme="minorHAnsi" w:hAnsiTheme="minorHAnsi" w:cstheme="minorHAnsi"/>
        </w:rPr>
        <w:t xml:space="preserve">8.3.1 </w:t>
      </w:r>
      <w:r w:rsidR="002639AF" w:rsidRPr="003A05F3">
        <w:rPr>
          <w:rFonts w:asciiTheme="minorHAnsi" w:hAnsiTheme="minorHAnsi" w:cstheme="minorHAnsi"/>
        </w:rPr>
        <w:t>Assessment of adult capacity</w:t>
      </w:r>
      <w:bookmarkEnd w:id="107"/>
    </w:p>
    <w:p w14:paraId="641D72EC" w14:textId="77777777" w:rsidR="002639AF" w:rsidRPr="003A05F3" w:rsidRDefault="002639AF" w:rsidP="003A05F3">
      <w:pPr>
        <w:spacing w:line="240" w:lineRule="auto"/>
        <w:rPr>
          <w:rFonts w:cstheme="minorHAnsi"/>
        </w:rPr>
      </w:pPr>
      <w:r w:rsidRPr="003A05F3">
        <w:rPr>
          <w:rFonts w:cstheme="minorHAnsi"/>
        </w:rPr>
        <w:t>Assessment of capacity to consent is important in all research and particularly in this study for parents and children who may have experienced many years of control or coercion.</w:t>
      </w:r>
    </w:p>
    <w:p w14:paraId="58CEB1C2" w14:textId="77777777" w:rsidR="002639AF" w:rsidRPr="003A05F3" w:rsidRDefault="002639AF" w:rsidP="003A05F3">
      <w:pPr>
        <w:spacing w:line="240" w:lineRule="auto"/>
        <w:rPr>
          <w:rFonts w:cstheme="minorHAnsi"/>
        </w:rPr>
      </w:pPr>
      <w:r w:rsidRPr="003A05F3">
        <w:rPr>
          <w:rFonts w:cstheme="minorHAnsi"/>
        </w:rPr>
        <w:t xml:space="preserve">For consent to be ethical and valid in law, participants must be capable of giving consent for themselves. A capable person will: </w:t>
      </w:r>
    </w:p>
    <w:p w14:paraId="0C863A25"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 xml:space="preserve">understand the purpose and nature of the research </w:t>
      </w:r>
    </w:p>
    <w:p w14:paraId="147148AE"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 xml:space="preserve">understand what the research involves, its benefits (or lack of benefits), risks and burdens </w:t>
      </w:r>
    </w:p>
    <w:p w14:paraId="58FDE745"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 xml:space="preserve">understand the alternatives to taking part </w:t>
      </w:r>
    </w:p>
    <w:p w14:paraId="1F9E146A"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be able to retain the information long enough to make an effective decision</w:t>
      </w:r>
    </w:p>
    <w:p w14:paraId="0E81F1E4"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 xml:space="preserve">be able to make a free choice </w:t>
      </w:r>
    </w:p>
    <w:p w14:paraId="2A2960F7"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be capable of making this particular decision at the time it needs to be made (though their capacity may fluctuate, and they may be capable of making some decisions but not others depending on their complexity)</w:t>
      </w:r>
    </w:p>
    <w:p w14:paraId="1079B2DC" w14:textId="77777777" w:rsidR="002639AF" w:rsidRPr="003A05F3" w:rsidRDefault="002639AF" w:rsidP="003A05F3">
      <w:pPr>
        <w:pStyle w:val="ListParagraph"/>
        <w:numPr>
          <w:ilvl w:val="1"/>
          <w:numId w:val="11"/>
        </w:numPr>
        <w:spacing w:line="240" w:lineRule="auto"/>
        <w:rPr>
          <w:rFonts w:cstheme="minorHAnsi"/>
        </w:rPr>
      </w:pPr>
      <w:r w:rsidRPr="003A05F3">
        <w:rPr>
          <w:rFonts w:cstheme="minorHAnsi"/>
        </w:rPr>
        <w:t>where participants are capable of consenting for themselves but are particularly susceptible to coercion, it is important to explain how their interests will be protected.</w:t>
      </w:r>
    </w:p>
    <w:p w14:paraId="27CF4E35" w14:textId="77777777" w:rsidR="002639AF" w:rsidRPr="003A05F3" w:rsidRDefault="002639AF" w:rsidP="003A05F3">
      <w:pPr>
        <w:pStyle w:val="Text"/>
        <w:spacing w:before="0" w:after="120"/>
        <w:jc w:val="left"/>
        <w:rPr>
          <w:rFonts w:asciiTheme="minorHAnsi" w:hAnsiTheme="minorHAnsi" w:cstheme="minorHAnsi"/>
          <w:sz w:val="22"/>
          <w:szCs w:val="22"/>
        </w:rPr>
      </w:pPr>
      <w:r w:rsidRPr="003A05F3">
        <w:rPr>
          <w:rFonts w:asciiTheme="minorHAnsi" w:hAnsiTheme="minorHAnsi" w:cstheme="minorHAnsi"/>
          <w:sz w:val="22"/>
          <w:szCs w:val="22"/>
        </w:rPr>
        <w:t xml:space="preserve">A person is assumed to have the mental capacity to make a decision unless it is shown to be absent. Mental capacity is considered to be lacking if, in a specific circumstance, a person is unable to make a decision for him or herself because of impairment or a disturbance in the functioning of their mind or brain. In practice for participants with mental incapacity this means that they should not be included in clinical trials if the same results can be obtained using persons capable of giving consent and should only be included where there are grounds for expecting that their taking part will be of direct benefit to that participant, thereby outweighing the risks. </w:t>
      </w:r>
    </w:p>
    <w:p w14:paraId="56F80824" w14:textId="1E938FC2" w:rsidR="002639AF" w:rsidRPr="003A05F3" w:rsidRDefault="00C81E89" w:rsidP="003A05F3">
      <w:pPr>
        <w:pStyle w:val="Heading3"/>
        <w:spacing w:line="240" w:lineRule="auto"/>
        <w:rPr>
          <w:rFonts w:asciiTheme="minorHAnsi" w:hAnsiTheme="minorHAnsi" w:cstheme="minorHAnsi"/>
        </w:rPr>
      </w:pPr>
      <w:bookmarkStart w:id="108" w:name="_Toc43354095"/>
      <w:r>
        <w:rPr>
          <w:rFonts w:asciiTheme="minorHAnsi" w:hAnsiTheme="minorHAnsi" w:cstheme="minorHAnsi"/>
        </w:rPr>
        <w:t xml:space="preserve">8.3.2 </w:t>
      </w:r>
      <w:r w:rsidR="002639AF" w:rsidRPr="003A05F3">
        <w:rPr>
          <w:rFonts w:asciiTheme="minorHAnsi" w:hAnsiTheme="minorHAnsi" w:cstheme="minorHAnsi"/>
        </w:rPr>
        <w:t>Child assent</w:t>
      </w:r>
      <w:bookmarkEnd w:id="108"/>
      <w:r w:rsidR="002639AF" w:rsidRPr="003A05F3">
        <w:rPr>
          <w:rFonts w:asciiTheme="minorHAnsi" w:hAnsiTheme="minorHAnsi" w:cstheme="minorHAnsi"/>
        </w:rPr>
        <w:t xml:space="preserve"> </w:t>
      </w:r>
    </w:p>
    <w:p w14:paraId="45FFD56A" w14:textId="0F388FC5" w:rsidR="002639AF" w:rsidRPr="003A05F3" w:rsidRDefault="002639AF" w:rsidP="003A05F3">
      <w:pPr>
        <w:shd w:val="clear" w:color="auto" w:fill="FFFFFF"/>
        <w:spacing w:line="240" w:lineRule="auto"/>
        <w:textAlignment w:val="baseline"/>
        <w:rPr>
          <w:rFonts w:eastAsia="Times New Roman" w:cstheme="minorHAnsi"/>
          <w:color w:val="000000"/>
        </w:rPr>
      </w:pPr>
      <w:r w:rsidRPr="003A05F3">
        <w:rPr>
          <w:rFonts w:eastAsia="Times New Roman" w:cstheme="minorHAnsi"/>
          <w:color w:val="000000"/>
        </w:rPr>
        <w:t xml:space="preserve">Parents will be asked to give their consent for their own and their children’s participation in the study. Children will be asked to give their </w:t>
      </w:r>
      <w:r w:rsidRPr="003A05F3">
        <w:rPr>
          <w:rFonts w:cstheme="minorHAnsi"/>
          <w:color w:val="000000"/>
          <w:shd w:val="clear" w:color="auto" w:fill="FFFFFF"/>
        </w:rPr>
        <w:t>assent to participation. Assent is agreement given by a child / young person, or others who are not legally empowered to give consent.</w:t>
      </w:r>
      <w:r w:rsidRPr="003A05F3">
        <w:rPr>
          <w:rFonts w:eastAsia="Times New Roman" w:cstheme="minorHAnsi"/>
          <w:color w:val="000000"/>
        </w:rPr>
        <w:t xml:space="preserve"> Both the intervention co-ordinator (via updates from MAFS) and the research team will monitor changes to capacity and consent/assent over the duration of the study. </w:t>
      </w:r>
    </w:p>
    <w:p w14:paraId="02AB3088" w14:textId="400B7025" w:rsidR="002639AF" w:rsidRDefault="002639AF" w:rsidP="003A05F3">
      <w:pPr>
        <w:shd w:val="clear" w:color="auto" w:fill="FFFFFF"/>
        <w:spacing w:line="240" w:lineRule="auto"/>
        <w:textAlignment w:val="baseline"/>
        <w:rPr>
          <w:rFonts w:eastAsia="Times New Roman" w:cstheme="minorHAnsi"/>
          <w:color w:val="000000"/>
        </w:rPr>
      </w:pPr>
      <w:r w:rsidRPr="003A05F3">
        <w:rPr>
          <w:rFonts w:cstheme="minorHAnsi"/>
          <w:color w:val="000000"/>
          <w:shd w:val="clear" w:color="auto" w:fill="FFFFFF"/>
        </w:rPr>
        <w:t>It is important to provide children / young people with information that matches their capacity when seeking assent.</w:t>
      </w:r>
      <w:r w:rsidRPr="003A05F3">
        <w:rPr>
          <w:rFonts w:eastAsia="Times New Roman" w:cstheme="minorHAnsi"/>
          <w:color w:val="000000"/>
        </w:rPr>
        <w:t xml:space="preserve"> To ensure that study materials are appropriate to enable children to provide consent or informed assent, at this early stage of the study we will consult with DECIPHeR’s Young People's involvement group, ALPHA.</w:t>
      </w:r>
    </w:p>
    <w:p w14:paraId="11DA0E77" w14:textId="06C70933" w:rsidR="00A13B90" w:rsidRPr="003A05F3" w:rsidRDefault="00A13B90" w:rsidP="003A05F3">
      <w:pPr>
        <w:shd w:val="clear" w:color="auto" w:fill="FFFFFF"/>
        <w:spacing w:line="240" w:lineRule="auto"/>
        <w:textAlignment w:val="baseline"/>
        <w:rPr>
          <w:rFonts w:eastAsia="Times New Roman" w:cstheme="minorHAnsi"/>
          <w:color w:val="000000"/>
        </w:rPr>
      </w:pPr>
      <w:r>
        <w:rPr>
          <w:rFonts w:eastAsia="Times New Roman" w:cstheme="minorHAnsi"/>
          <w:color w:val="000000"/>
        </w:rPr>
        <w:t xml:space="preserve">As noted above, in the context of a subsequent lockdown, we will only seek to gain parental consent. An online or phone meeting with a child could provoke anxiety , however of children express an interest in seeking with the researcher, this will be happily accommodated. </w:t>
      </w:r>
    </w:p>
    <w:p w14:paraId="7C718FE5" w14:textId="7A9D448F" w:rsidR="002639AF" w:rsidRPr="003A05F3" w:rsidRDefault="00C81E89" w:rsidP="003A05F3">
      <w:pPr>
        <w:pStyle w:val="Heading3"/>
        <w:spacing w:line="240" w:lineRule="auto"/>
        <w:rPr>
          <w:rFonts w:asciiTheme="minorHAnsi" w:eastAsia="Times New Roman" w:hAnsiTheme="minorHAnsi" w:cstheme="minorHAnsi"/>
        </w:rPr>
      </w:pPr>
      <w:bookmarkStart w:id="109" w:name="_Toc43354096"/>
      <w:r>
        <w:rPr>
          <w:rFonts w:asciiTheme="minorHAnsi" w:eastAsia="Times New Roman" w:hAnsiTheme="minorHAnsi" w:cstheme="minorHAnsi"/>
        </w:rPr>
        <w:t xml:space="preserve">8.3.3 </w:t>
      </w:r>
      <w:r w:rsidR="002639AF" w:rsidRPr="003A05F3">
        <w:rPr>
          <w:rFonts w:asciiTheme="minorHAnsi" w:eastAsia="Times New Roman" w:hAnsiTheme="minorHAnsi" w:cstheme="minorHAnsi"/>
        </w:rPr>
        <w:t>Procedure for securing consent/assent</w:t>
      </w:r>
      <w:bookmarkEnd w:id="109"/>
    </w:p>
    <w:p w14:paraId="2BAA30C4" w14:textId="61175992" w:rsidR="002639AF" w:rsidRPr="003A05F3" w:rsidRDefault="002639AF" w:rsidP="003A05F3">
      <w:pPr>
        <w:shd w:val="clear" w:color="auto" w:fill="FFFFFF"/>
        <w:spacing w:line="240" w:lineRule="auto"/>
        <w:textAlignment w:val="baseline"/>
        <w:rPr>
          <w:rFonts w:eastAsia="Times New Roman" w:cstheme="minorHAnsi"/>
          <w:color w:val="000000"/>
        </w:rPr>
      </w:pPr>
      <w:r w:rsidRPr="003A05F3">
        <w:rPr>
          <w:rFonts w:eastAsia="Times New Roman" w:cstheme="minorHAnsi"/>
          <w:color w:val="000000"/>
        </w:rPr>
        <w:t xml:space="preserve">In order to secure consent/assent, the researcher will first make </w:t>
      </w:r>
      <w:r w:rsidR="00931B1B">
        <w:rPr>
          <w:rFonts w:eastAsia="Times New Roman" w:cstheme="minorHAnsi"/>
          <w:color w:val="000000"/>
        </w:rPr>
        <w:t xml:space="preserve">phone </w:t>
      </w:r>
      <w:r w:rsidRPr="003A05F3">
        <w:rPr>
          <w:rFonts w:eastAsia="Times New Roman" w:cstheme="minorHAnsi"/>
          <w:color w:val="000000"/>
        </w:rPr>
        <w:t xml:space="preserve">contact with the female caregiver, within 48 hours of receiving the referral from the intervention co-ordinator. The researcher will give brief information about the study over the phone and make a provisional date to meet with the family, if they are interested in taking part. If safe to do so, the researcher will email or post copies of the patient information sheet (adult and child versions) and the consent forms to allow family members to peruse them in their own time. Efforts will be made to give at least 48 hours between contact and the meeting. The researcher will make a reminder call/send reminder text the day before the meeting. Families who no longer wish to meet the researcher after reading study documents will be advised how to contact the study in the future. </w:t>
      </w:r>
    </w:p>
    <w:p w14:paraId="3B1DA140" w14:textId="35C5B62C" w:rsidR="002639AF" w:rsidRPr="003A05F3" w:rsidRDefault="002639AF" w:rsidP="003A05F3">
      <w:pPr>
        <w:shd w:val="clear" w:color="auto" w:fill="FFFFFF"/>
        <w:spacing w:line="240" w:lineRule="auto"/>
        <w:textAlignment w:val="baseline"/>
        <w:rPr>
          <w:rFonts w:eastAsia="Times New Roman" w:cstheme="minorHAnsi"/>
          <w:color w:val="000000"/>
        </w:rPr>
      </w:pPr>
      <w:r w:rsidRPr="003A05F3">
        <w:rPr>
          <w:rFonts w:eastAsia="Times New Roman" w:cstheme="minorHAnsi"/>
          <w:color w:val="000000"/>
        </w:rPr>
        <w:t xml:space="preserve">The researcher will meet the dyad/family cluster together in order to explain the study. Meetings will take place at the family home or in another community setting (e.g. children’s centre) – decisions about where to meet will be guided by safety considerations and caregiver preferences </w:t>
      </w:r>
      <w:r w:rsidRPr="00954DEC">
        <w:rPr>
          <w:rFonts w:eastAsia="Times New Roman" w:cstheme="minorHAnsi"/>
          <w:color w:val="000000"/>
        </w:rPr>
        <w:t xml:space="preserve">(see section </w:t>
      </w:r>
      <w:r w:rsidR="00930C0F" w:rsidRPr="00AC54C4">
        <w:rPr>
          <w:rFonts w:eastAsia="Times New Roman" w:cstheme="minorHAnsi"/>
          <w:color w:val="000000"/>
        </w:rPr>
        <w:t>9.1.3</w:t>
      </w:r>
      <w:r w:rsidRPr="00954DEC">
        <w:rPr>
          <w:rFonts w:eastAsia="Times New Roman" w:cstheme="minorHAnsi"/>
          <w:color w:val="000000"/>
        </w:rPr>
        <w:t xml:space="preserve"> for researcher safety considerations).</w:t>
      </w:r>
      <w:r w:rsidRPr="003A05F3">
        <w:rPr>
          <w:rFonts w:eastAsia="Times New Roman" w:cstheme="minorHAnsi"/>
          <w:color w:val="000000"/>
        </w:rPr>
        <w:t xml:space="preserve"> </w:t>
      </w:r>
    </w:p>
    <w:p w14:paraId="584E4FB1" w14:textId="7CEA8268" w:rsidR="005401C9" w:rsidRDefault="002639AF" w:rsidP="003A05F3">
      <w:pPr>
        <w:shd w:val="clear" w:color="auto" w:fill="FFFFFF"/>
        <w:spacing w:line="240" w:lineRule="auto"/>
        <w:textAlignment w:val="baseline"/>
        <w:rPr>
          <w:rFonts w:eastAsia="Times New Roman" w:cstheme="minorHAnsi"/>
          <w:color w:val="000000"/>
        </w:rPr>
      </w:pPr>
      <w:r w:rsidRPr="003A05F3">
        <w:rPr>
          <w:rFonts w:eastAsia="Times New Roman" w:cstheme="minorHAnsi"/>
          <w:color w:val="000000"/>
        </w:rPr>
        <w:t>Caregivers and children will not be spoken to separately given children’s ages and the fact that this may undermine trust in the early stages of rapport building. The researcher will first explain the study to the caregiver</w:t>
      </w:r>
      <w:r w:rsidR="005401C9">
        <w:rPr>
          <w:rFonts w:eastAsia="Times New Roman" w:cstheme="minorHAnsi"/>
          <w:color w:val="000000"/>
        </w:rPr>
        <w:t xml:space="preserve">, and will also explain alternative arrangements in the context of a further lockdown, should this occur. </w:t>
      </w:r>
      <w:r w:rsidRPr="003A05F3">
        <w:rPr>
          <w:rFonts w:eastAsia="Times New Roman" w:cstheme="minorHAnsi"/>
          <w:color w:val="000000"/>
        </w:rPr>
        <w:t>During this time, children will be offered arts and craft materials</w:t>
      </w:r>
      <w:r w:rsidR="005401C9">
        <w:rPr>
          <w:rFonts w:eastAsia="Times New Roman" w:cstheme="minorHAnsi"/>
          <w:color w:val="000000"/>
        </w:rPr>
        <w:t>; where recruitment occurs online children will not be required to stay during the informed consent procedure for parents</w:t>
      </w:r>
      <w:r w:rsidRPr="003A05F3">
        <w:rPr>
          <w:rFonts w:eastAsia="Times New Roman" w:cstheme="minorHAnsi"/>
          <w:color w:val="000000"/>
        </w:rPr>
        <w:t xml:space="preserve">. </w:t>
      </w:r>
    </w:p>
    <w:p w14:paraId="2F8560E2" w14:textId="736171CC" w:rsidR="002639AF" w:rsidRPr="003A05F3" w:rsidRDefault="002639AF" w:rsidP="003A05F3">
      <w:pPr>
        <w:shd w:val="clear" w:color="auto" w:fill="FFFFFF"/>
        <w:spacing w:line="240" w:lineRule="auto"/>
        <w:textAlignment w:val="baseline"/>
        <w:rPr>
          <w:rFonts w:eastAsia="Times New Roman" w:cstheme="minorHAnsi"/>
          <w:color w:val="000000"/>
        </w:rPr>
      </w:pPr>
      <w:r w:rsidRPr="003A05F3">
        <w:rPr>
          <w:rFonts w:eastAsia="Times New Roman" w:cstheme="minorHAnsi"/>
          <w:color w:val="000000"/>
        </w:rPr>
        <w:t>If the parent is happy for themselves and their child/ren to participate, the researcher will then ask the child’s permission to tell them about the study. In order to structure the conversation the researcher will talk through the child version of the PIS, allowing children to ask questions and clarify their understanding of each section of the information. At the end of the explanation, the researcher will ask whether the child would be happy to take part, and if so, ask them to explain the study as if talking to a friend as a check that they have understood the requirements of the intervention and study. Children and parents will complete consent/assent forms</w:t>
      </w:r>
      <w:r w:rsidR="005401C9">
        <w:rPr>
          <w:rFonts w:eastAsia="Times New Roman" w:cstheme="minorHAnsi"/>
          <w:color w:val="000000"/>
        </w:rPr>
        <w:t>. Online versions will be made available if consent meetings do not take place face to face.</w:t>
      </w:r>
      <w:r w:rsidRPr="003A05F3">
        <w:rPr>
          <w:rFonts w:eastAsia="Times New Roman" w:cstheme="minorHAnsi"/>
          <w:color w:val="000000"/>
        </w:rPr>
        <w:t xml:space="preserve"> </w:t>
      </w:r>
    </w:p>
    <w:p w14:paraId="2AE28BCE" w14:textId="7BE3D842" w:rsidR="002639AF" w:rsidRPr="003A05F3" w:rsidRDefault="002639AF" w:rsidP="003A05F3">
      <w:pPr>
        <w:shd w:val="clear" w:color="auto" w:fill="FFFFFF"/>
        <w:spacing w:line="240" w:lineRule="auto"/>
        <w:textAlignment w:val="baseline"/>
        <w:rPr>
          <w:rFonts w:cstheme="minorHAnsi"/>
          <w:color w:val="000000"/>
          <w:shd w:val="clear" w:color="auto" w:fill="FFFFFF"/>
        </w:rPr>
      </w:pPr>
      <w:bookmarkStart w:id="110" w:name="_Hlk36185294"/>
      <w:r w:rsidRPr="003A05F3">
        <w:rPr>
          <w:rFonts w:cstheme="minorHAnsi"/>
          <w:color w:val="000000"/>
          <w:shd w:val="clear" w:color="auto" w:fill="FFFFFF"/>
        </w:rPr>
        <w:t xml:space="preserve">In order for dyads/clusters to be recruited it is essential that children give </w:t>
      </w:r>
      <w:r w:rsidR="00C81E89" w:rsidRPr="003A05F3">
        <w:rPr>
          <w:rFonts w:cstheme="minorHAnsi"/>
          <w:color w:val="000000"/>
          <w:shd w:val="clear" w:color="auto" w:fill="FFFFFF"/>
        </w:rPr>
        <w:t>active</w:t>
      </w:r>
      <w:r w:rsidRPr="003A05F3">
        <w:rPr>
          <w:rFonts w:cstheme="minorHAnsi"/>
          <w:color w:val="000000"/>
          <w:shd w:val="clear" w:color="auto" w:fill="FFFFFF"/>
        </w:rPr>
        <w:t xml:space="preserve"> assent to participate. Where a child is unsure or unwilling to give assent, but the child’s parent is willing to consent, the researcher will seek to address the child’s concerns in a discussion with the child and his/her parent. Where the child remains uncertain, the dyad will be offered the opportunity to think over participation. In this scenario the researcher will arrange a follow up call with the child’s parent for the day after, to hear the </w:t>
      </w:r>
      <w:r w:rsidR="00C81E89" w:rsidRPr="003A05F3">
        <w:rPr>
          <w:rFonts w:cstheme="minorHAnsi"/>
          <w:color w:val="000000"/>
          <w:shd w:val="clear" w:color="auto" w:fill="FFFFFF"/>
        </w:rPr>
        <w:t>family’s</w:t>
      </w:r>
      <w:r w:rsidRPr="003A05F3">
        <w:rPr>
          <w:rFonts w:cstheme="minorHAnsi"/>
          <w:color w:val="000000"/>
          <w:shd w:val="clear" w:color="auto" w:fill="FFFFFF"/>
        </w:rPr>
        <w:t xml:space="preserve"> final decision. Where a family is happy to go forwards, the researcher will use the remote randomisation system to allocate the family. The researcher will inform the parent </w:t>
      </w:r>
      <w:r w:rsidR="005401C9">
        <w:rPr>
          <w:rFonts w:cstheme="minorHAnsi"/>
          <w:color w:val="000000"/>
          <w:shd w:val="clear" w:color="auto" w:fill="FFFFFF"/>
        </w:rPr>
        <w:t xml:space="preserve">of allocation and explain </w:t>
      </w:r>
      <w:r w:rsidRPr="003A05F3">
        <w:rPr>
          <w:rFonts w:cstheme="minorHAnsi"/>
          <w:color w:val="000000"/>
          <w:shd w:val="clear" w:color="auto" w:fill="FFFFFF"/>
        </w:rPr>
        <w:t>next steps. Where the child remains uncertain,</w:t>
      </w:r>
      <w:r w:rsidR="00C81E89">
        <w:rPr>
          <w:rFonts w:cstheme="minorHAnsi"/>
          <w:color w:val="000000"/>
          <w:shd w:val="clear" w:color="auto" w:fill="FFFFFF"/>
        </w:rPr>
        <w:t xml:space="preserve"> </w:t>
      </w:r>
      <w:r w:rsidRPr="003A05F3">
        <w:rPr>
          <w:rFonts w:cstheme="minorHAnsi"/>
          <w:color w:val="000000"/>
          <w:shd w:val="clear" w:color="auto" w:fill="FFFFFF"/>
        </w:rPr>
        <w:t xml:space="preserve">the family will not be recruited to the study, although they will be advised they will be welcome to make future contact with the study, either directly or via the host organisation </w:t>
      </w:r>
      <w:r w:rsidRPr="003A05F3" w:rsidDel="00585AC8">
        <w:rPr>
          <w:rFonts w:cstheme="minorHAnsi"/>
          <w:color w:val="000000"/>
          <w:shd w:val="clear" w:color="auto" w:fill="FFFFFF"/>
        </w:rPr>
        <w:t xml:space="preserve"> </w:t>
      </w:r>
    </w:p>
    <w:p w14:paraId="152AC3D0" w14:textId="6DAB70F3" w:rsidR="002639AF" w:rsidRPr="003A05F3" w:rsidRDefault="00C81E89" w:rsidP="003A05F3">
      <w:pPr>
        <w:pStyle w:val="Heading3"/>
        <w:spacing w:line="240" w:lineRule="auto"/>
        <w:rPr>
          <w:rFonts w:asciiTheme="minorHAnsi" w:eastAsiaTheme="minorEastAsia" w:hAnsiTheme="minorHAnsi" w:cstheme="minorHAnsi"/>
        </w:rPr>
      </w:pPr>
      <w:bookmarkStart w:id="111" w:name="_Toc43354097"/>
      <w:bookmarkEnd w:id="110"/>
      <w:r>
        <w:rPr>
          <w:rFonts w:eastAsia="Times New Roman" w:cstheme="minorHAnsi"/>
          <w:color w:val="000000"/>
        </w:rPr>
        <w:t xml:space="preserve">8.3.4 </w:t>
      </w:r>
      <w:r w:rsidR="002639AF" w:rsidRPr="003A05F3">
        <w:rPr>
          <w:rFonts w:asciiTheme="minorHAnsi" w:eastAsiaTheme="minorEastAsia" w:hAnsiTheme="minorHAnsi" w:cstheme="minorHAnsi"/>
        </w:rPr>
        <w:t>Collection of safety information</w:t>
      </w:r>
      <w:bookmarkEnd w:id="111"/>
      <w:r w:rsidR="002639AF" w:rsidRPr="003A05F3">
        <w:rPr>
          <w:rFonts w:asciiTheme="minorHAnsi" w:eastAsiaTheme="minorEastAsia" w:hAnsiTheme="minorHAnsi" w:cstheme="minorHAnsi"/>
        </w:rPr>
        <w:t xml:space="preserve"> </w:t>
      </w:r>
    </w:p>
    <w:p w14:paraId="24A6BA76" w14:textId="7BE139F3" w:rsidR="002639AF" w:rsidRPr="003A05F3" w:rsidRDefault="002639AF" w:rsidP="003A05F3">
      <w:pPr>
        <w:autoSpaceDE w:val="0"/>
        <w:autoSpaceDN w:val="0"/>
        <w:adjustRightInd w:val="0"/>
        <w:spacing w:after="100" w:afterAutospacing="1" w:line="240" w:lineRule="auto"/>
        <w:rPr>
          <w:rFonts w:cstheme="minorHAnsi"/>
        </w:rPr>
      </w:pPr>
      <w:r w:rsidRPr="003A05F3">
        <w:rPr>
          <w:rFonts w:cstheme="minorHAnsi"/>
        </w:rPr>
        <w:t xml:space="preserve">Mothers and children participating in the current study will be asked at the recruitment meeting to detail any safety protocols that can be used to ensure safe contact throughout the follow-up period. For example, it may only be safe to contact a women during particular hours, or a code word may be required to confirm the identity of the researcher and vice versa. Where possible, all phone contacts will be preceded by a text message to ensure that it is a safe time to speak. </w:t>
      </w:r>
      <w:r w:rsidR="0033204C">
        <w:rPr>
          <w:rFonts w:cstheme="minorHAnsi"/>
        </w:rPr>
        <w:t>Attention will be given to how these protocols may differ during a further lockdown, and this information recorded.</w:t>
      </w:r>
    </w:p>
    <w:p w14:paraId="2B4C07AD" w14:textId="7C01A236" w:rsidR="002639AF" w:rsidRPr="003A05F3" w:rsidRDefault="002639AF" w:rsidP="003A05F3">
      <w:pPr>
        <w:autoSpaceDE w:val="0"/>
        <w:autoSpaceDN w:val="0"/>
        <w:adjustRightInd w:val="0"/>
        <w:spacing w:after="100" w:afterAutospacing="1" w:line="240" w:lineRule="auto"/>
        <w:rPr>
          <w:rFonts w:cstheme="minorHAnsi"/>
        </w:rPr>
      </w:pPr>
      <w:r w:rsidRPr="003A05F3">
        <w:rPr>
          <w:rFonts w:cstheme="minorHAnsi"/>
        </w:rPr>
        <w:t>Where it is not safe to contact a woman via telephone, alternative arrangements will be made – i.e. contact via email, WhatsApp/text message or a third</w:t>
      </w:r>
      <w:r w:rsidR="002E011F">
        <w:rPr>
          <w:rFonts w:cstheme="minorHAnsi"/>
        </w:rPr>
        <w:t>-</w:t>
      </w:r>
      <w:r w:rsidRPr="003A05F3">
        <w:rPr>
          <w:rFonts w:cstheme="minorHAnsi"/>
        </w:rPr>
        <w:t xml:space="preserve">party professional organisation. If it is not possible to communicate via any channel then the family will not be recruited to the trial, and instead referred to usual care by the intervention co-ordinator. Contact arrangements and all updates will be logged on the digital CRF. At the end of the trial, preferences for contact will be reviewed to inform the develop of a safety SOP for a full trial, </w:t>
      </w:r>
    </w:p>
    <w:p w14:paraId="1ECF4447" w14:textId="65B8E1EF" w:rsidR="002639AF" w:rsidRPr="003A05F3" w:rsidRDefault="002639AF" w:rsidP="003A05F3">
      <w:pPr>
        <w:autoSpaceDE w:val="0"/>
        <w:autoSpaceDN w:val="0"/>
        <w:spacing w:after="100" w:afterAutospacing="1" w:line="240" w:lineRule="auto"/>
        <w:rPr>
          <w:rFonts w:cstheme="minorHAnsi"/>
        </w:rPr>
      </w:pPr>
      <w:r w:rsidRPr="003A05F3">
        <w:rPr>
          <w:rFonts w:cstheme="minorHAnsi"/>
        </w:rPr>
        <w:t xml:space="preserve">During the course of the study, some women may become unreachable for a number of reasons (e.g. due to the need to change residence or phone number). The research team will ask women to provide three or more safe and trusted contacts at recruitment that may be used to re-establish contact. Women will be asked to inform these contacts that they are participating in a </w:t>
      </w:r>
      <w:r w:rsidR="0033204C">
        <w:rPr>
          <w:rFonts w:cstheme="minorHAnsi"/>
        </w:rPr>
        <w:t xml:space="preserve">family health </w:t>
      </w:r>
      <w:r w:rsidRPr="003A05F3">
        <w:rPr>
          <w:rFonts w:cstheme="minorHAnsi"/>
        </w:rPr>
        <w:t xml:space="preserve">study and their details have been given as alternative contacts.  </w:t>
      </w:r>
      <w:r w:rsidR="0033204C">
        <w:rPr>
          <w:rFonts w:cstheme="minorHAnsi"/>
        </w:rPr>
        <w:t>R</w:t>
      </w:r>
      <w:r w:rsidRPr="003A05F3">
        <w:rPr>
          <w:rFonts w:cstheme="minorHAnsi"/>
        </w:rPr>
        <w:t xml:space="preserve">esearchers will not share any information about the research and the participant with any of the safe contacts. Alternative contacts will be used when a researcher has made three unsuccessful attempts to contact an individual.  </w:t>
      </w:r>
    </w:p>
    <w:p w14:paraId="107B15C3" w14:textId="77777777" w:rsidR="002639AF" w:rsidRPr="003A05F3" w:rsidRDefault="002639AF" w:rsidP="003A05F3">
      <w:pPr>
        <w:autoSpaceDE w:val="0"/>
        <w:autoSpaceDN w:val="0"/>
        <w:adjustRightInd w:val="0"/>
        <w:spacing w:after="100" w:afterAutospacing="1" w:line="240" w:lineRule="auto"/>
        <w:rPr>
          <w:rFonts w:cstheme="minorHAnsi"/>
        </w:rPr>
      </w:pPr>
      <w:r w:rsidRPr="003A05F3">
        <w:rPr>
          <w:rFonts w:cstheme="minorHAnsi"/>
        </w:rPr>
        <w:t xml:space="preserve">Safety and contact information collected at recruitment will be recorded and entered onto the study database in order that all members of the research team having face to face contact with participants can be privy to the information. Details will be checked and updated at each subsequent contact with a family. </w:t>
      </w:r>
    </w:p>
    <w:p w14:paraId="5CFE95A2" w14:textId="5A006003" w:rsidR="002639AF" w:rsidRPr="003A05F3" w:rsidRDefault="002639AF" w:rsidP="003A05F3">
      <w:pPr>
        <w:autoSpaceDE w:val="0"/>
        <w:autoSpaceDN w:val="0"/>
        <w:adjustRightInd w:val="0"/>
        <w:spacing w:after="100" w:afterAutospacing="1" w:line="240" w:lineRule="auto"/>
        <w:rPr>
          <w:rFonts w:cstheme="minorHAnsi"/>
        </w:rPr>
      </w:pPr>
      <w:r w:rsidRPr="003A05F3">
        <w:rPr>
          <w:rFonts w:cstheme="minorHAnsi"/>
        </w:rPr>
        <w:t>In assessing safety, primacy will be given to the value of  women’s and children’s perception of risk throughout the study, where researchers will act if a change in risk is perceived in the absence of any tangible evidence, empowering participants and taking account of evidence that survivor perceptions of threat are important predictors of risk.</w:t>
      </w:r>
      <w:r w:rsidRPr="003A05F3">
        <w:rPr>
          <w:rFonts w:cstheme="minorHAnsi"/>
        </w:rPr>
        <w:fldChar w:fldCharType="begin" w:fldLock="1"/>
      </w:r>
      <w:r w:rsidR="007D2276">
        <w:rPr>
          <w:rFonts w:cstheme="minorHAnsi"/>
        </w:rPr>
        <w:instrText>ADDIN CSL_CITATION {"citationItems":[{"id":"ITEM-1","itemData":{"abstract":"Peer Reviewed","author":[{"dropping-particle":"","family":"Weisz","given":"Arlene N.","non-dropping-particle":"","parse-names":false,"suffix":""},{"dropping-particle":"","family":"Tolman","given":"Richard M.","non-dropping-particle":"","parse-names":false,"suffix":""},{"dropping-particle":"","family":"Saunders","given":"Daniel G.","non-dropping-particle":"","parse-names":false,"suffix":""}],"id":"ITEM-1","issued":{"date-parts":[["2000"]]},"title":"Assessing the risk of severe domestic violence: The importance of survivors’ predictions.","type":"article-journal"},"uris":["http://www.mendeley.com/documents/?uuid=8f121913-6537-30a6-8e94-127910b8a176"]}],"mendeley":{"formattedCitation":"[106]","plainTextFormattedCitation":"[106]","previouslyFormattedCitation":"[106]"},"properties":{"noteIndex":0},"schema":"https://github.com/citation-style-language/schema/raw/master/csl-citation.json"}</w:instrText>
      </w:r>
      <w:r w:rsidRPr="003A05F3">
        <w:rPr>
          <w:rFonts w:cstheme="minorHAnsi"/>
        </w:rPr>
        <w:fldChar w:fldCharType="separate"/>
      </w:r>
      <w:r w:rsidR="00173883" w:rsidRPr="00173883">
        <w:rPr>
          <w:rFonts w:cstheme="minorHAnsi"/>
          <w:noProof/>
        </w:rPr>
        <w:t>[106]</w:t>
      </w:r>
      <w:r w:rsidRPr="003A05F3">
        <w:rPr>
          <w:rFonts w:cstheme="minorHAnsi"/>
        </w:rPr>
        <w:fldChar w:fldCharType="end"/>
      </w:r>
      <w:r w:rsidRPr="003A05F3">
        <w:rPr>
          <w:rFonts w:cstheme="minorHAnsi"/>
        </w:rPr>
        <w:t xml:space="preserve">  If at any time during the study the researcher is informed (by a participant or credible third party) that it is no longer safe to continue contact with a parent or child, the claim will be followed up (if made by a third party and it is safe to do so) and if necessary, involvement in the study will be terminated.  </w:t>
      </w:r>
    </w:p>
    <w:p w14:paraId="3570D09D" w14:textId="1598716F" w:rsidR="002639AF" w:rsidRPr="003A05F3" w:rsidRDefault="002E011F" w:rsidP="003A05F3">
      <w:pPr>
        <w:pStyle w:val="Heading2"/>
        <w:spacing w:line="240" w:lineRule="auto"/>
        <w:rPr>
          <w:rFonts w:asciiTheme="minorHAnsi" w:hAnsiTheme="minorHAnsi" w:cstheme="minorHAnsi"/>
        </w:rPr>
      </w:pPr>
      <w:bookmarkStart w:id="112" w:name="_Toc43354098"/>
      <w:r>
        <w:rPr>
          <w:rFonts w:asciiTheme="minorHAnsi" w:hAnsiTheme="minorHAnsi" w:cstheme="minorHAnsi"/>
        </w:rPr>
        <w:t xml:space="preserve">8.4 </w:t>
      </w:r>
      <w:r w:rsidR="00F16710" w:rsidRPr="003A05F3">
        <w:rPr>
          <w:rFonts w:asciiTheme="minorHAnsi" w:hAnsiTheme="minorHAnsi" w:cstheme="minorHAnsi"/>
        </w:rPr>
        <w:t>Randomisation procedure</w:t>
      </w:r>
      <w:bookmarkEnd w:id="112"/>
      <w:r w:rsidR="00F16710" w:rsidRPr="003A05F3">
        <w:rPr>
          <w:rFonts w:asciiTheme="minorHAnsi" w:hAnsiTheme="minorHAnsi" w:cstheme="minorHAnsi"/>
        </w:rPr>
        <w:t xml:space="preserve">    </w:t>
      </w:r>
    </w:p>
    <w:p w14:paraId="2A8EDA9B" w14:textId="77777777" w:rsidR="006927B3" w:rsidRPr="003A05F3" w:rsidRDefault="002639AF" w:rsidP="003A05F3">
      <w:pPr>
        <w:autoSpaceDE w:val="0"/>
        <w:autoSpaceDN w:val="0"/>
        <w:spacing w:after="100" w:afterAutospacing="1" w:line="240" w:lineRule="auto"/>
        <w:rPr>
          <w:rFonts w:cstheme="minorHAnsi"/>
        </w:rPr>
      </w:pPr>
      <w:r w:rsidRPr="003A05F3">
        <w:rPr>
          <w:rFonts w:cstheme="minorHAnsi"/>
        </w:rPr>
        <w:t>Randomisation will take place in the presence of mothers and children, and the intervention co-ordinator, following consent and completion of baseline measures.</w:t>
      </w:r>
      <w:r w:rsidR="00017945" w:rsidRPr="003A05F3">
        <w:rPr>
          <w:rFonts w:cstheme="minorHAnsi"/>
        </w:rPr>
        <w:t xml:space="preserve"> </w:t>
      </w:r>
    </w:p>
    <w:p w14:paraId="33BC19A4" w14:textId="726DC1C0" w:rsidR="006927B3" w:rsidRPr="003A05F3" w:rsidRDefault="00017945" w:rsidP="003A05F3">
      <w:pPr>
        <w:autoSpaceDE w:val="0"/>
        <w:autoSpaceDN w:val="0"/>
        <w:spacing w:after="100" w:afterAutospacing="1" w:line="240" w:lineRule="auto"/>
        <w:rPr>
          <w:rFonts w:cstheme="minorHAnsi"/>
        </w:rPr>
      </w:pPr>
      <w:r w:rsidRPr="003A05F3">
        <w:rPr>
          <w:rFonts w:cstheme="minorHAnsi"/>
        </w:rPr>
        <w:t xml:space="preserve">The researcher will contact a remote randomisation system via phone or online (via data collection tablet or smartphone). </w:t>
      </w:r>
      <w:r w:rsidR="003F0CB7">
        <w:rPr>
          <w:rFonts w:cstheme="minorHAnsi"/>
        </w:rPr>
        <w:t>In order to implement the stratification protocol, t</w:t>
      </w:r>
      <w:r w:rsidR="006927B3" w:rsidRPr="003A05F3">
        <w:rPr>
          <w:rFonts w:cstheme="minorHAnsi"/>
        </w:rPr>
        <w:t xml:space="preserve">he researcher will be required to input information regarding </w:t>
      </w:r>
      <w:r w:rsidR="003F0CB7">
        <w:rPr>
          <w:rFonts w:cstheme="minorHAnsi"/>
        </w:rPr>
        <w:t>site, child age band (7-8; 9-11) and whether more than one child will be taking part</w:t>
      </w:r>
      <w:r w:rsidR="002E011F">
        <w:rPr>
          <w:rFonts w:cstheme="minorHAnsi"/>
        </w:rPr>
        <w:t xml:space="preserve"> </w:t>
      </w:r>
      <w:r w:rsidR="006927B3" w:rsidRPr="003A05F3">
        <w:rPr>
          <w:rFonts w:cstheme="minorHAnsi"/>
        </w:rPr>
        <w:t>using numerical identifiers. Dyads/family clusters will be assigned a family ID number, and then allocated using a block randomisation algorithm.</w:t>
      </w:r>
      <w:r w:rsidR="003F0CB7">
        <w:rPr>
          <w:rFonts w:cstheme="minorHAnsi"/>
        </w:rPr>
        <w:t xml:space="preserve"> Following randomisation, individual family members will be assigned an extension to the family ID number.</w:t>
      </w:r>
    </w:p>
    <w:p w14:paraId="4605FF83" w14:textId="67689F82" w:rsidR="00017945" w:rsidRPr="003A05F3" w:rsidRDefault="002639AF" w:rsidP="003A05F3">
      <w:pPr>
        <w:autoSpaceDE w:val="0"/>
        <w:autoSpaceDN w:val="0"/>
        <w:spacing w:after="100" w:afterAutospacing="1" w:line="240" w:lineRule="auto"/>
        <w:rPr>
          <w:rFonts w:cstheme="minorHAnsi"/>
        </w:rPr>
      </w:pPr>
      <w:r w:rsidRPr="003A05F3">
        <w:rPr>
          <w:rFonts w:cstheme="minorHAnsi"/>
        </w:rPr>
        <w:t xml:space="preserve">Caregivers and children will be informed immediately of their allocation and </w:t>
      </w:r>
      <w:r w:rsidR="00017945" w:rsidRPr="003A05F3">
        <w:rPr>
          <w:rFonts w:cstheme="minorHAnsi"/>
        </w:rPr>
        <w:t xml:space="preserve">will explain again, what this means for study participants. Caregivers will be </w:t>
      </w:r>
      <w:r w:rsidRPr="003A05F3">
        <w:rPr>
          <w:rFonts w:cstheme="minorHAnsi"/>
        </w:rPr>
        <w:t xml:space="preserve">provided with a written summary of the meaning of their allocation and next steps in terms of intervention and study procedure. </w:t>
      </w:r>
      <w:r w:rsidR="00017945" w:rsidRPr="003A05F3">
        <w:rPr>
          <w:rFonts w:cstheme="minorHAnsi"/>
        </w:rPr>
        <w:t xml:space="preserve"> Where possible, the intervention co-ordinator will be present at the recruitment meeting, and will initiate care as usual immediately. Where the intervention co-ordinator is not able to be present, </w:t>
      </w:r>
      <w:r w:rsidRPr="003A05F3">
        <w:rPr>
          <w:rFonts w:cstheme="minorHAnsi"/>
        </w:rPr>
        <w:t xml:space="preserve">allocation will be communicated </w:t>
      </w:r>
      <w:r w:rsidR="00017945" w:rsidRPr="003A05F3">
        <w:rPr>
          <w:rFonts w:cstheme="minorHAnsi"/>
        </w:rPr>
        <w:t xml:space="preserve">by phone </w:t>
      </w:r>
      <w:r w:rsidRPr="003A05F3">
        <w:rPr>
          <w:rFonts w:cstheme="minorHAnsi"/>
        </w:rPr>
        <w:t>immediately after the recruitment meeting</w:t>
      </w:r>
      <w:r w:rsidR="00017945" w:rsidRPr="003A05F3">
        <w:rPr>
          <w:rFonts w:cstheme="minorHAnsi"/>
        </w:rPr>
        <w:t xml:space="preserve">, with the expectation that the co-ordinator will contact caregivers as soon as possible. </w:t>
      </w:r>
    </w:p>
    <w:p w14:paraId="3B33C8D4" w14:textId="3280E647" w:rsidR="00F16710" w:rsidRPr="003A05F3" w:rsidRDefault="00017945" w:rsidP="003A05F3">
      <w:pPr>
        <w:autoSpaceDE w:val="0"/>
        <w:autoSpaceDN w:val="0"/>
        <w:spacing w:after="100" w:afterAutospacing="1" w:line="240" w:lineRule="auto"/>
        <w:rPr>
          <w:rFonts w:cstheme="minorHAnsi"/>
        </w:rPr>
      </w:pPr>
      <w:r w:rsidRPr="003A05F3">
        <w:rPr>
          <w:rFonts w:cstheme="minorHAnsi"/>
        </w:rPr>
        <w:t>A</w:t>
      </w:r>
      <w:r w:rsidR="002639AF" w:rsidRPr="003A05F3">
        <w:rPr>
          <w:rFonts w:cstheme="minorHAnsi"/>
        </w:rPr>
        <w:t xml:space="preserve">llocation will be formally documented via a confirmatory email from the randomisation system to the recruiting researcher. </w:t>
      </w:r>
      <w:r w:rsidRPr="003A05F3">
        <w:rPr>
          <w:rFonts w:cstheme="minorHAnsi"/>
        </w:rPr>
        <w:t xml:space="preserve">The email will be saved in the trial master file. </w:t>
      </w:r>
      <w:r w:rsidR="002639AF" w:rsidRPr="003A05F3">
        <w:rPr>
          <w:rFonts w:cstheme="minorHAnsi"/>
        </w:rPr>
        <w:t>This information will then be recorded on the trial database and an email sent to the intervention coordinator by the researcher</w:t>
      </w:r>
      <w:r w:rsidRPr="003A05F3">
        <w:rPr>
          <w:rFonts w:cstheme="minorHAnsi"/>
        </w:rPr>
        <w:t>, making clear the communication that has already taken place regarding allocation (ie to ensure that the IC does not double count formal communication about allocation as new information about a further participant)</w:t>
      </w:r>
      <w:r w:rsidR="002639AF" w:rsidRPr="003A05F3">
        <w:rPr>
          <w:rFonts w:cstheme="minorHAnsi"/>
        </w:rPr>
        <w:t xml:space="preserve">. </w:t>
      </w:r>
    </w:p>
    <w:p w14:paraId="34800C5F" w14:textId="4ECA53A3" w:rsidR="00017945" w:rsidRPr="003A05F3" w:rsidRDefault="00D42407" w:rsidP="003A05F3">
      <w:pPr>
        <w:pStyle w:val="Heading2"/>
        <w:spacing w:line="240" w:lineRule="auto"/>
        <w:rPr>
          <w:rFonts w:asciiTheme="minorHAnsi" w:hAnsiTheme="minorHAnsi" w:cstheme="minorHAnsi"/>
        </w:rPr>
      </w:pPr>
      <w:bookmarkStart w:id="113" w:name="_Toc43354099"/>
      <w:r>
        <w:rPr>
          <w:rFonts w:asciiTheme="minorHAnsi" w:hAnsiTheme="minorHAnsi" w:cstheme="minorHAnsi"/>
        </w:rPr>
        <w:t xml:space="preserve">8.5 </w:t>
      </w:r>
      <w:r w:rsidR="00017945" w:rsidRPr="003A05F3">
        <w:rPr>
          <w:rFonts w:asciiTheme="minorHAnsi" w:hAnsiTheme="minorHAnsi" w:cstheme="minorHAnsi"/>
        </w:rPr>
        <w:t xml:space="preserve">Schedule </w:t>
      </w:r>
      <w:r w:rsidR="00334483" w:rsidRPr="003A05F3">
        <w:rPr>
          <w:rFonts w:asciiTheme="minorHAnsi" w:hAnsiTheme="minorHAnsi" w:cstheme="minorHAnsi"/>
        </w:rPr>
        <w:t>and procedure for</w:t>
      </w:r>
      <w:r w:rsidR="00017945" w:rsidRPr="003A05F3">
        <w:rPr>
          <w:rFonts w:asciiTheme="minorHAnsi" w:hAnsiTheme="minorHAnsi" w:cstheme="minorHAnsi"/>
        </w:rPr>
        <w:t xml:space="preserve"> data collection</w:t>
      </w:r>
      <w:bookmarkEnd w:id="113"/>
      <w:r w:rsidR="00017945" w:rsidRPr="003A05F3">
        <w:rPr>
          <w:rFonts w:asciiTheme="minorHAnsi" w:hAnsiTheme="minorHAnsi" w:cstheme="minorHAnsi"/>
        </w:rPr>
        <w:t xml:space="preserve"> </w:t>
      </w:r>
    </w:p>
    <w:p w14:paraId="2FDF2849" w14:textId="77777777" w:rsidR="00334483" w:rsidRPr="003A05F3" w:rsidRDefault="00334483" w:rsidP="003A05F3">
      <w:pPr>
        <w:pStyle w:val="ListParagraph"/>
        <w:spacing w:after="0" w:line="240" w:lineRule="auto"/>
        <w:ind w:left="0"/>
        <w:rPr>
          <w:rFonts w:cstheme="minorHAnsi"/>
          <w:b/>
        </w:rPr>
      </w:pPr>
      <w:r w:rsidRPr="003A05F3">
        <w:rPr>
          <w:rFonts w:cstheme="minorHAnsi"/>
        </w:rPr>
        <w:t>Trial measures will be collected at four time points: baseline (T0), immediately following the intervention (T1</w:t>
      </w:r>
      <w:r w:rsidRPr="003A05F3">
        <w:rPr>
          <w:rFonts w:cstheme="minorHAnsi"/>
          <w:shd w:val="clear" w:color="auto" w:fill="E2EFD9" w:themeFill="accent6" w:themeFillTint="33"/>
        </w:rPr>
        <w:t>)</w:t>
      </w:r>
      <w:r w:rsidRPr="003A05F3">
        <w:rPr>
          <w:rFonts w:cstheme="minorHAnsi"/>
        </w:rPr>
        <w:t xml:space="preserve"> and</w:t>
      </w:r>
      <w:r w:rsidRPr="003A05F3">
        <w:rPr>
          <w:rFonts w:cstheme="minorHAnsi"/>
          <w:b/>
        </w:rPr>
        <w:t xml:space="preserve"> </w:t>
      </w:r>
      <w:r w:rsidRPr="003A05F3">
        <w:rPr>
          <w:rFonts w:cstheme="minorHAnsi"/>
        </w:rPr>
        <w:t>six (T2) and 12 (T3) months post randomisation</w:t>
      </w:r>
      <w:r w:rsidRPr="003A05F3">
        <w:rPr>
          <w:rFonts w:cstheme="minorHAnsi"/>
          <w:b/>
        </w:rPr>
        <w:t xml:space="preserve">. </w:t>
      </w:r>
    </w:p>
    <w:p w14:paraId="09ADB007" w14:textId="1F193510" w:rsidR="00334483" w:rsidRPr="003A05F3" w:rsidRDefault="00334483" w:rsidP="003A05F3">
      <w:pPr>
        <w:pStyle w:val="ListParagraph"/>
        <w:spacing w:after="0" w:line="240" w:lineRule="auto"/>
        <w:ind w:left="0"/>
        <w:rPr>
          <w:rFonts w:cstheme="minorHAnsi"/>
        </w:rPr>
      </w:pPr>
      <w:r w:rsidRPr="003A05F3">
        <w:rPr>
          <w:rFonts w:cstheme="minorHAnsi"/>
          <w:bCs/>
        </w:rPr>
        <w:t>On each occasion,</w:t>
      </w:r>
      <w:r w:rsidRPr="003A05F3">
        <w:rPr>
          <w:rFonts w:cstheme="minorHAnsi"/>
          <w:b/>
        </w:rPr>
        <w:t xml:space="preserve"> </w:t>
      </w:r>
      <w:r w:rsidRPr="003A05F3">
        <w:rPr>
          <w:rFonts w:cstheme="minorHAnsi"/>
        </w:rPr>
        <w:t xml:space="preserve">questionnaires for children will be presented in an electronic format. Mothers will be given the option of completing an electronic or paper and pencil version of the questionnaire. Children will be given the option of completing their assessment in a separate room from mothers, if mothers are agreeable. The researcher will remain present whilst questionnaires are completed (with the child if in a separate room). They will support children and/or mothers to read questions if necessary. </w:t>
      </w:r>
    </w:p>
    <w:p w14:paraId="1C0136D4" w14:textId="637E6E2B" w:rsidR="00334483" w:rsidRPr="003A05F3" w:rsidRDefault="00334483" w:rsidP="003A05F3">
      <w:pPr>
        <w:spacing w:after="0" w:line="240" w:lineRule="auto"/>
        <w:rPr>
          <w:rFonts w:cstheme="minorHAnsi"/>
        </w:rPr>
      </w:pPr>
      <w:r w:rsidRPr="003A05F3">
        <w:rPr>
          <w:rFonts w:cstheme="minorHAnsi"/>
        </w:rPr>
        <w:t xml:space="preserve">Prior to each follow-up, the researcher will contact mothers by phone to establish a convenient and safe time and location to meet. Where possible, researchers will arrange to meet mothers and children in person to administer the questionnaires, following the same methods as baseline assessments. This will ensure appropriate assistance and independent completion of measures. </w:t>
      </w:r>
    </w:p>
    <w:p w14:paraId="75A131D6" w14:textId="24C9EBA5" w:rsidR="00334483" w:rsidRPr="003A05F3" w:rsidRDefault="00334483" w:rsidP="003A05F3">
      <w:pPr>
        <w:spacing w:after="0" w:line="240" w:lineRule="auto"/>
        <w:rPr>
          <w:rFonts w:cstheme="minorHAnsi"/>
        </w:rPr>
      </w:pPr>
      <w:r w:rsidRPr="003A05F3">
        <w:rPr>
          <w:rFonts w:cstheme="minorHAnsi"/>
        </w:rPr>
        <w:t xml:space="preserve">Where a face-to-face meeting is not possible, mothers </w:t>
      </w:r>
      <w:r w:rsidR="00931B1B">
        <w:rPr>
          <w:rFonts w:cstheme="minorHAnsi"/>
        </w:rPr>
        <w:t xml:space="preserve">and children </w:t>
      </w:r>
      <w:r w:rsidRPr="003A05F3">
        <w:rPr>
          <w:rFonts w:cstheme="minorHAnsi"/>
        </w:rPr>
        <w:t>will be offered the opportunity to complete their questionnaire online, or as a last option, to complete primary and secondary outcome measures over the telephone. Mode of data collection at each timepoint will be recorded on the trial database.</w:t>
      </w:r>
    </w:p>
    <w:p w14:paraId="36DE5E6B" w14:textId="2B53EF60" w:rsidR="00334483" w:rsidRPr="003A05F3" w:rsidRDefault="00D42407" w:rsidP="003A05F3">
      <w:pPr>
        <w:pStyle w:val="Heading3"/>
        <w:spacing w:line="240" w:lineRule="auto"/>
        <w:rPr>
          <w:rFonts w:asciiTheme="minorHAnsi" w:hAnsiTheme="minorHAnsi" w:cstheme="minorHAnsi"/>
        </w:rPr>
      </w:pPr>
      <w:bookmarkStart w:id="114" w:name="_Toc43354100"/>
      <w:r>
        <w:rPr>
          <w:rFonts w:asciiTheme="minorHAnsi" w:hAnsiTheme="minorHAnsi" w:cstheme="minorHAnsi"/>
        </w:rPr>
        <w:t xml:space="preserve">8.5.1 </w:t>
      </w:r>
      <w:r w:rsidR="00334483" w:rsidRPr="003A05F3">
        <w:rPr>
          <w:rFonts w:asciiTheme="minorHAnsi" w:hAnsiTheme="minorHAnsi" w:cstheme="minorHAnsi"/>
        </w:rPr>
        <w:t>Loss of contact with participant</w:t>
      </w:r>
      <w:bookmarkEnd w:id="114"/>
      <w:r w:rsidR="00334483" w:rsidRPr="003A05F3">
        <w:rPr>
          <w:rFonts w:asciiTheme="minorHAnsi" w:hAnsiTheme="minorHAnsi" w:cstheme="minorHAnsi"/>
        </w:rPr>
        <w:t xml:space="preserve"> </w:t>
      </w:r>
    </w:p>
    <w:p w14:paraId="111A92A7" w14:textId="645306BD" w:rsidR="00334483" w:rsidRPr="003A05F3" w:rsidRDefault="00334483" w:rsidP="003A05F3">
      <w:pPr>
        <w:spacing w:after="0" w:line="240" w:lineRule="auto"/>
        <w:rPr>
          <w:rFonts w:cstheme="minorHAnsi"/>
        </w:rPr>
      </w:pPr>
      <w:r w:rsidRPr="003A05F3">
        <w:rPr>
          <w:rFonts w:cstheme="minorHAnsi"/>
        </w:rPr>
        <w:t xml:space="preserve">Where researchers are unable to make contact with mothers after three attempts, they will begin to contact their alternative contacts established at the outset of the study. Researchers will attempt to contact mothers over a period of four weeks, after which questionnaires will be recorded as missing. </w:t>
      </w:r>
    </w:p>
    <w:p w14:paraId="4401E23E" w14:textId="0C995EE4" w:rsidR="00334483" w:rsidRPr="003A05F3" w:rsidRDefault="00334483" w:rsidP="003A05F3">
      <w:pPr>
        <w:spacing w:after="0" w:line="240" w:lineRule="auto"/>
        <w:rPr>
          <w:rFonts w:cstheme="minorHAnsi"/>
        </w:rPr>
      </w:pPr>
      <w:r w:rsidRPr="003A05F3">
        <w:rPr>
          <w:rFonts w:cstheme="minorHAnsi"/>
        </w:rPr>
        <w:t xml:space="preserve">Following completion of T1 and T2 measures, mothers and children will receive shopping vouchers to the value of £20 and £10 respectively. After completion of T3 measures, mothers and children will receive shopping vouchers to the value of £30 and £15 respectively. Vouchers will be given at the data collection meeting or sent through the post.  </w:t>
      </w:r>
    </w:p>
    <w:p w14:paraId="565680DD" w14:textId="44BBFA10" w:rsidR="00D563C0" w:rsidRPr="003A05F3" w:rsidRDefault="00D42407" w:rsidP="003A05F3">
      <w:pPr>
        <w:pStyle w:val="Heading2"/>
        <w:spacing w:line="240" w:lineRule="auto"/>
        <w:rPr>
          <w:rFonts w:asciiTheme="minorHAnsi" w:hAnsiTheme="minorHAnsi" w:cstheme="minorHAnsi"/>
        </w:rPr>
      </w:pPr>
      <w:bookmarkStart w:id="115" w:name="_Toc43354101"/>
      <w:r>
        <w:rPr>
          <w:rFonts w:asciiTheme="minorHAnsi" w:hAnsiTheme="minorHAnsi" w:cstheme="minorHAnsi"/>
        </w:rPr>
        <w:t xml:space="preserve">8.6 </w:t>
      </w:r>
      <w:r w:rsidR="00D563C0" w:rsidRPr="003A05F3">
        <w:rPr>
          <w:rFonts w:asciiTheme="minorHAnsi" w:hAnsiTheme="minorHAnsi" w:cstheme="minorHAnsi"/>
        </w:rPr>
        <w:t>Post-trial care</w:t>
      </w:r>
      <w:bookmarkEnd w:id="115"/>
    </w:p>
    <w:p w14:paraId="4F9A74C0" w14:textId="32DA0F38" w:rsidR="00D563C0" w:rsidRPr="003A05F3" w:rsidRDefault="00931B1B" w:rsidP="003A05F3">
      <w:pPr>
        <w:pStyle w:val="BodyText"/>
        <w:tabs>
          <w:tab w:val="left" w:pos="709"/>
        </w:tabs>
        <w:spacing w:after="120"/>
        <w:rPr>
          <w:rFonts w:asciiTheme="minorHAnsi" w:hAnsiTheme="minorHAnsi" w:cstheme="minorHAnsi"/>
          <w:i w:val="0"/>
          <w:sz w:val="22"/>
          <w:szCs w:val="22"/>
        </w:rPr>
      </w:pPr>
      <w:r>
        <w:rPr>
          <w:rFonts w:asciiTheme="minorHAnsi" w:hAnsiTheme="minorHAnsi" w:cstheme="minorHAnsi"/>
          <w:i w:val="0"/>
          <w:sz w:val="22"/>
          <w:szCs w:val="22"/>
        </w:rPr>
        <w:t xml:space="preserve">In addition to follow-up immediately after the intervention has finished (approximately 4 months for control participants)  the trial follows </w:t>
      </w:r>
      <w:r w:rsidR="00D563C0" w:rsidRPr="003A05F3">
        <w:rPr>
          <w:rFonts w:asciiTheme="minorHAnsi" w:hAnsiTheme="minorHAnsi" w:cstheme="minorHAnsi"/>
          <w:i w:val="0"/>
          <w:sz w:val="22"/>
          <w:szCs w:val="22"/>
        </w:rPr>
        <w:t xml:space="preserve">participants up </w:t>
      </w:r>
      <w:r w:rsidR="00D563C0" w:rsidRPr="00AC54C4">
        <w:rPr>
          <w:rFonts w:asciiTheme="minorHAnsi" w:hAnsiTheme="minorHAnsi" w:cstheme="minorHAnsi"/>
          <w:i w:val="0"/>
          <w:sz w:val="22"/>
          <w:szCs w:val="22"/>
        </w:rPr>
        <w:t xml:space="preserve">at </w:t>
      </w:r>
      <w:r w:rsidR="00D563C0" w:rsidRPr="003A05F3">
        <w:rPr>
          <w:rFonts w:asciiTheme="minorHAnsi" w:hAnsiTheme="minorHAnsi" w:cstheme="minorHAnsi"/>
          <w:i w:val="0"/>
          <w:sz w:val="22"/>
          <w:szCs w:val="22"/>
        </w:rPr>
        <w:t xml:space="preserve">, 6 and 12 months post-randomisation. It is likely that after this time the research team would sign-post mothers and children to relevant ongoing support agencies, including the host sites, if this were necessary. On completion of the trial, participants in the control arm of the trial will be offered the intervention. </w:t>
      </w:r>
    </w:p>
    <w:p w14:paraId="3C1B211E" w14:textId="1FE5A11C" w:rsidR="00D563C0" w:rsidRPr="003A05F3" w:rsidRDefault="00D563C0" w:rsidP="003A05F3">
      <w:pPr>
        <w:pStyle w:val="BodyText"/>
        <w:tabs>
          <w:tab w:val="left" w:pos="709"/>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 xml:space="preserve">If the findings of this study indicate progression to a full trial, the research team will work with AVA and the host organisations to develop a funding application. In the event that, a full trial is not possible the research team will work closely with collaborating partners, particularly AVA, to derive practical messages that are sensitive to the potential for reputational impact or lost revenue streams. </w:t>
      </w:r>
    </w:p>
    <w:p w14:paraId="1F95FAEC" w14:textId="136CAB50" w:rsidR="004B69F8" w:rsidRPr="003A05F3" w:rsidRDefault="00D42407" w:rsidP="003A05F3">
      <w:pPr>
        <w:pStyle w:val="Heading2"/>
        <w:spacing w:line="240" w:lineRule="auto"/>
        <w:rPr>
          <w:rFonts w:asciiTheme="minorHAnsi" w:hAnsiTheme="minorHAnsi" w:cstheme="minorHAnsi"/>
        </w:rPr>
      </w:pPr>
      <w:bookmarkStart w:id="116" w:name="_Toc43354102"/>
      <w:r>
        <w:rPr>
          <w:rFonts w:asciiTheme="minorHAnsi" w:hAnsiTheme="minorHAnsi" w:cstheme="minorHAnsi"/>
        </w:rPr>
        <w:t xml:space="preserve">8.7 </w:t>
      </w:r>
      <w:r w:rsidR="004B69F8" w:rsidRPr="003A05F3">
        <w:rPr>
          <w:rFonts w:asciiTheme="minorHAnsi" w:hAnsiTheme="minorHAnsi" w:cstheme="minorHAnsi"/>
        </w:rPr>
        <w:t>Process evaluation</w:t>
      </w:r>
      <w:bookmarkEnd w:id="116"/>
      <w:r w:rsidR="004B69F8" w:rsidRPr="003A05F3">
        <w:rPr>
          <w:rFonts w:asciiTheme="minorHAnsi" w:hAnsiTheme="minorHAnsi" w:cstheme="minorHAnsi"/>
        </w:rPr>
        <w:t xml:space="preserve"> </w:t>
      </w:r>
    </w:p>
    <w:p w14:paraId="206A6C27" w14:textId="5DA871DA" w:rsidR="004B69F8" w:rsidRPr="003A05F3" w:rsidRDefault="004B69F8" w:rsidP="003A05F3">
      <w:pPr>
        <w:spacing w:line="240" w:lineRule="auto"/>
        <w:rPr>
          <w:rFonts w:cstheme="minorHAnsi"/>
        </w:rPr>
      </w:pPr>
      <w:r w:rsidRPr="003A05F3">
        <w:rPr>
          <w:rFonts w:cstheme="minorHAnsi"/>
        </w:rPr>
        <w:t>The nested process evaluation will draw on a range of methods to explore key uncertainties regarding the intervention and trial procedure.</w:t>
      </w:r>
    </w:p>
    <w:p w14:paraId="6C2820BD" w14:textId="1554CF89" w:rsidR="004B69F8" w:rsidRPr="003A05F3" w:rsidRDefault="00D42407" w:rsidP="003A05F3">
      <w:pPr>
        <w:spacing w:after="0" w:line="240" w:lineRule="auto"/>
        <w:jc w:val="both"/>
        <w:rPr>
          <w:rFonts w:cstheme="minorHAnsi"/>
        </w:rPr>
      </w:pPr>
      <w:bookmarkStart w:id="117" w:name="_Toc43354103"/>
      <w:r>
        <w:rPr>
          <w:rStyle w:val="Heading3Char"/>
          <w:rFonts w:asciiTheme="minorHAnsi" w:hAnsiTheme="minorHAnsi" w:cstheme="minorHAnsi"/>
        </w:rPr>
        <w:t xml:space="preserve">8.7.1 </w:t>
      </w:r>
      <w:r w:rsidR="004B69F8" w:rsidRPr="003A05F3">
        <w:rPr>
          <w:rStyle w:val="Heading3Char"/>
          <w:rFonts w:asciiTheme="minorHAnsi" w:hAnsiTheme="minorHAnsi" w:cstheme="minorHAnsi"/>
        </w:rPr>
        <w:t>Acceptability and feasibility of the intervention and study design:</w:t>
      </w:r>
      <w:bookmarkEnd w:id="117"/>
      <w:r w:rsidR="004B69F8" w:rsidRPr="003A05F3">
        <w:rPr>
          <w:rFonts w:cstheme="minorHAnsi"/>
        </w:rPr>
        <w:t xml:space="preserve"> </w:t>
      </w:r>
    </w:p>
    <w:p w14:paraId="712867BF" w14:textId="72EA57F1" w:rsidR="004B69F8" w:rsidRPr="003A05F3" w:rsidRDefault="004B69F8" w:rsidP="003A05F3">
      <w:pPr>
        <w:spacing w:after="0" w:line="240" w:lineRule="auto"/>
        <w:jc w:val="both"/>
        <w:rPr>
          <w:rFonts w:cstheme="minorHAnsi"/>
        </w:rPr>
      </w:pPr>
      <w:r w:rsidRPr="003A05F3">
        <w:rPr>
          <w:rFonts w:cstheme="minorHAnsi"/>
        </w:rPr>
        <w:t xml:space="preserve">Focus groups conducted with host site staff, prior to and following delivery of the intervention will be used to explore perceptions of the interventions’ value, anticipated benefits and harms, workability and fit with organisational values. Focus groups with MAFs will be held at the end of the intervention delivery period focussing on the above themes, but also on the facilitators’ experience of delivering the intervention. </w:t>
      </w:r>
      <w:r w:rsidR="00931B1B">
        <w:rPr>
          <w:rFonts w:cstheme="minorHAnsi"/>
        </w:rPr>
        <w:t xml:space="preserve">Where face to face meetings are not possible we will hold structured online meetings (via MS Teams or Zoom) to gather opinions and feedback. </w:t>
      </w:r>
    </w:p>
    <w:p w14:paraId="4AAEF671" w14:textId="5285DB43" w:rsidR="00931B1B" w:rsidRDefault="004B69F8" w:rsidP="003A05F3">
      <w:pPr>
        <w:spacing w:after="0" w:line="240" w:lineRule="auto"/>
        <w:jc w:val="both"/>
        <w:rPr>
          <w:rFonts w:cstheme="minorHAnsi"/>
        </w:rPr>
      </w:pPr>
      <w:r w:rsidRPr="003A05F3">
        <w:rPr>
          <w:rFonts w:cstheme="minorHAnsi"/>
        </w:rPr>
        <w:t xml:space="preserve">Mothers and children from each study arm will be interviewed about experiences of the intervention and other support received, as well as participation in the study. Focus will be given to identification of iatrogenic effects (associated with the study and/or intervention) and accessibility to and appropriateness for marginalised groups such as ethnic minority families and parents and children with disabilities. A suite of creative methods will be provided to children to work with during the interview and may include collaging, artwork, or Lego Duplo construction. </w:t>
      </w:r>
      <w:r w:rsidRPr="003A05F3">
        <w:rPr>
          <w:rFonts w:cstheme="minorHAnsi"/>
        </w:rPr>
        <w:fldChar w:fldCharType="begin" w:fldLock="1"/>
      </w:r>
      <w:r w:rsidR="007D2276">
        <w:rPr>
          <w:rFonts w:cstheme="minorHAnsi"/>
        </w:rPr>
        <w:instrText>ADDIN CSL_CITATION {"citationItems":[{"id":"ITEM-1","itemData":{"DOI":"10.1177/1468794109348684","ISSN":"1468-7941","author":[{"dropping-particle":"","family":"Mannay","given":"D.","non-dropping-particle":"","parse-names":false,"suffix":""}],"container-title":"Qualitative Research","id":"ITEM-1","issue":"1","issued":{"date-parts":[["2010","2","1"]]},"page":"91-111","publisher":"SAGE Publications","title":"Making the familiar strange: can visual research methods render the familiar setting more perceptible?","type":"article-journal","volume":"10"},"uris":["http://www.mendeley.com/documents/?uuid=9d74a5d6-c1dd-364e-9038-776e660e0f5e"]},{"id":"ITEM-2","itemData":{"DOI":"10.1080/13645579.2012.649407","ISSN":"1364-5579","abstract":"This paper gives a personalised account of our attempts to develop creative participatory methods with challenging pupils within the context of ethnographic research carried out in UK inner city secondary schools. During the course of our fieldwork, we drew on a variety of innovative and arts-based activities, designed to help us build relationships with the pupils and gain an understanding of their experience from their perspectives. We discuss the ways in which the emergent methodology facilitated this process but also some of the complexities and issues that arise in relation to conducting creative participatory research.","author":[{"dropping-particle":"","family":"Gillies","given":"Val","non-dropping-particle":"","parse-names":false,"suffix":""},{"dropping-particle":"","family":"Robinson","given":"Yvonne","non-dropping-particle":"","parse-names":false,"suffix":""}],"container-title":"International Journal of Social Research Methodology","id":"ITEM-2","issue":"2","issued":{"date-parts":[["2012","3"]]},"page":"161-173","publisher":" Routledge ","title":"Developing creative research methods with challenging pupils","type":"article-journal","volume":"15"},"uris":["http://www.mendeley.com/documents/?uuid=a65233d7-1d69-3e42-9a08-6531879addd8"]},{"id":"ITEM-3","itemData":{"DOI":"10.1186/2055-5784-1-1","ISSN":"2055-5784","author":[{"dropping-particle":"","family":"Lancaster","given":"Gillian a","non-dropping-particle":"","parse-names":false,"suffix":""}],"container-title":"Pilot and Feasibility Studies","id":"ITEM-3","issue":"1","issued":{"date-parts":[["2015"]]},"page":"1","title":"Pilot and feasibility studies come of age!","type":"article-journal","volume":"1"},"uris":["http://www.mendeley.com/documents/?uuid=30fac8c7-ce9e-4768-9cd3-1f71c10ecdb3"]},{"id":"ITEM-4","itemData":{"DOI":"10.1080/13645579.2012.649410","ISSN":"1364-5579","abstract":"This paper examines the use of visual methods during research encounters with children and young people when investigating their perspectives and feelings towards their home and school life. By revealing the advantages and constraints of three visual approaches, including Lego Duplo, rainbows and clouds and moodboards, the paper contributes to the range of techniques available when conducting research with children and young people. In conclusion, the paper highlights the depth of information which can be elicited from visual techniques as well as the oral data which can be obtained through the utilisation of visual methods.","author":[{"dropping-particle":"","family":"Pimlott-Wilson","given":"Helena","non-dropping-particle":"","parse-names":false,"suffix":""}],"container-title":"International Journal of Social Research Methodology","id":"ITEM-4","issue":"2","issued":{"date-parts":[["2012","3"]]},"page":"135-148","publisher":" Routledge ","title":"Visualising children’s participation in research: Lego Duplo, rainbows and clouds and moodboards","type":"article-journal","volume":"15"},"uris":["http://www.mendeley.com/documents/?uuid=66182bc3-f83e-3829-b843-ce3bd6ceee09"]}],"mendeley":{"formattedCitation":"[107–110]","plainTextFormattedCitation":"[107–110]","previouslyFormattedCitation":"[107–110]"},"properties":{"noteIndex":0},"schema":"https://github.com/citation-style-language/schema/raw/master/csl-citation.json"}</w:instrText>
      </w:r>
      <w:r w:rsidRPr="003A05F3">
        <w:rPr>
          <w:rFonts w:cstheme="minorHAnsi"/>
        </w:rPr>
        <w:fldChar w:fldCharType="separate"/>
      </w:r>
      <w:r w:rsidR="00173883" w:rsidRPr="00173883">
        <w:rPr>
          <w:rFonts w:cstheme="minorHAnsi"/>
          <w:noProof/>
        </w:rPr>
        <w:t>[107–110]</w:t>
      </w:r>
      <w:r w:rsidRPr="003A05F3">
        <w:rPr>
          <w:rFonts w:cstheme="minorHAnsi"/>
        </w:rPr>
        <w:fldChar w:fldCharType="end"/>
      </w:r>
      <w:r w:rsidRPr="003A05F3">
        <w:rPr>
          <w:rFonts w:cstheme="minorHAnsi"/>
        </w:rPr>
        <w:t xml:space="preserve"> Such methods have been employed when working with vulnerable groups or sensitive topics as they can increase participant comfort and mitigate some of the power imbalance within the researcher-participant relationship. The exact methods will be decided through consultation with the PPI group. Children will be offered the opportunity to participate in paired interviews with another member of the group or to have a parent present if they are uncomfortable with individual interviews.</w:t>
      </w:r>
      <w:r w:rsidR="00931B1B">
        <w:rPr>
          <w:rFonts w:cstheme="minorHAnsi"/>
        </w:rPr>
        <w:t xml:space="preserve"> </w:t>
      </w:r>
    </w:p>
    <w:p w14:paraId="36210BCA" w14:textId="1654C6CD" w:rsidR="004B69F8" w:rsidRPr="003A05F3" w:rsidRDefault="00931B1B" w:rsidP="003A05F3">
      <w:pPr>
        <w:spacing w:after="0" w:line="240" w:lineRule="auto"/>
        <w:jc w:val="both"/>
        <w:rPr>
          <w:rFonts w:cstheme="minorHAnsi"/>
        </w:rPr>
      </w:pPr>
      <w:r>
        <w:rPr>
          <w:rFonts w:cstheme="minorHAnsi"/>
        </w:rPr>
        <w:t>In the event face to face interviews are not possible, we will conduct interviews via an online platform. In this event it is likely that some mothers and children will have participated in an online version of the intervention and will be comfortable with this mode of interaction</w:t>
      </w:r>
      <w:r w:rsidR="008003F7">
        <w:rPr>
          <w:rFonts w:cstheme="minorHAnsi"/>
        </w:rPr>
        <w:t xml:space="preserve">, although this may not be the case for all. </w:t>
      </w:r>
    </w:p>
    <w:p w14:paraId="2CCE1289" w14:textId="55687C0E" w:rsidR="004B69F8" w:rsidRPr="003A05F3" w:rsidRDefault="004B69F8" w:rsidP="003A05F3">
      <w:pPr>
        <w:spacing w:after="0" w:line="240" w:lineRule="auto"/>
        <w:jc w:val="both"/>
        <w:rPr>
          <w:rFonts w:cstheme="minorHAnsi"/>
        </w:rPr>
      </w:pPr>
      <w:r w:rsidRPr="003A05F3">
        <w:rPr>
          <w:rFonts w:cstheme="minorHAnsi"/>
        </w:rPr>
        <w:t xml:space="preserve">We will explore the in-principle acceptability of the intervention to victimised male parents through interview of consenting male caregivers. Male caregivers may be identified by community organisations (in the same way that female caregivers are identified) as potential referrals to such an intervention for males, were this to be established. Basic information will be passed to the intervention co-ordinator for monitoring. The intervention co-ordinator will then contact the individual in order to sign-posting to available services or to offer support by the host organisation if this is available. Consent will be sought by the IC for approach by a member of the research team.   Given uncertainty as to whether victimised male caregivers will be identified with any frequency by community organisations, we will also work with the host organisation to identify male parents. Interviews will explore male parents’ support needs in general, whether the </w:t>
      </w:r>
      <w:r w:rsidR="0007168B">
        <w:rPr>
          <w:rFonts w:cstheme="minorHAnsi"/>
        </w:rPr>
        <w:t>CODA</w:t>
      </w:r>
      <w:r w:rsidRPr="003A05F3">
        <w:rPr>
          <w:rFonts w:cstheme="minorHAnsi"/>
        </w:rPr>
        <w:t xml:space="preserve"> would be a useful and acceptable form of support to meet these needs, how it might need to be adapted, and how interventions might be publicised and made available in order to reach and retain male parents. </w:t>
      </w:r>
    </w:p>
    <w:p w14:paraId="78A9D68D" w14:textId="77777777" w:rsidR="004B69F8" w:rsidRPr="003A05F3" w:rsidRDefault="004B69F8" w:rsidP="003A05F3">
      <w:pPr>
        <w:spacing w:after="0" w:line="240" w:lineRule="auto"/>
        <w:jc w:val="both"/>
        <w:rPr>
          <w:rFonts w:cstheme="minorHAnsi"/>
        </w:rPr>
      </w:pPr>
    </w:p>
    <w:p w14:paraId="03395F98" w14:textId="56796D2D" w:rsidR="004B69F8" w:rsidRPr="003A05F3" w:rsidRDefault="00D42407" w:rsidP="003A05F3">
      <w:pPr>
        <w:pStyle w:val="Heading3"/>
        <w:spacing w:line="240" w:lineRule="auto"/>
        <w:rPr>
          <w:rFonts w:asciiTheme="minorHAnsi" w:hAnsiTheme="minorHAnsi" w:cstheme="minorHAnsi"/>
        </w:rPr>
      </w:pPr>
      <w:bookmarkStart w:id="118" w:name="_Toc43354104"/>
      <w:r>
        <w:rPr>
          <w:rFonts w:asciiTheme="minorHAnsi" w:hAnsiTheme="minorHAnsi" w:cstheme="minorHAnsi"/>
        </w:rPr>
        <w:t xml:space="preserve">8.7.2 </w:t>
      </w:r>
      <w:r w:rsidR="004B69F8" w:rsidRPr="003A05F3">
        <w:rPr>
          <w:rFonts w:asciiTheme="minorHAnsi" w:hAnsiTheme="minorHAnsi" w:cstheme="minorHAnsi"/>
        </w:rPr>
        <w:t>Fidelity:</w:t>
      </w:r>
      <w:bookmarkEnd w:id="118"/>
      <w:r w:rsidR="004B69F8" w:rsidRPr="003A05F3">
        <w:rPr>
          <w:rFonts w:asciiTheme="minorHAnsi" w:hAnsiTheme="minorHAnsi" w:cstheme="minorHAnsi"/>
        </w:rPr>
        <w:t xml:space="preserve"> </w:t>
      </w:r>
    </w:p>
    <w:p w14:paraId="2698D5B0" w14:textId="5A7CDD0F" w:rsidR="004B69F8" w:rsidRPr="003A05F3" w:rsidRDefault="004B69F8" w:rsidP="003A05F3">
      <w:pPr>
        <w:spacing w:after="0" w:line="240" w:lineRule="auto"/>
        <w:jc w:val="both"/>
        <w:rPr>
          <w:rFonts w:cstheme="minorHAnsi"/>
        </w:rPr>
      </w:pPr>
      <w:r w:rsidRPr="003A05F3">
        <w:rPr>
          <w:rFonts w:cstheme="minorHAnsi"/>
        </w:rPr>
        <w:t xml:space="preserve">During the embedding phase of the intervention, we will work with intervention developers and host sites to design a session log and fidelity assessment tool. This will be piloted and sign off will be sought form the TSC before inclusion of the tool as a method of gathering process data. Session logs will be completed by each MAF. Information from session logs will be supplemented by qualitative data gathered from two MAF focus groups which will explore planned and unplanned adaptations to the intervention and reasons for changes. </w:t>
      </w:r>
    </w:p>
    <w:p w14:paraId="504A7B28" w14:textId="77777777" w:rsidR="004B69F8" w:rsidRPr="003A05F3" w:rsidRDefault="004B69F8" w:rsidP="003A05F3">
      <w:pPr>
        <w:spacing w:after="0" w:line="240" w:lineRule="auto"/>
        <w:jc w:val="both"/>
        <w:rPr>
          <w:rFonts w:cstheme="minorHAnsi"/>
        </w:rPr>
      </w:pPr>
    </w:p>
    <w:p w14:paraId="00C276EB" w14:textId="20A3E0A8" w:rsidR="004B69F8" w:rsidRPr="003A05F3" w:rsidRDefault="00D42407" w:rsidP="003A05F3">
      <w:pPr>
        <w:pStyle w:val="Heading3"/>
        <w:spacing w:line="240" w:lineRule="auto"/>
        <w:rPr>
          <w:rFonts w:asciiTheme="minorHAnsi" w:eastAsia="Times New Roman" w:hAnsiTheme="minorHAnsi" w:cstheme="minorHAnsi"/>
          <w:lang w:eastAsia="en-GB"/>
        </w:rPr>
      </w:pPr>
      <w:bookmarkStart w:id="119" w:name="_Toc43354105"/>
      <w:r>
        <w:rPr>
          <w:rFonts w:asciiTheme="minorHAnsi" w:eastAsia="Times New Roman" w:hAnsiTheme="minorHAnsi" w:cstheme="minorHAnsi"/>
          <w:lang w:eastAsia="en-GB"/>
        </w:rPr>
        <w:t xml:space="preserve">8.7.3 </w:t>
      </w:r>
      <w:r w:rsidR="004B69F8" w:rsidRPr="003A05F3">
        <w:rPr>
          <w:rFonts w:asciiTheme="minorHAnsi" w:eastAsia="Times New Roman" w:hAnsiTheme="minorHAnsi" w:cstheme="minorHAnsi"/>
          <w:lang w:eastAsia="en-GB"/>
        </w:rPr>
        <w:t>Intervention reach and retention:</w:t>
      </w:r>
      <w:bookmarkEnd w:id="119"/>
      <w:r w:rsidR="004B69F8" w:rsidRPr="003A05F3">
        <w:rPr>
          <w:rFonts w:asciiTheme="minorHAnsi" w:eastAsia="Times New Roman" w:hAnsiTheme="minorHAnsi" w:cstheme="minorHAnsi"/>
          <w:lang w:eastAsia="en-GB"/>
        </w:rPr>
        <w:t xml:space="preserve"> </w:t>
      </w:r>
    </w:p>
    <w:p w14:paraId="54638C8A" w14:textId="4B150736" w:rsidR="004B69F8" w:rsidRPr="003A05F3" w:rsidRDefault="004B69F8" w:rsidP="003A05F3">
      <w:pPr>
        <w:spacing w:after="0" w:line="240" w:lineRule="auto"/>
        <w:jc w:val="both"/>
        <w:rPr>
          <w:rFonts w:eastAsia="Times New Roman" w:cstheme="minorHAnsi"/>
          <w:kern w:val="28"/>
          <w:lang w:eastAsia="en-GB"/>
        </w:rPr>
      </w:pPr>
      <w:r w:rsidRPr="003A05F3">
        <w:rPr>
          <w:rFonts w:eastAsia="Times New Roman" w:cstheme="minorHAnsi"/>
          <w:kern w:val="28"/>
          <w:lang w:eastAsia="en-GB"/>
        </w:rPr>
        <w:t>Information from referral forms, completed by referring organisations, will be recorded by the IC so we are able to monitor the number and source of referral, as well as basic socio-demographic characteristics of referred parents and children. Data will be anonymised and aggregated before being passed to the research team.</w:t>
      </w:r>
    </w:p>
    <w:p w14:paraId="0A137044" w14:textId="2E2CE517" w:rsidR="004B69F8" w:rsidRPr="003A05F3" w:rsidRDefault="004B69F8" w:rsidP="00AC54C4">
      <w:pPr>
        <w:spacing w:after="0" w:line="240" w:lineRule="auto"/>
        <w:jc w:val="both"/>
        <w:rPr>
          <w:rFonts w:cstheme="minorHAnsi"/>
        </w:rPr>
      </w:pPr>
      <w:r w:rsidRPr="003A05F3">
        <w:rPr>
          <w:rFonts w:eastAsia="Times New Roman" w:cstheme="minorHAnsi"/>
          <w:kern w:val="28"/>
          <w:lang w:eastAsia="en-GB"/>
        </w:rPr>
        <w:t xml:space="preserve">We are interested in mapping the demand for the intervention by male caregivers and therefore agencies will be requested to complete referral forms for male parents who would be considered eligible for a programme such as </w:t>
      </w:r>
      <w:r w:rsidR="0007168B">
        <w:rPr>
          <w:rFonts w:eastAsia="Times New Roman" w:cstheme="minorHAnsi"/>
          <w:kern w:val="28"/>
          <w:lang w:eastAsia="en-GB"/>
        </w:rPr>
        <w:t>CODA</w:t>
      </w:r>
      <w:r w:rsidRPr="003A05F3">
        <w:rPr>
          <w:rFonts w:eastAsia="Times New Roman" w:cstheme="minorHAnsi"/>
          <w:kern w:val="28"/>
          <w:lang w:eastAsia="en-GB"/>
        </w:rPr>
        <w:t xml:space="preserve">, were one to be available to males, although it will be made explicit to caregivers that the referral will lead to usual support by the host site, rather than access to the </w:t>
      </w:r>
      <w:r w:rsidR="0007168B">
        <w:rPr>
          <w:rFonts w:eastAsia="Times New Roman" w:cstheme="minorHAnsi"/>
          <w:kern w:val="28"/>
          <w:lang w:eastAsia="en-GB"/>
        </w:rPr>
        <w:t>CODA</w:t>
      </w:r>
      <w:r w:rsidRPr="003A05F3">
        <w:rPr>
          <w:rFonts w:eastAsia="Times New Roman" w:cstheme="minorHAnsi"/>
          <w:kern w:val="28"/>
          <w:lang w:eastAsia="en-GB"/>
        </w:rPr>
        <w:t xml:space="preserve">. </w:t>
      </w:r>
      <w:r w:rsidRPr="003A05F3">
        <w:rPr>
          <w:rFonts w:cstheme="minorHAnsi"/>
        </w:rPr>
        <w:t>Multi-agency facilitators will record attendance at each session so that we can monitor dose, characteristics of those dropping out from the programme as well as session content that may trigger drop out.</w:t>
      </w:r>
    </w:p>
    <w:p w14:paraId="26C683EC" w14:textId="77777777" w:rsidR="004B69F8" w:rsidRPr="003A05F3" w:rsidRDefault="004B69F8" w:rsidP="003A05F3">
      <w:pPr>
        <w:spacing w:after="0" w:line="240" w:lineRule="auto"/>
        <w:jc w:val="both"/>
        <w:rPr>
          <w:rFonts w:eastAsia="Times New Roman" w:cstheme="minorHAnsi"/>
          <w:kern w:val="28"/>
          <w:u w:val="single"/>
          <w:lang w:eastAsia="en-GB"/>
        </w:rPr>
      </w:pPr>
    </w:p>
    <w:p w14:paraId="4C0CB660" w14:textId="5FD713CD" w:rsidR="004B69F8" w:rsidRPr="003A05F3" w:rsidRDefault="00D42407" w:rsidP="003A05F3">
      <w:pPr>
        <w:pStyle w:val="Heading3"/>
        <w:spacing w:line="240" w:lineRule="auto"/>
        <w:rPr>
          <w:rFonts w:asciiTheme="minorHAnsi" w:eastAsia="Times New Roman" w:hAnsiTheme="minorHAnsi" w:cstheme="minorHAnsi"/>
          <w:lang w:eastAsia="en-GB"/>
        </w:rPr>
      </w:pPr>
      <w:bookmarkStart w:id="120" w:name="_Toc43354106"/>
      <w:r>
        <w:rPr>
          <w:rFonts w:asciiTheme="minorHAnsi" w:eastAsia="Times New Roman" w:hAnsiTheme="minorHAnsi" w:cstheme="minorHAnsi"/>
          <w:lang w:eastAsia="en-GB"/>
        </w:rPr>
        <w:t xml:space="preserve">8.7.4 </w:t>
      </w:r>
      <w:r w:rsidR="004B69F8" w:rsidRPr="003A05F3">
        <w:rPr>
          <w:rFonts w:asciiTheme="minorHAnsi" w:eastAsia="Times New Roman" w:hAnsiTheme="minorHAnsi" w:cstheme="minorHAnsi"/>
          <w:lang w:eastAsia="en-GB"/>
        </w:rPr>
        <w:t>Care as usual for control participants and contamination:</w:t>
      </w:r>
      <w:bookmarkEnd w:id="120"/>
      <w:r w:rsidR="004B69F8" w:rsidRPr="003A05F3">
        <w:rPr>
          <w:rFonts w:asciiTheme="minorHAnsi" w:eastAsia="Times New Roman" w:hAnsiTheme="minorHAnsi" w:cstheme="minorHAnsi"/>
          <w:lang w:eastAsia="en-GB"/>
        </w:rPr>
        <w:t xml:space="preserve"> </w:t>
      </w:r>
    </w:p>
    <w:p w14:paraId="28BFB673" w14:textId="6E2EB493" w:rsidR="004B69F8" w:rsidRPr="003A05F3" w:rsidRDefault="004B69F8" w:rsidP="003A05F3">
      <w:pPr>
        <w:spacing w:after="0" w:line="240" w:lineRule="auto"/>
        <w:jc w:val="both"/>
        <w:rPr>
          <w:rFonts w:cstheme="minorHAnsi"/>
        </w:rPr>
      </w:pPr>
      <w:r w:rsidRPr="003A05F3">
        <w:rPr>
          <w:rFonts w:cstheme="minorHAnsi"/>
        </w:rPr>
        <w:t xml:space="preserve">We will examine support available to participants in the control arm of the study using data collected in interviews with parents and children, and focus groups with staff from the host site, intervention co-ordinators and MAFs. We will also draw on data collected using the Client Service Receipt Inventory, </w:t>
      </w:r>
      <w:r w:rsidRPr="003A05F3">
        <w:rPr>
          <w:rFonts w:cstheme="minorHAnsi"/>
        </w:rPr>
        <w:fldChar w:fldCharType="begin" w:fldLock="1"/>
      </w:r>
      <w:r w:rsidR="00173883">
        <w:rPr>
          <w:rFonts w:cstheme="minorHAnsi"/>
        </w:rPr>
        <w:instrText>ADDIN CSL_CITATION {"citationItems":[{"id":"ITEM-1","itemData":{"DOI":"10.1177/1359104599004004003","ISSN":"1359-1045","author":[{"dropping-particle":"","family":"Knapp","given":"M.","non-dropping-particle":"","parse-names":false,"suffix":""},{"dropping-particle":"","family":"Scott","given":"S.","non-dropping-particle":"","parse-names":false,"suffix":""},{"dropping-particle":"","family":"Davies","given":"J.","non-dropping-particle":"","parse-names":false,"suffix":""}],"container-title":"Clinical Child Psychology and Psychiatry","id":"ITEM-1","issue":"4","issued":{"date-parts":[["1999","10","1"]]},"page":"457-473","publisher":"SAGE Publications","title":"The Cost of Antisocial Behaviour in Younger Children","type":"article-journal","volume":"4"},"uris":["http://www.mendeley.com/documents/?uuid=ff432fbc-1d7a-3497-b6e3-1dcfb9250c99"]},{"id":"ITEM-2","itemData":{"URL":"http://www.dirum.org/instruments/searchresults","author":[{"dropping-particle":"","family":"Beecham","given":"J","non-dropping-particle":"","parse-names":false,"suffix":""},{"dropping-particle":"","family":"Henderson","given":"J","non-dropping-particle":"","parse-names":false,"suffix":""},{"dropping-particle":"","family":"DIRUM","given":"","non-dropping-particle":"","parse-names":false,"suffix":""},{"dropping-particle":"","family":"Chisholm","given":"D","non-dropping-particle":"","parse-names":false,"suffix":""}],"id":"ITEM-2","issued":{"date-parts":[["2010"]]},"title":"Client Service Receipt Inventory - children's version","type":"webpage"},"uris":["http://www.mendeley.com/documents/?uuid=d15871b0-7ef1-4f00-9955-f22b9dbc9f7d"]}],"mendeley":{"formattedCitation":"[92,93]","plainTextFormattedCitation":"[92,93]","previouslyFormattedCitation":"[92,93]"},"properties":{"noteIndex":0},"schema":"https://github.com/citation-style-language/schema/raw/master/csl-citation.json"}</w:instrText>
      </w:r>
      <w:r w:rsidRPr="003A05F3">
        <w:rPr>
          <w:rFonts w:cstheme="minorHAnsi"/>
        </w:rPr>
        <w:fldChar w:fldCharType="separate"/>
      </w:r>
      <w:r w:rsidR="00173883" w:rsidRPr="00173883">
        <w:rPr>
          <w:rFonts w:cstheme="minorHAnsi"/>
          <w:noProof/>
        </w:rPr>
        <w:t>[92,93]</w:t>
      </w:r>
      <w:r w:rsidRPr="003A05F3">
        <w:rPr>
          <w:rFonts w:cstheme="minorHAnsi"/>
        </w:rPr>
        <w:fldChar w:fldCharType="end"/>
      </w:r>
      <w:r w:rsidRPr="003A05F3">
        <w:rPr>
          <w:rFonts w:cstheme="minorHAnsi"/>
        </w:rPr>
        <w:t xml:space="preserve"> included as part of the economic evaluation and from contact logs recording support offered or facilitated by the host site. We will examine the potential for contamination across arms using qualitative and questionnaire data, to ensure that this is not a threat to internal validity in a full trial. This information will likely be used to inform decisions about sample size in order to increase power to cope with the observed contamination. </w:t>
      </w:r>
      <w:r w:rsidRPr="003A05F3">
        <w:rPr>
          <w:rFonts w:cstheme="minorHAnsi"/>
        </w:rPr>
        <w:fldChar w:fldCharType="begin" w:fldLock="1"/>
      </w:r>
      <w:r w:rsidR="00685B5A">
        <w:rPr>
          <w:rFonts w:cstheme="minorHAnsi"/>
        </w:rPr>
        <w:instrText>ADDIN CSL_CITATION {"citationItems":[{"id":"ITEM-1","itemData":{"DOI":"10.1136/bmj.322.7282.355","abstract":"David J Torgerson (djt6@york.ac.uk), senior research fellow.Centre for Health Economics, University of York, York YO10 5DDAccepted 24 July 2000Most randomised trials allocate individual participants to different treatments. However, cluster randomised trials in which groups of subjects are allocated to different treatments are becoming increasingly popular.1 Cluster randomisation is often advocated to minimise treatment “contamination” between intervention and control participants. For example, in a trial of dietary change, people in the control group might learn about the experimental diet and adopt it themselves.Contamination of control participants has two related effects. It reduces the point estimate of an intervention's effectiveness and this apparent reduction may lead to a type II error—that is, rejection of an effective intervention as ineffective because the observed effect size was neither statistically nor clinically significant.Although the threat of contamination is an issue in some controlled trials, it may be not be of much practical importance in many. Trialists should use individual randomisation if possible because of the drawbacks of cluster allocation. Cluster trials are associated with problems of recruitment bias and the need for larger samples than would be required in similar, individually randomised trials. In recruitment bias, different sorts of participants are selected into the various arms of the trial, thereby defeating the objective of randomisation, while a larger sample size may increase the cost of a trial, its length, or its complexity. This paper describes the difficulties of cluster trials and argues that the problem of contamination can often be dealt with by individual randomisation. Summary points Cluster trials are often used to prevent “contamination” between intervention and control groups Cluster trials are usually very much larger than individually randomised trials and can be susceptible to recruitment bias The problem of contamination can often be overcome by increasing the sample size In terms of total sample size, cluster trials are only more efficient where contamination exceeds 30% Sample size Members of clusters cannot be …","author":[{"dropping-particle":"","family":"Torgerson","given":"David J","non-dropping-particle":"","parse-names":false,"suffix":""}],"id":"ITEM-1","issue":"7282","issued":{"date-parts":[["2001"]]},"number-of-pages":"355-357","title":"Contamination in trials: is cluster randomisation the answer?","type":"book","volume":"322"},"uris":["http://www.mendeley.com/documents/?uuid=5f75f8ca-194d-46ae-9f4e-72f78f093135"]}],"mendeley":{"formattedCitation":"[75]","plainTextFormattedCitation":"[75]","previouslyFormattedCitation":"[75]"},"properties":{"noteIndex":0},"schema":"https://github.com/citation-style-language/schema/raw/master/csl-citation.json"}</w:instrText>
      </w:r>
      <w:r w:rsidRPr="003A05F3">
        <w:rPr>
          <w:rFonts w:cstheme="minorHAnsi"/>
        </w:rPr>
        <w:fldChar w:fldCharType="separate"/>
      </w:r>
      <w:r w:rsidR="00762FA0" w:rsidRPr="00762FA0">
        <w:rPr>
          <w:rFonts w:cstheme="minorHAnsi"/>
          <w:noProof/>
        </w:rPr>
        <w:t>[75]</w:t>
      </w:r>
      <w:r w:rsidRPr="003A05F3">
        <w:rPr>
          <w:rFonts w:cstheme="minorHAnsi"/>
        </w:rPr>
        <w:fldChar w:fldCharType="end"/>
      </w:r>
    </w:p>
    <w:p w14:paraId="5DC718B7" w14:textId="77777777" w:rsidR="004B69F8" w:rsidRPr="003A05F3" w:rsidRDefault="004B69F8" w:rsidP="003A05F3">
      <w:pPr>
        <w:autoSpaceDE w:val="0"/>
        <w:autoSpaceDN w:val="0"/>
        <w:adjustRightInd w:val="0"/>
        <w:spacing w:after="0" w:line="240" w:lineRule="auto"/>
        <w:contextualSpacing/>
        <w:rPr>
          <w:rFonts w:cstheme="minorHAnsi"/>
          <w:b/>
        </w:rPr>
      </w:pPr>
    </w:p>
    <w:p w14:paraId="2F1AB10C" w14:textId="68F33E32" w:rsidR="004B69F8" w:rsidRPr="003A05F3" w:rsidRDefault="00D42407" w:rsidP="003A05F3">
      <w:pPr>
        <w:pStyle w:val="Heading3"/>
        <w:spacing w:line="240" w:lineRule="auto"/>
        <w:rPr>
          <w:rFonts w:asciiTheme="minorHAnsi" w:eastAsia="Times New Roman" w:hAnsiTheme="minorHAnsi" w:cstheme="minorHAnsi"/>
          <w:lang w:eastAsia="en-GB"/>
        </w:rPr>
      </w:pPr>
      <w:bookmarkStart w:id="121" w:name="_Toc43354107"/>
      <w:r>
        <w:rPr>
          <w:rFonts w:asciiTheme="minorHAnsi" w:eastAsia="Times New Roman" w:hAnsiTheme="minorHAnsi" w:cstheme="minorHAnsi"/>
          <w:lang w:eastAsia="en-GB"/>
        </w:rPr>
        <w:t xml:space="preserve">8.7.5 </w:t>
      </w:r>
      <w:r w:rsidR="004B69F8" w:rsidRPr="003A05F3">
        <w:rPr>
          <w:rFonts w:asciiTheme="minorHAnsi" w:eastAsia="Times New Roman" w:hAnsiTheme="minorHAnsi" w:cstheme="minorHAnsi"/>
          <w:lang w:eastAsia="en-GB"/>
        </w:rPr>
        <w:t>Implementation and contextual influences:</w:t>
      </w:r>
      <w:bookmarkEnd w:id="121"/>
      <w:r w:rsidR="004B69F8" w:rsidRPr="003A05F3">
        <w:rPr>
          <w:rFonts w:asciiTheme="minorHAnsi" w:eastAsia="Times New Roman" w:hAnsiTheme="minorHAnsi" w:cstheme="minorHAnsi"/>
          <w:lang w:eastAsia="en-GB"/>
        </w:rPr>
        <w:t xml:space="preserve"> </w:t>
      </w:r>
    </w:p>
    <w:p w14:paraId="3A0C1480" w14:textId="4A4C745A" w:rsidR="004B69F8" w:rsidRPr="003A05F3" w:rsidRDefault="004B69F8" w:rsidP="003A05F3">
      <w:pPr>
        <w:spacing w:after="0" w:line="240" w:lineRule="auto"/>
        <w:jc w:val="both"/>
        <w:rPr>
          <w:rFonts w:cstheme="minorHAnsi"/>
        </w:rPr>
      </w:pPr>
      <w:r w:rsidRPr="003A05F3">
        <w:rPr>
          <w:rFonts w:cstheme="minorHAnsi"/>
        </w:rPr>
        <w:t xml:space="preserve">Previous findings suggest implementation of the </w:t>
      </w:r>
      <w:r w:rsidR="0007168B">
        <w:rPr>
          <w:rFonts w:cstheme="minorHAnsi"/>
        </w:rPr>
        <w:t>CODA</w:t>
      </w:r>
      <w:r w:rsidRPr="003A05F3">
        <w:rPr>
          <w:rFonts w:cstheme="minorHAnsi"/>
        </w:rPr>
        <w:t xml:space="preserve"> may be more or less successful depending on the existing local DVA response.</w:t>
      </w:r>
      <w:r w:rsidRPr="003A05F3">
        <w:rPr>
          <w:rFonts w:cstheme="minorHAnsi"/>
        </w:rPr>
        <w:fldChar w:fldCharType="begin" w:fldLock="1"/>
      </w:r>
      <w:r w:rsidR="00DB677F">
        <w:rPr>
          <w:rFonts w:cstheme="minorHAnsi"/>
        </w:rPr>
        <w:instrText>ADDIN CSL_CITATION {"citationItems":[{"id":"ITEM-1","itemData":{"author":[{"dropping-particle":"","family":"Nolas","given":"Sevasti-Melissa","non-dropping-particle":"","parse-names":false,"suffix":""},{"dropping-particle":"","family":"Neville","given":"Lucy","non-dropping-particle":"","parse-names":false,"suffix":""},{"dropping-particle":"","family":"Sanders-McDonagh","given":"Erin","non-dropping-particle":"","parse-names":false,"suffix":""}],"id":"ITEM-1","issued":{"date-parts":[["2012"]]},"title":"Evaluation of the community group programme for children &amp; young people: final report","type":"report"},"uris":["http://www.mendeley.com/documents/?uuid=f836a9e0-c589-4c9c-89f5-8009240ce240"]}],"mendeley":{"formattedCitation":"[51]","plainTextFormattedCitation":"[51]","previouslyFormattedCitation":"[51]"},"properties":{"noteIndex":0},"schema":"https://github.com/citation-style-language/schema/raw/master/csl-citation.json"}</w:instrText>
      </w:r>
      <w:r w:rsidRPr="003A05F3">
        <w:rPr>
          <w:rFonts w:cstheme="minorHAnsi"/>
        </w:rPr>
        <w:fldChar w:fldCharType="separate"/>
      </w:r>
      <w:r w:rsidR="00D04C7D" w:rsidRPr="00D04C7D">
        <w:rPr>
          <w:rFonts w:cstheme="minorHAnsi"/>
          <w:noProof/>
        </w:rPr>
        <w:t>[51]</w:t>
      </w:r>
      <w:r w:rsidRPr="003A05F3">
        <w:rPr>
          <w:rFonts w:cstheme="minorHAnsi"/>
        </w:rPr>
        <w:fldChar w:fldCharType="end"/>
      </w:r>
      <w:r w:rsidRPr="003A05F3">
        <w:rPr>
          <w:rFonts w:cstheme="minorHAnsi"/>
        </w:rPr>
        <w:t xml:space="preserve"> We will use inter-organisational ego social network analysis to understand how the intervention gains traction within each local system over the course of the study. </w:t>
      </w:r>
    </w:p>
    <w:p w14:paraId="7C7B3B2D" w14:textId="12B56134" w:rsidR="004B69F8" w:rsidRPr="003A05F3" w:rsidRDefault="004B69F8" w:rsidP="00AC54C4">
      <w:pPr>
        <w:spacing w:after="0" w:line="240" w:lineRule="auto"/>
        <w:jc w:val="both"/>
        <w:rPr>
          <w:rFonts w:cstheme="minorHAnsi"/>
        </w:rPr>
      </w:pPr>
      <w:r w:rsidRPr="003A05F3">
        <w:rPr>
          <w:rFonts w:cstheme="minorHAnsi"/>
        </w:rPr>
        <w:t xml:space="preserve">Members of the two host organisations will participate in focus groups to visually map, and rate in terms of importance and frequency, their domestic violence-related interactions with other organisations. Social network metrics collected at baseline will be linked to data on community engagement with the intervention (e.g. number of referrals) to capture if engagement begins to diffuse throughout the local system or is limited to a few organisations closely linked with the host agency at the outset of the study. Mapping and computation of social network metrics will be undertaken for a second time, following 12 months of intervention delivery to explore diffusion of engagement with the intervention. </w:t>
      </w:r>
      <w:r w:rsidRPr="003A05F3">
        <w:rPr>
          <w:rFonts w:cstheme="minorHAnsi"/>
        </w:rPr>
        <w:fldChar w:fldCharType="begin" w:fldLock="1"/>
      </w:r>
      <w:r w:rsidR="007D2276">
        <w:rPr>
          <w:rFonts w:cstheme="minorHAnsi"/>
        </w:rPr>
        <w:instrText>ADDIN CSL_CITATION {"citationItems":[{"id":"ITEM-1","itemData":{"DOI":"10.1177/1356389018803219","ISSN":"1356-3890","abstract":"Complex systems approaches to social intervention research are increasingly advocated. However, there have been few attempts to consider how models of intervention science, such as the Medical Research Council complex interventions framework, might be reframed through a complex systems lens. This article identifies some key areas in which this framework might be reconceptualized, and a number of priority areas where further development is needed if alignment with a systems perspective is to be achieved. We argue that a complex systems perspective broadens the parameters of ‘relevant’ evidence and theory for intervention development, before discussing challenges in defining feasibility in dynamic terms. We argue that whole systems evaluations may be neither attainable, nor necessary; acknowledgment of complexity does not mean that evaluations must be complex, or investigate all facets of complexity. However, a systems lens may add value to evaluation design through guiding identification of key uncertainti...","author":[{"dropping-particle":"","family":"Moore","given":"Graham F.","non-dropping-particle":"","parse-names":false,"suffix":""},{"dropping-particle":"","family":"Evans","given":"Rhiannon E.","non-dropping-particle":"","parse-names":false,"suffix":""},{"dropping-particle":"","family":"Hawkins","given":"Jemma","non-dropping-particle":"","parse-names":false,"suffix":""},{"dropping-particle":"","family":"Littlecott","given":"Hannah","non-dropping-particle":"","parse-names":false,"suffix":""},{"dropping-particle":"","family":"Melendez-Torres","given":"G.J.","non-dropping-particle":"","parse-names":false,"suffix":""},{"dropping-particle":"","family":"Bonell","given":"Chris","non-dropping-particle":"","parse-names":false,"suffix":""},{"dropping-particle":"","family":"Murphy","given":"Simon","non-dropping-particle":"","parse-names":false,"suffix":""}],"container-title":"Evaluation","id":"ITEM-1","issued":{"date-parts":[["2018","10","31"]]},"page":"135638901880321","publisher":"SAGE PublicationsSage UK: London, England","title":"From complex social interventions to interventions in complex social systems: Future directions and unresolved questions for intervention development and evaluation","type":"article-journal"},"uris":["http://www.mendeley.com/documents/?uuid=b44b490d-0af1-3c41-a308-aa0909dd5b53"]}],"mendeley":{"formattedCitation":"[111]","plainTextFormattedCitation":"[111]","previouslyFormattedCitation":"[111]"},"properties":{"noteIndex":0},"schema":"https://github.com/citation-style-language/schema/raw/master/csl-citation.json"}</w:instrText>
      </w:r>
      <w:r w:rsidRPr="003A05F3">
        <w:rPr>
          <w:rFonts w:cstheme="minorHAnsi"/>
        </w:rPr>
        <w:fldChar w:fldCharType="separate"/>
      </w:r>
      <w:r w:rsidR="00173883" w:rsidRPr="00173883">
        <w:rPr>
          <w:rFonts w:cstheme="minorHAnsi"/>
          <w:noProof/>
        </w:rPr>
        <w:t>[111]</w:t>
      </w:r>
      <w:r w:rsidRPr="003A05F3">
        <w:rPr>
          <w:rFonts w:cstheme="minorHAnsi"/>
        </w:rPr>
        <w:fldChar w:fldCharType="end"/>
      </w:r>
    </w:p>
    <w:p w14:paraId="1E9A34E5" w14:textId="19B6C4B2" w:rsidR="004B69F8" w:rsidRDefault="004B69F8" w:rsidP="00AC54C4">
      <w:pPr>
        <w:spacing w:after="0" w:line="240" w:lineRule="auto"/>
        <w:jc w:val="both"/>
        <w:rPr>
          <w:rFonts w:cstheme="minorHAnsi"/>
        </w:rPr>
      </w:pPr>
      <w:r w:rsidRPr="003A05F3">
        <w:rPr>
          <w:rFonts w:cstheme="minorHAnsi"/>
        </w:rPr>
        <w:t xml:space="preserve">Focus groups with host organisation staff and interviews with ICs will be used to explore activity to embed the intervention, as well as perceived barriers and facilitators to delivery at the level of the community (e.g. poor multi-agency links, availability of similar interventions), organisation (perceived fit with organisational values, commitment to free time for delivery) and individual (attitude  to DVA, perceived usefulness of the intervention, perceptions of other facilitators, willingness to commit time). </w:t>
      </w:r>
    </w:p>
    <w:p w14:paraId="13A4AAEC" w14:textId="3A62A642" w:rsidR="009E7EB9" w:rsidRDefault="00D42407" w:rsidP="009E7EB9">
      <w:pPr>
        <w:pStyle w:val="Heading3"/>
        <w:rPr>
          <w:rFonts w:asciiTheme="minorHAnsi" w:hAnsiTheme="minorHAnsi" w:cstheme="minorHAnsi"/>
        </w:rPr>
      </w:pPr>
      <w:bookmarkStart w:id="122" w:name="_Toc43354108"/>
      <w:r>
        <w:rPr>
          <w:rFonts w:asciiTheme="minorHAnsi" w:hAnsiTheme="minorHAnsi" w:cstheme="minorHAnsi"/>
        </w:rPr>
        <w:t xml:space="preserve">8.7.6 </w:t>
      </w:r>
      <w:r w:rsidR="009E7EB9" w:rsidRPr="009E7EB9">
        <w:rPr>
          <w:rFonts w:asciiTheme="minorHAnsi" w:hAnsiTheme="minorHAnsi" w:cstheme="minorHAnsi"/>
        </w:rPr>
        <w:t>Acceptability and feasibility of data linkage</w:t>
      </w:r>
      <w:bookmarkEnd w:id="122"/>
    </w:p>
    <w:p w14:paraId="71FF6768" w14:textId="77777777" w:rsidR="002F78F3" w:rsidRDefault="009E7EB9" w:rsidP="009E7EB9">
      <w:r>
        <w:t>We will use qualitative interviews (</w:t>
      </w:r>
      <w:r w:rsidR="00E1380F">
        <w:t>including</w:t>
      </w:r>
      <w:r>
        <w:t xml:space="preserve"> </w:t>
      </w:r>
      <w:r w:rsidR="002F78F3">
        <w:t xml:space="preserve">those with </w:t>
      </w:r>
      <w:r>
        <w:t>fathers) to explore participant views</w:t>
      </w:r>
      <w:r w:rsidR="002F78F3">
        <w:t xml:space="preserve"> on the acceptability of linkage</w:t>
      </w:r>
      <w:r w:rsidR="00E1380F">
        <w:t>. During interview</w:t>
      </w:r>
      <w:r w:rsidR="002F78F3">
        <w:t>s</w:t>
      </w:r>
      <w:r w:rsidR="00E1380F">
        <w:t xml:space="preserve"> we will show </w:t>
      </w:r>
      <w:r>
        <w:t>a short video explaining key concepts</w:t>
      </w:r>
      <w:r w:rsidR="00E1380F">
        <w:t xml:space="preserve">, and </w:t>
      </w:r>
      <w:r>
        <w:t xml:space="preserve">ask </w:t>
      </w:r>
      <w:r w:rsidR="002F78F3">
        <w:t xml:space="preserve">participants </w:t>
      </w:r>
      <w:r>
        <w:t xml:space="preserve">for feedback on the extent to which they understood concepts and whether they would be prepared to consent to </w:t>
      </w:r>
      <w:r w:rsidR="00E1380F">
        <w:t xml:space="preserve">linkage. We will explore </w:t>
      </w:r>
      <w:r w:rsidR="00B528EF">
        <w:t>participant’s</w:t>
      </w:r>
      <w:r w:rsidR="00E1380F">
        <w:t xml:space="preserve"> rationales for both positive and negative responses. </w:t>
      </w:r>
    </w:p>
    <w:p w14:paraId="37292DCB" w14:textId="5019D0FD" w:rsidR="002F78F3" w:rsidRDefault="00E1380F" w:rsidP="009E7EB9">
      <w:r>
        <w:t xml:space="preserve">At </w:t>
      </w:r>
      <w:r w:rsidR="002F78F3">
        <w:t xml:space="preserve">the </w:t>
      </w:r>
      <w:r>
        <w:t xml:space="preserve">12 month follow-up, we will ask </w:t>
      </w:r>
      <w:r w:rsidR="002F78F3">
        <w:t>participants</w:t>
      </w:r>
      <w:r>
        <w:t xml:space="preserve"> to read an information sheet </w:t>
      </w:r>
      <w:r w:rsidR="002F78F3">
        <w:t xml:space="preserve">included at the back of the study questionnaire, </w:t>
      </w:r>
      <w:r>
        <w:t xml:space="preserve">and indicate whether they would be </w:t>
      </w:r>
      <w:r w:rsidR="002F78F3">
        <w:t>prepared</w:t>
      </w:r>
      <w:r>
        <w:t xml:space="preserve"> to consent to linkage. </w:t>
      </w:r>
      <w:r w:rsidR="002F78F3">
        <w:t xml:space="preserve">The information sheet will include a link to the informational video for those completing the questionnaire remotely; those completing in person will be able to view the video on the researcher’s tablet. </w:t>
      </w:r>
    </w:p>
    <w:p w14:paraId="7F71053E" w14:textId="6B7CE12B" w:rsidR="009E7EB9" w:rsidRDefault="00E1380F" w:rsidP="009E7EB9">
      <w:r>
        <w:t xml:space="preserve">Given this is a feasibility study, it will be made clear to </w:t>
      </w:r>
      <w:r w:rsidR="002F78F3">
        <w:t>participants</w:t>
      </w:r>
      <w:r>
        <w:t xml:space="preserve">, that we are asking for their </w:t>
      </w:r>
      <w:r w:rsidR="002F78F3">
        <w:t>hypothetical</w:t>
      </w:r>
      <w:r>
        <w:t xml:space="preserve"> consent, and no linkage will be </w:t>
      </w:r>
      <w:r w:rsidR="002F78F3">
        <w:t>undertaken</w:t>
      </w:r>
      <w:r>
        <w:t>. The proportion of parents and children giving their consent will be calculated</w:t>
      </w:r>
      <w:r w:rsidR="002F78F3">
        <w:t xml:space="preserve">. We </w:t>
      </w:r>
      <w:r>
        <w:t xml:space="preserve">will examine whether those taking part in qualitative </w:t>
      </w:r>
      <w:r w:rsidR="002F78F3">
        <w:t>interviews</w:t>
      </w:r>
      <w:r>
        <w:t xml:space="preserve"> are more likely to </w:t>
      </w:r>
      <w:r w:rsidR="002F78F3">
        <w:t>provide</w:t>
      </w:r>
      <w:r>
        <w:t xml:space="preserve"> consent, given the </w:t>
      </w:r>
      <w:r w:rsidR="002F78F3">
        <w:t>earlier</w:t>
      </w:r>
      <w:r>
        <w:t xml:space="preserve"> opportunity to explore linkage in more detail. </w:t>
      </w:r>
    </w:p>
    <w:p w14:paraId="59203A8E" w14:textId="049540C3" w:rsidR="004B69F8" w:rsidRPr="002F78F3" w:rsidRDefault="002F78F3" w:rsidP="002F78F3">
      <w:r>
        <w:t xml:space="preserve">Collection of acceptability data from those who consent to being interviewed and those retained to the study at 12 months introduces a degree of selection bias, however we do not wish to discourage people from consenting to the study in the first place or add additional time to the consent meeting when there is already extensive material to cover. </w:t>
      </w:r>
    </w:p>
    <w:p w14:paraId="1CEBFF4C" w14:textId="392491E4" w:rsidR="004B69F8" w:rsidRPr="003A05F3" w:rsidRDefault="00D42407" w:rsidP="003A05F3">
      <w:pPr>
        <w:pStyle w:val="Heading2"/>
        <w:spacing w:line="240" w:lineRule="auto"/>
        <w:rPr>
          <w:rFonts w:asciiTheme="minorHAnsi" w:hAnsiTheme="minorHAnsi" w:cstheme="minorHAnsi"/>
        </w:rPr>
      </w:pPr>
      <w:bookmarkStart w:id="123" w:name="_Toc43354109"/>
      <w:r>
        <w:rPr>
          <w:rFonts w:asciiTheme="minorHAnsi" w:hAnsiTheme="minorHAnsi" w:cstheme="minorHAnsi"/>
        </w:rPr>
        <w:t xml:space="preserve">8.8 </w:t>
      </w:r>
      <w:r w:rsidR="004B69F8" w:rsidRPr="003A05F3">
        <w:rPr>
          <w:rFonts w:asciiTheme="minorHAnsi" w:hAnsiTheme="minorHAnsi" w:cstheme="minorHAnsi"/>
        </w:rPr>
        <w:t>Economic evaluation</w:t>
      </w:r>
      <w:bookmarkEnd w:id="123"/>
    </w:p>
    <w:p w14:paraId="24ADD2BD" w14:textId="63C8A6AB" w:rsidR="004B69F8" w:rsidRPr="003A05F3" w:rsidRDefault="004B69F8" w:rsidP="003A05F3">
      <w:pPr>
        <w:pStyle w:val="ListParagraph"/>
        <w:spacing w:after="0" w:line="240" w:lineRule="auto"/>
        <w:ind w:left="0"/>
        <w:rPr>
          <w:rFonts w:cstheme="minorHAnsi"/>
        </w:rPr>
      </w:pPr>
      <w:r w:rsidRPr="003A05F3">
        <w:rPr>
          <w:rFonts w:cstheme="minorHAnsi"/>
        </w:rPr>
        <w:t>The economic evaluation will draw on various data sources. We will set out a framework that will be used to estimate the cost and cost- effectiveness of the intervention in a future trial</w:t>
      </w:r>
      <w:r w:rsidRPr="003A05F3">
        <w:rPr>
          <w:rFonts w:cstheme="minorHAnsi"/>
          <w:bCs/>
        </w:rPr>
        <w:t xml:space="preserve"> </w:t>
      </w:r>
      <w:r w:rsidRPr="003A05F3">
        <w:rPr>
          <w:rFonts w:cstheme="minorHAnsi"/>
        </w:rPr>
        <w:t>based upon the primary outcomes and a cost-utility analysis based upon a preference based measure, the CHU9D.</w:t>
      </w:r>
      <w:r w:rsidRPr="003A05F3">
        <w:rPr>
          <w:rFonts w:cstheme="minorHAnsi"/>
        </w:rPr>
        <w:fldChar w:fldCharType="begin" w:fldLock="1"/>
      </w:r>
      <w:r w:rsidR="00173883">
        <w:rPr>
          <w:rFonts w:cstheme="minorHAnsi"/>
        </w:rPr>
        <w:instrText>ADDIN CSL_CITATION {"citationItems":[{"id":"ITEM-1","itemData":{"DOI":"10.1186/s12955-015-0218-4","ISSN":"1477-7525","PMID":"25890377","abstract":"BACKGROUND Few cost-utility studies of child and adolescent mental health services (CAMHS) use quality adjusted life years (a combination of utility weights and time in health state) as the outcome to enable comparison across disparate programs and modalities. Part of the solution to this problem involves embedding preference-based health-related quality of life (PBHRQOL) utility instruments, which generate utility weights, in clinical practice and research. The Child Health Utility (CHU9D) is a generic PBHRQOL instrument developed specifically for use in young people. The purpose of this study was to assess the suitability of the CHU9D as a routine outcome measure in CAMHS clinical practice. METHODS Two hundred caregivers of children receiving community mental health services completed the CHU9D alongside a standardised child and adolescent mental health measure (the Strengths and Difficulties Questionnaire - SDQ) during a telephone interview. We investigated face validity, practicality, internal consistency, and convergent validity of the CHU9D. In addition, we compared the utility weights obtained in this group with utility weights from other studies of child and adolescent mental health populations. RESULTS Participants found the CHU9D easy and quick to complete. It demonstrated acceptable internal consistency, and correlated moderately with the SDQ. It was able to discriminate between children in the abnormal range and those in the non-clinical/borderline range as measured by the SDQ. Three CHU9D items without corollaries in the SDQ (sleep, schoolwork, daily routine) were found to be significant predictors of the SDQ total score and may be useful clinical metrics. The mean utility weight of this sample was comparable with clinical subsamples from other CHU9D studies, but was significantly higher than mean utility weights noted in other child and adolescent mental health samples. CONCLUSIONS Initial validation suggests further investigation of the CHU9D as a routine outcome measure in CAMHS is warranted. Further investigation should explore test-retest reliability, sensitivity to change, concordance between caregiver and child-completed forms, and the calibration of the utility weights. Differences between utility weights generated by the CHU9D and other utility instruments in this population should be further examined by administering a range of PBHRQOL instruments concurrently in a mental health group.","author":[{"dropping-particle":"","family":"Furber","given":"Gareth","non-dropping-particle":"","parse-names":false,"suffix":""},{"dropping-particle":"","family":"Segal","given":"Leonie","non-dropping-particle":"","parse-names":false,"suffix":""}],"container-title":"Health and quality of life outcomes","id":"ITEM-1","issued":{"date-parts":[["2015"]]},"page":"22","title":"The validity of the Child Health Utility instrument (CHU9D) as a routine outcome measure for use in child and adolescent mental health services.","type":"article-journal","volume":"13"},"uris":["http://www.mendeley.com/documents/?uuid=c041fce0-5991-306f-b21f-fce91e9fd3e9"]},{"id":"ITEM-2","itemData":{"DOI":"10.1371/journal.pone.0135672","ISSN":"1932-6203","author":[{"dropping-particle":"","family":"Thorrington","given":"Dominic","non-dropping-particle":"","parse-names":false,"suffix":""},{"dropping-particle":"","family":"Eames","given":"Ken","non-dropping-particle":"","parse-names":false,"suffix":""},{"dropping-particle":"","family":"Eichler","given":"HG","non-dropping-particle":"","parse-names":false,"suffix":""},{"dropping-particle":"","family":"Kong","given":"SX","non-dropping-particle":"","parse-names":false,"suffix":""},{"dropping-particle":"","family":"Gerth","given":"WC","non-dropping-particle":"","parse-names":false,"suffix":""},{"dropping-particle":"","family":"Mavros","given":"P","non-dropping-particle":"","parse-names":false,"suffix":""},{"dropping-particle":"","family":"Jonsson","given":"B","non-dropping-particle":"","parse-names":false,"suffix":""},{"dropping-particle":"","family":"Riley","given":"AW","non-dropping-particle":"","parse-names":false,"suffix":""},{"dropping-particle":"","family":"Ross","given":"DJ","non-dropping-particle":"","parse-names":false,"suffix":""},{"dropping-particle":"","family":"Ross","given":"SA","non-dropping-particle":"","parse-names":false,"suffix":""},{"dropping-particle":"","family":"McGrath","given":"PA","non-dropping-particle":"","parse-names":false,"suffix":""},{"dropping-particle":"","family":"Seifert","given":"CE","non-dropping-particle":"","parse-names":false,"suffix":""},{"dropping-particle":"","family":"Speechley","given":"KN","non-dropping-particle":"","parse-names":false,"suffix":""},{"dropping-particle":"","family":"Booth","given":"JC","non-dropping-particle":"","parse-names":false,"suffix":""},{"dropping-particle":"","family":"Stitt","given":"L","non-dropping-particle":"","parse-names":false,"suffix":""},{"dropping-particle":"","family":"Eiser","given":"C","non-dropping-particle":"","parse-names":false,"suffix":""},{"dropping-particle":"","family":"Morse","given":"R","non-dropping-particle":"","parse-names":false,"suffix":""},{"dropping-particle":"","family":"Neumann","given":"PJ","non-dropping-particle":"","parse-names":false,"suffix":""},{"dropping-particle":"","family":"Rosen","given":"AB","non-dropping-particle":"","parse-names":false,"suffix":""},{"dropping-particle":"","family":"Greenberg","given":"DP","non-dropping-particle":"","parse-names":false,"suffix":""},{"dropping-particle":"","family":"Olchanski","given":"NN","non-dropping-particle":"","parse-names":false,"suffix":""},{"dropping-particle":"","family":"Pande","given":"R","non-dropping-particle":"","parse-names":false,"suffix":""},{"dropping-particle":"","family":"Kromm","given":"SK","non-dropping-particle":"","parse-names":false,"suffix":""},{"dropping-particle":"","family":"Bethell","given":"J","non-dropping-particle":"","parse-names":false,"suffix":""},{"dropping-particle":"","family":"Kraglund","given":"F","non-dropping-particle":"","parse-names":false,"suffix":""},{"dropping-particle":"","family":"Edwards","given":"SA","non-dropping-particle":"","parse-names":false,"suffix":""},{"dropping-particle":"","family":"Laporte","given":"A","non-dropping-particle":"","parse-names":false,"suffix":""},{"dropping-particle":"","family":"Wille","given":"N","non-dropping-particle":"","parse-names":false,"suffix":""},{"dropping-particle":"","family":"Badia","given":"X","non-dropping-particle":"","parse-names":false,"suffix":""},{"dropping-particle":"","family":"Bonsel","given":"G","non-dropping-particle":"","parse-names":false,"suffix":""},{"dropping-particle":"","family":"Burstrom","given":"K","non-dropping-particle":"","parse-names":false,"suffix":""},{"dropping-particle":"","family":"Cavrini","given":"G","non-dropping-particle":"","parse-names":false,"suffix":""},{"dropping-particle":"","family":"Keren","given":"R","non-dropping-particle":"","parse-names":false,"suffix":""},{"dropping-particle":"","family":"Pati","given":"S","non-dropping-particle":"","parse-names":false,"suffix":""},{"dropping-particle":"","family":"Feudtner","given":"C","non-dropping-particle":"","parse-names":false,"suffix":""},{"dropping-particle":"","family":"Juniper","given":"EF","non-dropping-particle":"","parse-names":false,"suffix":""},{"dropping-particle":"","family":"o'Byrne","given":"PM","non-dropping-particle":"","parse-names":false,"suffix":""},{"dropping-particle":"","family":"Guyatt","given":"GH","non-dropping-particle":"","parse-names":false,"suffix":""},{"dropping-particle":"","family":"Ferrie","given":"PJ","non-dropping-particle":"","parse-names":false,"suffix":""},{"dropping-particle":"","family":"King","given":"DR","non-dropping-particle":"","parse-names":false,"suffix":""},{"dropping-particle":"","family":"Chiou","given":"CF","non-dropping-particle":"","parse-names":false,"suffix":""},{"dropping-particle":"","family":"Weaver","given":"MR","non-dropping-particle":"","parse-names":false,"suffix":""},{"dropping-particle":"","family":"Bell","given":"MA","non-dropping-particle":"","parse-names":false,"suffix":""},{"dropping-particle":"","family":"Lee","given":"TA","non-dropping-particle":"","parse-names":false,"suffix":""},{"dropping-particle":"","family":"Krieger","given":"JW","non-dropping-particle":"","parse-names":false,"suffix":""},{"dropping-particle":"","family":"Levi","given":"R","non-dropping-particle":"","parse-names":false,"suffix":""},{"dropping-particle":"","family":"Drotar","given":"D","non-dropping-particle":"","parse-names":false,"suffix":""},{"dropping-particle":"","family":"Drotar","given":"D.","non-dropping-particle":"","parse-names":false,"suffix":""},{"dropping-particle":"","family":"Eiser","given":"C","non-dropping-particle":"","parse-names":false,"suffix":""},{"dropping-particle":"","family":"Rosenbaum","given":"P","non-dropping-particle":"","parse-names":false,"suffix":""},{"dropping-particle":"","family":"Cadman","given":"D","non-dropping-particle":"","parse-names":false,"suffix":""},{"dropping-particle":"","family":"Kirpalani","given":"H","non-dropping-particle":"","parse-names":false,"suffix":""},{"dropping-particle":"","family":"Spilker","given":"B.","non-dropping-particle":"","parse-names":false,"suffix":""},{"dropping-particle":"","family":"Dahlquist","given":"LM","non-dropping-particle":"","parse-names":false,"suffix":""},{"dropping-particle":"","family":"Power","given":"TG","non-dropping-particle":"","parse-names":false,"suffix":""},{"dropping-particle":"","family":"Cox","given":"CN","non-dropping-particle":"","parse-names":false,"suffix":""},{"dropping-particle":"","family":"Fernbach","given":"DJ","non-dropping-particle":"","parse-names":false,"suffix":""},{"dropping-particle":"","family":"Jr.","given":"RJ Thompson","non-dropping-particle":"","parse-names":false,"suffix":""},{"dropping-particle":"","family":"Gustafson","given":"KE","non-dropping-particle":"","parse-names":false,"suffix":""},{"dropping-particle":"","family":"Hamlett","given":"KW","non-dropping-particle":"","parse-names":false,"suffix":""},{"dropping-particle":"","family":"Spock","given":"A","non-dropping-particle":"","parse-names":false,"suffix":""},{"dropping-particle":"","family":"Saigal","given":"S","non-dropping-particle":"","parse-names":false,"suffix":""},{"dropping-particle":"","family":"Stoskopf","given":"BL","non-dropping-particle":"","parse-names":false,"suffix":""},{"dropping-particle":"","family":"Feeny","given":"D","non-dropping-particle":"","parse-names":false,"suffix":""},{"dropping-particle":"","family":"Furlong","given":"W","non-dropping-particle":"","parse-names":false,"suffix":""},{"dropping-particle":"","family":"Burrows","given":"E","non-dropping-particle":"","parse-names":false,"suffix":""},{"dropping-particle":"","family":"Prosser","given":"LA","non-dropping-particle":"","parse-names":false,"suffix":""},{"dropping-particle":"","family":"Hammitt","given":"JK","non-dropping-particle":"","parse-names":false,"suffix":""},{"dropping-particle":"","family":"Keren","given":"R","non-dropping-particle":"","parse-names":false,"suffix":""},{"dropping-particle":"","family":"Prosser","given":"LA","non-dropping-particle":"","parse-names":false,"suffix":""},{"dropping-particle":"","family":"Feeny","given":"D","non-dropping-particle":"","parse-names":false,"suffix":""},{"dropping-particle":"","family":"Furlong","given":"W","non-dropping-particle":"","parse-names":false,"suffix":""},{"dropping-particle":"","family":"Barr","given":"RD","non-dropping-particle":"","parse-names":false,"suffix":""},{"dropping-particle":"","family":"Torrance","given":"GW","non-dropping-particle":"","parse-names":false,"suffix":""},{"dropping-particle":"","family":"Rosenbaum","given":"P","non-dropping-particle":"","parse-names":false,"suffix":""},{"dropping-particle":"","family":"Petrou","given":"S","non-dropping-particle":"","parse-names":false,"suffix":""},{"dropping-particle":"","family":"Griebsch","given":"I","non-dropping-particle":"","parse-names":false,"suffix":""},{"dropping-particle":"","family":"Coast","given":"J","non-dropping-particle":"","parse-names":false,"suffix":""},{"dropping-particle":"","family":"Brown","given":"J","non-dropping-particle":"","parse-names":false,"suffix":""},{"dropping-particle":"","family":"Ravens-Sieberer","given":"U","non-dropping-particle":"","parse-names":false,"suffix":""},{"dropping-particle":"","family":"Erhart","given":"M","non-dropping-particle":"","parse-names":false,"suffix":""},{"dropping-particle":"","family":"Wille","given":"N","non-dropping-particle":"","parse-names":false,"suffix":""},{"dropping-particle":"","family":"Wetzel","given":"R","non-dropping-particle":"","parse-names":false,"suffix":""},{"dropping-particle":"","family":"Nickel","given":"J","non-dropping-particle":"","parse-names":false,"suffix":""},{"dropping-particle":"","family":"Ungar","given":"WJ","non-dropping-particle":"","parse-names":false,"suffix":""},{"dropping-particle":"","family":"Santos","given":"MT","non-dropping-particle":"","parse-names":false,"suffix":""},{"dropping-particle":"","family":"Ungar","given":"WJ","non-dropping-particle":"","parse-names":false,"suffix":""},{"dropping-particle":"","family":"Santos","given":"MT","non-dropping-particle":"","parse-names":false,"suffix":""},{"dropping-particle":"","family":"Tarride","given":"JE","non-dropping-particle":"","parse-names":false,"suffix":""},{"dropping-particle":"","family":"Burke","given":"N","non-dropping-particle":"","parse-names":false,"suffix":""},{"dropping-particle":"","family":"Bischof","given":"M","non-dropping-particle":"","parse-names":false,"suffix":""},{"dropping-particle":"","family":"Hopkins","given":"RB","non-dropping-particle":"","parse-names":false,"suffix":""},{"dropping-particle":"","family":"Goeree","given":"L","non-dropping-particle":"","parse-names":false,"suffix":""},{"dropping-particle":"","family":"Ladapo","given":"JA","non-dropping-particle":"","parse-names":false,"suffix":""},{"dropping-particle":"","family":"Neumann","given":"PJ","non-dropping-particle":"","parse-names":false,"suffix":""},{"dropping-particle":"","family":"Keren","given":"R","non-dropping-particle":"","parse-names":false,"suffix":""},{"dropping-particle":"","family":"Prosser","given":"LA","non-dropping-particle":"","parse-names":false,"suffix":""},{"dropping-particle":"","family":"Adlard","given":"N","non-dropping-particle":"","parse-names":false,"suffix":""},{"dropping-particle":"","family":"Kinghorn","given":"P","non-dropping-particle":"","parse-names":false,"suffix":""},{"dropping-particle":"","family":"Frew","given":"E","non-dropping-particle":"","parse-names":false,"suffix":""},{"dropping-particle":"","family":"deWitt","given":"EM","non-dropping-particle":"","parse-names":false,"suffix":""},{"dropping-particle":"","family":"Grussemeyer","given":"CA","non-dropping-particle":"","parse-names":false,"suffix":""},{"dropping-particle":"","family":"Friedman","given":"JY","non-dropping-particle":"","parse-names":false,"suffix":""},{"dropping-particle":"","family":"Dinan","given":"MA","non-dropping-particle":"","parse-names":false,"suffix":""},{"dropping-particle":"","family":"Lin","given":"L","non-dropping-particle":"","parse-names":false,"suffix":""},{"dropping-particle":"","family":"Moodie","given":"M","non-dropping-particle":"","parse-names":false,"suffix":""},{"dropping-particle":"","family":"Richardson","given":"J","non-dropping-particle":"","parse-names":false,"suffix":""},{"dropping-particle":"","family":"Rankin","given":"B","non-dropping-particle":"","parse-names":false,"suffix":""},{"dropping-particle":"","family":"Iezzi","given":"A","non-dropping-particle":"","parse-names":false,"suffix":""},{"dropping-particle":"","family":"Sinha","given":"K","non-dropping-particle":"","parse-names":false,"suffix":""},{"dropping-particle":"","family":"Simoens","given":"S","non-dropping-particle":"","parse-names":false,"suffix":""},{"dropping-particle":"","family":"Dunselman","given":"G","non-dropping-particle":"","parse-names":false,"suffix":""},{"dropping-particle":"","family":"Dirksen","given":"C","non-dropping-particle":"","parse-names":false,"suffix":""},{"dropping-particle":"","family":"Hummelshoj","given":"L","non-dropping-particle":"","parse-names":false,"suffix":""},{"dropping-particle":"","family":"Bokor","given":"A","non-dropping-particle":"","parse-names":false,"suffix":""},{"dropping-particle":"","family":"Bodden","given":"DHM","non-dropping-particle":"","parse-names":false,"suffix":""},{"dropping-particle":"","family":"Dirksen","given":"CD","non-dropping-particle":"","parse-names":false,"suffix":""},{"dropping-particle":"","family":"Bogels","given":"SM","non-dropping-particle":"","parse-names":false,"suffix":""},{"dropping-particle":"","family":"Nauta","given":"MH","non-dropping-particle":"","parse-names":false,"suffix":""},{"dropping-particle":"De","family":"Haan","given":"E","non-dropping-particle":"","parse-names":false,"suffix":""},{"dropping-particle":"","family":"Cooke","given":"MW","non-dropping-particle":"","parse-names":false,"suffix":""},{"dropping-particle":"","family":"Marsh","given":"JL","non-dropping-particle":"","parse-names":false,"suffix":""},{"dropping-particle":"","family":"Clark","given":"M","non-dropping-particle":"","parse-names":false,"suffix":""},{"dropping-particle":"","family":"Nakash","given":"R","non-dropping-particle":"","parse-names":false,"suffix":""},{"dropping-particle":"","family":"Jarvis","given":"RM","non-dropping-particle":"","parse-names":false,"suffix":""},{"dropping-particle":"","family":"Epps","given":"H","non-dropping-particle":"","parse-names":false,"suffix":""},{"dropping-particle":"","family":"Ginnelly","given":"L","non-dropping-particle":"","parse-names":false,"suffix":""},{"dropping-particle":"","family":"Utley","given":"M","non-dropping-particle":"","parse-names":false,"suffix":""},{"dropping-particle":"","family":"Southwood","given":"T","non-dropping-particle":"","parse-names":false,"suffix":""},{"dropping-particle":"","family":"Gallivan","given":"S","non-dropping-particle":"","parse-names":false,"suffix":""},{"dropping-particle":"","family":"Gensichen","given":"J","non-dropping-particle":"","parse-names":false,"suffix":""},{"dropping-particle":"","family":"Petersen","given":"JJ","non-dropping-particle":"","parse-names":false,"suffix":""},{"dropping-particle":"Von","family":"Korff","given":"M","non-dropping-particle":"","parse-names":false,"suffix":""},{"dropping-particle":"","family":"Heider","given":"D","non-dropping-particle":"","parse-names":false,"suffix":""},{"dropping-particle":"","family":"Baron","given":"S","non-dropping-particle":"","parse-names":false,"suffix":""},{"dropping-particle":"","family":"Gilbert","given":"FJ","non-dropping-particle":"","parse-names":false,"suffix":""},{"dropping-particle":"","family":"Grant","given":"AM","non-dropping-particle":"","parse-names":false,"suffix":""},{"dropping-particle":"","family":"Gillan","given":"MGC","non-dropping-particle":"","parse-names":false,"suffix":""},{"dropping-particle":"","family":"Vale","given":"LD","non-dropping-particle":"","parse-names":false,"suffix":""},{"dropping-particle":"","family":"Campbell","given":"MK","non-dropping-particle":"","parse-names":false,"suffix":""},{"dropping-particle":"","family":"Lock","given":"C","non-dropping-particle":"","parse-names":false,"suffix":""},{"dropping-particle":"","family":"Wilson","given":"J","non-dropping-particle":"","parse-names":false,"suffix":""},{"dropping-particle":"","family":"Steen","given":"N","non-dropping-particle":"","parse-names":false,"suffix":""},{"dropping-particle":"","family":"Eccles","given":"M","non-dropping-particle":"","parse-names":false,"suffix":""},{"dropping-particle":"","family":"Mason","given":"H","non-dropping-particle":"","parse-names":false,"suffix":""},{"dropping-particle":"","family":"Miller","given":"T","non-dropping-particle":"","parse-names":false,"suffix":""},{"dropping-particle":"","family":"Hallfors","given":"D","non-dropping-particle":"","parse-names":false,"suffix":""},{"dropping-particle":"","family":"Cho","given":"H","non-dropping-particle":"","parse-names":false,"suffix":""},{"dropping-particle":"","family":"Luseno","given":"W","non-dropping-particle":"","parse-names":false,"suffix":""},{"dropping-particle":"","family":"Waehrer","given":"G","non-dropping-particle":"","parse-names":false,"suffix":""},{"dropping-particle":"","family":"Petrou","given":"S","non-dropping-particle":"","parse-names":false,"suffix":""},{"dropping-particle":"","family":"Dakin","given":"H","non-dropping-particle":"","parse-names":false,"suffix":""},{"dropping-particle":"","family":"Abangma","given":"G","non-dropping-particle":"","parse-names":false,"suffix":""},{"dropping-particle":"","family":"Benge","given":"S","non-dropping-particle":"","parse-names":false,"suffix":""},{"dropping-particle":"","family":"Williamson","given":"I","non-dropping-particle":"","parse-names":false,"suffix":""},{"dropping-particle":"","family":"Philipsson","given":"A","non-dropping-particle":"","parse-names":false,"suffix":""},{"dropping-particle":"","family":"Duberg","given":"A","non-dropping-particle":"","parse-names":false,"suffix":""},{"dropping-particle":"","family":"Moller","given":"M","non-dropping-particle":"","parse-names":false,"suffix":""},{"dropping-particle":"","family":"Hagberg","given":"L","non-dropping-particle":"","parse-names":false,"suffix":""},{"dropping-particle":"","family":"Polsky","given":"D","non-dropping-particle":"","parse-names":false,"suffix":""},{"dropping-particle":"","family":"Glick","given":"HA","non-dropping-particle":"","parse-names":false,"suffix":""},{"dropping-particle":"","family":"Yang","given":"J","non-dropping-particle":"","parse-names":false,"suffix":""},{"dropping-particle":"","family":"Subramaniam","given":"GA","non-dropping-particle":"","parse-names":false,"suffix":""},{"dropping-particle":"","family":"Poole","given":"SA","non-dropping-particle":"","parse-names":false,"suffix":""},{"dropping-particle":"","family":"Powell","given":"CV","non-dropping-particle":"","parse-names":false,"suffix":""},{"dropping-particle":"","family":"Kolamunnage-Dona","given":"R","non-dropping-particle":"","parse-names":false,"suffix":""},{"dropping-particle":"","family":"Lowe","given":"J","non-dropping-particle":"","parse-names":false,"suffix":""},{"dropping-particle":"","family":"Boland","given":"A","non-dropping-particle":"","parse-names":false,"suffix":""},{"dropping-particle":"","family":"Petrou","given":"S","non-dropping-particle":"","parse-names":false,"suffix":""},{"dropping-particle":"","family":"Radford","given":"K","non-dropping-particle":"","parse-names":false,"suffix":""},{"dropping-particle":"","family":"Phillips","given":"J","non-dropping-particle":"","parse-names":false,"suffix":""},{"dropping-particle":"","family":"Drummond","given":"A","non-dropping-particle":"","parse-names":false,"suffix":""},{"dropping-particle":"","family":"Sach","given":"T","non-dropping-particle":"","parse-names":false,"suffix":""},{"dropping-particle":"","family":"Walker","given":"M","non-dropping-particle":"","parse-names":false,"suffix":""},{"dropping-particle":"","family":"Stallard","given":"P","non-dropping-particle":"","parse-names":false,"suffix":""},{"dropping-particle":"","family":"Phillips","given":"R","non-dropping-particle":"","parse-names":false,"suffix":""},{"dropping-particle":"","family":"Montgomery","given":"AA","non-dropping-particle":"","parse-names":false,"suffix":""},{"dropping-particle":"","family":"Spears","given":"M","non-dropping-particle":"","parse-names":false,"suffix":""},{"dropping-particle":"","family":"Anderson","given":"R","non-dropping-particle":"","parse-names":false,"suffix":""},{"dropping-particle":"","family":"Tan","given":"SS","non-dropping-particle":"","parse-names":false,"suffix":""},{"dropping-particle":"van","family":"Linschoten","given":"RL","non-dropping-particle":"","parse-names":false,"suffix":""},{"dropping-particle":"van","family":"Middelkoop","given":"M","non-dropping-particle":"","parse-names":false,"suffix":""},{"dropping-particle":"","family":"Koes","given":"BW","non-dropping-particle":"","parse-names":false,"suffix":""},{"dropping-particle":"","family":"Bierma-Zeinstra","given":"SM","non-dropping-particle":"","parse-names":false,"suffix":""},{"dropping-particle":"","family":"Thomas","given":"KS","non-dropping-particle":"","parse-names":false,"suffix":""},{"dropping-particle":"","family":"Koller","given":"K","non-dropping-particle":"","parse-names":false,"suffix":""},{"dropping-particle":"","family":"Dean","given":"T","non-dropping-particle":"","parse-names":false,"suffix":""},{"dropping-particle":"","family":"o'Leary","given":"CJ","non-dropping-particle":"","parse-names":false,"suffix":""},{"dropping-particle":"","family":"Sach","given":"TH","non-dropping-particle":"","parse-names":false,"suffix":""},{"dropping-particle":"","family":"Williams","given":"NH","non-dropping-particle":"","parse-names":false,"suffix":""},{"dropping-particle":"","family":"Edwards","given":"RT","non-dropping-particle":"","parse-names":false,"suffix":""},{"dropping-particle":"","family":"Linck","given":"P","non-dropping-particle":"","parse-names":false,"suffix":""},{"dropping-particle":"","family":"Muntz","given":"R","non-dropping-particle":"","parse-names":false,"suffix":""},{"dropping-particle":"","family":"Hibbs","given":"R","non-dropping-particle":"","parse-names":false,"suffix":""},{"dropping-particle":"","family":"Williams","given":"NH","non-dropping-particle":"","parse-names":false,"suffix":""},{"dropping-particle":"","family":"Wilkinson","given":"C","non-dropping-particle":"","parse-names":false,"suffix":""},{"dropping-particle":"","family":"Russell","given":"I","non-dropping-particle":"","parse-names":false,"suffix":""},{"dropping-particle":"","family":"Edwards","given":"RT","non-dropping-particle":"","parse-names":false,"suffix":""},{"dropping-particle":"","family":"Hibbs","given":"R","non-dropping-particle":"","parse-names":false,"suffix":""},{"dropping-particle":"","family":"Williamson","given":"I","non-dropping-particle":"","parse-names":false,"suffix":""},{"dropping-particle":"","family":"Benge","given":"S","non-dropping-particle":"","parse-names":false,"suffix":""},{"dropping-particle":"","family":"Barton","given":"S","non-dropping-particle":"","parse-names":false,"suffix":""},{"dropping-particle":"","family":"Petrou","given":"S","non-dropping-particle":"","parse-names":false,"suffix":""},{"dropping-particle":"","family":"Letley","given":"L","non-dropping-particle":"","parse-names":false,"suffix":""},{"dropping-particle":"","family":"Wilson","given":"ECF","non-dropping-particle":"","parse-names":false,"suffix":""},{"dropping-particle":"","family":"Price","given":"D","non-dropping-particle":"","parse-names":false,"suffix":""},{"dropping-particle":"","family":"Musgrave","given":"SD","non-dropping-particle":"","parse-names":false,"suffix":""},{"dropping-particle":"","family":"Sims","given":"EJ","non-dropping-particle":"","parse-names":false,"suffix":""},{"dropping-particle":"","family":"Shepstone","given":"L","non-dropping-particle":"","parse-names":false,"suffix":""},{"dropping-particle":"","family":"Wilson","given":"ECF","non-dropping-particle":"","parse-names":false,"suffix":""},{"dropping-particle":"","family":"Sims","given":"EJ","non-dropping-particle":"","parse-names":false,"suffix":""},{"dropping-particle":"","family":"Musgrave","given":"SD","non-dropping-particle":"","parse-names":false,"suffix":""},{"dropping-particle":"","family":"Shepstone","given":"L","non-dropping-particle":"","parse-names":false,"suffix":""},{"dropping-particle":"","family":"Blyth","given":"A","non-dropping-particle":"","parse-names":false,"suffix":""},{"dropping-particle":"","family":"Wyatt","given":"K","non-dropping-particle":"","parse-names":false,"suffix":""},{"dropping-particle":"","family":"Henley","given":"W","non-dropping-particle":"","parse-names":false,"suffix":""},{"dropping-particle":"","family":"Anderson","given":"L","non-dropping-particle":"","parse-names":false,"suffix":""},{"dropping-particle":"","family":"Anderson","given":"R","non-dropping-particle":"","parse-names":false,"suffix":""},{"dropping-particle":"","family":"Nikolaou","given":"V","non-dropping-particle":"","parse-names":false,"suffix":""},{"dropping-particle":"","family":"Baguelin","given":"M","non-dropping-particle":"","parse-names":false,"suffix":""},{"dropping-particle":"","family":"Hoek","given":"AJ","non-dropping-particle":"","parse-names":false,"suffix":""},{"dropping-particle":"","family":"Jit","given":"M","non-dropping-particle":"","parse-names":false,"suffix":""},{"dropping-particle":"","family":"Flasche","given":"S","non-dropping-particle":"","parse-names":false,"suffix":""},{"dropping-particle":"","family":"White","given":"PJ","non-dropping-particle":"","parse-names":false,"suffix":""},{"dropping-particle":"","family":"Friedman","given":"JY","non-dropping-particle":"","parse-names":false,"suffix":""},{"dropping-particle":"","family":"Reed","given":"SD","non-dropping-particle":"","parse-names":false,"suffix":""},{"dropping-particle":"","family":"Weinfurt","given":"KP","non-dropping-particle":"","parse-names":false,"suffix":""},{"dropping-particle":"","family":"Kahler","given":"KH","non-dropping-particle":"","parse-names":false,"suffix":""},{"dropping-particle":"","family":"Walter","given":"EB","non-dropping-particle":"","parse-names":false,"suffix":""},{"dropping-particle":"","family":"Gold","given":"MR","non-dropping-particle":"","parse-names":false,"suffix":""},{"dropping-particle":"","family":"Franks","given":"P","non-dropping-particle":"","parse-names":false,"suffix":""},{"dropping-particle":"","family":"McCoy","given":"KI","non-dropping-particle":"","parse-names":false,"suffix":""},{"dropping-particle":"","family":"Fryback","given":"DG","non-dropping-particle":"","parse-names":false,"suffix":""},{"dropping-particle":"","family":"Guyatt","given":"GH","non-dropping-particle":"","parse-names":false,"suffix":""},{"dropping-particle":"","family":"Juniper","given":"EF","non-dropping-particle":"","parse-names":false,"suffix":""},{"dropping-particle":"","family":"Griffith","given":"LE","non-dropping-particle":"","parse-names":false,"suffix":""},{"dropping-particle":"","family":"Feeny","given":"DH","non-dropping-particle":"","parse-names":false,"suffix":""},{"dropping-particle":"","family":"Ferrie","given":"PJ","non-dropping-particle":"","parse-names":false,"suffix":""},{"dropping-particle":"","family":"Hollmann","given":"M","non-dropping-particle":"","parse-names":false,"suffix":""},{"dropping-particle":"","family":"Garin","given":"O","non-dropping-particle":"","parse-names":false,"suffix":""},{"dropping-particle":"","family":"Galante","given":"M","non-dropping-particle":"","parse-names":false,"suffix":""},{"dropping-particle":"","family":"Ferrer","given":"M","non-dropping-particle":"","parse-names":false,"suffix":""},{"dropping-particle":"","family":"Dominguez","given":"A","non-dropping-particle":"","parse-names":false,"suffix":""},{"dropping-particle":"","family":"Keating","given":"CL","non-dropping-particle":"","parse-names":false,"suffix":""},{"dropping-particle":"","family":"Moodie","given":"M","non-dropping-particle":"","parse-names":false,"suffix":""},{"dropping-particle":"","family":"Richardson","given":"J","non-dropping-particle":"","parse-names":false,"suffix":""},{"dropping-particle":"","family":"Swinburn","given":"B","non-dropping-particle":"","parse-names":false,"suffix":""},{"dropping-particle":"","family":"Lee","given":"GM","non-dropping-particle":"","parse-names":false,"suffix":""},{"dropping-particle":"","family":"Salomon","given":"JA","non-dropping-particle":"","parse-names":false,"suffix":""},{"dropping-particle":"","family":"LeBaron","given":"CW","non-dropping-particle":"","parse-names":false,"suffix":""},{"dropping-particle":"","family":"Lieu","given":"TA","non-dropping-particle":"","parse-names":false,"suffix":""},{"dropping-particle":"","family":"Lloyd","given":"A","non-dropping-particle":"","parse-names":false,"suffix":""},{"dropping-particle":"","family":"Swinburn","given":"P","non-dropping-particle":"","parse-names":false,"suffix":""},{"dropping-particle":"","family":"Boye","given":"KS","non-dropping-particle":"","parse-names":false,"suffix":""},{"dropping-particle":"","family":"Curtis","given":"B","non-dropping-particle":"","parse-names":false,"suffix":""},{"dropping-particle":"","family":"Sarpong","given":"E","non-dropping-particle":"","parse-names":false,"suffix":""},{"dropping-particle":"","family":"Matza","given":"LS","non-dropping-particle":"","parse-names":false,"suffix":""},{"dropping-particle":"","family":"Secnik","given":"K","non-dropping-particle":"","parse-names":false,"suffix":""},{"dropping-particle":"","family":"Rentz","given":"AM","non-dropping-particle":"","parse-names":false,"suffix":""},{"dropping-particle":"","family":"Mannix","given":"S","non-dropping-particle":"","parse-names":false,"suffix":""},{"dropping-particle":"","family":"Sallee","given":"FR","non-dropping-particle":"","parse-names":false,"suffix":""},{"dropping-particle":"","family":"Norum","given":"J","non-dropping-particle":"","parse-names":false,"suffix":""},{"dropping-particle":"","family":"Angelsen","given":"V","non-dropping-particle":"","parse-names":false,"suffix":""},{"dropping-particle":"","family":"Wist","given":"E","non-dropping-particle":"","parse-names":false,"suffix":""},{"dropping-particle":"","family":"Olsen","given":"JA","non-dropping-particle":"","parse-names":false,"suffix":""},{"dropping-particle":"","family":"Petrou","given":"S","non-dropping-particle":"","parse-names":false,"suffix":""},{"dropping-particle":"","family":"Kupek","given":"E","non-dropping-particle":"","parse-names":false,"suffix":""},{"dropping-particle":"","family":"Phanthunane","given":"P","non-dropping-particle":"","parse-names":false,"suffix":""},{"dropping-particle":"","family":"Vos","given":"T","non-dropping-particle":"","parse-names":false,"suffix":""},{"dropping-particle":"","family":"Whiteford","given":"H","non-dropping-particle":"","parse-names":false,"suffix":""},{"dropping-particle":"","family":"Bertram","given":"M","non-dropping-particle":"","parse-names":false,"suffix":""},{"dropping-particle":"","family":"Udomratn","given":"P","non-dropping-particle":"","parse-names":false,"suffix":""},{"dropping-particle":"","family":"Pollock-BarZiv","given":"SM","non-dropping-particle":"","parse-names":false,"suffix":""},{"dropping-particle":"","family":"Anthony","given":"SJ","non-dropping-particle":"","parse-names":false,"suffix":""},{"dropping-particle":"","family":"Niedra","given":"R","non-dropping-particle":"","parse-names":false,"suffix":""},{"dropping-particle":"","family":"Dipchand","given":"AI","non-dropping-particle":"","parse-names":false,"suffix":""},{"dropping-particle":"","family":"West","given":"LJ","non-dropping-particle":"","parse-names":false,"suffix":""},{"dropping-particle":"","family":"Redekop","given":"WK","non-dropping-particle":"","parse-names":false,"suffix":""},{"dropping-particle":"","family":"Stolk","given":"EA","non-dropping-particle":"","parse-names":false,"suffix":""},{"dropping-particle":"","family":"Kok","given":"E","non-dropping-particle":"","parse-names":false,"suffix":""},{"dropping-particle":"","family":"Lovas","given":"K","non-dropping-particle":"","parse-names":false,"suffix":""},{"dropping-particle":"","family":"Kalo","given":"Z","non-dropping-particle":"","parse-names":false,"suffix":""},{"dropping-particle":"","family":"Secnik","given":"K","non-dropping-particle":"","parse-names":false,"suffix":""},{"dropping-particle":"","family":"Matza","given":"LS","non-dropping-particle":"","parse-names":false,"suffix":""},{"dropping-particle":"","family":"Cottrell","given":"S","non-dropping-particle":"","parse-names":false,"suffix":""},{"dropping-particle":"","family":"Edgell","given":"E","non-dropping-particle":"","parse-names":false,"suffix":""},{"dropping-particle":"","family":"Tilden","given":"D","non-dropping-particle":"","parse-names":false,"suffix":""},{"dropping-particle":"","family":"Thorrington","given":"D","non-dropping-particle":"","parse-names":false,"suffix":""},{"dropping-particle":"","family":"Ramsay","given":"M","non-dropping-particle":"","parse-names":false,"suffix":""},{"dropping-particle":"van","family":"Hoek","given":"AJ","non-dropping-particle":"","parse-names":false,"suffix":""},{"dropping-particle":"","family":"Edmunds","given":"WJ","non-dropping-particle":"","parse-names":false,"suffix":""},{"dropping-particle":"","family":"Vivancos","given":"R","non-dropping-particle":"","parse-names":false,"suffix":""},{"dropping-particle":"","family":"Tilford","given":"JM","non-dropping-particle":"","parse-names":false,"suffix":""},{"dropping-particle":"","family":"Grosse","given":"SD","non-dropping-particle":"","parse-names":false,"suffix":""},{"dropping-particle":"","family":"Robbins","given":"JM","non-dropping-particle":"","parse-names":false,"suffix":""},{"dropping-particle":"","family":"Pyne","given":"JM","non-dropping-particle":"","parse-names":false,"suffix":""},{"dropping-particle":"","family":"Cleves","given":"MA","non-dropping-particle":"","parse-names":false,"suffix":""},{"dropping-particle":"van","family":"Hoek","given":"AJ","non-dropping-particle":"","parse-names":false,"suffix":""},{"dropping-particle":"","family":"Underwood","given":"A","non-dropping-particle":"","parse-names":false,"suffix":""},{"dropping-particle":"","family":"Jit","given":"M","non-dropping-particle":"","parse-names":false,"suffix":""},{"dropping-particle":"","family":"Miller","given":"E","non-dropping-particle":"","parse-names":false,"suffix":""},{"dropping-particle":"","family":"Edmunds","given":"WJ","non-dropping-particle":"","parse-names":false,"suffix":""},{"dropping-particle":"van","family":"Litsenburg","given":"RR","non-dropping-particle":"","parse-names":false,"suffix":""},{"dropping-particle":"","family":"Huisman","given":"J","non-dropping-particle":"","parse-names":false,"suffix":""},{"dropping-particle":"","family":"Raat","given":"H","non-dropping-particle":"","parse-names":false,"suffix":""},{"dropping-particle":"","family":"Kaspers","given":"GJ","non-dropping-particle":"","parse-names":false,"suffix":""},{"dropping-particle":"","family":"Gemke","given":"RJ","non-dropping-particle":"","parse-names":false,"suffix":""},{"dropping-particle":"","family":"Wasserman","given":"J","non-dropping-particle":"","parse-names":false,"suffix":""},{"dropping-particle":"","family":"Aday","given":"LA","non-dropping-particle":"","parse-names":false,"suffix":""},{"dropping-particle":"","family":"Begley","given":"CE","non-dropping-particle":"","parse-names":false,"suffix":""},{"dropping-particle":"","family":"Ahn","given":"C","non-dropping-particle":"","parse-names":false,"suffix":""},{"dropping-particle":"","family":"Lairson","given":"DR","non-dropping-particle":"","parse-names":false,"suffix":""},{"dropping-particle":"","family":"Wu","given":"XY","non-dropping-particle":"","parse-names":false,"suffix":""},{"dropping-particle":"","family":"Ohinmaa","given":"A","non-dropping-particle":"","parse-names":false,"suffix":""},{"dropping-particle":"","family":"Veugelers","given":"PJ","non-dropping-particle":"","parse-names":false,"suffix":""},{"dropping-particle":"","family":"Adobor","given":"RD","non-dropping-particle":"","parse-names":false,"suffix":""},{"dropping-particle":"","family":"Rimeslatten","given":"S","non-dropping-particle":"","parse-names":false,"suffix":""},{"dropping-particle":"","family":"Keller","given":"A","non-dropping-particle":"","parse-names":false,"suffix":""},{"dropping-particle":"","family":"Brox","given":"JI","non-dropping-particle":"","parse-names":false,"suffix":""},{"dropping-particle":"","family":"Brazier","given":"J","non-dropping-particle":"","parse-names":false,"suffix":""},{"dropping-particle":"","family":"Usherwood","given":"T","non-dropping-particle":"","parse-names":false,"suffix":""},{"dropping-particle":"","family":"Harper","given":"R","non-dropping-particle":"","parse-names":false,"suffix":""},{"dropping-particle":"","family":"Thomas","given":"K","non-dropping-particle":"","parse-names":false,"suffix":""},{"dropping-particle":"","family":"Burstrom","given":"K","non-dropping-particle":"","parse-names":false,"suffix":""},{"dropping-particle":"","family":"Svartengren","given":"M","non-dropping-particle":"","parse-names":false,"suffix":""},{"dropping-particle":"","family":"Egmar","given":"AC","non-dropping-particle":"","parse-names":false,"suffix":""},{"dropping-particle":"","family":"Ferreira","given":"LN","non-dropping-particle":"","parse-names":false,"suffix":""},{"dropping-particle":"","family":"Ferreira","given":"PL","non-dropping-particle":"","parse-names":false,"suffix":""},{"dropping-particle":"","family":"Pereira","given":"LN","non-dropping-particle":"","parse-names":false,"suffix":""},{"dropping-particle":"","family":"Brazier","given":"J","non-dropping-particle":"","parse-names":false,"suffix":""},{"dropping-particle":"","family":"Rowen","given":"D","non-dropping-particle":"","parse-names":false,"suffix":""},{"dropping-particle":"","family":"Gerald","given":"JK","non-dropping-particle":"","parse-names":false,"suffix":""},{"dropping-particle":"","family":"McClure","given":"LA","non-dropping-particle":"","parse-names":false,"suffix":""},{"dropping-particle":"","family":"Harrington","given":"KF","non-dropping-particle":"","parse-names":false,"suffix":""},{"dropping-particle":"","family":"Moore","given":"T","non-dropping-particle":"","parse-names":false,"suffix":""},{"dropping-particle":"","family":"Hernandez-Martinez","given":"AC","non-dropping-particle":"","parse-names":false,"suffix":""},{"dropping-particle":"","family":"Ratcliffe","given":"J","non-dropping-particle":"","parse-names":false,"suffix":""},{"dropping-particle":"","family":"Couzner","given":"L","non-dropping-particle":"","parse-names":false,"suffix":""},{"dropping-particle":"","family":"Flynn","given":"T","non-dropping-particle":"","parse-names":false,"suffix":""},{"dropping-particle":"","family":"Sawyer","given":"M","non-dropping-particle":"","parse-names":false,"suffix":""},{"dropping-particle":"","family":"Stevens","given":"K","non-dropping-particle":"","parse-names":false,"suffix":""},{"dropping-particle":"","family":"Ratcliffe","given":"J","non-dropping-particle":"","parse-names":false,"suffix":""},{"dropping-particle":"","family":"Flynn","given":"T","non-dropping-particle":"","parse-names":false,"suffix":""},{"dropping-particle":"","family":"Terlich","given":"F","non-dropping-particle":"","parse-names":false,"suffix":""},{"dropping-particle":"","family":"Stevens","given":"K","non-dropping-particle":"","parse-names":false,"suffix":""},{"dropping-particle":"","family":"Brazier","given":"J","non-dropping-particle":"","parse-names":false,"suffix":""},{"dropping-particle":"","family":"Adams","given":"R","non-dropping-particle":"","parse-names":false,"suffix":""},{"dropping-particle":"","family":"Walsh","given":"C","non-dropping-particle":"","parse-names":false,"suffix":""},{"dropping-particle":"","family":"Veale","given":"D","non-dropping-particle":"","parse-names":false,"suffix":""},{"dropping-particle":"","family":"Bresnihan","given":"B","non-dropping-particle":"","parse-names":false,"suffix":""},{"dropping-particle":"","family":"FitzGerald","given":"O","non-dropping-particle":"","parse-names":false,"suffix":""},{"dropping-particle":"","family":"Canaway","given":"AG","non-dropping-particle":"","parse-names":false,"suffix":""},{"dropping-particle":"","family":"Frew","given":"EJ","non-dropping-particle":"","parse-names":false,"suffix":""},{"dropping-particle":"","family":"Chadha","given":"NK","non-dropping-particle":"","parse-names":false,"suffix":""},{"dropping-particle":"","family":"Allegro","given":"J","non-dropping-particle":"","parse-names":false,"suffix":""},{"dropping-particle":"","family":"Barton","given":"M","non-dropping-particle":"","parse-names":false,"suffix":""},{"dropping-particle":"","family":"Hawkes","given":"M","non-dropping-particle":"","parse-names":false,"suffix":""},{"dropping-particle":"","family":"Harlock","given":"H","non-dropping-particle":"","parse-names":false,"suffix":""},{"dropping-particle":"","family":"Eidt-Koch","given":"D","non-dropping-particle":"","parse-names":false,"suffix":""},{"dropping-particle":"","family":"Mittendorf","given":"T","non-dropping-particle":"","parse-names":false,"suffix":""},{"dropping-particle":"","family":"Greiner","given":"W","non-dropping-particle":"","parse-names":false,"suffix":""},{"dropping-particle":"","family":"Goldstein","given":"MK","non-dropping-particle":"","parse-names":false,"suffix":""},{"dropping-particle":"","family":"Clarke","given":"AE","non-dropping-particle":"","parse-names":false,"suffix":""},{"dropping-particle":"","family":"Michelson","given":"D","non-dropping-particle":"","parse-names":false,"suffix":""},{"dropping-particle":"","family":"Garber","given":"AM","non-dropping-particle":"","parse-names":false,"suffix":""},{"dropping-particle":"","family":"Bergen","given":"MR","non-dropping-particle":"","parse-names":false,"suffix":""},{"dropping-particle":"","family":"Jelsma","given":"J","non-dropping-particle":"","parse-names":false,"suffix":""},{"dropping-particle":"","family":"Jelsma","given":"J","non-dropping-particle":"","parse-names":false,"suffix":""},{"dropping-particle":"","family":"Ramma","given":"L","non-dropping-particle":"","parse-names":false,"suffix":""},{"dropping-particle":"","family":"Lin","given":"MR","non-dropping-particle":"","parse-names":false,"suffix":""},{"dropping-particle":"","family":"Yu","given":"WY","non-dropping-particle":"","parse-names":false,"suffix":""},{"dropping-particle":"","family":"Wang","given":"SC","non-dropping-particle":"","parse-names":false,"suffix":""},{"dropping-particle":"","family":"Oluboyede","given":"Y","non-dropping-particle":"","parse-names":false,"suffix":""},{"dropping-particle":"","family":"Tubeuf","given":"S","non-dropping-particle":"","parse-names":false,"suffix":""},{"dropping-particle":"","family":"McCabe","given":"C","non-dropping-particle":"","parse-names":false,"suffix":""},{"dropping-particle":"","family":"Oostenbrink","given":"R","non-dropping-particle":"","parse-names":false,"suffix":""},{"dropping-particle":"","family":"Moll","given":"HA A","non-dropping-particle":"","parse-names":false,"suffix":""},{"dropping-particle":"","family":"ML","given":"Essink-Bot","non-dropping-particle":"","parse-names":false,"suffix":""},{"dropping-particle":"","family":"Versteegh","given":"MM","non-dropping-particle":"","parse-names":false,"suffix":""},{"dropping-particle":"","family":"Leunis","given":"A","non-dropping-particle":"","parse-names":false,"suffix":""},{"dropping-particle":"","family":"Groot","given":"CA Uyl-de","non-dropping-particle":"","parse-names":false,"suffix":""},{"dropping-particle":"","family":"Stolk","given":"EA","non-dropping-particle":"","parse-names":false,"suffix":""},{"dropping-particle":"","family":"Tilford","given":"JM","non-dropping-particle":"","parse-names":false,"suffix":""},{"dropping-particle":"","family":"Payakachat","given":"N","non-dropping-particle":"","parse-names":false,"suffix":""},{"dropping-particle":"","family":"Kovacs","given":"E","non-dropping-particle":"","parse-names":false,"suffix":""},{"dropping-particle":"","family":"Pyne","given":"JM","non-dropping-particle":"","parse-names":false,"suffix":""},{"dropping-particle":"","family":"Brouwer","given":"W","non-dropping-particle":"","parse-names":false,"suffix":""},{"dropping-particle":"","family":"Ekert","given":"H","non-dropping-particle":"","parse-names":false,"suffix":""},{"dropping-particle":"","family":"Brewin","given":"T","non-dropping-particle":"","parse-names":false,"suffix":""},{"dropping-particle":"","family":"Boey","given":"W","non-dropping-particle":"","parse-names":false,"suffix":""},{"dropping-particle":"","family":"Davey","given":"P","non-dropping-particle":"","parse-names":false,"suffix":""},{"dropping-particle":"","family":"Tilden","given":"D","non-dropping-particle":"","parse-names":false,"suffix":""},{"dropping-particle":"","family":"Richardson","given":"J","non-dropping-particle":"","parse-names":false,"suffix":""},{"dropping-particle":"","family":"Peacock","given":"S","non-dropping-particle":"","parse-names":false,"suffix":""},{"dropping-particle":"","family":"Hawthorne","given":"G","non-dropping-particle":"","parse-names":false,"suffix":""},{"dropping-particle":"","family":"Iezzi","given":"A","non-dropping-particle":"","parse-names":false,"suffix":""},{"dropping-particle":"","family":"Elsworth","given":"G","non-dropping-particle":"","parse-names":false,"suffix":""},{"dropping-particle":"","family":"Casas-Fernández","given":"C","non-dropping-particle":"","parse-names":false,"suffix":""},{"dropping-particle":"","family":"Erickson","given":"P","non-dropping-particle":"","parse-names":false,"suffix":""},{"dropping-particle":"","family":"Horsman","given":"J","non-dropping-particle":"","parse-names":false,"suffix":""},{"dropping-particle":"","family":"Furlong","given":"W","non-dropping-particle":"","parse-names":false,"suffix":""},{"dropping-particle":"","family":"Feeny","given":"D","non-dropping-particle":"","parse-names":false,"suffix":""},{"dropping-particle":"","family":"Torrance","given":"G","non-dropping-particle":"","parse-names":false,"suffix":""},{"dropping-particle":"","family":"Brazier","given":"J","non-dropping-particle":"","parse-names":false,"suffix":""},{"dropping-particle":"","family":"Roberts","given":"J","non-dropping-particle":"","parse-names":false,"suffix":""},{"dropping-particle":"","family":"Deverill","given":"M","non-dropping-particle":"","parse-names":false,"suffix":""},{"dropping-particle":"","family":"Gafni","given":"A","non-dropping-particle":"","parse-names":false,"suffix":""},{"dropping-particle":"","family":"Cheng","given":"AK","non-dropping-particle":"","parse-names":false,"suffix":""},{"dropping-particle":"","family":"Rubin","given":"HR","non-dropping-particle":"","parse-names":false,"suffix":""},{"dropping-particle":"","family":"Powe","given":"NR","non-dropping-particle":"","parse-names":false,"suffix":""},{"dropping-particle":"","family":"Mellon","given":"NK","non-dropping-particle":"","parse-names":false,"suffix":""},{"dropping-particle":"","family":"Francis","given":"HW","non-dropping-particle":"","parse-names":false,"suffix":""},{"dropping-particle":"","family":"Bichey","given":"BG","non-dropping-particle":"","parse-names":false,"suffix":""},{"dropping-particle":"","family":"Hoversland","given":"JM","non-dropping-particle":"","parse-names":false,"suffix":""},{"dropping-particle":"","family":"Wynne","given":"MK","non-dropping-particle":"","parse-names":false,"suffix":""},{"dropping-particle":"","family":"Miyamoto","given":"RT","non-dropping-particle":"","parse-names":false,"suffix":""},{"dropping-particle":"","family":"Poley","given":"MJ","non-dropping-particle":"","parse-names":false,"suffix":""},{"dropping-particle":"","family":"Stolk","given":"EA","non-dropping-particle":"","parse-names":false,"suffix":""},{"dropping-particle":"","family":"Langemeijer","given":"RA","non-dropping-particle":"","parse-names":false,"suffix":""},{"dropping-particle":"","family":"Molenaar","given":"JC","non-dropping-particle":"","parse-names":false,"suffix":""},{"dropping-particle":"","family":"Busschbach","given":"JJ","non-dropping-particle":"","parse-names":false,"suffix":""},{"dropping-particle":"","family":"Campos","given":"M Rufo","non-dropping-particle":"","parse-names":false,"suffix":""},{"dropping-particle":"","family":"Carreno","given":"M","non-dropping-particle":"","parse-names":false,"suffix":""},{"dropping-particle":"","family":"Roijen","given":"L Hakkaart-van","non-dropping-particle":"","parse-names":false,"suffix":""},{"dropping-particle":"","family":"Goettsch","given":"WG","non-dropping-particle":"","parse-names":false,"suffix":""},{"dropping-particle":"","family":"Ekkebus","given":"M","non-dropping-particle":"","parse-names":false,"suffix":""},{"dropping-particle":"","family":"Gerretsen","given":"P","non-dropping-particle":"","parse-names":false,"suffix":""},{"dropping-particle":"","family":"Stolk","given":"EA","non-dropping-particle":"","parse-names":false,"suffix":""},{"dropping-particle":"","family":"Malmivaara","given":"K","non-dropping-particle":"","parse-names":false,"suffix":""},{"dropping-particle":"","family":"Ohman","given":"J","non-dropping-particle":"","parse-names":false,"suffix":""},{"dropping-particle":"","family":"Kivisaari","given":"R","non-dropping-particle":"","parse-names":false,"suffix":""},{"dropping-particle":"","family":"Hernesniemi","given":"J","non-dropping-particle":"","parse-names":false,"suffix":""},{"dropping-particle":"","family":"Siironen","given":"J","non-dropping-particle":"","parse-names":false,"suffix":""}],"container-title":"PLOS ONE","editor":[{"dropping-particle":"","family":"Green","given":"Colin","non-dropping-particle":"","parse-names":false,"suffix":""}],"id":"ITEM-2","issue":"8","issued":{"date-parts":[["2015","8","14"]]},"page":"e0135672","publisher":"Public Library of Science","title":"Measuring Health Utilities in Children and Adolescents: A Systematic Review of the Literature","type":"article-journal","volume":"10"},"uris":["http://www.mendeley.com/documents/?uuid=bb39f965-d3d9-3f66-8cbe-d10654be8a2f"]}],"mendeley":{"formattedCitation":"[99,100]","plainTextFormattedCitation":"[99,100]","previouslyFormattedCitation":"[99,100]"},"properties":{"noteIndex":0},"schema":"https://github.com/citation-style-language/schema/raw/master/csl-citation.json"}</w:instrText>
      </w:r>
      <w:r w:rsidRPr="003A05F3">
        <w:rPr>
          <w:rFonts w:cstheme="minorHAnsi"/>
        </w:rPr>
        <w:fldChar w:fldCharType="separate"/>
      </w:r>
      <w:r w:rsidR="00173883" w:rsidRPr="00173883">
        <w:rPr>
          <w:rFonts w:cstheme="minorHAnsi"/>
          <w:noProof/>
        </w:rPr>
        <w:t>[99,100]</w:t>
      </w:r>
      <w:r w:rsidRPr="003A05F3">
        <w:rPr>
          <w:rFonts w:cstheme="minorHAnsi"/>
        </w:rPr>
        <w:fldChar w:fldCharType="end"/>
      </w:r>
      <w:r w:rsidRPr="003A05F3">
        <w:rPr>
          <w:rFonts w:cstheme="minorHAnsi"/>
        </w:rPr>
        <w:t xml:space="preserve"> </w:t>
      </w:r>
    </w:p>
    <w:p w14:paraId="3B7A651E" w14:textId="65ECDD15" w:rsidR="004B69F8" w:rsidRPr="003A05F3" w:rsidRDefault="004B69F8" w:rsidP="003A05F3">
      <w:pPr>
        <w:pStyle w:val="ListParagraph"/>
        <w:spacing w:after="0" w:line="240" w:lineRule="auto"/>
        <w:ind w:left="0"/>
        <w:rPr>
          <w:rFonts w:cstheme="minorHAnsi"/>
        </w:rPr>
      </w:pPr>
      <w:r w:rsidRPr="003A05F3">
        <w:rPr>
          <w:rFonts w:cstheme="minorHAnsi"/>
        </w:rPr>
        <w:t>The resources used to deliver the intervention will be collected from the study sites using a micro-costing approach and will include set up and training costs. Care will be taken to gauge the degree of outreach costs to generate referrals to the services and any historic set up costs that have already been incurred. The intervention costs will be based on the child (if siblings are not included in the intervention) or averaged across the family if siblings are included in the intervention. We will collect self-reported data on health services usage and other services at baseline and 12 months  using the Client Service Receipt Inventory (children’s version and adult versions).</w:t>
      </w:r>
      <w:r w:rsidRPr="003A05F3">
        <w:rPr>
          <w:rFonts w:cstheme="minorHAnsi"/>
        </w:rPr>
        <w:fldChar w:fldCharType="begin" w:fldLock="1"/>
      </w:r>
      <w:r w:rsidR="00173883">
        <w:rPr>
          <w:rFonts w:cstheme="minorHAnsi"/>
        </w:rPr>
        <w:instrText>ADDIN CSL_CITATION {"citationItems":[{"id":"ITEM-1","itemData":{"DOI":"10.1177/1359104599004004003","ISSN":"1359-1045","author":[{"dropping-particle":"","family":"Knapp","given":"M.","non-dropping-particle":"","parse-names":false,"suffix":""},{"dropping-particle":"","family":"Scott","given":"S.","non-dropping-particle":"","parse-names":false,"suffix":""},{"dropping-particle":"","family":"Davies","given":"J.","non-dropping-particle":"","parse-names":false,"suffix":""}],"container-title":"Clinical Child Psychology and Psychiatry","id":"ITEM-1","issue":"4","issued":{"date-parts":[["1999","10","1"]]},"page":"457-473","publisher":"SAGE Publications","title":"The Cost of Antisocial Behaviour in Younger Children","type":"article-journal","volume":"4"},"uris":["http://www.mendeley.com/documents/?uuid=ff432fbc-1d7a-3497-b6e3-1dcfb9250c99"]},{"id":"ITEM-2","itemData":{"URL":"http://www.dirum.org/instruments/searchresults","author":[{"dropping-particle":"","family":"Beecham","given":"J","non-dropping-particle":"","parse-names":false,"suffix":""},{"dropping-particle":"","family":"Henderson","given":"J","non-dropping-particle":"","parse-names":false,"suffix":""},{"dropping-particle":"","family":"DIRUM","given":"","non-dropping-particle":"","parse-names":false,"suffix":""},{"dropping-particle":"","family":"Chisholm","given":"D","non-dropping-particle":"","parse-names":false,"suffix":""}],"id":"ITEM-2","issued":{"date-parts":[["2010"]]},"title":"Client Service Receipt Inventory - children's version","type":"webpage"},"uris":["http://www.mendeley.com/documents/?uuid=d15871b0-7ef1-4f00-9955-f22b9dbc9f7d"]}],"mendeley":{"formattedCitation":"[92,93]","plainTextFormattedCitation":"[92,93]","previouslyFormattedCitation":"[92,93]"},"properties":{"noteIndex":0},"schema":"https://github.com/citation-style-language/schema/raw/master/csl-citation.json"}</w:instrText>
      </w:r>
      <w:r w:rsidRPr="003A05F3">
        <w:rPr>
          <w:rFonts w:cstheme="minorHAnsi"/>
        </w:rPr>
        <w:fldChar w:fldCharType="separate"/>
      </w:r>
      <w:r w:rsidR="00173883" w:rsidRPr="00173883">
        <w:rPr>
          <w:rFonts w:cstheme="minorHAnsi"/>
          <w:noProof/>
        </w:rPr>
        <w:t>[92,93]</w:t>
      </w:r>
      <w:r w:rsidRPr="003A05F3">
        <w:rPr>
          <w:rFonts w:cstheme="minorHAnsi"/>
        </w:rPr>
        <w:fldChar w:fldCharType="end"/>
      </w:r>
      <w:r w:rsidRPr="003A05F3">
        <w:rPr>
          <w:rFonts w:cstheme="minorHAnsi"/>
        </w:rPr>
        <w:t xml:space="preserve"> This Inventory includes primary care services, prescribed medication, investigations, intermediate care referrals and secondary care. In addition, this Inventory will collect data on the use of a broader set of services, including social worker, counsellor, advice services, special education and criminal justice services.  The Inventory will also will collect data on missed schooling (for the child) or work (for the mother) through sickness and absenteeism.  Any missing data in the Inventory will be recorded to help develop strategies to minimise missing data in a future trial. As described above we will interview  intervention co-ordinators, host site professionals and MAFs and ask professionals to complete contact logs for all trial participants to document the services provided, so that we can measure more accurately the effectiveness of the intervention.</w:t>
      </w:r>
      <w:r w:rsidRPr="003A05F3">
        <w:rPr>
          <w:rFonts w:cstheme="minorHAnsi"/>
        </w:rPr>
        <w:fldChar w:fldCharType="begin" w:fldLock="1"/>
      </w:r>
      <w:r w:rsidR="007D2276">
        <w:rPr>
          <w:rFonts w:cstheme="minorHAnsi"/>
        </w:rPr>
        <w:instrText>ADDIN CSL_CITATION {"citationItems":[{"id":"ITEM-1","itemData":{"DOI":"10.1177/0272989X10381282","ISSN":"1552-681X","PMID":"20974904","abstract":"The analysis of both patient heterogeneity and parameter uncertainty in decision models is increasingly recommended. In addition, the complexity of current medical decision models commonly requires simulating individual subjects, which introduces stochastic uncertainty. The combined analysis of uncertainty and heterogeneity often involves complex nested Monte Carlo simulations to obtain the model outcomes of interest. In this article, the authors distinguish eight model types, each dealing with a different combination of patient heterogeneity, parameter uncertainty, and stochastic uncertainty. The analyses that are required to obtain the model outcomes are expressed in equations, explained in stepwise algorithms, and demonstrated in examples. Patient heterogeneity is represented by frequency distributions and analyzed with Monte Carlo simulation. Parameter uncertainty is represented by probability distributions and analyzed with 2nd-order Monte Carlo simulation (aka probabilistic sensitivity analysis). Stochastic uncertainty is analyzed with 1st-order Monte Carlo simulation (i.e., trials or random walks). This article can be used as a reference for analyzing complex models with more than one type of uncertainty and patient heterogeneity.","author":[{"dropping-particle":"","family":"Groot Koerkamp","given":"Bas","non-dropping-particle":"","parse-names":false,"suffix":""},{"dropping-particle":"","family":"Stijnen","given":"Theo","non-dropping-particle":"","parse-names":false,"suffix":""},{"dropping-particle":"","family":"Weinstein","given":"Milton C","non-dropping-particle":"","parse-names":false,"suffix":""},{"dropping-particle":"","family":"Hunink","given":"M G Myriam","non-dropping-particle":"","parse-names":false,"suffix":""}],"container-title":"Medical decision making : an international journal of the Society for Medical Decision Making","id":"ITEM-1","issue":"4","issued":{"date-parts":[["0"]]},"page":"650-61","title":"The combined analysis of uncertainty and patient heterogeneity in medical decision models.","type":"article-journal","volume":"31"},"uris":["http://www.mendeley.com/documents/?uuid=28e3fbb0-a51d-39d3-b18a-0eed1e88d8c4"]}],"mendeley":{"formattedCitation":"[112]","plainTextFormattedCitation":"[112]","previouslyFormattedCitation":"[112]"},"properties":{"noteIndex":0},"schema":"https://github.com/citation-style-language/schema/raw/master/csl-citation.json"}</w:instrText>
      </w:r>
      <w:r w:rsidRPr="003A05F3">
        <w:rPr>
          <w:rFonts w:cstheme="minorHAnsi"/>
        </w:rPr>
        <w:fldChar w:fldCharType="separate"/>
      </w:r>
      <w:r w:rsidR="00173883" w:rsidRPr="00173883">
        <w:rPr>
          <w:rFonts w:cstheme="minorHAnsi"/>
          <w:noProof/>
        </w:rPr>
        <w:t>[112]</w:t>
      </w:r>
      <w:r w:rsidRPr="003A05F3">
        <w:rPr>
          <w:rFonts w:cstheme="minorHAnsi"/>
        </w:rPr>
        <w:fldChar w:fldCharType="end"/>
      </w:r>
      <w:r w:rsidRPr="003A05F3">
        <w:rPr>
          <w:rFonts w:cstheme="minorHAnsi"/>
        </w:rPr>
        <w:t xml:space="preserve">   </w:t>
      </w:r>
    </w:p>
    <w:p w14:paraId="222499AE" w14:textId="77777777" w:rsidR="004B69F8" w:rsidRPr="003A05F3" w:rsidRDefault="004B69F8" w:rsidP="003A05F3">
      <w:pPr>
        <w:spacing w:line="240" w:lineRule="auto"/>
        <w:rPr>
          <w:rFonts w:cstheme="minorHAnsi"/>
        </w:rPr>
      </w:pPr>
    </w:p>
    <w:p w14:paraId="5AA92276" w14:textId="244F28EB" w:rsidR="00D563C0" w:rsidRPr="003A05F3" w:rsidRDefault="00D42407" w:rsidP="003A05F3">
      <w:pPr>
        <w:pStyle w:val="Heading2"/>
        <w:spacing w:line="240" w:lineRule="auto"/>
        <w:rPr>
          <w:rFonts w:asciiTheme="minorHAnsi" w:hAnsiTheme="minorHAnsi" w:cstheme="minorHAnsi"/>
        </w:rPr>
      </w:pPr>
      <w:bookmarkStart w:id="124" w:name="_Toc43354110"/>
      <w:r>
        <w:rPr>
          <w:rFonts w:asciiTheme="minorHAnsi" w:hAnsiTheme="minorHAnsi" w:cstheme="minorHAnsi"/>
        </w:rPr>
        <w:t xml:space="preserve">8.9 </w:t>
      </w:r>
      <w:r w:rsidR="00D563C0" w:rsidRPr="003A05F3">
        <w:rPr>
          <w:rFonts w:asciiTheme="minorHAnsi" w:hAnsiTheme="minorHAnsi" w:cstheme="minorHAnsi"/>
        </w:rPr>
        <w:t>Sub-study to evaluate acceptability for victimised male participants</w:t>
      </w:r>
      <w:bookmarkEnd w:id="124"/>
      <w:r w:rsidR="00D563C0" w:rsidRPr="003A05F3">
        <w:rPr>
          <w:rFonts w:asciiTheme="minorHAnsi" w:hAnsiTheme="minorHAnsi" w:cstheme="minorHAnsi"/>
        </w:rPr>
        <w:t xml:space="preserve"> </w:t>
      </w:r>
    </w:p>
    <w:p w14:paraId="259BFA16" w14:textId="0563E06A" w:rsidR="00D563C0" w:rsidRPr="003A05F3" w:rsidRDefault="00D42407" w:rsidP="003A05F3">
      <w:pPr>
        <w:pStyle w:val="Heading3"/>
        <w:spacing w:line="240" w:lineRule="auto"/>
        <w:rPr>
          <w:rFonts w:asciiTheme="minorHAnsi" w:eastAsia="Times New Roman" w:hAnsiTheme="minorHAnsi" w:cstheme="minorHAnsi"/>
        </w:rPr>
      </w:pPr>
      <w:bookmarkStart w:id="125" w:name="_Toc43354111"/>
      <w:r>
        <w:rPr>
          <w:rFonts w:asciiTheme="minorHAnsi" w:eastAsia="Times New Roman" w:hAnsiTheme="minorHAnsi" w:cstheme="minorHAnsi"/>
        </w:rPr>
        <w:t xml:space="preserve">8.9.1 </w:t>
      </w:r>
      <w:r w:rsidR="00D563C0" w:rsidRPr="003A05F3">
        <w:rPr>
          <w:rFonts w:asciiTheme="minorHAnsi" w:eastAsia="Times New Roman" w:hAnsiTheme="minorHAnsi" w:cstheme="minorHAnsi"/>
        </w:rPr>
        <w:t>Identification of potential participants</w:t>
      </w:r>
      <w:bookmarkEnd w:id="125"/>
      <w:r w:rsidR="00D563C0" w:rsidRPr="003A05F3">
        <w:rPr>
          <w:rFonts w:asciiTheme="minorHAnsi" w:eastAsia="Times New Roman" w:hAnsiTheme="minorHAnsi" w:cstheme="minorHAnsi"/>
        </w:rPr>
        <w:t xml:space="preserve"> </w:t>
      </w:r>
    </w:p>
    <w:p w14:paraId="6BD5E313" w14:textId="269A683C" w:rsidR="00D563C0" w:rsidRPr="003A05F3" w:rsidRDefault="00D563C0" w:rsidP="003A05F3">
      <w:pPr>
        <w:autoSpaceDE w:val="0"/>
        <w:autoSpaceDN w:val="0"/>
        <w:adjustRightInd w:val="0"/>
        <w:spacing w:after="0" w:line="240" w:lineRule="auto"/>
        <w:rPr>
          <w:rFonts w:eastAsia="Times New Roman" w:cstheme="minorHAnsi"/>
          <w:kern w:val="28"/>
          <w:lang w:eastAsia="en-GB"/>
        </w:rPr>
      </w:pPr>
      <w:r w:rsidRPr="003A05F3">
        <w:rPr>
          <w:rFonts w:eastAsia="Times New Roman" w:cstheme="minorHAnsi"/>
          <w:kern w:val="28"/>
          <w:lang w:eastAsia="en-GB"/>
        </w:rPr>
        <w:t xml:space="preserve">We are interested in mapping the demand for the intervention by male caregivers and therefore agencies will be requested to complete referral forms for male parents who would be considered eligible for a programme such as </w:t>
      </w:r>
      <w:r w:rsidR="0007168B">
        <w:rPr>
          <w:rFonts w:eastAsia="Times New Roman" w:cstheme="minorHAnsi"/>
          <w:kern w:val="28"/>
          <w:lang w:eastAsia="en-GB"/>
        </w:rPr>
        <w:t>CODA</w:t>
      </w:r>
      <w:r w:rsidRPr="003A05F3">
        <w:rPr>
          <w:rFonts w:eastAsia="Times New Roman" w:cstheme="minorHAnsi"/>
          <w:kern w:val="28"/>
          <w:lang w:eastAsia="en-GB"/>
        </w:rPr>
        <w:t xml:space="preserve">, were one to be available to males. </w:t>
      </w:r>
    </w:p>
    <w:p w14:paraId="07753BE1" w14:textId="6F16875C" w:rsidR="00D563C0" w:rsidRPr="003A05F3" w:rsidRDefault="00D563C0" w:rsidP="003A05F3">
      <w:pPr>
        <w:autoSpaceDE w:val="0"/>
        <w:autoSpaceDN w:val="0"/>
        <w:adjustRightInd w:val="0"/>
        <w:spacing w:after="0" w:line="240" w:lineRule="auto"/>
        <w:rPr>
          <w:rFonts w:eastAsia="Times New Roman" w:cstheme="minorHAnsi"/>
          <w:b/>
          <w:spacing w:val="-3"/>
        </w:rPr>
      </w:pPr>
      <w:r w:rsidRPr="003A05F3">
        <w:rPr>
          <w:rFonts w:eastAsia="Times New Roman" w:cstheme="minorHAnsi"/>
          <w:kern w:val="28"/>
          <w:lang w:eastAsia="en-GB"/>
        </w:rPr>
        <w:t xml:space="preserve">Referral forms will be sent to the intervention co-ordinator who will contact fathers in order to sign post to support options and to gauge interest in participating in the qualitative sub-study.  The details of fathers giving permission will be passed to the research team. If it is not possible to generate enough </w:t>
      </w:r>
      <w:r w:rsidR="004B69F8" w:rsidRPr="003A05F3">
        <w:rPr>
          <w:rFonts w:eastAsia="Times New Roman" w:cstheme="minorHAnsi"/>
          <w:kern w:val="28"/>
          <w:lang w:eastAsia="en-GB"/>
        </w:rPr>
        <w:t>participants</w:t>
      </w:r>
      <w:r w:rsidRPr="003A05F3">
        <w:rPr>
          <w:rFonts w:eastAsia="Times New Roman" w:cstheme="minorHAnsi"/>
          <w:kern w:val="28"/>
          <w:lang w:eastAsia="en-GB"/>
        </w:rPr>
        <w:t xml:space="preserve"> through this route, we will work with host sites to identify any potentially </w:t>
      </w:r>
      <w:r w:rsidR="004B69F8" w:rsidRPr="003A05F3">
        <w:rPr>
          <w:rFonts w:eastAsia="Times New Roman" w:cstheme="minorHAnsi"/>
          <w:kern w:val="28"/>
          <w:lang w:eastAsia="en-GB"/>
        </w:rPr>
        <w:t>eligible</w:t>
      </w:r>
      <w:r w:rsidRPr="003A05F3">
        <w:rPr>
          <w:rFonts w:eastAsia="Times New Roman" w:cstheme="minorHAnsi"/>
          <w:kern w:val="28"/>
          <w:lang w:eastAsia="en-GB"/>
        </w:rPr>
        <w:t xml:space="preserve"> fathers currently or recently engaged with the service. As a final </w:t>
      </w:r>
      <w:r w:rsidR="004B69F8" w:rsidRPr="003A05F3">
        <w:rPr>
          <w:rFonts w:eastAsia="Times New Roman" w:cstheme="minorHAnsi"/>
          <w:kern w:val="28"/>
          <w:lang w:eastAsia="en-GB"/>
        </w:rPr>
        <w:t>strategy</w:t>
      </w:r>
      <w:r w:rsidRPr="003A05F3">
        <w:rPr>
          <w:rFonts w:eastAsia="Times New Roman" w:cstheme="minorHAnsi"/>
          <w:kern w:val="28"/>
          <w:lang w:eastAsia="en-GB"/>
        </w:rPr>
        <w:t xml:space="preserve"> we will use publicity material in host sites in an attempt to generate self referrals to the study. </w:t>
      </w:r>
    </w:p>
    <w:p w14:paraId="49F89277" w14:textId="1DD64833" w:rsidR="00D563C0" w:rsidRPr="003A05F3" w:rsidRDefault="00D42407" w:rsidP="003A05F3">
      <w:pPr>
        <w:pStyle w:val="Heading3"/>
        <w:spacing w:line="240" w:lineRule="auto"/>
        <w:rPr>
          <w:rFonts w:asciiTheme="minorHAnsi" w:hAnsiTheme="minorHAnsi" w:cstheme="minorHAnsi"/>
        </w:rPr>
      </w:pPr>
      <w:bookmarkStart w:id="126" w:name="_Toc43354112"/>
      <w:r>
        <w:rPr>
          <w:rFonts w:asciiTheme="minorHAnsi" w:hAnsiTheme="minorHAnsi" w:cstheme="minorHAnsi"/>
        </w:rPr>
        <w:t xml:space="preserve">8.9.2 </w:t>
      </w:r>
      <w:r w:rsidR="00D563C0" w:rsidRPr="003A05F3">
        <w:rPr>
          <w:rFonts w:asciiTheme="minorHAnsi" w:hAnsiTheme="minorHAnsi" w:cstheme="minorHAnsi"/>
        </w:rPr>
        <w:t>Eligibility</w:t>
      </w:r>
      <w:bookmarkEnd w:id="126"/>
      <w:r w:rsidR="00D563C0" w:rsidRPr="003A05F3">
        <w:rPr>
          <w:rFonts w:asciiTheme="minorHAnsi" w:hAnsiTheme="minorHAnsi" w:cstheme="minorHAnsi"/>
        </w:rPr>
        <w:t xml:space="preserve"> </w:t>
      </w:r>
    </w:p>
    <w:p w14:paraId="6017B745" w14:textId="77777777" w:rsidR="00D563C0" w:rsidRPr="003A05F3" w:rsidRDefault="00D563C0" w:rsidP="003A05F3">
      <w:pPr>
        <w:autoSpaceDE w:val="0"/>
        <w:autoSpaceDN w:val="0"/>
        <w:adjustRightInd w:val="0"/>
        <w:spacing w:after="0" w:line="240" w:lineRule="auto"/>
        <w:rPr>
          <w:rFonts w:cstheme="minorHAnsi"/>
        </w:rPr>
      </w:pPr>
      <w:r w:rsidRPr="003A05F3">
        <w:rPr>
          <w:rFonts w:cstheme="minorHAnsi"/>
        </w:rPr>
        <w:t xml:space="preserve">Inclusion </w:t>
      </w:r>
    </w:p>
    <w:p w14:paraId="08DEBC52" w14:textId="77777777" w:rsidR="00D563C0" w:rsidRPr="003A05F3" w:rsidRDefault="00D563C0" w:rsidP="003A05F3">
      <w:pPr>
        <w:pStyle w:val="ListParagraph"/>
        <w:numPr>
          <w:ilvl w:val="0"/>
          <w:numId w:val="30"/>
        </w:numPr>
        <w:autoSpaceDE w:val="0"/>
        <w:autoSpaceDN w:val="0"/>
        <w:adjustRightInd w:val="0"/>
        <w:spacing w:after="0" w:line="240" w:lineRule="auto"/>
        <w:rPr>
          <w:rFonts w:cstheme="minorHAnsi"/>
          <w:b/>
        </w:rPr>
      </w:pPr>
      <w:r w:rsidRPr="003A05F3">
        <w:rPr>
          <w:rFonts w:cstheme="minorHAnsi"/>
        </w:rPr>
        <w:t>Male parents who have experienced DVA victimisation (from a partner of any gender)</w:t>
      </w:r>
    </w:p>
    <w:p w14:paraId="63EB38A1" w14:textId="77777777" w:rsidR="00D563C0" w:rsidRPr="003A05F3" w:rsidRDefault="00D563C0" w:rsidP="003A05F3">
      <w:pPr>
        <w:autoSpaceDE w:val="0"/>
        <w:autoSpaceDN w:val="0"/>
        <w:adjustRightInd w:val="0"/>
        <w:spacing w:after="0" w:line="240" w:lineRule="auto"/>
        <w:rPr>
          <w:rFonts w:cstheme="minorHAnsi"/>
        </w:rPr>
      </w:pPr>
      <w:r w:rsidRPr="003A05F3">
        <w:rPr>
          <w:rFonts w:cstheme="minorHAnsi"/>
        </w:rPr>
        <w:t>Exclusion</w:t>
      </w:r>
    </w:p>
    <w:p w14:paraId="51E86416" w14:textId="77777777" w:rsidR="00D563C0" w:rsidRPr="003A05F3" w:rsidRDefault="00D563C0" w:rsidP="003A05F3">
      <w:pPr>
        <w:pStyle w:val="ListParagraph"/>
        <w:numPr>
          <w:ilvl w:val="0"/>
          <w:numId w:val="5"/>
        </w:numPr>
        <w:spacing w:after="0" w:line="240" w:lineRule="auto"/>
        <w:rPr>
          <w:rFonts w:cstheme="minorHAnsi"/>
        </w:rPr>
      </w:pPr>
      <w:r w:rsidRPr="003A05F3">
        <w:rPr>
          <w:rFonts w:cstheme="minorHAnsi"/>
        </w:rPr>
        <w:t xml:space="preserve">Parents in acute crisis, as determined by caregiver, identifying agency, intervention co-ordinator or researcher (e.g. only recently left the abusive situation; lack of stable accommodation, significant substance misuse that would inhibit engagement in study or intervention ); </w:t>
      </w:r>
    </w:p>
    <w:p w14:paraId="5B547389" w14:textId="77777777" w:rsidR="00D563C0" w:rsidRPr="003A05F3" w:rsidRDefault="00D563C0" w:rsidP="003A05F3">
      <w:pPr>
        <w:pStyle w:val="ListParagraph"/>
        <w:numPr>
          <w:ilvl w:val="0"/>
          <w:numId w:val="5"/>
        </w:numPr>
        <w:spacing w:line="240" w:lineRule="auto"/>
        <w:rPr>
          <w:rFonts w:cstheme="minorHAnsi"/>
          <w:bCs/>
        </w:rPr>
      </w:pPr>
      <w:r w:rsidRPr="003A05F3">
        <w:rPr>
          <w:rFonts w:cstheme="minorHAnsi"/>
          <w:bCs/>
        </w:rPr>
        <w:t xml:space="preserve">Participants who cannot understand the English language sufficiently well to give informed consent, and where adequate and safe translation services cannot be secured. </w:t>
      </w:r>
    </w:p>
    <w:p w14:paraId="51E13CEA" w14:textId="6BE591C8" w:rsidR="00D563C0" w:rsidRPr="003A05F3" w:rsidRDefault="00D42407" w:rsidP="003A05F3">
      <w:pPr>
        <w:pStyle w:val="Heading3"/>
        <w:spacing w:line="240" w:lineRule="auto"/>
        <w:rPr>
          <w:rFonts w:asciiTheme="minorHAnsi" w:hAnsiTheme="minorHAnsi" w:cstheme="minorHAnsi"/>
        </w:rPr>
      </w:pPr>
      <w:bookmarkStart w:id="127" w:name="_Toc43354113"/>
      <w:r>
        <w:rPr>
          <w:rFonts w:asciiTheme="minorHAnsi" w:hAnsiTheme="minorHAnsi" w:cstheme="minorHAnsi"/>
        </w:rPr>
        <w:t xml:space="preserve">8.9.3 </w:t>
      </w:r>
      <w:r w:rsidR="00D563C0" w:rsidRPr="003A05F3">
        <w:rPr>
          <w:rFonts w:asciiTheme="minorHAnsi" w:hAnsiTheme="minorHAnsi" w:cstheme="minorHAnsi"/>
        </w:rPr>
        <w:t>Sampling and sample size</w:t>
      </w:r>
      <w:bookmarkEnd w:id="127"/>
      <w:r w:rsidR="00D563C0" w:rsidRPr="003A05F3">
        <w:rPr>
          <w:rFonts w:asciiTheme="minorHAnsi" w:hAnsiTheme="minorHAnsi" w:cstheme="minorHAnsi"/>
        </w:rPr>
        <w:t xml:space="preserve"> </w:t>
      </w:r>
    </w:p>
    <w:p w14:paraId="72DA1383" w14:textId="2608FB4E" w:rsidR="00D563C0" w:rsidRPr="003A05F3" w:rsidRDefault="00D563C0" w:rsidP="003A05F3">
      <w:pPr>
        <w:spacing w:after="0" w:line="240" w:lineRule="auto"/>
        <w:rPr>
          <w:rFonts w:cstheme="minorHAnsi"/>
        </w:rPr>
      </w:pPr>
      <w:bookmarkStart w:id="128" w:name="_Hlk43101301"/>
      <w:r w:rsidRPr="003A05F3">
        <w:rPr>
          <w:rFonts w:cstheme="minorHAnsi"/>
        </w:rPr>
        <w:t xml:space="preserve">We will use convenience sampling </w:t>
      </w:r>
      <w:r w:rsidRPr="003A05F3">
        <w:rPr>
          <w:rFonts w:cstheme="minorHAnsi"/>
        </w:rPr>
        <w:fldChar w:fldCharType="begin" w:fldLock="1"/>
      </w:r>
      <w:r w:rsidR="007D2276">
        <w:rPr>
          <w:rFonts w:cstheme="minorHAnsi"/>
        </w:rPr>
        <w:instrText>ADDIN CSL_CITATION {"citationItems":[{"id":"ITEM-1","itemData":{"author":[{"dropping-particle":"","family":"Saumure","given":"K","non-dropping-particle":"","parse-names":false,"suffix":""},{"dropping-particle":"","family":"Given","given":"L. M.","non-dropping-particle":"","parse-names":false,"suffix":""}],"container-title":"The SAGE Encyclopedia of Qualitative Research Methods.","editor":[{"dropping-particle":"","family":"Given","given":"L. M.","non-dropping-particle":"","parse-names":false,"suffix":""}],"id":"ITEM-1","issued":{"date-parts":[["2008"]]},"publisher":"Sage","publisher-place":"Thousand Oaks, CA","title":"Convenience Sample. In Thousand Oaks, CA: Sage","type":"chapter"},"uris":["http://www.mendeley.com/documents/?uuid=8db1fce6-8530-48fd-837f-da08f295ec71"]}],"mendeley":{"formattedCitation":"[113]","plainTextFormattedCitation":"[113]","previouslyFormattedCitation":"[113]"},"properties":{"noteIndex":0},"schema":"https://github.com/citation-style-language/schema/raw/master/csl-citation.json"}</w:instrText>
      </w:r>
      <w:r w:rsidRPr="003A05F3">
        <w:rPr>
          <w:rFonts w:cstheme="minorHAnsi"/>
        </w:rPr>
        <w:fldChar w:fldCharType="separate"/>
      </w:r>
      <w:r w:rsidR="00173883" w:rsidRPr="00173883">
        <w:rPr>
          <w:rFonts w:cstheme="minorHAnsi"/>
          <w:noProof/>
        </w:rPr>
        <w:t>[113]</w:t>
      </w:r>
      <w:r w:rsidRPr="003A05F3">
        <w:rPr>
          <w:rFonts w:cstheme="minorHAnsi"/>
        </w:rPr>
        <w:fldChar w:fldCharType="end"/>
      </w:r>
      <w:r w:rsidRPr="003A05F3">
        <w:rPr>
          <w:rFonts w:cstheme="minorHAnsi"/>
        </w:rPr>
        <w:t xml:space="preserve">  to recruit up to 15 fathers (across both sites)  to take part in qualitative interviews. We will also monitor the number of fathers in contact with host organisations during the 12 month delivery period. This will enable us to take a view as to whether there would be sufficient throughput to make a group based model of intervention feasible. </w:t>
      </w:r>
    </w:p>
    <w:p w14:paraId="7DD4CC53" w14:textId="0DF4DDAA" w:rsidR="006927B3" w:rsidRPr="003A05F3" w:rsidRDefault="00D42407" w:rsidP="003A05F3">
      <w:pPr>
        <w:pStyle w:val="Heading2"/>
        <w:spacing w:line="240" w:lineRule="auto"/>
        <w:rPr>
          <w:rFonts w:asciiTheme="minorHAnsi" w:hAnsiTheme="minorHAnsi" w:cstheme="minorHAnsi"/>
        </w:rPr>
      </w:pPr>
      <w:bookmarkStart w:id="129" w:name="_Toc43354114"/>
      <w:bookmarkEnd w:id="128"/>
      <w:r>
        <w:rPr>
          <w:rFonts w:asciiTheme="minorHAnsi" w:hAnsiTheme="minorHAnsi" w:cstheme="minorHAnsi"/>
        </w:rPr>
        <w:t xml:space="preserve">8.10 </w:t>
      </w:r>
      <w:r w:rsidR="006927B3" w:rsidRPr="003A05F3">
        <w:rPr>
          <w:rFonts w:asciiTheme="minorHAnsi" w:hAnsiTheme="minorHAnsi" w:cstheme="minorHAnsi"/>
        </w:rPr>
        <w:t>Participant compensation</w:t>
      </w:r>
      <w:bookmarkEnd w:id="129"/>
      <w:r w:rsidR="006927B3" w:rsidRPr="003A05F3">
        <w:rPr>
          <w:rFonts w:asciiTheme="minorHAnsi" w:hAnsiTheme="minorHAnsi" w:cstheme="minorHAnsi"/>
        </w:rPr>
        <w:t xml:space="preserve"> </w:t>
      </w:r>
    </w:p>
    <w:p w14:paraId="069CF84B" w14:textId="43BD04E4" w:rsidR="006927B3" w:rsidRPr="003A05F3" w:rsidRDefault="00D42407" w:rsidP="003A05F3">
      <w:pPr>
        <w:pStyle w:val="Heading3"/>
        <w:spacing w:line="240" w:lineRule="auto"/>
        <w:rPr>
          <w:rFonts w:asciiTheme="minorHAnsi" w:hAnsiTheme="minorHAnsi" w:cstheme="minorHAnsi"/>
        </w:rPr>
      </w:pPr>
      <w:bookmarkStart w:id="130" w:name="_Toc43354115"/>
      <w:r>
        <w:rPr>
          <w:rFonts w:asciiTheme="minorHAnsi" w:hAnsiTheme="minorHAnsi" w:cstheme="minorHAnsi"/>
        </w:rPr>
        <w:t xml:space="preserve">8.10.1 </w:t>
      </w:r>
      <w:r w:rsidR="006927B3" w:rsidRPr="003A05F3">
        <w:rPr>
          <w:rFonts w:asciiTheme="minorHAnsi" w:hAnsiTheme="minorHAnsi" w:cstheme="minorHAnsi"/>
        </w:rPr>
        <w:t>Questionnaire study measures</w:t>
      </w:r>
      <w:bookmarkEnd w:id="130"/>
      <w:r w:rsidR="006927B3" w:rsidRPr="003A05F3">
        <w:rPr>
          <w:rFonts w:asciiTheme="minorHAnsi" w:hAnsiTheme="minorHAnsi" w:cstheme="minorHAnsi"/>
        </w:rPr>
        <w:t xml:space="preserve"> </w:t>
      </w:r>
    </w:p>
    <w:p w14:paraId="033363C7" w14:textId="43557DE7" w:rsidR="006927B3" w:rsidRPr="003A05F3" w:rsidRDefault="006927B3" w:rsidP="003A05F3">
      <w:pPr>
        <w:pStyle w:val="ListParagraph"/>
        <w:numPr>
          <w:ilvl w:val="0"/>
          <w:numId w:val="12"/>
        </w:numPr>
        <w:autoSpaceDE w:val="0"/>
        <w:autoSpaceDN w:val="0"/>
        <w:spacing w:after="100" w:afterAutospacing="1" w:line="240" w:lineRule="auto"/>
        <w:rPr>
          <w:rFonts w:cstheme="minorHAnsi"/>
        </w:rPr>
      </w:pPr>
      <w:r w:rsidRPr="003A05F3">
        <w:rPr>
          <w:rFonts w:cstheme="minorHAnsi"/>
        </w:rPr>
        <w:t>Baseline study measures: Mothers will receive a £20 voucher and children a £10 voucher</w:t>
      </w:r>
    </w:p>
    <w:p w14:paraId="65878575" w14:textId="0F13994E" w:rsidR="006927B3" w:rsidRPr="003A05F3" w:rsidRDefault="006927B3" w:rsidP="003A05F3">
      <w:pPr>
        <w:pStyle w:val="ListParagraph"/>
        <w:numPr>
          <w:ilvl w:val="0"/>
          <w:numId w:val="12"/>
        </w:numPr>
        <w:autoSpaceDE w:val="0"/>
        <w:autoSpaceDN w:val="0"/>
        <w:spacing w:after="100" w:afterAutospacing="1" w:line="240" w:lineRule="auto"/>
        <w:rPr>
          <w:rFonts w:cstheme="minorHAnsi"/>
        </w:rPr>
      </w:pPr>
      <w:bookmarkStart w:id="131" w:name="_Hlk38861470"/>
      <w:r w:rsidRPr="003A05F3">
        <w:rPr>
          <w:rFonts w:cstheme="minorHAnsi"/>
        </w:rPr>
        <w:t>T1 study measures: (end of intervention) Mothers will receive a £20 voucher and children a £10 voucher</w:t>
      </w:r>
    </w:p>
    <w:p w14:paraId="1B17D43E" w14:textId="3176192D" w:rsidR="006927B3" w:rsidRPr="003A05F3" w:rsidRDefault="006927B3" w:rsidP="003A05F3">
      <w:pPr>
        <w:pStyle w:val="ListParagraph"/>
        <w:numPr>
          <w:ilvl w:val="0"/>
          <w:numId w:val="12"/>
        </w:numPr>
        <w:autoSpaceDE w:val="0"/>
        <w:autoSpaceDN w:val="0"/>
        <w:spacing w:after="100" w:afterAutospacing="1" w:line="240" w:lineRule="auto"/>
        <w:rPr>
          <w:rFonts w:cstheme="minorHAnsi"/>
        </w:rPr>
      </w:pPr>
      <w:r w:rsidRPr="003A05F3">
        <w:rPr>
          <w:rFonts w:cstheme="minorHAnsi"/>
        </w:rPr>
        <w:t>T2 study measures: (T1+6mths) Mothers will receive a £20 voucher and children a £10 voucher (64 families = £1920)</w:t>
      </w:r>
    </w:p>
    <w:p w14:paraId="7C3606DE" w14:textId="661FF948" w:rsidR="006927B3" w:rsidRPr="003A05F3" w:rsidRDefault="006927B3" w:rsidP="003A05F3">
      <w:pPr>
        <w:pStyle w:val="ListParagraph"/>
        <w:numPr>
          <w:ilvl w:val="0"/>
          <w:numId w:val="12"/>
        </w:numPr>
        <w:autoSpaceDE w:val="0"/>
        <w:autoSpaceDN w:val="0"/>
        <w:spacing w:after="100" w:afterAutospacing="1" w:line="240" w:lineRule="auto"/>
        <w:rPr>
          <w:rFonts w:cstheme="minorHAnsi"/>
        </w:rPr>
      </w:pPr>
      <w:r w:rsidRPr="003A05F3">
        <w:rPr>
          <w:rFonts w:cstheme="minorHAnsi"/>
        </w:rPr>
        <w:t>T3 study measures: (T1+12 mths): Mothers will receive a £30 voucher and children a £15 voucher (64 families = £2880).</w:t>
      </w:r>
    </w:p>
    <w:p w14:paraId="3FB26344" w14:textId="6E91BE9B" w:rsidR="006927B3" w:rsidRPr="003A05F3" w:rsidRDefault="006927B3" w:rsidP="003A05F3">
      <w:pPr>
        <w:pStyle w:val="ListParagraph"/>
        <w:numPr>
          <w:ilvl w:val="0"/>
          <w:numId w:val="12"/>
        </w:numPr>
        <w:autoSpaceDE w:val="0"/>
        <w:autoSpaceDN w:val="0"/>
        <w:spacing w:after="100" w:afterAutospacing="1" w:line="240" w:lineRule="auto"/>
        <w:rPr>
          <w:rFonts w:cstheme="minorHAnsi"/>
        </w:rPr>
      </w:pPr>
      <w:r w:rsidRPr="003A05F3">
        <w:rPr>
          <w:rFonts w:cstheme="minorHAnsi"/>
        </w:rPr>
        <w:t>Mothers completing all measures will receive a total of £90 and children a total of £45 for completion of study questionnaires</w:t>
      </w:r>
    </w:p>
    <w:p w14:paraId="0A04D3FA" w14:textId="324ED804" w:rsidR="006927B3" w:rsidRPr="003A05F3" w:rsidRDefault="00D42407" w:rsidP="003A05F3">
      <w:pPr>
        <w:pStyle w:val="Heading3"/>
        <w:spacing w:line="240" w:lineRule="auto"/>
        <w:rPr>
          <w:rFonts w:asciiTheme="minorHAnsi" w:hAnsiTheme="minorHAnsi" w:cstheme="minorHAnsi"/>
        </w:rPr>
      </w:pPr>
      <w:bookmarkStart w:id="132" w:name="_Toc43354116"/>
      <w:bookmarkEnd w:id="131"/>
      <w:r>
        <w:rPr>
          <w:rFonts w:asciiTheme="minorHAnsi" w:hAnsiTheme="minorHAnsi" w:cstheme="minorHAnsi"/>
        </w:rPr>
        <w:t xml:space="preserve">8.10.2 </w:t>
      </w:r>
      <w:r w:rsidR="006927B3" w:rsidRPr="003A05F3">
        <w:rPr>
          <w:rFonts w:asciiTheme="minorHAnsi" w:hAnsiTheme="minorHAnsi" w:cstheme="minorHAnsi"/>
        </w:rPr>
        <w:t>Qualitative interviews with mothers and children participating in trial</w:t>
      </w:r>
      <w:bookmarkEnd w:id="132"/>
      <w:r w:rsidR="006927B3" w:rsidRPr="003A05F3">
        <w:rPr>
          <w:rFonts w:asciiTheme="minorHAnsi" w:hAnsiTheme="minorHAnsi" w:cstheme="minorHAnsi"/>
        </w:rPr>
        <w:t xml:space="preserve"> </w:t>
      </w:r>
    </w:p>
    <w:p w14:paraId="399701D8" w14:textId="0C320B26" w:rsidR="006927B3" w:rsidRPr="003A05F3" w:rsidRDefault="006927B3" w:rsidP="003A05F3">
      <w:pPr>
        <w:pStyle w:val="ListParagraph"/>
        <w:numPr>
          <w:ilvl w:val="0"/>
          <w:numId w:val="13"/>
        </w:numPr>
        <w:autoSpaceDE w:val="0"/>
        <w:autoSpaceDN w:val="0"/>
        <w:spacing w:after="100" w:afterAutospacing="1" w:line="240" w:lineRule="auto"/>
        <w:rPr>
          <w:rFonts w:cstheme="minorHAnsi"/>
        </w:rPr>
      </w:pPr>
      <w:r w:rsidRPr="003A05F3">
        <w:rPr>
          <w:rFonts w:cstheme="minorHAnsi"/>
        </w:rPr>
        <w:t>Mothers will received a £20 voucher and children £10</w:t>
      </w:r>
    </w:p>
    <w:p w14:paraId="783C8427" w14:textId="5BD3CA69" w:rsidR="006927B3" w:rsidRPr="003A05F3" w:rsidRDefault="00D42407" w:rsidP="003A05F3">
      <w:pPr>
        <w:pStyle w:val="Heading3"/>
        <w:spacing w:line="240" w:lineRule="auto"/>
        <w:rPr>
          <w:rFonts w:asciiTheme="minorHAnsi" w:hAnsiTheme="minorHAnsi" w:cstheme="minorHAnsi"/>
        </w:rPr>
      </w:pPr>
      <w:bookmarkStart w:id="133" w:name="_Toc43354117"/>
      <w:r>
        <w:rPr>
          <w:rFonts w:asciiTheme="minorHAnsi" w:hAnsiTheme="minorHAnsi" w:cstheme="minorHAnsi"/>
        </w:rPr>
        <w:t xml:space="preserve">8.10.3 </w:t>
      </w:r>
      <w:r w:rsidR="006927B3" w:rsidRPr="003A05F3">
        <w:rPr>
          <w:rFonts w:asciiTheme="minorHAnsi" w:hAnsiTheme="minorHAnsi" w:cstheme="minorHAnsi"/>
        </w:rPr>
        <w:t>Sub-study with fathers</w:t>
      </w:r>
      <w:bookmarkEnd w:id="133"/>
    </w:p>
    <w:p w14:paraId="74E8650D" w14:textId="724D429C" w:rsidR="00D563C0" w:rsidRPr="003A05F3" w:rsidRDefault="006927B3" w:rsidP="003A05F3">
      <w:pPr>
        <w:pStyle w:val="ListParagraph"/>
        <w:numPr>
          <w:ilvl w:val="0"/>
          <w:numId w:val="13"/>
        </w:numPr>
        <w:autoSpaceDE w:val="0"/>
        <w:autoSpaceDN w:val="0"/>
        <w:spacing w:after="100" w:afterAutospacing="1" w:line="240" w:lineRule="auto"/>
        <w:rPr>
          <w:rFonts w:cstheme="minorHAnsi"/>
        </w:rPr>
      </w:pPr>
      <w:r w:rsidRPr="003A05F3">
        <w:rPr>
          <w:rFonts w:cstheme="minorHAnsi"/>
        </w:rPr>
        <w:t>Participants will received a £20 voucher</w:t>
      </w:r>
    </w:p>
    <w:p w14:paraId="7E333CCE" w14:textId="15621FB4" w:rsidR="000016E4" w:rsidRPr="003A05F3" w:rsidRDefault="00D42407" w:rsidP="003A05F3">
      <w:pPr>
        <w:pStyle w:val="Heading2"/>
        <w:spacing w:line="240" w:lineRule="auto"/>
        <w:rPr>
          <w:rFonts w:asciiTheme="minorHAnsi" w:hAnsiTheme="minorHAnsi" w:cstheme="minorHAnsi"/>
        </w:rPr>
      </w:pPr>
      <w:bookmarkStart w:id="134" w:name="_Toc43354118"/>
      <w:r>
        <w:rPr>
          <w:rFonts w:asciiTheme="minorHAnsi" w:hAnsiTheme="minorHAnsi" w:cstheme="minorHAnsi"/>
        </w:rPr>
        <w:t xml:space="preserve">8.11 </w:t>
      </w:r>
      <w:r w:rsidR="00F16710" w:rsidRPr="003A05F3">
        <w:rPr>
          <w:rFonts w:asciiTheme="minorHAnsi" w:hAnsiTheme="minorHAnsi" w:cstheme="minorHAnsi"/>
        </w:rPr>
        <w:t xml:space="preserve">Data </w:t>
      </w:r>
      <w:r w:rsidR="000016E4" w:rsidRPr="003A05F3">
        <w:rPr>
          <w:rFonts w:asciiTheme="minorHAnsi" w:hAnsiTheme="minorHAnsi" w:cstheme="minorHAnsi"/>
        </w:rPr>
        <w:t>management and storage</w:t>
      </w:r>
      <w:bookmarkEnd w:id="134"/>
      <w:r w:rsidR="000016E4" w:rsidRPr="003A05F3">
        <w:rPr>
          <w:rFonts w:asciiTheme="minorHAnsi" w:hAnsiTheme="minorHAnsi" w:cstheme="minorHAnsi"/>
        </w:rPr>
        <w:t xml:space="preserve"> </w:t>
      </w:r>
      <w:r w:rsidR="00F16710" w:rsidRPr="003A05F3">
        <w:rPr>
          <w:rFonts w:asciiTheme="minorHAnsi" w:hAnsiTheme="minorHAnsi" w:cstheme="minorHAnsi"/>
        </w:rPr>
        <w:t xml:space="preserve">     </w:t>
      </w:r>
    </w:p>
    <w:p w14:paraId="79850DDB" w14:textId="3E160DE9" w:rsidR="00A53F01" w:rsidRPr="003A05F3" w:rsidRDefault="00D42407" w:rsidP="003A05F3">
      <w:pPr>
        <w:pStyle w:val="Heading3"/>
        <w:spacing w:line="240" w:lineRule="auto"/>
        <w:rPr>
          <w:rFonts w:asciiTheme="minorHAnsi" w:hAnsiTheme="minorHAnsi" w:cstheme="minorHAnsi"/>
        </w:rPr>
      </w:pPr>
      <w:bookmarkStart w:id="135" w:name="_Toc43354119"/>
      <w:r>
        <w:rPr>
          <w:rFonts w:asciiTheme="minorHAnsi" w:hAnsiTheme="minorHAnsi" w:cstheme="minorHAnsi"/>
        </w:rPr>
        <w:t xml:space="preserve">8.11.1 </w:t>
      </w:r>
      <w:r w:rsidR="00A53F01" w:rsidRPr="003A05F3">
        <w:rPr>
          <w:rFonts w:asciiTheme="minorHAnsi" w:hAnsiTheme="minorHAnsi" w:cstheme="minorHAnsi"/>
        </w:rPr>
        <w:t>Data protection and participant confidentiality</w:t>
      </w:r>
      <w:bookmarkEnd w:id="135"/>
      <w:r w:rsidR="00A53F01" w:rsidRPr="003A05F3">
        <w:rPr>
          <w:rFonts w:asciiTheme="minorHAnsi" w:hAnsiTheme="minorHAnsi" w:cstheme="minorHAnsi"/>
        </w:rPr>
        <w:t xml:space="preserve"> </w:t>
      </w:r>
    </w:p>
    <w:p w14:paraId="1B8F30F3" w14:textId="281FE550" w:rsidR="00A53F01" w:rsidRPr="003A05F3" w:rsidRDefault="00A53F01" w:rsidP="003A05F3">
      <w:pPr>
        <w:autoSpaceDE w:val="0"/>
        <w:autoSpaceDN w:val="0"/>
        <w:adjustRightInd w:val="0"/>
        <w:spacing w:line="240" w:lineRule="auto"/>
        <w:rPr>
          <w:rFonts w:cstheme="minorHAnsi"/>
        </w:rPr>
      </w:pPr>
      <w:r w:rsidRPr="003A05F3">
        <w:rPr>
          <w:rFonts w:cstheme="minorHAnsi"/>
        </w:rPr>
        <w:t>See also</w:t>
      </w:r>
      <w:r w:rsidR="0007168B">
        <w:rPr>
          <w:rFonts w:cstheme="minorHAnsi"/>
        </w:rPr>
        <w:t xml:space="preserve"> A</w:t>
      </w:r>
      <w:r w:rsidRPr="003A05F3">
        <w:rPr>
          <w:rFonts w:cstheme="minorHAnsi"/>
        </w:rPr>
        <w:t xml:space="preserve">ppendix </w:t>
      </w:r>
      <w:r w:rsidR="00930C0F" w:rsidRPr="00AC54C4">
        <w:rPr>
          <w:rFonts w:cstheme="minorHAnsi"/>
        </w:rPr>
        <w:t>2</w:t>
      </w:r>
      <w:r w:rsidRPr="003A05F3">
        <w:rPr>
          <w:rFonts w:cstheme="minorHAnsi"/>
        </w:rPr>
        <w:t xml:space="preserve"> data management plan. Data will be collected, stored and processed in a secure manner in accordance with the General Data Protection Regulation 2016 and the data protection Act (2018). The data custodian for this trial is the University of East London. </w:t>
      </w:r>
    </w:p>
    <w:p w14:paraId="5F558BE1" w14:textId="77777777" w:rsidR="00A53F01" w:rsidRPr="003A05F3" w:rsidRDefault="00A53F01" w:rsidP="003A05F3">
      <w:pPr>
        <w:autoSpaceDE w:val="0"/>
        <w:autoSpaceDN w:val="0"/>
        <w:adjustRightInd w:val="0"/>
        <w:spacing w:line="240" w:lineRule="auto"/>
        <w:rPr>
          <w:rFonts w:cstheme="minorHAnsi"/>
        </w:rPr>
      </w:pPr>
      <w:r w:rsidRPr="003A05F3">
        <w:rPr>
          <w:rFonts w:cstheme="minorHAnsi"/>
        </w:rPr>
        <w:t xml:space="preserve">Personal information on research participants will be collected and kept secure by the creation of a coded, depersonalised database where the participant’s identifying information is replaced by an unrelated sequence of characters. This will be securely maintained with the linking code in separate locations using encrypted digital files within password protected folders and storage media. Access to this data will be limited to the research team with responsibility for data entry and analysis.  </w:t>
      </w:r>
    </w:p>
    <w:p w14:paraId="57979815" w14:textId="06F32A2F" w:rsidR="00A53F01" w:rsidRPr="003A05F3" w:rsidRDefault="00A53F01" w:rsidP="003A05F3">
      <w:pPr>
        <w:autoSpaceDE w:val="0"/>
        <w:autoSpaceDN w:val="0"/>
        <w:adjustRightInd w:val="0"/>
        <w:spacing w:line="240" w:lineRule="auto"/>
        <w:rPr>
          <w:rFonts w:cstheme="minorHAnsi"/>
        </w:rPr>
      </w:pPr>
      <w:r w:rsidRPr="003A05F3">
        <w:rPr>
          <w:rFonts w:cstheme="minorHAnsi"/>
        </w:rPr>
        <w:t xml:space="preserve">Anonymised data will be archived and made public via the UEL Data Repository. Personal details will be kept for 5 years after participation. </w:t>
      </w:r>
    </w:p>
    <w:p w14:paraId="1D74FA27" w14:textId="1EAB687F" w:rsidR="000016E4" w:rsidRPr="003A05F3" w:rsidRDefault="00D42407" w:rsidP="003A05F3">
      <w:pPr>
        <w:pStyle w:val="Heading3"/>
        <w:spacing w:line="240" w:lineRule="auto"/>
        <w:rPr>
          <w:rFonts w:asciiTheme="minorHAnsi" w:hAnsiTheme="minorHAnsi" w:cstheme="minorHAnsi"/>
        </w:rPr>
      </w:pPr>
      <w:bookmarkStart w:id="136" w:name="_Toc43354120"/>
      <w:r>
        <w:rPr>
          <w:rFonts w:asciiTheme="minorHAnsi" w:hAnsiTheme="minorHAnsi" w:cstheme="minorHAnsi"/>
        </w:rPr>
        <w:t xml:space="preserve">8.11.2 </w:t>
      </w:r>
      <w:r w:rsidR="0034122B" w:rsidRPr="003A05F3">
        <w:rPr>
          <w:rFonts w:asciiTheme="minorHAnsi" w:hAnsiTheme="minorHAnsi" w:cstheme="minorHAnsi"/>
        </w:rPr>
        <w:t>Source data</w:t>
      </w:r>
      <w:bookmarkEnd w:id="136"/>
    </w:p>
    <w:p w14:paraId="2BAD7CF7" w14:textId="36FEAE7E" w:rsidR="000016E4" w:rsidRPr="003A05F3" w:rsidRDefault="000016E4" w:rsidP="003A05F3">
      <w:pPr>
        <w:pStyle w:val="Heading4"/>
        <w:spacing w:line="240" w:lineRule="auto"/>
        <w:rPr>
          <w:rFonts w:asciiTheme="minorHAnsi" w:hAnsiTheme="minorHAnsi" w:cstheme="minorHAnsi"/>
        </w:rPr>
      </w:pPr>
      <w:r w:rsidRPr="003A05F3">
        <w:rPr>
          <w:rFonts w:asciiTheme="minorHAnsi" w:hAnsiTheme="minorHAnsi" w:cstheme="minorHAnsi"/>
        </w:rPr>
        <w:t>Source Data and documents collected and owned by the host site</w:t>
      </w:r>
      <w:r w:rsidR="0034122B" w:rsidRPr="003A05F3">
        <w:rPr>
          <w:rFonts w:asciiTheme="minorHAnsi" w:hAnsiTheme="minorHAnsi" w:cstheme="minorHAnsi"/>
        </w:rPr>
        <w:t>:</w:t>
      </w:r>
    </w:p>
    <w:p w14:paraId="6E42C4AB" w14:textId="245BBC4B" w:rsidR="009F3A1E" w:rsidRPr="003A05F3" w:rsidRDefault="009F3A1E" w:rsidP="003A05F3">
      <w:pPr>
        <w:pStyle w:val="NormalWeb"/>
        <w:spacing w:after="120"/>
        <w:rPr>
          <w:rFonts w:asciiTheme="minorHAnsi" w:hAnsiTheme="minorHAnsi" w:cstheme="minorHAnsi"/>
          <w:sz w:val="22"/>
          <w:szCs w:val="22"/>
        </w:rPr>
      </w:pPr>
      <w:r w:rsidRPr="003A05F3">
        <w:rPr>
          <w:rFonts w:asciiTheme="minorHAnsi" w:hAnsiTheme="minorHAnsi" w:cstheme="minorHAnsi"/>
          <w:sz w:val="22"/>
          <w:szCs w:val="22"/>
        </w:rPr>
        <w:t xml:space="preserve">These documents will remain the property of the service provider, but will be made available to the research team to verify information given to the researcher. Access to this information has been agreed at the outset of the study. </w:t>
      </w:r>
    </w:p>
    <w:p w14:paraId="01702501" w14:textId="77777777" w:rsidR="009F3A1E" w:rsidRPr="003A05F3" w:rsidRDefault="009F3A1E"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Confidential referral forms sent to the intervention co-ordinator by internal or external referring agencies. This will be used to verify proportion of families approached, and representativeness of those approached and referred to the study</w:t>
      </w:r>
    </w:p>
    <w:p w14:paraId="6F52EC94" w14:textId="2D5DFDFF" w:rsidR="000016E4" w:rsidRPr="003A05F3" w:rsidRDefault="000016E4"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 xml:space="preserve">Confidential data collected by the intervention co-ordinator during initial telephone assessment and in person risk assessment – this will be used to verify recorded eligibility. </w:t>
      </w:r>
    </w:p>
    <w:p w14:paraId="2C6D8AB1" w14:textId="6E5344F6" w:rsidR="000016E4" w:rsidRPr="003A05F3" w:rsidRDefault="000016E4"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 xml:space="preserve">Confidential case management data gathered by the host site during the period of receiving the intervention and/or care as usual. This will be used to verify number of contacts with the host organisation, and adherence to the intervention. </w:t>
      </w:r>
    </w:p>
    <w:p w14:paraId="3207E3A4" w14:textId="21E0B2C1" w:rsidR="0034122B" w:rsidRPr="003A05F3" w:rsidRDefault="0034122B" w:rsidP="003A05F3">
      <w:pPr>
        <w:pStyle w:val="Heading4"/>
        <w:spacing w:line="240" w:lineRule="auto"/>
        <w:rPr>
          <w:rFonts w:asciiTheme="minorHAnsi" w:hAnsiTheme="minorHAnsi" w:cstheme="minorHAnsi"/>
        </w:rPr>
      </w:pPr>
      <w:r w:rsidRPr="003A05F3">
        <w:rPr>
          <w:rFonts w:asciiTheme="minorHAnsi" w:hAnsiTheme="minorHAnsi" w:cstheme="minorHAnsi"/>
        </w:rPr>
        <w:t>Source data collected by the host site and owned by</w:t>
      </w:r>
      <w:r w:rsidR="00B44CCC" w:rsidRPr="003A05F3">
        <w:rPr>
          <w:rFonts w:asciiTheme="minorHAnsi" w:hAnsiTheme="minorHAnsi" w:cstheme="minorHAnsi"/>
        </w:rPr>
        <w:t xml:space="preserve"> sponsor</w:t>
      </w:r>
    </w:p>
    <w:p w14:paraId="2C46B3C5" w14:textId="0ADC4822" w:rsidR="00B44CCC" w:rsidRPr="003A05F3" w:rsidRDefault="00B44CCC"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An</w:t>
      </w:r>
      <w:r w:rsidR="00252FF9" w:rsidRPr="003A05F3">
        <w:rPr>
          <w:rFonts w:asciiTheme="minorHAnsi" w:hAnsiTheme="minorHAnsi" w:cstheme="minorHAnsi"/>
          <w:sz w:val="22"/>
          <w:szCs w:val="22"/>
        </w:rPr>
        <w:t>onymised referral data transferred from referral forms to spreadsheet</w:t>
      </w:r>
    </w:p>
    <w:p w14:paraId="3FC802BD" w14:textId="25D3763E" w:rsidR="00252FF9" w:rsidRPr="003A05F3" w:rsidRDefault="00252FF9"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 xml:space="preserve">Screening and permission to contact forms </w:t>
      </w:r>
    </w:p>
    <w:p w14:paraId="522D8A20" w14:textId="3818D8EC" w:rsidR="00B44CCC" w:rsidRPr="003A05F3" w:rsidRDefault="00B44CCC"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Completed intervention session logs and reflections, completed by MAFs. These will be used to verify intervention fidelity</w:t>
      </w:r>
    </w:p>
    <w:p w14:paraId="016E68E5" w14:textId="043D4D26" w:rsidR="000016E4" w:rsidRPr="00365FED" w:rsidRDefault="009F3A1E" w:rsidP="00AC54C4">
      <w:pPr>
        <w:pStyle w:val="Heading4"/>
        <w:spacing w:line="240" w:lineRule="auto"/>
        <w:rPr>
          <w:rFonts w:asciiTheme="minorHAnsi" w:hAnsiTheme="minorHAnsi" w:cstheme="minorHAnsi"/>
        </w:rPr>
      </w:pPr>
      <w:r w:rsidRPr="003A05F3">
        <w:rPr>
          <w:rFonts w:asciiTheme="minorHAnsi" w:hAnsiTheme="minorHAnsi" w:cstheme="minorHAnsi"/>
        </w:rPr>
        <w:t>S</w:t>
      </w:r>
      <w:r w:rsidR="000016E4" w:rsidRPr="003A05F3">
        <w:rPr>
          <w:rFonts w:asciiTheme="minorHAnsi" w:hAnsiTheme="minorHAnsi" w:cstheme="minorHAnsi"/>
        </w:rPr>
        <w:t xml:space="preserve">ource data </w:t>
      </w:r>
      <w:r w:rsidRPr="003A05F3">
        <w:rPr>
          <w:rFonts w:asciiTheme="minorHAnsi" w:hAnsiTheme="minorHAnsi" w:cstheme="minorHAnsi"/>
        </w:rPr>
        <w:t>collected by research team and owned by sponsor</w:t>
      </w:r>
    </w:p>
    <w:p w14:paraId="03BABC56" w14:textId="77777777" w:rsidR="000016E4" w:rsidRPr="003A05F3" w:rsidRDefault="000016E4"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Study questionnaires – these will be used to verify CRFs</w:t>
      </w:r>
    </w:p>
    <w:p w14:paraId="2DD7E9FD" w14:textId="77777777" w:rsidR="000016E4" w:rsidRPr="003A05F3" w:rsidRDefault="000016E4" w:rsidP="003A05F3">
      <w:pPr>
        <w:pStyle w:val="NormalWeb"/>
        <w:numPr>
          <w:ilvl w:val="0"/>
          <w:numId w:val="17"/>
        </w:numPr>
        <w:spacing w:after="120"/>
        <w:rPr>
          <w:rFonts w:asciiTheme="minorHAnsi" w:hAnsiTheme="minorHAnsi" w:cstheme="minorHAnsi"/>
          <w:sz w:val="22"/>
          <w:szCs w:val="22"/>
        </w:rPr>
      </w:pPr>
      <w:r w:rsidRPr="003A05F3">
        <w:rPr>
          <w:rFonts w:asciiTheme="minorHAnsi" w:hAnsiTheme="minorHAnsi" w:cstheme="minorHAnsi"/>
          <w:sz w:val="22"/>
          <w:szCs w:val="22"/>
        </w:rPr>
        <w:t xml:space="preserve">Transcripts of interviews – these will be used to verify extraction of themes during qualitative analysis </w:t>
      </w:r>
    </w:p>
    <w:p w14:paraId="1D1CB809" w14:textId="6410BCC1" w:rsidR="000016E4" w:rsidRPr="003A05F3" w:rsidRDefault="00781437" w:rsidP="003A05F3">
      <w:pPr>
        <w:pStyle w:val="Heading3"/>
        <w:spacing w:line="240" w:lineRule="auto"/>
        <w:rPr>
          <w:rFonts w:asciiTheme="minorHAnsi" w:hAnsiTheme="minorHAnsi" w:cstheme="minorHAnsi"/>
        </w:rPr>
      </w:pPr>
      <w:bookmarkStart w:id="137" w:name="_Toc43354121"/>
      <w:r>
        <w:rPr>
          <w:rFonts w:asciiTheme="minorHAnsi" w:hAnsiTheme="minorHAnsi" w:cstheme="minorHAnsi"/>
        </w:rPr>
        <w:t xml:space="preserve">8.11.3 </w:t>
      </w:r>
      <w:r w:rsidR="000016E4" w:rsidRPr="003A05F3">
        <w:rPr>
          <w:rFonts w:asciiTheme="minorHAnsi" w:hAnsiTheme="minorHAnsi" w:cstheme="minorHAnsi"/>
        </w:rPr>
        <w:t>Case report forms</w:t>
      </w:r>
      <w:bookmarkEnd w:id="137"/>
    </w:p>
    <w:p w14:paraId="12C935DF" w14:textId="54BD8D32" w:rsidR="009F3A1E" w:rsidRPr="003A05F3" w:rsidRDefault="000016E4" w:rsidP="003A05F3">
      <w:pPr>
        <w:autoSpaceDE w:val="0"/>
        <w:autoSpaceDN w:val="0"/>
        <w:adjustRightInd w:val="0"/>
        <w:spacing w:line="240" w:lineRule="auto"/>
        <w:rPr>
          <w:rFonts w:cstheme="minorHAnsi"/>
        </w:rPr>
      </w:pPr>
      <w:r w:rsidRPr="003A05F3">
        <w:rPr>
          <w:rFonts w:cstheme="minorHAnsi"/>
        </w:rPr>
        <w:t>A</w:t>
      </w:r>
      <w:r w:rsidRPr="00AC54C4">
        <w:rPr>
          <w:rFonts w:cstheme="minorHAnsi"/>
        </w:rPr>
        <w:t xml:space="preserve">n electronic </w:t>
      </w:r>
      <w:r w:rsidRPr="003A05F3">
        <w:rPr>
          <w:rFonts w:cstheme="minorHAnsi"/>
        </w:rPr>
        <w:t>case report form (CRF) will be prepared for each participant to record all data required by the trial protocol. Separate forms will be required for parents and children</w:t>
      </w:r>
      <w:r w:rsidRPr="00AC54C4">
        <w:rPr>
          <w:rFonts w:cstheme="minorHAnsi"/>
        </w:rPr>
        <w:t xml:space="preserve"> and will be linked by a family ID</w:t>
      </w:r>
      <w:r w:rsidRPr="003A05F3">
        <w:rPr>
          <w:rFonts w:cstheme="minorHAnsi"/>
        </w:rPr>
        <w:t xml:space="preserve">. The CRF will </w:t>
      </w:r>
      <w:r w:rsidRPr="00AC54C4">
        <w:rPr>
          <w:rFonts w:cstheme="minorHAnsi"/>
        </w:rPr>
        <w:t>include</w:t>
      </w:r>
      <w:r w:rsidRPr="00AC54C4" w:rsidDel="000459CC">
        <w:rPr>
          <w:rFonts w:cstheme="minorHAnsi"/>
        </w:rPr>
        <w:t xml:space="preserve"> </w:t>
      </w:r>
      <w:r w:rsidRPr="00AC54C4">
        <w:rPr>
          <w:rFonts w:cstheme="minorHAnsi"/>
        </w:rPr>
        <w:t>s</w:t>
      </w:r>
      <w:r w:rsidRPr="003A05F3">
        <w:rPr>
          <w:rFonts w:cstheme="minorHAnsi"/>
        </w:rPr>
        <w:t xml:space="preserve">tudy ID, allocation, expected and actual dates of data collection, sociodemographic data, baseline data, primary and secondary outcomes at each time point. </w:t>
      </w:r>
    </w:p>
    <w:p w14:paraId="5C78E4AB" w14:textId="06DEAA7C" w:rsidR="000016E4" w:rsidRPr="003A05F3" w:rsidRDefault="000016E4" w:rsidP="003A05F3">
      <w:pPr>
        <w:autoSpaceDE w:val="0"/>
        <w:autoSpaceDN w:val="0"/>
        <w:adjustRightInd w:val="0"/>
        <w:spacing w:line="240" w:lineRule="auto"/>
        <w:rPr>
          <w:rFonts w:cstheme="minorHAnsi"/>
        </w:rPr>
      </w:pPr>
      <w:r w:rsidRPr="00AC54C4">
        <w:rPr>
          <w:rFonts w:cstheme="minorHAnsi"/>
        </w:rPr>
        <w:t xml:space="preserve">Information from study questionnaires will be entered into the CRF </w:t>
      </w:r>
      <w:r w:rsidRPr="003A05F3">
        <w:rPr>
          <w:rFonts w:cstheme="minorHAnsi"/>
        </w:rPr>
        <w:t>for statistical analysis. In order to reduce errors of transposition, CRFs will be audited and checked against study questionnaires on a regular basis. Separate SOPs will be developed for CRF completion and audit. Training on completion will be given prior to the start of data collection.</w:t>
      </w:r>
    </w:p>
    <w:p w14:paraId="5A2CD7A1" w14:textId="73430B57" w:rsidR="000016E4" w:rsidRPr="003A05F3" w:rsidRDefault="00781437" w:rsidP="003A05F3">
      <w:pPr>
        <w:pStyle w:val="Heading2"/>
        <w:spacing w:line="240" w:lineRule="auto"/>
        <w:rPr>
          <w:rFonts w:asciiTheme="minorHAnsi" w:hAnsiTheme="minorHAnsi" w:cstheme="minorHAnsi"/>
        </w:rPr>
      </w:pPr>
      <w:bookmarkStart w:id="138" w:name="_Toc43354122"/>
      <w:r>
        <w:rPr>
          <w:rFonts w:asciiTheme="minorHAnsi" w:hAnsiTheme="minorHAnsi" w:cstheme="minorHAnsi"/>
        </w:rPr>
        <w:t xml:space="preserve">8.12 </w:t>
      </w:r>
      <w:r w:rsidR="000016E4" w:rsidRPr="003A05F3">
        <w:rPr>
          <w:rFonts w:asciiTheme="minorHAnsi" w:hAnsiTheme="minorHAnsi" w:cstheme="minorHAnsi"/>
        </w:rPr>
        <w:t>Data handling and record keeping</w:t>
      </w:r>
      <w:bookmarkEnd w:id="138"/>
    </w:p>
    <w:p w14:paraId="1645EE89" w14:textId="6A15BF69" w:rsidR="009F3A1E" w:rsidRPr="00954DEC" w:rsidRDefault="000016E4" w:rsidP="003A05F3">
      <w:pPr>
        <w:spacing w:line="240" w:lineRule="auto"/>
        <w:rPr>
          <w:rFonts w:cstheme="minorHAnsi"/>
        </w:rPr>
      </w:pPr>
      <w:r w:rsidRPr="00AC54C4">
        <w:rPr>
          <w:rFonts w:cstheme="minorHAnsi"/>
        </w:rPr>
        <w:t xml:space="preserve">See </w:t>
      </w:r>
      <w:r w:rsidR="0007168B">
        <w:rPr>
          <w:rFonts w:cstheme="minorHAnsi"/>
        </w:rPr>
        <w:t>A</w:t>
      </w:r>
      <w:r w:rsidRPr="00AC54C4">
        <w:rPr>
          <w:rFonts w:cstheme="minorHAnsi"/>
        </w:rPr>
        <w:t>ppend</w:t>
      </w:r>
      <w:r w:rsidR="004B69F8" w:rsidRPr="00AC54C4">
        <w:rPr>
          <w:rFonts w:cstheme="minorHAnsi"/>
        </w:rPr>
        <w:t xml:space="preserve">ix </w:t>
      </w:r>
      <w:r w:rsidR="00930C0F" w:rsidRPr="00AC54C4">
        <w:rPr>
          <w:rFonts w:cstheme="minorHAnsi"/>
        </w:rPr>
        <w:t>2</w:t>
      </w:r>
      <w:r w:rsidR="004B69F8" w:rsidRPr="00AC54C4">
        <w:rPr>
          <w:rFonts w:cstheme="minorHAnsi"/>
        </w:rPr>
        <w:t xml:space="preserve"> for </w:t>
      </w:r>
      <w:r w:rsidRPr="00AC54C4">
        <w:rPr>
          <w:rFonts w:cstheme="minorHAnsi"/>
        </w:rPr>
        <w:t>data management plan</w:t>
      </w:r>
      <w:bookmarkStart w:id="139" w:name="_Toc392504595"/>
    </w:p>
    <w:p w14:paraId="7633CBDF" w14:textId="2882CB6D" w:rsidR="000016E4" w:rsidRPr="00954DEC" w:rsidRDefault="00781437" w:rsidP="003A05F3">
      <w:pPr>
        <w:pStyle w:val="Heading2"/>
        <w:spacing w:line="240" w:lineRule="auto"/>
        <w:rPr>
          <w:rFonts w:asciiTheme="minorHAnsi" w:hAnsiTheme="minorHAnsi" w:cstheme="minorHAnsi"/>
        </w:rPr>
      </w:pPr>
      <w:bookmarkStart w:id="140" w:name="_Toc43354123"/>
      <w:r w:rsidRPr="00954DEC">
        <w:rPr>
          <w:rFonts w:asciiTheme="minorHAnsi" w:hAnsiTheme="minorHAnsi" w:cstheme="minorHAnsi"/>
        </w:rPr>
        <w:t xml:space="preserve">8.13 </w:t>
      </w:r>
      <w:r w:rsidR="00C76540" w:rsidRPr="00954DEC">
        <w:rPr>
          <w:rFonts w:asciiTheme="minorHAnsi" w:hAnsiTheme="minorHAnsi" w:cstheme="minorHAnsi"/>
        </w:rPr>
        <w:t>Storage and a</w:t>
      </w:r>
      <w:r w:rsidR="000016E4" w:rsidRPr="00954DEC">
        <w:rPr>
          <w:rFonts w:asciiTheme="minorHAnsi" w:hAnsiTheme="minorHAnsi" w:cstheme="minorHAnsi"/>
        </w:rPr>
        <w:t>ccess to Data</w:t>
      </w:r>
      <w:bookmarkEnd w:id="139"/>
      <w:bookmarkEnd w:id="140"/>
    </w:p>
    <w:p w14:paraId="5E018173" w14:textId="2478E702" w:rsidR="000016E4" w:rsidRPr="00954DEC" w:rsidRDefault="000016E4" w:rsidP="003A05F3">
      <w:pPr>
        <w:spacing w:line="240" w:lineRule="auto"/>
        <w:rPr>
          <w:rFonts w:cstheme="minorHAnsi"/>
        </w:rPr>
      </w:pPr>
      <w:r w:rsidRPr="00AC54C4">
        <w:rPr>
          <w:rFonts w:cstheme="minorHAnsi"/>
        </w:rPr>
        <w:t xml:space="preserve">See </w:t>
      </w:r>
      <w:r w:rsidR="0007168B">
        <w:rPr>
          <w:rFonts w:cstheme="minorHAnsi"/>
        </w:rPr>
        <w:t>A</w:t>
      </w:r>
      <w:r w:rsidRPr="00AC54C4">
        <w:rPr>
          <w:rFonts w:cstheme="minorHAnsi"/>
        </w:rPr>
        <w:t>ppend</w:t>
      </w:r>
      <w:r w:rsidR="004B69F8" w:rsidRPr="00AC54C4">
        <w:rPr>
          <w:rFonts w:cstheme="minorHAnsi"/>
        </w:rPr>
        <w:t xml:space="preserve">ix </w:t>
      </w:r>
      <w:r w:rsidR="00930C0F" w:rsidRPr="00AC54C4">
        <w:rPr>
          <w:rFonts w:cstheme="minorHAnsi"/>
        </w:rPr>
        <w:t>2</w:t>
      </w:r>
      <w:r w:rsidR="004B69F8" w:rsidRPr="00AC54C4">
        <w:rPr>
          <w:rFonts w:cstheme="minorHAnsi"/>
        </w:rPr>
        <w:t xml:space="preserve"> for </w:t>
      </w:r>
      <w:r w:rsidRPr="00AC54C4">
        <w:rPr>
          <w:rFonts w:cstheme="minorHAnsi"/>
        </w:rPr>
        <w:t xml:space="preserve">data management plan </w:t>
      </w:r>
    </w:p>
    <w:p w14:paraId="7AD00006" w14:textId="3A28E77C" w:rsidR="000016E4" w:rsidRPr="00954DEC" w:rsidRDefault="00781437" w:rsidP="003A05F3">
      <w:pPr>
        <w:pStyle w:val="Heading2"/>
        <w:spacing w:line="240" w:lineRule="auto"/>
        <w:rPr>
          <w:rFonts w:asciiTheme="minorHAnsi" w:hAnsiTheme="minorHAnsi" w:cstheme="minorHAnsi"/>
        </w:rPr>
      </w:pPr>
      <w:bookmarkStart w:id="141" w:name="_Toc43354124"/>
      <w:r w:rsidRPr="00954DEC">
        <w:rPr>
          <w:rFonts w:asciiTheme="minorHAnsi" w:hAnsiTheme="minorHAnsi" w:cstheme="minorHAnsi"/>
        </w:rPr>
        <w:t xml:space="preserve">8.14 </w:t>
      </w:r>
      <w:r w:rsidR="000016E4" w:rsidRPr="00954DEC">
        <w:rPr>
          <w:rFonts w:asciiTheme="minorHAnsi" w:hAnsiTheme="minorHAnsi" w:cstheme="minorHAnsi"/>
        </w:rPr>
        <w:t>Archiving</w:t>
      </w:r>
      <w:bookmarkEnd w:id="141"/>
    </w:p>
    <w:p w14:paraId="189DF1EC" w14:textId="7272211C" w:rsidR="000016E4" w:rsidRPr="00AC54C4" w:rsidRDefault="000016E4" w:rsidP="003A05F3">
      <w:pPr>
        <w:pStyle w:val="Heading31"/>
        <w:suppressAutoHyphens w:val="0"/>
        <w:spacing w:after="120"/>
        <w:rPr>
          <w:rFonts w:asciiTheme="minorHAnsi" w:hAnsiTheme="minorHAnsi" w:cstheme="minorHAnsi"/>
          <w:b w:val="0"/>
          <w:sz w:val="22"/>
          <w:szCs w:val="22"/>
          <w:lang w:val="en-GB"/>
        </w:rPr>
      </w:pPr>
      <w:r w:rsidRPr="00AC54C4">
        <w:rPr>
          <w:rFonts w:asciiTheme="minorHAnsi" w:hAnsiTheme="minorHAnsi" w:cstheme="minorHAnsi"/>
          <w:b w:val="0"/>
          <w:sz w:val="22"/>
          <w:szCs w:val="22"/>
          <w:lang w:val="en-GB"/>
        </w:rPr>
        <w:t xml:space="preserve">See </w:t>
      </w:r>
      <w:r w:rsidR="0007168B">
        <w:rPr>
          <w:rFonts w:asciiTheme="minorHAnsi" w:hAnsiTheme="minorHAnsi" w:cstheme="minorHAnsi"/>
          <w:b w:val="0"/>
          <w:sz w:val="22"/>
          <w:szCs w:val="22"/>
          <w:lang w:val="en-GB"/>
        </w:rPr>
        <w:t>A</w:t>
      </w:r>
      <w:r w:rsidRPr="00AC54C4">
        <w:rPr>
          <w:rFonts w:asciiTheme="minorHAnsi" w:hAnsiTheme="minorHAnsi" w:cstheme="minorHAnsi"/>
          <w:b w:val="0"/>
          <w:sz w:val="22"/>
          <w:szCs w:val="22"/>
          <w:lang w:val="en-GB"/>
        </w:rPr>
        <w:t>ppen</w:t>
      </w:r>
      <w:r w:rsidR="004B69F8" w:rsidRPr="00AC54C4">
        <w:rPr>
          <w:rFonts w:asciiTheme="minorHAnsi" w:hAnsiTheme="minorHAnsi" w:cstheme="minorHAnsi"/>
          <w:b w:val="0"/>
          <w:sz w:val="22"/>
          <w:szCs w:val="22"/>
          <w:lang w:val="en-GB"/>
        </w:rPr>
        <w:t xml:space="preserve">dix </w:t>
      </w:r>
      <w:r w:rsidR="00930C0F" w:rsidRPr="00AC54C4">
        <w:rPr>
          <w:rFonts w:asciiTheme="minorHAnsi" w:hAnsiTheme="minorHAnsi" w:cstheme="minorHAnsi"/>
          <w:b w:val="0"/>
          <w:sz w:val="22"/>
          <w:szCs w:val="22"/>
          <w:lang w:val="en-GB"/>
        </w:rPr>
        <w:t>2</w:t>
      </w:r>
      <w:r w:rsidR="004B69F8" w:rsidRPr="00AC54C4">
        <w:rPr>
          <w:rFonts w:asciiTheme="minorHAnsi" w:hAnsiTheme="minorHAnsi" w:cstheme="minorHAnsi"/>
          <w:b w:val="0"/>
          <w:sz w:val="22"/>
          <w:szCs w:val="22"/>
          <w:lang w:val="en-GB"/>
        </w:rPr>
        <w:t xml:space="preserve"> for </w:t>
      </w:r>
      <w:r w:rsidRPr="00AC54C4">
        <w:rPr>
          <w:rFonts w:asciiTheme="minorHAnsi" w:hAnsiTheme="minorHAnsi" w:cstheme="minorHAnsi"/>
          <w:b w:val="0"/>
          <w:sz w:val="22"/>
          <w:szCs w:val="22"/>
          <w:lang w:val="en-GB"/>
        </w:rPr>
        <w:t xml:space="preserve">data management plan </w:t>
      </w:r>
    </w:p>
    <w:p w14:paraId="1E81F7A1" w14:textId="48C9733C" w:rsidR="000016E4" w:rsidRPr="003A05F3" w:rsidRDefault="00781437" w:rsidP="003A05F3">
      <w:pPr>
        <w:pStyle w:val="Heading2"/>
        <w:spacing w:line="240" w:lineRule="auto"/>
        <w:rPr>
          <w:rFonts w:asciiTheme="minorHAnsi" w:hAnsiTheme="minorHAnsi" w:cstheme="minorHAnsi"/>
        </w:rPr>
      </w:pPr>
      <w:bookmarkStart w:id="142" w:name="_Toc43354125"/>
      <w:r>
        <w:rPr>
          <w:rFonts w:cstheme="minorHAnsi"/>
        </w:rPr>
        <w:t xml:space="preserve">8.15 </w:t>
      </w:r>
      <w:r w:rsidR="00D563C0" w:rsidRPr="003A05F3">
        <w:rPr>
          <w:rFonts w:asciiTheme="minorHAnsi" w:hAnsiTheme="minorHAnsi" w:cstheme="minorHAnsi"/>
        </w:rPr>
        <w:t>Data m</w:t>
      </w:r>
      <w:r w:rsidR="009F3A1E" w:rsidRPr="003A05F3">
        <w:rPr>
          <w:rFonts w:asciiTheme="minorHAnsi" w:hAnsiTheme="minorHAnsi" w:cstheme="minorHAnsi"/>
        </w:rPr>
        <w:t>onitoring, audit &amp; inspection</w:t>
      </w:r>
      <w:bookmarkEnd w:id="142"/>
    </w:p>
    <w:p w14:paraId="7B05ABBC" w14:textId="77777777" w:rsidR="000016E4" w:rsidRPr="003A05F3" w:rsidRDefault="000016E4" w:rsidP="003A05F3">
      <w:pPr>
        <w:numPr>
          <w:ilvl w:val="0"/>
          <w:numId w:val="16"/>
        </w:numPr>
        <w:autoSpaceDE w:val="0"/>
        <w:autoSpaceDN w:val="0"/>
        <w:adjustRightInd w:val="0"/>
        <w:spacing w:after="120" w:line="240" w:lineRule="auto"/>
        <w:rPr>
          <w:rFonts w:cstheme="minorHAnsi"/>
        </w:rPr>
      </w:pPr>
      <w:r w:rsidRPr="003A05F3">
        <w:rPr>
          <w:rFonts w:cstheme="minorHAnsi"/>
          <w:lang w:eastAsia="en-GB"/>
        </w:rPr>
        <w:t xml:space="preserve">A Trial Monitoring Plan will be developed and agreed by the Trial Management Group (TMG) and TSC </w:t>
      </w:r>
      <w:r w:rsidRPr="003A05F3">
        <w:rPr>
          <w:rFonts w:cstheme="minorHAnsi"/>
        </w:rPr>
        <w:t>based on the trial risk assessment, which may include on site monitoring.</w:t>
      </w:r>
    </w:p>
    <w:p w14:paraId="4F5B8C5F" w14:textId="77777777" w:rsidR="004B69F8" w:rsidRPr="003A05F3" w:rsidRDefault="000016E4" w:rsidP="003A05F3">
      <w:pPr>
        <w:numPr>
          <w:ilvl w:val="0"/>
          <w:numId w:val="16"/>
        </w:numPr>
        <w:autoSpaceDE w:val="0"/>
        <w:autoSpaceDN w:val="0"/>
        <w:adjustRightInd w:val="0"/>
        <w:spacing w:after="120" w:line="240" w:lineRule="auto"/>
        <w:rPr>
          <w:rFonts w:cstheme="minorHAnsi"/>
        </w:rPr>
      </w:pPr>
      <w:r w:rsidRPr="003A05F3">
        <w:rPr>
          <w:rFonts w:cstheme="minorHAnsi"/>
        </w:rPr>
        <w:t xml:space="preserve">It is anticipated that audit will be conducted internally on a three monthly basis, by the CI or as a delegated duty on behalf of the CI. </w:t>
      </w:r>
    </w:p>
    <w:p w14:paraId="1D2169F7" w14:textId="7D4331AE" w:rsidR="00796CAD" w:rsidRPr="003A05F3" w:rsidRDefault="000016E4" w:rsidP="003A05F3">
      <w:pPr>
        <w:pStyle w:val="ListParagraph"/>
        <w:numPr>
          <w:ilvl w:val="0"/>
          <w:numId w:val="16"/>
        </w:numPr>
        <w:spacing w:line="240" w:lineRule="auto"/>
        <w:rPr>
          <w:rFonts w:cstheme="minorHAnsi"/>
        </w:rPr>
      </w:pPr>
      <w:r w:rsidRPr="003A05F3">
        <w:rPr>
          <w:rFonts w:cstheme="minorHAnsi"/>
        </w:rPr>
        <w:t>Audit will involve an in person visit to each host site and review of all source data (see above), review of the completeness of personal and safety information held on the study database, and cross reference of stored questionnaires with CRFs.</w:t>
      </w:r>
    </w:p>
    <w:p w14:paraId="6D42388C" w14:textId="46241BE0" w:rsidR="00F16710" w:rsidRPr="003A05F3" w:rsidRDefault="000016E4" w:rsidP="003A05F3">
      <w:pPr>
        <w:pStyle w:val="ListParagraph"/>
        <w:spacing w:line="240" w:lineRule="auto"/>
        <w:rPr>
          <w:rFonts w:cstheme="minorHAnsi"/>
        </w:rPr>
      </w:pPr>
      <w:r w:rsidRPr="003A05F3">
        <w:rPr>
          <w:rFonts w:cstheme="minorHAnsi"/>
        </w:rPr>
        <w:t xml:space="preserve">Audit activity and outcomes will be documented and reported to the TMG and TSC. </w:t>
      </w:r>
    </w:p>
    <w:p w14:paraId="662CAFC6" w14:textId="60B551A9" w:rsidR="00C76540" w:rsidRPr="003A05F3" w:rsidRDefault="00781437" w:rsidP="003A05F3">
      <w:pPr>
        <w:pStyle w:val="Heading2"/>
        <w:spacing w:line="240" w:lineRule="auto"/>
        <w:rPr>
          <w:rFonts w:asciiTheme="minorHAnsi" w:hAnsiTheme="minorHAnsi" w:cstheme="minorHAnsi"/>
        </w:rPr>
      </w:pPr>
      <w:bookmarkStart w:id="143" w:name="_Toc43354126"/>
      <w:r>
        <w:rPr>
          <w:rFonts w:asciiTheme="minorHAnsi" w:hAnsiTheme="minorHAnsi" w:cstheme="minorHAnsi"/>
        </w:rPr>
        <w:t xml:space="preserve">8.16 </w:t>
      </w:r>
      <w:r w:rsidR="00F16710" w:rsidRPr="003A05F3">
        <w:rPr>
          <w:rFonts w:asciiTheme="minorHAnsi" w:hAnsiTheme="minorHAnsi" w:cstheme="minorHAnsi"/>
        </w:rPr>
        <w:t>Ethical approval</w:t>
      </w:r>
      <w:bookmarkEnd w:id="143"/>
      <w:r w:rsidR="00F16710" w:rsidRPr="003A05F3">
        <w:rPr>
          <w:rFonts w:asciiTheme="minorHAnsi" w:hAnsiTheme="minorHAnsi" w:cstheme="minorHAnsi"/>
        </w:rPr>
        <w:t xml:space="preserve">   </w:t>
      </w:r>
    </w:p>
    <w:p w14:paraId="7ECE6F80" w14:textId="2B4CFD06" w:rsidR="00C76540" w:rsidRPr="003A05F3" w:rsidRDefault="00C76540" w:rsidP="003A05F3">
      <w:pPr>
        <w:autoSpaceDE w:val="0"/>
        <w:autoSpaceDN w:val="0"/>
        <w:adjustRightInd w:val="0"/>
        <w:spacing w:after="120" w:line="240" w:lineRule="auto"/>
        <w:rPr>
          <w:rFonts w:cstheme="minorHAnsi"/>
        </w:rPr>
      </w:pPr>
      <w:r w:rsidRPr="003A05F3">
        <w:rPr>
          <w:rFonts w:cstheme="minorHAnsi"/>
          <w:lang w:eastAsia="en-GB"/>
        </w:rPr>
        <w:t xml:space="preserve">Before the start of the trial, approval will be sought from a REC for the trial protocol, informed consent </w:t>
      </w:r>
      <w:r w:rsidRPr="003A05F3">
        <w:rPr>
          <w:rFonts w:cstheme="minorHAnsi"/>
        </w:rPr>
        <w:t>forms and other relevant documents e.g. advertisements</w:t>
      </w:r>
      <w:r w:rsidR="00BF61DA" w:rsidRPr="003A05F3">
        <w:rPr>
          <w:rFonts w:cstheme="minorHAnsi"/>
        </w:rPr>
        <w:t>. S</w:t>
      </w:r>
      <w:r w:rsidRPr="003A05F3">
        <w:rPr>
          <w:rFonts w:cstheme="minorHAnsi"/>
        </w:rPr>
        <w:t>ubstantial amendments that require review by REC will not be implemented until the REC grants a favourable opinion for the study</w:t>
      </w:r>
      <w:r w:rsidR="00BF61DA" w:rsidRPr="007D2276">
        <w:rPr>
          <w:rFonts w:cstheme="minorHAnsi"/>
        </w:rPr>
        <w:t xml:space="preserve">. </w:t>
      </w:r>
      <w:r w:rsidR="00640930" w:rsidRPr="007D2276">
        <w:rPr>
          <w:rFonts w:cstheme="minorHAnsi"/>
        </w:rPr>
        <w:t>This may include delivery of an online version of the intervention.</w:t>
      </w:r>
      <w:r w:rsidR="00640930">
        <w:rPr>
          <w:rFonts w:cstheme="minorHAnsi"/>
        </w:rPr>
        <w:t xml:space="preserve"> </w:t>
      </w:r>
      <w:r w:rsidR="00BF61DA" w:rsidRPr="003A05F3">
        <w:rPr>
          <w:rFonts w:cstheme="minorHAnsi"/>
        </w:rPr>
        <w:t>A</w:t>
      </w:r>
      <w:r w:rsidRPr="003A05F3">
        <w:rPr>
          <w:rFonts w:cstheme="minorHAnsi"/>
        </w:rPr>
        <w:t xml:space="preserve">ll correspondence with the REC will be retained in the Trial Master File/Investigator Site File </w:t>
      </w:r>
    </w:p>
    <w:p w14:paraId="6424A01A" w14:textId="77777777" w:rsidR="00BF61DA" w:rsidRPr="003A05F3" w:rsidRDefault="00BF61DA" w:rsidP="003A05F3">
      <w:pPr>
        <w:autoSpaceDE w:val="0"/>
        <w:autoSpaceDN w:val="0"/>
        <w:adjustRightInd w:val="0"/>
        <w:spacing w:after="120" w:line="240" w:lineRule="auto"/>
        <w:rPr>
          <w:rFonts w:cstheme="minorHAnsi"/>
        </w:rPr>
      </w:pPr>
      <w:r w:rsidRPr="003A05F3">
        <w:rPr>
          <w:rFonts w:cstheme="minorHAnsi"/>
        </w:rPr>
        <w:t>A</w:t>
      </w:r>
      <w:r w:rsidR="00C76540" w:rsidRPr="003A05F3">
        <w:rPr>
          <w:rFonts w:cstheme="minorHAnsi"/>
        </w:rPr>
        <w:t>n annual progress report (APR) will be submitted to the REC within 30 days of the anniversary date on which the favourable opinion was given, and annually until the trial is declared ended</w:t>
      </w:r>
      <w:r w:rsidRPr="003A05F3">
        <w:rPr>
          <w:rFonts w:cstheme="minorHAnsi"/>
        </w:rPr>
        <w:t>. I</w:t>
      </w:r>
      <w:r w:rsidR="00C76540" w:rsidRPr="003A05F3">
        <w:rPr>
          <w:rFonts w:cstheme="minorHAnsi"/>
        </w:rPr>
        <w:t>t is the Chief Investigator’s responsibility to produce the annual reports as required.</w:t>
      </w:r>
      <w:r w:rsidRPr="003A05F3">
        <w:rPr>
          <w:rFonts w:cstheme="minorHAnsi"/>
        </w:rPr>
        <w:t xml:space="preserve"> </w:t>
      </w:r>
    </w:p>
    <w:p w14:paraId="5D226BEC" w14:textId="345469E8" w:rsidR="00C76540" w:rsidRPr="003A05F3" w:rsidRDefault="00BF61DA" w:rsidP="003A05F3">
      <w:pPr>
        <w:autoSpaceDE w:val="0"/>
        <w:autoSpaceDN w:val="0"/>
        <w:adjustRightInd w:val="0"/>
        <w:spacing w:after="120" w:line="240" w:lineRule="auto"/>
        <w:rPr>
          <w:rFonts w:cstheme="minorHAnsi"/>
        </w:rPr>
      </w:pPr>
      <w:r w:rsidRPr="003A05F3">
        <w:rPr>
          <w:rFonts w:cstheme="minorHAnsi"/>
        </w:rPr>
        <w:t>T</w:t>
      </w:r>
      <w:r w:rsidR="00C76540" w:rsidRPr="003A05F3">
        <w:rPr>
          <w:rFonts w:cstheme="minorHAnsi"/>
        </w:rPr>
        <w:t>he Chief Investigator will notify the REC of the end of the study</w:t>
      </w:r>
      <w:r w:rsidRPr="003A05F3">
        <w:rPr>
          <w:rFonts w:cstheme="minorHAnsi"/>
        </w:rPr>
        <w:t>. I</w:t>
      </w:r>
      <w:r w:rsidR="00C76540" w:rsidRPr="003A05F3">
        <w:rPr>
          <w:rFonts w:cstheme="minorHAnsi"/>
        </w:rPr>
        <w:t>f the study is ended prematurely, the Chief Investigator will notify the REC, including the reasons for the premature termination</w:t>
      </w:r>
      <w:r w:rsidRPr="003A05F3">
        <w:rPr>
          <w:rFonts w:cstheme="minorHAnsi"/>
        </w:rPr>
        <w:t>. W</w:t>
      </w:r>
      <w:r w:rsidR="00C76540" w:rsidRPr="003A05F3">
        <w:rPr>
          <w:rFonts w:cstheme="minorHAnsi"/>
        </w:rPr>
        <w:t>ithin one year after the end of the study, the Chief Investigator will submit a final report with the results, including any publications/abstracts, to the REC</w:t>
      </w:r>
    </w:p>
    <w:p w14:paraId="03E6BF48" w14:textId="05C6B06E" w:rsidR="00C76540" w:rsidRPr="003A05F3" w:rsidRDefault="00781437" w:rsidP="003A05F3">
      <w:pPr>
        <w:pStyle w:val="Heading3"/>
        <w:spacing w:line="240" w:lineRule="auto"/>
        <w:rPr>
          <w:rFonts w:asciiTheme="minorHAnsi" w:hAnsiTheme="minorHAnsi" w:cstheme="minorHAnsi"/>
        </w:rPr>
      </w:pPr>
      <w:bookmarkStart w:id="144" w:name="_Toc43354127"/>
      <w:r>
        <w:rPr>
          <w:rFonts w:asciiTheme="minorHAnsi" w:hAnsiTheme="minorHAnsi" w:cstheme="minorHAnsi"/>
        </w:rPr>
        <w:t xml:space="preserve">8.17 </w:t>
      </w:r>
      <w:r w:rsidR="00C76540" w:rsidRPr="003A05F3">
        <w:rPr>
          <w:rFonts w:asciiTheme="minorHAnsi" w:hAnsiTheme="minorHAnsi" w:cstheme="minorHAnsi"/>
        </w:rPr>
        <w:t xml:space="preserve">Peer </w:t>
      </w:r>
      <w:r w:rsidR="00BF61DA" w:rsidRPr="003A05F3">
        <w:rPr>
          <w:rFonts w:asciiTheme="minorHAnsi" w:hAnsiTheme="minorHAnsi" w:cstheme="minorHAnsi"/>
        </w:rPr>
        <w:t xml:space="preserve">and public </w:t>
      </w:r>
      <w:r w:rsidR="00C76540" w:rsidRPr="003A05F3">
        <w:rPr>
          <w:rFonts w:asciiTheme="minorHAnsi" w:hAnsiTheme="minorHAnsi" w:cstheme="minorHAnsi"/>
        </w:rPr>
        <w:t>review</w:t>
      </w:r>
      <w:r w:rsidR="00BF61DA" w:rsidRPr="003A05F3">
        <w:rPr>
          <w:rFonts w:asciiTheme="minorHAnsi" w:hAnsiTheme="minorHAnsi" w:cstheme="minorHAnsi"/>
        </w:rPr>
        <w:t xml:space="preserve"> o</w:t>
      </w:r>
      <w:r w:rsidR="00796CAD" w:rsidRPr="003A05F3">
        <w:rPr>
          <w:rFonts w:asciiTheme="minorHAnsi" w:hAnsiTheme="minorHAnsi" w:cstheme="minorHAnsi"/>
        </w:rPr>
        <w:t>f</w:t>
      </w:r>
      <w:r w:rsidR="00BF61DA" w:rsidRPr="003A05F3">
        <w:rPr>
          <w:rFonts w:asciiTheme="minorHAnsi" w:hAnsiTheme="minorHAnsi" w:cstheme="minorHAnsi"/>
        </w:rPr>
        <w:t xml:space="preserve"> protocol</w:t>
      </w:r>
      <w:bookmarkEnd w:id="144"/>
      <w:r w:rsidR="00BF61DA" w:rsidRPr="003A05F3">
        <w:rPr>
          <w:rFonts w:asciiTheme="minorHAnsi" w:hAnsiTheme="minorHAnsi" w:cstheme="minorHAnsi"/>
        </w:rPr>
        <w:t xml:space="preserve"> </w:t>
      </w:r>
    </w:p>
    <w:p w14:paraId="4644E92C" w14:textId="5FF82848" w:rsidR="00C76540" w:rsidRPr="00AC54C4" w:rsidRDefault="00C76540" w:rsidP="003A05F3">
      <w:pPr>
        <w:pStyle w:val="CommentText"/>
        <w:rPr>
          <w:rFonts w:cstheme="minorHAnsi"/>
          <w:sz w:val="22"/>
          <w:szCs w:val="22"/>
        </w:rPr>
      </w:pPr>
      <w:r w:rsidRPr="00640930">
        <w:rPr>
          <w:rFonts w:cstheme="minorHAnsi"/>
          <w:noProof/>
          <w:sz w:val="22"/>
          <w:szCs w:val="22"/>
        </w:rPr>
        <w:t>An outline of this feasibility trial was included in the NIHR grant application that was approved for funding. This was extensively peer reviewed (8 independent reviewers, over two submissions,  a</w:t>
      </w:r>
      <w:r w:rsidR="00BF61DA" w:rsidRPr="00640930">
        <w:rPr>
          <w:rFonts w:cstheme="minorHAnsi"/>
          <w:noProof/>
          <w:sz w:val="22"/>
          <w:szCs w:val="22"/>
        </w:rPr>
        <w:t>long with</w:t>
      </w:r>
      <w:r w:rsidRPr="00640930">
        <w:rPr>
          <w:rFonts w:cstheme="minorHAnsi"/>
          <w:noProof/>
          <w:sz w:val="22"/>
          <w:szCs w:val="22"/>
        </w:rPr>
        <w:t xml:space="preserve"> the PHR panel</w:t>
      </w:r>
      <w:r w:rsidR="00BF61DA" w:rsidRPr="00640930">
        <w:rPr>
          <w:rFonts w:cstheme="minorHAnsi"/>
          <w:noProof/>
          <w:sz w:val="22"/>
          <w:szCs w:val="22"/>
        </w:rPr>
        <w:t xml:space="preserve"> and East </w:t>
      </w:r>
      <w:r w:rsidR="000813BE">
        <w:rPr>
          <w:rFonts w:cstheme="minorHAnsi"/>
          <w:noProof/>
          <w:sz w:val="22"/>
          <w:szCs w:val="22"/>
        </w:rPr>
        <w:t>o</w:t>
      </w:r>
      <w:r w:rsidR="00BF61DA" w:rsidRPr="00640930">
        <w:rPr>
          <w:rFonts w:cstheme="minorHAnsi"/>
          <w:noProof/>
          <w:sz w:val="22"/>
          <w:szCs w:val="22"/>
        </w:rPr>
        <w:t xml:space="preserve">f England </w:t>
      </w:r>
      <w:r w:rsidRPr="00640930">
        <w:rPr>
          <w:rFonts w:cstheme="minorHAnsi"/>
          <w:noProof/>
          <w:sz w:val="22"/>
          <w:szCs w:val="22"/>
        </w:rPr>
        <w:t>RDS service).</w:t>
      </w:r>
      <w:r w:rsidRPr="00AC54C4">
        <w:rPr>
          <w:rFonts w:cstheme="minorHAnsi"/>
          <w:sz w:val="22"/>
          <w:szCs w:val="22"/>
        </w:rPr>
        <w:t xml:space="preserve"> The TSC will review the approved protocol prior to the work commencing, and any amendments introduced at the behest of the TSC will be submitted for approval</w:t>
      </w:r>
    </w:p>
    <w:p w14:paraId="3DD0C906" w14:textId="5F6E43DF" w:rsidR="00C76540" w:rsidRPr="003A05F3" w:rsidRDefault="00C76540" w:rsidP="003A05F3">
      <w:pPr>
        <w:pStyle w:val="RightPar1"/>
        <w:tabs>
          <w:tab w:val="clear" w:pos="-720"/>
          <w:tab w:val="clear" w:pos="0"/>
          <w:tab w:val="clear" w:pos="720"/>
        </w:tabs>
        <w:suppressAutoHyphens w:val="0"/>
        <w:spacing w:after="120"/>
        <w:ind w:left="0"/>
        <w:rPr>
          <w:rFonts w:asciiTheme="minorHAnsi" w:hAnsiTheme="minorHAnsi" w:cstheme="minorHAnsi"/>
          <w:noProof/>
          <w:sz w:val="22"/>
          <w:szCs w:val="22"/>
        </w:rPr>
      </w:pPr>
      <w:r w:rsidRPr="003A05F3">
        <w:rPr>
          <w:rFonts w:asciiTheme="minorHAnsi" w:hAnsiTheme="minorHAnsi" w:cstheme="minorHAnsi"/>
          <w:noProof/>
          <w:sz w:val="22"/>
          <w:szCs w:val="22"/>
        </w:rPr>
        <w:t xml:space="preserve">At application stage, a group of female survivors (women who have experienced DVA) and a linked group of children aged &gt;11 years who have experienced DVA informed the design of the research and study acronym. In particualr, they fed into the process relating to the recruitment of siblings. </w:t>
      </w:r>
    </w:p>
    <w:p w14:paraId="208035EB" w14:textId="4E488C66" w:rsidR="00F16710" w:rsidRPr="003A05F3" w:rsidRDefault="00C76540" w:rsidP="003A05F3">
      <w:pPr>
        <w:pStyle w:val="BodyText"/>
        <w:spacing w:after="120"/>
        <w:ind w:hanging="11"/>
        <w:rPr>
          <w:rFonts w:asciiTheme="minorHAnsi" w:hAnsiTheme="minorHAnsi" w:cstheme="minorHAnsi"/>
          <w:i w:val="0"/>
          <w:noProof/>
          <w:spacing w:val="0"/>
          <w:sz w:val="22"/>
          <w:szCs w:val="22"/>
          <w:highlight w:val="yellow"/>
          <w:lang w:val="en-US"/>
        </w:rPr>
      </w:pPr>
      <w:r w:rsidRPr="003A05F3">
        <w:rPr>
          <w:rFonts w:asciiTheme="minorHAnsi" w:hAnsiTheme="minorHAnsi" w:cstheme="minorHAnsi"/>
          <w:i w:val="0"/>
          <w:noProof/>
          <w:spacing w:val="0"/>
          <w:sz w:val="22"/>
          <w:szCs w:val="22"/>
          <w:lang w:val="en-US"/>
        </w:rPr>
        <w:t xml:space="preserve">Prior to REC submission, a group of young people aged 15-24 comprising the ALPHA group, linked to DECHIPHer at Cardiff University, reviewed patient information sheets, consent forms and study posters. Study materials were also reviewed by </w:t>
      </w:r>
      <w:r w:rsidR="00954DEC" w:rsidRPr="00AC54C4">
        <w:rPr>
          <w:rFonts w:asciiTheme="minorHAnsi" w:hAnsiTheme="minorHAnsi" w:cstheme="minorHAnsi"/>
          <w:i w:val="0"/>
          <w:noProof/>
          <w:spacing w:val="0"/>
          <w:sz w:val="22"/>
          <w:szCs w:val="22"/>
          <w:lang w:val="en-US"/>
        </w:rPr>
        <w:t>four</w:t>
      </w:r>
      <w:r w:rsidRPr="003A05F3">
        <w:rPr>
          <w:rFonts w:asciiTheme="minorHAnsi" w:hAnsiTheme="minorHAnsi" w:cstheme="minorHAnsi"/>
          <w:i w:val="0"/>
          <w:noProof/>
          <w:spacing w:val="0"/>
          <w:sz w:val="22"/>
          <w:szCs w:val="22"/>
          <w:lang w:val="en-US"/>
        </w:rPr>
        <w:t xml:space="preserve"> children, aged 7-11, drawn from the reserach team’s networks, and their parents</w:t>
      </w:r>
      <w:bookmarkStart w:id="145" w:name="_Hlk38813290"/>
      <w:r w:rsidRPr="003A05F3">
        <w:rPr>
          <w:rFonts w:asciiTheme="minorHAnsi" w:hAnsiTheme="minorHAnsi" w:cstheme="minorHAnsi"/>
          <w:i w:val="0"/>
          <w:noProof/>
          <w:spacing w:val="0"/>
          <w:sz w:val="22"/>
          <w:szCs w:val="22"/>
          <w:lang w:val="en-US"/>
        </w:rPr>
        <w:t xml:space="preserve">. </w:t>
      </w:r>
      <w:r w:rsidR="00640930">
        <w:rPr>
          <w:rFonts w:asciiTheme="minorHAnsi" w:hAnsiTheme="minorHAnsi" w:cstheme="minorHAnsi"/>
          <w:i w:val="0"/>
          <w:noProof/>
          <w:spacing w:val="0"/>
          <w:sz w:val="22"/>
          <w:szCs w:val="22"/>
          <w:lang w:val="en-US"/>
        </w:rPr>
        <w:t>Defined PPI groups with lived exper</w:t>
      </w:r>
      <w:r w:rsidR="005A7535">
        <w:rPr>
          <w:rFonts w:asciiTheme="minorHAnsi" w:hAnsiTheme="minorHAnsi" w:cstheme="minorHAnsi"/>
          <w:i w:val="0"/>
          <w:noProof/>
          <w:spacing w:val="0"/>
          <w:sz w:val="22"/>
          <w:szCs w:val="22"/>
          <w:lang w:val="en-US"/>
        </w:rPr>
        <w:t>ience</w:t>
      </w:r>
      <w:r w:rsidR="00640930">
        <w:rPr>
          <w:rFonts w:asciiTheme="minorHAnsi" w:hAnsiTheme="minorHAnsi" w:cstheme="minorHAnsi"/>
          <w:i w:val="0"/>
          <w:noProof/>
          <w:spacing w:val="0"/>
          <w:sz w:val="22"/>
          <w:szCs w:val="22"/>
          <w:lang w:val="en-US"/>
        </w:rPr>
        <w:t xml:space="preserve"> of DVA and kowldege of the CODA intervention will be estbalished to provide oversight to the study, however this has been delayed due to the Covid-19 pandemic</w:t>
      </w:r>
    </w:p>
    <w:p w14:paraId="67565BD8" w14:textId="5E4796BA" w:rsidR="00BF61DA" w:rsidRPr="003A05F3" w:rsidRDefault="00781437" w:rsidP="003A05F3">
      <w:pPr>
        <w:pStyle w:val="Heading2"/>
        <w:spacing w:line="240" w:lineRule="auto"/>
        <w:rPr>
          <w:rFonts w:asciiTheme="minorHAnsi" w:hAnsiTheme="minorHAnsi" w:cstheme="minorHAnsi"/>
          <w:lang w:eastAsia="en-GB"/>
        </w:rPr>
      </w:pPr>
      <w:bookmarkStart w:id="146" w:name="_Toc43354128"/>
      <w:bookmarkEnd w:id="145"/>
      <w:r>
        <w:rPr>
          <w:rFonts w:asciiTheme="minorHAnsi" w:hAnsiTheme="minorHAnsi" w:cstheme="minorHAnsi"/>
          <w:lang w:eastAsia="en-GB"/>
        </w:rPr>
        <w:t xml:space="preserve">8.18 </w:t>
      </w:r>
      <w:r w:rsidR="00BF61DA" w:rsidRPr="003A05F3">
        <w:rPr>
          <w:rFonts w:asciiTheme="minorHAnsi" w:hAnsiTheme="minorHAnsi" w:cstheme="minorHAnsi"/>
          <w:lang w:eastAsia="en-GB"/>
        </w:rPr>
        <w:t>Protocol compliance</w:t>
      </w:r>
      <w:bookmarkEnd w:id="146"/>
      <w:r w:rsidR="00BF61DA" w:rsidRPr="003A05F3">
        <w:rPr>
          <w:rFonts w:asciiTheme="minorHAnsi" w:hAnsiTheme="minorHAnsi" w:cstheme="minorHAnsi"/>
          <w:lang w:eastAsia="en-GB"/>
        </w:rPr>
        <w:t xml:space="preserve"> </w:t>
      </w:r>
    </w:p>
    <w:p w14:paraId="1C2F056B" w14:textId="77777777" w:rsidR="00880049" w:rsidRPr="003A05F3" w:rsidRDefault="00880049" w:rsidP="003A05F3">
      <w:pPr>
        <w:autoSpaceDE w:val="0"/>
        <w:autoSpaceDN w:val="0"/>
        <w:adjustRightInd w:val="0"/>
        <w:spacing w:line="240" w:lineRule="auto"/>
        <w:rPr>
          <w:rFonts w:cstheme="minorHAnsi"/>
          <w:lang w:eastAsia="en-GB"/>
        </w:rPr>
      </w:pPr>
      <w:r w:rsidRPr="003A05F3">
        <w:rPr>
          <w:rFonts w:cstheme="minorHAnsi"/>
          <w:lang w:eastAsia="en-GB"/>
        </w:rPr>
        <w:t xml:space="preserve">No participant will knowingly be enrolled as a trial participant if they do not meet the eligibility criteria or restrictions specified in the trial protocol.  </w:t>
      </w:r>
    </w:p>
    <w:p w14:paraId="52EF948A" w14:textId="047B4ED1" w:rsidR="00880049" w:rsidRPr="003A05F3" w:rsidRDefault="00880049" w:rsidP="003A05F3">
      <w:pPr>
        <w:autoSpaceDE w:val="0"/>
        <w:autoSpaceDN w:val="0"/>
        <w:adjustRightInd w:val="0"/>
        <w:spacing w:line="240" w:lineRule="auto"/>
        <w:rPr>
          <w:rFonts w:cstheme="minorHAnsi"/>
          <w:lang w:eastAsia="en-GB"/>
        </w:rPr>
      </w:pPr>
      <w:r w:rsidRPr="003A05F3">
        <w:rPr>
          <w:rFonts w:cstheme="minorHAnsi"/>
          <w:lang w:eastAsia="en-GB"/>
        </w:rPr>
        <w:t xml:space="preserve">Any accidental deviations from the protocol will be adequately documented on the relevant forms and reported to the Chief Investigator and the TSC as appropriate. Deviations will also be reported in any peer reviewed publications and study reports. </w:t>
      </w:r>
    </w:p>
    <w:p w14:paraId="4A25C7CD" w14:textId="7B691E3C" w:rsidR="00880049" w:rsidRPr="003A05F3" w:rsidRDefault="00781437" w:rsidP="003A05F3">
      <w:pPr>
        <w:pStyle w:val="Heading3"/>
        <w:spacing w:line="240" w:lineRule="auto"/>
        <w:rPr>
          <w:rFonts w:asciiTheme="minorHAnsi" w:hAnsiTheme="minorHAnsi" w:cstheme="minorHAnsi"/>
          <w:lang w:eastAsia="en-GB"/>
        </w:rPr>
      </w:pPr>
      <w:bookmarkStart w:id="147" w:name="_Toc43354129"/>
      <w:r>
        <w:rPr>
          <w:rFonts w:asciiTheme="minorHAnsi" w:hAnsiTheme="minorHAnsi" w:cstheme="minorHAnsi"/>
          <w:lang w:eastAsia="en-GB"/>
        </w:rPr>
        <w:t xml:space="preserve">8.18.1 </w:t>
      </w:r>
      <w:r w:rsidR="00880049" w:rsidRPr="003A05F3">
        <w:rPr>
          <w:rFonts w:asciiTheme="minorHAnsi" w:hAnsiTheme="minorHAnsi" w:cstheme="minorHAnsi"/>
          <w:lang w:eastAsia="en-GB"/>
        </w:rPr>
        <w:t>Amendments to study protocol</w:t>
      </w:r>
      <w:bookmarkEnd w:id="147"/>
    </w:p>
    <w:p w14:paraId="0A19732F" w14:textId="77777777" w:rsidR="00880049" w:rsidRPr="003A05F3" w:rsidRDefault="00880049" w:rsidP="003A05F3">
      <w:pPr>
        <w:pStyle w:val="BodyText"/>
        <w:spacing w:after="120"/>
        <w:rPr>
          <w:rFonts w:asciiTheme="minorHAnsi" w:hAnsiTheme="minorHAnsi" w:cstheme="minorHAnsi"/>
          <w:i w:val="0"/>
          <w:iCs/>
          <w:sz w:val="22"/>
          <w:szCs w:val="22"/>
        </w:rPr>
      </w:pPr>
      <w:r w:rsidRPr="003A05F3">
        <w:rPr>
          <w:rFonts w:asciiTheme="minorHAnsi" w:hAnsiTheme="minorHAnsi" w:cstheme="minorHAnsi"/>
          <w:i w:val="0"/>
          <w:iCs/>
          <w:sz w:val="22"/>
          <w:szCs w:val="22"/>
        </w:rPr>
        <w:t xml:space="preserve">All updates to this protocol and approvals thereof will be conducted and recorded in the appropriate way. </w:t>
      </w:r>
    </w:p>
    <w:p w14:paraId="0D649B5C" w14:textId="77777777" w:rsidR="00880049" w:rsidRPr="003A05F3" w:rsidRDefault="00880049" w:rsidP="003A05F3">
      <w:pPr>
        <w:numPr>
          <w:ilvl w:val="0"/>
          <w:numId w:val="28"/>
        </w:numPr>
        <w:autoSpaceDE w:val="0"/>
        <w:autoSpaceDN w:val="0"/>
        <w:adjustRightInd w:val="0"/>
        <w:spacing w:after="120" w:line="240" w:lineRule="auto"/>
        <w:rPr>
          <w:rFonts w:cstheme="minorHAnsi"/>
        </w:rPr>
      </w:pPr>
      <w:r w:rsidRPr="003A05F3">
        <w:rPr>
          <w:rFonts w:cstheme="minorHAnsi"/>
        </w:rPr>
        <w:t>amendments will be made once the decision at the TSC or other study advisory group has been documented.</w:t>
      </w:r>
    </w:p>
    <w:p w14:paraId="67A8BE42" w14:textId="255EEB54" w:rsidR="00880049" w:rsidRPr="003A05F3" w:rsidRDefault="00640930" w:rsidP="003A05F3">
      <w:pPr>
        <w:numPr>
          <w:ilvl w:val="0"/>
          <w:numId w:val="28"/>
        </w:numPr>
        <w:autoSpaceDE w:val="0"/>
        <w:autoSpaceDN w:val="0"/>
        <w:adjustRightInd w:val="0"/>
        <w:spacing w:after="120" w:line="240" w:lineRule="auto"/>
        <w:rPr>
          <w:rFonts w:cstheme="minorHAnsi"/>
        </w:rPr>
      </w:pPr>
      <w:r>
        <w:rPr>
          <w:rFonts w:cstheme="minorHAnsi"/>
        </w:rPr>
        <w:t>t</w:t>
      </w:r>
      <w:r w:rsidR="00880049" w:rsidRPr="003A05F3">
        <w:rPr>
          <w:rFonts w:cstheme="minorHAnsi"/>
        </w:rPr>
        <w:t>he CI/trial manager will decide whether the amendment is substantial or non-substantial</w:t>
      </w:r>
    </w:p>
    <w:p w14:paraId="4F97DFC3" w14:textId="77777777" w:rsidR="00880049" w:rsidRPr="003A05F3" w:rsidRDefault="00880049" w:rsidP="003A05F3">
      <w:pPr>
        <w:numPr>
          <w:ilvl w:val="0"/>
          <w:numId w:val="28"/>
        </w:numPr>
        <w:autoSpaceDE w:val="0"/>
        <w:autoSpaceDN w:val="0"/>
        <w:adjustRightInd w:val="0"/>
        <w:spacing w:after="120" w:line="240" w:lineRule="auto"/>
        <w:rPr>
          <w:rFonts w:cstheme="minorHAnsi"/>
        </w:rPr>
      </w:pPr>
      <w:r w:rsidRPr="003A05F3">
        <w:rPr>
          <w:rFonts w:cstheme="minorHAnsi"/>
        </w:rPr>
        <w:t>substantive changes will be communicated to relevant stakeholders (e.g., REC, trial registries, sponsor, R&amp;D, regulatory agencies) in accordance with the latest advice and guidance.</w:t>
      </w:r>
    </w:p>
    <w:p w14:paraId="5BD95921" w14:textId="5720D407" w:rsidR="00880049" w:rsidRPr="003A05F3" w:rsidRDefault="00880049" w:rsidP="003A05F3">
      <w:pPr>
        <w:numPr>
          <w:ilvl w:val="0"/>
          <w:numId w:val="28"/>
        </w:numPr>
        <w:autoSpaceDE w:val="0"/>
        <w:autoSpaceDN w:val="0"/>
        <w:adjustRightInd w:val="0"/>
        <w:spacing w:after="120" w:line="240" w:lineRule="auto"/>
        <w:rPr>
          <w:rFonts w:cstheme="minorHAnsi"/>
          <w:iCs/>
        </w:rPr>
      </w:pPr>
      <w:r w:rsidRPr="003A05F3">
        <w:rPr>
          <w:rFonts w:cstheme="minorHAnsi"/>
        </w:rPr>
        <w:t>the</w:t>
      </w:r>
      <w:r w:rsidRPr="003A05F3">
        <w:rPr>
          <w:rFonts w:cstheme="minorHAnsi"/>
          <w:iCs/>
        </w:rPr>
        <w:t xml:space="preserve"> amendment history will be tracked to identify the most recent protocol version and this will be available as an appendix to this protocol and within the Trial Master File</w:t>
      </w:r>
      <w:r w:rsidRPr="003A05F3">
        <w:rPr>
          <w:rFonts w:cstheme="minorHAnsi"/>
          <w:i/>
          <w:iCs/>
        </w:rPr>
        <w:t>.</w:t>
      </w:r>
    </w:p>
    <w:p w14:paraId="30942503" w14:textId="270220CA" w:rsidR="00BF61DA" w:rsidRPr="00365FED" w:rsidRDefault="00781437" w:rsidP="00AC54C4">
      <w:pPr>
        <w:pStyle w:val="Heading3"/>
        <w:spacing w:line="240" w:lineRule="auto"/>
        <w:rPr>
          <w:rFonts w:cstheme="minorHAnsi"/>
          <w:lang w:eastAsia="en-GB"/>
        </w:rPr>
      </w:pPr>
      <w:bookmarkStart w:id="148" w:name="_Toc43354130"/>
      <w:r>
        <w:rPr>
          <w:rFonts w:asciiTheme="minorHAnsi" w:hAnsiTheme="minorHAnsi" w:cstheme="minorHAnsi"/>
          <w:lang w:eastAsia="en-GB"/>
        </w:rPr>
        <w:t xml:space="preserve">8.18.2 </w:t>
      </w:r>
      <w:r w:rsidR="00BF61DA" w:rsidRPr="00AC54C4">
        <w:rPr>
          <w:rFonts w:asciiTheme="minorHAnsi" w:hAnsiTheme="minorHAnsi" w:cstheme="minorHAnsi"/>
          <w:lang w:eastAsia="en-GB"/>
        </w:rPr>
        <w:t>Notification of serious breaches to GCP and/or the protocol</w:t>
      </w:r>
      <w:bookmarkEnd w:id="148"/>
      <w:r w:rsidR="00BF61DA" w:rsidRPr="00AC54C4">
        <w:rPr>
          <w:rFonts w:asciiTheme="minorHAnsi" w:hAnsiTheme="minorHAnsi" w:cstheme="minorHAnsi"/>
          <w:lang w:eastAsia="en-GB"/>
        </w:rPr>
        <w:t xml:space="preserve"> </w:t>
      </w:r>
    </w:p>
    <w:p w14:paraId="3E5CB311" w14:textId="77777777" w:rsidR="00BF61DA" w:rsidRPr="003A05F3" w:rsidRDefault="00BF61DA" w:rsidP="003A05F3">
      <w:pPr>
        <w:pStyle w:val="paragraph"/>
        <w:spacing w:before="0" w:beforeAutospacing="0" w:after="0" w:afterAutospacing="0"/>
        <w:textAlignment w:val="baseline"/>
        <w:rPr>
          <w:rFonts w:asciiTheme="minorHAnsi" w:hAnsiTheme="minorHAnsi" w:cstheme="minorHAnsi"/>
          <w:sz w:val="18"/>
          <w:szCs w:val="18"/>
        </w:rPr>
      </w:pPr>
      <w:r w:rsidRPr="003A05F3">
        <w:rPr>
          <w:rStyle w:val="normaltextrun"/>
          <w:rFonts w:asciiTheme="minorHAnsi" w:hAnsiTheme="minorHAnsi" w:cstheme="minorHAnsi"/>
          <w:sz w:val="22"/>
          <w:szCs w:val="22"/>
        </w:rPr>
        <w:t>A “serious breach” is a breach which is likely to effect to a significant degree –</w:t>
      </w:r>
      <w:r w:rsidRPr="003A05F3">
        <w:rPr>
          <w:rStyle w:val="eop"/>
          <w:rFonts w:asciiTheme="minorHAnsi" w:hAnsiTheme="minorHAnsi" w:cstheme="minorHAnsi"/>
          <w:sz w:val="22"/>
          <w:szCs w:val="22"/>
        </w:rPr>
        <w:t> </w:t>
      </w:r>
    </w:p>
    <w:p w14:paraId="054E57E4" w14:textId="77777777" w:rsidR="00BF61DA" w:rsidRPr="003A05F3" w:rsidRDefault="00BF61DA" w:rsidP="003A05F3">
      <w:pPr>
        <w:pStyle w:val="paragraph"/>
        <w:numPr>
          <w:ilvl w:val="0"/>
          <w:numId w:val="24"/>
        </w:numPr>
        <w:spacing w:before="0" w:beforeAutospacing="0" w:after="0" w:afterAutospacing="0"/>
        <w:textAlignment w:val="baseline"/>
        <w:rPr>
          <w:rFonts w:asciiTheme="minorHAnsi" w:hAnsiTheme="minorHAnsi" w:cstheme="minorHAnsi"/>
          <w:sz w:val="22"/>
          <w:szCs w:val="22"/>
        </w:rPr>
      </w:pPr>
      <w:r w:rsidRPr="003A05F3">
        <w:rPr>
          <w:rStyle w:val="normaltextrun"/>
          <w:rFonts w:asciiTheme="minorHAnsi" w:hAnsiTheme="minorHAnsi" w:cstheme="minorHAnsi"/>
          <w:sz w:val="22"/>
          <w:szCs w:val="22"/>
        </w:rPr>
        <w:t>the safety or physical or mental integrity of the participants of the trial; or</w:t>
      </w:r>
      <w:r w:rsidRPr="003A05F3">
        <w:rPr>
          <w:rStyle w:val="eop"/>
          <w:rFonts w:asciiTheme="minorHAnsi" w:hAnsiTheme="minorHAnsi" w:cstheme="minorHAnsi"/>
          <w:sz w:val="22"/>
          <w:szCs w:val="22"/>
        </w:rPr>
        <w:t> </w:t>
      </w:r>
    </w:p>
    <w:p w14:paraId="298E6899" w14:textId="77777777" w:rsidR="00BF61DA" w:rsidRPr="003A05F3" w:rsidRDefault="00BF61DA" w:rsidP="003A05F3">
      <w:pPr>
        <w:pStyle w:val="paragraph"/>
        <w:numPr>
          <w:ilvl w:val="0"/>
          <w:numId w:val="24"/>
        </w:numPr>
        <w:spacing w:before="0" w:beforeAutospacing="0" w:after="0" w:afterAutospacing="0"/>
        <w:textAlignment w:val="baseline"/>
        <w:rPr>
          <w:rFonts w:asciiTheme="minorHAnsi" w:hAnsiTheme="minorHAnsi" w:cstheme="minorHAnsi"/>
          <w:sz w:val="22"/>
          <w:szCs w:val="22"/>
        </w:rPr>
      </w:pPr>
      <w:r w:rsidRPr="003A05F3">
        <w:rPr>
          <w:rStyle w:val="normaltextrun"/>
          <w:rFonts w:asciiTheme="minorHAnsi" w:hAnsiTheme="minorHAnsi" w:cstheme="minorHAnsi"/>
          <w:sz w:val="22"/>
          <w:szCs w:val="22"/>
        </w:rPr>
        <w:t>the scientific value of the trial</w:t>
      </w:r>
      <w:r w:rsidRPr="003A05F3">
        <w:rPr>
          <w:rStyle w:val="eop"/>
          <w:rFonts w:asciiTheme="minorHAnsi" w:hAnsiTheme="minorHAnsi" w:cstheme="minorHAnsi"/>
          <w:sz w:val="22"/>
          <w:szCs w:val="22"/>
        </w:rPr>
        <w:t> </w:t>
      </w:r>
    </w:p>
    <w:p w14:paraId="574F73D9" w14:textId="77777777" w:rsidR="00BF61DA" w:rsidRPr="003A05F3" w:rsidRDefault="00BF61DA" w:rsidP="003A05F3">
      <w:pPr>
        <w:pStyle w:val="paragraph"/>
        <w:spacing w:before="0" w:beforeAutospacing="0" w:after="0" w:afterAutospacing="0"/>
        <w:textAlignment w:val="baseline"/>
        <w:rPr>
          <w:rFonts w:asciiTheme="minorHAnsi" w:hAnsiTheme="minorHAnsi" w:cstheme="minorHAnsi"/>
          <w:sz w:val="18"/>
          <w:szCs w:val="18"/>
        </w:rPr>
      </w:pPr>
    </w:p>
    <w:p w14:paraId="388AACE8" w14:textId="22931C21" w:rsidR="00BF61DA" w:rsidRPr="003A05F3" w:rsidRDefault="00BF61DA" w:rsidP="003A05F3">
      <w:pPr>
        <w:pStyle w:val="paragraph"/>
        <w:spacing w:before="0" w:beforeAutospacing="0" w:after="0" w:afterAutospacing="0"/>
        <w:textAlignment w:val="baseline"/>
        <w:rPr>
          <w:rFonts w:asciiTheme="minorHAnsi" w:hAnsiTheme="minorHAnsi" w:cstheme="minorHAnsi"/>
          <w:sz w:val="22"/>
          <w:szCs w:val="22"/>
        </w:rPr>
      </w:pPr>
      <w:r w:rsidRPr="003A05F3">
        <w:rPr>
          <w:rStyle w:val="normaltextrun"/>
          <w:rFonts w:asciiTheme="minorHAnsi" w:hAnsiTheme="minorHAnsi" w:cstheme="minorHAnsi"/>
          <w:sz w:val="22"/>
          <w:szCs w:val="22"/>
        </w:rPr>
        <w:t>The sponsor will be notified immediately of any case where the above definition applies during the trial conduct phase</w:t>
      </w:r>
      <w:r w:rsidRPr="003A05F3">
        <w:rPr>
          <w:rStyle w:val="eop"/>
          <w:rFonts w:asciiTheme="minorHAnsi" w:hAnsiTheme="minorHAnsi" w:cstheme="minorHAnsi"/>
          <w:sz w:val="22"/>
          <w:szCs w:val="22"/>
        </w:rPr>
        <w:t> </w:t>
      </w:r>
      <w:r w:rsidRPr="003A05F3">
        <w:rPr>
          <w:rFonts w:asciiTheme="minorHAnsi" w:hAnsiTheme="minorHAnsi" w:cstheme="minorHAnsi"/>
          <w:sz w:val="22"/>
          <w:szCs w:val="22"/>
        </w:rPr>
        <w:t>. T</w:t>
      </w:r>
      <w:r w:rsidRPr="003A05F3">
        <w:rPr>
          <w:rStyle w:val="normaltextrun"/>
          <w:rFonts w:asciiTheme="minorHAnsi" w:hAnsiTheme="minorHAnsi" w:cstheme="minorHAnsi"/>
          <w:sz w:val="22"/>
          <w:szCs w:val="22"/>
        </w:rPr>
        <w:t xml:space="preserve">he sponsor </w:t>
      </w:r>
      <w:r w:rsidR="007E3343">
        <w:rPr>
          <w:rStyle w:val="normaltextrun"/>
          <w:rFonts w:asciiTheme="minorHAnsi" w:hAnsiTheme="minorHAnsi" w:cstheme="minorHAnsi"/>
          <w:sz w:val="22"/>
          <w:szCs w:val="22"/>
        </w:rPr>
        <w:t xml:space="preserve">of </w:t>
      </w:r>
      <w:r w:rsidRPr="003A05F3">
        <w:rPr>
          <w:rStyle w:val="normaltextrun"/>
          <w:rFonts w:asciiTheme="minorHAnsi" w:hAnsiTheme="minorHAnsi" w:cstheme="minorHAnsi"/>
          <w:sz w:val="22"/>
          <w:szCs w:val="22"/>
        </w:rPr>
        <w:t>the trial will notify the REC in writing of any serious breach of</w:t>
      </w:r>
      <w:r w:rsidRPr="003A05F3">
        <w:rPr>
          <w:rStyle w:val="eop"/>
          <w:rFonts w:asciiTheme="minorHAnsi" w:hAnsiTheme="minorHAnsi" w:cstheme="minorHAnsi"/>
          <w:sz w:val="22"/>
          <w:szCs w:val="22"/>
        </w:rPr>
        <w:t> </w:t>
      </w:r>
    </w:p>
    <w:p w14:paraId="3B181E18" w14:textId="77777777" w:rsidR="00BF61DA" w:rsidRPr="003A05F3" w:rsidRDefault="00BF61DA" w:rsidP="003A05F3">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3A05F3">
        <w:rPr>
          <w:rStyle w:val="normaltextrun"/>
          <w:rFonts w:asciiTheme="minorHAnsi" w:hAnsiTheme="minorHAnsi" w:cstheme="minorHAnsi"/>
          <w:sz w:val="22"/>
          <w:szCs w:val="22"/>
        </w:rPr>
        <w:t>the conditions and principles of GCP in connection with that trial; or </w:t>
      </w:r>
      <w:r w:rsidRPr="003A05F3">
        <w:rPr>
          <w:rStyle w:val="eop"/>
          <w:rFonts w:asciiTheme="minorHAnsi" w:hAnsiTheme="minorHAnsi" w:cstheme="minorHAnsi"/>
          <w:sz w:val="22"/>
          <w:szCs w:val="22"/>
        </w:rPr>
        <w:t> </w:t>
      </w:r>
    </w:p>
    <w:p w14:paraId="1ED8FE35" w14:textId="160FA994" w:rsidR="00BF61DA" w:rsidRPr="003A05F3" w:rsidRDefault="00BF61DA" w:rsidP="003A05F3">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3A05F3">
        <w:rPr>
          <w:rStyle w:val="normaltextrun"/>
          <w:rFonts w:asciiTheme="minorHAnsi" w:hAnsiTheme="minorHAnsi" w:cstheme="minorHAnsi"/>
          <w:sz w:val="22"/>
          <w:szCs w:val="22"/>
        </w:rPr>
        <w:t>the protocol relating to that trial, as amended from time to time, within 7 days of becoming aware of that breach</w:t>
      </w:r>
      <w:r w:rsidRPr="003A05F3">
        <w:rPr>
          <w:rStyle w:val="eop"/>
          <w:rFonts w:asciiTheme="minorHAnsi" w:hAnsiTheme="minorHAnsi" w:cstheme="minorHAnsi"/>
          <w:sz w:val="22"/>
          <w:szCs w:val="22"/>
        </w:rPr>
        <w:t> </w:t>
      </w:r>
    </w:p>
    <w:p w14:paraId="6E9ED44B" w14:textId="0124266C" w:rsidR="00BF61DA" w:rsidRPr="003A05F3" w:rsidRDefault="00781437" w:rsidP="003A05F3">
      <w:pPr>
        <w:pStyle w:val="Heading2"/>
        <w:spacing w:line="240" w:lineRule="auto"/>
        <w:rPr>
          <w:rFonts w:asciiTheme="minorHAnsi" w:hAnsiTheme="minorHAnsi" w:cstheme="minorHAnsi"/>
        </w:rPr>
      </w:pPr>
      <w:bookmarkStart w:id="149" w:name="_Toc43354131"/>
      <w:r>
        <w:rPr>
          <w:rFonts w:asciiTheme="minorHAnsi" w:hAnsiTheme="minorHAnsi" w:cstheme="minorHAnsi"/>
        </w:rPr>
        <w:t xml:space="preserve">8.19 </w:t>
      </w:r>
      <w:r w:rsidR="00F16710" w:rsidRPr="003A05F3">
        <w:rPr>
          <w:rFonts w:asciiTheme="minorHAnsi" w:hAnsiTheme="minorHAnsi" w:cstheme="minorHAnsi"/>
        </w:rPr>
        <w:t xml:space="preserve">Sponsor </w:t>
      </w:r>
      <w:r w:rsidR="008A4BBE" w:rsidRPr="003A05F3">
        <w:rPr>
          <w:rFonts w:asciiTheme="minorHAnsi" w:hAnsiTheme="minorHAnsi" w:cstheme="minorHAnsi"/>
        </w:rPr>
        <w:t xml:space="preserve">and </w:t>
      </w:r>
      <w:r w:rsidR="0030731C" w:rsidRPr="003A05F3">
        <w:rPr>
          <w:rFonts w:asciiTheme="minorHAnsi" w:hAnsiTheme="minorHAnsi" w:cstheme="minorHAnsi"/>
        </w:rPr>
        <w:t>indemnity</w:t>
      </w:r>
      <w:bookmarkEnd w:id="149"/>
    </w:p>
    <w:p w14:paraId="71A130F0" w14:textId="10B73C3A" w:rsidR="00F16710" w:rsidRPr="003A05F3" w:rsidRDefault="00BF61DA" w:rsidP="003A05F3">
      <w:pPr>
        <w:autoSpaceDE w:val="0"/>
        <w:autoSpaceDN w:val="0"/>
        <w:adjustRightInd w:val="0"/>
        <w:spacing w:line="240" w:lineRule="auto"/>
        <w:rPr>
          <w:rFonts w:cstheme="minorHAnsi"/>
        </w:rPr>
      </w:pPr>
      <w:r w:rsidRPr="003A05F3">
        <w:rPr>
          <w:rFonts w:cstheme="minorHAnsi"/>
        </w:rPr>
        <w:t>The University of East London will serve as the sponsor for this trial.</w:t>
      </w:r>
      <w:r w:rsidR="008A4BBE" w:rsidRPr="003A05F3">
        <w:rPr>
          <w:rFonts w:cstheme="minorHAnsi"/>
        </w:rPr>
        <w:t xml:space="preserve"> The University has Public Liability insurance to cover the liability of the University to research participants. </w:t>
      </w:r>
      <w:r w:rsidRPr="003A05F3">
        <w:rPr>
          <w:rFonts w:cstheme="minorHAnsi"/>
        </w:rPr>
        <w:t xml:space="preserve"> </w:t>
      </w:r>
      <w:r w:rsidR="00F16710" w:rsidRPr="003A05F3">
        <w:rPr>
          <w:rFonts w:cstheme="minorHAnsi"/>
        </w:rPr>
        <w:t xml:space="preserve">     </w:t>
      </w:r>
    </w:p>
    <w:p w14:paraId="0B50188A" w14:textId="35F66DCD" w:rsidR="00C55786" w:rsidRPr="003A05F3" w:rsidRDefault="008A4BBE" w:rsidP="00AC54C4">
      <w:pPr>
        <w:pStyle w:val="Heading1"/>
        <w:numPr>
          <w:ilvl w:val="0"/>
          <w:numId w:val="33"/>
        </w:numPr>
        <w:spacing w:line="240" w:lineRule="auto"/>
        <w:rPr>
          <w:rFonts w:asciiTheme="minorHAnsi" w:hAnsiTheme="minorHAnsi" w:cstheme="minorHAnsi"/>
        </w:rPr>
      </w:pPr>
      <w:bookmarkStart w:id="150" w:name="_Toc43354132"/>
      <w:r w:rsidRPr="003A05F3">
        <w:rPr>
          <w:rFonts w:asciiTheme="minorHAnsi" w:hAnsiTheme="minorHAnsi" w:cstheme="minorHAnsi"/>
        </w:rPr>
        <w:t>Safety reporting</w:t>
      </w:r>
      <w:bookmarkEnd w:id="150"/>
      <w:r w:rsidRPr="003A05F3">
        <w:rPr>
          <w:rFonts w:asciiTheme="minorHAnsi" w:hAnsiTheme="minorHAnsi" w:cstheme="minorHAnsi"/>
        </w:rPr>
        <w:t xml:space="preserve"> </w:t>
      </w:r>
    </w:p>
    <w:p w14:paraId="25F0583E" w14:textId="35EAEE19" w:rsidR="008A4BBE" w:rsidRPr="003A05F3" w:rsidRDefault="00781437" w:rsidP="003A05F3">
      <w:pPr>
        <w:pStyle w:val="Heading2"/>
        <w:spacing w:line="240" w:lineRule="auto"/>
        <w:rPr>
          <w:rFonts w:asciiTheme="minorHAnsi" w:hAnsiTheme="minorHAnsi" w:cstheme="minorHAnsi"/>
        </w:rPr>
      </w:pPr>
      <w:bookmarkStart w:id="151" w:name="_Toc43354133"/>
      <w:r>
        <w:rPr>
          <w:rFonts w:asciiTheme="minorHAnsi" w:hAnsiTheme="minorHAnsi" w:cstheme="minorHAnsi"/>
        </w:rPr>
        <w:t xml:space="preserve">9.1 </w:t>
      </w:r>
      <w:r w:rsidR="008A4BBE" w:rsidRPr="003A05F3">
        <w:rPr>
          <w:rFonts w:asciiTheme="minorHAnsi" w:hAnsiTheme="minorHAnsi" w:cstheme="minorHAnsi"/>
        </w:rPr>
        <w:t>Assessment of potential for harm</w:t>
      </w:r>
      <w:bookmarkEnd w:id="151"/>
      <w:r w:rsidR="008A4BBE" w:rsidRPr="003A05F3">
        <w:rPr>
          <w:rFonts w:asciiTheme="minorHAnsi" w:hAnsiTheme="minorHAnsi" w:cstheme="minorHAnsi"/>
        </w:rPr>
        <w:t xml:space="preserve"> </w:t>
      </w:r>
    </w:p>
    <w:p w14:paraId="76AA9F66" w14:textId="47501E09" w:rsidR="008A4BBE" w:rsidRPr="003A05F3" w:rsidRDefault="00781437" w:rsidP="003A05F3">
      <w:pPr>
        <w:pStyle w:val="Heading3"/>
        <w:spacing w:line="240" w:lineRule="auto"/>
        <w:rPr>
          <w:rFonts w:asciiTheme="minorHAnsi" w:hAnsiTheme="minorHAnsi" w:cstheme="minorHAnsi"/>
        </w:rPr>
      </w:pPr>
      <w:bookmarkStart w:id="152" w:name="_Toc43354134"/>
      <w:r>
        <w:rPr>
          <w:rFonts w:asciiTheme="minorHAnsi" w:hAnsiTheme="minorHAnsi" w:cstheme="minorHAnsi"/>
        </w:rPr>
        <w:t xml:space="preserve">9.1.1 </w:t>
      </w:r>
      <w:r w:rsidR="00746860" w:rsidRPr="003A05F3">
        <w:rPr>
          <w:rFonts w:asciiTheme="minorHAnsi" w:hAnsiTheme="minorHAnsi" w:cstheme="minorHAnsi"/>
        </w:rPr>
        <w:t>Study</w:t>
      </w:r>
      <w:r w:rsidR="008A4BBE" w:rsidRPr="003A05F3">
        <w:rPr>
          <w:rFonts w:asciiTheme="minorHAnsi" w:hAnsiTheme="minorHAnsi" w:cstheme="minorHAnsi"/>
        </w:rPr>
        <w:t xml:space="preserve"> participants</w:t>
      </w:r>
      <w:bookmarkEnd w:id="152"/>
    </w:p>
    <w:p w14:paraId="06E091D5" w14:textId="17E4E035" w:rsidR="006934C8" w:rsidRPr="003A05F3" w:rsidRDefault="006934C8" w:rsidP="003A05F3">
      <w:pPr>
        <w:pStyle w:val="NormalWeb"/>
        <w:spacing w:after="100" w:afterAutospacing="1"/>
        <w:rPr>
          <w:rFonts w:asciiTheme="minorHAnsi" w:hAnsiTheme="minorHAnsi" w:cstheme="minorHAnsi"/>
        </w:rPr>
      </w:pPr>
      <w:bookmarkStart w:id="153" w:name="_Hlk43095378"/>
      <w:r w:rsidRPr="003A05F3">
        <w:rPr>
          <w:rFonts w:asciiTheme="minorHAnsi" w:hAnsiTheme="minorHAnsi" w:cstheme="minorHAnsi"/>
        </w:rPr>
        <w:t>The nature of DVA means that there are inherent risks to undertaking research with victim/survivors of DVA and children including: the potential for disempowered parents and children to feel pressured to take part in research; the possibility (due to the overlap between DVA and child maltreatment) that child safeguarding issues will be identified, and the potential for participants to be re-exposed to abuse by the perpetrator. This is in addition to the emotional impact of re-engaging with experiences of and feelings about the abuse in the context of the research (and/or the intervention).</w:t>
      </w:r>
    </w:p>
    <w:bookmarkEnd w:id="153"/>
    <w:p w14:paraId="3EEF1C69" w14:textId="6BFF1EF7" w:rsidR="00906B62" w:rsidRPr="003A05F3" w:rsidRDefault="00534BC4" w:rsidP="003A05F3">
      <w:pPr>
        <w:pStyle w:val="NormalWeb"/>
        <w:spacing w:after="100" w:afterAutospacing="1"/>
        <w:rPr>
          <w:rFonts w:asciiTheme="minorHAnsi" w:hAnsiTheme="minorHAnsi" w:cstheme="minorHAnsi"/>
        </w:rPr>
      </w:pPr>
      <w:r w:rsidRPr="003A05F3">
        <w:rPr>
          <w:rFonts w:asciiTheme="minorHAnsi" w:hAnsiTheme="minorHAnsi" w:cstheme="minorHAnsi"/>
        </w:rPr>
        <w:t xml:space="preserve">In a full trial, harm will be measured in part by monitoring the intervention group for evidence of reduced benefit relative to the control group but </w:t>
      </w:r>
      <w:r w:rsidRPr="003A05F3">
        <w:rPr>
          <w:rFonts w:asciiTheme="minorHAnsi" w:hAnsiTheme="minorHAnsi" w:cstheme="minorHAnsi"/>
        </w:rPr>
        <w:fldChar w:fldCharType="begin" w:fldLock="1"/>
      </w:r>
      <w:r w:rsidR="007D2276">
        <w:rPr>
          <w:rFonts w:asciiTheme="minorHAnsi" w:hAnsiTheme="minorHAnsi" w:cstheme="minorHAnsi"/>
        </w:rPr>
        <w:instrText>ADDIN CSL_CITATION {"citationItems":[{"id":"ITEM-1","itemData":{"DOI":"10.1016/j.avb.2014.09.010","ISSN":"13591789","abstract":"Intimate partner violence (IPV) is endemic in societies around the world and detrimental to women's wellbeing. Abused women are frequent users of health services. Despite the recent World Health Organization guidelines on IPV and sexual violence, we need more evidence on effective responses to women in health care settings. Developing robust evidence with potential to inform policy and clinical practice requires greater clarity and consistency across studies in the selection and use of outcomes to evaluate interventions. Drawing on systematic reviews and individual trials aimed at reducing abuse and improving women's health, we discuss critical issues in respect of outcomes. We discuss primary, secondary, intermediate and proxy outcomes and measures used to evaluate interventions for women who experience IPV. We offer recommendations about which outcomes to assess and approaches to doing so within the context of trials in health care settings.","author":[{"dropping-particle":"","family":"O'Doherty","given":"Lorna Jane","non-dropping-particle":"","parse-names":false,"suffix":""},{"dropping-particle":"","family":"MacMillan","given":"Harriet","non-dropping-particle":"","parse-names":false,"suffix":""},{"dropping-particle":"","family":"Feder","given":"Gene","non-dropping-particle":"","parse-names":false,"suffix":""},{"dropping-particle":"","family":"Taft","given":"Angela","non-dropping-particle":"","parse-names":false,"suffix":""},{"dropping-particle":"","family":"Taket","given":"Ann","non-dropping-particle":"","parse-names":false,"suffix":""},{"dropping-particle":"","family":"Hegarty","given":"Kelsey","non-dropping-particle":"","parse-names":false,"suffix":""}],"container-title":"Aggression and Violent Behavior","id":"ITEM-1","issue":"6","issued":{"date-parts":[["2014"]]},"page":"663-672","title":"Selecting outcomes for intimate partner violence intervention trials: Overview and recommendations","type":"article-journal","volume":"19"},"uris":["http://www.mendeley.com/documents/?uuid=c259cf27-e27c-3cdf-a78b-7e92648c7515"]}],"mendeley":{"formattedCitation":"[114]","plainTextFormattedCitation":"[114]","previouslyFormattedCitation":"[114]"},"properties":{"noteIndex":0},"schema":"https://github.com/citation-style-language/schema/raw/master/csl-citation.json"}</w:instrText>
      </w:r>
      <w:r w:rsidRPr="003A05F3">
        <w:rPr>
          <w:rFonts w:asciiTheme="minorHAnsi" w:hAnsiTheme="minorHAnsi" w:cstheme="minorHAnsi"/>
        </w:rPr>
        <w:fldChar w:fldCharType="separate"/>
      </w:r>
      <w:r w:rsidR="00173883" w:rsidRPr="00173883">
        <w:rPr>
          <w:rFonts w:asciiTheme="minorHAnsi" w:hAnsiTheme="minorHAnsi" w:cstheme="minorHAnsi"/>
          <w:noProof/>
        </w:rPr>
        <w:t>[114]</w:t>
      </w:r>
      <w:r w:rsidRPr="003A05F3">
        <w:rPr>
          <w:rFonts w:asciiTheme="minorHAnsi" w:hAnsiTheme="minorHAnsi" w:cstheme="minorHAnsi"/>
        </w:rPr>
        <w:fldChar w:fldCharType="end"/>
      </w:r>
      <w:r w:rsidRPr="003A05F3">
        <w:rPr>
          <w:rFonts w:asciiTheme="minorHAnsi" w:hAnsiTheme="minorHAnsi" w:cstheme="minorHAnsi"/>
        </w:rPr>
        <w:t xml:space="preserve"> feasibility studies however, are not sufficiently powered to detect differences between groups. There has been call for assessment of harm associated with DVA trials to be extended beyond mere monitoring of between group differences in outcomes.</w:t>
      </w:r>
      <w:r w:rsidRPr="003A05F3">
        <w:rPr>
          <w:rFonts w:asciiTheme="minorHAnsi" w:hAnsiTheme="minorHAnsi" w:cstheme="minorHAnsi"/>
        </w:rPr>
        <w:fldChar w:fldCharType="begin" w:fldLock="1"/>
      </w:r>
      <w:r w:rsidR="007D2276">
        <w:rPr>
          <w:rFonts w:asciiTheme="minorHAnsi" w:hAnsiTheme="minorHAnsi" w:cstheme="minorHAnsi"/>
        </w:rPr>
        <w:instrText>ADDIN CSL_CITATION {"citationItems":[{"id":"ITEM-1","itemData":{"DOI":"10.1016/j.avb.2014.09.010","ISSN":"13591789","abstract":"Intimate partner violence (IPV) is endemic in societies around the world and detrimental to women's wellbeing. Abused women are frequent users of health services. Despite the recent World Health Organization guidelines on IPV and sexual violence, we need more evidence on effective responses to women in health care settings. Developing robust evidence with potential to inform policy and clinical practice requires greater clarity and consistency across studies in the selection and use of outcomes to evaluate interventions. Drawing on systematic reviews and individual trials aimed at reducing abuse and improving women's health, we discuss critical issues in respect of outcomes. We discuss primary, secondary, intermediate and proxy outcomes and measures used to evaluate interventions for women who experience IPV. We offer recommendations about which outcomes to assess and approaches to doing so within the context of trials in health care settings.","author":[{"dropping-particle":"","family":"O'Doherty","given":"Lorna Jane","non-dropping-particle":"","parse-names":false,"suffix":""},{"dropping-particle":"","family":"MacMillan","given":"Harriet","non-dropping-particle":"","parse-names":false,"suffix":""},{"dropping-particle":"","family":"Feder","given":"Gene","non-dropping-particle":"","parse-names":false,"suffix":""},{"dropping-particle":"","family":"Taft","given":"Angela","non-dropping-particle":"","parse-names":false,"suffix":""},{"dropping-particle":"","family":"Taket","given":"Ann","non-dropping-particle":"","parse-names":false,"suffix":""},{"dropping-particle":"","family":"Hegarty","given":"Kelsey","non-dropping-particle":"","parse-names":false,"suffix":""}],"container-title":"Aggression and Violent Behavior","id":"ITEM-1","issue":"6","issued":{"date-parts":[["2014"]]},"page":"663-672","title":"Selecting outcomes for intimate partner violence intervention trials: Overview and recommendations","type":"article-journal","volume":"19"},"uris":["http://www.mendeley.com/documents/?uuid=c259cf27-e27c-3cdf-a78b-7e92648c7515"]}],"mendeley":{"formattedCitation":"[114]","plainTextFormattedCitation":"[114]","previouslyFormattedCitation":"[114]"},"properties":{"noteIndex":0},"schema":"https://github.com/citation-style-language/schema/raw/master/csl-citation.json"}</w:instrText>
      </w:r>
      <w:r w:rsidRPr="003A05F3">
        <w:rPr>
          <w:rFonts w:asciiTheme="minorHAnsi" w:hAnsiTheme="minorHAnsi" w:cstheme="minorHAnsi"/>
        </w:rPr>
        <w:fldChar w:fldCharType="separate"/>
      </w:r>
      <w:r w:rsidR="00173883" w:rsidRPr="00173883">
        <w:rPr>
          <w:rFonts w:asciiTheme="minorHAnsi" w:hAnsiTheme="minorHAnsi" w:cstheme="minorHAnsi"/>
          <w:noProof/>
        </w:rPr>
        <w:t>[114]</w:t>
      </w:r>
      <w:r w:rsidRPr="003A05F3">
        <w:rPr>
          <w:rFonts w:asciiTheme="minorHAnsi" w:hAnsiTheme="minorHAnsi" w:cstheme="minorHAnsi"/>
        </w:rPr>
        <w:fldChar w:fldCharType="end"/>
      </w:r>
      <w:r w:rsidRPr="003A05F3">
        <w:rPr>
          <w:rFonts w:asciiTheme="minorHAnsi" w:hAnsiTheme="minorHAnsi" w:cstheme="minorHAnsi"/>
        </w:rPr>
        <w:t xml:space="preserve"> In line with this, a short self-report measure will be developed for mothers and children to be completed at each time point to monitor potential adverse or unintended effects of the intervention and study. We will also ask participants to indicate any questions included in the study questionnaires that cause undue distress. Qualitative data generated as part of the process evaluation will further explore possible iatrogenic effects. </w:t>
      </w:r>
      <w:r w:rsidRPr="003A05F3">
        <w:rPr>
          <w:rFonts w:asciiTheme="minorHAnsi" w:hAnsiTheme="minorHAnsi" w:cstheme="minorHAnsi"/>
        </w:rPr>
        <w:fldChar w:fldCharType="begin" w:fldLock="1"/>
      </w:r>
      <w:r w:rsidR="007D2276">
        <w:rPr>
          <w:rFonts w:asciiTheme="minorHAnsi" w:hAnsiTheme="minorHAnsi" w:cstheme="minorHAnsi"/>
        </w:rPr>
        <w:instrText>ADDIN CSL_CITATION {"citationItems":[{"id":"ITEM-1","itemData":{"DOI":"10.1186/s40814-015-0026-y","ISBN":"4081401500","ISSN":"2055-5784","author":[{"dropping-particle":"","family":"O’Cathain","given":"Alicia","non-dropping-particle":"","parse-names":false,"suffix":""},{"dropping-particle":"","family":"Hoddinott","given":"Pat","non-dropping-particle":"","parse-names":false,"suffix":""},{"dropping-particle":"","family":"Lewin","given":"Simon","non-dropping-particle":"","parse-names":false,"suffix":""},{"dropping-particle":"","family":"Thomas","given":"Kate J.","non-dropping-particle":"","parse-names":false,"suffix":""},{"dropping-particle":"","family":"Young","given":"Bridget","non-dropping-particle":"","parse-names":false,"suffix":""},{"dropping-particle":"","family":"Adamson","given":"Joy","non-dropping-particle":"","parse-names":false,"suffix":""},{"dropping-particle":"","family":"Jansen","given":"Yvonne Jfm.","non-dropping-particle":"","parse-names":false,"suffix":""},{"dropping-particle":"","family":"Mills","given":"Nicola","non-dropping-particle":"","parse-names":false,"suffix":""},{"dropping-particle":"","family":"Moore","given":"Graham","non-dropping-particle":"","parse-names":false,"suffix":""},{"dropping-particle":"","family":"Donovan","given":"Jenny L.","non-dropping-particle":"","parse-names":false,"suffix":""}],"container-title":"Pilot and Feasibility Studies","id":"ITEM-1","issue":"1","issued":{"date-parts":[["2015"]]},"page":"32","publisher":"Pilot and Feasibility Studies","title":"Maximising the impact of qualitative research in feasibility studies for randomised controlled trials: guidance for researchers","type":"article-journal","volume":"1"},"uris":["http://www.mendeley.com/documents/?uuid=5587bb9d-71a5-448e-ab2e-3709520166a2"]}],"mendeley":{"formattedCitation":"[115]","plainTextFormattedCitation":"[115]","previouslyFormattedCitation":"[115]"},"properties":{"noteIndex":0},"schema":"https://github.com/citation-style-language/schema/raw/master/csl-citation.json"}</w:instrText>
      </w:r>
      <w:r w:rsidRPr="003A05F3">
        <w:rPr>
          <w:rFonts w:asciiTheme="minorHAnsi" w:hAnsiTheme="minorHAnsi" w:cstheme="minorHAnsi"/>
        </w:rPr>
        <w:fldChar w:fldCharType="separate"/>
      </w:r>
      <w:r w:rsidR="00173883" w:rsidRPr="00173883">
        <w:rPr>
          <w:rFonts w:asciiTheme="minorHAnsi" w:hAnsiTheme="minorHAnsi" w:cstheme="minorHAnsi"/>
          <w:noProof/>
        </w:rPr>
        <w:t>[115]</w:t>
      </w:r>
      <w:r w:rsidRPr="003A05F3">
        <w:rPr>
          <w:rFonts w:asciiTheme="minorHAnsi" w:hAnsiTheme="minorHAnsi" w:cstheme="minorHAnsi"/>
        </w:rPr>
        <w:fldChar w:fldCharType="end"/>
      </w:r>
      <w:r w:rsidRPr="003A05F3">
        <w:rPr>
          <w:rFonts w:asciiTheme="minorHAnsi" w:hAnsiTheme="minorHAnsi" w:cstheme="minorHAnsi"/>
        </w:rPr>
        <w:t xml:space="preserve"> </w:t>
      </w:r>
    </w:p>
    <w:p w14:paraId="01B3407C" w14:textId="11E315E7" w:rsidR="00906B62" w:rsidRPr="003A05F3" w:rsidRDefault="00746860" w:rsidP="003A05F3">
      <w:pPr>
        <w:pStyle w:val="NormalWeb"/>
        <w:spacing w:after="100" w:afterAutospacing="1"/>
        <w:rPr>
          <w:rFonts w:asciiTheme="minorHAnsi" w:hAnsiTheme="minorHAnsi" w:cstheme="minorHAnsi"/>
        </w:rPr>
      </w:pPr>
      <w:r w:rsidRPr="003A05F3">
        <w:rPr>
          <w:rFonts w:asciiTheme="minorHAnsi" w:hAnsiTheme="minorHAnsi" w:cstheme="minorHAnsi"/>
        </w:rPr>
        <w:t xml:space="preserve">Only </w:t>
      </w:r>
      <w:r w:rsidR="00906B62" w:rsidRPr="003A05F3">
        <w:rPr>
          <w:rFonts w:asciiTheme="minorHAnsi" w:hAnsiTheme="minorHAnsi" w:cstheme="minorHAnsi"/>
        </w:rPr>
        <w:t>participants</w:t>
      </w:r>
      <w:r w:rsidRPr="003A05F3">
        <w:rPr>
          <w:rFonts w:asciiTheme="minorHAnsi" w:hAnsiTheme="minorHAnsi" w:cstheme="minorHAnsi"/>
        </w:rPr>
        <w:t xml:space="preserve"> who give consent </w:t>
      </w:r>
      <w:r w:rsidR="00906B62" w:rsidRPr="003A05F3">
        <w:rPr>
          <w:rFonts w:asciiTheme="minorHAnsi" w:hAnsiTheme="minorHAnsi" w:cstheme="minorHAnsi"/>
        </w:rPr>
        <w:t xml:space="preserve">at the outset of participation will be contacted about taking part in an interview. During the informed consent procedure, the right to skip questions or withdraw from the interview will be emphasised. Termination of an interview owing to participant distress will be recorded and reported. </w:t>
      </w:r>
    </w:p>
    <w:p w14:paraId="7E6D9F56" w14:textId="5FCC2429" w:rsidR="00534BC4" w:rsidRPr="00640930" w:rsidRDefault="006934C8" w:rsidP="003A05F3">
      <w:pPr>
        <w:pStyle w:val="NormalWeb"/>
        <w:spacing w:after="100" w:afterAutospacing="1"/>
        <w:rPr>
          <w:rFonts w:asciiTheme="minorHAnsi" w:hAnsiTheme="minorHAnsi" w:cstheme="minorHAnsi"/>
          <w:sz w:val="22"/>
          <w:szCs w:val="22"/>
        </w:rPr>
      </w:pPr>
      <w:r w:rsidRPr="003A05F3">
        <w:rPr>
          <w:rFonts w:asciiTheme="minorHAnsi" w:hAnsiTheme="minorHAnsi" w:cstheme="minorHAnsi"/>
          <w:color w:val="000000"/>
          <w:sz w:val="22"/>
          <w:szCs w:val="22"/>
        </w:rPr>
        <w:t xml:space="preserve">To theorise potential harms, we will develop an initial a priori “Dark Logic Model (DLM)” </w:t>
      </w:r>
      <w:r w:rsidRPr="003A05F3">
        <w:rPr>
          <w:rFonts w:asciiTheme="minorHAnsi" w:hAnsiTheme="minorHAnsi" w:cstheme="minorHAnsi"/>
          <w:color w:val="000000"/>
          <w:sz w:val="22"/>
          <w:szCs w:val="22"/>
        </w:rPr>
        <w:fldChar w:fldCharType="begin" w:fldLock="1"/>
      </w:r>
      <w:r w:rsidR="007D2276">
        <w:rPr>
          <w:rFonts w:asciiTheme="minorHAnsi" w:hAnsiTheme="minorHAnsi" w:cstheme="minorHAnsi"/>
          <w:color w:val="000000"/>
          <w:sz w:val="22"/>
          <w:szCs w:val="22"/>
        </w:rPr>
        <w:instrText>ADDIN CSL_CITATION {"citationItems":[{"id":"ITEM-1","itemData":{"DOI":"10.1136/jech-2014-204671","ISSN":"1470-2738","PMID":"25403381","abstract":"Although it might be assumed that most public health programmes involving social or behavioural rather than clinical interventions are unlikely to be iatrogenic, it is well established that they can sometimes cause serious harms. However, the assessment of adverse effects remains a neglected topic in evaluations of public health interventions. In this paper, we first argue for the importance of evaluations of public health interventions not only aiming to examine potential harms but also the mechanisms that might underlie these harms so that they might be avoided in the future. Second, we examine empirically whether protocols for the evaluation of public health interventions do examine harmful outcomes and underlying mechanisms and, if so, how. Third, we suggest a new process by which evaluators might develop 'dark logic models' to guide the evaluation of potential harms and underlying mechanisms, which includes: theorisation of agency-structure interactions; building comparative understanding across similar interventions via reciprocal and refutational translation; and consultation with local actors to identify how mechanisms might be derailed, leading to harmful consequences. We refer to the evaluation of a youth work intervention which unexpectedly appeared to increase the rate of teenage pregnancy it was aiming to reduce, and apply our proposed process retrospectively to see how this might have strengthened the evaluation. We conclude that the theorisation of dark logic models is critical to prevent replication of harms. It is not intended to replace but rather to inform empirical evaluation.","author":[{"dropping-particle":"","family":"Bonell","given":"Chris","non-dropping-particle":"","parse-names":false,"suffix":""},{"dropping-particle":"","family":"Jamal","given":"Farah","non-dropping-particle":"","parse-names":false,"suffix":""},{"dropping-particle":"","family":"Melendez-Torres","given":"G J","non-dropping-particle":"","parse-names":false,"suffix":""},{"dropping-particle":"","family":"Cummins","given":"Steven","non-dropping-particle":"","parse-names":false,"suffix":""}],"container-title":"Journal of epidemiology and community health","id":"ITEM-1","issue":"1","issued":{"date-parts":[["2015","1"]]},"page":"95-8","title":"'Dark logic': theorising the harmful consequences of public health interventions.","type":"article-journal","volume":"69"},"uris":["http://www.mendeley.com/documents/?uuid=8c6b210d-3cd9-331c-87e8-8d9654a4c31d"]}],"mendeley":{"formattedCitation":"[116]","plainTextFormattedCitation":"[116]","previouslyFormattedCitation":"[116]"},"properties":{"noteIndex":0},"schema":"https://github.com/citation-style-language/schema/raw/master/csl-citation.json"}</w:instrText>
      </w:r>
      <w:r w:rsidRPr="003A05F3">
        <w:rPr>
          <w:rFonts w:asciiTheme="minorHAnsi" w:hAnsiTheme="minorHAnsi" w:cstheme="minorHAnsi"/>
          <w:color w:val="000000"/>
          <w:sz w:val="22"/>
          <w:szCs w:val="22"/>
        </w:rPr>
        <w:fldChar w:fldCharType="separate"/>
      </w:r>
      <w:r w:rsidR="00173883" w:rsidRPr="00173883">
        <w:rPr>
          <w:rFonts w:asciiTheme="minorHAnsi" w:hAnsiTheme="minorHAnsi" w:cstheme="minorHAnsi"/>
          <w:noProof/>
          <w:color w:val="000000"/>
          <w:sz w:val="22"/>
          <w:szCs w:val="22"/>
        </w:rPr>
        <w:t>[116]</w:t>
      </w:r>
      <w:r w:rsidRPr="003A05F3">
        <w:rPr>
          <w:rFonts w:asciiTheme="minorHAnsi" w:hAnsiTheme="minorHAnsi" w:cstheme="minorHAnsi"/>
          <w:color w:val="000000"/>
          <w:sz w:val="22"/>
          <w:szCs w:val="22"/>
        </w:rPr>
        <w:fldChar w:fldCharType="end"/>
      </w:r>
      <w:r w:rsidRPr="003A05F3">
        <w:rPr>
          <w:rFonts w:asciiTheme="minorHAnsi" w:hAnsiTheme="minorHAnsi" w:cstheme="minorHAnsi"/>
          <w:color w:val="000000"/>
          <w:sz w:val="22"/>
          <w:szCs w:val="22"/>
        </w:rPr>
        <w:t xml:space="preserve"> via the following processes. At the outset of the project, we will interrogate the assumptions of the existing logic model drawing on the expertise of the co-investigator team and examination of harms identified within evaluations of similar interventions, to construct a draft model of potential unintended harms. Second, and prior to any data collection, we will consult with our PPI groups and project stakeholders in order to interrogate the plausibility of our draft DLM and identify additional mechanisms and unintended effects or harms. This ‘a priori’ model will be refined as the feasibility study progresses, using the qualitative data from the process evaluation and the self-report measures from mothers and children at T1</w:t>
      </w:r>
      <w:r w:rsidR="00906B62" w:rsidRPr="003A05F3">
        <w:rPr>
          <w:rFonts w:asciiTheme="minorHAnsi" w:hAnsiTheme="minorHAnsi" w:cstheme="minorHAnsi"/>
          <w:color w:val="000000"/>
          <w:sz w:val="22"/>
          <w:szCs w:val="22"/>
        </w:rPr>
        <w:t>,</w:t>
      </w:r>
      <w:r w:rsidRPr="003A05F3">
        <w:rPr>
          <w:rFonts w:asciiTheme="minorHAnsi" w:hAnsiTheme="minorHAnsi" w:cstheme="minorHAnsi"/>
          <w:color w:val="000000"/>
          <w:sz w:val="22"/>
          <w:szCs w:val="22"/>
        </w:rPr>
        <w:t>T2</w:t>
      </w:r>
      <w:r w:rsidR="00906B62" w:rsidRPr="003A05F3">
        <w:rPr>
          <w:rFonts w:asciiTheme="minorHAnsi" w:hAnsiTheme="minorHAnsi" w:cstheme="minorHAnsi"/>
          <w:color w:val="000000"/>
          <w:sz w:val="22"/>
          <w:szCs w:val="22"/>
        </w:rPr>
        <w:t xml:space="preserve"> and T3</w:t>
      </w:r>
      <w:r w:rsidRPr="003A05F3">
        <w:rPr>
          <w:rFonts w:asciiTheme="minorHAnsi" w:hAnsiTheme="minorHAnsi" w:cstheme="minorHAnsi"/>
          <w:color w:val="000000"/>
          <w:sz w:val="22"/>
          <w:szCs w:val="22"/>
        </w:rPr>
        <w:t xml:space="preserve">. This will include consideration of evidence on the plausibility of mechanisms within our a priori model and additional mechanisms and iatrogenic effects identified by participants and implementers. </w:t>
      </w:r>
      <w:r w:rsidR="00640930" w:rsidRPr="00FA5272">
        <w:rPr>
          <w:rFonts w:asciiTheme="minorHAnsi" w:hAnsiTheme="minorHAnsi" w:cstheme="minorHAnsi"/>
          <w:sz w:val="22"/>
          <w:szCs w:val="22"/>
        </w:rPr>
        <w:t xml:space="preserve">A second DLM will be developed for the online version of the programme if we are required to switch mode of delivery. </w:t>
      </w:r>
      <w:r w:rsidRPr="003A05F3">
        <w:rPr>
          <w:rFonts w:asciiTheme="minorHAnsi" w:hAnsiTheme="minorHAnsi" w:cstheme="minorHAnsi"/>
          <w:color w:val="000000"/>
          <w:sz w:val="22"/>
          <w:szCs w:val="22"/>
        </w:rPr>
        <w:t xml:space="preserve">The DLM will then be used to enable programme staff and the research team to put in place actions to minimise the risk of harms prior to a full trial, and to identify indicators of harm to monitor in a full trial. </w:t>
      </w:r>
      <w:r w:rsidR="00534BC4" w:rsidRPr="00AC54C4">
        <w:rPr>
          <w:rFonts w:asciiTheme="minorHAnsi" w:hAnsiTheme="minorHAnsi" w:cstheme="minorHAnsi"/>
          <w:sz w:val="22"/>
          <w:szCs w:val="22"/>
        </w:rPr>
        <w:t xml:space="preserve">Adverse Events (AE) and Serious Adverse Events (SAE) will be monitored throughout the study. </w:t>
      </w:r>
    </w:p>
    <w:p w14:paraId="4FAB315B" w14:textId="11CAEA5B" w:rsidR="008A4BBE" w:rsidRPr="003A05F3" w:rsidRDefault="00781437" w:rsidP="003A05F3">
      <w:pPr>
        <w:pStyle w:val="Heading3"/>
        <w:spacing w:line="240" w:lineRule="auto"/>
        <w:rPr>
          <w:rFonts w:asciiTheme="minorHAnsi" w:hAnsiTheme="minorHAnsi" w:cstheme="minorHAnsi"/>
          <w:highlight w:val="yellow"/>
        </w:rPr>
      </w:pPr>
      <w:bookmarkStart w:id="154" w:name="_Toc43354135"/>
      <w:r>
        <w:rPr>
          <w:rFonts w:asciiTheme="minorHAnsi" w:hAnsiTheme="minorHAnsi" w:cstheme="minorHAnsi"/>
        </w:rPr>
        <w:t xml:space="preserve">9.1.2 </w:t>
      </w:r>
      <w:r w:rsidR="008A4BBE" w:rsidRPr="003A05F3">
        <w:rPr>
          <w:rFonts w:asciiTheme="minorHAnsi" w:hAnsiTheme="minorHAnsi" w:cstheme="minorHAnsi"/>
        </w:rPr>
        <w:t>Professionals co-ordinating and delivering the intervention</w:t>
      </w:r>
      <w:bookmarkEnd w:id="154"/>
      <w:r w:rsidR="008A4BBE" w:rsidRPr="003A05F3">
        <w:rPr>
          <w:rFonts w:asciiTheme="minorHAnsi" w:hAnsiTheme="minorHAnsi" w:cstheme="minorHAnsi"/>
          <w:highlight w:val="yellow"/>
        </w:rPr>
        <w:t xml:space="preserve"> </w:t>
      </w:r>
    </w:p>
    <w:p w14:paraId="4BAD51E8" w14:textId="77777777" w:rsidR="00A17E3C" w:rsidRPr="003A05F3" w:rsidRDefault="006934C8" w:rsidP="003A05F3">
      <w:pPr>
        <w:spacing w:line="240" w:lineRule="auto"/>
        <w:rPr>
          <w:rFonts w:cstheme="minorHAnsi"/>
        </w:rPr>
      </w:pPr>
      <w:r w:rsidRPr="003A05F3">
        <w:rPr>
          <w:rFonts w:cstheme="minorHAnsi"/>
        </w:rPr>
        <w:t>Many professionals working with victims/</w:t>
      </w:r>
      <w:r w:rsidR="00746860" w:rsidRPr="003A05F3">
        <w:rPr>
          <w:rFonts w:cstheme="minorHAnsi"/>
        </w:rPr>
        <w:t>survivors</w:t>
      </w:r>
      <w:r w:rsidRPr="003A05F3">
        <w:rPr>
          <w:rFonts w:cstheme="minorHAnsi"/>
        </w:rPr>
        <w:t xml:space="preserve"> of DVA have </w:t>
      </w:r>
      <w:r w:rsidR="00746860" w:rsidRPr="003A05F3">
        <w:rPr>
          <w:rFonts w:cstheme="minorHAnsi"/>
        </w:rPr>
        <w:t xml:space="preserve">their own </w:t>
      </w:r>
      <w:r w:rsidRPr="003A05F3">
        <w:rPr>
          <w:rFonts w:cstheme="minorHAnsi"/>
        </w:rPr>
        <w:t xml:space="preserve">lived experience </w:t>
      </w:r>
      <w:r w:rsidR="00746860" w:rsidRPr="003A05F3">
        <w:rPr>
          <w:rFonts w:cstheme="minorHAnsi"/>
        </w:rPr>
        <w:t xml:space="preserve">of interpersonal violence and abuse. This may be brought to the fore during training and during the delivery of the intervention. To mitigate this, professionals will be given a full overview of training content at the point of invitation and the opportunity to view intervention manuals, prior to committing their time. The delivery of monthly external supervision relating specifically to intervention delivery is funded via the research budget; time for operational supervision by colleagues is factored into excess treatment costs. AVA will enable MAFs to have access to an online platform and forum comprised of others delivering the intervention, which will enable MAFs to access peer support. We aim to train enough facilitators that if someone becomes distressed as a result of delivering the intervention, they can be replaced by another worker. </w:t>
      </w:r>
    </w:p>
    <w:p w14:paraId="2F843356" w14:textId="55CD6F07" w:rsidR="006934C8" w:rsidRPr="003A05F3" w:rsidRDefault="00A17E3C" w:rsidP="003A05F3">
      <w:pPr>
        <w:spacing w:line="240" w:lineRule="auto"/>
        <w:rPr>
          <w:rFonts w:cstheme="minorHAnsi"/>
        </w:rPr>
      </w:pPr>
      <w:r w:rsidRPr="003A05F3">
        <w:rPr>
          <w:rFonts w:cstheme="minorHAnsi"/>
        </w:rPr>
        <w:t xml:space="preserve">In rare instances, abusive parents may direct </w:t>
      </w:r>
      <w:r w:rsidR="00E224E8" w:rsidRPr="003A05F3">
        <w:rPr>
          <w:rFonts w:cstheme="minorHAnsi"/>
        </w:rPr>
        <w:t>hostility</w:t>
      </w:r>
      <w:r w:rsidRPr="003A05F3">
        <w:rPr>
          <w:rFonts w:cstheme="minorHAnsi"/>
        </w:rPr>
        <w:t xml:space="preserve"> to professionals working with their children. A protocol for responding will be covered in training, and professionals will be asked to inform the host organisation, as well as safeguarding agencies and the Police if appropriate. </w:t>
      </w:r>
    </w:p>
    <w:p w14:paraId="49493805" w14:textId="5BC2AA9D" w:rsidR="008A4BBE" w:rsidRPr="003A05F3" w:rsidRDefault="00781437" w:rsidP="003A05F3">
      <w:pPr>
        <w:pStyle w:val="Heading3"/>
        <w:spacing w:line="240" w:lineRule="auto"/>
        <w:rPr>
          <w:rFonts w:asciiTheme="minorHAnsi" w:hAnsiTheme="minorHAnsi" w:cstheme="minorHAnsi"/>
        </w:rPr>
      </w:pPr>
      <w:bookmarkStart w:id="155" w:name="_Toc43354136"/>
      <w:r>
        <w:rPr>
          <w:rFonts w:asciiTheme="minorHAnsi" w:hAnsiTheme="minorHAnsi" w:cstheme="minorHAnsi"/>
        </w:rPr>
        <w:t xml:space="preserve">9.1.3 </w:t>
      </w:r>
      <w:r w:rsidR="008A4BBE" w:rsidRPr="003A05F3">
        <w:rPr>
          <w:rFonts w:asciiTheme="minorHAnsi" w:hAnsiTheme="minorHAnsi" w:cstheme="minorHAnsi"/>
        </w:rPr>
        <w:t>Researchers</w:t>
      </w:r>
      <w:bookmarkEnd w:id="155"/>
      <w:r w:rsidR="008A4BBE" w:rsidRPr="003A05F3">
        <w:rPr>
          <w:rFonts w:asciiTheme="minorHAnsi" w:hAnsiTheme="minorHAnsi" w:cstheme="minorHAnsi"/>
        </w:rPr>
        <w:t xml:space="preserve"> </w:t>
      </w:r>
    </w:p>
    <w:p w14:paraId="60F9EA3D" w14:textId="45293C9B" w:rsidR="006934C8" w:rsidRPr="003A05F3" w:rsidRDefault="00A17E3C" w:rsidP="003A05F3">
      <w:pPr>
        <w:spacing w:line="240" w:lineRule="auto"/>
        <w:rPr>
          <w:rFonts w:cstheme="minorHAnsi"/>
        </w:rPr>
      </w:pPr>
      <w:bookmarkStart w:id="156" w:name="_Hlk43096062"/>
      <w:r w:rsidRPr="003A05F3">
        <w:rPr>
          <w:rFonts w:cstheme="minorHAnsi"/>
        </w:rPr>
        <w:t>There is the p</w:t>
      </w:r>
      <w:r w:rsidR="006934C8" w:rsidRPr="003A05F3">
        <w:rPr>
          <w:rFonts w:cstheme="minorHAnsi"/>
        </w:rPr>
        <w:t>otential for researchers to experience secondary trauma if they hear participants’ stories</w:t>
      </w:r>
      <w:r w:rsidR="00E224E8" w:rsidRPr="003A05F3">
        <w:rPr>
          <w:rFonts w:cstheme="minorHAnsi"/>
        </w:rPr>
        <w:t xml:space="preserve"> of abuse. </w:t>
      </w:r>
      <w:bookmarkEnd w:id="156"/>
      <w:r w:rsidR="00E224E8" w:rsidRPr="003A05F3">
        <w:rPr>
          <w:rFonts w:cstheme="minorHAnsi"/>
        </w:rPr>
        <w:t xml:space="preserve">Researchers involved in the collection of data will meet weekly and will have access to advice from a member of the research team who is a clinical psychologist (AH), as well as other experienced DVA researchers. Where necessary formal clinical supervision arrangements will be made to support researchers. Researcher wellbeing will be a standing agenda item for the TMG. </w:t>
      </w:r>
    </w:p>
    <w:p w14:paraId="5A06D0B6" w14:textId="3A6B9382" w:rsidR="00E224E8" w:rsidRPr="003A05F3" w:rsidRDefault="00E224E8" w:rsidP="003A05F3">
      <w:pPr>
        <w:spacing w:line="240" w:lineRule="auto"/>
        <w:rPr>
          <w:rFonts w:cstheme="minorHAnsi"/>
        </w:rPr>
      </w:pPr>
      <w:r w:rsidRPr="003A05F3">
        <w:rPr>
          <w:rFonts w:cstheme="minorHAnsi"/>
        </w:rPr>
        <w:t xml:space="preserve">Where possible, researchers will meet with study participants at the host organisation or other community settings for the purpose of data collection. Where it is necessary to visit a participant’s home, this will be communicated to the </w:t>
      </w:r>
      <w:r w:rsidR="00954DEC">
        <w:rPr>
          <w:rFonts w:cstheme="minorHAnsi"/>
        </w:rPr>
        <w:t>C</w:t>
      </w:r>
      <w:r w:rsidRPr="003A05F3">
        <w:rPr>
          <w:rFonts w:cstheme="minorHAnsi"/>
        </w:rPr>
        <w:t xml:space="preserve">I or other senior team members, who will act as a buddy. The researcher will be asked to inform their buddy when they leave the meeting. If the buddy does not receive contact from the researcher within 15 minutes of the scheduled finish time, they will attempt to contact the </w:t>
      </w:r>
      <w:r w:rsidR="00E17387" w:rsidRPr="003A05F3">
        <w:rPr>
          <w:rFonts w:cstheme="minorHAnsi"/>
        </w:rPr>
        <w:t>researcher</w:t>
      </w:r>
      <w:r w:rsidRPr="003A05F3">
        <w:rPr>
          <w:rFonts w:cstheme="minorHAnsi"/>
        </w:rPr>
        <w:t xml:space="preserve"> over a period of </w:t>
      </w:r>
      <w:r w:rsidR="004E3413" w:rsidRPr="003A05F3">
        <w:rPr>
          <w:rFonts w:cstheme="minorHAnsi"/>
        </w:rPr>
        <w:t xml:space="preserve">30 minutes. Where no contact can be made during this time, the buddy will inform the Police. </w:t>
      </w:r>
    </w:p>
    <w:p w14:paraId="35E2685F" w14:textId="7198F706" w:rsidR="008A4BBE" w:rsidRPr="003A05F3" w:rsidRDefault="00781437" w:rsidP="003A05F3">
      <w:pPr>
        <w:pStyle w:val="Heading2"/>
        <w:spacing w:line="240" w:lineRule="auto"/>
        <w:rPr>
          <w:rFonts w:asciiTheme="minorHAnsi" w:hAnsiTheme="minorHAnsi" w:cstheme="minorHAnsi"/>
        </w:rPr>
      </w:pPr>
      <w:bookmarkStart w:id="157" w:name="_Toc43354137"/>
      <w:r>
        <w:rPr>
          <w:rFonts w:asciiTheme="minorHAnsi" w:hAnsiTheme="minorHAnsi" w:cstheme="minorHAnsi"/>
        </w:rPr>
        <w:t xml:space="preserve">9.2 </w:t>
      </w:r>
      <w:r w:rsidR="008A4BBE" w:rsidRPr="003A05F3">
        <w:rPr>
          <w:rFonts w:asciiTheme="minorHAnsi" w:hAnsiTheme="minorHAnsi" w:cstheme="minorHAnsi"/>
        </w:rPr>
        <w:t>Monitoring safety</w:t>
      </w:r>
      <w:bookmarkEnd w:id="157"/>
      <w:r w:rsidR="008A4BBE" w:rsidRPr="003A05F3">
        <w:rPr>
          <w:rFonts w:asciiTheme="minorHAnsi" w:hAnsiTheme="minorHAnsi" w:cstheme="minorHAnsi"/>
        </w:rPr>
        <w:t xml:space="preserve"> </w:t>
      </w:r>
    </w:p>
    <w:p w14:paraId="6BD454CA" w14:textId="06443AA3" w:rsidR="008A4BBE" w:rsidRPr="003A05F3" w:rsidRDefault="00781437" w:rsidP="003A05F3">
      <w:pPr>
        <w:pStyle w:val="Heading3"/>
        <w:spacing w:line="240" w:lineRule="auto"/>
        <w:rPr>
          <w:rFonts w:asciiTheme="minorHAnsi" w:hAnsiTheme="minorHAnsi" w:cstheme="minorHAnsi"/>
        </w:rPr>
      </w:pPr>
      <w:bookmarkStart w:id="158" w:name="_Toc43354138"/>
      <w:r>
        <w:rPr>
          <w:rFonts w:asciiTheme="minorHAnsi" w:hAnsiTheme="minorHAnsi" w:cstheme="minorHAnsi"/>
        </w:rPr>
        <w:t xml:space="preserve">9.2.1 </w:t>
      </w:r>
      <w:r w:rsidR="0030731C" w:rsidRPr="003A05F3">
        <w:rPr>
          <w:rFonts w:asciiTheme="minorHAnsi" w:hAnsiTheme="minorHAnsi" w:cstheme="minorHAnsi"/>
        </w:rPr>
        <w:t>Study withdrawal criteria</w:t>
      </w:r>
      <w:bookmarkEnd w:id="158"/>
      <w:r w:rsidR="008A4BBE" w:rsidRPr="003A05F3">
        <w:rPr>
          <w:rFonts w:asciiTheme="minorHAnsi" w:hAnsiTheme="minorHAnsi" w:cstheme="minorHAnsi"/>
        </w:rPr>
        <w:t xml:space="preserve"> </w:t>
      </w:r>
    </w:p>
    <w:p w14:paraId="4BC5B654" w14:textId="0A0FF5B4" w:rsidR="008A4BBE" w:rsidRPr="003A05F3" w:rsidRDefault="008A4BBE" w:rsidP="003A05F3">
      <w:pPr>
        <w:numPr>
          <w:ilvl w:val="0"/>
          <w:numId w:val="26"/>
        </w:numPr>
        <w:autoSpaceDE w:val="0"/>
        <w:autoSpaceDN w:val="0"/>
        <w:adjustRightInd w:val="0"/>
        <w:spacing w:after="120" w:line="240" w:lineRule="auto"/>
        <w:rPr>
          <w:rFonts w:cstheme="minorHAnsi"/>
          <w:lang w:eastAsia="en-GB"/>
        </w:rPr>
      </w:pPr>
      <w:r w:rsidRPr="003A05F3">
        <w:rPr>
          <w:rFonts w:cstheme="minorHAnsi"/>
          <w:lang w:eastAsia="en-GB"/>
        </w:rPr>
        <w:t>The intervention is designed to be delivered to mothers and children after the abuse has stopped, and where the child is no longer resident with the abusive party. Where a participating mother reconciles with the abusive party, during the course of receiving the intervention, the intervention will be withdrawn. This decision will be handled sensitively by the intervention co-ordinator and where possible, in partnership with the a</w:t>
      </w:r>
      <w:r w:rsidR="00A546FF" w:rsidRPr="003A05F3">
        <w:rPr>
          <w:rFonts w:cstheme="minorHAnsi"/>
          <w:lang w:eastAsia="en-GB"/>
        </w:rPr>
        <w:t xml:space="preserve"> participating</w:t>
      </w:r>
      <w:r w:rsidRPr="003A05F3">
        <w:rPr>
          <w:rFonts w:cstheme="minorHAnsi"/>
          <w:lang w:eastAsia="en-GB"/>
        </w:rPr>
        <w:t xml:space="preserve"> parent – it is critical that withdrawal of the intervention is not perceived to be </w:t>
      </w:r>
      <w:r w:rsidR="00A546FF" w:rsidRPr="003A05F3">
        <w:rPr>
          <w:rFonts w:cstheme="minorHAnsi"/>
          <w:lang w:eastAsia="en-GB"/>
        </w:rPr>
        <w:t>punitive</w:t>
      </w:r>
      <w:r w:rsidRPr="003A05F3">
        <w:rPr>
          <w:rFonts w:cstheme="minorHAnsi"/>
          <w:lang w:eastAsia="en-GB"/>
        </w:rPr>
        <w:t xml:space="preserve"> or judgemental. The intervention co-ordinator will review other suitable options for support, if the family is not already in </w:t>
      </w:r>
      <w:r w:rsidR="00A546FF" w:rsidRPr="003A05F3">
        <w:rPr>
          <w:rFonts w:cstheme="minorHAnsi"/>
          <w:lang w:eastAsia="en-GB"/>
        </w:rPr>
        <w:t>receipt</w:t>
      </w:r>
      <w:r w:rsidRPr="003A05F3">
        <w:rPr>
          <w:rFonts w:cstheme="minorHAnsi"/>
          <w:lang w:eastAsia="en-GB"/>
        </w:rPr>
        <w:t xml:space="preserve"> of them</w:t>
      </w:r>
      <w:r w:rsidR="00A546FF" w:rsidRPr="003A05F3">
        <w:rPr>
          <w:rFonts w:cstheme="minorHAnsi"/>
          <w:lang w:eastAsia="en-GB"/>
        </w:rPr>
        <w:t>.</w:t>
      </w:r>
      <w:r w:rsidRPr="003A05F3">
        <w:rPr>
          <w:rFonts w:cstheme="minorHAnsi"/>
          <w:lang w:eastAsia="en-GB"/>
        </w:rPr>
        <w:t xml:space="preserve"> The family will still be eligible to participate in the study, as long as it is safe for all parties to do so. </w:t>
      </w:r>
    </w:p>
    <w:p w14:paraId="7AF0928C" w14:textId="29C05032" w:rsidR="008A4BBE" w:rsidRPr="003A05F3" w:rsidRDefault="008A4BBE" w:rsidP="003A05F3">
      <w:pPr>
        <w:numPr>
          <w:ilvl w:val="0"/>
          <w:numId w:val="26"/>
        </w:numPr>
        <w:autoSpaceDE w:val="0"/>
        <w:autoSpaceDN w:val="0"/>
        <w:adjustRightInd w:val="0"/>
        <w:spacing w:after="120" w:line="240" w:lineRule="auto"/>
        <w:rPr>
          <w:rFonts w:cstheme="minorHAnsi"/>
          <w:lang w:eastAsia="en-GB"/>
        </w:rPr>
      </w:pPr>
      <w:r w:rsidRPr="003A05F3">
        <w:rPr>
          <w:rFonts w:cstheme="minorHAnsi"/>
        </w:rPr>
        <w:t>A</w:t>
      </w:r>
      <w:r w:rsidR="00A546FF" w:rsidRPr="003A05F3">
        <w:rPr>
          <w:rFonts w:cstheme="minorHAnsi"/>
        </w:rPr>
        <w:t>n</w:t>
      </w:r>
      <w:r w:rsidRPr="003A05F3">
        <w:rPr>
          <w:rFonts w:cstheme="minorHAnsi"/>
        </w:rPr>
        <w:t xml:space="preserve"> individual (sub-study)/dyad/cluster  will be withdrawn from the intervention trial or sub-study if it becomes known that participation is placing them or professionals (including researchers) at increased risk of physical or emotional harm.  These decisions will be taken by the CI and programme manager in consultation with the TSC and in collaboration with the intervention co-ordinator and MAFs. These decisions will be documented appropriately.  </w:t>
      </w:r>
    </w:p>
    <w:p w14:paraId="7DCF668C" w14:textId="3D76B636" w:rsidR="008A4BBE" w:rsidRPr="003A05F3" w:rsidRDefault="00781437" w:rsidP="003A05F3">
      <w:pPr>
        <w:pStyle w:val="Heading3"/>
        <w:spacing w:line="240" w:lineRule="auto"/>
        <w:rPr>
          <w:rFonts w:asciiTheme="minorHAnsi" w:hAnsiTheme="minorHAnsi" w:cstheme="minorHAnsi"/>
        </w:rPr>
      </w:pPr>
      <w:bookmarkStart w:id="159" w:name="_Toc43354139"/>
      <w:r>
        <w:rPr>
          <w:rFonts w:asciiTheme="minorHAnsi" w:hAnsiTheme="minorHAnsi" w:cstheme="minorHAnsi"/>
        </w:rPr>
        <w:t xml:space="preserve">9.2.2 </w:t>
      </w:r>
      <w:r w:rsidR="008A4BBE" w:rsidRPr="003A05F3">
        <w:rPr>
          <w:rFonts w:asciiTheme="minorHAnsi" w:hAnsiTheme="minorHAnsi" w:cstheme="minorHAnsi"/>
        </w:rPr>
        <w:t>Safety reporting</w:t>
      </w:r>
      <w:bookmarkEnd w:id="159"/>
    </w:p>
    <w:p w14:paraId="189DF44F" w14:textId="77777777" w:rsidR="008A4BBE" w:rsidRPr="003A05F3" w:rsidRDefault="008A4BBE" w:rsidP="003A05F3">
      <w:pPr>
        <w:spacing w:line="240" w:lineRule="auto"/>
        <w:rPr>
          <w:rFonts w:cstheme="minorHAnsi"/>
        </w:rPr>
      </w:pPr>
      <w:r w:rsidRPr="003A05F3">
        <w:rPr>
          <w:rFonts w:cstheme="minorHAnsi"/>
        </w:rPr>
        <w:t>For this trial of a complex intervention, we will use the definitions assigned by Good Clinical Practice and more commonly used in trials of medication. We acknowledge that the risk in this population for AEs and SAEs is high, so will have protocols in place for recording and appropriately reporting.</w:t>
      </w:r>
    </w:p>
    <w:p w14:paraId="175FA678" w14:textId="124F2893" w:rsidR="008A4BBE" w:rsidRPr="003A05F3" w:rsidRDefault="00736B75" w:rsidP="003A05F3">
      <w:pPr>
        <w:pStyle w:val="BodyText"/>
        <w:tabs>
          <w:tab w:val="left" w:pos="709"/>
        </w:tabs>
        <w:spacing w:after="120"/>
        <w:rPr>
          <w:rFonts w:asciiTheme="minorHAnsi" w:hAnsiTheme="minorHAnsi" w:cstheme="minorHAnsi"/>
          <w:bCs/>
          <w:i w:val="0"/>
          <w:sz w:val="22"/>
          <w:szCs w:val="22"/>
        </w:rPr>
      </w:pPr>
      <w:bookmarkStart w:id="160" w:name="_Hlk38813582"/>
      <w:r w:rsidRPr="003A05F3">
        <w:rPr>
          <w:rFonts w:asciiTheme="minorHAnsi" w:hAnsiTheme="minorHAnsi" w:cstheme="minorHAnsi"/>
          <w:bCs/>
          <w:i w:val="0"/>
          <w:sz w:val="22"/>
          <w:szCs w:val="22"/>
        </w:rPr>
        <w:t xml:space="preserve">Table </w:t>
      </w:r>
      <w:r w:rsidR="00D209A6">
        <w:rPr>
          <w:rFonts w:asciiTheme="minorHAnsi" w:hAnsiTheme="minorHAnsi" w:cstheme="minorHAnsi"/>
          <w:bCs/>
          <w:i w:val="0"/>
          <w:sz w:val="22"/>
          <w:szCs w:val="22"/>
        </w:rPr>
        <w:t>8</w:t>
      </w:r>
      <w:r w:rsidR="00D209A6" w:rsidRPr="003A05F3">
        <w:rPr>
          <w:rFonts w:asciiTheme="minorHAnsi" w:hAnsiTheme="minorHAnsi" w:cstheme="minorHAnsi"/>
          <w:bCs/>
          <w:i w:val="0"/>
          <w:sz w:val="22"/>
          <w:szCs w:val="22"/>
        </w:rPr>
        <w:t xml:space="preserve"> </w:t>
      </w:r>
      <w:r w:rsidR="008A4BBE" w:rsidRPr="003A05F3">
        <w:rPr>
          <w:rFonts w:asciiTheme="minorHAnsi" w:hAnsiTheme="minorHAnsi" w:cstheme="minorHAnsi"/>
          <w:bCs/>
          <w:i w:val="0"/>
          <w:sz w:val="22"/>
          <w:szCs w:val="22"/>
        </w:rPr>
        <w:t>Definitions</w:t>
      </w:r>
      <w:r w:rsidR="00D209A6">
        <w:rPr>
          <w:rFonts w:asciiTheme="minorHAnsi" w:hAnsiTheme="minorHAnsi" w:cstheme="minorHAnsi"/>
          <w:bCs/>
          <w:i w:val="0"/>
          <w:sz w:val="22"/>
          <w:szCs w:val="22"/>
        </w:rPr>
        <w:t xml:space="preserve"> for safety reporting</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635"/>
      </w:tblGrid>
      <w:tr w:rsidR="008A4BBE" w:rsidRPr="003A05F3" w14:paraId="025A3642" w14:textId="77777777" w:rsidTr="005E6C90">
        <w:tc>
          <w:tcPr>
            <w:tcW w:w="2572" w:type="dxa"/>
            <w:shd w:val="clear" w:color="auto" w:fill="E6E6E6"/>
          </w:tcPr>
          <w:bookmarkEnd w:id="160"/>
          <w:p w14:paraId="4B81F4AD" w14:textId="77777777" w:rsidR="008A4BBE" w:rsidRPr="003A05F3" w:rsidRDefault="008A4BBE" w:rsidP="003A05F3">
            <w:pPr>
              <w:spacing w:line="240" w:lineRule="auto"/>
              <w:rPr>
                <w:rFonts w:eastAsia="SimSun" w:cstheme="minorHAnsi"/>
                <w:b/>
                <w:bCs/>
                <w:lang w:val="en-US" w:eastAsia="zh-CN"/>
              </w:rPr>
            </w:pPr>
            <w:r w:rsidRPr="003A05F3">
              <w:rPr>
                <w:rFonts w:eastAsia="SimSun" w:cstheme="minorHAnsi"/>
                <w:b/>
                <w:bCs/>
                <w:lang w:val="en-US" w:eastAsia="zh-CN"/>
              </w:rPr>
              <w:t>Term</w:t>
            </w:r>
          </w:p>
        </w:tc>
        <w:tc>
          <w:tcPr>
            <w:tcW w:w="7635" w:type="dxa"/>
            <w:shd w:val="clear" w:color="auto" w:fill="E6E6E6"/>
          </w:tcPr>
          <w:p w14:paraId="53947BB2" w14:textId="77777777" w:rsidR="008A4BBE" w:rsidRPr="003A05F3" w:rsidRDefault="008A4BBE" w:rsidP="003A05F3">
            <w:pPr>
              <w:spacing w:line="240" w:lineRule="auto"/>
              <w:rPr>
                <w:rFonts w:eastAsia="SimSun" w:cstheme="minorHAnsi"/>
                <w:b/>
                <w:bCs/>
                <w:lang w:val="en-US" w:eastAsia="zh-CN"/>
              </w:rPr>
            </w:pPr>
            <w:r w:rsidRPr="003A05F3">
              <w:rPr>
                <w:rFonts w:eastAsia="SimSun" w:cstheme="minorHAnsi"/>
                <w:b/>
                <w:bCs/>
                <w:lang w:val="en-US" w:eastAsia="zh-CN"/>
              </w:rPr>
              <w:t>Definition</w:t>
            </w:r>
          </w:p>
        </w:tc>
      </w:tr>
      <w:tr w:rsidR="008A4BBE" w:rsidRPr="003A05F3" w14:paraId="220B4827" w14:textId="77777777" w:rsidTr="005E6C90">
        <w:tc>
          <w:tcPr>
            <w:tcW w:w="2572" w:type="dxa"/>
            <w:tcBorders>
              <w:top w:val="single" w:sz="4" w:space="0" w:color="auto"/>
              <w:left w:val="single" w:sz="4" w:space="0" w:color="auto"/>
              <w:bottom w:val="single" w:sz="4" w:space="0" w:color="auto"/>
              <w:right w:val="single" w:sz="4" w:space="0" w:color="auto"/>
            </w:tcBorders>
            <w:shd w:val="clear" w:color="auto" w:fill="auto"/>
          </w:tcPr>
          <w:p w14:paraId="59E0263E" w14:textId="77777777" w:rsidR="008A4BBE" w:rsidRPr="003A05F3" w:rsidRDefault="008A4BBE" w:rsidP="003A05F3">
            <w:pPr>
              <w:spacing w:line="240" w:lineRule="auto"/>
              <w:rPr>
                <w:rFonts w:eastAsia="SimSun" w:cstheme="minorHAnsi"/>
                <w:b/>
                <w:lang w:val="en-US" w:eastAsia="zh-CN"/>
              </w:rPr>
            </w:pPr>
            <w:r w:rsidRPr="003A05F3">
              <w:rPr>
                <w:rFonts w:eastAsia="SimSun" w:cstheme="minorHAnsi"/>
                <w:b/>
                <w:lang w:val="en-US" w:eastAsia="zh-CN"/>
              </w:rPr>
              <w:t>Adverse Event (AE)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0727EF12" w14:textId="77777777" w:rsidR="008A4BBE" w:rsidRPr="003A05F3" w:rsidRDefault="008A4BBE" w:rsidP="003A05F3">
            <w:pPr>
              <w:spacing w:line="240" w:lineRule="auto"/>
              <w:ind w:right="618"/>
              <w:rPr>
                <w:rFonts w:cstheme="minorHAnsi"/>
              </w:rPr>
            </w:pPr>
            <w:r w:rsidRPr="003A05F3">
              <w:rPr>
                <w:rFonts w:cstheme="minorHAnsi"/>
              </w:rPr>
              <w:t>Any untoward medical occurrence in a participant in the trial, including occurrences which are not necessarily caused by or related to being part of the trial.</w:t>
            </w:r>
          </w:p>
        </w:tc>
      </w:tr>
      <w:tr w:rsidR="008A4BBE" w:rsidRPr="003A05F3" w14:paraId="156A4C08" w14:textId="77777777" w:rsidTr="005E6C90">
        <w:tc>
          <w:tcPr>
            <w:tcW w:w="2572" w:type="dxa"/>
            <w:tcBorders>
              <w:top w:val="single" w:sz="4" w:space="0" w:color="auto"/>
              <w:left w:val="single" w:sz="4" w:space="0" w:color="auto"/>
              <w:bottom w:val="single" w:sz="4" w:space="0" w:color="auto"/>
              <w:right w:val="single" w:sz="4" w:space="0" w:color="auto"/>
            </w:tcBorders>
            <w:shd w:val="clear" w:color="auto" w:fill="auto"/>
          </w:tcPr>
          <w:p w14:paraId="25DBC601" w14:textId="77777777" w:rsidR="008A4BBE" w:rsidRPr="003A05F3" w:rsidRDefault="008A4BBE" w:rsidP="003A05F3">
            <w:pPr>
              <w:spacing w:line="240" w:lineRule="auto"/>
              <w:rPr>
                <w:rFonts w:eastAsia="SimSun" w:cstheme="minorHAnsi"/>
                <w:b/>
                <w:lang w:val="en-US" w:eastAsia="zh-CN"/>
              </w:rPr>
            </w:pPr>
            <w:r w:rsidRPr="003A05F3">
              <w:rPr>
                <w:rFonts w:eastAsia="SimSun" w:cstheme="minorHAnsi"/>
                <w:b/>
                <w:lang w:val="en-US" w:eastAsia="zh-CN"/>
              </w:rPr>
              <w:t>Serious Adverse Event (SAE)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7B47D2ED" w14:textId="77777777" w:rsidR="008A4BBE" w:rsidRPr="003A05F3" w:rsidRDefault="008A4BBE" w:rsidP="003A05F3">
            <w:pPr>
              <w:spacing w:line="240" w:lineRule="auto"/>
              <w:ind w:right="618"/>
              <w:rPr>
                <w:rFonts w:cstheme="minorHAnsi"/>
              </w:rPr>
            </w:pPr>
            <w:r w:rsidRPr="003A05F3">
              <w:rPr>
                <w:rFonts w:cstheme="minorHAnsi"/>
              </w:rPr>
              <w:t>A serious adverse event is any untoward medical occurrence that:</w:t>
            </w:r>
          </w:p>
          <w:p w14:paraId="0D73C1A4" w14:textId="77777777" w:rsidR="008A4BBE" w:rsidRPr="003A05F3" w:rsidRDefault="008A4BBE" w:rsidP="003A05F3">
            <w:pPr>
              <w:pStyle w:val="ListParagraph"/>
              <w:numPr>
                <w:ilvl w:val="0"/>
                <w:numId w:val="27"/>
              </w:numPr>
              <w:spacing w:after="120" w:line="240" w:lineRule="auto"/>
              <w:ind w:left="489" w:hanging="284"/>
              <w:rPr>
                <w:rFonts w:cstheme="minorHAnsi"/>
              </w:rPr>
            </w:pPr>
            <w:r w:rsidRPr="003A05F3">
              <w:rPr>
                <w:rFonts w:cstheme="minorHAnsi"/>
              </w:rPr>
              <w:t>results in death</w:t>
            </w:r>
          </w:p>
          <w:p w14:paraId="2CD867A7" w14:textId="77777777" w:rsidR="008A4BBE" w:rsidRPr="003A05F3" w:rsidRDefault="008A4BBE" w:rsidP="003A05F3">
            <w:pPr>
              <w:pStyle w:val="ListParagraph"/>
              <w:numPr>
                <w:ilvl w:val="0"/>
                <w:numId w:val="27"/>
              </w:numPr>
              <w:spacing w:after="120" w:line="240" w:lineRule="auto"/>
              <w:ind w:left="489" w:hanging="284"/>
              <w:rPr>
                <w:rFonts w:cstheme="minorHAnsi"/>
              </w:rPr>
            </w:pPr>
            <w:r w:rsidRPr="003A05F3">
              <w:rPr>
                <w:rFonts w:cstheme="minorHAnsi"/>
              </w:rPr>
              <w:t>is life-threatening</w:t>
            </w:r>
          </w:p>
          <w:p w14:paraId="050D388E" w14:textId="77777777" w:rsidR="008A4BBE" w:rsidRPr="003A05F3" w:rsidRDefault="008A4BBE" w:rsidP="003A05F3">
            <w:pPr>
              <w:pStyle w:val="ListParagraph"/>
              <w:numPr>
                <w:ilvl w:val="0"/>
                <w:numId w:val="27"/>
              </w:numPr>
              <w:spacing w:after="120" w:line="240" w:lineRule="auto"/>
              <w:ind w:left="489" w:hanging="284"/>
              <w:rPr>
                <w:rFonts w:cstheme="minorHAnsi"/>
              </w:rPr>
            </w:pPr>
            <w:r w:rsidRPr="003A05F3">
              <w:rPr>
                <w:rFonts w:cstheme="minorHAnsi"/>
              </w:rPr>
              <w:t>requires inpatient hospitalisation or prolongation of existing hospitalisation</w:t>
            </w:r>
          </w:p>
          <w:p w14:paraId="673F4C9E" w14:textId="77777777" w:rsidR="008A4BBE" w:rsidRPr="003A05F3" w:rsidRDefault="008A4BBE" w:rsidP="003A05F3">
            <w:pPr>
              <w:pStyle w:val="ListParagraph"/>
              <w:numPr>
                <w:ilvl w:val="0"/>
                <w:numId w:val="27"/>
              </w:numPr>
              <w:spacing w:after="120" w:line="240" w:lineRule="auto"/>
              <w:ind w:left="489" w:hanging="284"/>
              <w:rPr>
                <w:rFonts w:cstheme="minorHAnsi"/>
              </w:rPr>
            </w:pPr>
            <w:r w:rsidRPr="003A05F3">
              <w:rPr>
                <w:rFonts w:cstheme="minorHAnsi"/>
              </w:rPr>
              <w:t>results in persistent or significant disability/incapacity</w:t>
            </w:r>
          </w:p>
          <w:p w14:paraId="026B299C" w14:textId="77777777" w:rsidR="008A4BBE" w:rsidRPr="003A05F3" w:rsidRDefault="008A4BBE" w:rsidP="003A05F3">
            <w:pPr>
              <w:pStyle w:val="ListParagraph"/>
              <w:numPr>
                <w:ilvl w:val="0"/>
                <w:numId w:val="27"/>
              </w:numPr>
              <w:spacing w:after="120" w:line="240" w:lineRule="auto"/>
              <w:ind w:left="489" w:hanging="284"/>
              <w:rPr>
                <w:rFonts w:cstheme="minorHAnsi"/>
              </w:rPr>
            </w:pPr>
            <w:r w:rsidRPr="003A05F3">
              <w:rPr>
                <w:rFonts w:cstheme="minorHAnsi"/>
              </w:rPr>
              <w:t>consists of a congenital anomaly or birth defect</w:t>
            </w:r>
          </w:p>
          <w:p w14:paraId="642801D6" w14:textId="77777777" w:rsidR="008A4BBE" w:rsidRPr="003A05F3" w:rsidRDefault="008A4BBE" w:rsidP="003A05F3">
            <w:pPr>
              <w:spacing w:line="240" w:lineRule="auto"/>
              <w:ind w:right="618"/>
              <w:rPr>
                <w:rFonts w:cstheme="minorHAnsi"/>
              </w:rPr>
            </w:pPr>
            <w:r w:rsidRPr="003A05F3">
              <w:rPr>
                <w:rFonts w:cstheme="minorHAnsi"/>
              </w:rPr>
              <w:t>Other ‘important medical events’ may also be considered serious if they jeopardise the participant or require an intervention to prevent one of the above consequences.</w:t>
            </w:r>
          </w:p>
          <w:p w14:paraId="6DDB6979" w14:textId="77777777" w:rsidR="008A4BBE" w:rsidRPr="003A05F3" w:rsidRDefault="008A4BBE" w:rsidP="003A05F3">
            <w:pPr>
              <w:spacing w:line="240" w:lineRule="auto"/>
              <w:ind w:right="618"/>
              <w:rPr>
                <w:rFonts w:cstheme="minorHAnsi"/>
              </w:rPr>
            </w:pPr>
            <w:r w:rsidRPr="003A05F3">
              <w:rPr>
                <w:rFonts w:cstheme="minorHAnsi"/>
              </w:rPr>
              <w:t>NOTE: The term "life-threatening" in the definition of "serious" refers to an event in which the participant was at risk of death at the time of the event; it does not refer to an event which hypothetically might have caused death if it were more severe.</w:t>
            </w:r>
          </w:p>
        </w:tc>
      </w:tr>
    </w:tbl>
    <w:p w14:paraId="29F39929" w14:textId="77777777" w:rsidR="008A4BBE" w:rsidRPr="003A05F3" w:rsidRDefault="008A4BBE" w:rsidP="003A05F3">
      <w:pPr>
        <w:pStyle w:val="BodyText"/>
        <w:tabs>
          <w:tab w:val="left" w:pos="709"/>
        </w:tabs>
        <w:spacing w:after="120"/>
        <w:rPr>
          <w:rFonts w:asciiTheme="minorHAnsi" w:hAnsiTheme="minorHAnsi" w:cstheme="minorHAnsi"/>
          <w:i w:val="0"/>
          <w:sz w:val="22"/>
          <w:szCs w:val="22"/>
        </w:rPr>
      </w:pPr>
    </w:p>
    <w:p w14:paraId="5F309528" w14:textId="7E3D0CD3" w:rsidR="008A4BBE" w:rsidRPr="003A05F3" w:rsidRDefault="00781437" w:rsidP="003A05F3">
      <w:pPr>
        <w:pStyle w:val="Heading3"/>
        <w:spacing w:line="240" w:lineRule="auto"/>
        <w:rPr>
          <w:rFonts w:asciiTheme="minorHAnsi" w:hAnsiTheme="minorHAnsi" w:cstheme="minorHAnsi"/>
          <w:lang w:eastAsia="en-GB"/>
        </w:rPr>
      </w:pPr>
      <w:bookmarkStart w:id="161" w:name="_Toc43354140"/>
      <w:bookmarkStart w:id="162" w:name="_Toc303179283"/>
      <w:r>
        <w:rPr>
          <w:rFonts w:asciiTheme="minorHAnsi" w:hAnsiTheme="minorHAnsi" w:cstheme="minorHAnsi"/>
          <w:lang w:eastAsia="en-GB"/>
        </w:rPr>
        <w:t xml:space="preserve">9.2.3 </w:t>
      </w:r>
      <w:r w:rsidR="008A4BBE" w:rsidRPr="003A05F3">
        <w:rPr>
          <w:rFonts w:asciiTheme="minorHAnsi" w:hAnsiTheme="minorHAnsi" w:cstheme="minorHAnsi"/>
          <w:lang w:eastAsia="en-GB"/>
        </w:rPr>
        <w:t>Process and responsibilities for reporting SAEs</w:t>
      </w:r>
      <w:bookmarkEnd w:id="161"/>
      <w:r w:rsidR="008A4BBE" w:rsidRPr="003A05F3">
        <w:rPr>
          <w:rFonts w:asciiTheme="minorHAnsi" w:hAnsiTheme="minorHAnsi" w:cstheme="minorHAnsi"/>
          <w:lang w:eastAsia="en-GB"/>
        </w:rPr>
        <w:t xml:space="preserve"> </w:t>
      </w:r>
    </w:p>
    <w:p w14:paraId="65D6FA61" w14:textId="3D1BF429" w:rsidR="008A4BBE" w:rsidRPr="003A05F3" w:rsidRDefault="008A4BBE" w:rsidP="003A05F3">
      <w:pPr>
        <w:autoSpaceDE w:val="0"/>
        <w:autoSpaceDN w:val="0"/>
        <w:adjustRightInd w:val="0"/>
        <w:spacing w:line="240" w:lineRule="auto"/>
        <w:rPr>
          <w:rFonts w:cstheme="minorHAnsi"/>
          <w:bCs/>
          <w:lang w:eastAsia="en-GB"/>
        </w:rPr>
      </w:pPr>
      <w:r w:rsidRPr="003A05F3">
        <w:rPr>
          <w:rFonts w:cstheme="minorHAnsi"/>
          <w:bCs/>
          <w:lang w:eastAsia="en-GB"/>
        </w:rPr>
        <w:t xml:space="preserve">All SAEs will be recorded on the relevant form of the CRF and reported to the </w:t>
      </w:r>
      <w:r w:rsidR="00954DEC">
        <w:rPr>
          <w:rFonts w:cstheme="minorHAnsi"/>
          <w:bCs/>
          <w:lang w:eastAsia="en-GB"/>
        </w:rPr>
        <w:t>C</w:t>
      </w:r>
      <w:r w:rsidRPr="003A05F3">
        <w:rPr>
          <w:rFonts w:cstheme="minorHAnsi"/>
          <w:bCs/>
          <w:lang w:eastAsia="en-GB"/>
        </w:rPr>
        <w:t>I and chair of the TSC</w:t>
      </w:r>
      <w:r w:rsidR="0019384B" w:rsidRPr="003A05F3">
        <w:rPr>
          <w:rFonts w:cstheme="minorHAnsi"/>
          <w:bCs/>
          <w:lang w:eastAsia="en-GB"/>
        </w:rPr>
        <w:t>,</w:t>
      </w:r>
      <w:r w:rsidRPr="003A05F3">
        <w:rPr>
          <w:rFonts w:cstheme="minorHAnsi"/>
          <w:bCs/>
          <w:lang w:eastAsia="en-GB"/>
        </w:rPr>
        <w:t xml:space="preserve"> within 48 hours of receiving the report. The </w:t>
      </w:r>
      <w:r w:rsidR="00954DEC">
        <w:rPr>
          <w:rFonts w:cstheme="minorHAnsi"/>
          <w:bCs/>
          <w:lang w:eastAsia="en-GB"/>
        </w:rPr>
        <w:t>C</w:t>
      </w:r>
      <w:r w:rsidRPr="003A05F3">
        <w:rPr>
          <w:rFonts w:cstheme="minorHAnsi"/>
          <w:bCs/>
          <w:lang w:eastAsia="en-GB"/>
        </w:rPr>
        <w:t xml:space="preserve">I who is also the Trial Manager is responsible for reporting to the Chair of the TSC. In the context of this feasibility trial, the TSC will also assume the duties of the DMEC. </w:t>
      </w:r>
    </w:p>
    <w:p w14:paraId="66A1A0F1" w14:textId="74729039" w:rsidR="0019384B" w:rsidRPr="003A05F3" w:rsidRDefault="008A4BBE" w:rsidP="003A05F3">
      <w:pPr>
        <w:autoSpaceDE w:val="0"/>
        <w:autoSpaceDN w:val="0"/>
        <w:adjustRightInd w:val="0"/>
        <w:spacing w:line="240" w:lineRule="auto"/>
        <w:rPr>
          <w:rFonts w:cstheme="minorHAnsi"/>
          <w:bCs/>
          <w:lang w:eastAsia="en-GB"/>
        </w:rPr>
      </w:pPr>
      <w:r w:rsidRPr="003A05F3">
        <w:rPr>
          <w:rFonts w:cstheme="minorHAnsi"/>
          <w:bCs/>
          <w:lang w:eastAsia="en-GB"/>
        </w:rPr>
        <w:t xml:space="preserve">The </w:t>
      </w:r>
      <w:r w:rsidR="00954DEC">
        <w:rPr>
          <w:rFonts w:cstheme="minorHAnsi"/>
          <w:bCs/>
          <w:lang w:eastAsia="en-GB"/>
        </w:rPr>
        <w:t>C</w:t>
      </w:r>
      <w:r w:rsidRPr="003A05F3">
        <w:rPr>
          <w:rFonts w:cstheme="minorHAnsi"/>
          <w:bCs/>
          <w:lang w:eastAsia="en-GB"/>
        </w:rPr>
        <w:t>I and chair of the TSC will consider whether the SAE is: not related to participation, possibly related to participation or definitely related to participation. Judgement will be made on whether to report the possibly related cases on to the Sponsor and ethics committee chair, but all cases of definitely related will be reported onwards.</w:t>
      </w:r>
    </w:p>
    <w:p w14:paraId="3B5280EC" w14:textId="514BDE72" w:rsidR="008A4BBE" w:rsidRPr="003A05F3" w:rsidRDefault="008A4BBE" w:rsidP="003A05F3">
      <w:pPr>
        <w:autoSpaceDE w:val="0"/>
        <w:autoSpaceDN w:val="0"/>
        <w:adjustRightInd w:val="0"/>
        <w:spacing w:line="240" w:lineRule="auto"/>
        <w:rPr>
          <w:rFonts w:cstheme="minorHAnsi"/>
          <w:bCs/>
          <w:lang w:eastAsia="en-GB"/>
        </w:rPr>
      </w:pPr>
      <w:r w:rsidRPr="003A05F3">
        <w:rPr>
          <w:rFonts w:cstheme="minorHAnsi"/>
        </w:rPr>
        <w:t xml:space="preserve">A cumulative review of all safety information by the TSC will be made on a 6 monthly basis. </w:t>
      </w:r>
    </w:p>
    <w:p w14:paraId="6728C223" w14:textId="2FFB6BEF" w:rsidR="008A4BBE" w:rsidRPr="003A05F3" w:rsidRDefault="008A4BBE" w:rsidP="003A05F3">
      <w:pPr>
        <w:autoSpaceDE w:val="0"/>
        <w:autoSpaceDN w:val="0"/>
        <w:adjustRightInd w:val="0"/>
        <w:spacing w:line="240" w:lineRule="auto"/>
        <w:rPr>
          <w:rFonts w:cstheme="minorHAnsi"/>
        </w:rPr>
      </w:pPr>
      <w:r w:rsidRPr="003A05F3">
        <w:rPr>
          <w:rFonts w:cstheme="minorHAnsi"/>
        </w:rPr>
        <w:t>All SAEs will be followed up where appropriate by the researcher, the intervention coordinator or the host site. If it is felt that a child or adult are at significant risk, then the local area safeguarding procedure will be initiated</w:t>
      </w:r>
      <w:r w:rsidR="005A7535">
        <w:rPr>
          <w:rFonts w:cstheme="minorHAnsi"/>
        </w:rPr>
        <w:t>.</w:t>
      </w:r>
    </w:p>
    <w:p w14:paraId="21ACB8D8" w14:textId="4120EB10" w:rsidR="008A4BBE" w:rsidRPr="003A05F3" w:rsidRDefault="008A4BBE" w:rsidP="003A05F3">
      <w:pPr>
        <w:spacing w:line="240" w:lineRule="auto"/>
        <w:ind w:right="616"/>
        <w:rPr>
          <w:rFonts w:cstheme="minorHAnsi"/>
        </w:rPr>
      </w:pPr>
      <w:r w:rsidRPr="003A05F3">
        <w:rPr>
          <w:rFonts w:cstheme="minorHAnsi"/>
        </w:rPr>
        <w:t xml:space="preserve">All adverse event reporting will be in accordance with </w:t>
      </w:r>
      <w:r w:rsidR="005B089D">
        <w:rPr>
          <w:rFonts w:cstheme="minorHAnsi"/>
        </w:rPr>
        <w:t xml:space="preserve">HRA guidance. </w:t>
      </w:r>
    </w:p>
    <w:p w14:paraId="7A3C012B" w14:textId="77777777" w:rsidR="008A4BBE" w:rsidRPr="003A05F3" w:rsidRDefault="008A4BBE" w:rsidP="003A05F3">
      <w:pPr>
        <w:spacing w:line="240" w:lineRule="auto"/>
        <w:ind w:right="616"/>
        <w:rPr>
          <w:rFonts w:cstheme="minorHAnsi"/>
        </w:rPr>
      </w:pPr>
      <w:r w:rsidRPr="003A05F3">
        <w:rPr>
          <w:rFonts w:cstheme="minorHAnsi"/>
        </w:rPr>
        <w:t>The statistician will remain blinded to group allocation relating to AE/SAE reporting.</w:t>
      </w:r>
    </w:p>
    <w:p w14:paraId="7D2480B6" w14:textId="0DC8FA8A" w:rsidR="00EE1C0D" w:rsidRPr="003A05F3" w:rsidRDefault="00781437" w:rsidP="003A05F3">
      <w:pPr>
        <w:pStyle w:val="Heading3"/>
        <w:spacing w:line="240" w:lineRule="auto"/>
        <w:rPr>
          <w:rFonts w:asciiTheme="minorHAnsi" w:hAnsiTheme="minorHAnsi" w:cstheme="minorHAnsi"/>
        </w:rPr>
      </w:pPr>
      <w:bookmarkStart w:id="163" w:name="_Toc43354141"/>
      <w:r>
        <w:rPr>
          <w:rFonts w:asciiTheme="minorHAnsi" w:hAnsiTheme="minorHAnsi" w:cstheme="minorHAnsi"/>
        </w:rPr>
        <w:t xml:space="preserve">9.2.4 </w:t>
      </w:r>
      <w:r w:rsidR="00EE1C0D" w:rsidRPr="003A05F3">
        <w:rPr>
          <w:rFonts w:asciiTheme="minorHAnsi" w:hAnsiTheme="minorHAnsi" w:cstheme="minorHAnsi"/>
        </w:rPr>
        <w:t>Notification of deaths</w:t>
      </w:r>
      <w:bookmarkEnd w:id="163"/>
    </w:p>
    <w:p w14:paraId="7C6AB2AF" w14:textId="77777777" w:rsidR="00EE1C0D" w:rsidRPr="003A05F3" w:rsidRDefault="00EE1C0D" w:rsidP="003A05F3">
      <w:pPr>
        <w:spacing w:line="240" w:lineRule="auto"/>
        <w:rPr>
          <w:rFonts w:cstheme="minorHAnsi"/>
          <w:lang w:eastAsia="en-GB"/>
        </w:rPr>
      </w:pPr>
      <w:r w:rsidRPr="003A05F3">
        <w:rPr>
          <w:rFonts w:cstheme="minorHAnsi"/>
          <w:iCs/>
        </w:rPr>
        <w:t>All deaths will be reported to the sponsor irrespective of whether the death is related to participation in the trial. This information will be passed to the sponsor within 24 hours of receiving the notification by the trial manager.</w:t>
      </w:r>
    </w:p>
    <w:p w14:paraId="6B05D27E" w14:textId="0488CE40" w:rsidR="008A4BBE" w:rsidRPr="003A05F3" w:rsidRDefault="00781437" w:rsidP="003A05F3">
      <w:pPr>
        <w:pStyle w:val="Heading3"/>
        <w:spacing w:line="240" w:lineRule="auto"/>
        <w:rPr>
          <w:rFonts w:asciiTheme="minorHAnsi" w:hAnsiTheme="minorHAnsi" w:cstheme="minorHAnsi"/>
        </w:rPr>
      </w:pPr>
      <w:bookmarkStart w:id="164" w:name="_Toc43354142"/>
      <w:r>
        <w:rPr>
          <w:rFonts w:asciiTheme="minorHAnsi" w:hAnsiTheme="minorHAnsi" w:cstheme="minorHAnsi"/>
        </w:rPr>
        <w:t xml:space="preserve">9.2.5 </w:t>
      </w:r>
      <w:r w:rsidR="008A4BBE" w:rsidRPr="003A05F3">
        <w:rPr>
          <w:rFonts w:asciiTheme="minorHAnsi" w:hAnsiTheme="minorHAnsi" w:cstheme="minorHAnsi"/>
        </w:rPr>
        <w:t>TSC/Data Monitoring and Ethics Committee (DMEC)</w:t>
      </w:r>
      <w:bookmarkEnd w:id="164"/>
    </w:p>
    <w:p w14:paraId="59691FFC" w14:textId="1946B58B" w:rsidR="008A4BBE" w:rsidRDefault="008A4BBE" w:rsidP="003A05F3">
      <w:pPr>
        <w:spacing w:line="240" w:lineRule="auto"/>
        <w:ind w:right="616"/>
        <w:rPr>
          <w:rFonts w:cstheme="minorHAnsi"/>
        </w:rPr>
      </w:pPr>
      <w:r w:rsidRPr="003A05F3">
        <w:rPr>
          <w:rFonts w:cstheme="minorHAnsi"/>
        </w:rPr>
        <w:t xml:space="preserve">Given that this is a feasibility study, and in line with our original proposal to the funder, the functions of the TSC and DMEC will be combined and carried out by the TSC for this study. In accordance with the Terms of Reference for the TSC safety information will be reported to the TSC as a standing agenda item. </w:t>
      </w:r>
    </w:p>
    <w:p w14:paraId="48AF46F3" w14:textId="0741ADA0" w:rsidR="005124CA" w:rsidRDefault="005124CA" w:rsidP="003A05F3">
      <w:pPr>
        <w:spacing w:line="240" w:lineRule="auto"/>
        <w:ind w:right="616"/>
        <w:rPr>
          <w:rFonts w:cstheme="minorHAnsi"/>
        </w:rPr>
      </w:pPr>
    </w:p>
    <w:p w14:paraId="126546C6" w14:textId="702C9AAA" w:rsidR="005124CA" w:rsidRDefault="005124CA" w:rsidP="005124CA">
      <w:pPr>
        <w:spacing w:line="240" w:lineRule="auto"/>
        <w:ind w:right="616"/>
        <w:rPr>
          <w:rFonts w:cstheme="minorHAnsi"/>
        </w:rPr>
      </w:pPr>
      <w:r>
        <w:rPr>
          <w:rFonts w:cstheme="minorHAnsi"/>
        </w:rPr>
        <w:t>9.3.5 Online safet</w:t>
      </w:r>
      <w:r w:rsidR="007E3343">
        <w:rPr>
          <w:rFonts w:cstheme="minorHAnsi"/>
        </w:rPr>
        <w:t>y</w:t>
      </w:r>
    </w:p>
    <w:p w14:paraId="35930C05" w14:textId="77777777" w:rsidR="005124CA" w:rsidRDefault="005124CA" w:rsidP="005124CA">
      <w:pPr>
        <w:spacing w:line="240" w:lineRule="auto"/>
        <w:ind w:right="616"/>
      </w:pPr>
      <w:r>
        <w:t xml:space="preserve">To ensure good online practice researchers will refer to: </w:t>
      </w:r>
    </w:p>
    <w:p w14:paraId="231CFDDD" w14:textId="6540F641" w:rsidR="005124CA" w:rsidRPr="005124CA" w:rsidRDefault="005124CA" w:rsidP="00AC54C4">
      <w:pPr>
        <w:spacing w:line="240" w:lineRule="auto"/>
        <w:ind w:right="616"/>
        <w:rPr>
          <w:rFonts w:cstheme="minorHAnsi"/>
        </w:rPr>
      </w:pPr>
      <w:r>
        <w:t xml:space="preserve">-AVA/CAST </w:t>
      </w:r>
      <w:r w:rsidRPr="004E59A8">
        <w:t>Digital Safeguarding Resource Pack</w:t>
      </w:r>
      <w:r>
        <w:rPr>
          <w:rStyle w:val="FootnoteReference"/>
        </w:rPr>
        <w:footnoteReference w:id="1"/>
      </w:r>
    </w:p>
    <w:p w14:paraId="2A43DF41" w14:textId="77777777" w:rsidR="005124CA" w:rsidRDefault="005124CA" w:rsidP="00AC54C4">
      <w:r>
        <w:t>- Ethics Guidelines for Internet-mediated Research, British Psychological Society</w:t>
      </w:r>
      <w:r>
        <w:rPr>
          <w:rStyle w:val="FootnoteReference"/>
        </w:rPr>
        <w:footnoteReference w:id="2"/>
      </w:r>
      <w:r>
        <w:t xml:space="preserve"> </w:t>
      </w:r>
    </w:p>
    <w:p w14:paraId="3C842411" w14:textId="77777777" w:rsidR="008A2BB5" w:rsidRDefault="005124CA" w:rsidP="008A2BB5">
      <w:pPr>
        <w:spacing w:line="240" w:lineRule="auto"/>
        <w:ind w:right="616"/>
      </w:pPr>
      <w:r>
        <w:t>- Using video conferencing for service user consultations, Information Governance Alliance (IGA)</w:t>
      </w:r>
      <w:r>
        <w:rPr>
          <w:rStyle w:val="FootnoteReference"/>
        </w:rPr>
        <w:footnoteReference w:id="3"/>
      </w:r>
    </w:p>
    <w:p w14:paraId="1FC9C76F" w14:textId="5087FDB1" w:rsidR="00FF6E6B" w:rsidRPr="00601303" w:rsidRDefault="00FF6E6B" w:rsidP="00FF6E6B">
      <w:pPr>
        <w:spacing w:line="240" w:lineRule="auto"/>
        <w:ind w:right="616"/>
      </w:pPr>
      <w:r>
        <w:rPr>
          <w:lang w:eastAsia="en-GB"/>
        </w:rPr>
        <w:t>A risk to the reliability, quality or security of the service</w:t>
      </w:r>
      <w:r w:rsidR="002A7734">
        <w:rPr>
          <w:lang w:eastAsia="en-GB"/>
        </w:rPr>
        <w:t xml:space="preserve"> delivering the intervention and interviews online however this will be mitigated by </w:t>
      </w:r>
      <w:r w:rsidR="002A7734">
        <w:t>e</w:t>
      </w:r>
      <w:r w:rsidRPr="00685FEE">
        <w:t xml:space="preserve">nsure the online software is secure (). </w:t>
      </w:r>
      <w:r w:rsidR="002A7734">
        <w:t xml:space="preserve">We will also make sure </w:t>
      </w:r>
      <w:r w:rsidRPr="00D96B3E">
        <w:t>all devices have updated antispyware software installed and turned o</w:t>
      </w:r>
      <w:r w:rsidR="002A7734">
        <w:t xml:space="preserve"> and will a</w:t>
      </w:r>
      <w:r w:rsidRPr="00685FEE">
        <w:t>void social media sites and public networks</w:t>
      </w:r>
      <w:r>
        <w:t>.</w:t>
      </w:r>
      <w:r w:rsidR="002A7734">
        <w:t xml:space="preserve"> Participant may also ha</w:t>
      </w:r>
      <w:r w:rsidR="00601303">
        <w:t>ve</w:t>
      </w:r>
      <w:r w:rsidR="002A7734">
        <w:t xml:space="preserve"> issues with </w:t>
      </w:r>
      <w:r w:rsidR="00601303">
        <w:t>access</w:t>
      </w:r>
      <w:r w:rsidR="002A7734">
        <w:t xml:space="preserve"> the technology due to </w:t>
      </w:r>
      <w:r>
        <w:t>participants digital literacy</w:t>
      </w:r>
      <w:r w:rsidR="002A7734">
        <w:t>. We plan to s</w:t>
      </w:r>
      <w:r>
        <w:t>end clear instructions to participant beforehand and have a pre-interview conversation with the participant about how to access the video link.</w:t>
      </w:r>
      <w:r w:rsidR="00601303">
        <w:t xml:space="preserve"> </w:t>
      </w:r>
      <w:r>
        <w:t>If the technology fails attempt to re-connect or continue over the phone.</w:t>
      </w:r>
    </w:p>
    <w:p w14:paraId="25B86BAD" w14:textId="28DA6147" w:rsidR="00FF6E6B" w:rsidRDefault="00601303" w:rsidP="00AC54C4">
      <w:pPr>
        <w:spacing w:after="0" w:line="240" w:lineRule="auto"/>
      </w:pPr>
      <w:r>
        <w:rPr>
          <w:lang w:eastAsia="en-GB"/>
        </w:rPr>
        <w:t>Finally, we consider the r</w:t>
      </w:r>
      <w:r w:rsidR="00FF6E6B">
        <w:rPr>
          <w:lang w:eastAsia="en-GB"/>
        </w:rPr>
        <w:t>isk to privacy and confidentiality</w:t>
      </w:r>
      <w:r>
        <w:rPr>
          <w:lang w:eastAsia="en-GB"/>
        </w:rPr>
        <w:t xml:space="preserve"> with online delivery</w:t>
      </w:r>
      <w:r w:rsidR="00FF6E6B">
        <w:rPr>
          <w:lang w:eastAsia="en-GB"/>
        </w:rPr>
        <w:t xml:space="preserve">. </w:t>
      </w:r>
      <w:r>
        <w:rPr>
          <w:lang w:eastAsia="en-GB"/>
        </w:rPr>
        <w:t xml:space="preserve">In order to address this, we will </w:t>
      </w:r>
      <w:r w:rsidR="00FF6E6B">
        <w:t>ensure they are sitting in a place which is confidential and free of distractions</w:t>
      </w:r>
      <w:r>
        <w:t xml:space="preserve"> and we will advise on the </w:t>
      </w:r>
      <w:r w:rsidR="00FF6E6B">
        <w:t xml:space="preserve">use </w:t>
      </w:r>
      <w:r>
        <w:t xml:space="preserve">of </w:t>
      </w:r>
      <w:r w:rsidR="00FF6E6B">
        <w:t xml:space="preserve">a headset for confidentiality. </w:t>
      </w:r>
      <w:r>
        <w:t>We will also ask that</w:t>
      </w:r>
      <w:r w:rsidR="00FF6E6B" w:rsidRPr="00D96B3E">
        <w:t xml:space="preserve"> all GPS and location sharing settings</w:t>
      </w:r>
      <w:r>
        <w:t xml:space="preserve"> are turned off.</w:t>
      </w:r>
    </w:p>
    <w:p w14:paraId="3F38A6DD" w14:textId="157956B1" w:rsidR="00E17387" w:rsidRPr="003A05F3" w:rsidRDefault="00E17387" w:rsidP="00AC54C4">
      <w:pPr>
        <w:pStyle w:val="Heading1"/>
        <w:numPr>
          <w:ilvl w:val="0"/>
          <w:numId w:val="33"/>
        </w:numPr>
        <w:spacing w:line="240" w:lineRule="auto"/>
        <w:rPr>
          <w:rFonts w:asciiTheme="minorHAnsi" w:hAnsiTheme="minorHAnsi" w:cstheme="minorHAnsi"/>
        </w:rPr>
      </w:pPr>
      <w:bookmarkStart w:id="165" w:name="_Toc43354143"/>
      <w:r w:rsidRPr="003A05F3">
        <w:rPr>
          <w:rFonts w:asciiTheme="minorHAnsi" w:hAnsiTheme="minorHAnsi" w:cstheme="minorHAnsi"/>
        </w:rPr>
        <w:t>Study oversight</w:t>
      </w:r>
      <w:bookmarkEnd w:id="165"/>
    </w:p>
    <w:p w14:paraId="67F5E639" w14:textId="2D4E15EA" w:rsidR="00E17387" w:rsidRPr="003A05F3" w:rsidRDefault="00781437" w:rsidP="003A05F3">
      <w:pPr>
        <w:pStyle w:val="Heading2"/>
        <w:spacing w:line="240" w:lineRule="auto"/>
        <w:rPr>
          <w:rFonts w:asciiTheme="minorHAnsi" w:hAnsiTheme="minorHAnsi" w:cstheme="minorHAnsi"/>
        </w:rPr>
      </w:pPr>
      <w:bookmarkStart w:id="166" w:name="_Toc43354144"/>
      <w:r>
        <w:rPr>
          <w:rFonts w:asciiTheme="minorHAnsi" w:hAnsiTheme="minorHAnsi" w:cstheme="minorHAnsi"/>
        </w:rPr>
        <w:t xml:space="preserve">10.1 </w:t>
      </w:r>
      <w:r w:rsidR="00E17387" w:rsidRPr="003A05F3">
        <w:rPr>
          <w:rFonts w:asciiTheme="minorHAnsi" w:hAnsiTheme="minorHAnsi" w:cstheme="minorHAnsi"/>
        </w:rPr>
        <w:t>Research team</w:t>
      </w:r>
      <w:bookmarkEnd w:id="166"/>
    </w:p>
    <w:p w14:paraId="0947E9BD" w14:textId="77777777"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rPr>
        <w:t xml:space="preserve">The team is comprised of researchers who are firmly established experts in their respective fields of DVA and evaluative research, and those who are moving towards independent research careers in these specialisms. </w:t>
      </w:r>
    </w:p>
    <w:p w14:paraId="45418771" w14:textId="35A70A88" w:rsidR="00E17387" w:rsidRPr="003A05F3" w:rsidRDefault="00781437" w:rsidP="003A05F3">
      <w:pPr>
        <w:pStyle w:val="Heading3"/>
        <w:spacing w:line="240" w:lineRule="auto"/>
        <w:rPr>
          <w:rFonts w:asciiTheme="minorHAnsi" w:hAnsiTheme="minorHAnsi" w:cstheme="minorHAnsi"/>
        </w:rPr>
      </w:pPr>
      <w:bookmarkStart w:id="167" w:name="_Toc43354145"/>
      <w:r>
        <w:rPr>
          <w:rFonts w:asciiTheme="minorHAnsi" w:hAnsiTheme="minorHAnsi" w:cstheme="minorHAnsi"/>
        </w:rPr>
        <w:t xml:space="preserve">10.1.1 </w:t>
      </w:r>
      <w:r w:rsidR="00E17387" w:rsidRPr="003A05F3">
        <w:rPr>
          <w:rFonts w:asciiTheme="minorHAnsi" w:hAnsiTheme="minorHAnsi" w:cstheme="minorHAnsi"/>
        </w:rPr>
        <w:t>University of East London</w:t>
      </w:r>
      <w:bookmarkEnd w:id="167"/>
      <w:r w:rsidR="00E17387" w:rsidRPr="003A05F3">
        <w:rPr>
          <w:rFonts w:asciiTheme="minorHAnsi" w:hAnsiTheme="minorHAnsi" w:cstheme="minorHAnsi"/>
        </w:rPr>
        <w:t xml:space="preserve"> </w:t>
      </w:r>
    </w:p>
    <w:p w14:paraId="08D52D6B" w14:textId="611BA894"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b/>
        </w:rPr>
        <w:t>Dr E. Howarth (EH)</w:t>
      </w:r>
      <w:r w:rsidRPr="003A05F3">
        <w:rPr>
          <w:rFonts w:cstheme="minorHAnsi"/>
        </w:rPr>
        <w:t xml:space="preserve"> is a senior lecturer and principal investigator for the study. She has experience of leading and managing studies on DVA interventions and child mental health. She will oversee all aspects of the study and serve as trial manager. </w:t>
      </w:r>
    </w:p>
    <w:p w14:paraId="262337EF" w14:textId="0C1C5F9F" w:rsidR="00E120A0" w:rsidRPr="003A05F3" w:rsidRDefault="00781437" w:rsidP="003A05F3">
      <w:pPr>
        <w:pStyle w:val="Heading3"/>
        <w:spacing w:line="240" w:lineRule="auto"/>
        <w:rPr>
          <w:rFonts w:asciiTheme="minorHAnsi" w:hAnsiTheme="minorHAnsi" w:cstheme="minorHAnsi"/>
        </w:rPr>
      </w:pPr>
      <w:bookmarkStart w:id="168" w:name="_Toc43354146"/>
      <w:r>
        <w:rPr>
          <w:rFonts w:asciiTheme="minorHAnsi" w:hAnsiTheme="minorHAnsi" w:cstheme="minorHAnsi"/>
        </w:rPr>
        <w:t>10.1.2</w:t>
      </w:r>
      <w:r w:rsidRPr="003A05F3">
        <w:rPr>
          <w:rFonts w:asciiTheme="minorHAnsi" w:hAnsiTheme="minorHAnsi" w:cstheme="minorHAnsi"/>
        </w:rPr>
        <w:t xml:space="preserve"> </w:t>
      </w:r>
      <w:r w:rsidR="00E120A0" w:rsidRPr="003A05F3">
        <w:rPr>
          <w:rFonts w:asciiTheme="minorHAnsi" w:hAnsiTheme="minorHAnsi" w:cstheme="minorHAnsi"/>
        </w:rPr>
        <w:t>University</w:t>
      </w:r>
      <w:bookmarkEnd w:id="168"/>
      <w:r w:rsidR="00E120A0" w:rsidRPr="003A05F3">
        <w:rPr>
          <w:rFonts w:asciiTheme="minorHAnsi" w:hAnsiTheme="minorHAnsi" w:cstheme="minorHAnsi"/>
        </w:rPr>
        <w:t xml:space="preserve"> </w:t>
      </w:r>
    </w:p>
    <w:p w14:paraId="30258A3E" w14:textId="77777777" w:rsidR="00E120A0" w:rsidRPr="003A05F3" w:rsidRDefault="00E120A0" w:rsidP="003A05F3">
      <w:pPr>
        <w:pStyle w:val="ListParagraph"/>
        <w:spacing w:before="120" w:after="100" w:afterAutospacing="1" w:line="240" w:lineRule="auto"/>
        <w:ind w:left="0"/>
        <w:rPr>
          <w:rFonts w:cstheme="minorHAnsi"/>
        </w:rPr>
      </w:pPr>
      <w:r w:rsidRPr="003A05F3">
        <w:rPr>
          <w:rFonts w:cstheme="minorHAnsi"/>
          <w:b/>
        </w:rPr>
        <w:t>Dr G Moore (GM)</w:t>
      </w:r>
      <w:r w:rsidRPr="003A05F3">
        <w:rPr>
          <w:rFonts w:cstheme="minorHAnsi"/>
        </w:rPr>
        <w:t xml:space="preserve"> is Deputy Director of DECIPHer, Cardiff University and leads its complex intervention methodology programme and Reader in Social Sciences. He</w:t>
      </w:r>
      <w:r w:rsidRPr="003A05F3">
        <w:rPr>
          <w:rFonts w:cstheme="minorHAnsi"/>
          <w:color w:val="383735"/>
          <w:shd w:val="clear" w:color="auto" w:fill="FFFFFF"/>
        </w:rPr>
        <w:t xml:space="preserve"> led MRC guidance for process evaluation, and has</w:t>
      </w:r>
      <w:r w:rsidRPr="003A05F3">
        <w:rPr>
          <w:rStyle w:val="apple-converted-space"/>
          <w:rFonts w:cstheme="minorHAnsi"/>
          <w:color w:val="383735"/>
          <w:shd w:val="clear" w:color="auto" w:fill="FFFFFF"/>
        </w:rPr>
        <w:t xml:space="preserve"> been an investigator on three feasibility trials, </w:t>
      </w:r>
      <w:r w:rsidRPr="003A05F3">
        <w:rPr>
          <w:rFonts w:cstheme="minorHAnsi"/>
          <w:color w:val="383735"/>
          <w:shd w:val="clear" w:color="auto" w:fill="FFFFFF"/>
        </w:rPr>
        <w:t>and is currently an investigator on the development of guidance for feasibility trials</w:t>
      </w:r>
      <w:r w:rsidRPr="003A05F3">
        <w:rPr>
          <w:rStyle w:val="apple-converted-space"/>
          <w:rFonts w:cstheme="minorHAnsi"/>
          <w:color w:val="383735"/>
          <w:shd w:val="clear" w:color="auto" w:fill="FFFFFF"/>
        </w:rPr>
        <w:t xml:space="preserve">. </w:t>
      </w:r>
      <w:r w:rsidRPr="003A05F3">
        <w:rPr>
          <w:rFonts w:cstheme="minorHAnsi"/>
        </w:rPr>
        <w:t xml:space="preserve">He will oversee the process evaluation and support EH in overseeing the Cardiff arm of the trial. </w:t>
      </w:r>
    </w:p>
    <w:p w14:paraId="2B352BC4" w14:textId="77777777" w:rsidR="00E120A0" w:rsidRPr="003A05F3" w:rsidRDefault="00E120A0" w:rsidP="003A05F3">
      <w:pPr>
        <w:pStyle w:val="ListParagraph"/>
        <w:spacing w:before="120" w:after="100" w:afterAutospacing="1" w:line="240" w:lineRule="auto"/>
        <w:ind w:left="0"/>
        <w:rPr>
          <w:rFonts w:cstheme="minorHAnsi"/>
        </w:rPr>
      </w:pPr>
      <w:r w:rsidRPr="003A05F3">
        <w:rPr>
          <w:rFonts w:cstheme="minorHAnsi"/>
          <w:b/>
        </w:rPr>
        <w:t>Dr H Littlecott (HL)</w:t>
      </w:r>
      <w:r w:rsidRPr="003A05F3">
        <w:rPr>
          <w:rFonts w:cstheme="minorHAnsi"/>
        </w:rPr>
        <w:t xml:space="preserve"> is a postdoctoral researcher with expertise in social network analysis to understand the implementation of health improvement activity within schools in Wales. She will take oversight of the social network analysis. </w:t>
      </w:r>
    </w:p>
    <w:p w14:paraId="31DCBD5E" w14:textId="77777777" w:rsidR="00E120A0" w:rsidRPr="003A05F3" w:rsidRDefault="00E120A0" w:rsidP="003A05F3">
      <w:pPr>
        <w:pStyle w:val="ListParagraph"/>
        <w:spacing w:before="120" w:after="100" w:afterAutospacing="1" w:line="240" w:lineRule="auto"/>
        <w:ind w:left="0"/>
        <w:rPr>
          <w:rFonts w:cstheme="minorHAnsi"/>
        </w:rPr>
      </w:pPr>
      <w:r w:rsidRPr="003A05F3">
        <w:rPr>
          <w:rFonts w:cstheme="minorHAnsi"/>
          <w:b/>
        </w:rPr>
        <w:t>Dr R Evans</w:t>
      </w:r>
      <w:r w:rsidRPr="003A05F3">
        <w:rPr>
          <w:rFonts w:cstheme="minorHAnsi"/>
        </w:rPr>
        <w:t xml:space="preserve"> is a Senior Lecturer at DECIPHer. She has experience of conducting MH research with vulnerable groups of children and young people, and in the evaluation of complex interventions. She will advise on all issues relating to safe and ethical conduct with this vulnerable population and involvement of MH commissioners. </w:t>
      </w:r>
    </w:p>
    <w:p w14:paraId="7C599DB4" w14:textId="77777777" w:rsidR="00E120A0" w:rsidRPr="003A05F3" w:rsidRDefault="00E120A0" w:rsidP="003A05F3">
      <w:pPr>
        <w:pStyle w:val="ListParagraph"/>
        <w:spacing w:before="120" w:after="100" w:afterAutospacing="1" w:line="240" w:lineRule="auto"/>
        <w:ind w:left="0"/>
        <w:rPr>
          <w:rFonts w:cstheme="minorHAnsi"/>
        </w:rPr>
      </w:pPr>
      <w:r w:rsidRPr="003A05F3">
        <w:rPr>
          <w:rFonts w:cstheme="minorHAnsi"/>
          <w:b/>
        </w:rPr>
        <w:t xml:space="preserve">Dr K Buckley (KB) </w:t>
      </w:r>
      <w:r w:rsidRPr="003A05F3">
        <w:rPr>
          <w:rFonts w:cstheme="minorHAnsi"/>
        </w:rPr>
        <w:t xml:space="preserve">is a research associate within CASCADE, Cardiff University. She has expertise in Gender based violence and social inequality. She will undertake the process evaluation. </w:t>
      </w:r>
    </w:p>
    <w:p w14:paraId="15040B70" w14:textId="77777777" w:rsidR="00E120A0" w:rsidRPr="003A05F3" w:rsidRDefault="00E120A0" w:rsidP="003A05F3">
      <w:pPr>
        <w:pStyle w:val="ListParagraph"/>
        <w:spacing w:before="120" w:after="100" w:afterAutospacing="1" w:line="240" w:lineRule="auto"/>
        <w:ind w:left="0"/>
        <w:rPr>
          <w:rFonts w:cstheme="minorHAnsi"/>
        </w:rPr>
      </w:pPr>
      <w:r w:rsidRPr="003A05F3">
        <w:rPr>
          <w:rFonts w:cstheme="minorHAnsi"/>
        </w:rPr>
        <w:t>Dr Sara Long (SL), a current Health &amp; Care Research Wales funded research fellow within DECHIPHer has experience of obtaining access to and using linked data to evaluate child health outcomes in a Welsh context, including linkage of health, education and social care datasets. She is added as a no-cost co-applicant (in line with conditions of her fellowship) to provide expertise on linkage relating to Welsh participants.</w:t>
      </w:r>
    </w:p>
    <w:p w14:paraId="573783B4" w14:textId="77777777" w:rsidR="00E120A0" w:rsidRPr="003A05F3" w:rsidRDefault="00E120A0" w:rsidP="003A05F3">
      <w:pPr>
        <w:pStyle w:val="ListParagraph"/>
        <w:shd w:val="clear" w:color="auto" w:fill="FFFFFF" w:themeFill="background1"/>
        <w:spacing w:before="120" w:after="100" w:afterAutospacing="1" w:line="240" w:lineRule="auto"/>
        <w:ind w:left="0"/>
        <w:rPr>
          <w:rFonts w:cstheme="minorHAnsi"/>
        </w:rPr>
      </w:pPr>
      <w:r w:rsidRPr="003A05F3">
        <w:rPr>
          <w:rFonts w:cstheme="minorHAnsi"/>
          <w:b/>
          <w:bCs/>
        </w:rPr>
        <w:t xml:space="preserve">Dr Lauren Copeland </w:t>
      </w:r>
      <w:r w:rsidRPr="003A05F3">
        <w:rPr>
          <w:rFonts w:cstheme="minorHAnsi"/>
        </w:rPr>
        <w:t xml:space="preserve">is a research associate with experience of evaluating community based interventions, particularly those including counselling techniques and motivational interviewing. She will be responsible for recruiting families in the Welsh site. </w:t>
      </w:r>
    </w:p>
    <w:p w14:paraId="78419E38" w14:textId="64BAB826" w:rsidR="00E120A0" w:rsidRPr="003A05F3" w:rsidRDefault="00781437" w:rsidP="003A05F3">
      <w:pPr>
        <w:pStyle w:val="Heading3"/>
        <w:spacing w:line="240" w:lineRule="auto"/>
        <w:rPr>
          <w:rFonts w:asciiTheme="minorHAnsi" w:hAnsiTheme="minorHAnsi" w:cstheme="minorHAnsi"/>
        </w:rPr>
      </w:pPr>
      <w:bookmarkStart w:id="169" w:name="_Toc43354147"/>
      <w:r>
        <w:rPr>
          <w:rFonts w:asciiTheme="minorHAnsi" w:hAnsiTheme="minorHAnsi" w:cstheme="minorHAnsi"/>
        </w:rPr>
        <w:t xml:space="preserve">10.1.3 </w:t>
      </w:r>
      <w:r w:rsidR="00E120A0" w:rsidRPr="003A05F3">
        <w:rPr>
          <w:rFonts w:asciiTheme="minorHAnsi" w:hAnsiTheme="minorHAnsi" w:cstheme="minorHAnsi"/>
        </w:rPr>
        <w:t>University of Cambridge</w:t>
      </w:r>
      <w:bookmarkEnd w:id="169"/>
    </w:p>
    <w:p w14:paraId="6B2E46A5" w14:textId="5C7A3F29" w:rsidR="00E120A0" w:rsidRPr="003A05F3" w:rsidRDefault="00E120A0" w:rsidP="003A05F3">
      <w:pPr>
        <w:pStyle w:val="ListParagraph"/>
        <w:spacing w:before="120" w:after="100" w:afterAutospacing="1" w:line="240" w:lineRule="auto"/>
        <w:ind w:left="0"/>
        <w:rPr>
          <w:rFonts w:cstheme="minorHAnsi"/>
          <w:b/>
        </w:rPr>
      </w:pPr>
      <w:r w:rsidRPr="003A05F3">
        <w:rPr>
          <w:rFonts w:cstheme="minorHAnsi"/>
          <w:b/>
        </w:rPr>
        <w:t xml:space="preserve">Dr Anne-Marie Burn (AMB) </w:t>
      </w:r>
      <w:r w:rsidRPr="003A05F3">
        <w:rPr>
          <w:rFonts w:cstheme="minorHAnsi"/>
        </w:rPr>
        <w:t>is a research associate in the CAMHS research team at the University of Cambridge. She has expertise in working with vulnerable groups, implementation research and public engagement in research. She will be responsible for recruitment and follow-up in Cambridgeshire.</w:t>
      </w:r>
      <w:r w:rsidRPr="003A05F3">
        <w:rPr>
          <w:rFonts w:cstheme="minorHAnsi"/>
          <w:b/>
        </w:rPr>
        <w:t xml:space="preserve"> </w:t>
      </w:r>
    </w:p>
    <w:p w14:paraId="7D1F118D" w14:textId="52B23355" w:rsidR="00E17387" w:rsidRPr="003A05F3" w:rsidRDefault="00781437" w:rsidP="003A05F3">
      <w:pPr>
        <w:pStyle w:val="Heading3"/>
        <w:spacing w:line="240" w:lineRule="auto"/>
        <w:rPr>
          <w:rFonts w:asciiTheme="minorHAnsi" w:hAnsiTheme="minorHAnsi" w:cstheme="minorHAnsi"/>
        </w:rPr>
      </w:pPr>
      <w:bookmarkStart w:id="170" w:name="_Toc43354148"/>
      <w:r>
        <w:rPr>
          <w:rFonts w:asciiTheme="minorHAnsi" w:hAnsiTheme="minorHAnsi" w:cstheme="minorHAnsi"/>
        </w:rPr>
        <w:t xml:space="preserve">10.1.4 </w:t>
      </w:r>
      <w:r w:rsidR="00E17387" w:rsidRPr="003A05F3">
        <w:rPr>
          <w:rFonts w:asciiTheme="minorHAnsi" w:hAnsiTheme="minorHAnsi" w:cstheme="minorHAnsi"/>
        </w:rPr>
        <w:t>University of Bristol</w:t>
      </w:r>
      <w:bookmarkEnd w:id="170"/>
      <w:r w:rsidR="00E17387" w:rsidRPr="003A05F3">
        <w:rPr>
          <w:rFonts w:asciiTheme="minorHAnsi" w:hAnsiTheme="minorHAnsi" w:cstheme="minorHAnsi"/>
        </w:rPr>
        <w:t xml:space="preserve"> </w:t>
      </w:r>
    </w:p>
    <w:p w14:paraId="30EC6779" w14:textId="77777777"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b/>
        </w:rPr>
        <w:t>Professor G Feder (GF)</w:t>
      </w:r>
      <w:r w:rsidRPr="003A05F3">
        <w:rPr>
          <w:rFonts w:cstheme="minorHAnsi"/>
        </w:rPr>
        <w:t xml:space="preserve"> is an international leader in DVA and health research and an experienced trialist. He will advise on all aspects of the study. </w:t>
      </w:r>
    </w:p>
    <w:p w14:paraId="598A2F74" w14:textId="4592637A" w:rsidR="00E17387" w:rsidRPr="003A05F3" w:rsidRDefault="00781437" w:rsidP="003A05F3">
      <w:pPr>
        <w:pStyle w:val="Heading3"/>
        <w:spacing w:line="240" w:lineRule="auto"/>
        <w:rPr>
          <w:rFonts w:asciiTheme="minorHAnsi" w:hAnsiTheme="minorHAnsi" w:cstheme="minorHAnsi"/>
        </w:rPr>
      </w:pPr>
      <w:bookmarkStart w:id="171" w:name="_Toc43354149"/>
      <w:r>
        <w:rPr>
          <w:rFonts w:asciiTheme="minorHAnsi" w:hAnsiTheme="minorHAnsi" w:cstheme="minorHAnsi"/>
        </w:rPr>
        <w:t xml:space="preserve">10.1.4 </w:t>
      </w:r>
      <w:r w:rsidR="00E17387" w:rsidRPr="003A05F3">
        <w:rPr>
          <w:rFonts w:asciiTheme="minorHAnsi" w:hAnsiTheme="minorHAnsi" w:cstheme="minorHAnsi"/>
        </w:rPr>
        <w:t xml:space="preserve">London School of Hygiene and Tropical </w:t>
      </w:r>
      <w:r w:rsidR="00796CAD" w:rsidRPr="003A05F3">
        <w:rPr>
          <w:rFonts w:asciiTheme="minorHAnsi" w:hAnsiTheme="minorHAnsi" w:cstheme="minorHAnsi"/>
        </w:rPr>
        <w:t>Medicine</w:t>
      </w:r>
      <w:bookmarkEnd w:id="171"/>
    </w:p>
    <w:p w14:paraId="38B4AB06" w14:textId="77777777"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b/>
        </w:rPr>
        <w:t>Dr L Bacchus</w:t>
      </w:r>
      <w:r w:rsidRPr="003A05F3">
        <w:rPr>
          <w:rFonts w:cstheme="minorHAnsi"/>
        </w:rPr>
        <w:t xml:space="preserve"> is a mixed methods social scientist/epidemiologist with extensive experience of designing and evaluating interventions delivered to men experiencing DVA. She will advise on the evaluation of the acceptability of the intervention for male caregivers. </w:t>
      </w:r>
    </w:p>
    <w:p w14:paraId="21B1F817" w14:textId="6EDC7903" w:rsidR="00E17387" w:rsidRPr="003A05F3" w:rsidRDefault="00781437" w:rsidP="003A05F3">
      <w:pPr>
        <w:pStyle w:val="Heading3"/>
        <w:spacing w:line="240" w:lineRule="auto"/>
        <w:rPr>
          <w:rFonts w:asciiTheme="minorHAnsi" w:hAnsiTheme="minorHAnsi" w:cstheme="minorHAnsi"/>
        </w:rPr>
      </w:pPr>
      <w:bookmarkStart w:id="172" w:name="_Toc43354150"/>
      <w:r>
        <w:rPr>
          <w:rFonts w:asciiTheme="minorHAnsi" w:hAnsiTheme="minorHAnsi" w:cstheme="minorHAnsi"/>
        </w:rPr>
        <w:t xml:space="preserve">10.1.5 </w:t>
      </w:r>
      <w:r w:rsidR="00E17387" w:rsidRPr="003A05F3">
        <w:rPr>
          <w:rFonts w:asciiTheme="minorHAnsi" w:hAnsiTheme="minorHAnsi" w:cstheme="minorHAnsi"/>
        </w:rPr>
        <w:t>University of Central Lancashire</w:t>
      </w:r>
      <w:bookmarkEnd w:id="172"/>
      <w:r w:rsidR="00E17387" w:rsidRPr="003A05F3">
        <w:rPr>
          <w:rFonts w:asciiTheme="minorHAnsi" w:hAnsiTheme="minorHAnsi" w:cstheme="minorHAnsi"/>
        </w:rPr>
        <w:t xml:space="preserve">  </w:t>
      </w:r>
    </w:p>
    <w:p w14:paraId="795B078D" w14:textId="77777777"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b/>
        </w:rPr>
        <w:t>Professor N Stanley (NS)</w:t>
      </w:r>
      <w:r w:rsidRPr="003A05F3">
        <w:rPr>
          <w:rFonts w:cstheme="minorHAnsi"/>
        </w:rPr>
        <w:t xml:space="preserve"> is Co-Director of the Connect Centre for International Research on Interpersonal Violence and Harm at the University of Central Lancashire. She will advise on all aspects of the study, but particularly development of safety reporting protocols, consultation with advisory groups and involvement of Social Care. </w:t>
      </w:r>
    </w:p>
    <w:p w14:paraId="3ECFEEF7" w14:textId="6F1DE98C" w:rsidR="00E17387" w:rsidRPr="003A05F3" w:rsidRDefault="00781437" w:rsidP="003A05F3">
      <w:pPr>
        <w:pStyle w:val="Heading3"/>
        <w:spacing w:line="240" w:lineRule="auto"/>
        <w:rPr>
          <w:rFonts w:asciiTheme="minorHAnsi" w:hAnsiTheme="minorHAnsi" w:cstheme="minorHAnsi"/>
        </w:rPr>
      </w:pPr>
      <w:bookmarkStart w:id="173" w:name="_Toc43354151"/>
      <w:r>
        <w:rPr>
          <w:rFonts w:asciiTheme="minorHAnsi" w:hAnsiTheme="minorHAnsi" w:cstheme="minorHAnsi"/>
        </w:rPr>
        <w:t xml:space="preserve">10.1.6 </w:t>
      </w:r>
      <w:r w:rsidR="00E17387" w:rsidRPr="003A05F3">
        <w:rPr>
          <w:rFonts w:asciiTheme="minorHAnsi" w:hAnsiTheme="minorHAnsi" w:cstheme="minorHAnsi"/>
        </w:rPr>
        <w:t>University of Exeter</w:t>
      </w:r>
      <w:bookmarkEnd w:id="173"/>
      <w:r w:rsidR="00E17387" w:rsidRPr="003A05F3">
        <w:rPr>
          <w:rFonts w:asciiTheme="minorHAnsi" w:hAnsiTheme="minorHAnsi" w:cstheme="minorHAnsi"/>
        </w:rPr>
        <w:t xml:space="preserve"> </w:t>
      </w:r>
    </w:p>
    <w:p w14:paraId="475C89AD" w14:textId="77777777" w:rsidR="00215744" w:rsidRPr="003A05F3" w:rsidRDefault="00E17387" w:rsidP="003A05F3">
      <w:pPr>
        <w:pStyle w:val="ListParagraph"/>
        <w:spacing w:before="120" w:after="100" w:afterAutospacing="1" w:line="240" w:lineRule="auto"/>
        <w:ind w:left="0"/>
        <w:rPr>
          <w:rFonts w:cstheme="minorHAnsi"/>
        </w:rPr>
      </w:pPr>
      <w:r w:rsidRPr="003A05F3">
        <w:rPr>
          <w:rFonts w:cstheme="minorHAnsi"/>
          <w:b/>
        </w:rPr>
        <w:t>Dr V Berry (VB)</w:t>
      </w:r>
      <w:r w:rsidRPr="003A05F3">
        <w:rPr>
          <w:rFonts w:cstheme="minorHAnsi"/>
        </w:rPr>
        <w:t xml:space="preserve"> has designed and led a number of RCTs of parenting and child/family interventions. She will advise on trial design and the selection of measures to assess parenting and child and parent MH and wellbeing. </w:t>
      </w:r>
    </w:p>
    <w:p w14:paraId="7E0919A0" w14:textId="77777777" w:rsidR="00215744" w:rsidRPr="003A05F3" w:rsidRDefault="00215744" w:rsidP="003A05F3">
      <w:pPr>
        <w:spacing w:line="240" w:lineRule="auto"/>
        <w:rPr>
          <w:rFonts w:cstheme="minorHAnsi"/>
        </w:rPr>
      </w:pPr>
      <w:r w:rsidRPr="003A05F3">
        <w:rPr>
          <w:rFonts w:cstheme="minorHAnsi"/>
          <w:b/>
        </w:rPr>
        <w:t>Professor A Spencer</w:t>
      </w:r>
      <w:r w:rsidRPr="003A05F3">
        <w:rPr>
          <w:rFonts w:cstheme="minorHAnsi"/>
        </w:rPr>
        <w:t xml:space="preserve"> is a health economist at the University of Exeter. She is experienced in leading health economic evaluations alongside trials, with particular experience of system wide cost effectiveness analysis of DVA interventions. She will oversee the design of the economic evaluation. </w:t>
      </w:r>
    </w:p>
    <w:p w14:paraId="493FB2AE" w14:textId="0C41D227" w:rsidR="00215744" w:rsidRPr="003A05F3" w:rsidRDefault="00781437" w:rsidP="003A05F3">
      <w:pPr>
        <w:pStyle w:val="Heading3"/>
        <w:spacing w:line="240" w:lineRule="auto"/>
        <w:rPr>
          <w:rFonts w:asciiTheme="minorHAnsi" w:hAnsiTheme="minorHAnsi" w:cstheme="minorHAnsi"/>
        </w:rPr>
      </w:pPr>
      <w:bookmarkStart w:id="174" w:name="_Toc43354152"/>
      <w:r>
        <w:rPr>
          <w:rFonts w:asciiTheme="minorHAnsi" w:hAnsiTheme="minorHAnsi" w:cstheme="minorHAnsi"/>
        </w:rPr>
        <w:t xml:space="preserve">10.1.7 </w:t>
      </w:r>
      <w:r w:rsidR="00215744" w:rsidRPr="003A05F3">
        <w:rPr>
          <w:rFonts w:asciiTheme="minorHAnsi" w:hAnsiTheme="minorHAnsi" w:cstheme="minorHAnsi"/>
        </w:rPr>
        <w:t>Queen Mary University of London</w:t>
      </w:r>
      <w:bookmarkEnd w:id="174"/>
      <w:r w:rsidR="00215744" w:rsidRPr="003A05F3">
        <w:rPr>
          <w:rFonts w:asciiTheme="minorHAnsi" w:hAnsiTheme="minorHAnsi" w:cstheme="minorHAnsi"/>
        </w:rPr>
        <w:t xml:space="preserve"> </w:t>
      </w:r>
    </w:p>
    <w:p w14:paraId="4FD2985A" w14:textId="77777777" w:rsidR="00215744" w:rsidRPr="003A05F3" w:rsidRDefault="00E17387" w:rsidP="003A05F3">
      <w:pPr>
        <w:pStyle w:val="ListParagraph"/>
        <w:spacing w:before="120" w:after="100" w:afterAutospacing="1" w:line="240" w:lineRule="auto"/>
        <w:ind w:left="0"/>
        <w:rPr>
          <w:rFonts w:cstheme="minorHAnsi"/>
        </w:rPr>
      </w:pPr>
      <w:r w:rsidRPr="003A05F3">
        <w:rPr>
          <w:rFonts w:cstheme="minorHAnsi"/>
          <w:b/>
        </w:rPr>
        <w:t>Professor S Eldridge (SE)</w:t>
      </w:r>
      <w:r w:rsidRPr="003A05F3">
        <w:rPr>
          <w:rFonts w:cstheme="minorHAnsi"/>
        </w:rPr>
        <w:t xml:space="preserve"> is director of the Pragmatic Clinical Trials Unit at </w:t>
      </w:r>
      <w:r w:rsidR="00215744" w:rsidRPr="003A05F3">
        <w:rPr>
          <w:rFonts w:cstheme="minorHAnsi"/>
        </w:rPr>
        <w:t>Queen</w:t>
      </w:r>
      <w:r w:rsidRPr="003A05F3">
        <w:rPr>
          <w:rFonts w:cstheme="minorHAnsi"/>
        </w:rPr>
        <w:t xml:space="preserve"> Mary University. She led development of the CONSORT extension for feasibility trails. She will advise on all aspects of study design, analysis and reporting. </w:t>
      </w:r>
    </w:p>
    <w:p w14:paraId="727882B1" w14:textId="280949E0" w:rsidR="00215744" w:rsidRPr="003A05F3" w:rsidRDefault="00781437" w:rsidP="003A05F3">
      <w:pPr>
        <w:pStyle w:val="Heading3"/>
        <w:spacing w:line="240" w:lineRule="auto"/>
        <w:rPr>
          <w:rFonts w:asciiTheme="minorHAnsi" w:hAnsiTheme="minorHAnsi" w:cstheme="minorHAnsi"/>
        </w:rPr>
      </w:pPr>
      <w:bookmarkStart w:id="175" w:name="_Toc43354153"/>
      <w:r>
        <w:rPr>
          <w:rFonts w:asciiTheme="minorHAnsi" w:hAnsiTheme="minorHAnsi" w:cstheme="minorHAnsi"/>
        </w:rPr>
        <w:t xml:space="preserve">10.1.8 </w:t>
      </w:r>
      <w:r w:rsidR="00215744" w:rsidRPr="003A05F3">
        <w:rPr>
          <w:rFonts w:asciiTheme="minorHAnsi" w:hAnsiTheme="minorHAnsi" w:cstheme="minorHAnsi"/>
        </w:rPr>
        <w:t>Cambridgeshire and Peterborough Foundation Trust</w:t>
      </w:r>
      <w:bookmarkEnd w:id="175"/>
      <w:r w:rsidR="00215744" w:rsidRPr="003A05F3">
        <w:rPr>
          <w:rFonts w:asciiTheme="minorHAnsi" w:hAnsiTheme="minorHAnsi" w:cstheme="minorHAnsi"/>
        </w:rPr>
        <w:t xml:space="preserve"> </w:t>
      </w:r>
    </w:p>
    <w:p w14:paraId="37F922A4" w14:textId="77777777" w:rsidR="00215744" w:rsidRPr="003A05F3" w:rsidRDefault="00E17387" w:rsidP="003A05F3">
      <w:pPr>
        <w:pStyle w:val="ListParagraph"/>
        <w:spacing w:before="120" w:after="100" w:afterAutospacing="1" w:line="240" w:lineRule="auto"/>
        <w:ind w:left="0"/>
        <w:rPr>
          <w:rFonts w:cstheme="minorHAnsi"/>
        </w:rPr>
      </w:pPr>
      <w:r w:rsidRPr="003A05F3">
        <w:rPr>
          <w:rFonts w:cstheme="minorHAnsi"/>
          <w:b/>
        </w:rPr>
        <w:t>Dr Ayla Humphrey</w:t>
      </w:r>
      <w:r w:rsidRPr="003A05F3">
        <w:rPr>
          <w:rFonts w:cstheme="minorHAnsi"/>
        </w:rPr>
        <w:t xml:space="preserve"> </w:t>
      </w:r>
      <w:r w:rsidRPr="003A05F3">
        <w:rPr>
          <w:rFonts w:cstheme="minorHAnsi"/>
          <w:b/>
        </w:rPr>
        <w:t>(AH)</w:t>
      </w:r>
      <w:r w:rsidRPr="003A05F3">
        <w:rPr>
          <w:rFonts w:cstheme="minorHAnsi"/>
        </w:rPr>
        <w:t xml:space="preserve"> is lead child and adolescent psychologist for Cambridgeshire and Peterborough Foundation Trust. She has led and been involved in several community based feasibility trials of trauma focused CBT for PTSD in CYP and screening and early interventions delivered in school settings. She will advise on safe and ethical conduct and involvement of CAMHS. </w:t>
      </w:r>
    </w:p>
    <w:p w14:paraId="33664504" w14:textId="3332E5BE" w:rsidR="00215744" w:rsidRPr="003A05F3" w:rsidRDefault="00781437" w:rsidP="003A05F3">
      <w:pPr>
        <w:pStyle w:val="Heading3"/>
        <w:spacing w:line="240" w:lineRule="auto"/>
        <w:rPr>
          <w:rFonts w:asciiTheme="minorHAnsi" w:hAnsiTheme="minorHAnsi" w:cstheme="minorHAnsi"/>
        </w:rPr>
      </w:pPr>
      <w:bookmarkStart w:id="176" w:name="_Toc43354154"/>
      <w:r>
        <w:rPr>
          <w:rFonts w:asciiTheme="minorHAnsi" w:hAnsiTheme="minorHAnsi" w:cstheme="minorHAnsi"/>
        </w:rPr>
        <w:t xml:space="preserve">10.1.9 </w:t>
      </w:r>
      <w:r w:rsidR="00215744" w:rsidRPr="003A05F3">
        <w:rPr>
          <w:rFonts w:asciiTheme="minorHAnsi" w:hAnsiTheme="minorHAnsi" w:cstheme="minorHAnsi"/>
        </w:rPr>
        <w:t>University College, London</w:t>
      </w:r>
      <w:bookmarkEnd w:id="176"/>
    </w:p>
    <w:p w14:paraId="442DBAFF" w14:textId="448D5091" w:rsidR="00E17387" w:rsidRPr="003A05F3" w:rsidRDefault="00E17387" w:rsidP="003A05F3">
      <w:pPr>
        <w:pStyle w:val="ListParagraph"/>
        <w:spacing w:before="120" w:after="100" w:afterAutospacing="1" w:line="240" w:lineRule="auto"/>
        <w:ind w:left="0"/>
        <w:rPr>
          <w:rFonts w:cstheme="minorHAnsi"/>
        </w:rPr>
      </w:pPr>
      <w:r w:rsidRPr="003A05F3">
        <w:rPr>
          <w:rFonts w:cstheme="minorHAnsi"/>
        </w:rPr>
        <w:t>Dr Katie Harron (KH) has extensive experience of using linked data methods to evaluate maternal and child health outcomes and in evaluating the quality of data linkage mechanisms themselves. She is included as an additional co-applicant and will provide expertise on linkage in England.</w:t>
      </w:r>
    </w:p>
    <w:p w14:paraId="151084F4" w14:textId="2CD73D1F" w:rsidR="00E17387" w:rsidRPr="003A05F3" w:rsidRDefault="00781437" w:rsidP="003A05F3">
      <w:pPr>
        <w:pStyle w:val="Heading2"/>
        <w:spacing w:line="240" w:lineRule="auto"/>
        <w:rPr>
          <w:rFonts w:asciiTheme="minorHAnsi" w:hAnsiTheme="minorHAnsi" w:cstheme="minorHAnsi"/>
        </w:rPr>
      </w:pPr>
      <w:bookmarkStart w:id="177" w:name="_Toc43354155"/>
      <w:r>
        <w:rPr>
          <w:rFonts w:asciiTheme="minorHAnsi" w:hAnsiTheme="minorHAnsi" w:cstheme="minorHAnsi"/>
        </w:rPr>
        <w:t xml:space="preserve">10.2 </w:t>
      </w:r>
      <w:r w:rsidR="00E17387" w:rsidRPr="003A05F3">
        <w:rPr>
          <w:rFonts w:asciiTheme="minorHAnsi" w:hAnsiTheme="minorHAnsi" w:cstheme="minorHAnsi"/>
        </w:rPr>
        <w:t>TSC</w:t>
      </w:r>
      <w:bookmarkEnd w:id="177"/>
    </w:p>
    <w:p w14:paraId="1FCBE046" w14:textId="3A69A557" w:rsidR="00E120A0" w:rsidRPr="003A05F3" w:rsidRDefault="00E120A0" w:rsidP="003A05F3">
      <w:pPr>
        <w:spacing w:line="240" w:lineRule="auto"/>
        <w:rPr>
          <w:rFonts w:cstheme="minorHAnsi"/>
        </w:rPr>
      </w:pPr>
      <w:r w:rsidRPr="003A05F3">
        <w:rPr>
          <w:rFonts w:cstheme="minorHAnsi"/>
        </w:rPr>
        <w:t xml:space="preserve">This will be made up of an independent chair with trial expertise, the study </w:t>
      </w:r>
      <w:r w:rsidR="00D209A6">
        <w:rPr>
          <w:rFonts w:cstheme="minorHAnsi"/>
        </w:rPr>
        <w:t>C</w:t>
      </w:r>
      <w:r w:rsidRPr="003A05F3">
        <w:rPr>
          <w:rFonts w:cstheme="minorHAnsi"/>
        </w:rPr>
        <w:t xml:space="preserve">I, </w:t>
      </w:r>
      <w:r w:rsidR="00D209A6">
        <w:rPr>
          <w:rFonts w:cstheme="minorHAnsi"/>
        </w:rPr>
        <w:t xml:space="preserve">PI for the </w:t>
      </w:r>
      <w:r w:rsidRPr="003A05F3">
        <w:rPr>
          <w:rFonts w:cstheme="minorHAnsi"/>
        </w:rPr>
        <w:t xml:space="preserve">Welsh </w:t>
      </w:r>
      <w:r w:rsidR="00D209A6">
        <w:rPr>
          <w:rFonts w:cstheme="minorHAnsi"/>
        </w:rPr>
        <w:t>site</w:t>
      </w:r>
      <w:r w:rsidR="00781437">
        <w:rPr>
          <w:rFonts w:cstheme="minorHAnsi"/>
        </w:rPr>
        <w:t xml:space="preserve">, </w:t>
      </w:r>
      <w:r w:rsidRPr="003A05F3">
        <w:rPr>
          <w:rFonts w:cstheme="minorHAnsi"/>
        </w:rPr>
        <w:t xml:space="preserve">two further independent scientists with relevant expertise, two DVA policy representatives from England and Wales respectively, and one PPI representative. The meeting will also be attended by trial steering committee members as necessary. The TSC will monitor trial progress and conduct, and advise on scientific credibility. It will meet three times per year throughout the study. </w:t>
      </w:r>
    </w:p>
    <w:p w14:paraId="589ED876" w14:textId="20C52CA3" w:rsidR="00E17387" w:rsidRPr="003A05F3" w:rsidRDefault="00781437" w:rsidP="003A05F3">
      <w:pPr>
        <w:pStyle w:val="Heading2"/>
        <w:spacing w:line="240" w:lineRule="auto"/>
        <w:rPr>
          <w:rFonts w:asciiTheme="minorHAnsi" w:hAnsiTheme="minorHAnsi" w:cstheme="minorHAnsi"/>
        </w:rPr>
      </w:pPr>
      <w:bookmarkStart w:id="178" w:name="_Toc43354156"/>
      <w:r>
        <w:rPr>
          <w:rFonts w:asciiTheme="minorHAnsi" w:hAnsiTheme="minorHAnsi" w:cstheme="minorHAnsi"/>
        </w:rPr>
        <w:t xml:space="preserve">10.3 </w:t>
      </w:r>
      <w:r w:rsidR="00E17387" w:rsidRPr="003A05F3">
        <w:rPr>
          <w:rFonts w:asciiTheme="minorHAnsi" w:hAnsiTheme="minorHAnsi" w:cstheme="minorHAnsi"/>
        </w:rPr>
        <w:t>Partner collaboration</w:t>
      </w:r>
      <w:bookmarkEnd w:id="178"/>
      <w:r w:rsidR="00E17387" w:rsidRPr="003A05F3">
        <w:rPr>
          <w:rFonts w:asciiTheme="minorHAnsi" w:hAnsiTheme="minorHAnsi" w:cstheme="minorHAnsi"/>
        </w:rPr>
        <w:t xml:space="preserve"> </w:t>
      </w:r>
    </w:p>
    <w:p w14:paraId="7EEFED39" w14:textId="494937C2" w:rsidR="00D8271F" w:rsidRPr="003A05F3" w:rsidRDefault="00781437" w:rsidP="003A05F3">
      <w:pPr>
        <w:pStyle w:val="Heading3"/>
        <w:spacing w:line="240" w:lineRule="auto"/>
        <w:rPr>
          <w:rFonts w:asciiTheme="minorHAnsi" w:hAnsiTheme="minorHAnsi" w:cstheme="minorHAnsi"/>
        </w:rPr>
      </w:pPr>
      <w:bookmarkStart w:id="179" w:name="_Toc43354157"/>
      <w:r>
        <w:rPr>
          <w:rFonts w:asciiTheme="minorHAnsi" w:hAnsiTheme="minorHAnsi" w:cstheme="minorHAnsi"/>
        </w:rPr>
        <w:t xml:space="preserve">10.3.1 </w:t>
      </w:r>
      <w:r w:rsidR="00D8271F" w:rsidRPr="003A05F3">
        <w:rPr>
          <w:rFonts w:asciiTheme="minorHAnsi" w:hAnsiTheme="minorHAnsi" w:cstheme="minorHAnsi"/>
        </w:rPr>
        <w:t>Against Violence and Abuse (AVA)</w:t>
      </w:r>
      <w:bookmarkEnd w:id="179"/>
      <w:r w:rsidR="00D8271F" w:rsidRPr="003A05F3">
        <w:rPr>
          <w:rFonts w:asciiTheme="minorHAnsi" w:hAnsiTheme="minorHAnsi" w:cstheme="minorHAnsi"/>
        </w:rPr>
        <w:t xml:space="preserve"> </w:t>
      </w:r>
    </w:p>
    <w:p w14:paraId="1B101A9E" w14:textId="01F8C623" w:rsidR="00D8271F" w:rsidRPr="003A05F3" w:rsidRDefault="00D8271F" w:rsidP="003A05F3">
      <w:pPr>
        <w:spacing w:line="240" w:lineRule="auto"/>
        <w:rPr>
          <w:rFonts w:cstheme="minorHAnsi"/>
        </w:rPr>
      </w:pPr>
      <w:r w:rsidRPr="003A05F3">
        <w:rPr>
          <w:rFonts w:cstheme="minorHAnsi"/>
        </w:rPr>
        <w:t xml:space="preserve">AVA are the owners of the intervention to be evaluated. They are funded to provide training and clinical supervision throughout delivery. They will also facilitate access to an online platform and forum allowing intervention co-ordinators and MAFS to network with others involved in delivering the </w:t>
      </w:r>
      <w:r w:rsidR="0007168B">
        <w:rPr>
          <w:rFonts w:cstheme="minorHAnsi"/>
        </w:rPr>
        <w:t>CODA</w:t>
      </w:r>
      <w:r w:rsidRPr="003A05F3">
        <w:rPr>
          <w:rFonts w:cstheme="minorHAnsi"/>
        </w:rPr>
        <w:t xml:space="preserve">. </w:t>
      </w:r>
    </w:p>
    <w:p w14:paraId="6F828C60" w14:textId="40959799" w:rsidR="00D8271F" w:rsidRPr="003A05F3" w:rsidRDefault="00781437" w:rsidP="003A05F3">
      <w:pPr>
        <w:pStyle w:val="Heading3"/>
        <w:spacing w:line="240" w:lineRule="auto"/>
        <w:rPr>
          <w:rFonts w:asciiTheme="minorHAnsi" w:hAnsiTheme="minorHAnsi" w:cstheme="minorHAnsi"/>
        </w:rPr>
      </w:pPr>
      <w:bookmarkStart w:id="180" w:name="_Toc43354158"/>
      <w:r>
        <w:rPr>
          <w:rFonts w:asciiTheme="minorHAnsi" w:hAnsiTheme="minorHAnsi" w:cstheme="minorHAnsi"/>
        </w:rPr>
        <w:t xml:space="preserve">10.3.2 </w:t>
      </w:r>
      <w:r w:rsidR="00D8271F" w:rsidRPr="003A05F3">
        <w:rPr>
          <w:rFonts w:asciiTheme="minorHAnsi" w:hAnsiTheme="minorHAnsi" w:cstheme="minorHAnsi"/>
        </w:rPr>
        <w:t>Cardiff Women’s Aid (CWA)</w:t>
      </w:r>
      <w:bookmarkEnd w:id="180"/>
      <w:r w:rsidR="00D8271F" w:rsidRPr="003A05F3">
        <w:rPr>
          <w:rFonts w:asciiTheme="minorHAnsi" w:hAnsiTheme="minorHAnsi" w:cstheme="minorHAnsi"/>
        </w:rPr>
        <w:t xml:space="preserve"> </w:t>
      </w:r>
    </w:p>
    <w:p w14:paraId="191F2CB0" w14:textId="746D1F85" w:rsidR="00D8271F" w:rsidRPr="003A05F3" w:rsidRDefault="00D8271F" w:rsidP="003A05F3">
      <w:pPr>
        <w:spacing w:line="240" w:lineRule="auto"/>
        <w:rPr>
          <w:rFonts w:cstheme="minorHAnsi"/>
        </w:rPr>
      </w:pPr>
      <w:r w:rsidRPr="003A05F3">
        <w:rPr>
          <w:rFonts w:cstheme="minorHAnsi"/>
        </w:rPr>
        <w:t xml:space="preserve">We will work closely with CWA to </w:t>
      </w:r>
      <w:r w:rsidR="007472D1" w:rsidRPr="003A05F3">
        <w:rPr>
          <w:rFonts w:cstheme="minorHAnsi"/>
        </w:rPr>
        <w:t>integrate</w:t>
      </w:r>
      <w:r w:rsidRPr="003A05F3">
        <w:rPr>
          <w:rFonts w:cstheme="minorHAnsi"/>
        </w:rPr>
        <w:t xml:space="preserve"> the trial processes into </w:t>
      </w:r>
      <w:r w:rsidR="007472D1" w:rsidRPr="003A05F3">
        <w:rPr>
          <w:rFonts w:cstheme="minorHAnsi"/>
        </w:rPr>
        <w:t>everyday</w:t>
      </w:r>
      <w:r w:rsidRPr="003A05F3">
        <w:rPr>
          <w:rFonts w:cstheme="minorHAnsi"/>
        </w:rPr>
        <w:t xml:space="preserve"> practice. We will hold monthly onsite meetings with key staff overseeing the delivery of the intervention, and a </w:t>
      </w:r>
      <w:r w:rsidR="007472D1" w:rsidRPr="003A05F3">
        <w:rPr>
          <w:rFonts w:cstheme="minorHAnsi"/>
        </w:rPr>
        <w:t>representatives</w:t>
      </w:r>
      <w:r w:rsidRPr="003A05F3">
        <w:rPr>
          <w:rFonts w:cstheme="minorHAnsi"/>
        </w:rPr>
        <w:t xml:space="preserve"> will attend TMGs. The intervention costs will be </w:t>
      </w:r>
      <w:r w:rsidR="007472D1" w:rsidRPr="003A05F3">
        <w:rPr>
          <w:rFonts w:cstheme="minorHAnsi"/>
        </w:rPr>
        <w:t>funded</w:t>
      </w:r>
      <w:r w:rsidRPr="003A05F3">
        <w:rPr>
          <w:rFonts w:cstheme="minorHAnsi"/>
        </w:rPr>
        <w:t xml:space="preserve"> by </w:t>
      </w:r>
      <w:r w:rsidR="007472D1" w:rsidRPr="003A05F3">
        <w:rPr>
          <w:rFonts w:cstheme="minorHAnsi"/>
        </w:rPr>
        <w:t>Health</w:t>
      </w:r>
      <w:r w:rsidRPr="003A05F3">
        <w:rPr>
          <w:rFonts w:cstheme="minorHAnsi"/>
        </w:rPr>
        <w:t xml:space="preserve"> and Care research Wales. </w:t>
      </w:r>
    </w:p>
    <w:p w14:paraId="633AF71E" w14:textId="3B100DE4" w:rsidR="00D8271F" w:rsidRPr="003A05F3" w:rsidRDefault="00781437" w:rsidP="003A05F3">
      <w:pPr>
        <w:pStyle w:val="Heading3"/>
        <w:spacing w:line="240" w:lineRule="auto"/>
        <w:rPr>
          <w:rFonts w:asciiTheme="minorHAnsi" w:hAnsiTheme="minorHAnsi" w:cstheme="minorHAnsi"/>
        </w:rPr>
      </w:pPr>
      <w:bookmarkStart w:id="181" w:name="_Toc43354159"/>
      <w:r>
        <w:rPr>
          <w:rFonts w:asciiTheme="minorHAnsi" w:hAnsiTheme="minorHAnsi" w:cstheme="minorHAnsi"/>
        </w:rPr>
        <w:t xml:space="preserve">10.3.3 </w:t>
      </w:r>
      <w:r w:rsidR="007472D1" w:rsidRPr="003A05F3">
        <w:rPr>
          <w:rFonts w:asciiTheme="minorHAnsi" w:hAnsiTheme="minorHAnsi" w:cstheme="minorHAnsi"/>
        </w:rPr>
        <w:t>Southend on Sea Borough Council and Family Action</w:t>
      </w:r>
      <w:bookmarkEnd w:id="181"/>
      <w:r w:rsidR="007472D1" w:rsidRPr="003A05F3">
        <w:rPr>
          <w:rFonts w:asciiTheme="minorHAnsi" w:hAnsiTheme="minorHAnsi" w:cstheme="minorHAnsi"/>
        </w:rPr>
        <w:t xml:space="preserve"> </w:t>
      </w:r>
    </w:p>
    <w:p w14:paraId="7066963E" w14:textId="0E56754A" w:rsidR="007472D1" w:rsidRPr="003A05F3" w:rsidRDefault="007472D1" w:rsidP="003A05F3">
      <w:pPr>
        <w:spacing w:line="240" w:lineRule="auto"/>
        <w:rPr>
          <w:rFonts w:cstheme="minorHAnsi"/>
        </w:rPr>
      </w:pPr>
      <w:r w:rsidRPr="003A05F3">
        <w:rPr>
          <w:rFonts w:cstheme="minorHAnsi"/>
        </w:rPr>
        <w:t xml:space="preserve">The intervention to be delivered in Southend will be funded by Public Health England and the Local Authority. We will work closely with Family Action as the delivery partner, and as above will hold monthly site meetings and representatives will attend the TMG. We will report regularly to Local authority officials, as the commissioners of the intervention. </w:t>
      </w:r>
    </w:p>
    <w:p w14:paraId="1A965646" w14:textId="5580AA7B" w:rsidR="00E17387" w:rsidRPr="003A05F3" w:rsidRDefault="00781437" w:rsidP="003A05F3">
      <w:pPr>
        <w:pStyle w:val="Heading2"/>
        <w:spacing w:line="240" w:lineRule="auto"/>
        <w:rPr>
          <w:rFonts w:asciiTheme="minorHAnsi" w:hAnsiTheme="minorHAnsi" w:cstheme="minorHAnsi"/>
        </w:rPr>
      </w:pPr>
      <w:bookmarkStart w:id="182" w:name="_Toc43354160"/>
      <w:r>
        <w:rPr>
          <w:rFonts w:asciiTheme="minorHAnsi" w:hAnsiTheme="minorHAnsi" w:cstheme="minorHAnsi"/>
        </w:rPr>
        <w:t xml:space="preserve">10.4 </w:t>
      </w:r>
      <w:r w:rsidR="00E17387" w:rsidRPr="003A05F3">
        <w:rPr>
          <w:rFonts w:asciiTheme="minorHAnsi" w:hAnsiTheme="minorHAnsi" w:cstheme="minorHAnsi"/>
        </w:rPr>
        <w:t>PPI</w:t>
      </w:r>
      <w:bookmarkEnd w:id="182"/>
      <w:r w:rsidR="00E17387" w:rsidRPr="003A05F3">
        <w:rPr>
          <w:rFonts w:asciiTheme="minorHAnsi" w:hAnsiTheme="minorHAnsi" w:cstheme="minorHAnsi"/>
        </w:rPr>
        <w:t xml:space="preserve"> </w:t>
      </w:r>
    </w:p>
    <w:p w14:paraId="10C33182" w14:textId="21D39FE9" w:rsidR="006600E6" w:rsidRDefault="006600E6" w:rsidP="003A05F3">
      <w:pPr>
        <w:spacing w:after="0" w:line="240" w:lineRule="auto"/>
        <w:rPr>
          <w:rFonts w:cstheme="minorHAnsi"/>
        </w:rPr>
      </w:pPr>
      <w:r w:rsidRPr="003A05F3">
        <w:rPr>
          <w:rFonts w:cstheme="minorHAnsi"/>
        </w:rPr>
        <w:t xml:space="preserve">We will draw on the expertise of those with lived experience of DVA and also professionals involved in the policy and practice response to DVA. </w:t>
      </w:r>
    </w:p>
    <w:p w14:paraId="4EAA6C49" w14:textId="77777777" w:rsidR="0061408E" w:rsidRPr="003A05F3" w:rsidRDefault="0061408E" w:rsidP="003A05F3">
      <w:pPr>
        <w:spacing w:after="0" w:line="240" w:lineRule="auto"/>
        <w:rPr>
          <w:rFonts w:cstheme="minorHAnsi"/>
        </w:rPr>
      </w:pPr>
    </w:p>
    <w:p w14:paraId="3B9B95DF" w14:textId="3401A4FC" w:rsidR="0061408E" w:rsidRDefault="00781437" w:rsidP="0061408E">
      <w:pPr>
        <w:pStyle w:val="Heading3"/>
      </w:pPr>
      <w:bookmarkStart w:id="183" w:name="_Toc43354161"/>
      <w:r>
        <w:t xml:space="preserve">10.4.1 </w:t>
      </w:r>
      <w:r w:rsidR="0061408E">
        <w:t>Lived experience advisory group</w:t>
      </w:r>
      <w:bookmarkEnd w:id="183"/>
      <w:r w:rsidR="0061408E">
        <w:t xml:space="preserve"> </w:t>
      </w:r>
    </w:p>
    <w:p w14:paraId="73889F1E" w14:textId="77777777" w:rsidR="0061408E" w:rsidRDefault="006600E6" w:rsidP="003A05F3">
      <w:pPr>
        <w:spacing w:after="0" w:line="240" w:lineRule="auto"/>
        <w:rPr>
          <w:rFonts w:cstheme="minorHAnsi"/>
        </w:rPr>
      </w:pPr>
      <w:r w:rsidRPr="003A05F3">
        <w:rPr>
          <w:rFonts w:cstheme="minorHAnsi"/>
        </w:rPr>
        <w:t>W</w:t>
      </w:r>
      <w:r w:rsidR="007472D1" w:rsidRPr="003A05F3">
        <w:rPr>
          <w:rFonts w:cstheme="minorHAnsi"/>
        </w:rPr>
        <w:t>e will work with a DVA service to co-ordinate parent and child advisory groups, and an established group of male survivors of DVA</w:t>
      </w:r>
      <w:r w:rsidRPr="003A05F3">
        <w:rPr>
          <w:rFonts w:cstheme="minorHAnsi"/>
        </w:rPr>
        <w:t>,</w:t>
      </w:r>
      <w:r w:rsidR="007472D1" w:rsidRPr="003A05F3">
        <w:rPr>
          <w:rFonts w:cstheme="minorHAnsi"/>
        </w:rPr>
        <w:t xml:space="preserve"> convened by the Domestic Violence and Health Group led by GF. The research team, supported by collaborating  partners, will provide training and support to ensure their contribution is meaningful and positive. </w:t>
      </w:r>
    </w:p>
    <w:p w14:paraId="6F0B709C" w14:textId="5F32AD36" w:rsidR="006600E6" w:rsidRDefault="0061408E" w:rsidP="003A05F3">
      <w:pPr>
        <w:spacing w:after="0" w:line="240" w:lineRule="auto"/>
        <w:rPr>
          <w:rFonts w:cstheme="minorHAnsi"/>
        </w:rPr>
      </w:pPr>
      <w:r>
        <w:rPr>
          <w:rFonts w:cstheme="minorHAnsi"/>
        </w:rPr>
        <w:t xml:space="preserve">We expect to meet with PPI groups on six occasions, totalling 12 meetings (1* child, 1*parent on each occasion) The service convening the group will be paid at a rate of £1600 on each occasion, for convening both parent and child meetings. Services will make decisions about the level and type of compensation for attendees, although this should at a minimum include £20 </w:t>
      </w:r>
      <w:r w:rsidR="00AE2932">
        <w:rPr>
          <w:rFonts w:cstheme="minorHAnsi"/>
        </w:rPr>
        <w:t>of shopping tokens and travel costs.</w:t>
      </w:r>
    </w:p>
    <w:p w14:paraId="03125149" w14:textId="77777777" w:rsidR="0061408E" w:rsidRDefault="0061408E" w:rsidP="003A05F3">
      <w:pPr>
        <w:spacing w:after="0" w:line="240" w:lineRule="auto"/>
        <w:rPr>
          <w:rFonts w:cstheme="minorHAnsi"/>
        </w:rPr>
      </w:pPr>
    </w:p>
    <w:p w14:paraId="236B52ED" w14:textId="2FC5AC55" w:rsidR="0061408E" w:rsidRPr="003A05F3" w:rsidRDefault="00781437" w:rsidP="0061408E">
      <w:pPr>
        <w:pStyle w:val="Heading3"/>
        <w:rPr>
          <w:rFonts w:asciiTheme="minorHAnsi" w:hAnsiTheme="minorHAnsi"/>
        </w:rPr>
      </w:pPr>
      <w:bookmarkStart w:id="184" w:name="_Toc43354162"/>
      <w:r>
        <w:t xml:space="preserve">10.4.2 </w:t>
      </w:r>
      <w:r w:rsidR="0061408E">
        <w:t>Policy and practice advisory group</w:t>
      </w:r>
      <w:bookmarkEnd w:id="184"/>
      <w:r w:rsidR="0061408E">
        <w:t xml:space="preserve"> </w:t>
      </w:r>
    </w:p>
    <w:p w14:paraId="6DB2FE46" w14:textId="77777777" w:rsidR="006600E6" w:rsidRPr="003A05F3" w:rsidRDefault="007472D1" w:rsidP="003A05F3">
      <w:pPr>
        <w:spacing w:after="0" w:line="240" w:lineRule="auto"/>
        <w:rPr>
          <w:rFonts w:cstheme="minorHAnsi"/>
        </w:rPr>
      </w:pPr>
      <w:r w:rsidRPr="003A05F3">
        <w:rPr>
          <w:rFonts w:cstheme="minorHAnsi"/>
        </w:rPr>
        <w:t xml:space="preserve">The professional advisory group will include representatives from children’s charities, specialist DVA charities working with men and women, the Children and Young People’s MH Coalition, Public Health England and CAMHS. We will be mindful to involve professionals who may offer access to other host sites in the event of a full trial. </w:t>
      </w:r>
    </w:p>
    <w:p w14:paraId="55B981A8" w14:textId="6FFAC7DD" w:rsidR="007472D1" w:rsidRPr="003A05F3" w:rsidRDefault="006600E6" w:rsidP="003A05F3">
      <w:pPr>
        <w:spacing w:after="0" w:line="240" w:lineRule="auto"/>
        <w:rPr>
          <w:rFonts w:cstheme="minorHAnsi"/>
        </w:rPr>
      </w:pPr>
      <w:r w:rsidRPr="003A05F3">
        <w:rPr>
          <w:rFonts w:cstheme="minorHAnsi"/>
        </w:rPr>
        <w:t xml:space="preserve">Advisory </w:t>
      </w:r>
      <w:r w:rsidR="007472D1" w:rsidRPr="003A05F3">
        <w:rPr>
          <w:rFonts w:cstheme="minorHAnsi"/>
        </w:rPr>
        <w:t xml:space="preserve">groups will meet three times over the duration of the study. The groups will contribute to all stages of the study. The professional advisory group will also play an active role in disseminating the findings of this study. </w:t>
      </w:r>
      <w:r w:rsidR="00AE2932">
        <w:rPr>
          <w:rFonts w:cstheme="minorHAnsi"/>
        </w:rPr>
        <w:t>Attendees’ travel costs will be paid, however no compensation for attendance will be provided.</w:t>
      </w:r>
    </w:p>
    <w:p w14:paraId="34499217" w14:textId="603D9235" w:rsidR="006600E6" w:rsidRPr="003A05F3" w:rsidRDefault="006600E6" w:rsidP="00AC54C4">
      <w:pPr>
        <w:pStyle w:val="Heading1"/>
        <w:numPr>
          <w:ilvl w:val="0"/>
          <w:numId w:val="33"/>
        </w:numPr>
        <w:spacing w:line="240" w:lineRule="auto"/>
        <w:rPr>
          <w:rFonts w:asciiTheme="minorHAnsi" w:hAnsiTheme="minorHAnsi" w:cstheme="minorHAnsi"/>
        </w:rPr>
      </w:pPr>
      <w:bookmarkStart w:id="185" w:name="_Toc43354163"/>
      <w:r w:rsidRPr="003A05F3">
        <w:rPr>
          <w:rFonts w:asciiTheme="minorHAnsi" w:hAnsiTheme="minorHAnsi" w:cstheme="minorHAnsi"/>
        </w:rPr>
        <w:t>Project timetable</w:t>
      </w:r>
      <w:bookmarkEnd w:id="185"/>
      <w:r w:rsidRPr="003A05F3">
        <w:rPr>
          <w:rFonts w:asciiTheme="minorHAnsi" w:hAnsiTheme="minorHAnsi" w:cstheme="minorHAnsi"/>
        </w:rPr>
        <w:t xml:space="preserve"> </w:t>
      </w:r>
    </w:p>
    <w:p w14:paraId="1BEFD422" w14:textId="3FD5E3CA" w:rsidR="006600E6" w:rsidRPr="003A05F3" w:rsidRDefault="00796CAD" w:rsidP="003A05F3">
      <w:pPr>
        <w:spacing w:line="240" w:lineRule="auto"/>
        <w:rPr>
          <w:rFonts w:cstheme="minorHAnsi"/>
        </w:rPr>
      </w:pPr>
      <w:r w:rsidRPr="003A05F3">
        <w:rPr>
          <w:rFonts w:cstheme="minorHAnsi"/>
        </w:rPr>
        <w:t xml:space="preserve">See Appendix </w:t>
      </w:r>
      <w:r w:rsidR="0007168B">
        <w:rPr>
          <w:rFonts w:cstheme="minorHAnsi"/>
        </w:rPr>
        <w:t>3</w:t>
      </w:r>
      <w:r w:rsidRPr="003A05F3">
        <w:rPr>
          <w:rFonts w:cstheme="minorHAnsi"/>
        </w:rPr>
        <w:t xml:space="preserve"> </w:t>
      </w:r>
    </w:p>
    <w:p w14:paraId="62212D3B" w14:textId="3F13B219" w:rsidR="006600E6" w:rsidRPr="003A05F3" w:rsidRDefault="006600E6" w:rsidP="00AC54C4">
      <w:pPr>
        <w:pStyle w:val="Heading1"/>
        <w:numPr>
          <w:ilvl w:val="0"/>
          <w:numId w:val="33"/>
        </w:numPr>
        <w:spacing w:line="240" w:lineRule="auto"/>
        <w:rPr>
          <w:rFonts w:asciiTheme="minorHAnsi" w:hAnsiTheme="minorHAnsi" w:cstheme="minorHAnsi"/>
        </w:rPr>
      </w:pPr>
      <w:bookmarkStart w:id="186" w:name="_Toc43354164"/>
      <w:r w:rsidRPr="003A05F3">
        <w:rPr>
          <w:rFonts w:asciiTheme="minorHAnsi" w:hAnsiTheme="minorHAnsi" w:cstheme="minorHAnsi"/>
        </w:rPr>
        <w:t>Publication and dissemination of findings</w:t>
      </w:r>
      <w:bookmarkEnd w:id="186"/>
      <w:r w:rsidRPr="003A05F3">
        <w:rPr>
          <w:rFonts w:asciiTheme="minorHAnsi" w:hAnsiTheme="minorHAnsi" w:cstheme="minorHAnsi"/>
        </w:rPr>
        <w:t xml:space="preserve"> </w:t>
      </w:r>
    </w:p>
    <w:p w14:paraId="58AC5E8C" w14:textId="0B908345" w:rsidR="005E6C90" w:rsidRPr="003A05F3" w:rsidRDefault="005E6C90" w:rsidP="003A05F3">
      <w:pPr>
        <w:pStyle w:val="BodyText"/>
        <w:tabs>
          <w:tab w:val="left" w:pos="0"/>
        </w:tabs>
        <w:spacing w:after="120"/>
        <w:rPr>
          <w:rFonts w:asciiTheme="minorHAnsi" w:hAnsiTheme="minorHAnsi" w:cstheme="minorHAnsi"/>
          <w:i w:val="0"/>
          <w:spacing w:val="0"/>
          <w:sz w:val="22"/>
          <w:szCs w:val="22"/>
          <w:lang w:eastAsia="en-GB"/>
        </w:rPr>
      </w:pPr>
      <w:r w:rsidRPr="003A05F3">
        <w:rPr>
          <w:rFonts w:asciiTheme="minorHAnsi" w:hAnsiTheme="minorHAnsi" w:cstheme="minorHAnsi"/>
          <w:i w:val="0"/>
          <w:spacing w:val="0"/>
          <w:sz w:val="22"/>
          <w:szCs w:val="22"/>
          <w:lang w:eastAsia="en-GB"/>
        </w:rPr>
        <w:t xml:space="preserve">For academic publications we will follow the Consort Guidelines and appropriate extensions prior to generating any publications for the trial, to ensure they meet the standards required for submission to high quality peer reviewed journals etc. </w:t>
      </w:r>
      <w:hyperlink r:id="rId18" w:history="1">
        <w:r w:rsidRPr="003A05F3">
          <w:rPr>
            <w:rStyle w:val="Hyperlink"/>
            <w:rFonts w:asciiTheme="minorHAnsi" w:hAnsiTheme="minorHAnsi" w:cstheme="minorHAnsi"/>
            <w:i w:val="0"/>
            <w:sz w:val="22"/>
            <w:szCs w:val="22"/>
            <w:lang w:eastAsia="en-GB"/>
          </w:rPr>
          <w:t>http://www.consort-statement.org/</w:t>
        </w:r>
      </w:hyperlink>
    </w:p>
    <w:p w14:paraId="67B40C3B" w14:textId="77777777"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The University of East London owns the data arising from the trial</w:t>
      </w:r>
    </w:p>
    <w:p w14:paraId="3973DC22" w14:textId="62A56696"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 xml:space="preserve">Any dissemination of this feasibility trial (either academic or lay) by participating investigators will only be done in discussion and agreement with other participating investigators </w:t>
      </w:r>
    </w:p>
    <w:p w14:paraId="62A1E898" w14:textId="7E5D6BD8"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The NIHR require that they have one month to review publications prior to submission. The NIHR require that funding needs to be acknowledged within all publications: Disclaimer/acknowledgement thus:</w:t>
      </w:r>
    </w:p>
    <w:p w14:paraId="7864EA54" w14:textId="77777777" w:rsidR="005E6C90" w:rsidRPr="003A05F3" w:rsidRDefault="005E6C90" w:rsidP="00AC54C4">
      <w:pPr>
        <w:autoSpaceDE w:val="0"/>
        <w:autoSpaceDN w:val="0"/>
        <w:adjustRightInd w:val="0"/>
        <w:spacing w:line="240" w:lineRule="auto"/>
        <w:ind w:left="1080"/>
        <w:rPr>
          <w:rFonts w:cstheme="minorHAnsi"/>
          <w:i/>
        </w:rPr>
      </w:pPr>
      <w:r w:rsidRPr="003A05F3">
        <w:rPr>
          <w:rFonts w:cstheme="minorHAnsi"/>
          <w:i/>
        </w:rPr>
        <w:t>"This report is independent research funded by the National Institute for Health Research (Programme Grants for Applied Research, REPROVIDE (Reaching Everyone Programme of Research On Violence in diverse Domestic Environments), RP-PG-0614-20012). The views expressed in this publication are those of the author(s) and not necessarily those of the NHS, the National Institute for Health Research or the Department of Health."</w:t>
      </w:r>
    </w:p>
    <w:p w14:paraId="01461871" w14:textId="77777777"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 xml:space="preserve">We will publish the feasibility trial protocol in a peer reviewed journal. </w:t>
      </w:r>
    </w:p>
    <w:p w14:paraId="792454D4" w14:textId="77777777"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On completion of the feasibility trial, the data will be analysed and tabulated and a Final Study Report prepared. This will feed into the main trial protocol which will follow this pilot if the intervention and trial methods meet progression criteria.</w:t>
      </w:r>
    </w:p>
    <w:p w14:paraId="01D7488D" w14:textId="3A190ACD"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 xml:space="preserve">The full study report, anonymised participant level dataset, and statistical code for generating the results will be made publicly available via the UEL data repository following the completion of the feasibility trial, estimated to be </w:t>
      </w:r>
      <w:r w:rsidRPr="00AC54C4">
        <w:rPr>
          <w:rFonts w:cstheme="minorHAnsi"/>
        </w:rPr>
        <w:t>at the end of 2022 (study end April, 2022)</w:t>
      </w:r>
    </w:p>
    <w:p w14:paraId="571A0EF3" w14:textId="5CFDA4DE" w:rsidR="005E6C90" w:rsidRPr="003A05F3" w:rsidRDefault="005E6C90" w:rsidP="00AC54C4">
      <w:pPr>
        <w:numPr>
          <w:ilvl w:val="0"/>
          <w:numId w:val="28"/>
        </w:numPr>
        <w:autoSpaceDE w:val="0"/>
        <w:autoSpaceDN w:val="0"/>
        <w:adjustRightInd w:val="0"/>
        <w:spacing w:after="120" w:line="240" w:lineRule="auto"/>
        <w:ind w:left="720"/>
        <w:rPr>
          <w:rFonts w:cstheme="minorHAnsi"/>
        </w:rPr>
      </w:pPr>
      <w:r w:rsidRPr="003A05F3">
        <w:rPr>
          <w:rFonts w:cstheme="minorHAnsi"/>
        </w:rPr>
        <w:t xml:space="preserve">We will prepare and publish a quarterly newsletter that will be made available via the study website. The target audience for this will be our PPI group members, but trial participants will also be encouraged to access this if they want to know the outcome of the trial. For participants or PPI members who cannot access the internet, a paper copy in the post will be made available if it is safe to send to the given address. </w:t>
      </w:r>
    </w:p>
    <w:p w14:paraId="26D694B5" w14:textId="77777777" w:rsidR="005E6C90" w:rsidRPr="003A05F3" w:rsidRDefault="005E6C90" w:rsidP="00AC54C4">
      <w:pPr>
        <w:pStyle w:val="ListParagraph"/>
        <w:numPr>
          <w:ilvl w:val="0"/>
          <w:numId w:val="28"/>
        </w:numPr>
        <w:spacing w:after="0" w:line="240" w:lineRule="auto"/>
        <w:ind w:left="720"/>
        <w:rPr>
          <w:rFonts w:cstheme="minorHAnsi"/>
          <w:b/>
        </w:rPr>
      </w:pPr>
      <w:r w:rsidRPr="003A05F3">
        <w:rPr>
          <w:rFonts w:cstheme="minorHAnsi"/>
        </w:rPr>
        <w:t xml:space="preserve">We will present findings at meetings convened by each host site and at a UK practitioner-focused conference. We will disseminate findings via appropriately tailored briefings to all Clinical Commissioning Groups (CCGs) and Local Authorities (LAs) and throughout our extensive practitioner and policy links, already established through earlier NIHR-funded studies and involvement of several members in three NIHR CLAHRCS (EH, GF, VB) . Funds to support this activity are built into the proposed budget. We will also use blogs (e.g. the Conversation, The Cost of Living, Mental Elf) and the Twitter accounts of DECIPHer and the forthcoming NIHR Applied Research Centres (ARCs) to increase public awareness of the study. </w:t>
      </w:r>
    </w:p>
    <w:p w14:paraId="6437DB33" w14:textId="3957C5DC" w:rsidR="005E6C90" w:rsidRPr="003A05F3" w:rsidRDefault="00781437" w:rsidP="003A05F3">
      <w:pPr>
        <w:pStyle w:val="Heading2"/>
        <w:spacing w:line="240" w:lineRule="auto"/>
        <w:rPr>
          <w:rFonts w:asciiTheme="minorHAnsi" w:hAnsiTheme="minorHAnsi" w:cstheme="minorHAnsi"/>
        </w:rPr>
      </w:pPr>
      <w:bookmarkStart w:id="187" w:name="_Toc43354165"/>
      <w:r>
        <w:rPr>
          <w:rFonts w:asciiTheme="minorHAnsi" w:hAnsiTheme="minorHAnsi" w:cstheme="minorHAnsi"/>
        </w:rPr>
        <w:t xml:space="preserve">12.1 </w:t>
      </w:r>
      <w:r w:rsidR="005E6C90" w:rsidRPr="003A05F3">
        <w:rPr>
          <w:rFonts w:asciiTheme="minorHAnsi" w:hAnsiTheme="minorHAnsi" w:cstheme="minorHAnsi"/>
        </w:rPr>
        <w:t>Authorship eligibility guidelines and any intended use of professional writers</w:t>
      </w:r>
      <w:bookmarkEnd w:id="187"/>
    </w:p>
    <w:p w14:paraId="4DE1172E" w14:textId="77777777" w:rsidR="005E6C90" w:rsidRPr="003A05F3" w:rsidRDefault="005E6C90" w:rsidP="003A05F3">
      <w:pPr>
        <w:pStyle w:val="BodyText"/>
        <w:numPr>
          <w:ilvl w:val="0"/>
          <w:numId w:val="29"/>
        </w:numPr>
        <w:tabs>
          <w:tab w:val="left" w:pos="0"/>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 xml:space="preserve">The main author of the final report will be first author and all other contributors will be listed in alphabetical order. The last author will be the CI. </w:t>
      </w:r>
    </w:p>
    <w:p w14:paraId="4F432FE1" w14:textId="77777777" w:rsidR="005E6C90" w:rsidRPr="003A05F3" w:rsidRDefault="005E6C90" w:rsidP="003A05F3">
      <w:pPr>
        <w:pStyle w:val="BodyText"/>
        <w:numPr>
          <w:ilvl w:val="0"/>
          <w:numId w:val="29"/>
        </w:numPr>
        <w:tabs>
          <w:tab w:val="left" w:pos="0"/>
        </w:tabs>
        <w:spacing w:after="120"/>
        <w:rPr>
          <w:rFonts w:asciiTheme="minorHAnsi" w:hAnsiTheme="minorHAnsi" w:cstheme="minorHAnsi"/>
          <w:i w:val="0"/>
          <w:sz w:val="22"/>
          <w:szCs w:val="22"/>
        </w:rPr>
      </w:pPr>
      <w:r w:rsidRPr="003A05F3">
        <w:rPr>
          <w:rFonts w:asciiTheme="minorHAnsi" w:hAnsiTheme="minorHAnsi" w:cstheme="minorHAnsi"/>
          <w:i w:val="0"/>
          <w:sz w:val="22"/>
          <w:szCs w:val="22"/>
        </w:rPr>
        <w:t>All publications that arise from this trial will use the criteria for individually named authors or group authorship (The International Committee of Medical Journal Editors has defined authorship criteria for manuscripts submitted for publication) and this will be agreed in advance.</w:t>
      </w:r>
    </w:p>
    <w:p w14:paraId="0272F588" w14:textId="2836A1C5" w:rsidR="006600E6" w:rsidRPr="003A05F3" w:rsidRDefault="006600E6" w:rsidP="00AC54C4">
      <w:pPr>
        <w:pStyle w:val="Heading1"/>
        <w:numPr>
          <w:ilvl w:val="0"/>
          <w:numId w:val="33"/>
        </w:numPr>
        <w:spacing w:line="240" w:lineRule="auto"/>
        <w:rPr>
          <w:rFonts w:asciiTheme="minorHAnsi" w:hAnsiTheme="minorHAnsi" w:cstheme="minorHAnsi"/>
        </w:rPr>
      </w:pPr>
      <w:bookmarkStart w:id="188" w:name="_Toc43354166"/>
      <w:r w:rsidRPr="003A05F3">
        <w:rPr>
          <w:rFonts w:asciiTheme="minorHAnsi" w:hAnsiTheme="minorHAnsi" w:cstheme="minorHAnsi"/>
        </w:rPr>
        <w:t>Expected impact</w:t>
      </w:r>
      <w:bookmarkEnd w:id="188"/>
      <w:r w:rsidRPr="003A05F3">
        <w:rPr>
          <w:rFonts w:asciiTheme="minorHAnsi" w:hAnsiTheme="minorHAnsi" w:cstheme="minorHAnsi"/>
        </w:rPr>
        <w:t xml:space="preserve"> </w:t>
      </w:r>
    </w:p>
    <w:p w14:paraId="30FCE68E" w14:textId="46D3EB17" w:rsidR="005E6C90" w:rsidRPr="003A05F3" w:rsidRDefault="005E6C90" w:rsidP="003A05F3">
      <w:pPr>
        <w:spacing w:after="0" w:line="240" w:lineRule="auto"/>
        <w:jc w:val="both"/>
        <w:rPr>
          <w:rFonts w:cstheme="minorHAnsi"/>
        </w:rPr>
      </w:pPr>
      <w:r w:rsidRPr="003A05F3">
        <w:rPr>
          <w:rFonts w:cstheme="minorHAnsi"/>
        </w:rPr>
        <w:t xml:space="preserve">The key impact from this study will be knowledge about whether conducting a full RCT of the </w:t>
      </w:r>
      <w:r w:rsidR="0007168B">
        <w:rPr>
          <w:rFonts w:cstheme="minorHAnsi"/>
        </w:rPr>
        <w:t>CODA</w:t>
      </w:r>
      <w:r w:rsidRPr="003A05F3">
        <w:rPr>
          <w:rFonts w:cstheme="minorHAnsi"/>
        </w:rPr>
        <w:t xml:space="preserve"> is warranted. The final report will recommend: whether such a trial should occur; how the intervention (theory of change and logic model, manual, training and publicity materials) should be further refined; and how the RCT design and methods (including outcome measures and sample size) should be amended. This will inform a subsequent NIHR proposal for a full-scale RCT, if warranted. Evidence regarding the appropriateness of the </w:t>
      </w:r>
      <w:r w:rsidR="0007168B">
        <w:rPr>
          <w:rFonts w:cstheme="minorHAnsi"/>
        </w:rPr>
        <w:t>CODA</w:t>
      </w:r>
      <w:r w:rsidRPr="003A05F3">
        <w:rPr>
          <w:rFonts w:cstheme="minorHAnsi"/>
        </w:rPr>
        <w:t xml:space="preserve"> for victimised fathers will be used to inform decisions about the target population for the trial and also the need for adaptation of the </w:t>
      </w:r>
      <w:r w:rsidR="0007168B">
        <w:rPr>
          <w:rFonts w:cstheme="minorHAnsi"/>
        </w:rPr>
        <w:t>CODA</w:t>
      </w:r>
      <w:r w:rsidRPr="003A05F3">
        <w:rPr>
          <w:rFonts w:cstheme="minorHAnsi"/>
        </w:rPr>
        <w:t xml:space="preserve"> for male caregivers or development of a new intervention. We will submit a funding application to the MRC Public Health Intervention Development funding scheme to support this work in  partnership with RESPECT, t</w:t>
      </w:r>
      <w:r w:rsidRPr="003A05F3">
        <w:rPr>
          <w:rFonts w:cstheme="minorHAnsi"/>
          <w:color w:val="141414"/>
          <w:sz w:val="23"/>
          <w:szCs w:val="23"/>
          <w:shd w:val="clear" w:color="auto" w:fill="FFFFFF"/>
        </w:rPr>
        <w:t>he UK membership organisation for work with domestic violence perpetrators, male victims of domestic violence and young people’s violence in close relationships (see letter of support).</w:t>
      </w:r>
    </w:p>
    <w:p w14:paraId="1FC8F5AE" w14:textId="0ED05C58" w:rsidR="005B089D" w:rsidRDefault="005E6C90" w:rsidP="007D2276">
      <w:pPr>
        <w:spacing w:after="0" w:line="240" w:lineRule="auto"/>
        <w:ind w:firstLine="357"/>
        <w:jc w:val="both"/>
        <w:rPr>
          <w:rFonts w:cstheme="minorHAnsi"/>
        </w:rPr>
      </w:pPr>
      <w:r w:rsidRPr="003A05F3">
        <w:rPr>
          <w:rFonts w:cstheme="minorHAnsi"/>
        </w:rPr>
        <w:t xml:space="preserve">If the subsequent trial found the intervention to be effective, this would be scaled up by our partners working collaboratively with the investigators, marketing the intervention to specialist domestic violence services, NHS and local authority commissioners. </w:t>
      </w:r>
    </w:p>
    <w:p w14:paraId="4E52AD8C" w14:textId="77777777" w:rsidR="009B4FD7" w:rsidRDefault="009B4FD7" w:rsidP="009B4FD7">
      <w:pPr>
        <w:pStyle w:val="Heading1"/>
        <w:numPr>
          <w:ilvl w:val="0"/>
          <w:numId w:val="33"/>
        </w:numPr>
      </w:pPr>
      <w:bookmarkStart w:id="189" w:name="_Toc43354167"/>
      <w:r>
        <w:t>References</w:t>
      </w:r>
      <w:bookmarkEnd w:id="189"/>
      <w:r>
        <w:t xml:space="preserve"> </w:t>
      </w:r>
    </w:p>
    <w:p w14:paraId="71E8AFCB" w14:textId="77777777" w:rsidR="00173883" w:rsidRDefault="00D209A6" w:rsidP="00173883">
      <w:pPr>
        <w:widowControl w:val="0"/>
        <w:autoSpaceDE w:val="0"/>
        <w:autoSpaceDN w:val="0"/>
        <w:adjustRightInd w:val="0"/>
        <w:spacing w:after="0" w:line="240" w:lineRule="auto"/>
        <w:rPr>
          <w:rFonts w:ascii="Times New Roman" w:hAnsi="Times New Roman" w:cs="Times New Roman"/>
          <w:sz w:val="24"/>
          <w:szCs w:val="24"/>
        </w:rPr>
      </w:pPr>
      <w:r>
        <w:rPr>
          <w:rFonts w:cstheme="minorHAnsi"/>
          <w:highlight w:val="yellow"/>
        </w:rPr>
        <w:fldChar w:fldCharType="begin" w:fldLock="1"/>
      </w:r>
      <w:r>
        <w:rPr>
          <w:rFonts w:cstheme="minorHAnsi"/>
          <w:highlight w:val="yellow"/>
        </w:rPr>
        <w:instrText xml:space="preserve">ADDIN Mendeley Bibliography CSL_BIBLIOGRAPHY </w:instrText>
      </w:r>
    </w:p>
    <w:p w14:paraId="06ACE8C6"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 </w:instrText>
      </w:r>
      <w:r>
        <w:rPr>
          <w:rFonts w:ascii="Times New Roman" w:hAnsi="Times New Roman" w:cs="Times New Roman"/>
          <w:sz w:val="24"/>
          <w:szCs w:val="24"/>
        </w:rPr>
        <w:tab/>
        <w:instrText>Home Office. Domestic Violence and Abuse: Guidance. 2013. 2013. url: www.gov.uk/guidance/ domestic-violence-and-abuse (accessed 9th December 2018).</w:instrText>
      </w:r>
    </w:p>
    <w:p w14:paraId="326AA84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 </w:instrText>
      </w:r>
      <w:r>
        <w:rPr>
          <w:rFonts w:ascii="Times New Roman" w:hAnsi="Times New Roman" w:cs="Times New Roman"/>
          <w:sz w:val="24"/>
          <w:szCs w:val="24"/>
        </w:rPr>
        <w:tab/>
        <w:instrText xml:space="preserve">World Health Organization. Understanding and addressing violence against women. 2012. </w:instrText>
      </w:r>
    </w:p>
    <w:p w14:paraId="40C790E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 </w:instrText>
      </w:r>
      <w:r>
        <w:rPr>
          <w:rFonts w:ascii="Times New Roman" w:hAnsi="Times New Roman" w:cs="Times New Roman"/>
          <w:sz w:val="24"/>
          <w:szCs w:val="24"/>
        </w:rPr>
        <w:tab/>
        <w:instrText>Hogan K. Men ’ s experiences of female -perpetrated intimate partner violence : A qualitative exploration Kevin Hogan A thesis submitted in partial fulfilment of the requirements of the University of the West of England , for the degree of Professional Doctorate i. 2016.</w:instrText>
      </w:r>
    </w:p>
    <w:p w14:paraId="430EBC3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 </w:instrText>
      </w:r>
      <w:r>
        <w:rPr>
          <w:rFonts w:ascii="Times New Roman" w:hAnsi="Times New Roman" w:cs="Times New Roman"/>
          <w:sz w:val="24"/>
          <w:szCs w:val="24"/>
        </w:rPr>
        <w:tab/>
        <w:instrText xml:space="preserve">Finneran C, Stephenson R. Intimate Partner Violence Among Men Who Have Sex With Men. </w:instrText>
      </w:r>
      <w:r>
        <w:rPr>
          <w:rFonts w:ascii="Times New Roman" w:hAnsi="Times New Roman" w:cs="Times New Roman"/>
          <w:i/>
          <w:iCs/>
          <w:sz w:val="24"/>
          <w:szCs w:val="24"/>
        </w:rPr>
        <w:instrText>Trauma, Violence, Abus</w:instrText>
      </w:r>
      <w:r>
        <w:rPr>
          <w:rFonts w:ascii="Times New Roman" w:hAnsi="Times New Roman" w:cs="Times New Roman"/>
          <w:sz w:val="24"/>
          <w:szCs w:val="24"/>
        </w:rPr>
        <w:instrText xml:space="preserve"> 2013;</w:instrText>
      </w:r>
      <w:r>
        <w:rPr>
          <w:rFonts w:ascii="Times New Roman" w:hAnsi="Times New Roman" w:cs="Times New Roman"/>
          <w:b/>
          <w:bCs/>
          <w:sz w:val="24"/>
          <w:szCs w:val="24"/>
        </w:rPr>
        <w:instrText>14</w:instrText>
      </w:r>
      <w:r>
        <w:rPr>
          <w:rFonts w:ascii="Times New Roman" w:hAnsi="Times New Roman" w:cs="Times New Roman"/>
          <w:sz w:val="24"/>
          <w:szCs w:val="24"/>
        </w:rPr>
        <w:instrText>:168–85. doi:10.1177/1524838012470034</w:instrText>
      </w:r>
    </w:p>
    <w:p w14:paraId="2757831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 </w:instrText>
      </w:r>
      <w:r>
        <w:rPr>
          <w:rFonts w:ascii="Times New Roman" w:hAnsi="Times New Roman" w:cs="Times New Roman"/>
          <w:sz w:val="24"/>
          <w:szCs w:val="24"/>
        </w:rPr>
        <w:tab/>
        <w:instrText xml:space="preserve">ONS. Domestic abuse: findings from the Crime Survey for England and Wales: year ending March 2018. 2018. </w:instrText>
      </w:r>
    </w:p>
    <w:p w14:paraId="634BEB0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 </w:instrText>
      </w:r>
      <w:r>
        <w:rPr>
          <w:rFonts w:ascii="Times New Roman" w:hAnsi="Times New Roman" w:cs="Times New Roman"/>
          <w:sz w:val="24"/>
          <w:szCs w:val="24"/>
        </w:rPr>
        <w:tab/>
        <w:instrText xml:space="preserve">Radford L, Corral S, Bradley C,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Maltreatment and Victimisation of Children in the UK: NSPCCreport on a national survey of young peoples’, young adults’ and caregivers’experiences. London: : NSPCC 2011. </w:instrText>
      </w:r>
    </w:p>
    <w:p w14:paraId="72847329"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 </w:instrText>
      </w:r>
      <w:r>
        <w:rPr>
          <w:rFonts w:ascii="Times New Roman" w:hAnsi="Times New Roman" w:cs="Times New Roman"/>
          <w:sz w:val="24"/>
          <w:szCs w:val="24"/>
        </w:rPr>
        <w:tab/>
        <w:instrText xml:space="preserve">Meltzer H, Doos L, Vostanis P,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mental health of children who witness domestic violence. </w:instrText>
      </w:r>
      <w:r>
        <w:rPr>
          <w:rFonts w:ascii="Times New Roman" w:hAnsi="Times New Roman" w:cs="Times New Roman"/>
          <w:i/>
          <w:iCs/>
          <w:sz w:val="24"/>
          <w:szCs w:val="24"/>
        </w:rPr>
        <w:instrText>Child Fam Soc Work</w:instrText>
      </w:r>
      <w:r>
        <w:rPr>
          <w:rFonts w:ascii="Times New Roman" w:hAnsi="Times New Roman" w:cs="Times New Roman"/>
          <w:sz w:val="24"/>
          <w:szCs w:val="24"/>
        </w:rPr>
        <w:instrText xml:space="preserve"> 2009;</w:instrText>
      </w:r>
      <w:r>
        <w:rPr>
          <w:rFonts w:ascii="Times New Roman" w:hAnsi="Times New Roman" w:cs="Times New Roman"/>
          <w:b/>
          <w:bCs/>
          <w:sz w:val="24"/>
          <w:szCs w:val="24"/>
        </w:rPr>
        <w:instrText>14</w:instrText>
      </w:r>
      <w:r>
        <w:rPr>
          <w:rFonts w:ascii="Times New Roman" w:hAnsi="Times New Roman" w:cs="Times New Roman"/>
          <w:sz w:val="24"/>
          <w:szCs w:val="24"/>
        </w:rPr>
        <w:instrText>:491–501. doi:10.1111/j.1365-2206.2009.00633.x</w:instrText>
      </w:r>
    </w:p>
    <w:p w14:paraId="5E42E34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 </w:instrText>
      </w:r>
      <w:r>
        <w:rPr>
          <w:rFonts w:ascii="Times New Roman" w:hAnsi="Times New Roman" w:cs="Times New Roman"/>
          <w:sz w:val="24"/>
          <w:szCs w:val="24"/>
        </w:rPr>
        <w:tab/>
        <w:instrText xml:space="preserve">Department for Education. Characteristics of children in need: 2016-2017, Table C3. </w:instrText>
      </w:r>
    </w:p>
    <w:p w14:paraId="47151C1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 </w:instrText>
      </w:r>
      <w:r>
        <w:rPr>
          <w:rFonts w:ascii="Times New Roman" w:hAnsi="Times New Roman" w:cs="Times New Roman"/>
          <w:sz w:val="24"/>
          <w:szCs w:val="24"/>
        </w:rPr>
        <w:tab/>
        <w:instrText xml:space="preserve">Moffitt TE, Klaus-Grawe 2012 Think Tank. Childhood exposure to violence and lifelong health: clinical intervention science and stress-biology research join forces. </w:instrText>
      </w:r>
      <w:r>
        <w:rPr>
          <w:rFonts w:ascii="Times New Roman" w:hAnsi="Times New Roman" w:cs="Times New Roman"/>
          <w:i/>
          <w:iCs/>
          <w:sz w:val="24"/>
          <w:szCs w:val="24"/>
        </w:rPr>
        <w:instrText>Dev Psychopathol</w:instrText>
      </w:r>
      <w:r>
        <w:rPr>
          <w:rFonts w:ascii="Times New Roman" w:hAnsi="Times New Roman" w:cs="Times New Roman"/>
          <w:sz w:val="24"/>
          <w:szCs w:val="24"/>
        </w:rPr>
        <w:instrText xml:space="preserve"> 2013;</w:instrText>
      </w:r>
      <w:r>
        <w:rPr>
          <w:rFonts w:ascii="Times New Roman" w:hAnsi="Times New Roman" w:cs="Times New Roman"/>
          <w:b/>
          <w:bCs/>
          <w:sz w:val="24"/>
          <w:szCs w:val="24"/>
        </w:rPr>
        <w:instrText>25</w:instrText>
      </w:r>
      <w:r>
        <w:rPr>
          <w:rFonts w:ascii="Times New Roman" w:hAnsi="Times New Roman" w:cs="Times New Roman"/>
          <w:sz w:val="24"/>
          <w:szCs w:val="24"/>
        </w:rPr>
        <w:instrText>:1619–34. doi:10.1017/s0954579413000801</w:instrText>
      </w:r>
    </w:p>
    <w:p w14:paraId="0FE3724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 </w:instrText>
      </w:r>
      <w:r>
        <w:rPr>
          <w:rFonts w:ascii="Times New Roman" w:hAnsi="Times New Roman" w:cs="Times New Roman"/>
          <w:sz w:val="24"/>
          <w:szCs w:val="24"/>
        </w:rPr>
        <w:tab/>
        <w:instrText xml:space="preserve">Finkelhor D, Ormrod RK, Turner HA. Lifetime assessment of poly-victimization in a national sample of children and youth. </w:instrText>
      </w:r>
      <w:r>
        <w:rPr>
          <w:rFonts w:ascii="Times New Roman" w:hAnsi="Times New Roman" w:cs="Times New Roman"/>
          <w:i/>
          <w:iCs/>
          <w:sz w:val="24"/>
          <w:szCs w:val="24"/>
        </w:rPr>
        <w:instrText>Child Abuse Negl</w:instrText>
      </w:r>
      <w:r>
        <w:rPr>
          <w:rFonts w:ascii="Times New Roman" w:hAnsi="Times New Roman" w:cs="Times New Roman"/>
          <w:sz w:val="24"/>
          <w:szCs w:val="24"/>
        </w:rPr>
        <w:instrText xml:space="preserve"> 2009;</w:instrText>
      </w:r>
      <w:r>
        <w:rPr>
          <w:rFonts w:ascii="Times New Roman" w:hAnsi="Times New Roman" w:cs="Times New Roman"/>
          <w:b/>
          <w:bCs/>
          <w:sz w:val="24"/>
          <w:szCs w:val="24"/>
        </w:rPr>
        <w:instrText>33</w:instrText>
      </w:r>
      <w:r>
        <w:rPr>
          <w:rFonts w:ascii="Times New Roman" w:hAnsi="Times New Roman" w:cs="Times New Roman"/>
          <w:sz w:val="24"/>
          <w:szCs w:val="24"/>
        </w:rPr>
        <w:instrText>:403–11. doi:10.1016/j.chiabu.2008.09.012</w:instrText>
      </w:r>
    </w:p>
    <w:p w14:paraId="23A3D20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 </w:instrText>
      </w:r>
      <w:r>
        <w:rPr>
          <w:rFonts w:ascii="Times New Roman" w:hAnsi="Times New Roman" w:cs="Times New Roman"/>
          <w:sz w:val="24"/>
          <w:szCs w:val="24"/>
        </w:rPr>
        <w:tab/>
        <w:instrText xml:space="preserve">MacMillan HL, Wathen CN. Children’s exposure to intimate partner violence. </w:instrText>
      </w:r>
      <w:r>
        <w:rPr>
          <w:rFonts w:ascii="Times New Roman" w:hAnsi="Times New Roman" w:cs="Times New Roman"/>
          <w:i/>
          <w:iCs/>
          <w:sz w:val="24"/>
          <w:szCs w:val="24"/>
        </w:rPr>
        <w:instrText>Child Adolesc Psychiatr Clin N Am</w:instrText>
      </w:r>
      <w:r>
        <w:rPr>
          <w:rFonts w:ascii="Times New Roman" w:hAnsi="Times New Roman" w:cs="Times New Roman"/>
          <w:sz w:val="24"/>
          <w:szCs w:val="24"/>
        </w:rPr>
        <w:instrText xml:space="preserve"> 2014;</w:instrText>
      </w:r>
      <w:r>
        <w:rPr>
          <w:rFonts w:ascii="Times New Roman" w:hAnsi="Times New Roman" w:cs="Times New Roman"/>
          <w:b/>
          <w:bCs/>
          <w:sz w:val="24"/>
          <w:szCs w:val="24"/>
        </w:rPr>
        <w:instrText>23</w:instrText>
      </w:r>
      <w:r>
        <w:rPr>
          <w:rFonts w:ascii="Times New Roman" w:hAnsi="Times New Roman" w:cs="Times New Roman"/>
          <w:sz w:val="24"/>
          <w:szCs w:val="24"/>
        </w:rPr>
        <w:instrText>:295–308, viii–ix. doi:10.1016/j.chc.2013.12.008</w:instrText>
      </w:r>
    </w:p>
    <w:p w14:paraId="5EBE28C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12 </w:instrText>
      </w:r>
      <w:r>
        <w:rPr>
          <w:rFonts w:ascii="Times New Roman" w:hAnsi="Times New Roman" w:cs="Times New Roman"/>
          <w:sz w:val="24"/>
          <w:szCs w:val="24"/>
        </w:rPr>
        <w:tab/>
        <w:instrText xml:space="preserve">Appleyard K, Egeland B, Dulmen MHM,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When more is not better: the role of cumulative risk in child behavior outcomes. </w:instrText>
      </w:r>
      <w:r>
        <w:rPr>
          <w:rFonts w:ascii="Times New Roman" w:hAnsi="Times New Roman" w:cs="Times New Roman"/>
          <w:i/>
          <w:iCs/>
          <w:sz w:val="24"/>
          <w:szCs w:val="24"/>
        </w:rPr>
        <w:instrText>J Child Psychol Psychiatry</w:instrText>
      </w:r>
      <w:r>
        <w:rPr>
          <w:rFonts w:ascii="Times New Roman" w:hAnsi="Times New Roman" w:cs="Times New Roman"/>
          <w:sz w:val="24"/>
          <w:szCs w:val="24"/>
        </w:rPr>
        <w:instrText xml:space="preserve"> 2005;</w:instrText>
      </w:r>
      <w:r>
        <w:rPr>
          <w:rFonts w:ascii="Times New Roman" w:hAnsi="Times New Roman" w:cs="Times New Roman"/>
          <w:b/>
          <w:bCs/>
          <w:sz w:val="24"/>
          <w:szCs w:val="24"/>
        </w:rPr>
        <w:instrText>46</w:instrText>
      </w:r>
      <w:r>
        <w:rPr>
          <w:rFonts w:ascii="Times New Roman" w:hAnsi="Times New Roman" w:cs="Times New Roman"/>
          <w:sz w:val="24"/>
          <w:szCs w:val="24"/>
        </w:rPr>
        <w:instrText>:235–45. doi:10.1111/j.1469-7610.2004.00351.x</w:instrText>
      </w:r>
    </w:p>
    <w:p w14:paraId="402EE48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13 </w:instrText>
      </w:r>
      <w:r>
        <w:rPr>
          <w:rFonts w:ascii="Times New Roman" w:hAnsi="Times New Roman" w:cs="Times New Roman"/>
          <w:sz w:val="24"/>
          <w:szCs w:val="24"/>
        </w:rPr>
        <w:tab/>
        <w:instrText xml:space="preserve">Kitzmann KM, Gaylord NK, Holt AR,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Child witnesses to domestic violence: A meta-analytic review. </w:instrText>
      </w:r>
      <w:r>
        <w:rPr>
          <w:rFonts w:ascii="Times New Roman" w:hAnsi="Times New Roman" w:cs="Times New Roman"/>
          <w:i/>
          <w:iCs/>
          <w:sz w:val="24"/>
          <w:szCs w:val="24"/>
        </w:rPr>
        <w:instrText>J Consult Clin Psychol</w:instrText>
      </w:r>
      <w:r>
        <w:rPr>
          <w:rFonts w:ascii="Times New Roman" w:hAnsi="Times New Roman" w:cs="Times New Roman"/>
          <w:sz w:val="24"/>
          <w:szCs w:val="24"/>
        </w:rPr>
        <w:instrText xml:space="preserve"> 2003;</w:instrText>
      </w:r>
      <w:r>
        <w:rPr>
          <w:rFonts w:ascii="Times New Roman" w:hAnsi="Times New Roman" w:cs="Times New Roman"/>
          <w:b/>
          <w:bCs/>
          <w:sz w:val="24"/>
          <w:szCs w:val="24"/>
        </w:rPr>
        <w:instrText>71</w:instrText>
      </w:r>
      <w:r>
        <w:rPr>
          <w:rFonts w:ascii="Times New Roman" w:hAnsi="Times New Roman" w:cs="Times New Roman"/>
          <w:sz w:val="24"/>
          <w:szCs w:val="24"/>
        </w:rPr>
        <w:instrText>:339–52. doi:10.1037/0022-006X.71.2.339</w:instrText>
      </w:r>
    </w:p>
    <w:p w14:paraId="6203175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14 </w:instrText>
      </w:r>
      <w:r>
        <w:rPr>
          <w:rFonts w:ascii="Times New Roman" w:hAnsi="Times New Roman" w:cs="Times New Roman"/>
          <w:sz w:val="24"/>
          <w:szCs w:val="24"/>
        </w:rPr>
        <w:tab/>
        <w:instrText xml:space="preserve">Cui M, Durtschi JA, Donnellan MB,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Intergenerational transmission of relationship aggression: a prospective longitudinal study. </w:instrText>
      </w:r>
      <w:r>
        <w:rPr>
          <w:rFonts w:ascii="Times New Roman" w:hAnsi="Times New Roman" w:cs="Times New Roman"/>
          <w:i/>
          <w:iCs/>
          <w:sz w:val="24"/>
          <w:szCs w:val="24"/>
        </w:rPr>
        <w:instrText>J Fam Psychol</w:instrText>
      </w:r>
      <w:r>
        <w:rPr>
          <w:rFonts w:ascii="Times New Roman" w:hAnsi="Times New Roman" w:cs="Times New Roman"/>
          <w:sz w:val="24"/>
          <w:szCs w:val="24"/>
        </w:rPr>
        <w:instrText xml:space="preserve"> 2010;</w:instrText>
      </w:r>
      <w:r>
        <w:rPr>
          <w:rFonts w:ascii="Times New Roman" w:hAnsi="Times New Roman" w:cs="Times New Roman"/>
          <w:b/>
          <w:bCs/>
          <w:sz w:val="24"/>
          <w:szCs w:val="24"/>
        </w:rPr>
        <w:instrText>24</w:instrText>
      </w:r>
      <w:r>
        <w:rPr>
          <w:rFonts w:ascii="Times New Roman" w:hAnsi="Times New Roman" w:cs="Times New Roman"/>
          <w:sz w:val="24"/>
          <w:szCs w:val="24"/>
        </w:rPr>
        <w:instrText>:688–97. doi:10.1037/a0021675</w:instrText>
      </w:r>
    </w:p>
    <w:p w14:paraId="2BA44DB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15 </w:instrText>
      </w:r>
      <w:r>
        <w:rPr>
          <w:rFonts w:ascii="Times New Roman" w:hAnsi="Times New Roman" w:cs="Times New Roman"/>
          <w:sz w:val="24"/>
          <w:szCs w:val="24"/>
        </w:rPr>
        <w:tab/>
        <w:instrText xml:space="preserve">Lussier P, Farrington DP, Moffitt TE. Is the antisocial child father of the abusive man? a 40-year prospective longitudinal study on the developmental antecedents of intimate partner violence. </w:instrText>
      </w:r>
      <w:r>
        <w:rPr>
          <w:rFonts w:ascii="Times New Roman" w:hAnsi="Times New Roman" w:cs="Times New Roman"/>
          <w:i/>
          <w:iCs/>
          <w:sz w:val="24"/>
          <w:szCs w:val="24"/>
        </w:rPr>
        <w:instrText>Criminology</w:instrText>
      </w:r>
      <w:r>
        <w:rPr>
          <w:rFonts w:ascii="Times New Roman" w:hAnsi="Times New Roman" w:cs="Times New Roman"/>
          <w:sz w:val="24"/>
          <w:szCs w:val="24"/>
        </w:rPr>
        <w:instrText xml:space="preserve"> 2009;</w:instrText>
      </w:r>
      <w:r>
        <w:rPr>
          <w:rFonts w:ascii="Times New Roman" w:hAnsi="Times New Roman" w:cs="Times New Roman"/>
          <w:b/>
          <w:bCs/>
          <w:sz w:val="24"/>
          <w:szCs w:val="24"/>
        </w:rPr>
        <w:instrText>47</w:instrText>
      </w:r>
      <w:r>
        <w:rPr>
          <w:rFonts w:ascii="Times New Roman" w:hAnsi="Times New Roman" w:cs="Times New Roman"/>
          <w:sz w:val="24"/>
          <w:szCs w:val="24"/>
        </w:rPr>
        <w:instrText>:741–80.</w:instrText>
      </w:r>
    </w:p>
    <w:p w14:paraId="594518ED"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16 </w:instrText>
      </w:r>
      <w:r>
        <w:rPr>
          <w:rFonts w:ascii="Times New Roman" w:hAnsi="Times New Roman" w:cs="Times New Roman"/>
          <w:sz w:val="24"/>
          <w:szCs w:val="24"/>
        </w:rPr>
        <w:tab/>
        <w:instrText xml:space="preserve">Grych JH, Jouriles EN, Swank PR,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Patterns of adjustment among children of battered women. </w:instrText>
      </w:r>
      <w:r>
        <w:rPr>
          <w:rFonts w:ascii="Times New Roman" w:hAnsi="Times New Roman" w:cs="Times New Roman"/>
          <w:i/>
          <w:iCs/>
          <w:sz w:val="24"/>
          <w:szCs w:val="24"/>
        </w:rPr>
        <w:instrText>J Consult Clin Psychol</w:instrText>
      </w:r>
      <w:r>
        <w:rPr>
          <w:rFonts w:ascii="Times New Roman" w:hAnsi="Times New Roman" w:cs="Times New Roman"/>
          <w:sz w:val="24"/>
          <w:szCs w:val="24"/>
        </w:rPr>
        <w:instrText xml:space="preserve"> 2000;</w:instrText>
      </w:r>
      <w:r>
        <w:rPr>
          <w:rFonts w:ascii="Times New Roman" w:hAnsi="Times New Roman" w:cs="Times New Roman"/>
          <w:b/>
          <w:bCs/>
          <w:sz w:val="24"/>
          <w:szCs w:val="24"/>
        </w:rPr>
        <w:instrText>68</w:instrText>
      </w:r>
      <w:r>
        <w:rPr>
          <w:rFonts w:ascii="Times New Roman" w:hAnsi="Times New Roman" w:cs="Times New Roman"/>
          <w:sz w:val="24"/>
          <w:szCs w:val="24"/>
        </w:rPr>
        <w:instrText>:84–94.http://www.ncbi.nlm.nih.gov/pubmed/10710843</w:instrText>
      </w:r>
    </w:p>
    <w:p w14:paraId="4ADA1A9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17 </w:instrText>
      </w:r>
      <w:r>
        <w:rPr>
          <w:rFonts w:ascii="Times New Roman" w:hAnsi="Times New Roman" w:cs="Times New Roman"/>
          <w:sz w:val="24"/>
          <w:szCs w:val="24"/>
        </w:rPr>
        <w:tab/>
        <w:instrText xml:space="preserve">Hughes HM, Luke DA, Holden GW,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Heterogeneity in adjustment among children of battered women. </w:instrText>
      </w:r>
      <w:r>
        <w:rPr>
          <w:rFonts w:ascii="Times New Roman" w:hAnsi="Times New Roman" w:cs="Times New Roman"/>
          <w:i/>
          <w:iCs/>
          <w:sz w:val="24"/>
          <w:szCs w:val="24"/>
        </w:rPr>
        <w:instrText>Child Expo To Marital Violence</w:instrText>
      </w:r>
      <w:r>
        <w:rPr>
          <w:rFonts w:ascii="Times New Roman" w:hAnsi="Times New Roman" w:cs="Times New Roman"/>
          <w:sz w:val="24"/>
          <w:szCs w:val="24"/>
        </w:rPr>
        <w:instrText xml:space="preserve"> 1998;:185–221. doi:10.1037/10257-006</w:instrText>
      </w:r>
    </w:p>
    <w:p w14:paraId="2C3AA1D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18 </w:instrText>
      </w:r>
      <w:r>
        <w:rPr>
          <w:rFonts w:ascii="Times New Roman" w:hAnsi="Times New Roman" w:cs="Times New Roman"/>
          <w:sz w:val="24"/>
          <w:szCs w:val="24"/>
        </w:rPr>
        <w:tab/>
        <w:instrText>Walby S. The cost of domestic violence: Update 2009. Retrieved from www.lancs. ac.uk/fass/sociology/profiles/34/</w:instrText>
      </w:r>
    </w:p>
    <w:p w14:paraId="605F9B8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19 </w:instrText>
      </w:r>
      <w:r>
        <w:rPr>
          <w:rFonts w:ascii="Times New Roman" w:hAnsi="Times New Roman" w:cs="Times New Roman"/>
          <w:sz w:val="24"/>
          <w:szCs w:val="24"/>
        </w:rPr>
        <w:tab/>
        <w:instrText>NHS Digital. Mental Health of Children and Young People in England, 2017 [PAS]. 2018. https://digital.nhs.uk/data-and-information/publications/statistical/mental-health-of-children-and-young-people-in-england/2017/2017 (accessed 9 Dec 2018).</w:instrText>
      </w:r>
    </w:p>
    <w:p w14:paraId="4EDE95D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20 </w:instrText>
      </w:r>
      <w:r>
        <w:rPr>
          <w:rFonts w:ascii="Times New Roman" w:hAnsi="Times New Roman" w:cs="Times New Roman"/>
          <w:sz w:val="24"/>
          <w:szCs w:val="24"/>
        </w:rPr>
        <w:tab/>
        <w:instrText xml:space="preserve">CMO. Annual report of the Cheif Medical Officer 2012. Our children deserve better: prevention pays. 2013. </w:instrText>
      </w:r>
    </w:p>
    <w:p w14:paraId="4C27F08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21 </w:instrText>
      </w:r>
      <w:r>
        <w:rPr>
          <w:rFonts w:ascii="Times New Roman" w:hAnsi="Times New Roman" w:cs="Times New Roman"/>
          <w:sz w:val="24"/>
          <w:szCs w:val="24"/>
        </w:rPr>
        <w:tab/>
        <w:instrText xml:space="preserve">Sara G, Lappin J. Childhood trauma: psychiatry’s greatest public health challenge? </w:instrText>
      </w:r>
      <w:r>
        <w:rPr>
          <w:rFonts w:ascii="Times New Roman" w:hAnsi="Times New Roman" w:cs="Times New Roman"/>
          <w:i/>
          <w:iCs/>
          <w:sz w:val="24"/>
          <w:szCs w:val="24"/>
        </w:rPr>
        <w:instrText>Lancet Public Heal</w:instrText>
      </w:r>
      <w:r>
        <w:rPr>
          <w:rFonts w:ascii="Times New Roman" w:hAnsi="Times New Roman" w:cs="Times New Roman"/>
          <w:sz w:val="24"/>
          <w:szCs w:val="24"/>
        </w:rPr>
        <w:instrText xml:space="preserve"> 2017;</w:instrText>
      </w:r>
      <w:r>
        <w:rPr>
          <w:rFonts w:ascii="Times New Roman" w:hAnsi="Times New Roman" w:cs="Times New Roman"/>
          <w:b/>
          <w:bCs/>
          <w:sz w:val="24"/>
          <w:szCs w:val="24"/>
        </w:rPr>
        <w:instrText>2</w:instrText>
      </w:r>
      <w:r>
        <w:rPr>
          <w:rFonts w:ascii="Times New Roman" w:hAnsi="Times New Roman" w:cs="Times New Roman"/>
          <w:sz w:val="24"/>
          <w:szCs w:val="24"/>
        </w:rPr>
        <w:instrText>:e300–1. doi:10.1016/S2468-2667(17)30104-4</w:instrText>
      </w:r>
    </w:p>
    <w:p w14:paraId="3342B864"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22 </w:instrText>
      </w:r>
      <w:r>
        <w:rPr>
          <w:rFonts w:ascii="Times New Roman" w:hAnsi="Times New Roman" w:cs="Times New Roman"/>
          <w:sz w:val="24"/>
          <w:szCs w:val="24"/>
        </w:rPr>
        <w:tab/>
        <w:instrText xml:space="preserve">The Lancet. Trauma: a neglected US public health emergency. </w:instrText>
      </w:r>
      <w:r>
        <w:rPr>
          <w:rFonts w:ascii="Times New Roman" w:hAnsi="Times New Roman" w:cs="Times New Roman"/>
          <w:i/>
          <w:iCs/>
          <w:sz w:val="24"/>
          <w:szCs w:val="24"/>
        </w:rPr>
        <w:instrText>Lancet (London, England)</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388</w:instrText>
      </w:r>
      <w:r>
        <w:rPr>
          <w:rFonts w:ascii="Times New Roman" w:hAnsi="Times New Roman" w:cs="Times New Roman"/>
          <w:sz w:val="24"/>
          <w:szCs w:val="24"/>
        </w:rPr>
        <w:instrText>:2058. doi:10.1016/S0140-6736(16)32057-8</w:instrText>
      </w:r>
    </w:p>
    <w:p w14:paraId="21A8B64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23 </w:instrText>
      </w:r>
      <w:r>
        <w:rPr>
          <w:rFonts w:ascii="Times New Roman" w:hAnsi="Times New Roman" w:cs="Times New Roman"/>
          <w:sz w:val="24"/>
          <w:szCs w:val="24"/>
        </w:rPr>
        <w:tab/>
        <w:instrText xml:space="preserve">Wathen CN, Macmillan HL. Children’s exposure to intimate partner violence: Impacts and interventions. </w:instrText>
      </w:r>
      <w:r>
        <w:rPr>
          <w:rFonts w:ascii="Times New Roman" w:hAnsi="Times New Roman" w:cs="Times New Roman"/>
          <w:i/>
          <w:iCs/>
          <w:sz w:val="24"/>
          <w:szCs w:val="24"/>
        </w:rPr>
        <w:instrText>Paediatr Child Heal</w:instrText>
      </w:r>
      <w:r>
        <w:rPr>
          <w:rFonts w:ascii="Times New Roman" w:hAnsi="Times New Roman" w:cs="Times New Roman"/>
          <w:sz w:val="24"/>
          <w:szCs w:val="24"/>
        </w:rPr>
        <w:instrText xml:space="preserve"> 2013;</w:instrText>
      </w:r>
      <w:r>
        <w:rPr>
          <w:rFonts w:ascii="Times New Roman" w:hAnsi="Times New Roman" w:cs="Times New Roman"/>
          <w:b/>
          <w:bCs/>
          <w:sz w:val="24"/>
          <w:szCs w:val="24"/>
        </w:rPr>
        <w:instrText>18</w:instrText>
      </w:r>
      <w:r>
        <w:rPr>
          <w:rFonts w:ascii="Times New Roman" w:hAnsi="Times New Roman" w:cs="Times New Roman"/>
          <w:sz w:val="24"/>
          <w:szCs w:val="24"/>
        </w:rPr>
        <w:instrText>:419–22.http://www.ncbi.nlm.nih.gov/pubmed/24426794</w:instrText>
      </w:r>
    </w:p>
    <w:p w14:paraId="6064EB5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24 </w:instrText>
      </w:r>
      <w:r>
        <w:rPr>
          <w:rFonts w:ascii="Times New Roman" w:hAnsi="Times New Roman" w:cs="Times New Roman"/>
          <w:sz w:val="24"/>
          <w:szCs w:val="24"/>
        </w:rPr>
        <w:tab/>
        <w:instrText xml:space="preserve">Nelson HD, Bougatsos C, Blazina I. Screening women for intimate partner violence: a systematic review to update the U.S. Preventive Services Task Force recommendation. </w:instrText>
      </w:r>
      <w:r>
        <w:rPr>
          <w:rFonts w:ascii="Times New Roman" w:hAnsi="Times New Roman" w:cs="Times New Roman"/>
          <w:i/>
          <w:iCs/>
          <w:sz w:val="24"/>
          <w:szCs w:val="24"/>
        </w:rPr>
        <w:instrText>Ann Intern Med</w:instrText>
      </w:r>
      <w:r>
        <w:rPr>
          <w:rFonts w:ascii="Times New Roman" w:hAnsi="Times New Roman" w:cs="Times New Roman"/>
          <w:sz w:val="24"/>
          <w:szCs w:val="24"/>
        </w:rPr>
        <w:instrText xml:space="preserve"> 2012;</w:instrText>
      </w:r>
      <w:r>
        <w:rPr>
          <w:rFonts w:ascii="Times New Roman" w:hAnsi="Times New Roman" w:cs="Times New Roman"/>
          <w:b/>
          <w:bCs/>
          <w:sz w:val="24"/>
          <w:szCs w:val="24"/>
        </w:rPr>
        <w:instrText>156</w:instrText>
      </w:r>
      <w:r>
        <w:rPr>
          <w:rFonts w:ascii="Times New Roman" w:hAnsi="Times New Roman" w:cs="Times New Roman"/>
          <w:sz w:val="24"/>
          <w:szCs w:val="24"/>
        </w:rPr>
        <w:instrText>:796–808, W-279, W-280, W-281, W-282. doi:10.7326/0003-4819-156-11-201206050-00447</w:instrText>
      </w:r>
    </w:p>
    <w:p w14:paraId="1AA4B7D4"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25 </w:instrText>
      </w:r>
      <w:r>
        <w:rPr>
          <w:rFonts w:ascii="Times New Roman" w:hAnsi="Times New Roman" w:cs="Times New Roman"/>
          <w:sz w:val="24"/>
          <w:szCs w:val="24"/>
        </w:rPr>
        <w:tab/>
        <w:instrText xml:space="preserve">Feder G, Ramsay J, Dunne D,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How far does screening women for domestic (partner) violence in different health-care settings meet criteria for a screening programme? Systematic reviews of nine UK National Screening Committee criteria. </w:instrText>
      </w:r>
      <w:r>
        <w:rPr>
          <w:rFonts w:ascii="Times New Roman" w:hAnsi="Times New Roman" w:cs="Times New Roman"/>
          <w:i/>
          <w:iCs/>
          <w:sz w:val="24"/>
          <w:szCs w:val="24"/>
        </w:rPr>
        <w:instrText>Heal Technol Assess</w:instrText>
      </w:r>
      <w:r>
        <w:rPr>
          <w:rFonts w:ascii="Times New Roman" w:hAnsi="Times New Roman" w:cs="Times New Roman"/>
          <w:sz w:val="24"/>
          <w:szCs w:val="24"/>
        </w:rPr>
        <w:instrText xml:space="preserve"> 2010;</w:instrText>
      </w:r>
      <w:r>
        <w:rPr>
          <w:rFonts w:ascii="Times New Roman" w:hAnsi="Times New Roman" w:cs="Times New Roman"/>
          <w:b/>
          <w:bCs/>
          <w:sz w:val="24"/>
          <w:szCs w:val="24"/>
        </w:rPr>
        <w:instrText>13</w:instrText>
      </w:r>
      <w:r>
        <w:rPr>
          <w:rFonts w:ascii="Times New Roman" w:hAnsi="Times New Roman" w:cs="Times New Roman"/>
          <w:sz w:val="24"/>
          <w:szCs w:val="24"/>
        </w:rPr>
        <w:instrText>:iii–iv, xi–xiii, 1–113, 137–347. doi:10.3310/hta13160</w:instrText>
      </w:r>
    </w:p>
    <w:p w14:paraId="3C2D105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26 </w:instrText>
      </w:r>
      <w:r>
        <w:rPr>
          <w:rFonts w:ascii="Times New Roman" w:hAnsi="Times New Roman" w:cs="Times New Roman"/>
          <w:sz w:val="24"/>
          <w:szCs w:val="24"/>
        </w:rPr>
        <w:tab/>
        <w:instrText xml:space="preserve">Rizo CF, Macy RJ, Ermentrout DM,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 review of family interventions for intimate partner violence with a child focus or child component. </w:instrText>
      </w:r>
      <w:r>
        <w:rPr>
          <w:rFonts w:ascii="Times New Roman" w:hAnsi="Times New Roman" w:cs="Times New Roman"/>
          <w:i/>
          <w:iCs/>
          <w:sz w:val="24"/>
          <w:szCs w:val="24"/>
        </w:rPr>
        <w:instrText>Aggress Violent Behav</w:instrText>
      </w:r>
      <w:r>
        <w:rPr>
          <w:rFonts w:ascii="Times New Roman" w:hAnsi="Times New Roman" w:cs="Times New Roman"/>
          <w:sz w:val="24"/>
          <w:szCs w:val="24"/>
        </w:rPr>
        <w:instrText xml:space="preserve"> 2011;</w:instrText>
      </w:r>
      <w:r>
        <w:rPr>
          <w:rFonts w:ascii="Times New Roman" w:hAnsi="Times New Roman" w:cs="Times New Roman"/>
          <w:b/>
          <w:bCs/>
          <w:sz w:val="24"/>
          <w:szCs w:val="24"/>
        </w:rPr>
        <w:instrText>16</w:instrText>
      </w:r>
      <w:r>
        <w:rPr>
          <w:rFonts w:ascii="Times New Roman" w:hAnsi="Times New Roman" w:cs="Times New Roman"/>
          <w:sz w:val="24"/>
          <w:szCs w:val="24"/>
        </w:rPr>
        <w:instrText>:144–66. doi:10.1016/j.avb.2011.02.004</w:instrText>
      </w:r>
    </w:p>
    <w:p w14:paraId="27D8A8A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27 </w:instrText>
      </w:r>
      <w:r>
        <w:rPr>
          <w:rFonts w:ascii="Times New Roman" w:hAnsi="Times New Roman" w:cs="Times New Roman"/>
          <w:sz w:val="24"/>
          <w:szCs w:val="24"/>
        </w:rPr>
        <w:tab/>
        <w:instrText xml:space="preserve">Webb RT, Antonsen S, Carr MJ,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Self-harm and violent criminality among young people who experienced trauma-related hospital admission during childhood: a Danish national cohort study. </w:instrText>
      </w:r>
      <w:r>
        <w:rPr>
          <w:rFonts w:ascii="Times New Roman" w:hAnsi="Times New Roman" w:cs="Times New Roman"/>
          <w:i/>
          <w:iCs/>
          <w:sz w:val="24"/>
          <w:szCs w:val="24"/>
        </w:rPr>
        <w:instrText>Lancet Public Heal</w:instrText>
      </w:r>
      <w:r>
        <w:rPr>
          <w:rFonts w:ascii="Times New Roman" w:hAnsi="Times New Roman" w:cs="Times New Roman"/>
          <w:sz w:val="24"/>
          <w:szCs w:val="24"/>
        </w:rPr>
        <w:instrText xml:space="preserve"> 2017;</w:instrText>
      </w:r>
      <w:r>
        <w:rPr>
          <w:rFonts w:ascii="Times New Roman" w:hAnsi="Times New Roman" w:cs="Times New Roman"/>
          <w:b/>
          <w:bCs/>
          <w:sz w:val="24"/>
          <w:szCs w:val="24"/>
        </w:rPr>
        <w:instrText>2</w:instrText>
      </w:r>
      <w:r>
        <w:rPr>
          <w:rFonts w:ascii="Times New Roman" w:hAnsi="Times New Roman" w:cs="Times New Roman"/>
          <w:sz w:val="24"/>
          <w:szCs w:val="24"/>
        </w:rPr>
        <w:instrText>:e314–22. doi:10.1016/S2468-2667(17)30094-4</w:instrText>
      </w:r>
    </w:p>
    <w:p w14:paraId="3DCB00B6"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28 </w:instrText>
      </w:r>
      <w:r>
        <w:rPr>
          <w:rFonts w:ascii="Times New Roman" w:hAnsi="Times New Roman" w:cs="Times New Roman"/>
          <w:sz w:val="24"/>
          <w:szCs w:val="24"/>
        </w:rPr>
        <w:tab/>
        <w:instrText xml:space="preserve">Against Violence and Abuse. Complicated Matters: A toolkit addressing domestic and sexual violence, substance use and mental ill-health. London: 2018. </w:instrText>
      </w:r>
    </w:p>
    <w:p w14:paraId="2FE70B2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29 </w:instrText>
      </w:r>
      <w:r>
        <w:rPr>
          <w:rFonts w:ascii="Times New Roman" w:hAnsi="Times New Roman" w:cs="Times New Roman"/>
          <w:sz w:val="24"/>
          <w:szCs w:val="24"/>
        </w:rPr>
        <w:tab/>
        <w:instrText xml:space="preserve">Cohen JA, Mannarino AP, Iyengar S. Community treatment of posttraumatic stress disorder for children exposed to intimate partner violence: a randomized controlled trial. </w:instrText>
      </w:r>
      <w:r>
        <w:rPr>
          <w:rFonts w:ascii="Times New Roman" w:hAnsi="Times New Roman" w:cs="Times New Roman"/>
          <w:i/>
          <w:iCs/>
          <w:sz w:val="24"/>
          <w:szCs w:val="24"/>
        </w:rPr>
        <w:instrText>Arch Pediatr Adolesc Med</w:instrText>
      </w:r>
      <w:r>
        <w:rPr>
          <w:rFonts w:ascii="Times New Roman" w:hAnsi="Times New Roman" w:cs="Times New Roman"/>
          <w:sz w:val="24"/>
          <w:szCs w:val="24"/>
        </w:rPr>
        <w:instrText xml:space="preserve"> 2011;</w:instrText>
      </w:r>
      <w:r>
        <w:rPr>
          <w:rFonts w:ascii="Times New Roman" w:hAnsi="Times New Roman" w:cs="Times New Roman"/>
          <w:b/>
          <w:bCs/>
          <w:sz w:val="24"/>
          <w:szCs w:val="24"/>
        </w:rPr>
        <w:instrText>165</w:instrText>
      </w:r>
      <w:r>
        <w:rPr>
          <w:rFonts w:ascii="Times New Roman" w:hAnsi="Times New Roman" w:cs="Times New Roman"/>
          <w:sz w:val="24"/>
          <w:szCs w:val="24"/>
        </w:rPr>
        <w:instrText>:16–21.</w:instrText>
      </w:r>
    </w:p>
    <w:p w14:paraId="4DA2AFA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30 </w:instrText>
      </w:r>
      <w:r>
        <w:rPr>
          <w:rFonts w:ascii="Times New Roman" w:hAnsi="Times New Roman" w:cs="Times New Roman"/>
          <w:sz w:val="24"/>
          <w:szCs w:val="24"/>
        </w:rPr>
        <w:tab/>
        <w:instrText xml:space="preserve">Visser MM, Telman MD, Schipper JC De,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effects of parental components in a trauma-focused cognitive behavioral based therapy for children exposed to interparental violence : study protocol for a randomized controlled trial. </w:instrText>
      </w:r>
      <w:r>
        <w:rPr>
          <w:rFonts w:ascii="Times New Roman" w:hAnsi="Times New Roman" w:cs="Times New Roman"/>
          <w:i/>
          <w:iCs/>
          <w:sz w:val="24"/>
          <w:szCs w:val="24"/>
        </w:rPr>
        <w:instrText>BMC Psychiatry</w:instrText>
      </w:r>
      <w:r>
        <w:rPr>
          <w:rFonts w:ascii="Times New Roman" w:hAnsi="Times New Roman" w:cs="Times New Roman"/>
          <w:sz w:val="24"/>
          <w:szCs w:val="24"/>
        </w:rPr>
        <w:instrText xml:space="preserve"> 2015;:1–18. doi:10.1186/s12888-015-0533-7</w:instrText>
      </w:r>
    </w:p>
    <w:p w14:paraId="753887A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31 </w:instrText>
      </w:r>
      <w:r>
        <w:rPr>
          <w:rFonts w:ascii="Times New Roman" w:hAnsi="Times New Roman" w:cs="Times New Roman"/>
          <w:sz w:val="24"/>
          <w:szCs w:val="24"/>
        </w:rPr>
        <w:tab/>
        <w:instrText xml:space="preserve">Humphreys C, Thiara R. Mental Health and Domestic Violence: ‘I Call it Symptoms of Abuse’. </w:instrText>
      </w:r>
      <w:r>
        <w:rPr>
          <w:rFonts w:ascii="Times New Roman" w:hAnsi="Times New Roman" w:cs="Times New Roman"/>
          <w:i/>
          <w:iCs/>
          <w:sz w:val="24"/>
          <w:szCs w:val="24"/>
        </w:rPr>
        <w:instrText>Br J Soc Work</w:instrText>
      </w:r>
      <w:r>
        <w:rPr>
          <w:rFonts w:ascii="Times New Roman" w:hAnsi="Times New Roman" w:cs="Times New Roman"/>
          <w:sz w:val="24"/>
          <w:szCs w:val="24"/>
        </w:rPr>
        <w:instrText xml:space="preserve"> 2003;</w:instrText>
      </w:r>
      <w:r>
        <w:rPr>
          <w:rFonts w:ascii="Times New Roman" w:hAnsi="Times New Roman" w:cs="Times New Roman"/>
          <w:b/>
          <w:bCs/>
          <w:sz w:val="24"/>
          <w:szCs w:val="24"/>
        </w:rPr>
        <w:instrText>33</w:instrText>
      </w:r>
      <w:r>
        <w:rPr>
          <w:rFonts w:ascii="Times New Roman" w:hAnsi="Times New Roman" w:cs="Times New Roman"/>
          <w:sz w:val="24"/>
          <w:szCs w:val="24"/>
        </w:rPr>
        <w:instrText>:209–26. doi:10.1093/bjsw/33.2.209</w:instrText>
      </w:r>
    </w:p>
    <w:p w14:paraId="14B82B0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32 </w:instrText>
      </w:r>
      <w:r>
        <w:rPr>
          <w:rFonts w:ascii="Times New Roman" w:hAnsi="Times New Roman" w:cs="Times New Roman"/>
          <w:sz w:val="24"/>
          <w:szCs w:val="24"/>
        </w:rPr>
        <w:tab/>
        <w:instrText xml:space="preserve">Evans M, Malpass A, Agnew-Davies R,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Women’s experiences of a randomised controlled trial of a specialist psychological advocacy intervention following domestic violence: A nested qualitative study. </w:instrText>
      </w:r>
      <w:r>
        <w:rPr>
          <w:rFonts w:ascii="Times New Roman" w:hAnsi="Times New Roman" w:cs="Times New Roman"/>
          <w:i/>
          <w:iCs/>
          <w:sz w:val="24"/>
          <w:szCs w:val="24"/>
        </w:rPr>
        <w:instrText>PLoS One</w:instrText>
      </w:r>
      <w:r>
        <w:rPr>
          <w:rFonts w:ascii="Times New Roman" w:hAnsi="Times New Roman" w:cs="Times New Roman"/>
          <w:sz w:val="24"/>
          <w:szCs w:val="24"/>
        </w:rPr>
        <w:instrText xml:space="preserve"> 2018;</w:instrText>
      </w:r>
      <w:r>
        <w:rPr>
          <w:rFonts w:ascii="Times New Roman" w:hAnsi="Times New Roman" w:cs="Times New Roman"/>
          <w:b/>
          <w:bCs/>
          <w:sz w:val="24"/>
          <w:szCs w:val="24"/>
        </w:rPr>
        <w:instrText>13</w:instrText>
      </w:r>
      <w:r>
        <w:rPr>
          <w:rFonts w:ascii="Times New Roman" w:hAnsi="Times New Roman" w:cs="Times New Roman"/>
          <w:sz w:val="24"/>
          <w:szCs w:val="24"/>
        </w:rPr>
        <w:instrText>:e0193077. doi:10.1371/journal.pone.0193077</w:instrText>
      </w:r>
    </w:p>
    <w:p w14:paraId="78571849"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33 </w:instrText>
      </w:r>
      <w:r>
        <w:rPr>
          <w:rFonts w:ascii="Times New Roman" w:hAnsi="Times New Roman" w:cs="Times New Roman"/>
          <w:sz w:val="24"/>
          <w:szCs w:val="24"/>
        </w:rPr>
        <w:tab/>
        <w:instrText xml:space="preserve">Rizo CF, Macy RJ, Ermentrout DM,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 review of family interventions for intimate partner violence with a child focus or child component. </w:instrText>
      </w:r>
      <w:r>
        <w:rPr>
          <w:rFonts w:ascii="Times New Roman" w:hAnsi="Times New Roman" w:cs="Times New Roman"/>
          <w:i/>
          <w:iCs/>
          <w:sz w:val="24"/>
          <w:szCs w:val="24"/>
        </w:rPr>
        <w:instrText>Aggress Violent Behav</w:instrText>
      </w:r>
      <w:r>
        <w:rPr>
          <w:rFonts w:ascii="Times New Roman" w:hAnsi="Times New Roman" w:cs="Times New Roman"/>
          <w:sz w:val="24"/>
          <w:szCs w:val="24"/>
        </w:rPr>
        <w:instrText xml:space="preserve"> 2011;</w:instrText>
      </w:r>
      <w:r>
        <w:rPr>
          <w:rFonts w:ascii="Times New Roman" w:hAnsi="Times New Roman" w:cs="Times New Roman"/>
          <w:b/>
          <w:bCs/>
          <w:sz w:val="24"/>
          <w:szCs w:val="24"/>
        </w:rPr>
        <w:instrText>16</w:instrText>
      </w:r>
      <w:r>
        <w:rPr>
          <w:rFonts w:ascii="Times New Roman" w:hAnsi="Times New Roman" w:cs="Times New Roman"/>
          <w:sz w:val="24"/>
          <w:szCs w:val="24"/>
        </w:rPr>
        <w:instrText>:144–66. doi:10.1016/j.avb.2011.02.004</w:instrText>
      </w:r>
    </w:p>
    <w:p w14:paraId="404B8E9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34 </w:instrText>
      </w:r>
      <w:r>
        <w:rPr>
          <w:rFonts w:ascii="Times New Roman" w:hAnsi="Times New Roman" w:cs="Times New Roman"/>
          <w:sz w:val="24"/>
          <w:szCs w:val="24"/>
        </w:rPr>
        <w:tab/>
        <w:instrText xml:space="preserve">BCCEWH. Effectiveness Review of Interventions for Children who are Exposed to Domestic Violence. DV2. Evidence Review. Question 4. 2012. </w:instrText>
      </w:r>
    </w:p>
    <w:p w14:paraId="2DA9602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35 </w:instrText>
      </w:r>
      <w:r>
        <w:rPr>
          <w:rFonts w:ascii="Times New Roman" w:hAnsi="Times New Roman" w:cs="Times New Roman"/>
          <w:sz w:val="24"/>
          <w:szCs w:val="24"/>
        </w:rPr>
        <w:tab/>
        <w:instrText xml:space="preserve">Howarth E, Moore THM, Welton NJ,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Improving outcomes for children exposed to domestic violence (IMPROVE): An evidence synthesis. </w:instrText>
      </w:r>
      <w:r>
        <w:rPr>
          <w:rFonts w:ascii="Times New Roman" w:hAnsi="Times New Roman" w:cs="Times New Roman"/>
          <w:i/>
          <w:iCs/>
          <w:sz w:val="24"/>
          <w:szCs w:val="24"/>
        </w:rPr>
        <w:instrText>Public Heal Res</w:instrText>
      </w:r>
      <w:r>
        <w:rPr>
          <w:rFonts w:ascii="Times New Roman" w:hAnsi="Times New Roman" w:cs="Times New Roman"/>
          <w:sz w:val="24"/>
          <w:szCs w:val="24"/>
        </w:rPr>
        <w:instrText xml:space="preserve"> 2016.</w:instrText>
      </w:r>
    </w:p>
    <w:p w14:paraId="55DAFF0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36 </w:instrText>
      </w:r>
      <w:r>
        <w:rPr>
          <w:rFonts w:ascii="Times New Roman" w:hAnsi="Times New Roman" w:cs="Times New Roman"/>
          <w:sz w:val="24"/>
          <w:szCs w:val="24"/>
        </w:rPr>
        <w:tab/>
        <w:instrText xml:space="preserve">Macdonald G, Livingstone N, Hanratty 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effectiveness, acceptability and cost-effectiveness of psychosocial interventions for maltreated children and adolescents: An evidence synthesis. </w:instrText>
      </w:r>
      <w:r>
        <w:rPr>
          <w:rFonts w:ascii="Times New Roman" w:hAnsi="Times New Roman" w:cs="Times New Roman"/>
          <w:i/>
          <w:iCs/>
          <w:sz w:val="24"/>
          <w:szCs w:val="24"/>
        </w:rPr>
        <w:instrText>Health Technol Assess (Rockv)</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20</w:instrText>
      </w:r>
      <w:r>
        <w:rPr>
          <w:rFonts w:ascii="Times New Roman" w:hAnsi="Times New Roman" w:cs="Times New Roman"/>
          <w:sz w:val="24"/>
          <w:szCs w:val="24"/>
        </w:rPr>
        <w:instrText>. doi:10.3310/hta20690</w:instrText>
      </w:r>
    </w:p>
    <w:p w14:paraId="4D768C3B"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37 </w:instrText>
      </w:r>
      <w:r>
        <w:rPr>
          <w:rFonts w:ascii="Times New Roman" w:hAnsi="Times New Roman" w:cs="Times New Roman"/>
          <w:sz w:val="24"/>
          <w:szCs w:val="24"/>
        </w:rPr>
        <w:tab/>
        <w:instrText xml:space="preserve">Graham-Bermann SA, Lynch S, Banyard V,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Community-based intervention for children exposed to intimate partner violence: an efficacy trial. </w:instrText>
      </w:r>
      <w:r>
        <w:rPr>
          <w:rFonts w:ascii="Times New Roman" w:hAnsi="Times New Roman" w:cs="Times New Roman"/>
          <w:i/>
          <w:iCs/>
          <w:sz w:val="24"/>
          <w:szCs w:val="24"/>
        </w:rPr>
        <w:instrText>J Consult Clin Psychol</w:instrText>
      </w:r>
      <w:r>
        <w:rPr>
          <w:rFonts w:ascii="Times New Roman" w:hAnsi="Times New Roman" w:cs="Times New Roman"/>
          <w:sz w:val="24"/>
          <w:szCs w:val="24"/>
        </w:rPr>
        <w:instrText xml:space="preserve"> 2007;</w:instrText>
      </w:r>
      <w:r>
        <w:rPr>
          <w:rFonts w:ascii="Times New Roman" w:hAnsi="Times New Roman" w:cs="Times New Roman"/>
          <w:b/>
          <w:bCs/>
          <w:sz w:val="24"/>
          <w:szCs w:val="24"/>
        </w:rPr>
        <w:instrText>75</w:instrText>
      </w:r>
      <w:r>
        <w:rPr>
          <w:rFonts w:ascii="Times New Roman" w:hAnsi="Times New Roman" w:cs="Times New Roman"/>
          <w:sz w:val="24"/>
          <w:szCs w:val="24"/>
        </w:rPr>
        <w:instrText>:199–209. doi:10.1037/0022-006X.75.2.199</w:instrText>
      </w:r>
    </w:p>
    <w:p w14:paraId="57EE815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38 </w:instrText>
      </w:r>
      <w:r>
        <w:rPr>
          <w:rFonts w:ascii="Times New Roman" w:hAnsi="Times New Roman" w:cs="Times New Roman"/>
          <w:sz w:val="24"/>
          <w:szCs w:val="24"/>
        </w:rPr>
        <w:tab/>
        <w:instrText xml:space="preserve">Graham-Bermann SA, Miller-Graff LE, Howell KH,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An Efficacy Trial of an Intervention Program for Children Exposed to Intimate Partner Violence. </w:instrText>
      </w:r>
      <w:r>
        <w:rPr>
          <w:rFonts w:ascii="Times New Roman" w:hAnsi="Times New Roman" w:cs="Times New Roman"/>
          <w:i/>
          <w:iCs/>
          <w:sz w:val="24"/>
          <w:szCs w:val="24"/>
        </w:rPr>
        <w:instrText>Child Psychiatry Hum Dev</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46</w:instrText>
      </w:r>
      <w:r>
        <w:rPr>
          <w:rFonts w:ascii="Times New Roman" w:hAnsi="Times New Roman" w:cs="Times New Roman"/>
          <w:sz w:val="24"/>
          <w:szCs w:val="24"/>
        </w:rPr>
        <w:instrText>:928–39. doi:10.1007/s10578-015-0532-410.1007/s10578-015-0532-4.</w:instrText>
      </w:r>
    </w:p>
    <w:p w14:paraId="73E57CA9"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39 </w:instrText>
      </w:r>
      <w:r>
        <w:rPr>
          <w:rFonts w:ascii="Times New Roman" w:hAnsi="Times New Roman" w:cs="Times New Roman"/>
          <w:sz w:val="24"/>
          <w:szCs w:val="24"/>
        </w:rPr>
        <w:tab/>
        <w:instrText xml:space="preserve">Overbeek MM, de Schipper JC, Lamers-Winkelman F,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Effectiveness of specific factors in community-based intervention for child-witnesses of interparental violence: a randomized trial. </w:instrText>
      </w:r>
      <w:r>
        <w:rPr>
          <w:rFonts w:ascii="Times New Roman" w:hAnsi="Times New Roman" w:cs="Times New Roman"/>
          <w:i/>
          <w:iCs/>
          <w:sz w:val="24"/>
          <w:szCs w:val="24"/>
        </w:rPr>
        <w:instrText>Child Abus Negl</w:instrText>
      </w:r>
      <w:r>
        <w:rPr>
          <w:rFonts w:ascii="Times New Roman" w:hAnsi="Times New Roman" w:cs="Times New Roman"/>
          <w:sz w:val="24"/>
          <w:szCs w:val="24"/>
        </w:rPr>
        <w:instrText xml:space="preserve"> 2013;</w:instrText>
      </w:r>
      <w:r>
        <w:rPr>
          <w:rFonts w:ascii="Times New Roman" w:hAnsi="Times New Roman" w:cs="Times New Roman"/>
          <w:b/>
          <w:bCs/>
          <w:sz w:val="24"/>
          <w:szCs w:val="24"/>
        </w:rPr>
        <w:instrText>37</w:instrText>
      </w:r>
      <w:r>
        <w:rPr>
          <w:rFonts w:ascii="Times New Roman" w:hAnsi="Times New Roman" w:cs="Times New Roman"/>
          <w:sz w:val="24"/>
          <w:szCs w:val="24"/>
        </w:rPr>
        <w:instrText>:1202–14. doi:10.1016/j.chiabu.2013.07.007</w:instrText>
      </w:r>
    </w:p>
    <w:p w14:paraId="45EC623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40 </w:instrText>
      </w:r>
      <w:r>
        <w:rPr>
          <w:rFonts w:ascii="Times New Roman" w:hAnsi="Times New Roman" w:cs="Times New Roman"/>
          <w:sz w:val="24"/>
          <w:szCs w:val="24"/>
        </w:rPr>
        <w:tab/>
        <w:instrText xml:space="preserve">Ofsted CQ, Commission (CQC) HC and F&amp; RS (HMICFRS), (HMIP)  and HP. The multi-agency response to children living with domestic abuse Prevent, protect and repair. 2017. </w:instrText>
      </w:r>
    </w:p>
    <w:p w14:paraId="1880DDE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41 </w:instrText>
      </w:r>
      <w:r>
        <w:rPr>
          <w:rFonts w:ascii="Times New Roman" w:hAnsi="Times New Roman" w:cs="Times New Roman"/>
          <w:sz w:val="24"/>
          <w:szCs w:val="24"/>
        </w:rPr>
        <w:tab/>
        <w:instrText>Action for Children. Patchy, piecemeal and precarious: support for children affected by domestic abuse. London, UK: 2019. https://www.actionforchildren.org.uk/media/12382/patchy-piecemeal-and-precarious-support-for-children-affected-by-domestic-abuse.pdf</w:instrText>
      </w:r>
    </w:p>
    <w:p w14:paraId="22CCCAEB"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42 </w:instrText>
      </w:r>
      <w:r>
        <w:rPr>
          <w:rFonts w:ascii="Times New Roman" w:hAnsi="Times New Roman" w:cs="Times New Roman"/>
          <w:sz w:val="24"/>
          <w:szCs w:val="24"/>
        </w:rPr>
        <w:tab/>
        <w:instrText xml:space="preserve">The mental health task force. The Five Year Forward View for Mental Health. 2016. </w:instrText>
      </w:r>
    </w:p>
    <w:p w14:paraId="25916C7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43 </w:instrText>
      </w:r>
      <w:r>
        <w:rPr>
          <w:rFonts w:ascii="Times New Roman" w:hAnsi="Times New Roman" w:cs="Times New Roman"/>
          <w:sz w:val="24"/>
          <w:szCs w:val="24"/>
        </w:rPr>
        <w:tab/>
        <w:instrText>Department of Health. Future in mind:Promoting, protecting and improving our children and young people’s mental health and wellbeing. London: 2015. https://www.gov.uk/government/uploads/system/uploads/attachment_data/file/414024/Childrens_Mental_Health.pdf</w:instrText>
      </w:r>
    </w:p>
    <w:p w14:paraId="56FAFBED"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44 </w:instrText>
      </w:r>
      <w:r>
        <w:rPr>
          <w:rFonts w:ascii="Times New Roman" w:hAnsi="Times New Roman" w:cs="Times New Roman"/>
          <w:sz w:val="24"/>
          <w:szCs w:val="24"/>
        </w:rPr>
        <w:tab/>
        <w:instrText xml:space="preserve">Barnes D, Devanney C, Uglebjerg A,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 Profile of Children’s Health, Child and Adolescent Mental Health Services and Maternity Services in England 2008/9. Durham: : School of Applied Social Sciences, University of Durham. 2010. </w:instrText>
      </w:r>
    </w:p>
    <w:p w14:paraId="759FA61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45 </w:instrText>
      </w:r>
      <w:r>
        <w:rPr>
          <w:rFonts w:ascii="Times New Roman" w:hAnsi="Times New Roman" w:cs="Times New Roman"/>
          <w:sz w:val="24"/>
          <w:szCs w:val="24"/>
        </w:rPr>
        <w:tab/>
        <w:instrText xml:space="preserve">Humphreys C, Hester C, Hague G,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From good intentions to good practice. Mapping services working with families where there is domestic violence. Bristol: 2000. </w:instrText>
      </w:r>
    </w:p>
    <w:p w14:paraId="08B47969"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46 </w:instrText>
      </w:r>
      <w:r>
        <w:rPr>
          <w:rFonts w:ascii="Times New Roman" w:hAnsi="Times New Roman" w:cs="Times New Roman"/>
          <w:sz w:val="24"/>
          <w:szCs w:val="24"/>
        </w:rPr>
        <w:tab/>
        <w:instrText xml:space="preserve">L R, R A, Miller P,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Meeting the needs of children living with domestic abuse in London. A research report. London: : NSPCC and Refuge 2011. </w:instrText>
      </w:r>
    </w:p>
    <w:p w14:paraId="0EA260B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47 </w:instrText>
      </w:r>
      <w:r>
        <w:rPr>
          <w:rFonts w:ascii="Times New Roman" w:hAnsi="Times New Roman" w:cs="Times New Roman"/>
          <w:sz w:val="24"/>
          <w:szCs w:val="24"/>
        </w:rPr>
        <w:tab/>
        <w:instrText xml:space="preserve">Davidge S, Magnusson L. Survival and beyound: The domestic abuse report 2017. Bristol: 2018. </w:instrText>
      </w:r>
    </w:p>
    <w:p w14:paraId="0665802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48 </w:instrText>
      </w:r>
      <w:r>
        <w:rPr>
          <w:rFonts w:ascii="Times New Roman" w:hAnsi="Times New Roman" w:cs="Times New Roman"/>
          <w:sz w:val="24"/>
          <w:szCs w:val="24"/>
        </w:rPr>
        <w:tab/>
        <w:instrText>NICE. Domestic violence and abuse: how health services, social care and the organisations they work with can respond effectively. 2014.https://www.nice.org.uk/guidance/ph50/resources/guidance-domestic-violence-and-abuse-how-health-services-social-care-and-the-organisations-they-work-with-can-respond-effectively-pdf (accessed 13 Oct 2015).</w:instrText>
      </w:r>
    </w:p>
    <w:p w14:paraId="7EF26E6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49 </w:instrText>
      </w:r>
      <w:r>
        <w:rPr>
          <w:rFonts w:ascii="Times New Roman" w:hAnsi="Times New Roman" w:cs="Times New Roman"/>
          <w:sz w:val="24"/>
          <w:szCs w:val="24"/>
        </w:rPr>
        <w:tab/>
        <w:instrText xml:space="preserve">Sudermann M, Marshall L, Loosely S. Evaluation of the London (Ontario) Community Group Treatment Programme for Children Who Have Witnessed Woman Abuse. </w:instrText>
      </w:r>
      <w:r>
        <w:rPr>
          <w:rFonts w:ascii="Times New Roman" w:hAnsi="Times New Roman" w:cs="Times New Roman"/>
          <w:i/>
          <w:iCs/>
          <w:sz w:val="24"/>
          <w:szCs w:val="24"/>
        </w:rPr>
        <w:instrText>J Aggress Maltreat Trauma</w:instrText>
      </w:r>
      <w:r>
        <w:rPr>
          <w:rFonts w:ascii="Times New Roman" w:hAnsi="Times New Roman" w:cs="Times New Roman"/>
          <w:sz w:val="24"/>
          <w:szCs w:val="24"/>
        </w:rPr>
        <w:instrText xml:space="preserve"> 2000;</w:instrText>
      </w:r>
      <w:r>
        <w:rPr>
          <w:rFonts w:ascii="Times New Roman" w:hAnsi="Times New Roman" w:cs="Times New Roman"/>
          <w:b/>
          <w:bCs/>
          <w:sz w:val="24"/>
          <w:szCs w:val="24"/>
        </w:rPr>
        <w:instrText>3</w:instrText>
      </w:r>
      <w:r>
        <w:rPr>
          <w:rFonts w:ascii="Times New Roman" w:hAnsi="Times New Roman" w:cs="Times New Roman"/>
          <w:sz w:val="24"/>
          <w:szCs w:val="24"/>
        </w:rPr>
        <w:instrText>:127–46.</w:instrText>
      </w:r>
    </w:p>
    <w:p w14:paraId="3582202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50 </w:instrText>
      </w:r>
      <w:r>
        <w:rPr>
          <w:rFonts w:ascii="Times New Roman" w:hAnsi="Times New Roman" w:cs="Times New Roman"/>
          <w:sz w:val="24"/>
          <w:szCs w:val="24"/>
        </w:rPr>
        <w:tab/>
        <w:instrText xml:space="preserve">Sharp C, Jones J, Netto A,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We thought they disn’t see: Cedar in Scotland - children and mothers experiencing domestic abuse recovery. Research for Real 2011. </w:instrText>
      </w:r>
    </w:p>
    <w:p w14:paraId="5C18AE5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51 </w:instrText>
      </w:r>
      <w:r>
        <w:rPr>
          <w:rFonts w:ascii="Times New Roman" w:hAnsi="Times New Roman" w:cs="Times New Roman"/>
          <w:sz w:val="24"/>
          <w:szCs w:val="24"/>
        </w:rPr>
        <w:tab/>
        <w:instrText>Nolas S-M, Neville L, Sanders-McDonagh E. Evaluation of the community group programme for children &amp; young people: final report. 2012. http://sro.sussex.ac.uk/41540/</w:instrText>
      </w:r>
    </w:p>
    <w:p w14:paraId="39E4491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52 </w:instrText>
      </w:r>
      <w:r>
        <w:rPr>
          <w:rFonts w:ascii="Times New Roman" w:hAnsi="Times New Roman" w:cs="Times New Roman"/>
          <w:sz w:val="24"/>
          <w:szCs w:val="24"/>
        </w:rPr>
        <w:tab/>
        <w:instrText xml:space="preserve">Enright J. Domestic Violence Interventions for Children. Pilot Group Report. 2012. </w:instrText>
      </w:r>
    </w:p>
    <w:p w14:paraId="05D403B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53 </w:instrText>
      </w:r>
      <w:r>
        <w:rPr>
          <w:rFonts w:ascii="Times New Roman" w:hAnsi="Times New Roman" w:cs="Times New Roman"/>
          <w:sz w:val="24"/>
          <w:szCs w:val="24"/>
        </w:rPr>
        <w:tab/>
        <w:instrText xml:space="preserve">Hounslow LB of. Let’s Talk Groups for Women and Children Affected by Domestic Violence. Progress Report. 2009. </w:instrText>
      </w:r>
    </w:p>
    <w:p w14:paraId="31A05F7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54 </w:instrText>
      </w:r>
      <w:r>
        <w:rPr>
          <w:rFonts w:ascii="Times New Roman" w:hAnsi="Times New Roman" w:cs="Times New Roman"/>
          <w:sz w:val="24"/>
          <w:szCs w:val="24"/>
        </w:rPr>
        <w:tab/>
        <w:instrText xml:space="preserve">Debbonaire T. An evaluation of the Sutton Stronger Families group programme for children exposed to domestic violence. 2007. </w:instrText>
      </w:r>
    </w:p>
    <w:p w14:paraId="707A86E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55 </w:instrText>
      </w:r>
      <w:r>
        <w:rPr>
          <w:rFonts w:ascii="Times New Roman" w:hAnsi="Times New Roman" w:cs="Times New Roman"/>
          <w:sz w:val="24"/>
          <w:szCs w:val="24"/>
        </w:rPr>
        <w:tab/>
        <w:instrText xml:space="preserve">Glasgow RE, McKay HG, Piette JD,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RE-AIM framework for evaluating interventions: what can it tell us about approaches to chronic illness management? </w:instrText>
      </w:r>
      <w:r>
        <w:rPr>
          <w:rFonts w:ascii="Times New Roman" w:hAnsi="Times New Roman" w:cs="Times New Roman"/>
          <w:i/>
          <w:iCs/>
          <w:sz w:val="24"/>
          <w:szCs w:val="24"/>
        </w:rPr>
        <w:instrText>Patient Educ Couns</w:instrText>
      </w:r>
      <w:r>
        <w:rPr>
          <w:rFonts w:ascii="Times New Roman" w:hAnsi="Times New Roman" w:cs="Times New Roman"/>
          <w:sz w:val="24"/>
          <w:szCs w:val="24"/>
        </w:rPr>
        <w:instrText xml:space="preserve"> 2001;</w:instrText>
      </w:r>
      <w:r>
        <w:rPr>
          <w:rFonts w:ascii="Times New Roman" w:hAnsi="Times New Roman" w:cs="Times New Roman"/>
          <w:b/>
          <w:bCs/>
          <w:sz w:val="24"/>
          <w:szCs w:val="24"/>
        </w:rPr>
        <w:instrText>44</w:instrText>
      </w:r>
      <w:r>
        <w:rPr>
          <w:rFonts w:ascii="Times New Roman" w:hAnsi="Times New Roman" w:cs="Times New Roman"/>
          <w:sz w:val="24"/>
          <w:szCs w:val="24"/>
        </w:rPr>
        <w:instrText>:119–27. doi:10.1016/s0738-3991(00)00186-5</w:instrText>
      </w:r>
    </w:p>
    <w:p w14:paraId="2797559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56 </w:instrText>
      </w:r>
      <w:r>
        <w:rPr>
          <w:rFonts w:ascii="Times New Roman" w:hAnsi="Times New Roman" w:cs="Times New Roman"/>
          <w:sz w:val="24"/>
          <w:szCs w:val="24"/>
        </w:rPr>
        <w:tab/>
        <w:instrText>Home Office. Domestic Abuse Bill 2020: overarching factsheet. London: 2020. https://www.gov.uk/government/publications/domestic-abuse-bill-2020-factsheets/domestic-abuse-bill-2020-overarching-factsheet</w:instrText>
      </w:r>
    </w:p>
    <w:p w14:paraId="73BB68E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57 </w:instrText>
      </w:r>
      <w:r>
        <w:rPr>
          <w:rFonts w:ascii="Times New Roman" w:hAnsi="Times New Roman" w:cs="Times New Roman"/>
          <w:sz w:val="24"/>
          <w:szCs w:val="24"/>
        </w:rPr>
        <w:tab/>
        <w:instrText xml:space="preserve">Feder L, Holditch Niolon P, Campbell 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Need for Experimental Methodology in Intimate Partner Violence: Finding Programs That Effectively Prevent IPV. </w:instrText>
      </w:r>
      <w:r>
        <w:rPr>
          <w:rFonts w:ascii="Times New Roman" w:hAnsi="Times New Roman" w:cs="Times New Roman"/>
          <w:i/>
          <w:iCs/>
          <w:sz w:val="24"/>
          <w:szCs w:val="24"/>
        </w:rPr>
        <w:instrText>Violence Against Women</w:instrText>
      </w:r>
      <w:r>
        <w:rPr>
          <w:rFonts w:ascii="Times New Roman" w:hAnsi="Times New Roman" w:cs="Times New Roman"/>
          <w:sz w:val="24"/>
          <w:szCs w:val="24"/>
        </w:rPr>
        <w:instrText xml:space="preserve"> 2011;</w:instrText>
      </w:r>
      <w:r>
        <w:rPr>
          <w:rFonts w:ascii="Times New Roman" w:hAnsi="Times New Roman" w:cs="Times New Roman"/>
          <w:b/>
          <w:bCs/>
          <w:sz w:val="24"/>
          <w:szCs w:val="24"/>
        </w:rPr>
        <w:instrText>17</w:instrText>
      </w:r>
      <w:r>
        <w:rPr>
          <w:rFonts w:ascii="Times New Roman" w:hAnsi="Times New Roman" w:cs="Times New Roman"/>
          <w:sz w:val="24"/>
          <w:szCs w:val="24"/>
        </w:rPr>
        <w:instrText>:340–58. doi:10.1177/1077801211398620</w:instrText>
      </w:r>
    </w:p>
    <w:p w14:paraId="77B3769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58 </w:instrText>
      </w:r>
      <w:r>
        <w:rPr>
          <w:rFonts w:ascii="Times New Roman" w:hAnsi="Times New Roman" w:cs="Times New Roman"/>
          <w:sz w:val="24"/>
          <w:szCs w:val="24"/>
        </w:rPr>
        <w:tab/>
        <w:instrText xml:space="preserve">Craig P, Dieppe P, Macintyre S,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Developing and Evaluating Complex Interventions: New Guidance. Published Online First: 2008. doi:http://dx.doi.org/10.1136/bmj.a1655</w:instrText>
      </w:r>
    </w:p>
    <w:p w14:paraId="3AD8C28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59 </w:instrText>
      </w:r>
      <w:r>
        <w:rPr>
          <w:rFonts w:ascii="Times New Roman" w:hAnsi="Times New Roman" w:cs="Times New Roman"/>
          <w:sz w:val="24"/>
          <w:szCs w:val="24"/>
        </w:rPr>
        <w:tab/>
        <w:instrText xml:space="preserve">Ferrari G, Feder G, Agnew-Davies R,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Psychological advocacy towards healing (PATH): A randomized controlled trial of a psychological intervention in a domestic violence service setting. </w:instrText>
      </w:r>
      <w:r>
        <w:rPr>
          <w:rFonts w:ascii="Times New Roman" w:hAnsi="Times New Roman" w:cs="Times New Roman"/>
          <w:i/>
          <w:iCs/>
          <w:sz w:val="24"/>
          <w:szCs w:val="24"/>
        </w:rPr>
        <w:instrText>PLoS One</w:instrText>
      </w:r>
      <w:r>
        <w:rPr>
          <w:rFonts w:ascii="Times New Roman" w:hAnsi="Times New Roman" w:cs="Times New Roman"/>
          <w:sz w:val="24"/>
          <w:szCs w:val="24"/>
        </w:rPr>
        <w:instrText xml:space="preserve"> 2018;</w:instrText>
      </w:r>
      <w:r>
        <w:rPr>
          <w:rFonts w:ascii="Times New Roman" w:hAnsi="Times New Roman" w:cs="Times New Roman"/>
          <w:b/>
          <w:bCs/>
          <w:sz w:val="24"/>
          <w:szCs w:val="24"/>
        </w:rPr>
        <w:instrText>13</w:instrText>
      </w:r>
      <w:r>
        <w:rPr>
          <w:rFonts w:ascii="Times New Roman" w:hAnsi="Times New Roman" w:cs="Times New Roman"/>
          <w:sz w:val="24"/>
          <w:szCs w:val="24"/>
        </w:rPr>
        <w:instrText>:e0205485. doi:10.1371/journal.pone.0205485</w:instrText>
      </w:r>
    </w:p>
    <w:p w14:paraId="28ABF99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60 </w:instrText>
      </w:r>
      <w:r>
        <w:rPr>
          <w:rFonts w:ascii="Times New Roman" w:hAnsi="Times New Roman" w:cs="Times New Roman"/>
          <w:sz w:val="24"/>
          <w:szCs w:val="24"/>
        </w:rPr>
        <w:tab/>
        <w:instrText xml:space="preserve">Rizo CF, Macy RJ, Ermentrout DM,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Research With Children Exposed to Partner Violence: Perspectives of Service-Mandated, CPS- and Court-Involved Survivors on Research With Their Children. </w:instrText>
      </w:r>
      <w:r>
        <w:rPr>
          <w:rFonts w:ascii="Times New Roman" w:hAnsi="Times New Roman" w:cs="Times New Roman"/>
          <w:i/>
          <w:iCs/>
          <w:sz w:val="24"/>
          <w:szCs w:val="24"/>
        </w:rPr>
        <w:instrText>J Interpers Violence</w:instrText>
      </w:r>
      <w:r>
        <w:rPr>
          <w:rFonts w:ascii="Times New Roman" w:hAnsi="Times New Roman" w:cs="Times New Roman"/>
          <w:sz w:val="24"/>
          <w:szCs w:val="24"/>
        </w:rPr>
        <w:instrText xml:space="preserve"> 2017;</w:instrText>
      </w:r>
      <w:r>
        <w:rPr>
          <w:rFonts w:ascii="Times New Roman" w:hAnsi="Times New Roman" w:cs="Times New Roman"/>
          <w:b/>
          <w:bCs/>
          <w:sz w:val="24"/>
          <w:szCs w:val="24"/>
        </w:rPr>
        <w:instrText>32</w:instrText>
      </w:r>
      <w:r>
        <w:rPr>
          <w:rFonts w:ascii="Times New Roman" w:hAnsi="Times New Roman" w:cs="Times New Roman"/>
          <w:sz w:val="24"/>
          <w:szCs w:val="24"/>
        </w:rPr>
        <w:instrText>:2998–3026. doi:10.1177/0886260515596534</w:instrText>
      </w:r>
    </w:p>
    <w:p w14:paraId="68928D9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61 </w:instrText>
      </w:r>
      <w:r>
        <w:rPr>
          <w:rFonts w:ascii="Times New Roman" w:hAnsi="Times New Roman" w:cs="Times New Roman"/>
          <w:sz w:val="24"/>
          <w:szCs w:val="24"/>
        </w:rPr>
        <w:tab/>
        <w:instrText xml:space="preserve">Eldridge SM, Lancaster GA, Campbell MJ,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Defining Feasibility and Pilot Studies in Preparation for Randomised Controlled Trials: Development of a Conceptual Framework. </w:instrText>
      </w:r>
      <w:r>
        <w:rPr>
          <w:rFonts w:ascii="Times New Roman" w:hAnsi="Times New Roman" w:cs="Times New Roman"/>
          <w:i/>
          <w:iCs/>
          <w:sz w:val="24"/>
          <w:szCs w:val="24"/>
        </w:rPr>
        <w:instrText>PLoS One</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11</w:instrText>
      </w:r>
      <w:r>
        <w:rPr>
          <w:rFonts w:ascii="Times New Roman" w:hAnsi="Times New Roman" w:cs="Times New Roman"/>
          <w:sz w:val="24"/>
          <w:szCs w:val="24"/>
        </w:rPr>
        <w:instrText>:e0150205. doi:10.1371/journal.pone.0150205</w:instrText>
      </w:r>
    </w:p>
    <w:p w14:paraId="594F9A9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62 </w:instrText>
      </w:r>
      <w:r>
        <w:rPr>
          <w:rFonts w:ascii="Times New Roman" w:hAnsi="Times New Roman" w:cs="Times New Roman"/>
          <w:sz w:val="24"/>
          <w:szCs w:val="24"/>
        </w:rPr>
        <w:tab/>
        <w:instrText xml:space="preserve">Morris A, Hegarty K, Humphreys C. Ethical and safe: Research with children about domestic violence. </w:instrText>
      </w:r>
      <w:r>
        <w:rPr>
          <w:rFonts w:ascii="Times New Roman" w:hAnsi="Times New Roman" w:cs="Times New Roman"/>
          <w:i/>
          <w:iCs/>
          <w:sz w:val="24"/>
          <w:szCs w:val="24"/>
        </w:rPr>
        <w:instrText>Res Ethics</w:instrText>
      </w:r>
      <w:r>
        <w:rPr>
          <w:rFonts w:ascii="Times New Roman" w:hAnsi="Times New Roman" w:cs="Times New Roman"/>
          <w:sz w:val="24"/>
          <w:szCs w:val="24"/>
        </w:rPr>
        <w:instrText xml:space="preserve"> 2012;</w:instrText>
      </w:r>
      <w:r>
        <w:rPr>
          <w:rFonts w:ascii="Times New Roman" w:hAnsi="Times New Roman" w:cs="Times New Roman"/>
          <w:b/>
          <w:bCs/>
          <w:sz w:val="24"/>
          <w:szCs w:val="24"/>
        </w:rPr>
        <w:instrText>8</w:instrText>
      </w:r>
      <w:r>
        <w:rPr>
          <w:rFonts w:ascii="Times New Roman" w:hAnsi="Times New Roman" w:cs="Times New Roman"/>
          <w:sz w:val="24"/>
          <w:szCs w:val="24"/>
        </w:rPr>
        <w:instrText>:125–39. doi:10.1177/1747016112445420</w:instrText>
      </w:r>
    </w:p>
    <w:p w14:paraId="5DEBB6C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63 </w:instrText>
      </w:r>
      <w:r>
        <w:rPr>
          <w:rFonts w:ascii="Times New Roman" w:hAnsi="Times New Roman" w:cs="Times New Roman"/>
          <w:sz w:val="24"/>
          <w:szCs w:val="24"/>
        </w:rPr>
        <w:tab/>
        <w:instrText xml:space="preserve">Cronin C, Sood S, Thomas D. From Innovation to Transcreation: Adapting Digital Technologies to Address Violence against Children. </w:instrText>
      </w:r>
      <w:r>
        <w:rPr>
          <w:rFonts w:ascii="Times New Roman" w:hAnsi="Times New Roman" w:cs="Times New Roman"/>
          <w:i/>
          <w:iCs/>
          <w:sz w:val="24"/>
          <w:szCs w:val="24"/>
        </w:rPr>
        <w:instrText>Child Abus Rev</w:instrText>
      </w:r>
      <w:r>
        <w:rPr>
          <w:rFonts w:ascii="Times New Roman" w:hAnsi="Times New Roman" w:cs="Times New Roman"/>
          <w:sz w:val="24"/>
          <w:szCs w:val="24"/>
        </w:rPr>
        <w:instrText xml:space="preserve"> 2017;</w:instrText>
      </w:r>
      <w:r>
        <w:rPr>
          <w:rFonts w:ascii="Times New Roman" w:hAnsi="Times New Roman" w:cs="Times New Roman"/>
          <w:b/>
          <w:bCs/>
          <w:sz w:val="24"/>
          <w:szCs w:val="24"/>
        </w:rPr>
        <w:instrText>26</w:instrText>
      </w:r>
      <w:r>
        <w:rPr>
          <w:rFonts w:ascii="Times New Roman" w:hAnsi="Times New Roman" w:cs="Times New Roman"/>
          <w:sz w:val="24"/>
          <w:szCs w:val="24"/>
        </w:rPr>
        <w:instrText>:215–29. doi:10.1002/car.2447</w:instrText>
      </w:r>
    </w:p>
    <w:p w14:paraId="36CEE0A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64 </w:instrText>
      </w:r>
      <w:r>
        <w:rPr>
          <w:rFonts w:ascii="Times New Roman" w:hAnsi="Times New Roman" w:cs="Times New Roman"/>
          <w:sz w:val="24"/>
          <w:szCs w:val="24"/>
        </w:rPr>
        <w:tab/>
        <w:instrText xml:space="preserve">Hegarty K, Tarzia L, Valpied 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An online healthy relationship tool and safety decision aid for women experiencing intimate partner violence (I-DECIDE): a randomised controlled trial. </w:instrText>
      </w:r>
      <w:r>
        <w:rPr>
          <w:rFonts w:ascii="Times New Roman" w:hAnsi="Times New Roman" w:cs="Times New Roman"/>
          <w:i/>
          <w:iCs/>
          <w:sz w:val="24"/>
          <w:szCs w:val="24"/>
        </w:rPr>
        <w:instrText>Lancet Public Heal</w:instrText>
      </w:r>
      <w:r>
        <w:rPr>
          <w:rFonts w:ascii="Times New Roman" w:hAnsi="Times New Roman" w:cs="Times New Roman"/>
          <w:sz w:val="24"/>
          <w:szCs w:val="24"/>
        </w:rPr>
        <w:instrText xml:space="preserve"> 2019;</w:instrText>
      </w:r>
      <w:r>
        <w:rPr>
          <w:rFonts w:ascii="Times New Roman" w:hAnsi="Times New Roman" w:cs="Times New Roman"/>
          <w:b/>
          <w:bCs/>
          <w:sz w:val="24"/>
          <w:szCs w:val="24"/>
        </w:rPr>
        <w:instrText>4</w:instrText>
      </w:r>
      <w:r>
        <w:rPr>
          <w:rFonts w:ascii="Times New Roman" w:hAnsi="Times New Roman" w:cs="Times New Roman"/>
          <w:sz w:val="24"/>
          <w:szCs w:val="24"/>
        </w:rPr>
        <w:instrText>:e301–10. doi:10.1016/S2468-2667(19)30079-9</w:instrText>
      </w:r>
    </w:p>
    <w:p w14:paraId="398D5F0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65 </w:instrText>
      </w:r>
      <w:r>
        <w:rPr>
          <w:rFonts w:ascii="Times New Roman" w:hAnsi="Times New Roman" w:cs="Times New Roman"/>
          <w:sz w:val="24"/>
          <w:szCs w:val="24"/>
        </w:rPr>
        <w:tab/>
        <w:instrText xml:space="preserve">Sargent KS, McDonald R, Vu NL,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Evaluating an Online Program to Help Children Exposed to Domestic Violence: Results of Two Randomized Controlled Trials. </w:instrText>
      </w:r>
      <w:r>
        <w:rPr>
          <w:rFonts w:ascii="Times New Roman" w:hAnsi="Times New Roman" w:cs="Times New Roman"/>
          <w:i/>
          <w:iCs/>
          <w:sz w:val="24"/>
          <w:szCs w:val="24"/>
        </w:rPr>
        <w:instrText>J Fam Violence</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31</w:instrText>
      </w:r>
      <w:r>
        <w:rPr>
          <w:rFonts w:ascii="Times New Roman" w:hAnsi="Times New Roman" w:cs="Times New Roman"/>
          <w:sz w:val="24"/>
          <w:szCs w:val="24"/>
        </w:rPr>
        <w:instrText>. doi:10.1007/s10896-016-9800-8</w:instrText>
      </w:r>
    </w:p>
    <w:p w14:paraId="7F82784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66 </w:instrText>
      </w:r>
      <w:r>
        <w:rPr>
          <w:rFonts w:ascii="Times New Roman" w:hAnsi="Times New Roman" w:cs="Times New Roman"/>
          <w:sz w:val="24"/>
          <w:szCs w:val="24"/>
        </w:rPr>
        <w:tab/>
        <w:instrText xml:space="preserve">WHO | Putting women first: Ethical and safety recommendations for research on domestic violence against women. </w:instrText>
      </w:r>
      <w:r>
        <w:rPr>
          <w:rFonts w:ascii="Times New Roman" w:hAnsi="Times New Roman" w:cs="Times New Roman"/>
          <w:i/>
          <w:iCs/>
          <w:sz w:val="24"/>
          <w:szCs w:val="24"/>
        </w:rPr>
        <w:instrText>WHO</w:instrText>
      </w:r>
      <w:r>
        <w:rPr>
          <w:rFonts w:ascii="Times New Roman" w:hAnsi="Times New Roman" w:cs="Times New Roman"/>
          <w:sz w:val="24"/>
          <w:szCs w:val="24"/>
        </w:rPr>
        <w:instrText xml:space="preserve"> 2015.</w:instrText>
      </w:r>
    </w:p>
    <w:p w14:paraId="4B4C867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67 </w:instrText>
      </w:r>
      <w:r>
        <w:rPr>
          <w:rFonts w:ascii="Times New Roman" w:hAnsi="Times New Roman" w:cs="Times New Roman"/>
          <w:sz w:val="24"/>
          <w:szCs w:val="24"/>
        </w:rPr>
        <w:tab/>
        <w:instrText>AVA. Digital Safeguarding Resource Pack. 2020.</w:instrText>
      </w:r>
    </w:p>
    <w:p w14:paraId="51CE90A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68 </w:instrText>
      </w:r>
      <w:r>
        <w:rPr>
          <w:rFonts w:ascii="Times New Roman" w:hAnsi="Times New Roman" w:cs="Times New Roman"/>
          <w:sz w:val="24"/>
          <w:szCs w:val="24"/>
        </w:rPr>
        <w:tab/>
        <w:instrText xml:space="preserve">Martin J, McBride T, Masterman T,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Covid-19 and early intervention Evidence, challenges and risks relating to virtual and digital delivery. </w:instrText>
      </w:r>
    </w:p>
    <w:p w14:paraId="7C90AE0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69 </w:instrText>
      </w:r>
      <w:r>
        <w:rPr>
          <w:rFonts w:ascii="Times New Roman" w:hAnsi="Times New Roman" w:cs="Times New Roman"/>
          <w:sz w:val="24"/>
          <w:szCs w:val="24"/>
        </w:rPr>
        <w:tab/>
        <w:instrText>UN Women, WHO. Violence Against Women and Girls Data Collection during COVID-19. 2020.</w:instrText>
      </w:r>
    </w:p>
    <w:p w14:paraId="5570844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70 </w:instrText>
      </w:r>
      <w:r>
        <w:rPr>
          <w:rFonts w:ascii="Times New Roman" w:hAnsi="Times New Roman" w:cs="Times New Roman"/>
          <w:sz w:val="24"/>
          <w:szCs w:val="24"/>
        </w:rPr>
        <w:tab/>
        <w:instrText xml:space="preserve">Mayo-Wilson E, Grant S, Hopewell S,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Developing a reporting guideline for social and psychological intervention trials. </w:instrText>
      </w:r>
      <w:r>
        <w:rPr>
          <w:rFonts w:ascii="Times New Roman" w:hAnsi="Times New Roman" w:cs="Times New Roman"/>
          <w:i/>
          <w:iCs/>
          <w:sz w:val="24"/>
          <w:szCs w:val="24"/>
        </w:rPr>
        <w:instrText>Trials</w:instrText>
      </w:r>
      <w:r>
        <w:rPr>
          <w:rFonts w:ascii="Times New Roman" w:hAnsi="Times New Roman" w:cs="Times New Roman"/>
          <w:sz w:val="24"/>
          <w:szCs w:val="24"/>
        </w:rPr>
        <w:instrText xml:space="preserve"> 2013;</w:instrText>
      </w:r>
      <w:r>
        <w:rPr>
          <w:rFonts w:ascii="Times New Roman" w:hAnsi="Times New Roman" w:cs="Times New Roman"/>
          <w:b/>
          <w:bCs/>
          <w:sz w:val="24"/>
          <w:szCs w:val="24"/>
        </w:rPr>
        <w:instrText>14</w:instrText>
      </w:r>
      <w:r>
        <w:rPr>
          <w:rFonts w:ascii="Times New Roman" w:hAnsi="Times New Roman" w:cs="Times New Roman"/>
          <w:sz w:val="24"/>
          <w:szCs w:val="24"/>
        </w:rPr>
        <w:instrText>:242. doi:10.1186/1745-6215-14-242</w:instrText>
      </w:r>
    </w:p>
    <w:p w14:paraId="588F73E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71 </w:instrText>
      </w:r>
      <w:r>
        <w:rPr>
          <w:rFonts w:ascii="Times New Roman" w:hAnsi="Times New Roman" w:cs="Times New Roman"/>
          <w:sz w:val="24"/>
          <w:szCs w:val="24"/>
        </w:rPr>
        <w:tab/>
        <w:instrText xml:space="preserve">Eldridge SM, Chan CL, Campbell MJ,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CONSORT 2010 statement: extension to randomised pilot and feasibility trials. </w:instrText>
      </w:r>
      <w:r>
        <w:rPr>
          <w:rFonts w:ascii="Times New Roman" w:hAnsi="Times New Roman" w:cs="Times New Roman"/>
          <w:i/>
          <w:iCs/>
          <w:sz w:val="24"/>
          <w:szCs w:val="24"/>
        </w:rPr>
        <w:instrText>BMJ</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355</w:instrText>
      </w:r>
      <w:r>
        <w:rPr>
          <w:rFonts w:ascii="Times New Roman" w:hAnsi="Times New Roman" w:cs="Times New Roman"/>
          <w:sz w:val="24"/>
          <w:szCs w:val="24"/>
        </w:rPr>
        <w:instrText>:i5239. doi:10.1136/bmj.i5239</w:instrText>
      </w:r>
    </w:p>
    <w:p w14:paraId="125D61A6"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72 </w:instrText>
      </w:r>
      <w:r>
        <w:rPr>
          <w:rFonts w:ascii="Times New Roman" w:hAnsi="Times New Roman" w:cs="Times New Roman"/>
          <w:sz w:val="24"/>
          <w:szCs w:val="24"/>
        </w:rPr>
        <w:tab/>
        <w:instrText xml:space="preserve">Zwarenstein M, Treweek S, Gagnier JJ,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Improving the reporting of pragmatic trials: An extension of the CONSORT statement. </w:instrText>
      </w:r>
      <w:r>
        <w:rPr>
          <w:rFonts w:ascii="Times New Roman" w:hAnsi="Times New Roman" w:cs="Times New Roman"/>
          <w:i/>
          <w:iCs/>
          <w:sz w:val="24"/>
          <w:szCs w:val="24"/>
        </w:rPr>
        <w:instrText>BMJ</w:instrText>
      </w:r>
      <w:r>
        <w:rPr>
          <w:rFonts w:ascii="Times New Roman" w:hAnsi="Times New Roman" w:cs="Times New Roman"/>
          <w:sz w:val="24"/>
          <w:szCs w:val="24"/>
        </w:rPr>
        <w:instrText xml:space="preserve"> 2008;</w:instrText>
      </w:r>
      <w:r>
        <w:rPr>
          <w:rFonts w:ascii="Times New Roman" w:hAnsi="Times New Roman" w:cs="Times New Roman"/>
          <w:b/>
          <w:bCs/>
          <w:sz w:val="24"/>
          <w:szCs w:val="24"/>
        </w:rPr>
        <w:instrText>337</w:instrText>
      </w:r>
      <w:r>
        <w:rPr>
          <w:rFonts w:ascii="Times New Roman" w:hAnsi="Times New Roman" w:cs="Times New Roman"/>
          <w:sz w:val="24"/>
          <w:szCs w:val="24"/>
        </w:rPr>
        <w:instrText>:1223–6. doi:10.1136/bmj.a2390</w:instrText>
      </w:r>
    </w:p>
    <w:p w14:paraId="2377C7CB"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73 </w:instrText>
      </w:r>
      <w:r>
        <w:rPr>
          <w:rFonts w:ascii="Times New Roman" w:hAnsi="Times New Roman" w:cs="Times New Roman"/>
          <w:sz w:val="24"/>
          <w:szCs w:val="24"/>
        </w:rPr>
        <w:tab/>
        <w:instrText xml:space="preserve">Hallingberg B, Turley R, Segrott 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Exploratory studies to decide whether and how to proceed with full-scale evaluations of public health interventions: a systematic review of guidance. </w:instrText>
      </w:r>
      <w:r>
        <w:rPr>
          <w:rFonts w:ascii="Times New Roman" w:hAnsi="Times New Roman" w:cs="Times New Roman"/>
          <w:i/>
          <w:iCs/>
          <w:sz w:val="24"/>
          <w:szCs w:val="24"/>
        </w:rPr>
        <w:instrText>Pilot feasibility Stud</w:instrText>
      </w:r>
      <w:r>
        <w:rPr>
          <w:rFonts w:ascii="Times New Roman" w:hAnsi="Times New Roman" w:cs="Times New Roman"/>
          <w:sz w:val="24"/>
          <w:szCs w:val="24"/>
        </w:rPr>
        <w:instrText xml:space="preserve"> 2018;</w:instrText>
      </w:r>
      <w:r>
        <w:rPr>
          <w:rFonts w:ascii="Times New Roman" w:hAnsi="Times New Roman" w:cs="Times New Roman"/>
          <w:b/>
          <w:bCs/>
          <w:sz w:val="24"/>
          <w:szCs w:val="24"/>
        </w:rPr>
        <w:instrText>4</w:instrText>
      </w:r>
      <w:r>
        <w:rPr>
          <w:rFonts w:ascii="Times New Roman" w:hAnsi="Times New Roman" w:cs="Times New Roman"/>
          <w:sz w:val="24"/>
          <w:szCs w:val="24"/>
        </w:rPr>
        <w:instrText>:104. doi:10.1186/s40814-018-0290-8</w:instrText>
      </w:r>
    </w:p>
    <w:p w14:paraId="453869D9"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74 </w:instrText>
      </w:r>
      <w:r>
        <w:rPr>
          <w:rFonts w:ascii="Times New Roman" w:hAnsi="Times New Roman" w:cs="Times New Roman"/>
          <w:sz w:val="24"/>
          <w:szCs w:val="24"/>
        </w:rPr>
        <w:tab/>
        <w:instrText>Against Violence and Abuse. AVA Community Groups Project: Community Groups Co-ordinators’ manual. ;:1–31.</w:instrText>
      </w:r>
    </w:p>
    <w:p w14:paraId="20417F0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75 </w:instrText>
      </w:r>
      <w:r>
        <w:rPr>
          <w:rFonts w:ascii="Times New Roman" w:hAnsi="Times New Roman" w:cs="Times New Roman"/>
          <w:sz w:val="24"/>
          <w:szCs w:val="24"/>
        </w:rPr>
        <w:tab/>
        <w:instrText xml:space="preserve">Torgerson DJ. </w:instrText>
      </w:r>
      <w:r>
        <w:rPr>
          <w:rFonts w:ascii="Times New Roman" w:hAnsi="Times New Roman" w:cs="Times New Roman"/>
          <w:i/>
          <w:iCs/>
          <w:sz w:val="24"/>
          <w:szCs w:val="24"/>
        </w:rPr>
        <w:instrText>Contamination in trials: is cluster randomisation the answer?</w:instrText>
      </w:r>
      <w:r>
        <w:rPr>
          <w:rFonts w:ascii="Times New Roman" w:hAnsi="Times New Roman" w:cs="Times New Roman"/>
          <w:sz w:val="24"/>
          <w:szCs w:val="24"/>
        </w:rPr>
        <w:instrText xml:space="preserve"> 2001. doi:10.1136/bmj.322.7282.355</w:instrText>
      </w:r>
    </w:p>
    <w:p w14:paraId="0BB2F72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76 </w:instrText>
      </w:r>
      <w:r>
        <w:rPr>
          <w:rFonts w:ascii="Times New Roman" w:hAnsi="Times New Roman" w:cs="Times New Roman"/>
          <w:sz w:val="24"/>
          <w:szCs w:val="24"/>
        </w:rPr>
        <w:tab/>
        <w:instrText xml:space="preserve">Eldridge SM, Costelloe CE, Kahan BC,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How big should the pilot study for my cluster randomised trial be? </w:instrText>
      </w:r>
      <w:r>
        <w:rPr>
          <w:rFonts w:ascii="Times New Roman" w:hAnsi="Times New Roman" w:cs="Times New Roman"/>
          <w:i/>
          <w:iCs/>
          <w:sz w:val="24"/>
          <w:szCs w:val="24"/>
        </w:rPr>
        <w:instrText>Stat Methods Med Res</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25</w:instrText>
      </w:r>
      <w:r>
        <w:rPr>
          <w:rFonts w:ascii="Times New Roman" w:hAnsi="Times New Roman" w:cs="Times New Roman"/>
          <w:sz w:val="24"/>
          <w:szCs w:val="24"/>
        </w:rPr>
        <w:instrText>:1039–56. doi:10.1177/0962280215588242</w:instrText>
      </w:r>
    </w:p>
    <w:p w14:paraId="6BC145B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77 </w:instrText>
      </w:r>
      <w:r>
        <w:rPr>
          <w:rFonts w:ascii="Times New Roman" w:hAnsi="Times New Roman" w:cs="Times New Roman"/>
          <w:sz w:val="24"/>
          <w:szCs w:val="24"/>
        </w:rPr>
        <w:tab/>
        <w:instrText xml:space="preserve">Teare D, Dimairo M, Shephard N,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Sample size requirements to estimate key design parameters from external pilot randomised controlled trials: a simulation study. 2014. doi:10.1186/1745-6215-15-264</w:instrText>
      </w:r>
    </w:p>
    <w:p w14:paraId="709BC16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78 </w:instrText>
      </w:r>
      <w:r>
        <w:rPr>
          <w:rFonts w:ascii="Times New Roman" w:hAnsi="Times New Roman" w:cs="Times New Roman"/>
          <w:sz w:val="24"/>
          <w:szCs w:val="24"/>
        </w:rPr>
        <w:tab/>
        <w:instrText xml:space="preserve">Etikan I, Abubakar Musa S, Sunusi Alkassim R. Comparison of Convenience Sampling and Purposive Sampling. </w:instrText>
      </w:r>
      <w:r>
        <w:rPr>
          <w:rFonts w:ascii="Times New Roman" w:hAnsi="Times New Roman" w:cs="Times New Roman"/>
          <w:i/>
          <w:iCs/>
          <w:sz w:val="24"/>
          <w:szCs w:val="24"/>
        </w:rPr>
        <w:instrText>Am J Theor Appl Stat</w:instrText>
      </w:r>
      <w:r>
        <w:rPr>
          <w:rFonts w:ascii="Times New Roman" w:hAnsi="Times New Roman" w:cs="Times New Roman"/>
          <w:sz w:val="24"/>
          <w:szCs w:val="24"/>
        </w:rPr>
        <w:instrText xml:space="preserve"> 2016;</w:instrText>
      </w:r>
      <w:r>
        <w:rPr>
          <w:rFonts w:ascii="Times New Roman" w:hAnsi="Times New Roman" w:cs="Times New Roman"/>
          <w:b/>
          <w:bCs/>
          <w:sz w:val="24"/>
          <w:szCs w:val="24"/>
        </w:rPr>
        <w:instrText>5</w:instrText>
      </w:r>
      <w:r>
        <w:rPr>
          <w:rFonts w:ascii="Times New Roman" w:hAnsi="Times New Roman" w:cs="Times New Roman"/>
          <w:sz w:val="24"/>
          <w:szCs w:val="24"/>
        </w:rPr>
        <w:instrText>:1–4. doi:10.11648/j.ajtas.20160501.11</w:instrText>
      </w:r>
    </w:p>
    <w:p w14:paraId="2256D965"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79 </w:instrText>
      </w:r>
      <w:r>
        <w:rPr>
          <w:rFonts w:ascii="Times New Roman" w:hAnsi="Times New Roman" w:cs="Times New Roman"/>
          <w:sz w:val="24"/>
          <w:szCs w:val="24"/>
        </w:rPr>
        <w:tab/>
        <w:instrText xml:space="preserve">Bellis MA, Ashton K, Hughes K,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Adverse Childhood Experiences and their impact on health-harming behaviours in the Welsh adult population. 2015. </w:instrText>
      </w:r>
    </w:p>
    <w:p w14:paraId="78DEB6D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80 </w:instrText>
      </w:r>
      <w:r>
        <w:rPr>
          <w:rFonts w:ascii="Times New Roman" w:hAnsi="Times New Roman" w:cs="Times New Roman"/>
          <w:sz w:val="24"/>
          <w:szCs w:val="24"/>
        </w:rPr>
        <w:tab/>
        <w:instrText xml:space="preserve">Smith K, Coleman K, Eder S,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Homicides, Firearm Offences and Intimate Violence 2009/10 Supplementary Volume 2 to Crime in England and Wales 2009/10 (2nd Edition). www.statistics.gov.uk (accessed 13 Aug 2016).</w:instrText>
      </w:r>
    </w:p>
    <w:p w14:paraId="1319CE1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81 </w:instrText>
      </w:r>
      <w:r>
        <w:rPr>
          <w:rFonts w:ascii="Times New Roman" w:hAnsi="Times New Roman" w:cs="Times New Roman"/>
          <w:sz w:val="24"/>
          <w:szCs w:val="24"/>
        </w:rPr>
        <w:tab/>
        <w:instrText xml:space="preserve">Howarth E, Robinson A. Responding Effectively to Women Experiencing Severe Abuse. </w:instrText>
      </w:r>
      <w:r>
        <w:rPr>
          <w:rFonts w:ascii="Times New Roman" w:hAnsi="Times New Roman" w:cs="Times New Roman"/>
          <w:i/>
          <w:iCs/>
          <w:sz w:val="24"/>
          <w:szCs w:val="24"/>
        </w:rPr>
        <w:instrText>Violence Against Women</w:instrText>
      </w:r>
      <w:r>
        <w:rPr>
          <w:rFonts w:ascii="Times New Roman" w:hAnsi="Times New Roman" w:cs="Times New Roman"/>
          <w:sz w:val="24"/>
          <w:szCs w:val="24"/>
        </w:rPr>
        <w:instrText xml:space="preserve"> Published Online First: 2015. doi:10.1177/1077801215597789</w:instrText>
      </w:r>
    </w:p>
    <w:p w14:paraId="600537B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82 </w:instrText>
      </w:r>
      <w:r>
        <w:rPr>
          <w:rFonts w:ascii="Times New Roman" w:hAnsi="Times New Roman" w:cs="Times New Roman"/>
          <w:sz w:val="24"/>
          <w:szCs w:val="24"/>
        </w:rPr>
        <w:tab/>
        <w:instrText xml:space="preserve">Beeble; ML, Bybee D, Sullivan; C. Abusive Men’s Use of Children to Control Their Partners and Ex-Partners. </w:instrText>
      </w:r>
      <w:r>
        <w:rPr>
          <w:rFonts w:ascii="Times New Roman" w:hAnsi="Times New Roman" w:cs="Times New Roman"/>
          <w:i/>
          <w:iCs/>
          <w:sz w:val="24"/>
          <w:szCs w:val="24"/>
        </w:rPr>
        <w:instrText>Eur Psychol</w:instrText>
      </w:r>
      <w:r>
        <w:rPr>
          <w:rFonts w:ascii="Times New Roman" w:hAnsi="Times New Roman" w:cs="Times New Roman"/>
          <w:sz w:val="24"/>
          <w:szCs w:val="24"/>
        </w:rPr>
        <w:instrText xml:space="preserve"> 2007;</w:instrText>
      </w:r>
      <w:r>
        <w:rPr>
          <w:rFonts w:ascii="Times New Roman" w:hAnsi="Times New Roman" w:cs="Times New Roman"/>
          <w:b/>
          <w:bCs/>
          <w:sz w:val="24"/>
          <w:szCs w:val="24"/>
        </w:rPr>
        <w:instrText>12</w:instrText>
      </w:r>
      <w:r>
        <w:rPr>
          <w:rFonts w:ascii="Times New Roman" w:hAnsi="Times New Roman" w:cs="Times New Roman"/>
          <w:sz w:val="24"/>
          <w:szCs w:val="24"/>
        </w:rPr>
        <w:instrText>:54–61.</w:instrText>
      </w:r>
    </w:p>
    <w:p w14:paraId="4337CAD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83 </w:instrText>
      </w:r>
      <w:r>
        <w:rPr>
          <w:rFonts w:ascii="Times New Roman" w:hAnsi="Times New Roman" w:cs="Times New Roman"/>
          <w:sz w:val="24"/>
          <w:szCs w:val="24"/>
        </w:rPr>
        <w:tab/>
        <w:instrText xml:space="preserve">Skopp NA, McDonald R, Manke B,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Siblings in domestically violent families: experiences of interparent conflict and adjustment problems. </w:instrText>
      </w:r>
      <w:r>
        <w:rPr>
          <w:rFonts w:ascii="Times New Roman" w:hAnsi="Times New Roman" w:cs="Times New Roman"/>
          <w:i/>
          <w:iCs/>
          <w:sz w:val="24"/>
          <w:szCs w:val="24"/>
        </w:rPr>
        <w:instrText>J Fam Psychol</w:instrText>
      </w:r>
      <w:r>
        <w:rPr>
          <w:rFonts w:ascii="Times New Roman" w:hAnsi="Times New Roman" w:cs="Times New Roman"/>
          <w:sz w:val="24"/>
          <w:szCs w:val="24"/>
        </w:rPr>
        <w:instrText xml:space="preserve"> 2005;</w:instrText>
      </w:r>
      <w:r>
        <w:rPr>
          <w:rFonts w:ascii="Times New Roman" w:hAnsi="Times New Roman" w:cs="Times New Roman"/>
          <w:b/>
          <w:bCs/>
          <w:sz w:val="24"/>
          <w:szCs w:val="24"/>
        </w:rPr>
        <w:instrText>19</w:instrText>
      </w:r>
      <w:r>
        <w:rPr>
          <w:rFonts w:ascii="Times New Roman" w:hAnsi="Times New Roman" w:cs="Times New Roman"/>
          <w:sz w:val="24"/>
          <w:szCs w:val="24"/>
        </w:rPr>
        <w:instrText>:324–33. doi:10.1037/0893-3200.19.2.324</w:instrText>
      </w:r>
    </w:p>
    <w:p w14:paraId="4E6C6B26"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84 </w:instrText>
      </w:r>
      <w:r>
        <w:rPr>
          <w:rFonts w:ascii="Times New Roman" w:hAnsi="Times New Roman" w:cs="Times New Roman"/>
          <w:sz w:val="24"/>
          <w:szCs w:val="24"/>
        </w:rPr>
        <w:tab/>
        <w:instrText xml:space="preserve">Miller LE. Perceived Threat in Childhood: A Review of Research and Implications for Children Living in Violent Households. </w:instrText>
      </w:r>
      <w:r>
        <w:rPr>
          <w:rFonts w:ascii="Times New Roman" w:hAnsi="Times New Roman" w:cs="Times New Roman"/>
          <w:i/>
          <w:iCs/>
          <w:sz w:val="24"/>
          <w:szCs w:val="24"/>
        </w:rPr>
        <w:instrText>Trauma, Violence, Abus</w:instrText>
      </w:r>
      <w:r>
        <w:rPr>
          <w:rFonts w:ascii="Times New Roman" w:hAnsi="Times New Roman" w:cs="Times New Roman"/>
          <w:sz w:val="24"/>
          <w:szCs w:val="24"/>
        </w:rPr>
        <w:instrText xml:space="preserve"> 2014;:1–16. doi:10.1177/1524838013517563</w:instrText>
      </w:r>
    </w:p>
    <w:p w14:paraId="305765A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85 </w:instrText>
      </w:r>
      <w:r>
        <w:rPr>
          <w:rFonts w:ascii="Times New Roman" w:hAnsi="Times New Roman" w:cs="Times New Roman"/>
          <w:sz w:val="24"/>
          <w:szCs w:val="24"/>
        </w:rPr>
        <w:tab/>
        <w:instrText xml:space="preserve">Miller LE, Howell KH, Graham-Bermann SA. Potential mediators of adjustment for preschool children exposed to intimate partner violence. </w:instrText>
      </w:r>
      <w:r>
        <w:rPr>
          <w:rFonts w:ascii="Times New Roman" w:hAnsi="Times New Roman" w:cs="Times New Roman"/>
          <w:i/>
          <w:iCs/>
          <w:sz w:val="24"/>
          <w:szCs w:val="24"/>
        </w:rPr>
        <w:instrText>Child Abus Negl</w:instrText>
      </w:r>
      <w:r>
        <w:rPr>
          <w:rFonts w:ascii="Times New Roman" w:hAnsi="Times New Roman" w:cs="Times New Roman"/>
          <w:sz w:val="24"/>
          <w:szCs w:val="24"/>
        </w:rPr>
        <w:instrText xml:space="preserve"> 2012;</w:instrText>
      </w:r>
      <w:r>
        <w:rPr>
          <w:rFonts w:ascii="Times New Roman" w:hAnsi="Times New Roman" w:cs="Times New Roman"/>
          <w:b/>
          <w:bCs/>
          <w:sz w:val="24"/>
          <w:szCs w:val="24"/>
        </w:rPr>
        <w:instrText>36</w:instrText>
      </w:r>
      <w:r>
        <w:rPr>
          <w:rFonts w:ascii="Times New Roman" w:hAnsi="Times New Roman" w:cs="Times New Roman"/>
          <w:sz w:val="24"/>
          <w:szCs w:val="24"/>
        </w:rPr>
        <w:instrText>:671–5. doi:10.1016/j.chiabu.2012.07.005</w:instrText>
      </w:r>
    </w:p>
    <w:p w14:paraId="23E2764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86 </w:instrText>
      </w:r>
      <w:r>
        <w:rPr>
          <w:rFonts w:ascii="Times New Roman" w:hAnsi="Times New Roman" w:cs="Times New Roman"/>
          <w:sz w:val="24"/>
          <w:szCs w:val="24"/>
        </w:rPr>
        <w:tab/>
        <w:instrText xml:space="preserve">Miller LE, Howell KH, Graham-Bermann SA. Developmental changes in threat and self-blame for preschoolers exposed to intimate partner violence (IPV). </w:instrText>
      </w:r>
      <w:r>
        <w:rPr>
          <w:rFonts w:ascii="Times New Roman" w:hAnsi="Times New Roman" w:cs="Times New Roman"/>
          <w:i/>
          <w:iCs/>
          <w:sz w:val="24"/>
          <w:szCs w:val="24"/>
        </w:rPr>
        <w:instrText>J Interpers Violence</w:instrText>
      </w:r>
      <w:r>
        <w:rPr>
          <w:rFonts w:ascii="Times New Roman" w:hAnsi="Times New Roman" w:cs="Times New Roman"/>
          <w:sz w:val="24"/>
          <w:szCs w:val="24"/>
        </w:rPr>
        <w:instrText xml:space="preserve"> 2014;</w:instrText>
      </w:r>
      <w:r>
        <w:rPr>
          <w:rFonts w:ascii="Times New Roman" w:hAnsi="Times New Roman" w:cs="Times New Roman"/>
          <w:b/>
          <w:bCs/>
          <w:sz w:val="24"/>
          <w:szCs w:val="24"/>
        </w:rPr>
        <w:instrText>29</w:instrText>
      </w:r>
      <w:r>
        <w:rPr>
          <w:rFonts w:ascii="Times New Roman" w:hAnsi="Times New Roman" w:cs="Times New Roman"/>
          <w:sz w:val="24"/>
          <w:szCs w:val="24"/>
        </w:rPr>
        <w:instrText>:1535–53. doi:10.1177/0886260513511533</w:instrText>
      </w:r>
    </w:p>
    <w:p w14:paraId="41E062C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87 </w:instrText>
      </w:r>
      <w:r>
        <w:rPr>
          <w:rFonts w:ascii="Times New Roman" w:hAnsi="Times New Roman" w:cs="Times New Roman"/>
          <w:sz w:val="24"/>
          <w:szCs w:val="24"/>
        </w:rPr>
        <w:tab/>
        <w:instrText xml:space="preserve">Thompson SF, Lengua LJ, Garcia CM. Appraisal and Coping as Mediators of the Effects of Cumulative Risk on Preadolescent Adjustment. </w:instrText>
      </w:r>
      <w:r>
        <w:rPr>
          <w:rFonts w:ascii="Times New Roman" w:hAnsi="Times New Roman" w:cs="Times New Roman"/>
          <w:i/>
          <w:iCs/>
          <w:sz w:val="24"/>
          <w:szCs w:val="24"/>
        </w:rPr>
        <w:instrText>J Child Fam Stud</w:instrText>
      </w:r>
      <w:r>
        <w:rPr>
          <w:rFonts w:ascii="Times New Roman" w:hAnsi="Times New Roman" w:cs="Times New Roman"/>
          <w:sz w:val="24"/>
          <w:szCs w:val="24"/>
        </w:rPr>
        <w:instrText xml:space="preserve"> Published Online First: 9 December 2015. doi:10.1007/s10826-015-0338-9</w:instrText>
      </w:r>
    </w:p>
    <w:p w14:paraId="58393B3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88 </w:instrText>
      </w:r>
      <w:r>
        <w:rPr>
          <w:rFonts w:ascii="Times New Roman" w:hAnsi="Times New Roman" w:cs="Times New Roman"/>
          <w:sz w:val="24"/>
          <w:szCs w:val="24"/>
        </w:rPr>
        <w:tab/>
        <w:instrText xml:space="preserve">Miller-Graff LE, Cater ÅK, Howell KH,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Parent-child warmth as a potential mediator of childhood exposure to intimate partner violence and positive adulthood functioning. </w:instrText>
      </w:r>
      <w:r>
        <w:rPr>
          <w:rFonts w:ascii="Times New Roman" w:hAnsi="Times New Roman" w:cs="Times New Roman"/>
          <w:i/>
          <w:iCs/>
          <w:sz w:val="24"/>
          <w:szCs w:val="24"/>
        </w:rPr>
        <w:instrText>Anxiety Stress Coping</w:instrText>
      </w:r>
      <w:r>
        <w:rPr>
          <w:rFonts w:ascii="Times New Roman" w:hAnsi="Times New Roman" w:cs="Times New Roman"/>
          <w:sz w:val="24"/>
          <w:szCs w:val="24"/>
        </w:rPr>
        <w:instrText xml:space="preserve"> 2015;:1–15. doi:10.1080/10615806.2015.1028030</w:instrText>
      </w:r>
    </w:p>
    <w:p w14:paraId="26A264A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89 </w:instrText>
      </w:r>
      <w:r>
        <w:rPr>
          <w:rFonts w:ascii="Times New Roman" w:hAnsi="Times New Roman" w:cs="Times New Roman"/>
          <w:sz w:val="24"/>
          <w:szCs w:val="24"/>
        </w:rPr>
        <w:tab/>
        <w:instrText xml:space="preserve">Levendosky AA, Huth-Bocks AC, Shapiro DL,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impact of domestic violence on the maternal-child relationship and preschool-age children’s functioning. </w:instrText>
      </w:r>
      <w:r>
        <w:rPr>
          <w:rFonts w:ascii="Times New Roman" w:hAnsi="Times New Roman" w:cs="Times New Roman"/>
          <w:i/>
          <w:iCs/>
          <w:sz w:val="24"/>
          <w:szCs w:val="24"/>
        </w:rPr>
        <w:instrText>J Fam Psychol</w:instrText>
      </w:r>
      <w:r>
        <w:rPr>
          <w:rFonts w:ascii="Times New Roman" w:hAnsi="Times New Roman" w:cs="Times New Roman"/>
          <w:sz w:val="24"/>
          <w:szCs w:val="24"/>
        </w:rPr>
        <w:instrText xml:space="preserve"> 2003;</w:instrText>
      </w:r>
      <w:r>
        <w:rPr>
          <w:rFonts w:ascii="Times New Roman" w:hAnsi="Times New Roman" w:cs="Times New Roman"/>
          <w:b/>
          <w:bCs/>
          <w:sz w:val="24"/>
          <w:szCs w:val="24"/>
        </w:rPr>
        <w:instrText>17</w:instrText>
      </w:r>
      <w:r>
        <w:rPr>
          <w:rFonts w:ascii="Times New Roman" w:hAnsi="Times New Roman" w:cs="Times New Roman"/>
          <w:sz w:val="24"/>
          <w:szCs w:val="24"/>
        </w:rPr>
        <w:instrText>:275–87. doi:10.1037/0893-3200.17.3.275</w:instrText>
      </w:r>
    </w:p>
    <w:p w14:paraId="3EFD590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90 </w:instrText>
      </w:r>
      <w:r>
        <w:rPr>
          <w:rFonts w:ascii="Times New Roman" w:hAnsi="Times New Roman" w:cs="Times New Roman"/>
          <w:sz w:val="24"/>
          <w:szCs w:val="24"/>
        </w:rPr>
        <w:tab/>
        <w:instrText xml:space="preserve">Graham-Bermann SA, Gruber G, Howell KH,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Factors discriminating among profiles of resilience and psychopathology in children exposed to intimate partner violence (IPV). </w:instrText>
      </w:r>
      <w:r>
        <w:rPr>
          <w:rFonts w:ascii="Times New Roman" w:hAnsi="Times New Roman" w:cs="Times New Roman"/>
          <w:i/>
          <w:iCs/>
          <w:sz w:val="24"/>
          <w:szCs w:val="24"/>
        </w:rPr>
        <w:instrText>Child Abuse Negl</w:instrText>
      </w:r>
      <w:r>
        <w:rPr>
          <w:rFonts w:ascii="Times New Roman" w:hAnsi="Times New Roman" w:cs="Times New Roman"/>
          <w:sz w:val="24"/>
          <w:szCs w:val="24"/>
        </w:rPr>
        <w:instrText xml:space="preserve"> 2009;</w:instrText>
      </w:r>
      <w:r>
        <w:rPr>
          <w:rFonts w:ascii="Times New Roman" w:hAnsi="Times New Roman" w:cs="Times New Roman"/>
          <w:b/>
          <w:bCs/>
          <w:sz w:val="24"/>
          <w:szCs w:val="24"/>
        </w:rPr>
        <w:instrText>33</w:instrText>
      </w:r>
      <w:r>
        <w:rPr>
          <w:rFonts w:ascii="Times New Roman" w:hAnsi="Times New Roman" w:cs="Times New Roman"/>
          <w:sz w:val="24"/>
          <w:szCs w:val="24"/>
        </w:rPr>
        <w:instrText>:648–60.</w:instrText>
      </w:r>
    </w:p>
    <w:p w14:paraId="184D380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91 </w:instrText>
      </w:r>
      <w:r>
        <w:rPr>
          <w:rFonts w:ascii="Times New Roman" w:hAnsi="Times New Roman" w:cs="Times New Roman"/>
          <w:sz w:val="24"/>
          <w:szCs w:val="24"/>
        </w:rPr>
        <w:tab/>
        <w:instrText xml:space="preserve">Knapp M, Scott S, Davies J. The Cost of Antisocial Behaviour in Younger Children. </w:instrText>
      </w:r>
      <w:r>
        <w:rPr>
          <w:rFonts w:ascii="Times New Roman" w:hAnsi="Times New Roman" w:cs="Times New Roman"/>
          <w:i/>
          <w:iCs/>
          <w:sz w:val="24"/>
          <w:szCs w:val="24"/>
        </w:rPr>
        <w:instrText>Clin Child Psychol Psychiatry</w:instrText>
      </w:r>
      <w:r>
        <w:rPr>
          <w:rFonts w:ascii="Times New Roman" w:hAnsi="Times New Roman" w:cs="Times New Roman"/>
          <w:sz w:val="24"/>
          <w:szCs w:val="24"/>
        </w:rPr>
        <w:instrText xml:space="preserve"> 1999;</w:instrText>
      </w:r>
      <w:r>
        <w:rPr>
          <w:rFonts w:ascii="Times New Roman" w:hAnsi="Times New Roman" w:cs="Times New Roman"/>
          <w:b/>
          <w:bCs/>
          <w:sz w:val="24"/>
          <w:szCs w:val="24"/>
        </w:rPr>
        <w:instrText>4</w:instrText>
      </w:r>
      <w:r>
        <w:rPr>
          <w:rFonts w:ascii="Times New Roman" w:hAnsi="Times New Roman" w:cs="Times New Roman"/>
          <w:sz w:val="24"/>
          <w:szCs w:val="24"/>
        </w:rPr>
        <w:instrText>:457–73. doi:10.1177/1359104599004004003</w:instrText>
      </w:r>
    </w:p>
    <w:p w14:paraId="656A961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92 </w:instrText>
      </w:r>
      <w:r>
        <w:rPr>
          <w:rFonts w:ascii="Times New Roman" w:hAnsi="Times New Roman" w:cs="Times New Roman"/>
          <w:sz w:val="24"/>
          <w:szCs w:val="24"/>
        </w:rPr>
        <w:tab/>
        <w:instrText xml:space="preserve">Beecham J, Henderson J, DIRUM,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Client Service Receipt Inventory - children’s version. 2010.http://www.dirum.org/instruments/searchresults</w:instrText>
      </w:r>
    </w:p>
    <w:p w14:paraId="450CE9BD"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93 </w:instrText>
      </w:r>
      <w:r>
        <w:rPr>
          <w:rFonts w:ascii="Times New Roman" w:hAnsi="Times New Roman" w:cs="Times New Roman"/>
          <w:sz w:val="24"/>
          <w:szCs w:val="24"/>
        </w:rPr>
        <w:tab/>
        <w:instrText xml:space="preserve">Avery KNL, Williamson PR, Gamble C,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Informing efficient randomised controlled trials: exploration of challenges in developing progression criteria for internal pilot studies. </w:instrText>
      </w:r>
      <w:r>
        <w:rPr>
          <w:rFonts w:ascii="Times New Roman" w:hAnsi="Times New Roman" w:cs="Times New Roman"/>
          <w:i/>
          <w:iCs/>
          <w:sz w:val="24"/>
          <w:szCs w:val="24"/>
        </w:rPr>
        <w:instrText>BMJ Open</w:instrText>
      </w:r>
      <w:r>
        <w:rPr>
          <w:rFonts w:ascii="Times New Roman" w:hAnsi="Times New Roman" w:cs="Times New Roman"/>
          <w:sz w:val="24"/>
          <w:szCs w:val="24"/>
        </w:rPr>
        <w:instrText xml:space="preserve"> 2017;</w:instrText>
      </w:r>
      <w:r>
        <w:rPr>
          <w:rFonts w:ascii="Times New Roman" w:hAnsi="Times New Roman" w:cs="Times New Roman"/>
          <w:b/>
          <w:bCs/>
          <w:sz w:val="24"/>
          <w:szCs w:val="24"/>
        </w:rPr>
        <w:instrText>7</w:instrText>
      </w:r>
      <w:r>
        <w:rPr>
          <w:rFonts w:ascii="Times New Roman" w:hAnsi="Times New Roman" w:cs="Times New Roman"/>
          <w:sz w:val="24"/>
          <w:szCs w:val="24"/>
        </w:rPr>
        <w:instrText>:e013537. doi:10.1136/bmjopen-2016-013537</w:instrText>
      </w:r>
    </w:p>
    <w:p w14:paraId="1B6FDB64"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94 </w:instrText>
      </w:r>
      <w:r>
        <w:rPr>
          <w:rFonts w:ascii="Times New Roman" w:hAnsi="Times New Roman" w:cs="Times New Roman"/>
          <w:sz w:val="24"/>
          <w:szCs w:val="24"/>
        </w:rPr>
        <w:tab/>
        <w:instrText xml:space="preserve">Weisz JR, Vaughn-Coaxum RA, Evans SC,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Efficient Monitoring of Treatment Response during Youth Psychotherapy: The Behavior and Feelings Survey. </w:instrText>
      </w:r>
      <w:r>
        <w:rPr>
          <w:rFonts w:ascii="Times New Roman" w:hAnsi="Times New Roman" w:cs="Times New Roman"/>
          <w:i/>
          <w:iCs/>
          <w:sz w:val="24"/>
          <w:szCs w:val="24"/>
        </w:rPr>
        <w:instrText>J Clin Child Adolesc Psychol</w:instrText>
      </w:r>
      <w:r>
        <w:rPr>
          <w:rFonts w:ascii="Times New Roman" w:hAnsi="Times New Roman" w:cs="Times New Roman"/>
          <w:sz w:val="24"/>
          <w:szCs w:val="24"/>
        </w:rPr>
        <w:instrText xml:space="preserve"> Published Online First: 2019. doi:10.1080/15374416.2018.1547973</w:instrText>
      </w:r>
    </w:p>
    <w:p w14:paraId="2D405C1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95 </w:instrText>
      </w:r>
      <w:r>
        <w:rPr>
          <w:rFonts w:ascii="Times New Roman" w:hAnsi="Times New Roman" w:cs="Times New Roman"/>
          <w:sz w:val="24"/>
          <w:szCs w:val="24"/>
        </w:rPr>
        <w:tab/>
        <w:instrText xml:space="preserve">Achenbach T, Rescorla L. </w:instrText>
      </w:r>
      <w:r>
        <w:rPr>
          <w:rFonts w:ascii="Times New Roman" w:hAnsi="Times New Roman" w:cs="Times New Roman"/>
          <w:i/>
          <w:iCs/>
          <w:sz w:val="24"/>
          <w:szCs w:val="24"/>
        </w:rPr>
        <w:instrText>Manual for the ASEBA school-age forms &amp; profiles: an integrated system of mult-informant assessment.</w:instrText>
      </w:r>
      <w:r>
        <w:rPr>
          <w:rFonts w:ascii="Times New Roman" w:hAnsi="Times New Roman" w:cs="Times New Roman"/>
          <w:sz w:val="24"/>
          <w:szCs w:val="24"/>
        </w:rPr>
        <w:instrText xml:space="preserve"> Burlington: University of Vermont, Research Center for Children, Youth &amp; Families 2001. </w:instrText>
      </w:r>
    </w:p>
    <w:p w14:paraId="191A23F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96 </w:instrText>
      </w:r>
      <w:r>
        <w:rPr>
          <w:rFonts w:ascii="Times New Roman" w:hAnsi="Times New Roman" w:cs="Times New Roman"/>
          <w:sz w:val="24"/>
          <w:szCs w:val="24"/>
        </w:rPr>
        <w:tab/>
        <w:instrText xml:space="preserve">Rudd BN, Hotzworth-munroe A, Applegate AG,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Associations between parent and child reports of interparental conflict/violence and child difficulties in a family mediation setting. </w:instrText>
      </w:r>
      <w:r>
        <w:rPr>
          <w:rFonts w:ascii="Times New Roman" w:hAnsi="Times New Roman" w:cs="Times New Roman"/>
          <w:i/>
          <w:iCs/>
          <w:sz w:val="24"/>
          <w:szCs w:val="24"/>
        </w:rPr>
        <w:instrText>Fam Court Rev</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53</w:instrText>
      </w:r>
      <w:r>
        <w:rPr>
          <w:rFonts w:ascii="Times New Roman" w:hAnsi="Times New Roman" w:cs="Times New Roman"/>
          <w:sz w:val="24"/>
          <w:szCs w:val="24"/>
        </w:rPr>
        <w:instrText>:602–16.</w:instrText>
      </w:r>
    </w:p>
    <w:p w14:paraId="1AE1ADD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97 </w:instrText>
      </w:r>
      <w:r>
        <w:rPr>
          <w:rFonts w:ascii="Times New Roman" w:hAnsi="Times New Roman" w:cs="Times New Roman"/>
          <w:sz w:val="24"/>
          <w:szCs w:val="24"/>
        </w:rPr>
        <w:tab/>
        <w:instrText xml:space="preserve">Moore G, Audrey S, Barker M,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Process evaluation of complex interventions: UK Medical Research Council (MRC) guidance. 2014. </w:instrText>
      </w:r>
    </w:p>
    <w:p w14:paraId="5ED7E4E7"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98 </w:instrText>
      </w:r>
      <w:r>
        <w:rPr>
          <w:rFonts w:ascii="Times New Roman" w:hAnsi="Times New Roman" w:cs="Times New Roman"/>
          <w:sz w:val="24"/>
          <w:szCs w:val="24"/>
        </w:rPr>
        <w:tab/>
        <w:instrText xml:space="preserve">Furber G, Segal L. The validity of the Child Health Utility instrument (CHU9D) as a routine outcome measure for use in child and adolescent mental health services. </w:instrText>
      </w:r>
      <w:r>
        <w:rPr>
          <w:rFonts w:ascii="Times New Roman" w:hAnsi="Times New Roman" w:cs="Times New Roman"/>
          <w:i/>
          <w:iCs/>
          <w:sz w:val="24"/>
          <w:szCs w:val="24"/>
        </w:rPr>
        <w:instrText>Health Qual Life Outcomes</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13</w:instrText>
      </w:r>
      <w:r>
        <w:rPr>
          <w:rFonts w:ascii="Times New Roman" w:hAnsi="Times New Roman" w:cs="Times New Roman"/>
          <w:sz w:val="24"/>
          <w:szCs w:val="24"/>
        </w:rPr>
        <w:instrText>:22. doi:10.1186/s12955-015-0218-4</w:instrText>
      </w:r>
    </w:p>
    <w:p w14:paraId="1B75682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99 </w:instrText>
      </w:r>
      <w:r>
        <w:rPr>
          <w:rFonts w:ascii="Times New Roman" w:hAnsi="Times New Roman" w:cs="Times New Roman"/>
          <w:sz w:val="24"/>
          <w:szCs w:val="24"/>
        </w:rPr>
        <w:tab/>
        <w:instrText xml:space="preserve">Thorrington D, Eames K, Eichler H,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Measuring Health Utilities in Children and Adolescents: A Systematic Review of the Literature. </w:instrText>
      </w:r>
      <w:r>
        <w:rPr>
          <w:rFonts w:ascii="Times New Roman" w:hAnsi="Times New Roman" w:cs="Times New Roman"/>
          <w:i/>
          <w:iCs/>
          <w:sz w:val="24"/>
          <w:szCs w:val="24"/>
        </w:rPr>
        <w:instrText>PLoS One</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10</w:instrText>
      </w:r>
      <w:r>
        <w:rPr>
          <w:rFonts w:ascii="Times New Roman" w:hAnsi="Times New Roman" w:cs="Times New Roman"/>
          <w:sz w:val="24"/>
          <w:szCs w:val="24"/>
        </w:rPr>
        <w:instrText>:e0135672. doi:10.1371/journal.pone.0135672</w:instrText>
      </w:r>
    </w:p>
    <w:p w14:paraId="0229922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100 </w:instrText>
      </w:r>
      <w:r>
        <w:rPr>
          <w:rFonts w:ascii="Times New Roman" w:hAnsi="Times New Roman" w:cs="Times New Roman"/>
          <w:sz w:val="24"/>
          <w:szCs w:val="24"/>
        </w:rPr>
        <w:tab/>
        <w:instrText xml:space="preserve">Chen G, Stevens K, Rowen D,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From KIDSCREEN-10 to CHU9D: creating a unique mapping algorithm for application in economic evaluation. </w:instrText>
      </w:r>
      <w:r>
        <w:rPr>
          <w:rFonts w:ascii="Times New Roman" w:hAnsi="Times New Roman" w:cs="Times New Roman"/>
          <w:i/>
          <w:iCs/>
          <w:sz w:val="24"/>
          <w:szCs w:val="24"/>
        </w:rPr>
        <w:instrText>Health Qual Life Outcomes</w:instrText>
      </w:r>
      <w:r>
        <w:rPr>
          <w:rFonts w:ascii="Times New Roman" w:hAnsi="Times New Roman" w:cs="Times New Roman"/>
          <w:sz w:val="24"/>
          <w:szCs w:val="24"/>
        </w:rPr>
        <w:instrText xml:space="preserve"> 2014;</w:instrText>
      </w:r>
      <w:r>
        <w:rPr>
          <w:rFonts w:ascii="Times New Roman" w:hAnsi="Times New Roman" w:cs="Times New Roman"/>
          <w:b/>
          <w:bCs/>
          <w:sz w:val="24"/>
          <w:szCs w:val="24"/>
        </w:rPr>
        <w:instrText>12</w:instrText>
      </w:r>
      <w:r>
        <w:rPr>
          <w:rFonts w:ascii="Times New Roman" w:hAnsi="Times New Roman" w:cs="Times New Roman"/>
          <w:sz w:val="24"/>
          <w:szCs w:val="24"/>
        </w:rPr>
        <w:instrText>:134. doi:10.1186/s12955-014-0134-z</w:instrText>
      </w:r>
    </w:p>
    <w:p w14:paraId="0FD806C2"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101 </w:instrText>
      </w:r>
      <w:r>
        <w:rPr>
          <w:rFonts w:ascii="Times New Roman" w:hAnsi="Times New Roman" w:cs="Times New Roman"/>
          <w:sz w:val="24"/>
          <w:szCs w:val="24"/>
        </w:rPr>
        <w:tab/>
        <w:instrText xml:space="preserve">Brueton VC, Tierney JF, Stenning S,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Strategies to improve retention in randomised trials: a Cochrane systematic review and meta-analysis. </w:instrText>
      </w:r>
      <w:r>
        <w:rPr>
          <w:rFonts w:ascii="Times New Roman" w:hAnsi="Times New Roman" w:cs="Times New Roman"/>
          <w:i/>
          <w:iCs/>
          <w:sz w:val="24"/>
          <w:szCs w:val="24"/>
        </w:rPr>
        <w:instrText>BMJ Open</w:instrText>
      </w:r>
      <w:r>
        <w:rPr>
          <w:rFonts w:ascii="Times New Roman" w:hAnsi="Times New Roman" w:cs="Times New Roman"/>
          <w:sz w:val="24"/>
          <w:szCs w:val="24"/>
        </w:rPr>
        <w:instrText xml:space="preserve"> 2014;</w:instrText>
      </w:r>
      <w:r>
        <w:rPr>
          <w:rFonts w:ascii="Times New Roman" w:hAnsi="Times New Roman" w:cs="Times New Roman"/>
          <w:b/>
          <w:bCs/>
          <w:sz w:val="24"/>
          <w:szCs w:val="24"/>
        </w:rPr>
        <w:instrText>4</w:instrText>
      </w:r>
      <w:r>
        <w:rPr>
          <w:rFonts w:ascii="Times New Roman" w:hAnsi="Times New Roman" w:cs="Times New Roman"/>
          <w:sz w:val="24"/>
          <w:szCs w:val="24"/>
        </w:rPr>
        <w:instrText>:e003821. doi:10.1136/bmjopen-2013-003821</w:instrText>
      </w:r>
    </w:p>
    <w:p w14:paraId="6D88033D"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102 </w:instrText>
      </w:r>
      <w:r>
        <w:rPr>
          <w:rFonts w:ascii="Times New Roman" w:hAnsi="Times New Roman" w:cs="Times New Roman"/>
          <w:sz w:val="24"/>
          <w:szCs w:val="24"/>
        </w:rPr>
        <w:tab/>
        <w:instrText xml:space="preserve">Robins G. </w:instrText>
      </w:r>
      <w:r>
        <w:rPr>
          <w:rFonts w:ascii="Times New Roman" w:hAnsi="Times New Roman" w:cs="Times New Roman"/>
          <w:i/>
          <w:iCs/>
          <w:sz w:val="24"/>
          <w:szCs w:val="24"/>
        </w:rPr>
        <w:instrText>Robins, G. (2015). Doing Social Network Research - Network-based Researh Design for Social Scientists.</w:instrText>
      </w:r>
      <w:r>
        <w:rPr>
          <w:rFonts w:ascii="Times New Roman" w:hAnsi="Times New Roman" w:cs="Times New Roman"/>
          <w:sz w:val="24"/>
          <w:szCs w:val="24"/>
        </w:rPr>
        <w:instrText xml:space="preserve"> SAGE Publishing 2015. </w:instrText>
      </w:r>
    </w:p>
    <w:p w14:paraId="15F125F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103 </w:instrText>
      </w:r>
      <w:r>
        <w:rPr>
          <w:rFonts w:ascii="Times New Roman" w:hAnsi="Times New Roman" w:cs="Times New Roman"/>
          <w:sz w:val="24"/>
          <w:szCs w:val="24"/>
        </w:rPr>
        <w:tab/>
        <w:instrText xml:space="preserve">Palinkas LA, Holloway IW, Rice E,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Social networks and implementation of evidence-based practices in public youth-serving systems: a mixed-methods study. </w:instrText>
      </w:r>
      <w:r>
        <w:rPr>
          <w:rFonts w:ascii="Times New Roman" w:hAnsi="Times New Roman" w:cs="Times New Roman"/>
          <w:i/>
          <w:iCs/>
          <w:sz w:val="24"/>
          <w:szCs w:val="24"/>
        </w:rPr>
        <w:instrText>Implement Sci</w:instrText>
      </w:r>
      <w:r>
        <w:rPr>
          <w:rFonts w:ascii="Times New Roman" w:hAnsi="Times New Roman" w:cs="Times New Roman"/>
          <w:sz w:val="24"/>
          <w:szCs w:val="24"/>
        </w:rPr>
        <w:instrText xml:space="preserve"> 2011;</w:instrText>
      </w:r>
      <w:r>
        <w:rPr>
          <w:rFonts w:ascii="Times New Roman" w:hAnsi="Times New Roman" w:cs="Times New Roman"/>
          <w:b/>
          <w:bCs/>
          <w:sz w:val="24"/>
          <w:szCs w:val="24"/>
        </w:rPr>
        <w:instrText>6</w:instrText>
      </w:r>
      <w:r>
        <w:rPr>
          <w:rFonts w:ascii="Times New Roman" w:hAnsi="Times New Roman" w:cs="Times New Roman"/>
          <w:sz w:val="24"/>
          <w:szCs w:val="24"/>
        </w:rPr>
        <w:instrText>:113. doi:10.1186/1748-5908-6-113</w:instrText>
      </w:r>
    </w:p>
    <w:p w14:paraId="5F491584"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104 </w:instrText>
      </w:r>
      <w:r>
        <w:rPr>
          <w:rFonts w:ascii="Times New Roman" w:hAnsi="Times New Roman" w:cs="Times New Roman"/>
          <w:sz w:val="24"/>
          <w:szCs w:val="24"/>
        </w:rPr>
        <w:tab/>
        <w:instrText xml:space="preserve">Braun V, Clarke V. Using thematic analysis in psychology. </w:instrText>
      </w:r>
      <w:r>
        <w:rPr>
          <w:rFonts w:ascii="Times New Roman" w:hAnsi="Times New Roman" w:cs="Times New Roman"/>
          <w:i/>
          <w:iCs/>
          <w:sz w:val="24"/>
          <w:szCs w:val="24"/>
        </w:rPr>
        <w:instrText>Qual Res Psychol</w:instrText>
      </w:r>
      <w:r>
        <w:rPr>
          <w:rFonts w:ascii="Times New Roman" w:hAnsi="Times New Roman" w:cs="Times New Roman"/>
          <w:sz w:val="24"/>
          <w:szCs w:val="24"/>
        </w:rPr>
        <w:instrText xml:space="preserve"> 2006;</w:instrText>
      </w:r>
      <w:r>
        <w:rPr>
          <w:rFonts w:ascii="Times New Roman" w:hAnsi="Times New Roman" w:cs="Times New Roman"/>
          <w:b/>
          <w:bCs/>
          <w:sz w:val="24"/>
          <w:szCs w:val="24"/>
        </w:rPr>
        <w:instrText>3</w:instrText>
      </w:r>
      <w:r>
        <w:rPr>
          <w:rFonts w:ascii="Times New Roman" w:hAnsi="Times New Roman" w:cs="Times New Roman"/>
          <w:sz w:val="24"/>
          <w:szCs w:val="24"/>
        </w:rPr>
        <w:instrText>:77–101.</w:instrText>
      </w:r>
    </w:p>
    <w:p w14:paraId="11CB650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105 </w:instrText>
      </w:r>
      <w:r>
        <w:rPr>
          <w:rFonts w:ascii="Times New Roman" w:hAnsi="Times New Roman" w:cs="Times New Roman"/>
          <w:sz w:val="24"/>
          <w:szCs w:val="24"/>
        </w:rPr>
        <w:tab/>
        <w:instrText>Weisz AN, Tolman RM, Saunders DG. Assessing the risk of severe domestic violence: The importance of survivors’ predictions. 2000.</w:instrText>
      </w:r>
    </w:p>
    <w:p w14:paraId="42EFDC51"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106 </w:instrText>
      </w:r>
      <w:r>
        <w:rPr>
          <w:rFonts w:ascii="Times New Roman" w:hAnsi="Times New Roman" w:cs="Times New Roman"/>
          <w:sz w:val="24"/>
          <w:szCs w:val="24"/>
        </w:rPr>
        <w:tab/>
        <w:instrText xml:space="preserve">Mannay D. Making the familiar strange: can visual research methods render the familiar setting more perceptible? </w:instrText>
      </w:r>
      <w:r>
        <w:rPr>
          <w:rFonts w:ascii="Times New Roman" w:hAnsi="Times New Roman" w:cs="Times New Roman"/>
          <w:i/>
          <w:iCs/>
          <w:sz w:val="24"/>
          <w:szCs w:val="24"/>
        </w:rPr>
        <w:instrText>Qual Res</w:instrText>
      </w:r>
      <w:r>
        <w:rPr>
          <w:rFonts w:ascii="Times New Roman" w:hAnsi="Times New Roman" w:cs="Times New Roman"/>
          <w:sz w:val="24"/>
          <w:szCs w:val="24"/>
        </w:rPr>
        <w:instrText xml:space="preserve"> 2010;</w:instrText>
      </w:r>
      <w:r>
        <w:rPr>
          <w:rFonts w:ascii="Times New Roman" w:hAnsi="Times New Roman" w:cs="Times New Roman"/>
          <w:b/>
          <w:bCs/>
          <w:sz w:val="24"/>
          <w:szCs w:val="24"/>
        </w:rPr>
        <w:instrText>10</w:instrText>
      </w:r>
      <w:r>
        <w:rPr>
          <w:rFonts w:ascii="Times New Roman" w:hAnsi="Times New Roman" w:cs="Times New Roman"/>
          <w:sz w:val="24"/>
          <w:szCs w:val="24"/>
        </w:rPr>
        <w:instrText>:91–111. doi:10.1177/1468794109348684</w:instrText>
      </w:r>
    </w:p>
    <w:p w14:paraId="06E3E54C"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107 </w:instrText>
      </w:r>
      <w:r>
        <w:rPr>
          <w:rFonts w:ascii="Times New Roman" w:hAnsi="Times New Roman" w:cs="Times New Roman"/>
          <w:sz w:val="24"/>
          <w:szCs w:val="24"/>
        </w:rPr>
        <w:tab/>
        <w:instrText xml:space="preserve">Gillies V, Robinson Y. Developing creative research methods with challenging pupils. </w:instrText>
      </w:r>
      <w:r>
        <w:rPr>
          <w:rFonts w:ascii="Times New Roman" w:hAnsi="Times New Roman" w:cs="Times New Roman"/>
          <w:i/>
          <w:iCs/>
          <w:sz w:val="24"/>
          <w:szCs w:val="24"/>
        </w:rPr>
        <w:instrText>Int J Soc Res Methodol</w:instrText>
      </w:r>
      <w:r>
        <w:rPr>
          <w:rFonts w:ascii="Times New Roman" w:hAnsi="Times New Roman" w:cs="Times New Roman"/>
          <w:sz w:val="24"/>
          <w:szCs w:val="24"/>
        </w:rPr>
        <w:instrText xml:space="preserve"> 2012;</w:instrText>
      </w:r>
      <w:r>
        <w:rPr>
          <w:rFonts w:ascii="Times New Roman" w:hAnsi="Times New Roman" w:cs="Times New Roman"/>
          <w:b/>
          <w:bCs/>
          <w:sz w:val="24"/>
          <w:szCs w:val="24"/>
        </w:rPr>
        <w:instrText>15</w:instrText>
      </w:r>
      <w:r>
        <w:rPr>
          <w:rFonts w:ascii="Times New Roman" w:hAnsi="Times New Roman" w:cs="Times New Roman"/>
          <w:sz w:val="24"/>
          <w:szCs w:val="24"/>
        </w:rPr>
        <w:instrText>:161–73. doi:10.1080/13645579.2012.649407</w:instrText>
      </w:r>
    </w:p>
    <w:p w14:paraId="6FE04E3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108 </w:instrText>
      </w:r>
      <w:r>
        <w:rPr>
          <w:rFonts w:ascii="Times New Roman" w:hAnsi="Times New Roman" w:cs="Times New Roman"/>
          <w:sz w:val="24"/>
          <w:szCs w:val="24"/>
        </w:rPr>
        <w:tab/>
        <w:instrText xml:space="preserve">Lancaster G a. Pilot and feasibility studies come of age! </w:instrText>
      </w:r>
      <w:r>
        <w:rPr>
          <w:rFonts w:ascii="Times New Roman" w:hAnsi="Times New Roman" w:cs="Times New Roman"/>
          <w:i/>
          <w:iCs/>
          <w:sz w:val="24"/>
          <w:szCs w:val="24"/>
        </w:rPr>
        <w:instrText>Pilot Feasibility Stud</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1</w:instrText>
      </w:r>
      <w:r>
        <w:rPr>
          <w:rFonts w:ascii="Times New Roman" w:hAnsi="Times New Roman" w:cs="Times New Roman"/>
          <w:sz w:val="24"/>
          <w:szCs w:val="24"/>
        </w:rPr>
        <w:instrText>:1. doi:10.1186/2055-5784-1-1</w:instrText>
      </w:r>
    </w:p>
    <w:p w14:paraId="0B25FB10"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109 </w:instrText>
      </w:r>
      <w:r>
        <w:rPr>
          <w:rFonts w:ascii="Times New Roman" w:hAnsi="Times New Roman" w:cs="Times New Roman"/>
          <w:sz w:val="24"/>
          <w:szCs w:val="24"/>
        </w:rPr>
        <w:tab/>
        <w:instrText xml:space="preserve">Pimlott-Wilson H. Visualising children’s participation in research: Lego Duplo, rainbows and clouds and moodboards. </w:instrText>
      </w:r>
      <w:r>
        <w:rPr>
          <w:rFonts w:ascii="Times New Roman" w:hAnsi="Times New Roman" w:cs="Times New Roman"/>
          <w:i/>
          <w:iCs/>
          <w:sz w:val="24"/>
          <w:szCs w:val="24"/>
        </w:rPr>
        <w:instrText>Int J Soc Res Methodol</w:instrText>
      </w:r>
      <w:r>
        <w:rPr>
          <w:rFonts w:ascii="Times New Roman" w:hAnsi="Times New Roman" w:cs="Times New Roman"/>
          <w:sz w:val="24"/>
          <w:szCs w:val="24"/>
        </w:rPr>
        <w:instrText xml:space="preserve"> 2012;</w:instrText>
      </w:r>
      <w:r>
        <w:rPr>
          <w:rFonts w:ascii="Times New Roman" w:hAnsi="Times New Roman" w:cs="Times New Roman"/>
          <w:b/>
          <w:bCs/>
          <w:sz w:val="24"/>
          <w:szCs w:val="24"/>
        </w:rPr>
        <w:instrText>15</w:instrText>
      </w:r>
      <w:r>
        <w:rPr>
          <w:rFonts w:ascii="Times New Roman" w:hAnsi="Times New Roman" w:cs="Times New Roman"/>
          <w:sz w:val="24"/>
          <w:szCs w:val="24"/>
        </w:rPr>
        <w:instrText>:135–48. doi:10.1080/13645579.2012.649410</w:instrText>
      </w:r>
    </w:p>
    <w:p w14:paraId="4B1D4F2E"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110 </w:instrText>
      </w:r>
      <w:r>
        <w:rPr>
          <w:rFonts w:ascii="Times New Roman" w:hAnsi="Times New Roman" w:cs="Times New Roman"/>
          <w:sz w:val="24"/>
          <w:szCs w:val="24"/>
        </w:rPr>
        <w:tab/>
        <w:instrText xml:space="preserve">Moore GF, Evans RE, Hawkins 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From complex social interventions to interventions in complex social systems: Future directions and unresolved questions for intervention development and evaluation. </w:instrText>
      </w:r>
      <w:r>
        <w:rPr>
          <w:rFonts w:ascii="Times New Roman" w:hAnsi="Times New Roman" w:cs="Times New Roman"/>
          <w:i/>
          <w:iCs/>
          <w:sz w:val="24"/>
          <w:szCs w:val="24"/>
        </w:rPr>
        <w:instrText>Evaluation</w:instrText>
      </w:r>
      <w:r>
        <w:rPr>
          <w:rFonts w:ascii="Times New Roman" w:hAnsi="Times New Roman" w:cs="Times New Roman"/>
          <w:sz w:val="24"/>
          <w:szCs w:val="24"/>
        </w:rPr>
        <w:instrText xml:space="preserve"> 2018;:135638901880321. doi:10.1177/1356389018803219</w:instrText>
      </w:r>
    </w:p>
    <w:p w14:paraId="3E7384A8"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111 </w:instrText>
      </w:r>
      <w:r>
        <w:rPr>
          <w:rFonts w:ascii="Times New Roman" w:hAnsi="Times New Roman" w:cs="Times New Roman"/>
          <w:sz w:val="24"/>
          <w:szCs w:val="24"/>
        </w:rPr>
        <w:tab/>
        <w:instrText xml:space="preserve">Groot Koerkamp B, Stijnen T, Weinstein MC,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The combined analysis of uncertainty and patient heterogeneity in medical decision models. </w:instrText>
      </w:r>
      <w:r>
        <w:rPr>
          <w:rFonts w:ascii="Times New Roman" w:hAnsi="Times New Roman" w:cs="Times New Roman"/>
          <w:i/>
          <w:iCs/>
          <w:sz w:val="24"/>
          <w:szCs w:val="24"/>
        </w:rPr>
        <w:instrText>Med Decis Making</w:instrText>
      </w:r>
      <w:r>
        <w:rPr>
          <w:rFonts w:ascii="Times New Roman" w:hAnsi="Times New Roman" w:cs="Times New Roman"/>
          <w:sz w:val="24"/>
          <w:szCs w:val="24"/>
        </w:rPr>
        <w:instrText>;</w:instrText>
      </w:r>
      <w:r>
        <w:rPr>
          <w:rFonts w:ascii="Times New Roman" w:hAnsi="Times New Roman" w:cs="Times New Roman"/>
          <w:b/>
          <w:bCs/>
          <w:sz w:val="24"/>
          <w:szCs w:val="24"/>
        </w:rPr>
        <w:instrText>31</w:instrText>
      </w:r>
      <w:r>
        <w:rPr>
          <w:rFonts w:ascii="Times New Roman" w:hAnsi="Times New Roman" w:cs="Times New Roman"/>
          <w:sz w:val="24"/>
          <w:szCs w:val="24"/>
        </w:rPr>
        <w:instrText>:650–61. doi:10.1177/0272989X10381282</w:instrText>
      </w:r>
    </w:p>
    <w:p w14:paraId="70B4FEEA"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112 </w:instrText>
      </w:r>
      <w:r>
        <w:rPr>
          <w:rFonts w:ascii="Times New Roman" w:hAnsi="Times New Roman" w:cs="Times New Roman"/>
          <w:sz w:val="24"/>
          <w:szCs w:val="24"/>
        </w:rPr>
        <w:tab/>
        <w:instrText xml:space="preserve">Saumure K, Given LM. Convenience Sample. In Thousand Oaks, CA: Sage. In: Given LM, ed. </w:instrText>
      </w:r>
      <w:r>
        <w:rPr>
          <w:rFonts w:ascii="Times New Roman" w:hAnsi="Times New Roman" w:cs="Times New Roman"/>
          <w:i/>
          <w:iCs/>
          <w:sz w:val="24"/>
          <w:szCs w:val="24"/>
        </w:rPr>
        <w:instrText>The SAGE Encyclopedia of Qualitative Research Methods.</w:instrText>
      </w:r>
      <w:r>
        <w:rPr>
          <w:rFonts w:ascii="Times New Roman" w:hAnsi="Times New Roman" w:cs="Times New Roman"/>
          <w:sz w:val="24"/>
          <w:szCs w:val="24"/>
        </w:rPr>
        <w:instrText xml:space="preserve"> Thousand Oaks, CA: : Sage 2008. </w:instrText>
      </w:r>
    </w:p>
    <w:p w14:paraId="6AA447B3"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113 </w:instrText>
      </w:r>
      <w:r>
        <w:rPr>
          <w:rFonts w:ascii="Times New Roman" w:hAnsi="Times New Roman" w:cs="Times New Roman"/>
          <w:sz w:val="24"/>
          <w:szCs w:val="24"/>
        </w:rPr>
        <w:tab/>
        <w:instrText xml:space="preserve">O’Doherty LJ, MacMillan H, Feder G,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Selecting outcomes for intimate partner violence intervention trials: Overview and recommendations. </w:instrText>
      </w:r>
      <w:r>
        <w:rPr>
          <w:rFonts w:ascii="Times New Roman" w:hAnsi="Times New Roman" w:cs="Times New Roman"/>
          <w:i/>
          <w:iCs/>
          <w:sz w:val="24"/>
          <w:szCs w:val="24"/>
        </w:rPr>
        <w:instrText>Aggress Violent Behav</w:instrText>
      </w:r>
      <w:r>
        <w:rPr>
          <w:rFonts w:ascii="Times New Roman" w:hAnsi="Times New Roman" w:cs="Times New Roman"/>
          <w:sz w:val="24"/>
          <w:szCs w:val="24"/>
        </w:rPr>
        <w:instrText xml:space="preserve"> 2014;</w:instrText>
      </w:r>
      <w:r>
        <w:rPr>
          <w:rFonts w:ascii="Times New Roman" w:hAnsi="Times New Roman" w:cs="Times New Roman"/>
          <w:b/>
          <w:bCs/>
          <w:sz w:val="24"/>
          <w:szCs w:val="24"/>
        </w:rPr>
        <w:instrText>19</w:instrText>
      </w:r>
      <w:r>
        <w:rPr>
          <w:rFonts w:ascii="Times New Roman" w:hAnsi="Times New Roman" w:cs="Times New Roman"/>
          <w:sz w:val="24"/>
          <w:szCs w:val="24"/>
        </w:rPr>
        <w:instrText>:663–72. doi:10.1016/j.avb.2014.09.010</w:instrText>
      </w:r>
    </w:p>
    <w:p w14:paraId="3B5F7F0F" w14:textId="77777777" w:rsidR="00173883" w:rsidRDefault="00173883" w:rsidP="00173883">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114 </w:instrText>
      </w:r>
      <w:r>
        <w:rPr>
          <w:rFonts w:ascii="Times New Roman" w:hAnsi="Times New Roman" w:cs="Times New Roman"/>
          <w:sz w:val="24"/>
          <w:szCs w:val="24"/>
        </w:rPr>
        <w:tab/>
        <w:instrText xml:space="preserve">O’Cathain A, Hoddinott P, Lewin S,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Maximising the impact of qualitative research in feasibility studies for randomised controlled trials: guidance for researchers. </w:instrText>
      </w:r>
      <w:r>
        <w:rPr>
          <w:rFonts w:ascii="Times New Roman" w:hAnsi="Times New Roman" w:cs="Times New Roman"/>
          <w:i/>
          <w:iCs/>
          <w:sz w:val="24"/>
          <w:szCs w:val="24"/>
        </w:rPr>
        <w:instrText>Pilot Feasibility Stud</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1</w:instrText>
      </w:r>
      <w:r>
        <w:rPr>
          <w:rFonts w:ascii="Times New Roman" w:hAnsi="Times New Roman" w:cs="Times New Roman"/>
          <w:sz w:val="24"/>
          <w:szCs w:val="24"/>
        </w:rPr>
        <w:instrText>:32. doi:10.1186/s40814-015-0026-y</w:instrText>
      </w:r>
    </w:p>
    <w:p w14:paraId="599A44E7" w14:textId="77777777" w:rsidR="00173883" w:rsidRDefault="00173883" w:rsidP="00173883">
      <w:pPr>
        <w:widowControl w:val="0"/>
        <w:autoSpaceDE w:val="0"/>
        <w:autoSpaceDN w:val="0"/>
        <w:adjustRightInd w:val="0"/>
        <w:spacing w:after="0" w:line="240" w:lineRule="auto"/>
        <w:ind w:left="640" w:hanging="640"/>
      </w:pPr>
      <w:r>
        <w:rPr>
          <w:rFonts w:ascii="Times New Roman" w:hAnsi="Times New Roman" w:cs="Times New Roman"/>
          <w:sz w:val="24"/>
          <w:szCs w:val="24"/>
        </w:rPr>
        <w:instrText xml:space="preserve">115 </w:instrText>
      </w:r>
      <w:r>
        <w:rPr>
          <w:rFonts w:ascii="Times New Roman" w:hAnsi="Times New Roman" w:cs="Times New Roman"/>
          <w:sz w:val="24"/>
          <w:szCs w:val="24"/>
        </w:rPr>
        <w:tab/>
        <w:instrText xml:space="preserve">Bonell C, Jamal F, Melendez-Torres GJ, </w:instrText>
      </w:r>
      <w:r>
        <w:rPr>
          <w:rFonts w:ascii="Times New Roman" w:hAnsi="Times New Roman" w:cs="Times New Roman"/>
          <w:i/>
          <w:iCs/>
          <w:sz w:val="24"/>
          <w:szCs w:val="24"/>
        </w:rPr>
        <w:instrText>et al.</w:instrText>
      </w:r>
      <w:r>
        <w:rPr>
          <w:rFonts w:ascii="Times New Roman" w:hAnsi="Times New Roman" w:cs="Times New Roman"/>
          <w:sz w:val="24"/>
          <w:szCs w:val="24"/>
        </w:rPr>
        <w:instrText xml:space="preserve"> ‘Dark logic’: theorising the harmful consequences of public health interventions. </w:instrText>
      </w:r>
      <w:r>
        <w:rPr>
          <w:rFonts w:ascii="Times New Roman" w:hAnsi="Times New Roman" w:cs="Times New Roman"/>
          <w:i/>
          <w:iCs/>
          <w:sz w:val="24"/>
          <w:szCs w:val="24"/>
        </w:rPr>
        <w:instrText>J Epidemiol Community Health</w:instrText>
      </w:r>
      <w:r>
        <w:rPr>
          <w:rFonts w:ascii="Times New Roman" w:hAnsi="Times New Roman" w:cs="Times New Roman"/>
          <w:sz w:val="24"/>
          <w:szCs w:val="24"/>
        </w:rPr>
        <w:instrText xml:space="preserve"> 2015;</w:instrText>
      </w:r>
      <w:r>
        <w:rPr>
          <w:rFonts w:ascii="Times New Roman" w:hAnsi="Times New Roman" w:cs="Times New Roman"/>
          <w:b/>
          <w:bCs/>
          <w:sz w:val="24"/>
          <w:szCs w:val="24"/>
        </w:rPr>
        <w:instrText>69</w:instrText>
      </w:r>
      <w:r>
        <w:rPr>
          <w:rFonts w:ascii="Times New Roman" w:hAnsi="Times New Roman" w:cs="Times New Roman"/>
          <w:sz w:val="24"/>
          <w:szCs w:val="24"/>
        </w:rPr>
        <w:instrText>:95–8. doi:10.1136/jech-2014-204671</w:instrText>
      </w:r>
    </w:p>
    <w:p w14:paraId="2430FA5F" w14:textId="04C5B9BD" w:rsidR="007D2276" w:rsidRPr="007D2276" w:rsidRDefault="00D209A6" w:rsidP="007D2276">
      <w:pPr>
        <w:widowControl w:val="0"/>
        <w:autoSpaceDE w:val="0"/>
        <w:autoSpaceDN w:val="0"/>
        <w:adjustRightInd w:val="0"/>
        <w:spacing w:after="0" w:line="240" w:lineRule="auto"/>
        <w:ind w:left="640" w:hanging="640"/>
        <w:rPr>
          <w:rFonts w:ascii="Calibri" w:hAnsi="Calibri" w:cs="Calibri"/>
          <w:noProof/>
          <w:szCs w:val="24"/>
        </w:rPr>
      </w:pPr>
      <w:r>
        <w:rPr>
          <w:rFonts w:cstheme="minorHAnsi"/>
          <w:highlight w:val="yellow"/>
        </w:rPr>
        <w:fldChar w:fldCharType="separate"/>
      </w:r>
      <w:r w:rsidR="007D2276" w:rsidRPr="007D2276">
        <w:rPr>
          <w:rFonts w:ascii="Calibri" w:hAnsi="Calibri" w:cs="Calibri"/>
          <w:noProof/>
          <w:szCs w:val="24"/>
        </w:rPr>
        <w:t xml:space="preserve">1 </w:t>
      </w:r>
      <w:r w:rsidR="007D2276" w:rsidRPr="007D2276">
        <w:rPr>
          <w:rFonts w:ascii="Calibri" w:hAnsi="Calibri" w:cs="Calibri"/>
          <w:noProof/>
          <w:szCs w:val="24"/>
        </w:rPr>
        <w:tab/>
        <w:t>Home Office. Domestic Violence and Abuse: Guidance. 2013. 2013. url: www.gov.uk/guidance/ domestic-violence-and-abuse (accessed 9th December 2018).</w:t>
      </w:r>
    </w:p>
    <w:p w14:paraId="0601DEE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 </w:t>
      </w:r>
      <w:r w:rsidRPr="007D2276">
        <w:rPr>
          <w:rFonts w:ascii="Calibri" w:hAnsi="Calibri" w:cs="Calibri"/>
          <w:noProof/>
          <w:szCs w:val="24"/>
        </w:rPr>
        <w:tab/>
        <w:t xml:space="preserve">World Health Organization. Understanding and addressing violence against women. 2012. </w:t>
      </w:r>
    </w:p>
    <w:p w14:paraId="10D166A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 </w:t>
      </w:r>
      <w:r w:rsidRPr="007D2276">
        <w:rPr>
          <w:rFonts w:ascii="Calibri" w:hAnsi="Calibri" w:cs="Calibri"/>
          <w:noProof/>
          <w:szCs w:val="24"/>
        </w:rPr>
        <w:tab/>
        <w:t>Hogan K. Men ’ s experiences of female -perpetrated intimate partner violence : A qualitative exploration Kevin Hogan A thesis submitted in partial fulfilment of the requirements of the University of the West of England , for the degree of Professional Doctorate i. 2016.</w:t>
      </w:r>
    </w:p>
    <w:p w14:paraId="4C5C4F5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 </w:t>
      </w:r>
      <w:r w:rsidRPr="007D2276">
        <w:rPr>
          <w:rFonts w:ascii="Calibri" w:hAnsi="Calibri" w:cs="Calibri"/>
          <w:noProof/>
          <w:szCs w:val="24"/>
        </w:rPr>
        <w:tab/>
        <w:t xml:space="preserve">Finneran C, Stephenson R. Intimate Partner Violence Among Men Who Have Sex With Men. </w:t>
      </w:r>
      <w:r w:rsidRPr="007D2276">
        <w:rPr>
          <w:rFonts w:ascii="Calibri" w:hAnsi="Calibri" w:cs="Calibri"/>
          <w:i/>
          <w:iCs/>
          <w:noProof/>
          <w:szCs w:val="24"/>
        </w:rPr>
        <w:t>Trauma, Violence, Abus</w:t>
      </w:r>
      <w:r w:rsidRPr="007D2276">
        <w:rPr>
          <w:rFonts w:ascii="Calibri" w:hAnsi="Calibri" w:cs="Calibri"/>
          <w:noProof/>
          <w:szCs w:val="24"/>
        </w:rPr>
        <w:t xml:space="preserve"> 2013;</w:t>
      </w:r>
      <w:r w:rsidRPr="007D2276">
        <w:rPr>
          <w:rFonts w:ascii="Calibri" w:hAnsi="Calibri" w:cs="Calibri"/>
          <w:b/>
          <w:bCs/>
          <w:noProof/>
          <w:szCs w:val="24"/>
        </w:rPr>
        <w:t>14</w:t>
      </w:r>
      <w:r w:rsidRPr="007D2276">
        <w:rPr>
          <w:rFonts w:ascii="Calibri" w:hAnsi="Calibri" w:cs="Calibri"/>
          <w:noProof/>
          <w:szCs w:val="24"/>
        </w:rPr>
        <w:t>:168–85. doi:10.1177/1524838012470034</w:t>
      </w:r>
    </w:p>
    <w:p w14:paraId="0C5B9BD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 </w:t>
      </w:r>
      <w:r w:rsidRPr="007D2276">
        <w:rPr>
          <w:rFonts w:ascii="Calibri" w:hAnsi="Calibri" w:cs="Calibri"/>
          <w:noProof/>
          <w:szCs w:val="24"/>
        </w:rPr>
        <w:tab/>
        <w:t xml:space="preserve">ONS. Domestic abuse: findings from the Crime Survey for England and Wales: year ending March 2018. 2018. </w:t>
      </w:r>
    </w:p>
    <w:p w14:paraId="317535A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 </w:t>
      </w:r>
      <w:r w:rsidRPr="007D2276">
        <w:rPr>
          <w:rFonts w:ascii="Calibri" w:hAnsi="Calibri" w:cs="Calibri"/>
          <w:noProof/>
          <w:szCs w:val="24"/>
        </w:rPr>
        <w:tab/>
        <w:t xml:space="preserve">Radford L, Corral S, Bradley C, </w:t>
      </w:r>
      <w:r w:rsidRPr="007D2276">
        <w:rPr>
          <w:rFonts w:ascii="Calibri" w:hAnsi="Calibri" w:cs="Calibri"/>
          <w:i/>
          <w:iCs/>
          <w:noProof/>
          <w:szCs w:val="24"/>
        </w:rPr>
        <w:t>et al.</w:t>
      </w:r>
      <w:r w:rsidRPr="007D2276">
        <w:rPr>
          <w:rFonts w:ascii="Calibri" w:hAnsi="Calibri" w:cs="Calibri"/>
          <w:noProof/>
          <w:szCs w:val="24"/>
        </w:rPr>
        <w:t xml:space="preserve"> The Maltreatment and Victimisation of Children in the UK: NSPCCreport on a national survey of young peoples’, young adults’ and caregivers’experiences. London: : NSPCC 2011. </w:t>
      </w:r>
    </w:p>
    <w:p w14:paraId="78993A1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 </w:t>
      </w:r>
      <w:r w:rsidRPr="007D2276">
        <w:rPr>
          <w:rFonts w:ascii="Calibri" w:hAnsi="Calibri" w:cs="Calibri"/>
          <w:noProof/>
          <w:szCs w:val="24"/>
        </w:rPr>
        <w:tab/>
        <w:t xml:space="preserve">Meltzer H, Doos L, Vostanis P, </w:t>
      </w:r>
      <w:r w:rsidRPr="007D2276">
        <w:rPr>
          <w:rFonts w:ascii="Calibri" w:hAnsi="Calibri" w:cs="Calibri"/>
          <w:i/>
          <w:iCs/>
          <w:noProof/>
          <w:szCs w:val="24"/>
        </w:rPr>
        <w:t>et al.</w:t>
      </w:r>
      <w:r w:rsidRPr="007D2276">
        <w:rPr>
          <w:rFonts w:ascii="Calibri" w:hAnsi="Calibri" w:cs="Calibri"/>
          <w:noProof/>
          <w:szCs w:val="24"/>
        </w:rPr>
        <w:t xml:space="preserve"> The mental health of children who witness domestic violence. </w:t>
      </w:r>
      <w:r w:rsidRPr="007D2276">
        <w:rPr>
          <w:rFonts w:ascii="Calibri" w:hAnsi="Calibri" w:cs="Calibri"/>
          <w:i/>
          <w:iCs/>
          <w:noProof/>
          <w:szCs w:val="24"/>
        </w:rPr>
        <w:t>Child Fam Soc Work</w:t>
      </w:r>
      <w:r w:rsidRPr="007D2276">
        <w:rPr>
          <w:rFonts w:ascii="Calibri" w:hAnsi="Calibri" w:cs="Calibri"/>
          <w:noProof/>
          <w:szCs w:val="24"/>
        </w:rPr>
        <w:t xml:space="preserve"> 2009;</w:t>
      </w:r>
      <w:r w:rsidRPr="007D2276">
        <w:rPr>
          <w:rFonts w:ascii="Calibri" w:hAnsi="Calibri" w:cs="Calibri"/>
          <w:b/>
          <w:bCs/>
          <w:noProof/>
          <w:szCs w:val="24"/>
        </w:rPr>
        <w:t>14</w:t>
      </w:r>
      <w:r w:rsidRPr="007D2276">
        <w:rPr>
          <w:rFonts w:ascii="Calibri" w:hAnsi="Calibri" w:cs="Calibri"/>
          <w:noProof/>
          <w:szCs w:val="24"/>
        </w:rPr>
        <w:t>:491–501. doi:10.1111/j.1365-2206.2009.00633.x</w:t>
      </w:r>
    </w:p>
    <w:p w14:paraId="2957459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 </w:t>
      </w:r>
      <w:r w:rsidRPr="007D2276">
        <w:rPr>
          <w:rFonts w:ascii="Calibri" w:hAnsi="Calibri" w:cs="Calibri"/>
          <w:noProof/>
          <w:szCs w:val="24"/>
        </w:rPr>
        <w:tab/>
        <w:t xml:space="preserve">Department for Education. Characteristics of children in need: 2016-2017, Table C3. </w:t>
      </w:r>
    </w:p>
    <w:p w14:paraId="1414E68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 </w:t>
      </w:r>
      <w:r w:rsidRPr="007D2276">
        <w:rPr>
          <w:rFonts w:ascii="Calibri" w:hAnsi="Calibri" w:cs="Calibri"/>
          <w:noProof/>
          <w:szCs w:val="24"/>
        </w:rPr>
        <w:tab/>
        <w:t xml:space="preserve">Moffitt TE, Klaus-Grawe 2012 Think Tank. Childhood exposure to violence and lifelong health: clinical intervention science and stress-biology research join forces. </w:t>
      </w:r>
      <w:r w:rsidRPr="007D2276">
        <w:rPr>
          <w:rFonts w:ascii="Calibri" w:hAnsi="Calibri" w:cs="Calibri"/>
          <w:i/>
          <w:iCs/>
          <w:noProof/>
          <w:szCs w:val="24"/>
        </w:rPr>
        <w:t>Dev Psychopathol</w:t>
      </w:r>
      <w:r w:rsidRPr="007D2276">
        <w:rPr>
          <w:rFonts w:ascii="Calibri" w:hAnsi="Calibri" w:cs="Calibri"/>
          <w:noProof/>
          <w:szCs w:val="24"/>
        </w:rPr>
        <w:t xml:space="preserve"> 2013;</w:t>
      </w:r>
      <w:r w:rsidRPr="007D2276">
        <w:rPr>
          <w:rFonts w:ascii="Calibri" w:hAnsi="Calibri" w:cs="Calibri"/>
          <w:b/>
          <w:bCs/>
          <w:noProof/>
          <w:szCs w:val="24"/>
        </w:rPr>
        <w:t>25</w:t>
      </w:r>
      <w:r w:rsidRPr="007D2276">
        <w:rPr>
          <w:rFonts w:ascii="Calibri" w:hAnsi="Calibri" w:cs="Calibri"/>
          <w:noProof/>
          <w:szCs w:val="24"/>
        </w:rPr>
        <w:t>:1619–34. doi:10.1017/s0954579413000801</w:t>
      </w:r>
    </w:p>
    <w:p w14:paraId="00DD9A6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 </w:t>
      </w:r>
      <w:r w:rsidRPr="007D2276">
        <w:rPr>
          <w:rFonts w:ascii="Calibri" w:hAnsi="Calibri" w:cs="Calibri"/>
          <w:noProof/>
          <w:szCs w:val="24"/>
        </w:rPr>
        <w:tab/>
        <w:t xml:space="preserve">Finkelhor D, Ormrod RK, Turner HA. Lifetime assessment of poly-victimization in a national sample of children and youth. </w:t>
      </w:r>
      <w:r w:rsidRPr="007D2276">
        <w:rPr>
          <w:rFonts w:ascii="Calibri" w:hAnsi="Calibri" w:cs="Calibri"/>
          <w:i/>
          <w:iCs/>
          <w:noProof/>
          <w:szCs w:val="24"/>
        </w:rPr>
        <w:t>Child Abuse Negl</w:t>
      </w:r>
      <w:r w:rsidRPr="007D2276">
        <w:rPr>
          <w:rFonts w:ascii="Calibri" w:hAnsi="Calibri" w:cs="Calibri"/>
          <w:noProof/>
          <w:szCs w:val="24"/>
        </w:rPr>
        <w:t xml:space="preserve"> 2009;</w:t>
      </w:r>
      <w:r w:rsidRPr="007D2276">
        <w:rPr>
          <w:rFonts w:ascii="Calibri" w:hAnsi="Calibri" w:cs="Calibri"/>
          <w:b/>
          <w:bCs/>
          <w:noProof/>
          <w:szCs w:val="24"/>
        </w:rPr>
        <w:t>33</w:t>
      </w:r>
      <w:r w:rsidRPr="007D2276">
        <w:rPr>
          <w:rFonts w:ascii="Calibri" w:hAnsi="Calibri" w:cs="Calibri"/>
          <w:noProof/>
          <w:szCs w:val="24"/>
        </w:rPr>
        <w:t>:403–11. doi:10.1016/j.chiabu.2008.09.012</w:t>
      </w:r>
    </w:p>
    <w:p w14:paraId="5077FE9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 </w:t>
      </w:r>
      <w:r w:rsidRPr="007D2276">
        <w:rPr>
          <w:rFonts w:ascii="Calibri" w:hAnsi="Calibri" w:cs="Calibri"/>
          <w:noProof/>
          <w:szCs w:val="24"/>
        </w:rPr>
        <w:tab/>
        <w:t xml:space="preserve">MacMillan HL, Wathen CN. Children’s exposure to intimate partner violence. </w:t>
      </w:r>
      <w:r w:rsidRPr="007D2276">
        <w:rPr>
          <w:rFonts w:ascii="Calibri" w:hAnsi="Calibri" w:cs="Calibri"/>
          <w:i/>
          <w:iCs/>
          <w:noProof/>
          <w:szCs w:val="24"/>
        </w:rPr>
        <w:t>Child Adolesc Psychiatr Clin N Am</w:t>
      </w:r>
      <w:r w:rsidRPr="007D2276">
        <w:rPr>
          <w:rFonts w:ascii="Calibri" w:hAnsi="Calibri" w:cs="Calibri"/>
          <w:noProof/>
          <w:szCs w:val="24"/>
        </w:rPr>
        <w:t xml:space="preserve"> 2014;</w:t>
      </w:r>
      <w:r w:rsidRPr="007D2276">
        <w:rPr>
          <w:rFonts w:ascii="Calibri" w:hAnsi="Calibri" w:cs="Calibri"/>
          <w:b/>
          <w:bCs/>
          <w:noProof/>
          <w:szCs w:val="24"/>
        </w:rPr>
        <w:t>23</w:t>
      </w:r>
      <w:r w:rsidRPr="007D2276">
        <w:rPr>
          <w:rFonts w:ascii="Calibri" w:hAnsi="Calibri" w:cs="Calibri"/>
          <w:noProof/>
          <w:szCs w:val="24"/>
        </w:rPr>
        <w:t>:295–308, viii–ix. doi:10.1016/j.chc.2013.12.008</w:t>
      </w:r>
    </w:p>
    <w:p w14:paraId="266F872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12 </w:t>
      </w:r>
      <w:r w:rsidRPr="007D2276">
        <w:rPr>
          <w:rFonts w:ascii="Calibri" w:hAnsi="Calibri" w:cs="Calibri"/>
          <w:noProof/>
          <w:szCs w:val="24"/>
        </w:rPr>
        <w:tab/>
        <w:t xml:space="preserve">Appleyard K, Egeland B, Dulmen MHM, </w:t>
      </w:r>
      <w:r w:rsidRPr="007D2276">
        <w:rPr>
          <w:rFonts w:ascii="Calibri" w:hAnsi="Calibri" w:cs="Calibri"/>
          <w:i/>
          <w:iCs/>
          <w:noProof/>
          <w:szCs w:val="24"/>
        </w:rPr>
        <w:t>et al.</w:t>
      </w:r>
      <w:r w:rsidRPr="007D2276">
        <w:rPr>
          <w:rFonts w:ascii="Calibri" w:hAnsi="Calibri" w:cs="Calibri"/>
          <w:noProof/>
          <w:szCs w:val="24"/>
        </w:rPr>
        <w:t xml:space="preserve"> When more is not better: the role of cumulative risk in child behavior outcomes. </w:t>
      </w:r>
      <w:r w:rsidRPr="007D2276">
        <w:rPr>
          <w:rFonts w:ascii="Calibri" w:hAnsi="Calibri" w:cs="Calibri"/>
          <w:i/>
          <w:iCs/>
          <w:noProof/>
          <w:szCs w:val="24"/>
        </w:rPr>
        <w:t>J Child Psychol Psychiatry</w:t>
      </w:r>
      <w:r w:rsidRPr="007D2276">
        <w:rPr>
          <w:rFonts w:ascii="Calibri" w:hAnsi="Calibri" w:cs="Calibri"/>
          <w:noProof/>
          <w:szCs w:val="24"/>
        </w:rPr>
        <w:t xml:space="preserve"> 2005;</w:t>
      </w:r>
      <w:r w:rsidRPr="007D2276">
        <w:rPr>
          <w:rFonts w:ascii="Calibri" w:hAnsi="Calibri" w:cs="Calibri"/>
          <w:b/>
          <w:bCs/>
          <w:noProof/>
          <w:szCs w:val="24"/>
        </w:rPr>
        <w:t>46</w:t>
      </w:r>
      <w:r w:rsidRPr="007D2276">
        <w:rPr>
          <w:rFonts w:ascii="Calibri" w:hAnsi="Calibri" w:cs="Calibri"/>
          <w:noProof/>
          <w:szCs w:val="24"/>
        </w:rPr>
        <w:t>:235–45. doi:10.1111/j.1469-7610.2004.00351.x</w:t>
      </w:r>
    </w:p>
    <w:p w14:paraId="1FA1D33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13 </w:t>
      </w:r>
      <w:r w:rsidRPr="007D2276">
        <w:rPr>
          <w:rFonts w:ascii="Calibri" w:hAnsi="Calibri" w:cs="Calibri"/>
          <w:noProof/>
          <w:szCs w:val="24"/>
        </w:rPr>
        <w:tab/>
        <w:t xml:space="preserve">Kitzmann KM, Gaylord NK, Holt AR, </w:t>
      </w:r>
      <w:r w:rsidRPr="007D2276">
        <w:rPr>
          <w:rFonts w:ascii="Calibri" w:hAnsi="Calibri" w:cs="Calibri"/>
          <w:i/>
          <w:iCs/>
          <w:noProof/>
          <w:szCs w:val="24"/>
        </w:rPr>
        <w:t>et al.</w:t>
      </w:r>
      <w:r w:rsidRPr="007D2276">
        <w:rPr>
          <w:rFonts w:ascii="Calibri" w:hAnsi="Calibri" w:cs="Calibri"/>
          <w:noProof/>
          <w:szCs w:val="24"/>
        </w:rPr>
        <w:t xml:space="preserve"> Child witnesses to domestic violence: A meta-analytic review. </w:t>
      </w:r>
      <w:r w:rsidRPr="007D2276">
        <w:rPr>
          <w:rFonts w:ascii="Calibri" w:hAnsi="Calibri" w:cs="Calibri"/>
          <w:i/>
          <w:iCs/>
          <w:noProof/>
          <w:szCs w:val="24"/>
        </w:rPr>
        <w:t>J Consult Clin Psychol</w:t>
      </w:r>
      <w:r w:rsidRPr="007D2276">
        <w:rPr>
          <w:rFonts w:ascii="Calibri" w:hAnsi="Calibri" w:cs="Calibri"/>
          <w:noProof/>
          <w:szCs w:val="24"/>
        </w:rPr>
        <w:t xml:space="preserve"> 2003;</w:t>
      </w:r>
      <w:r w:rsidRPr="007D2276">
        <w:rPr>
          <w:rFonts w:ascii="Calibri" w:hAnsi="Calibri" w:cs="Calibri"/>
          <w:b/>
          <w:bCs/>
          <w:noProof/>
          <w:szCs w:val="24"/>
        </w:rPr>
        <w:t>71</w:t>
      </w:r>
      <w:r w:rsidRPr="007D2276">
        <w:rPr>
          <w:rFonts w:ascii="Calibri" w:hAnsi="Calibri" w:cs="Calibri"/>
          <w:noProof/>
          <w:szCs w:val="24"/>
        </w:rPr>
        <w:t>:339–52. doi:10.1037/0022-006X.71.2.339</w:t>
      </w:r>
    </w:p>
    <w:p w14:paraId="1E30C73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14 </w:t>
      </w:r>
      <w:r w:rsidRPr="007D2276">
        <w:rPr>
          <w:rFonts w:ascii="Calibri" w:hAnsi="Calibri" w:cs="Calibri"/>
          <w:noProof/>
          <w:szCs w:val="24"/>
        </w:rPr>
        <w:tab/>
        <w:t xml:space="preserve">Cui M, Durtschi JA, Donnellan MB, </w:t>
      </w:r>
      <w:r w:rsidRPr="007D2276">
        <w:rPr>
          <w:rFonts w:ascii="Calibri" w:hAnsi="Calibri" w:cs="Calibri"/>
          <w:i/>
          <w:iCs/>
          <w:noProof/>
          <w:szCs w:val="24"/>
        </w:rPr>
        <w:t>et al.</w:t>
      </w:r>
      <w:r w:rsidRPr="007D2276">
        <w:rPr>
          <w:rFonts w:ascii="Calibri" w:hAnsi="Calibri" w:cs="Calibri"/>
          <w:noProof/>
          <w:szCs w:val="24"/>
        </w:rPr>
        <w:t xml:space="preserve"> Intergenerational transmission of relationship aggression: a prospective longitudinal study. </w:t>
      </w:r>
      <w:r w:rsidRPr="007D2276">
        <w:rPr>
          <w:rFonts w:ascii="Calibri" w:hAnsi="Calibri" w:cs="Calibri"/>
          <w:i/>
          <w:iCs/>
          <w:noProof/>
          <w:szCs w:val="24"/>
        </w:rPr>
        <w:t>J Fam Psychol</w:t>
      </w:r>
      <w:r w:rsidRPr="007D2276">
        <w:rPr>
          <w:rFonts w:ascii="Calibri" w:hAnsi="Calibri" w:cs="Calibri"/>
          <w:noProof/>
          <w:szCs w:val="24"/>
        </w:rPr>
        <w:t xml:space="preserve"> 2010;</w:t>
      </w:r>
      <w:r w:rsidRPr="007D2276">
        <w:rPr>
          <w:rFonts w:ascii="Calibri" w:hAnsi="Calibri" w:cs="Calibri"/>
          <w:b/>
          <w:bCs/>
          <w:noProof/>
          <w:szCs w:val="24"/>
        </w:rPr>
        <w:t>24</w:t>
      </w:r>
      <w:r w:rsidRPr="007D2276">
        <w:rPr>
          <w:rFonts w:ascii="Calibri" w:hAnsi="Calibri" w:cs="Calibri"/>
          <w:noProof/>
          <w:szCs w:val="24"/>
        </w:rPr>
        <w:t>:688–97. doi:10.1037/a0021675</w:t>
      </w:r>
    </w:p>
    <w:p w14:paraId="5057417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15 </w:t>
      </w:r>
      <w:r w:rsidRPr="007D2276">
        <w:rPr>
          <w:rFonts w:ascii="Calibri" w:hAnsi="Calibri" w:cs="Calibri"/>
          <w:noProof/>
          <w:szCs w:val="24"/>
        </w:rPr>
        <w:tab/>
        <w:t xml:space="preserve">Lussier P, Farrington DP, Moffitt TE. Is the antisocial child father of the abusive man? a 40-year prospective longitudinal study on the developmental antecedents of intimate partner violence. </w:t>
      </w:r>
      <w:r w:rsidRPr="007D2276">
        <w:rPr>
          <w:rFonts w:ascii="Calibri" w:hAnsi="Calibri" w:cs="Calibri"/>
          <w:i/>
          <w:iCs/>
          <w:noProof/>
          <w:szCs w:val="24"/>
        </w:rPr>
        <w:t>Criminology</w:t>
      </w:r>
      <w:r w:rsidRPr="007D2276">
        <w:rPr>
          <w:rFonts w:ascii="Calibri" w:hAnsi="Calibri" w:cs="Calibri"/>
          <w:noProof/>
          <w:szCs w:val="24"/>
        </w:rPr>
        <w:t xml:space="preserve"> 2009;</w:t>
      </w:r>
      <w:r w:rsidRPr="007D2276">
        <w:rPr>
          <w:rFonts w:ascii="Calibri" w:hAnsi="Calibri" w:cs="Calibri"/>
          <w:b/>
          <w:bCs/>
          <w:noProof/>
          <w:szCs w:val="24"/>
        </w:rPr>
        <w:t>47</w:t>
      </w:r>
      <w:r w:rsidRPr="007D2276">
        <w:rPr>
          <w:rFonts w:ascii="Calibri" w:hAnsi="Calibri" w:cs="Calibri"/>
          <w:noProof/>
          <w:szCs w:val="24"/>
        </w:rPr>
        <w:t>:741–80.</w:t>
      </w:r>
    </w:p>
    <w:p w14:paraId="3E77BD8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16 </w:t>
      </w:r>
      <w:r w:rsidRPr="007D2276">
        <w:rPr>
          <w:rFonts w:ascii="Calibri" w:hAnsi="Calibri" w:cs="Calibri"/>
          <w:noProof/>
          <w:szCs w:val="24"/>
        </w:rPr>
        <w:tab/>
        <w:t xml:space="preserve">Grych JH, Jouriles EN, Swank PR, </w:t>
      </w:r>
      <w:r w:rsidRPr="007D2276">
        <w:rPr>
          <w:rFonts w:ascii="Calibri" w:hAnsi="Calibri" w:cs="Calibri"/>
          <w:i/>
          <w:iCs/>
          <w:noProof/>
          <w:szCs w:val="24"/>
        </w:rPr>
        <w:t>et al.</w:t>
      </w:r>
      <w:r w:rsidRPr="007D2276">
        <w:rPr>
          <w:rFonts w:ascii="Calibri" w:hAnsi="Calibri" w:cs="Calibri"/>
          <w:noProof/>
          <w:szCs w:val="24"/>
        </w:rPr>
        <w:t xml:space="preserve"> Patterns of adjustment among children of battered women. </w:t>
      </w:r>
      <w:r w:rsidRPr="007D2276">
        <w:rPr>
          <w:rFonts w:ascii="Calibri" w:hAnsi="Calibri" w:cs="Calibri"/>
          <w:i/>
          <w:iCs/>
          <w:noProof/>
          <w:szCs w:val="24"/>
        </w:rPr>
        <w:t>J Consult Clin Psychol</w:t>
      </w:r>
      <w:r w:rsidRPr="007D2276">
        <w:rPr>
          <w:rFonts w:ascii="Calibri" w:hAnsi="Calibri" w:cs="Calibri"/>
          <w:noProof/>
          <w:szCs w:val="24"/>
        </w:rPr>
        <w:t xml:space="preserve"> 2000;</w:t>
      </w:r>
      <w:r w:rsidRPr="007D2276">
        <w:rPr>
          <w:rFonts w:ascii="Calibri" w:hAnsi="Calibri" w:cs="Calibri"/>
          <w:b/>
          <w:bCs/>
          <w:noProof/>
          <w:szCs w:val="24"/>
        </w:rPr>
        <w:t>68</w:t>
      </w:r>
      <w:r w:rsidRPr="007D2276">
        <w:rPr>
          <w:rFonts w:ascii="Calibri" w:hAnsi="Calibri" w:cs="Calibri"/>
          <w:noProof/>
          <w:szCs w:val="24"/>
        </w:rPr>
        <w:t>:84–94.http://www.ncbi.nlm.nih.gov/pubmed/10710843</w:t>
      </w:r>
    </w:p>
    <w:p w14:paraId="12AE1C6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17 </w:t>
      </w:r>
      <w:r w:rsidRPr="007D2276">
        <w:rPr>
          <w:rFonts w:ascii="Calibri" w:hAnsi="Calibri" w:cs="Calibri"/>
          <w:noProof/>
          <w:szCs w:val="24"/>
        </w:rPr>
        <w:tab/>
        <w:t xml:space="preserve">Hughes HM, Luke DA, Holden GW, </w:t>
      </w:r>
      <w:r w:rsidRPr="007D2276">
        <w:rPr>
          <w:rFonts w:ascii="Calibri" w:hAnsi="Calibri" w:cs="Calibri"/>
          <w:i/>
          <w:iCs/>
          <w:noProof/>
          <w:szCs w:val="24"/>
        </w:rPr>
        <w:t>et al.</w:t>
      </w:r>
      <w:r w:rsidRPr="007D2276">
        <w:rPr>
          <w:rFonts w:ascii="Calibri" w:hAnsi="Calibri" w:cs="Calibri"/>
          <w:noProof/>
          <w:szCs w:val="24"/>
        </w:rPr>
        <w:t xml:space="preserve"> Heterogeneity in adjustment among children of battered women. </w:t>
      </w:r>
      <w:r w:rsidRPr="007D2276">
        <w:rPr>
          <w:rFonts w:ascii="Calibri" w:hAnsi="Calibri" w:cs="Calibri"/>
          <w:i/>
          <w:iCs/>
          <w:noProof/>
          <w:szCs w:val="24"/>
        </w:rPr>
        <w:t>Child Expo To Marital Violence</w:t>
      </w:r>
      <w:r w:rsidRPr="007D2276">
        <w:rPr>
          <w:rFonts w:ascii="Calibri" w:hAnsi="Calibri" w:cs="Calibri"/>
          <w:noProof/>
          <w:szCs w:val="24"/>
        </w:rPr>
        <w:t xml:space="preserve"> 1998;:185–221. doi:10.1037/10257-006</w:t>
      </w:r>
    </w:p>
    <w:p w14:paraId="3C84CF7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18 </w:t>
      </w:r>
      <w:r w:rsidRPr="007D2276">
        <w:rPr>
          <w:rFonts w:ascii="Calibri" w:hAnsi="Calibri" w:cs="Calibri"/>
          <w:noProof/>
          <w:szCs w:val="24"/>
        </w:rPr>
        <w:tab/>
        <w:t>Walby S. The cost of domestic violence: Update 2009. Retrieved from www.lancs. ac.uk/fass/sociology/profiles/34/</w:t>
      </w:r>
    </w:p>
    <w:p w14:paraId="4E181AF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19 </w:t>
      </w:r>
      <w:r w:rsidRPr="007D2276">
        <w:rPr>
          <w:rFonts w:ascii="Calibri" w:hAnsi="Calibri" w:cs="Calibri"/>
          <w:noProof/>
          <w:szCs w:val="24"/>
        </w:rPr>
        <w:tab/>
        <w:t>NHS Digital. Mental Health of Children and Young People in England, 2017 [PAS]. 2018. https://digital.nhs.uk/data-and-information/publications/statistical/mental-health-of-children-and-young-people-in-england/2017/2017 (accessed 9 Dec 2018).</w:t>
      </w:r>
    </w:p>
    <w:p w14:paraId="0DCE5C0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20 </w:t>
      </w:r>
      <w:r w:rsidRPr="007D2276">
        <w:rPr>
          <w:rFonts w:ascii="Calibri" w:hAnsi="Calibri" w:cs="Calibri"/>
          <w:noProof/>
          <w:szCs w:val="24"/>
        </w:rPr>
        <w:tab/>
        <w:t xml:space="preserve">CMO. Annual report of the Cheif Medical Officer 2012. Our children deserve better: prevention pays. 2013. </w:t>
      </w:r>
    </w:p>
    <w:p w14:paraId="40AE4A05"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21 </w:t>
      </w:r>
      <w:r w:rsidRPr="007D2276">
        <w:rPr>
          <w:rFonts w:ascii="Calibri" w:hAnsi="Calibri" w:cs="Calibri"/>
          <w:noProof/>
          <w:szCs w:val="24"/>
        </w:rPr>
        <w:tab/>
        <w:t xml:space="preserve">Sara G, Lappin J. Childhood trauma: psychiatry’s greatest public health challenge? </w:t>
      </w:r>
      <w:r w:rsidRPr="007D2276">
        <w:rPr>
          <w:rFonts w:ascii="Calibri" w:hAnsi="Calibri" w:cs="Calibri"/>
          <w:i/>
          <w:iCs/>
          <w:noProof/>
          <w:szCs w:val="24"/>
        </w:rPr>
        <w:t>Lancet Public Heal</w:t>
      </w:r>
      <w:r w:rsidRPr="007D2276">
        <w:rPr>
          <w:rFonts w:ascii="Calibri" w:hAnsi="Calibri" w:cs="Calibri"/>
          <w:noProof/>
          <w:szCs w:val="24"/>
        </w:rPr>
        <w:t xml:space="preserve"> 2017;</w:t>
      </w:r>
      <w:r w:rsidRPr="007D2276">
        <w:rPr>
          <w:rFonts w:ascii="Calibri" w:hAnsi="Calibri" w:cs="Calibri"/>
          <w:b/>
          <w:bCs/>
          <w:noProof/>
          <w:szCs w:val="24"/>
        </w:rPr>
        <w:t>2</w:t>
      </w:r>
      <w:r w:rsidRPr="007D2276">
        <w:rPr>
          <w:rFonts w:ascii="Calibri" w:hAnsi="Calibri" w:cs="Calibri"/>
          <w:noProof/>
          <w:szCs w:val="24"/>
        </w:rPr>
        <w:t>:e300–1. doi:10.1016/S2468-2667(17)30104-4</w:t>
      </w:r>
    </w:p>
    <w:p w14:paraId="795A7FD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22 </w:t>
      </w:r>
      <w:r w:rsidRPr="007D2276">
        <w:rPr>
          <w:rFonts w:ascii="Calibri" w:hAnsi="Calibri" w:cs="Calibri"/>
          <w:noProof/>
          <w:szCs w:val="24"/>
        </w:rPr>
        <w:tab/>
        <w:t xml:space="preserve">The Lancet. Trauma: a neglected US public health emergency. </w:t>
      </w:r>
      <w:r w:rsidRPr="007D2276">
        <w:rPr>
          <w:rFonts w:ascii="Calibri" w:hAnsi="Calibri" w:cs="Calibri"/>
          <w:i/>
          <w:iCs/>
          <w:noProof/>
          <w:szCs w:val="24"/>
        </w:rPr>
        <w:t>Lancet (London, England)</w:t>
      </w:r>
      <w:r w:rsidRPr="007D2276">
        <w:rPr>
          <w:rFonts w:ascii="Calibri" w:hAnsi="Calibri" w:cs="Calibri"/>
          <w:noProof/>
          <w:szCs w:val="24"/>
        </w:rPr>
        <w:t xml:space="preserve"> 2016;</w:t>
      </w:r>
      <w:r w:rsidRPr="007D2276">
        <w:rPr>
          <w:rFonts w:ascii="Calibri" w:hAnsi="Calibri" w:cs="Calibri"/>
          <w:b/>
          <w:bCs/>
          <w:noProof/>
          <w:szCs w:val="24"/>
        </w:rPr>
        <w:t>388</w:t>
      </w:r>
      <w:r w:rsidRPr="007D2276">
        <w:rPr>
          <w:rFonts w:ascii="Calibri" w:hAnsi="Calibri" w:cs="Calibri"/>
          <w:noProof/>
          <w:szCs w:val="24"/>
        </w:rPr>
        <w:t>:2058. doi:10.1016/S0140-6736(16)32057-8</w:t>
      </w:r>
    </w:p>
    <w:p w14:paraId="1FE7A67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23 </w:t>
      </w:r>
      <w:r w:rsidRPr="007D2276">
        <w:rPr>
          <w:rFonts w:ascii="Calibri" w:hAnsi="Calibri" w:cs="Calibri"/>
          <w:noProof/>
          <w:szCs w:val="24"/>
        </w:rPr>
        <w:tab/>
        <w:t xml:space="preserve">Wathen CN, Macmillan HL. Children’s exposure to intimate partner violence: Impacts and interventions. </w:t>
      </w:r>
      <w:r w:rsidRPr="007D2276">
        <w:rPr>
          <w:rFonts w:ascii="Calibri" w:hAnsi="Calibri" w:cs="Calibri"/>
          <w:i/>
          <w:iCs/>
          <w:noProof/>
          <w:szCs w:val="24"/>
        </w:rPr>
        <w:t>Paediatr Child Heal</w:t>
      </w:r>
      <w:r w:rsidRPr="007D2276">
        <w:rPr>
          <w:rFonts w:ascii="Calibri" w:hAnsi="Calibri" w:cs="Calibri"/>
          <w:noProof/>
          <w:szCs w:val="24"/>
        </w:rPr>
        <w:t xml:space="preserve"> 2013;</w:t>
      </w:r>
      <w:r w:rsidRPr="007D2276">
        <w:rPr>
          <w:rFonts w:ascii="Calibri" w:hAnsi="Calibri" w:cs="Calibri"/>
          <w:b/>
          <w:bCs/>
          <w:noProof/>
          <w:szCs w:val="24"/>
        </w:rPr>
        <w:t>18</w:t>
      </w:r>
      <w:r w:rsidRPr="007D2276">
        <w:rPr>
          <w:rFonts w:ascii="Calibri" w:hAnsi="Calibri" w:cs="Calibri"/>
          <w:noProof/>
          <w:szCs w:val="24"/>
        </w:rPr>
        <w:t>:419–22.http://www.ncbi.nlm.nih.gov/pubmed/24426794</w:t>
      </w:r>
    </w:p>
    <w:p w14:paraId="14E9D5C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24 </w:t>
      </w:r>
      <w:r w:rsidRPr="007D2276">
        <w:rPr>
          <w:rFonts w:ascii="Calibri" w:hAnsi="Calibri" w:cs="Calibri"/>
          <w:noProof/>
          <w:szCs w:val="24"/>
        </w:rPr>
        <w:tab/>
        <w:t xml:space="preserve">Nelson HD, Bougatsos C, Blazina I. Screening women for intimate partner violence: a systematic review to update the U.S. Preventive Services Task Force recommendation. </w:t>
      </w:r>
      <w:r w:rsidRPr="007D2276">
        <w:rPr>
          <w:rFonts w:ascii="Calibri" w:hAnsi="Calibri" w:cs="Calibri"/>
          <w:i/>
          <w:iCs/>
          <w:noProof/>
          <w:szCs w:val="24"/>
        </w:rPr>
        <w:t>Ann Intern Med</w:t>
      </w:r>
      <w:r w:rsidRPr="007D2276">
        <w:rPr>
          <w:rFonts w:ascii="Calibri" w:hAnsi="Calibri" w:cs="Calibri"/>
          <w:noProof/>
          <w:szCs w:val="24"/>
        </w:rPr>
        <w:t xml:space="preserve"> 2012;</w:t>
      </w:r>
      <w:r w:rsidRPr="007D2276">
        <w:rPr>
          <w:rFonts w:ascii="Calibri" w:hAnsi="Calibri" w:cs="Calibri"/>
          <w:b/>
          <w:bCs/>
          <w:noProof/>
          <w:szCs w:val="24"/>
        </w:rPr>
        <w:t>156</w:t>
      </w:r>
      <w:r w:rsidRPr="007D2276">
        <w:rPr>
          <w:rFonts w:ascii="Calibri" w:hAnsi="Calibri" w:cs="Calibri"/>
          <w:noProof/>
          <w:szCs w:val="24"/>
        </w:rPr>
        <w:t>:796–808, W-279, W-280, W-281, W-282. doi:10.7326/0003-4819-156-11-201206050-00447</w:t>
      </w:r>
    </w:p>
    <w:p w14:paraId="69BC30F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25 </w:t>
      </w:r>
      <w:r w:rsidRPr="007D2276">
        <w:rPr>
          <w:rFonts w:ascii="Calibri" w:hAnsi="Calibri" w:cs="Calibri"/>
          <w:noProof/>
          <w:szCs w:val="24"/>
        </w:rPr>
        <w:tab/>
        <w:t xml:space="preserve">Feder G, Ramsay J, Dunne D, </w:t>
      </w:r>
      <w:r w:rsidRPr="007D2276">
        <w:rPr>
          <w:rFonts w:ascii="Calibri" w:hAnsi="Calibri" w:cs="Calibri"/>
          <w:i/>
          <w:iCs/>
          <w:noProof/>
          <w:szCs w:val="24"/>
        </w:rPr>
        <w:t>et al.</w:t>
      </w:r>
      <w:r w:rsidRPr="007D2276">
        <w:rPr>
          <w:rFonts w:ascii="Calibri" w:hAnsi="Calibri" w:cs="Calibri"/>
          <w:noProof/>
          <w:szCs w:val="24"/>
        </w:rPr>
        <w:t xml:space="preserve"> How far does screening women for domestic (partner) violence in different health-care settings meet criteria for a screening programme? Systematic reviews of nine UK National Screening Committee criteria. </w:t>
      </w:r>
      <w:r w:rsidRPr="007D2276">
        <w:rPr>
          <w:rFonts w:ascii="Calibri" w:hAnsi="Calibri" w:cs="Calibri"/>
          <w:i/>
          <w:iCs/>
          <w:noProof/>
          <w:szCs w:val="24"/>
        </w:rPr>
        <w:t>Heal Technol Assess</w:t>
      </w:r>
      <w:r w:rsidRPr="007D2276">
        <w:rPr>
          <w:rFonts w:ascii="Calibri" w:hAnsi="Calibri" w:cs="Calibri"/>
          <w:noProof/>
          <w:szCs w:val="24"/>
        </w:rPr>
        <w:t xml:space="preserve"> 2010;</w:t>
      </w:r>
      <w:r w:rsidRPr="007D2276">
        <w:rPr>
          <w:rFonts w:ascii="Calibri" w:hAnsi="Calibri" w:cs="Calibri"/>
          <w:b/>
          <w:bCs/>
          <w:noProof/>
          <w:szCs w:val="24"/>
        </w:rPr>
        <w:t>13</w:t>
      </w:r>
      <w:r w:rsidRPr="007D2276">
        <w:rPr>
          <w:rFonts w:ascii="Calibri" w:hAnsi="Calibri" w:cs="Calibri"/>
          <w:noProof/>
          <w:szCs w:val="24"/>
        </w:rPr>
        <w:t>:iii–iv, xi–xiii, 1–113, 137–347. doi:10.3310/hta13160</w:t>
      </w:r>
    </w:p>
    <w:p w14:paraId="73AFCB4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26 </w:t>
      </w:r>
      <w:r w:rsidRPr="007D2276">
        <w:rPr>
          <w:rFonts w:ascii="Calibri" w:hAnsi="Calibri" w:cs="Calibri"/>
          <w:noProof/>
          <w:szCs w:val="24"/>
        </w:rPr>
        <w:tab/>
        <w:t xml:space="preserve">Rizo CF, Macy RJ, Ermentrout DM, </w:t>
      </w:r>
      <w:r w:rsidRPr="007D2276">
        <w:rPr>
          <w:rFonts w:ascii="Calibri" w:hAnsi="Calibri" w:cs="Calibri"/>
          <w:i/>
          <w:iCs/>
          <w:noProof/>
          <w:szCs w:val="24"/>
        </w:rPr>
        <w:t>et al.</w:t>
      </w:r>
      <w:r w:rsidRPr="007D2276">
        <w:rPr>
          <w:rFonts w:ascii="Calibri" w:hAnsi="Calibri" w:cs="Calibri"/>
          <w:noProof/>
          <w:szCs w:val="24"/>
        </w:rPr>
        <w:t xml:space="preserve"> A review of family interventions for intimate partner violence with a child focus or child component. </w:t>
      </w:r>
      <w:r w:rsidRPr="007D2276">
        <w:rPr>
          <w:rFonts w:ascii="Calibri" w:hAnsi="Calibri" w:cs="Calibri"/>
          <w:i/>
          <w:iCs/>
          <w:noProof/>
          <w:szCs w:val="24"/>
        </w:rPr>
        <w:t>Aggress Violent Behav</w:t>
      </w:r>
      <w:r w:rsidRPr="007D2276">
        <w:rPr>
          <w:rFonts w:ascii="Calibri" w:hAnsi="Calibri" w:cs="Calibri"/>
          <w:noProof/>
          <w:szCs w:val="24"/>
        </w:rPr>
        <w:t xml:space="preserve"> 2011;</w:t>
      </w:r>
      <w:r w:rsidRPr="007D2276">
        <w:rPr>
          <w:rFonts w:ascii="Calibri" w:hAnsi="Calibri" w:cs="Calibri"/>
          <w:b/>
          <w:bCs/>
          <w:noProof/>
          <w:szCs w:val="24"/>
        </w:rPr>
        <w:t>16</w:t>
      </w:r>
      <w:r w:rsidRPr="007D2276">
        <w:rPr>
          <w:rFonts w:ascii="Calibri" w:hAnsi="Calibri" w:cs="Calibri"/>
          <w:noProof/>
          <w:szCs w:val="24"/>
        </w:rPr>
        <w:t>:144–66. doi:10.1016/j.avb.2011.02.004</w:t>
      </w:r>
    </w:p>
    <w:p w14:paraId="3A1712B4"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27 </w:t>
      </w:r>
      <w:r w:rsidRPr="007D2276">
        <w:rPr>
          <w:rFonts w:ascii="Calibri" w:hAnsi="Calibri" w:cs="Calibri"/>
          <w:noProof/>
          <w:szCs w:val="24"/>
        </w:rPr>
        <w:tab/>
        <w:t xml:space="preserve">Webb RT, Antonsen S, Carr MJ, </w:t>
      </w:r>
      <w:r w:rsidRPr="007D2276">
        <w:rPr>
          <w:rFonts w:ascii="Calibri" w:hAnsi="Calibri" w:cs="Calibri"/>
          <w:i/>
          <w:iCs/>
          <w:noProof/>
          <w:szCs w:val="24"/>
        </w:rPr>
        <w:t>et al.</w:t>
      </w:r>
      <w:r w:rsidRPr="007D2276">
        <w:rPr>
          <w:rFonts w:ascii="Calibri" w:hAnsi="Calibri" w:cs="Calibri"/>
          <w:noProof/>
          <w:szCs w:val="24"/>
        </w:rPr>
        <w:t xml:space="preserve"> Self-harm and violent criminality among young people who experienced trauma-related hospital admission during childhood: a Danish national cohort study. </w:t>
      </w:r>
      <w:r w:rsidRPr="007D2276">
        <w:rPr>
          <w:rFonts w:ascii="Calibri" w:hAnsi="Calibri" w:cs="Calibri"/>
          <w:i/>
          <w:iCs/>
          <w:noProof/>
          <w:szCs w:val="24"/>
        </w:rPr>
        <w:t>Lancet Public Heal</w:t>
      </w:r>
      <w:r w:rsidRPr="007D2276">
        <w:rPr>
          <w:rFonts w:ascii="Calibri" w:hAnsi="Calibri" w:cs="Calibri"/>
          <w:noProof/>
          <w:szCs w:val="24"/>
        </w:rPr>
        <w:t xml:space="preserve"> 2017;</w:t>
      </w:r>
      <w:r w:rsidRPr="007D2276">
        <w:rPr>
          <w:rFonts w:ascii="Calibri" w:hAnsi="Calibri" w:cs="Calibri"/>
          <w:b/>
          <w:bCs/>
          <w:noProof/>
          <w:szCs w:val="24"/>
        </w:rPr>
        <w:t>2</w:t>
      </w:r>
      <w:r w:rsidRPr="007D2276">
        <w:rPr>
          <w:rFonts w:ascii="Calibri" w:hAnsi="Calibri" w:cs="Calibri"/>
          <w:noProof/>
          <w:szCs w:val="24"/>
        </w:rPr>
        <w:t>:e314–22. doi:10.1016/S2468-2667(17)30094-4</w:t>
      </w:r>
    </w:p>
    <w:p w14:paraId="2235530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28 </w:t>
      </w:r>
      <w:r w:rsidRPr="007D2276">
        <w:rPr>
          <w:rFonts w:ascii="Calibri" w:hAnsi="Calibri" w:cs="Calibri"/>
          <w:noProof/>
          <w:szCs w:val="24"/>
        </w:rPr>
        <w:tab/>
        <w:t xml:space="preserve">Against Violence and Abuse. Complicated Matters: A toolkit addressing domestic and sexual violence, substance use and mental ill-health. London: 2018. </w:t>
      </w:r>
    </w:p>
    <w:p w14:paraId="72BF83B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29 </w:t>
      </w:r>
      <w:r w:rsidRPr="007D2276">
        <w:rPr>
          <w:rFonts w:ascii="Calibri" w:hAnsi="Calibri" w:cs="Calibri"/>
          <w:noProof/>
          <w:szCs w:val="24"/>
        </w:rPr>
        <w:tab/>
        <w:t xml:space="preserve">Cohen JA, Mannarino AP, Iyengar S. Community treatment of posttraumatic stress disorder for children exposed to intimate partner violence: a randomized controlled trial. </w:t>
      </w:r>
      <w:r w:rsidRPr="007D2276">
        <w:rPr>
          <w:rFonts w:ascii="Calibri" w:hAnsi="Calibri" w:cs="Calibri"/>
          <w:i/>
          <w:iCs/>
          <w:noProof/>
          <w:szCs w:val="24"/>
        </w:rPr>
        <w:t>Arch Pediatr Adolesc Med</w:t>
      </w:r>
      <w:r w:rsidRPr="007D2276">
        <w:rPr>
          <w:rFonts w:ascii="Calibri" w:hAnsi="Calibri" w:cs="Calibri"/>
          <w:noProof/>
          <w:szCs w:val="24"/>
        </w:rPr>
        <w:t xml:space="preserve"> 2011;</w:t>
      </w:r>
      <w:r w:rsidRPr="007D2276">
        <w:rPr>
          <w:rFonts w:ascii="Calibri" w:hAnsi="Calibri" w:cs="Calibri"/>
          <w:b/>
          <w:bCs/>
          <w:noProof/>
          <w:szCs w:val="24"/>
        </w:rPr>
        <w:t>165</w:t>
      </w:r>
      <w:r w:rsidRPr="007D2276">
        <w:rPr>
          <w:rFonts w:ascii="Calibri" w:hAnsi="Calibri" w:cs="Calibri"/>
          <w:noProof/>
          <w:szCs w:val="24"/>
        </w:rPr>
        <w:t>:16–21.</w:t>
      </w:r>
    </w:p>
    <w:p w14:paraId="382C0E12"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30 </w:t>
      </w:r>
      <w:r w:rsidRPr="007D2276">
        <w:rPr>
          <w:rFonts w:ascii="Calibri" w:hAnsi="Calibri" w:cs="Calibri"/>
          <w:noProof/>
          <w:szCs w:val="24"/>
        </w:rPr>
        <w:tab/>
        <w:t xml:space="preserve">Visser MM, Telman MD, Schipper JC De, </w:t>
      </w:r>
      <w:r w:rsidRPr="007D2276">
        <w:rPr>
          <w:rFonts w:ascii="Calibri" w:hAnsi="Calibri" w:cs="Calibri"/>
          <w:i/>
          <w:iCs/>
          <w:noProof/>
          <w:szCs w:val="24"/>
        </w:rPr>
        <w:t>et al.</w:t>
      </w:r>
      <w:r w:rsidRPr="007D2276">
        <w:rPr>
          <w:rFonts w:ascii="Calibri" w:hAnsi="Calibri" w:cs="Calibri"/>
          <w:noProof/>
          <w:szCs w:val="24"/>
        </w:rPr>
        <w:t xml:space="preserve"> The effects of parental components in a trauma-focused cognitive behavioral based therapy for children exposed to interparental violence : study protocol for a randomized controlled trial. </w:t>
      </w:r>
      <w:r w:rsidRPr="007D2276">
        <w:rPr>
          <w:rFonts w:ascii="Calibri" w:hAnsi="Calibri" w:cs="Calibri"/>
          <w:i/>
          <w:iCs/>
          <w:noProof/>
          <w:szCs w:val="24"/>
        </w:rPr>
        <w:t>BMC Psychiatry</w:t>
      </w:r>
      <w:r w:rsidRPr="007D2276">
        <w:rPr>
          <w:rFonts w:ascii="Calibri" w:hAnsi="Calibri" w:cs="Calibri"/>
          <w:noProof/>
          <w:szCs w:val="24"/>
        </w:rPr>
        <w:t xml:space="preserve"> 2015;:1–18. doi:10.1186/s12888-015-0533-7</w:t>
      </w:r>
    </w:p>
    <w:p w14:paraId="0D248A4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31 </w:t>
      </w:r>
      <w:r w:rsidRPr="007D2276">
        <w:rPr>
          <w:rFonts w:ascii="Calibri" w:hAnsi="Calibri" w:cs="Calibri"/>
          <w:noProof/>
          <w:szCs w:val="24"/>
        </w:rPr>
        <w:tab/>
        <w:t xml:space="preserve">Humphreys C, Thiara R. Mental Health and Domestic Violence: ‘I Call it Symptoms of Abuse’. </w:t>
      </w:r>
      <w:r w:rsidRPr="007D2276">
        <w:rPr>
          <w:rFonts w:ascii="Calibri" w:hAnsi="Calibri" w:cs="Calibri"/>
          <w:i/>
          <w:iCs/>
          <w:noProof/>
          <w:szCs w:val="24"/>
        </w:rPr>
        <w:t>Br J Soc Work</w:t>
      </w:r>
      <w:r w:rsidRPr="007D2276">
        <w:rPr>
          <w:rFonts w:ascii="Calibri" w:hAnsi="Calibri" w:cs="Calibri"/>
          <w:noProof/>
          <w:szCs w:val="24"/>
        </w:rPr>
        <w:t xml:space="preserve"> 2003;</w:t>
      </w:r>
      <w:r w:rsidRPr="007D2276">
        <w:rPr>
          <w:rFonts w:ascii="Calibri" w:hAnsi="Calibri" w:cs="Calibri"/>
          <w:b/>
          <w:bCs/>
          <w:noProof/>
          <w:szCs w:val="24"/>
        </w:rPr>
        <w:t>33</w:t>
      </w:r>
      <w:r w:rsidRPr="007D2276">
        <w:rPr>
          <w:rFonts w:ascii="Calibri" w:hAnsi="Calibri" w:cs="Calibri"/>
          <w:noProof/>
          <w:szCs w:val="24"/>
        </w:rPr>
        <w:t>:209–26. doi:10.1093/bjsw/33.2.209</w:t>
      </w:r>
    </w:p>
    <w:p w14:paraId="4DD89E8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32 </w:t>
      </w:r>
      <w:r w:rsidRPr="007D2276">
        <w:rPr>
          <w:rFonts w:ascii="Calibri" w:hAnsi="Calibri" w:cs="Calibri"/>
          <w:noProof/>
          <w:szCs w:val="24"/>
        </w:rPr>
        <w:tab/>
        <w:t xml:space="preserve">Evans M, Malpass A, Agnew-Davies R, </w:t>
      </w:r>
      <w:r w:rsidRPr="007D2276">
        <w:rPr>
          <w:rFonts w:ascii="Calibri" w:hAnsi="Calibri" w:cs="Calibri"/>
          <w:i/>
          <w:iCs/>
          <w:noProof/>
          <w:szCs w:val="24"/>
        </w:rPr>
        <w:t>et al.</w:t>
      </w:r>
      <w:r w:rsidRPr="007D2276">
        <w:rPr>
          <w:rFonts w:ascii="Calibri" w:hAnsi="Calibri" w:cs="Calibri"/>
          <w:noProof/>
          <w:szCs w:val="24"/>
        </w:rPr>
        <w:t xml:space="preserve"> Women’s experiences of a randomised controlled trial of a specialist psychological advocacy intervention following domestic violence: A nested qualitative study. </w:t>
      </w:r>
      <w:r w:rsidRPr="007D2276">
        <w:rPr>
          <w:rFonts w:ascii="Calibri" w:hAnsi="Calibri" w:cs="Calibri"/>
          <w:i/>
          <w:iCs/>
          <w:noProof/>
          <w:szCs w:val="24"/>
        </w:rPr>
        <w:t>PLoS One</w:t>
      </w:r>
      <w:r w:rsidRPr="007D2276">
        <w:rPr>
          <w:rFonts w:ascii="Calibri" w:hAnsi="Calibri" w:cs="Calibri"/>
          <w:noProof/>
          <w:szCs w:val="24"/>
        </w:rPr>
        <w:t xml:space="preserve"> 2018;</w:t>
      </w:r>
      <w:r w:rsidRPr="007D2276">
        <w:rPr>
          <w:rFonts w:ascii="Calibri" w:hAnsi="Calibri" w:cs="Calibri"/>
          <w:b/>
          <w:bCs/>
          <w:noProof/>
          <w:szCs w:val="24"/>
        </w:rPr>
        <w:t>13</w:t>
      </w:r>
      <w:r w:rsidRPr="007D2276">
        <w:rPr>
          <w:rFonts w:ascii="Calibri" w:hAnsi="Calibri" w:cs="Calibri"/>
          <w:noProof/>
          <w:szCs w:val="24"/>
        </w:rPr>
        <w:t>:e0193077. doi:10.1371/journal.pone.0193077</w:t>
      </w:r>
    </w:p>
    <w:p w14:paraId="0A47773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33 </w:t>
      </w:r>
      <w:r w:rsidRPr="007D2276">
        <w:rPr>
          <w:rFonts w:ascii="Calibri" w:hAnsi="Calibri" w:cs="Calibri"/>
          <w:noProof/>
          <w:szCs w:val="24"/>
        </w:rPr>
        <w:tab/>
        <w:t xml:space="preserve">Rizo CF, Macy RJ, Ermentrout DM, </w:t>
      </w:r>
      <w:r w:rsidRPr="007D2276">
        <w:rPr>
          <w:rFonts w:ascii="Calibri" w:hAnsi="Calibri" w:cs="Calibri"/>
          <w:i/>
          <w:iCs/>
          <w:noProof/>
          <w:szCs w:val="24"/>
        </w:rPr>
        <w:t>et al.</w:t>
      </w:r>
      <w:r w:rsidRPr="007D2276">
        <w:rPr>
          <w:rFonts w:ascii="Calibri" w:hAnsi="Calibri" w:cs="Calibri"/>
          <w:noProof/>
          <w:szCs w:val="24"/>
        </w:rPr>
        <w:t xml:space="preserve"> A review of family interventions for intimate partner violence with a child focus or child component. </w:t>
      </w:r>
      <w:r w:rsidRPr="007D2276">
        <w:rPr>
          <w:rFonts w:ascii="Calibri" w:hAnsi="Calibri" w:cs="Calibri"/>
          <w:i/>
          <w:iCs/>
          <w:noProof/>
          <w:szCs w:val="24"/>
        </w:rPr>
        <w:t>Aggress Violent Behav</w:t>
      </w:r>
      <w:r w:rsidRPr="007D2276">
        <w:rPr>
          <w:rFonts w:ascii="Calibri" w:hAnsi="Calibri" w:cs="Calibri"/>
          <w:noProof/>
          <w:szCs w:val="24"/>
        </w:rPr>
        <w:t xml:space="preserve"> 2011;</w:t>
      </w:r>
      <w:r w:rsidRPr="007D2276">
        <w:rPr>
          <w:rFonts w:ascii="Calibri" w:hAnsi="Calibri" w:cs="Calibri"/>
          <w:b/>
          <w:bCs/>
          <w:noProof/>
          <w:szCs w:val="24"/>
        </w:rPr>
        <w:t>16</w:t>
      </w:r>
      <w:r w:rsidRPr="007D2276">
        <w:rPr>
          <w:rFonts w:ascii="Calibri" w:hAnsi="Calibri" w:cs="Calibri"/>
          <w:noProof/>
          <w:szCs w:val="24"/>
        </w:rPr>
        <w:t>:144–66. doi:10.1016/j.avb.2011.02.004</w:t>
      </w:r>
    </w:p>
    <w:p w14:paraId="72B64E3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34 </w:t>
      </w:r>
      <w:r w:rsidRPr="007D2276">
        <w:rPr>
          <w:rFonts w:ascii="Calibri" w:hAnsi="Calibri" w:cs="Calibri"/>
          <w:noProof/>
          <w:szCs w:val="24"/>
        </w:rPr>
        <w:tab/>
        <w:t xml:space="preserve">BCCEWH. Effectiveness Review of Interventions for Children who are Exposed to Domestic Violence. DV2. Evidence Review. Question 4. 2012. </w:t>
      </w:r>
    </w:p>
    <w:p w14:paraId="56E30212"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35 </w:t>
      </w:r>
      <w:r w:rsidRPr="007D2276">
        <w:rPr>
          <w:rFonts w:ascii="Calibri" w:hAnsi="Calibri" w:cs="Calibri"/>
          <w:noProof/>
          <w:szCs w:val="24"/>
        </w:rPr>
        <w:tab/>
        <w:t xml:space="preserve">Howarth E, Moore THM, Welton NJ, </w:t>
      </w:r>
      <w:r w:rsidRPr="007D2276">
        <w:rPr>
          <w:rFonts w:ascii="Calibri" w:hAnsi="Calibri" w:cs="Calibri"/>
          <w:i/>
          <w:iCs/>
          <w:noProof/>
          <w:szCs w:val="24"/>
        </w:rPr>
        <w:t>et al.</w:t>
      </w:r>
      <w:r w:rsidRPr="007D2276">
        <w:rPr>
          <w:rFonts w:ascii="Calibri" w:hAnsi="Calibri" w:cs="Calibri"/>
          <w:noProof/>
          <w:szCs w:val="24"/>
        </w:rPr>
        <w:t xml:space="preserve"> Improving outcomes for children exposed to domestic violence (IMPROVE): An evidence synthesis. </w:t>
      </w:r>
      <w:r w:rsidRPr="007D2276">
        <w:rPr>
          <w:rFonts w:ascii="Calibri" w:hAnsi="Calibri" w:cs="Calibri"/>
          <w:i/>
          <w:iCs/>
          <w:noProof/>
          <w:szCs w:val="24"/>
        </w:rPr>
        <w:t>Public Heal Res</w:t>
      </w:r>
      <w:r w:rsidRPr="007D2276">
        <w:rPr>
          <w:rFonts w:ascii="Calibri" w:hAnsi="Calibri" w:cs="Calibri"/>
          <w:noProof/>
          <w:szCs w:val="24"/>
        </w:rPr>
        <w:t xml:space="preserve"> 2016.</w:t>
      </w:r>
    </w:p>
    <w:p w14:paraId="5DD35D0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36 </w:t>
      </w:r>
      <w:r w:rsidRPr="007D2276">
        <w:rPr>
          <w:rFonts w:ascii="Calibri" w:hAnsi="Calibri" w:cs="Calibri"/>
          <w:noProof/>
          <w:szCs w:val="24"/>
        </w:rPr>
        <w:tab/>
        <w:t xml:space="preserve">Macdonald G, Livingstone N, Hanratty J, </w:t>
      </w:r>
      <w:r w:rsidRPr="007D2276">
        <w:rPr>
          <w:rFonts w:ascii="Calibri" w:hAnsi="Calibri" w:cs="Calibri"/>
          <w:i/>
          <w:iCs/>
          <w:noProof/>
          <w:szCs w:val="24"/>
        </w:rPr>
        <w:t>et al.</w:t>
      </w:r>
      <w:r w:rsidRPr="007D2276">
        <w:rPr>
          <w:rFonts w:ascii="Calibri" w:hAnsi="Calibri" w:cs="Calibri"/>
          <w:noProof/>
          <w:szCs w:val="24"/>
        </w:rPr>
        <w:t xml:space="preserve"> The effectiveness, acceptability and cost-effectiveness of psychosocial interventions for maltreated children and adolescents: An evidence synthesis. </w:t>
      </w:r>
      <w:r w:rsidRPr="007D2276">
        <w:rPr>
          <w:rFonts w:ascii="Calibri" w:hAnsi="Calibri" w:cs="Calibri"/>
          <w:i/>
          <w:iCs/>
          <w:noProof/>
          <w:szCs w:val="24"/>
        </w:rPr>
        <w:t>Health Technol Assess (Rockv)</w:t>
      </w:r>
      <w:r w:rsidRPr="007D2276">
        <w:rPr>
          <w:rFonts w:ascii="Calibri" w:hAnsi="Calibri" w:cs="Calibri"/>
          <w:noProof/>
          <w:szCs w:val="24"/>
        </w:rPr>
        <w:t xml:space="preserve"> 2016;</w:t>
      </w:r>
      <w:r w:rsidRPr="007D2276">
        <w:rPr>
          <w:rFonts w:ascii="Calibri" w:hAnsi="Calibri" w:cs="Calibri"/>
          <w:b/>
          <w:bCs/>
          <w:noProof/>
          <w:szCs w:val="24"/>
        </w:rPr>
        <w:t>20</w:t>
      </w:r>
      <w:r w:rsidRPr="007D2276">
        <w:rPr>
          <w:rFonts w:ascii="Calibri" w:hAnsi="Calibri" w:cs="Calibri"/>
          <w:noProof/>
          <w:szCs w:val="24"/>
        </w:rPr>
        <w:t>. doi:10.3310/hta20690</w:t>
      </w:r>
    </w:p>
    <w:p w14:paraId="10A3E1D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37 </w:t>
      </w:r>
      <w:r w:rsidRPr="007D2276">
        <w:rPr>
          <w:rFonts w:ascii="Calibri" w:hAnsi="Calibri" w:cs="Calibri"/>
          <w:noProof/>
          <w:szCs w:val="24"/>
        </w:rPr>
        <w:tab/>
        <w:t xml:space="preserve">Graham-Bermann SA, Lynch S, Banyard V, </w:t>
      </w:r>
      <w:r w:rsidRPr="007D2276">
        <w:rPr>
          <w:rFonts w:ascii="Calibri" w:hAnsi="Calibri" w:cs="Calibri"/>
          <w:i/>
          <w:iCs/>
          <w:noProof/>
          <w:szCs w:val="24"/>
        </w:rPr>
        <w:t>et al.</w:t>
      </w:r>
      <w:r w:rsidRPr="007D2276">
        <w:rPr>
          <w:rFonts w:ascii="Calibri" w:hAnsi="Calibri" w:cs="Calibri"/>
          <w:noProof/>
          <w:szCs w:val="24"/>
        </w:rPr>
        <w:t xml:space="preserve"> Community-based intervention for children exposed to intimate partner violence: an efficacy trial. </w:t>
      </w:r>
      <w:r w:rsidRPr="007D2276">
        <w:rPr>
          <w:rFonts w:ascii="Calibri" w:hAnsi="Calibri" w:cs="Calibri"/>
          <w:i/>
          <w:iCs/>
          <w:noProof/>
          <w:szCs w:val="24"/>
        </w:rPr>
        <w:t>J Consult Clin Psychol</w:t>
      </w:r>
      <w:r w:rsidRPr="007D2276">
        <w:rPr>
          <w:rFonts w:ascii="Calibri" w:hAnsi="Calibri" w:cs="Calibri"/>
          <w:noProof/>
          <w:szCs w:val="24"/>
        </w:rPr>
        <w:t xml:space="preserve"> 2007;</w:t>
      </w:r>
      <w:r w:rsidRPr="007D2276">
        <w:rPr>
          <w:rFonts w:ascii="Calibri" w:hAnsi="Calibri" w:cs="Calibri"/>
          <w:b/>
          <w:bCs/>
          <w:noProof/>
          <w:szCs w:val="24"/>
        </w:rPr>
        <w:t>75</w:t>
      </w:r>
      <w:r w:rsidRPr="007D2276">
        <w:rPr>
          <w:rFonts w:ascii="Calibri" w:hAnsi="Calibri" w:cs="Calibri"/>
          <w:noProof/>
          <w:szCs w:val="24"/>
        </w:rPr>
        <w:t>:199–209. doi:10.1037/0022-006X.75.2.199</w:t>
      </w:r>
    </w:p>
    <w:p w14:paraId="7A1C570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38 </w:t>
      </w:r>
      <w:r w:rsidRPr="007D2276">
        <w:rPr>
          <w:rFonts w:ascii="Calibri" w:hAnsi="Calibri" w:cs="Calibri"/>
          <w:noProof/>
          <w:szCs w:val="24"/>
        </w:rPr>
        <w:tab/>
        <w:t xml:space="preserve">Graham-Bermann SA, Miller-Graff LE, Howell KH, </w:t>
      </w:r>
      <w:r w:rsidRPr="007D2276">
        <w:rPr>
          <w:rFonts w:ascii="Calibri" w:hAnsi="Calibri" w:cs="Calibri"/>
          <w:i/>
          <w:iCs/>
          <w:noProof/>
          <w:szCs w:val="24"/>
        </w:rPr>
        <w:t>et al.</w:t>
      </w:r>
      <w:r w:rsidRPr="007D2276">
        <w:rPr>
          <w:rFonts w:ascii="Calibri" w:hAnsi="Calibri" w:cs="Calibri"/>
          <w:noProof/>
          <w:szCs w:val="24"/>
        </w:rPr>
        <w:t xml:space="preserve"> An Efficacy Trial of an Intervention Program for Children Exposed to Intimate Partner Violence. </w:t>
      </w:r>
      <w:r w:rsidRPr="007D2276">
        <w:rPr>
          <w:rFonts w:ascii="Calibri" w:hAnsi="Calibri" w:cs="Calibri"/>
          <w:i/>
          <w:iCs/>
          <w:noProof/>
          <w:szCs w:val="24"/>
        </w:rPr>
        <w:t>Child Psychiatry Hum Dev</w:t>
      </w:r>
      <w:r w:rsidRPr="007D2276">
        <w:rPr>
          <w:rFonts w:ascii="Calibri" w:hAnsi="Calibri" w:cs="Calibri"/>
          <w:noProof/>
          <w:szCs w:val="24"/>
        </w:rPr>
        <w:t xml:space="preserve"> 2015;</w:t>
      </w:r>
      <w:r w:rsidRPr="007D2276">
        <w:rPr>
          <w:rFonts w:ascii="Calibri" w:hAnsi="Calibri" w:cs="Calibri"/>
          <w:b/>
          <w:bCs/>
          <w:noProof/>
          <w:szCs w:val="24"/>
        </w:rPr>
        <w:t>46</w:t>
      </w:r>
      <w:r w:rsidRPr="007D2276">
        <w:rPr>
          <w:rFonts w:ascii="Calibri" w:hAnsi="Calibri" w:cs="Calibri"/>
          <w:noProof/>
          <w:szCs w:val="24"/>
        </w:rPr>
        <w:t>:928–39. doi:10.1007/s10578-015-0532-410.1007/s10578-015-0532-4.</w:t>
      </w:r>
    </w:p>
    <w:p w14:paraId="2C4300B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39 </w:t>
      </w:r>
      <w:r w:rsidRPr="007D2276">
        <w:rPr>
          <w:rFonts w:ascii="Calibri" w:hAnsi="Calibri" w:cs="Calibri"/>
          <w:noProof/>
          <w:szCs w:val="24"/>
        </w:rPr>
        <w:tab/>
        <w:t xml:space="preserve">Overbeek MM, de Schipper JC, Lamers-Winkelman F, </w:t>
      </w:r>
      <w:r w:rsidRPr="007D2276">
        <w:rPr>
          <w:rFonts w:ascii="Calibri" w:hAnsi="Calibri" w:cs="Calibri"/>
          <w:i/>
          <w:iCs/>
          <w:noProof/>
          <w:szCs w:val="24"/>
        </w:rPr>
        <w:t>et al.</w:t>
      </w:r>
      <w:r w:rsidRPr="007D2276">
        <w:rPr>
          <w:rFonts w:ascii="Calibri" w:hAnsi="Calibri" w:cs="Calibri"/>
          <w:noProof/>
          <w:szCs w:val="24"/>
        </w:rPr>
        <w:t xml:space="preserve"> Effectiveness of specific factors in community-based intervention for child-witnesses of interparental violence: a randomized trial. </w:t>
      </w:r>
      <w:r w:rsidRPr="007D2276">
        <w:rPr>
          <w:rFonts w:ascii="Calibri" w:hAnsi="Calibri" w:cs="Calibri"/>
          <w:i/>
          <w:iCs/>
          <w:noProof/>
          <w:szCs w:val="24"/>
        </w:rPr>
        <w:t>Child Abus Negl</w:t>
      </w:r>
      <w:r w:rsidRPr="007D2276">
        <w:rPr>
          <w:rFonts w:ascii="Calibri" w:hAnsi="Calibri" w:cs="Calibri"/>
          <w:noProof/>
          <w:szCs w:val="24"/>
        </w:rPr>
        <w:t xml:space="preserve"> 2013;</w:t>
      </w:r>
      <w:r w:rsidRPr="007D2276">
        <w:rPr>
          <w:rFonts w:ascii="Calibri" w:hAnsi="Calibri" w:cs="Calibri"/>
          <w:b/>
          <w:bCs/>
          <w:noProof/>
          <w:szCs w:val="24"/>
        </w:rPr>
        <w:t>37</w:t>
      </w:r>
      <w:r w:rsidRPr="007D2276">
        <w:rPr>
          <w:rFonts w:ascii="Calibri" w:hAnsi="Calibri" w:cs="Calibri"/>
          <w:noProof/>
          <w:szCs w:val="24"/>
        </w:rPr>
        <w:t>:1202–14. doi:10.1016/j.chiabu.2013.07.007</w:t>
      </w:r>
    </w:p>
    <w:p w14:paraId="217FDC7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40 </w:t>
      </w:r>
      <w:r w:rsidRPr="007D2276">
        <w:rPr>
          <w:rFonts w:ascii="Calibri" w:hAnsi="Calibri" w:cs="Calibri"/>
          <w:noProof/>
          <w:szCs w:val="24"/>
        </w:rPr>
        <w:tab/>
        <w:t xml:space="preserve">Ofsted CQ, Commission (CQC) HC and F&amp; RS (HMICFRS), (HMIP)  and HP. The multi-agency response to children living with domestic abuse Prevent, protect and repair. 2017. </w:t>
      </w:r>
    </w:p>
    <w:p w14:paraId="413A064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41 </w:t>
      </w:r>
      <w:r w:rsidRPr="007D2276">
        <w:rPr>
          <w:rFonts w:ascii="Calibri" w:hAnsi="Calibri" w:cs="Calibri"/>
          <w:noProof/>
          <w:szCs w:val="24"/>
        </w:rPr>
        <w:tab/>
        <w:t>Action for Children. Patchy, piecemeal and precarious: support for children affected by domestic abuse. London, UK: 2019. https://www.actionforchildren.org.uk/media/12382/patchy-piecemeal-and-precarious-support-for-children-affected-by-domestic-abuse.pdf</w:t>
      </w:r>
    </w:p>
    <w:p w14:paraId="6A103A25"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42 </w:t>
      </w:r>
      <w:r w:rsidRPr="007D2276">
        <w:rPr>
          <w:rFonts w:ascii="Calibri" w:hAnsi="Calibri" w:cs="Calibri"/>
          <w:noProof/>
          <w:szCs w:val="24"/>
        </w:rPr>
        <w:tab/>
        <w:t xml:space="preserve">The mental health task force. The Five Year Forward View for Mental Health. 2016. </w:t>
      </w:r>
    </w:p>
    <w:p w14:paraId="0B93818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43 </w:t>
      </w:r>
      <w:r w:rsidRPr="007D2276">
        <w:rPr>
          <w:rFonts w:ascii="Calibri" w:hAnsi="Calibri" w:cs="Calibri"/>
          <w:noProof/>
          <w:szCs w:val="24"/>
        </w:rPr>
        <w:tab/>
        <w:t>Department of Health. Future in mind:Promoting, protecting and improving our children and young people’s mental health and wellbeing. London: 2015. https://www.gov.uk/government/uploads/system/uploads/attachment_data/file/414024/Childrens_Mental_Health.pdf</w:t>
      </w:r>
    </w:p>
    <w:p w14:paraId="34DDA51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44 </w:t>
      </w:r>
      <w:r w:rsidRPr="007D2276">
        <w:rPr>
          <w:rFonts w:ascii="Calibri" w:hAnsi="Calibri" w:cs="Calibri"/>
          <w:noProof/>
          <w:szCs w:val="24"/>
        </w:rPr>
        <w:tab/>
        <w:t xml:space="preserve">Barnes D, Devanney C, Uglebjerg A, </w:t>
      </w:r>
      <w:r w:rsidRPr="007D2276">
        <w:rPr>
          <w:rFonts w:ascii="Calibri" w:hAnsi="Calibri" w:cs="Calibri"/>
          <w:i/>
          <w:iCs/>
          <w:noProof/>
          <w:szCs w:val="24"/>
        </w:rPr>
        <w:t>et al.</w:t>
      </w:r>
      <w:r w:rsidRPr="007D2276">
        <w:rPr>
          <w:rFonts w:ascii="Calibri" w:hAnsi="Calibri" w:cs="Calibri"/>
          <w:noProof/>
          <w:szCs w:val="24"/>
        </w:rPr>
        <w:t xml:space="preserve"> A Profile of Children’s Health, Child and Adolescent Mental Health Services and Maternity Services in England 2008/9. Durham: : School of Applied Social Sciences, University of Durham. 2010. </w:t>
      </w:r>
    </w:p>
    <w:p w14:paraId="3614076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45 </w:t>
      </w:r>
      <w:r w:rsidRPr="007D2276">
        <w:rPr>
          <w:rFonts w:ascii="Calibri" w:hAnsi="Calibri" w:cs="Calibri"/>
          <w:noProof/>
          <w:szCs w:val="24"/>
        </w:rPr>
        <w:tab/>
        <w:t xml:space="preserve">Humphreys C, Hester C, Hague G, </w:t>
      </w:r>
      <w:r w:rsidRPr="007D2276">
        <w:rPr>
          <w:rFonts w:ascii="Calibri" w:hAnsi="Calibri" w:cs="Calibri"/>
          <w:i/>
          <w:iCs/>
          <w:noProof/>
          <w:szCs w:val="24"/>
        </w:rPr>
        <w:t>et al.</w:t>
      </w:r>
      <w:r w:rsidRPr="007D2276">
        <w:rPr>
          <w:rFonts w:ascii="Calibri" w:hAnsi="Calibri" w:cs="Calibri"/>
          <w:noProof/>
          <w:szCs w:val="24"/>
        </w:rPr>
        <w:t xml:space="preserve"> From good intentions to good practice. Mapping services working with families where there is domestic violence. Bristol: 2000. </w:t>
      </w:r>
    </w:p>
    <w:p w14:paraId="396DBBC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46 </w:t>
      </w:r>
      <w:r w:rsidRPr="007D2276">
        <w:rPr>
          <w:rFonts w:ascii="Calibri" w:hAnsi="Calibri" w:cs="Calibri"/>
          <w:noProof/>
          <w:szCs w:val="24"/>
        </w:rPr>
        <w:tab/>
        <w:t xml:space="preserve">L R, R A, Miller P, </w:t>
      </w:r>
      <w:r w:rsidRPr="007D2276">
        <w:rPr>
          <w:rFonts w:ascii="Calibri" w:hAnsi="Calibri" w:cs="Calibri"/>
          <w:i/>
          <w:iCs/>
          <w:noProof/>
          <w:szCs w:val="24"/>
        </w:rPr>
        <w:t>et al.</w:t>
      </w:r>
      <w:r w:rsidRPr="007D2276">
        <w:rPr>
          <w:rFonts w:ascii="Calibri" w:hAnsi="Calibri" w:cs="Calibri"/>
          <w:noProof/>
          <w:szCs w:val="24"/>
        </w:rPr>
        <w:t xml:space="preserve"> Meeting the needs of children living with domestic abuse in London. A research report. London: : NSPCC and Refuge 2011. </w:t>
      </w:r>
    </w:p>
    <w:p w14:paraId="41C9EA0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47 </w:t>
      </w:r>
      <w:r w:rsidRPr="007D2276">
        <w:rPr>
          <w:rFonts w:ascii="Calibri" w:hAnsi="Calibri" w:cs="Calibri"/>
          <w:noProof/>
          <w:szCs w:val="24"/>
        </w:rPr>
        <w:tab/>
        <w:t xml:space="preserve">Davidge S, Magnusson L. Survival and beyound: The domestic abuse report 2017. Bristol: 2018. </w:t>
      </w:r>
    </w:p>
    <w:p w14:paraId="7A2410D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48 </w:t>
      </w:r>
      <w:r w:rsidRPr="007D2276">
        <w:rPr>
          <w:rFonts w:ascii="Calibri" w:hAnsi="Calibri" w:cs="Calibri"/>
          <w:noProof/>
          <w:szCs w:val="24"/>
        </w:rPr>
        <w:tab/>
        <w:t>NICE. Domestic violence and abuse: how health services, social care and the organisations they work with can respond effectively. 2014.https://www.nice.org.uk/guidance/ph50/resources/guidance-domestic-violence-and-abuse-how-health-services-social-care-and-the-organisations-they-work-with-can-respond-effectively-pdf (accessed 13 Oct 2015).</w:t>
      </w:r>
    </w:p>
    <w:p w14:paraId="54A7037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49 </w:t>
      </w:r>
      <w:r w:rsidRPr="007D2276">
        <w:rPr>
          <w:rFonts w:ascii="Calibri" w:hAnsi="Calibri" w:cs="Calibri"/>
          <w:noProof/>
          <w:szCs w:val="24"/>
        </w:rPr>
        <w:tab/>
        <w:t xml:space="preserve">Sudermann M, Marshall L, Loosely S. Evaluation of the London (Ontario) Community Group Treatment Programme for Children Who Have Witnessed Woman Abuse. </w:t>
      </w:r>
      <w:r w:rsidRPr="007D2276">
        <w:rPr>
          <w:rFonts w:ascii="Calibri" w:hAnsi="Calibri" w:cs="Calibri"/>
          <w:i/>
          <w:iCs/>
          <w:noProof/>
          <w:szCs w:val="24"/>
        </w:rPr>
        <w:t>J Aggress Maltreat Trauma</w:t>
      </w:r>
      <w:r w:rsidRPr="007D2276">
        <w:rPr>
          <w:rFonts w:ascii="Calibri" w:hAnsi="Calibri" w:cs="Calibri"/>
          <w:noProof/>
          <w:szCs w:val="24"/>
        </w:rPr>
        <w:t xml:space="preserve"> 2000;</w:t>
      </w:r>
      <w:r w:rsidRPr="007D2276">
        <w:rPr>
          <w:rFonts w:ascii="Calibri" w:hAnsi="Calibri" w:cs="Calibri"/>
          <w:b/>
          <w:bCs/>
          <w:noProof/>
          <w:szCs w:val="24"/>
        </w:rPr>
        <w:t>3</w:t>
      </w:r>
      <w:r w:rsidRPr="007D2276">
        <w:rPr>
          <w:rFonts w:ascii="Calibri" w:hAnsi="Calibri" w:cs="Calibri"/>
          <w:noProof/>
          <w:szCs w:val="24"/>
        </w:rPr>
        <w:t>:127–46.</w:t>
      </w:r>
    </w:p>
    <w:p w14:paraId="263BB8E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50 </w:t>
      </w:r>
      <w:r w:rsidRPr="007D2276">
        <w:rPr>
          <w:rFonts w:ascii="Calibri" w:hAnsi="Calibri" w:cs="Calibri"/>
          <w:noProof/>
          <w:szCs w:val="24"/>
        </w:rPr>
        <w:tab/>
        <w:t xml:space="preserve">Sharp C, Jones J, Netto A, </w:t>
      </w:r>
      <w:r w:rsidRPr="007D2276">
        <w:rPr>
          <w:rFonts w:ascii="Calibri" w:hAnsi="Calibri" w:cs="Calibri"/>
          <w:i/>
          <w:iCs/>
          <w:noProof/>
          <w:szCs w:val="24"/>
        </w:rPr>
        <w:t>et al.</w:t>
      </w:r>
      <w:r w:rsidRPr="007D2276">
        <w:rPr>
          <w:rFonts w:ascii="Calibri" w:hAnsi="Calibri" w:cs="Calibri"/>
          <w:noProof/>
          <w:szCs w:val="24"/>
        </w:rPr>
        <w:t xml:space="preserve"> We thought they disn’t see: Cedar in Scotland - children and mothers experiencing domestic abuse recovery. Research for Real 2011. </w:t>
      </w:r>
    </w:p>
    <w:p w14:paraId="5C3242B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51 </w:t>
      </w:r>
      <w:r w:rsidRPr="007D2276">
        <w:rPr>
          <w:rFonts w:ascii="Calibri" w:hAnsi="Calibri" w:cs="Calibri"/>
          <w:noProof/>
          <w:szCs w:val="24"/>
        </w:rPr>
        <w:tab/>
        <w:t>Nolas S-M, Neville L, Sanders-McDonagh E. Evaluation of the community group programme for children &amp; young people: final report. 2012. http://sro.sussex.ac.uk/41540/</w:t>
      </w:r>
    </w:p>
    <w:p w14:paraId="0F3793B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52 </w:t>
      </w:r>
      <w:r w:rsidRPr="007D2276">
        <w:rPr>
          <w:rFonts w:ascii="Calibri" w:hAnsi="Calibri" w:cs="Calibri"/>
          <w:noProof/>
          <w:szCs w:val="24"/>
        </w:rPr>
        <w:tab/>
        <w:t xml:space="preserve">Enright J. Domestic Violence Interventions for Children. Pilot Group Report. 2012. </w:t>
      </w:r>
    </w:p>
    <w:p w14:paraId="622BD19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53 </w:t>
      </w:r>
      <w:r w:rsidRPr="007D2276">
        <w:rPr>
          <w:rFonts w:ascii="Calibri" w:hAnsi="Calibri" w:cs="Calibri"/>
          <w:noProof/>
          <w:szCs w:val="24"/>
        </w:rPr>
        <w:tab/>
        <w:t xml:space="preserve">Hounslow LB of. Let’s Talk Groups for Women and Children Affected by Domestic Violence. Progress Report. 2009. </w:t>
      </w:r>
    </w:p>
    <w:p w14:paraId="46155BF6"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54 </w:t>
      </w:r>
      <w:r w:rsidRPr="007D2276">
        <w:rPr>
          <w:rFonts w:ascii="Calibri" w:hAnsi="Calibri" w:cs="Calibri"/>
          <w:noProof/>
          <w:szCs w:val="24"/>
        </w:rPr>
        <w:tab/>
        <w:t xml:space="preserve">Debbonaire T. An evaluation of the Sutton Stronger Families group programme for children exposed to domestic violence. 2007. </w:t>
      </w:r>
    </w:p>
    <w:p w14:paraId="3C75C3B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55 </w:t>
      </w:r>
      <w:r w:rsidRPr="007D2276">
        <w:rPr>
          <w:rFonts w:ascii="Calibri" w:hAnsi="Calibri" w:cs="Calibri"/>
          <w:noProof/>
          <w:szCs w:val="24"/>
        </w:rPr>
        <w:tab/>
        <w:t xml:space="preserve">Glasgow RE, McKay HG, Piette JD, </w:t>
      </w:r>
      <w:r w:rsidRPr="007D2276">
        <w:rPr>
          <w:rFonts w:ascii="Calibri" w:hAnsi="Calibri" w:cs="Calibri"/>
          <w:i/>
          <w:iCs/>
          <w:noProof/>
          <w:szCs w:val="24"/>
        </w:rPr>
        <w:t>et al.</w:t>
      </w:r>
      <w:r w:rsidRPr="007D2276">
        <w:rPr>
          <w:rFonts w:ascii="Calibri" w:hAnsi="Calibri" w:cs="Calibri"/>
          <w:noProof/>
          <w:szCs w:val="24"/>
        </w:rPr>
        <w:t xml:space="preserve"> The RE-AIM framework for evaluating interventions: what can it tell us about approaches to chronic illness management? </w:t>
      </w:r>
      <w:r w:rsidRPr="007D2276">
        <w:rPr>
          <w:rFonts w:ascii="Calibri" w:hAnsi="Calibri" w:cs="Calibri"/>
          <w:i/>
          <w:iCs/>
          <w:noProof/>
          <w:szCs w:val="24"/>
        </w:rPr>
        <w:t>Patient Educ Couns</w:t>
      </w:r>
      <w:r w:rsidRPr="007D2276">
        <w:rPr>
          <w:rFonts w:ascii="Calibri" w:hAnsi="Calibri" w:cs="Calibri"/>
          <w:noProof/>
          <w:szCs w:val="24"/>
        </w:rPr>
        <w:t xml:space="preserve"> 2001;</w:t>
      </w:r>
      <w:r w:rsidRPr="007D2276">
        <w:rPr>
          <w:rFonts w:ascii="Calibri" w:hAnsi="Calibri" w:cs="Calibri"/>
          <w:b/>
          <w:bCs/>
          <w:noProof/>
          <w:szCs w:val="24"/>
        </w:rPr>
        <w:t>44</w:t>
      </w:r>
      <w:r w:rsidRPr="007D2276">
        <w:rPr>
          <w:rFonts w:ascii="Calibri" w:hAnsi="Calibri" w:cs="Calibri"/>
          <w:noProof/>
          <w:szCs w:val="24"/>
        </w:rPr>
        <w:t>:119–27. doi:10.1016/s0738-3991(00)00186-5</w:t>
      </w:r>
    </w:p>
    <w:p w14:paraId="0CE2D532"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56 </w:t>
      </w:r>
      <w:r w:rsidRPr="007D2276">
        <w:rPr>
          <w:rFonts w:ascii="Calibri" w:hAnsi="Calibri" w:cs="Calibri"/>
          <w:noProof/>
          <w:szCs w:val="24"/>
        </w:rPr>
        <w:tab/>
        <w:t>Home Office. Domestic Abuse Bill 2020: overarching factsheet. London: 2020. https://www.gov.uk/government/publications/domestic-abuse-bill-2020-factsheets/domestic-abuse-bill-2020-overarching-factsheet</w:t>
      </w:r>
    </w:p>
    <w:p w14:paraId="7519A71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57 </w:t>
      </w:r>
      <w:r w:rsidRPr="007D2276">
        <w:rPr>
          <w:rFonts w:ascii="Calibri" w:hAnsi="Calibri" w:cs="Calibri"/>
          <w:noProof/>
          <w:szCs w:val="24"/>
        </w:rPr>
        <w:tab/>
        <w:t xml:space="preserve">Feder L, Holditch Niolon P, Campbell J, </w:t>
      </w:r>
      <w:r w:rsidRPr="007D2276">
        <w:rPr>
          <w:rFonts w:ascii="Calibri" w:hAnsi="Calibri" w:cs="Calibri"/>
          <w:i/>
          <w:iCs/>
          <w:noProof/>
          <w:szCs w:val="24"/>
        </w:rPr>
        <w:t>et al.</w:t>
      </w:r>
      <w:r w:rsidRPr="007D2276">
        <w:rPr>
          <w:rFonts w:ascii="Calibri" w:hAnsi="Calibri" w:cs="Calibri"/>
          <w:noProof/>
          <w:szCs w:val="24"/>
        </w:rPr>
        <w:t xml:space="preserve"> The Need for Experimental Methodology in Intimate Partner Violence: Finding Programs That Effectively Prevent IPV. </w:t>
      </w:r>
      <w:r w:rsidRPr="007D2276">
        <w:rPr>
          <w:rFonts w:ascii="Calibri" w:hAnsi="Calibri" w:cs="Calibri"/>
          <w:i/>
          <w:iCs/>
          <w:noProof/>
          <w:szCs w:val="24"/>
        </w:rPr>
        <w:t>Violence Against Women</w:t>
      </w:r>
      <w:r w:rsidRPr="007D2276">
        <w:rPr>
          <w:rFonts w:ascii="Calibri" w:hAnsi="Calibri" w:cs="Calibri"/>
          <w:noProof/>
          <w:szCs w:val="24"/>
        </w:rPr>
        <w:t xml:space="preserve"> 2011;</w:t>
      </w:r>
      <w:r w:rsidRPr="007D2276">
        <w:rPr>
          <w:rFonts w:ascii="Calibri" w:hAnsi="Calibri" w:cs="Calibri"/>
          <w:b/>
          <w:bCs/>
          <w:noProof/>
          <w:szCs w:val="24"/>
        </w:rPr>
        <w:t>17</w:t>
      </w:r>
      <w:r w:rsidRPr="007D2276">
        <w:rPr>
          <w:rFonts w:ascii="Calibri" w:hAnsi="Calibri" w:cs="Calibri"/>
          <w:noProof/>
          <w:szCs w:val="24"/>
        </w:rPr>
        <w:t>:340–58. doi:10.1177/1077801211398620</w:t>
      </w:r>
    </w:p>
    <w:p w14:paraId="742C2BF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58 </w:t>
      </w:r>
      <w:r w:rsidRPr="007D2276">
        <w:rPr>
          <w:rFonts w:ascii="Calibri" w:hAnsi="Calibri" w:cs="Calibri"/>
          <w:noProof/>
          <w:szCs w:val="24"/>
        </w:rPr>
        <w:tab/>
        <w:t xml:space="preserve">Craig P, Dieppe P, Macintyre S, </w:t>
      </w:r>
      <w:r w:rsidRPr="007D2276">
        <w:rPr>
          <w:rFonts w:ascii="Calibri" w:hAnsi="Calibri" w:cs="Calibri"/>
          <w:i/>
          <w:iCs/>
          <w:noProof/>
          <w:szCs w:val="24"/>
        </w:rPr>
        <w:t>et al.</w:t>
      </w:r>
      <w:r w:rsidRPr="007D2276">
        <w:rPr>
          <w:rFonts w:ascii="Calibri" w:hAnsi="Calibri" w:cs="Calibri"/>
          <w:noProof/>
          <w:szCs w:val="24"/>
        </w:rPr>
        <w:t xml:space="preserve"> Developing and Evaluating Complex Interventions: New Guidance. Published Online First: 2008. doi:http://dx.doi.org/10.1136/bmj.a1655</w:t>
      </w:r>
    </w:p>
    <w:p w14:paraId="5D9EAFD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59 </w:t>
      </w:r>
      <w:r w:rsidRPr="007D2276">
        <w:rPr>
          <w:rFonts w:ascii="Calibri" w:hAnsi="Calibri" w:cs="Calibri"/>
          <w:noProof/>
          <w:szCs w:val="24"/>
        </w:rPr>
        <w:tab/>
        <w:t xml:space="preserve">Ferrari G, Feder G, Agnew-Davies R, </w:t>
      </w:r>
      <w:r w:rsidRPr="007D2276">
        <w:rPr>
          <w:rFonts w:ascii="Calibri" w:hAnsi="Calibri" w:cs="Calibri"/>
          <w:i/>
          <w:iCs/>
          <w:noProof/>
          <w:szCs w:val="24"/>
        </w:rPr>
        <w:t>et al.</w:t>
      </w:r>
      <w:r w:rsidRPr="007D2276">
        <w:rPr>
          <w:rFonts w:ascii="Calibri" w:hAnsi="Calibri" w:cs="Calibri"/>
          <w:noProof/>
          <w:szCs w:val="24"/>
        </w:rPr>
        <w:t xml:space="preserve"> Psychological advocacy towards healing (PATH): A randomized controlled trial of a psychological intervention in a domestic violence service setting. </w:t>
      </w:r>
      <w:r w:rsidRPr="007D2276">
        <w:rPr>
          <w:rFonts w:ascii="Calibri" w:hAnsi="Calibri" w:cs="Calibri"/>
          <w:i/>
          <w:iCs/>
          <w:noProof/>
          <w:szCs w:val="24"/>
        </w:rPr>
        <w:t>PLoS One</w:t>
      </w:r>
      <w:r w:rsidRPr="007D2276">
        <w:rPr>
          <w:rFonts w:ascii="Calibri" w:hAnsi="Calibri" w:cs="Calibri"/>
          <w:noProof/>
          <w:szCs w:val="24"/>
        </w:rPr>
        <w:t xml:space="preserve"> 2018;</w:t>
      </w:r>
      <w:r w:rsidRPr="007D2276">
        <w:rPr>
          <w:rFonts w:ascii="Calibri" w:hAnsi="Calibri" w:cs="Calibri"/>
          <w:b/>
          <w:bCs/>
          <w:noProof/>
          <w:szCs w:val="24"/>
        </w:rPr>
        <w:t>13</w:t>
      </w:r>
      <w:r w:rsidRPr="007D2276">
        <w:rPr>
          <w:rFonts w:ascii="Calibri" w:hAnsi="Calibri" w:cs="Calibri"/>
          <w:noProof/>
          <w:szCs w:val="24"/>
        </w:rPr>
        <w:t>:e0205485. doi:10.1371/journal.pone.0205485</w:t>
      </w:r>
    </w:p>
    <w:p w14:paraId="2BCDA01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60 </w:t>
      </w:r>
      <w:r w:rsidRPr="007D2276">
        <w:rPr>
          <w:rFonts w:ascii="Calibri" w:hAnsi="Calibri" w:cs="Calibri"/>
          <w:noProof/>
          <w:szCs w:val="24"/>
        </w:rPr>
        <w:tab/>
        <w:t xml:space="preserve">Rizo CF, Macy RJ, Ermentrout DM, </w:t>
      </w:r>
      <w:r w:rsidRPr="007D2276">
        <w:rPr>
          <w:rFonts w:ascii="Calibri" w:hAnsi="Calibri" w:cs="Calibri"/>
          <w:i/>
          <w:iCs/>
          <w:noProof/>
          <w:szCs w:val="24"/>
        </w:rPr>
        <w:t>et al.</w:t>
      </w:r>
      <w:r w:rsidRPr="007D2276">
        <w:rPr>
          <w:rFonts w:ascii="Calibri" w:hAnsi="Calibri" w:cs="Calibri"/>
          <w:noProof/>
          <w:szCs w:val="24"/>
        </w:rPr>
        <w:t xml:space="preserve"> Research With Children Exposed to Partner Violence: Perspectives of Service-Mandated, CPS- and Court-Involved Survivors on Research With Their Children. </w:t>
      </w:r>
      <w:r w:rsidRPr="007D2276">
        <w:rPr>
          <w:rFonts w:ascii="Calibri" w:hAnsi="Calibri" w:cs="Calibri"/>
          <w:i/>
          <w:iCs/>
          <w:noProof/>
          <w:szCs w:val="24"/>
        </w:rPr>
        <w:t>J Interpers Violence</w:t>
      </w:r>
      <w:r w:rsidRPr="007D2276">
        <w:rPr>
          <w:rFonts w:ascii="Calibri" w:hAnsi="Calibri" w:cs="Calibri"/>
          <w:noProof/>
          <w:szCs w:val="24"/>
        </w:rPr>
        <w:t xml:space="preserve"> 2017;</w:t>
      </w:r>
      <w:r w:rsidRPr="007D2276">
        <w:rPr>
          <w:rFonts w:ascii="Calibri" w:hAnsi="Calibri" w:cs="Calibri"/>
          <w:b/>
          <w:bCs/>
          <w:noProof/>
          <w:szCs w:val="24"/>
        </w:rPr>
        <w:t>32</w:t>
      </w:r>
      <w:r w:rsidRPr="007D2276">
        <w:rPr>
          <w:rFonts w:ascii="Calibri" w:hAnsi="Calibri" w:cs="Calibri"/>
          <w:noProof/>
          <w:szCs w:val="24"/>
        </w:rPr>
        <w:t>:2998–3026. doi:10.1177/0886260515596534</w:t>
      </w:r>
    </w:p>
    <w:p w14:paraId="0A83F81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61 </w:t>
      </w:r>
      <w:r w:rsidRPr="007D2276">
        <w:rPr>
          <w:rFonts w:ascii="Calibri" w:hAnsi="Calibri" w:cs="Calibri"/>
          <w:noProof/>
          <w:szCs w:val="24"/>
        </w:rPr>
        <w:tab/>
        <w:t xml:space="preserve">Eldridge SM, Lancaster GA, Campbell MJ, </w:t>
      </w:r>
      <w:r w:rsidRPr="007D2276">
        <w:rPr>
          <w:rFonts w:ascii="Calibri" w:hAnsi="Calibri" w:cs="Calibri"/>
          <w:i/>
          <w:iCs/>
          <w:noProof/>
          <w:szCs w:val="24"/>
        </w:rPr>
        <w:t>et al.</w:t>
      </w:r>
      <w:r w:rsidRPr="007D2276">
        <w:rPr>
          <w:rFonts w:ascii="Calibri" w:hAnsi="Calibri" w:cs="Calibri"/>
          <w:noProof/>
          <w:szCs w:val="24"/>
        </w:rPr>
        <w:t xml:space="preserve"> Defining Feasibility and Pilot Studies in Preparation for Randomised Controlled Trials: Development of a Conceptual Framework. </w:t>
      </w:r>
      <w:r w:rsidRPr="007D2276">
        <w:rPr>
          <w:rFonts w:ascii="Calibri" w:hAnsi="Calibri" w:cs="Calibri"/>
          <w:i/>
          <w:iCs/>
          <w:noProof/>
          <w:szCs w:val="24"/>
        </w:rPr>
        <w:t>PLoS One</w:t>
      </w:r>
      <w:r w:rsidRPr="007D2276">
        <w:rPr>
          <w:rFonts w:ascii="Calibri" w:hAnsi="Calibri" w:cs="Calibri"/>
          <w:noProof/>
          <w:szCs w:val="24"/>
        </w:rPr>
        <w:t xml:space="preserve"> 2016;</w:t>
      </w:r>
      <w:r w:rsidRPr="007D2276">
        <w:rPr>
          <w:rFonts w:ascii="Calibri" w:hAnsi="Calibri" w:cs="Calibri"/>
          <w:b/>
          <w:bCs/>
          <w:noProof/>
          <w:szCs w:val="24"/>
        </w:rPr>
        <w:t>11</w:t>
      </w:r>
      <w:r w:rsidRPr="007D2276">
        <w:rPr>
          <w:rFonts w:ascii="Calibri" w:hAnsi="Calibri" w:cs="Calibri"/>
          <w:noProof/>
          <w:szCs w:val="24"/>
        </w:rPr>
        <w:t>:e0150205. doi:10.1371/journal.pone.0150205</w:t>
      </w:r>
    </w:p>
    <w:p w14:paraId="03D13A6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62 </w:t>
      </w:r>
      <w:r w:rsidRPr="007D2276">
        <w:rPr>
          <w:rFonts w:ascii="Calibri" w:hAnsi="Calibri" w:cs="Calibri"/>
          <w:noProof/>
          <w:szCs w:val="24"/>
        </w:rPr>
        <w:tab/>
        <w:t xml:space="preserve">Morris A, Hegarty K, Humphreys C. Ethical and safe: Research with children about domestic violence. </w:t>
      </w:r>
      <w:r w:rsidRPr="007D2276">
        <w:rPr>
          <w:rFonts w:ascii="Calibri" w:hAnsi="Calibri" w:cs="Calibri"/>
          <w:i/>
          <w:iCs/>
          <w:noProof/>
          <w:szCs w:val="24"/>
        </w:rPr>
        <w:t>Res Ethics</w:t>
      </w:r>
      <w:r w:rsidRPr="007D2276">
        <w:rPr>
          <w:rFonts w:ascii="Calibri" w:hAnsi="Calibri" w:cs="Calibri"/>
          <w:noProof/>
          <w:szCs w:val="24"/>
        </w:rPr>
        <w:t xml:space="preserve"> 2012;</w:t>
      </w:r>
      <w:r w:rsidRPr="007D2276">
        <w:rPr>
          <w:rFonts w:ascii="Calibri" w:hAnsi="Calibri" w:cs="Calibri"/>
          <w:b/>
          <w:bCs/>
          <w:noProof/>
          <w:szCs w:val="24"/>
        </w:rPr>
        <w:t>8</w:t>
      </w:r>
      <w:r w:rsidRPr="007D2276">
        <w:rPr>
          <w:rFonts w:ascii="Calibri" w:hAnsi="Calibri" w:cs="Calibri"/>
          <w:noProof/>
          <w:szCs w:val="24"/>
        </w:rPr>
        <w:t>:125–39. doi:10.1177/1747016112445420</w:t>
      </w:r>
    </w:p>
    <w:p w14:paraId="0CB9AC0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63 </w:t>
      </w:r>
      <w:r w:rsidRPr="007D2276">
        <w:rPr>
          <w:rFonts w:ascii="Calibri" w:hAnsi="Calibri" w:cs="Calibri"/>
          <w:noProof/>
          <w:szCs w:val="24"/>
        </w:rPr>
        <w:tab/>
        <w:t xml:space="preserve">Cronin C, Sood S, Thomas D. From Innovation to Transcreation: Adapting Digital Technologies to Address Violence against Children. </w:t>
      </w:r>
      <w:r w:rsidRPr="007D2276">
        <w:rPr>
          <w:rFonts w:ascii="Calibri" w:hAnsi="Calibri" w:cs="Calibri"/>
          <w:i/>
          <w:iCs/>
          <w:noProof/>
          <w:szCs w:val="24"/>
        </w:rPr>
        <w:t>Child Abus Rev</w:t>
      </w:r>
      <w:r w:rsidRPr="007D2276">
        <w:rPr>
          <w:rFonts w:ascii="Calibri" w:hAnsi="Calibri" w:cs="Calibri"/>
          <w:noProof/>
          <w:szCs w:val="24"/>
        </w:rPr>
        <w:t xml:space="preserve"> 2017;</w:t>
      </w:r>
      <w:r w:rsidRPr="007D2276">
        <w:rPr>
          <w:rFonts w:ascii="Calibri" w:hAnsi="Calibri" w:cs="Calibri"/>
          <w:b/>
          <w:bCs/>
          <w:noProof/>
          <w:szCs w:val="24"/>
        </w:rPr>
        <w:t>26</w:t>
      </w:r>
      <w:r w:rsidRPr="007D2276">
        <w:rPr>
          <w:rFonts w:ascii="Calibri" w:hAnsi="Calibri" w:cs="Calibri"/>
          <w:noProof/>
          <w:szCs w:val="24"/>
        </w:rPr>
        <w:t>:215–29. doi:10.1002/car.2447</w:t>
      </w:r>
    </w:p>
    <w:p w14:paraId="4A085324"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64 </w:t>
      </w:r>
      <w:r w:rsidRPr="007D2276">
        <w:rPr>
          <w:rFonts w:ascii="Calibri" w:hAnsi="Calibri" w:cs="Calibri"/>
          <w:noProof/>
          <w:szCs w:val="24"/>
        </w:rPr>
        <w:tab/>
        <w:t xml:space="preserve">Hegarty K, Tarzia L, Valpied J, </w:t>
      </w:r>
      <w:r w:rsidRPr="007D2276">
        <w:rPr>
          <w:rFonts w:ascii="Calibri" w:hAnsi="Calibri" w:cs="Calibri"/>
          <w:i/>
          <w:iCs/>
          <w:noProof/>
          <w:szCs w:val="24"/>
        </w:rPr>
        <w:t>et al.</w:t>
      </w:r>
      <w:r w:rsidRPr="007D2276">
        <w:rPr>
          <w:rFonts w:ascii="Calibri" w:hAnsi="Calibri" w:cs="Calibri"/>
          <w:noProof/>
          <w:szCs w:val="24"/>
        </w:rPr>
        <w:t xml:space="preserve"> An online healthy relationship tool and safety decision aid for women experiencing intimate partner violence (I-DECIDE): a randomised controlled trial. </w:t>
      </w:r>
      <w:r w:rsidRPr="007D2276">
        <w:rPr>
          <w:rFonts w:ascii="Calibri" w:hAnsi="Calibri" w:cs="Calibri"/>
          <w:i/>
          <w:iCs/>
          <w:noProof/>
          <w:szCs w:val="24"/>
        </w:rPr>
        <w:t>Lancet Public Heal</w:t>
      </w:r>
      <w:r w:rsidRPr="007D2276">
        <w:rPr>
          <w:rFonts w:ascii="Calibri" w:hAnsi="Calibri" w:cs="Calibri"/>
          <w:noProof/>
          <w:szCs w:val="24"/>
        </w:rPr>
        <w:t xml:space="preserve"> 2019;</w:t>
      </w:r>
      <w:r w:rsidRPr="007D2276">
        <w:rPr>
          <w:rFonts w:ascii="Calibri" w:hAnsi="Calibri" w:cs="Calibri"/>
          <w:b/>
          <w:bCs/>
          <w:noProof/>
          <w:szCs w:val="24"/>
        </w:rPr>
        <w:t>4</w:t>
      </w:r>
      <w:r w:rsidRPr="007D2276">
        <w:rPr>
          <w:rFonts w:ascii="Calibri" w:hAnsi="Calibri" w:cs="Calibri"/>
          <w:noProof/>
          <w:szCs w:val="24"/>
        </w:rPr>
        <w:t>:e301–10. doi:10.1016/S2468-2667(19)30079-9</w:t>
      </w:r>
    </w:p>
    <w:p w14:paraId="3C6A6F6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65 </w:t>
      </w:r>
      <w:r w:rsidRPr="007D2276">
        <w:rPr>
          <w:rFonts w:ascii="Calibri" w:hAnsi="Calibri" w:cs="Calibri"/>
          <w:noProof/>
          <w:szCs w:val="24"/>
        </w:rPr>
        <w:tab/>
        <w:t xml:space="preserve">Sargent KS, McDonald R, Vu NL, </w:t>
      </w:r>
      <w:r w:rsidRPr="007D2276">
        <w:rPr>
          <w:rFonts w:ascii="Calibri" w:hAnsi="Calibri" w:cs="Calibri"/>
          <w:i/>
          <w:iCs/>
          <w:noProof/>
          <w:szCs w:val="24"/>
        </w:rPr>
        <w:t>et al.</w:t>
      </w:r>
      <w:r w:rsidRPr="007D2276">
        <w:rPr>
          <w:rFonts w:ascii="Calibri" w:hAnsi="Calibri" w:cs="Calibri"/>
          <w:noProof/>
          <w:szCs w:val="24"/>
        </w:rPr>
        <w:t xml:space="preserve"> Evaluating an Online Program to Help Children Exposed to Domestic Violence: Results of Two Randomized Controlled Trials. </w:t>
      </w:r>
      <w:r w:rsidRPr="007D2276">
        <w:rPr>
          <w:rFonts w:ascii="Calibri" w:hAnsi="Calibri" w:cs="Calibri"/>
          <w:i/>
          <w:iCs/>
          <w:noProof/>
          <w:szCs w:val="24"/>
        </w:rPr>
        <w:t>J Fam Violence</w:t>
      </w:r>
      <w:r w:rsidRPr="007D2276">
        <w:rPr>
          <w:rFonts w:ascii="Calibri" w:hAnsi="Calibri" w:cs="Calibri"/>
          <w:noProof/>
          <w:szCs w:val="24"/>
        </w:rPr>
        <w:t xml:space="preserve"> 2016;</w:t>
      </w:r>
      <w:r w:rsidRPr="007D2276">
        <w:rPr>
          <w:rFonts w:ascii="Calibri" w:hAnsi="Calibri" w:cs="Calibri"/>
          <w:b/>
          <w:bCs/>
          <w:noProof/>
          <w:szCs w:val="24"/>
        </w:rPr>
        <w:t>31</w:t>
      </w:r>
      <w:r w:rsidRPr="007D2276">
        <w:rPr>
          <w:rFonts w:ascii="Calibri" w:hAnsi="Calibri" w:cs="Calibri"/>
          <w:noProof/>
          <w:szCs w:val="24"/>
        </w:rPr>
        <w:t>. doi:10.1007/s10896-016-9800-8</w:t>
      </w:r>
    </w:p>
    <w:p w14:paraId="5A41C99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66 </w:t>
      </w:r>
      <w:r w:rsidRPr="007D2276">
        <w:rPr>
          <w:rFonts w:ascii="Calibri" w:hAnsi="Calibri" w:cs="Calibri"/>
          <w:noProof/>
          <w:szCs w:val="24"/>
        </w:rPr>
        <w:tab/>
        <w:t xml:space="preserve">WHO | Putting women first: Ethical and safety recommendations for research on domestic violence against women. </w:t>
      </w:r>
      <w:r w:rsidRPr="007D2276">
        <w:rPr>
          <w:rFonts w:ascii="Calibri" w:hAnsi="Calibri" w:cs="Calibri"/>
          <w:i/>
          <w:iCs/>
          <w:noProof/>
          <w:szCs w:val="24"/>
        </w:rPr>
        <w:t>WHO</w:t>
      </w:r>
      <w:r w:rsidRPr="007D2276">
        <w:rPr>
          <w:rFonts w:ascii="Calibri" w:hAnsi="Calibri" w:cs="Calibri"/>
          <w:noProof/>
          <w:szCs w:val="24"/>
        </w:rPr>
        <w:t xml:space="preserve"> 2015.</w:t>
      </w:r>
    </w:p>
    <w:p w14:paraId="28E0998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67 </w:t>
      </w:r>
      <w:r w:rsidRPr="007D2276">
        <w:rPr>
          <w:rFonts w:ascii="Calibri" w:hAnsi="Calibri" w:cs="Calibri"/>
          <w:noProof/>
          <w:szCs w:val="24"/>
        </w:rPr>
        <w:tab/>
        <w:t>AVA. Digital Safeguarding Resource Pack. 2020.</w:t>
      </w:r>
    </w:p>
    <w:p w14:paraId="4B6D9AF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68 </w:t>
      </w:r>
      <w:r w:rsidRPr="007D2276">
        <w:rPr>
          <w:rFonts w:ascii="Calibri" w:hAnsi="Calibri" w:cs="Calibri"/>
          <w:noProof/>
          <w:szCs w:val="24"/>
        </w:rPr>
        <w:tab/>
        <w:t xml:space="preserve">Martin J, McBride T, Masterman T, </w:t>
      </w:r>
      <w:r w:rsidRPr="007D2276">
        <w:rPr>
          <w:rFonts w:ascii="Calibri" w:hAnsi="Calibri" w:cs="Calibri"/>
          <w:i/>
          <w:iCs/>
          <w:noProof/>
          <w:szCs w:val="24"/>
        </w:rPr>
        <w:t>et al.</w:t>
      </w:r>
      <w:r w:rsidRPr="007D2276">
        <w:rPr>
          <w:rFonts w:ascii="Calibri" w:hAnsi="Calibri" w:cs="Calibri"/>
          <w:noProof/>
          <w:szCs w:val="24"/>
        </w:rPr>
        <w:t xml:space="preserve"> Covid-19 and early intervention Evidence, challenges and risks relating to virtual and digital delivery. </w:t>
      </w:r>
    </w:p>
    <w:p w14:paraId="46DDE86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69 </w:t>
      </w:r>
      <w:r w:rsidRPr="007D2276">
        <w:rPr>
          <w:rFonts w:ascii="Calibri" w:hAnsi="Calibri" w:cs="Calibri"/>
          <w:noProof/>
          <w:szCs w:val="24"/>
        </w:rPr>
        <w:tab/>
        <w:t>UN Women, WHO. Violence Against Women and Girls Data Collection during COVID-19. 2020.</w:t>
      </w:r>
    </w:p>
    <w:p w14:paraId="4A2A14A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70 </w:t>
      </w:r>
      <w:r w:rsidRPr="007D2276">
        <w:rPr>
          <w:rFonts w:ascii="Calibri" w:hAnsi="Calibri" w:cs="Calibri"/>
          <w:noProof/>
          <w:szCs w:val="24"/>
        </w:rPr>
        <w:tab/>
        <w:t xml:space="preserve">Mayo-Wilson E, Grant S, Hopewell S, </w:t>
      </w:r>
      <w:r w:rsidRPr="007D2276">
        <w:rPr>
          <w:rFonts w:ascii="Calibri" w:hAnsi="Calibri" w:cs="Calibri"/>
          <w:i/>
          <w:iCs/>
          <w:noProof/>
          <w:szCs w:val="24"/>
        </w:rPr>
        <w:t>et al.</w:t>
      </w:r>
      <w:r w:rsidRPr="007D2276">
        <w:rPr>
          <w:rFonts w:ascii="Calibri" w:hAnsi="Calibri" w:cs="Calibri"/>
          <w:noProof/>
          <w:szCs w:val="24"/>
        </w:rPr>
        <w:t xml:space="preserve"> Developing a reporting guideline for social and psychological intervention trials. </w:t>
      </w:r>
      <w:r w:rsidRPr="007D2276">
        <w:rPr>
          <w:rFonts w:ascii="Calibri" w:hAnsi="Calibri" w:cs="Calibri"/>
          <w:i/>
          <w:iCs/>
          <w:noProof/>
          <w:szCs w:val="24"/>
        </w:rPr>
        <w:t>Trials</w:t>
      </w:r>
      <w:r w:rsidRPr="007D2276">
        <w:rPr>
          <w:rFonts w:ascii="Calibri" w:hAnsi="Calibri" w:cs="Calibri"/>
          <w:noProof/>
          <w:szCs w:val="24"/>
        </w:rPr>
        <w:t xml:space="preserve"> 2013;</w:t>
      </w:r>
      <w:r w:rsidRPr="007D2276">
        <w:rPr>
          <w:rFonts w:ascii="Calibri" w:hAnsi="Calibri" w:cs="Calibri"/>
          <w:b/>
          <w:bCs/>
          <w:noProof/>
          <w:szCs w:val="24"/>
        </w:rPr>
        <w:t>14</w:t>
      </w:r>
      <w:r w:rsidRPr="007D2276">
        <w:rPr>
          <w:rFonts w:ascii="Calibri" w:hAnsi="Calibri" w:cs="Calibri"/>
          <w:noProof/>
          <w:szCs w:val="24"/>
        </w:rPr>
        <w:t>:242. doi:10.1186/1745-6215-14-242</w:t>
      </w:r>
    </w:p>
    <w:p w14:paraId="4B683FC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71 </w:t>
      </w:r>
      <w:r w:rsidRPr="007D2276">
        <w:rPr>
          <w:rFonts w:ascii="Calibri" w:hAnsi="Calibri" w:cs="Calibri"/>
          <w:noProof/>
          <w:szCs w:val="24"/>
        </w:rPr>
        <w:tab/>
        <w:t xml:space="preserve">Eldridge SM, Chan CL, Campbell MJ, </w:t>
      </w:r>
      <w:r w:rsidRPr="007D2276">
        <w:rPr>
          <w:rFonts w:ascii="Calibri" w:hAnsi="Calibri" w:cs="Calibri"/>
          <w:i/>
          <w:iCs/>
          <w:noProof/>
          <w:szCs w:val="24"/>
        </w:rPr>
        <w:t>et al.</w:t>
      </w:r>
      <w:r w:rsidRPr="007D2276">
        <w:rPr>
          <w:rFonts w:ascii="Calibri" w:hAnsi="Calibri" w:cs="Calibri"/>
          <w:noProof/>
          <w:szCs w:val="24"/>
        </w:rPr>
        <w:t xml:space="preserve"> CONSORT 2010 statement: extension to randomised pilot and feasibility trials. </w:t>
      </w:r>
      <w:r w:rsidRPr="007D2276">
        <w:rPr>
          <w:rFonts w:ascii="Calibri" w:hAnsi="Calibri" w:cs="Calibri"/>
          <w:i/>
          <w:iCs/>
          <w:noProof/>
          <w:szCs w:val="24"/>
        </w:rPr>
        <w:t>BMJ</w:t>
      </w:r>
      <w:r w:rsidRPr="007D2276">
        <w:rPr>
          <w:rFonts w:ascii="Calibri" w:hAnsi="Calibri" w:cs="Calibri"/>
          <w:noProof/>
          <w:szCs w:val="24"/>
        </w:rPr>
        <w:t xml:space="preserve"> 2016;</w:t>
      </w:r>
      <w:r w:rsidRPr="007D2276">
        <w:rPr>
          <w:rFonts w:ascii="Calibri" w:hAnsi="Calibri" w:cs="Calibri"/>
          <w:b/>
          <w:bCs/>
          <w:noProof/>
          <w:szCs w:val="24"/>
        </w:rPr>
        <w:t>355</w:t>
      </w:r>
      <w:r w:rsidRPr="007D2276">
        <w:rPr>
          <w:rFonts w:ascii="Calibri" w:hAnsi="Calibri" w:cs="Calibri"/>
          <w:noProof/>
          <w:szCs w:val="24"/>
        </w:rPr>
        <w:t>:i5239. doi:10.1136/bmj.i5239</w:t>
      </w:r>
    </w:p>
    <w:p w14:paraId="7964D7E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72 </w:t>
      </w:r>
      <w:r w:rsidRPr="007D2276">
        <w:rPr>
          <w:rFonts w:ascii="Calibri" w:hAnsi="Calibri" w:cs="Calibri"/>
          <w:noProof/>
          <w:szCs w:val="24"/>
        </w:rPr>
        <w:tab/>
        <w:t xml:space="preserve">Zwarenstein M, Treweek S, Gagnier JJ, </w:t>
      </w:r>
      <w:r w:rsidRPr="007D2276">
        <w:rPr>
          <w:rFonts w:ascii="Calibri" w:hAnsi="Calibri" w:cs="Calibri"/>
          <w:i/>
          <w:iCs/>
          <w:noProof/>
          <w:szCs w:val="24"/>
        </w:rPr>
        <w:t>et al.</w:t>
      </w:r>
      <w:r w:rsidRPr="007D2276">
        <w:rPr>
          <w:rFonts w:ascii="Calibri" w:hAnsi="Calibri" w:cs="Calibri"/>
          <w:noProof/>
          <w:szCs w:val="24"/>
        </w:rPr>
        <w:t xml:space="preserve"> Improving the reporting of pragmatic trials: An extension of the CONSORT statement. </w:t>
      </w:r>
      <w:r w:rsidRPr="007D2276">
        <w:rPr>
          <w:rFonts w:ascii="Calibri" w:hAnsi="Calibri" w:cs="Calibri"/>
          <w:i/>
          <w:iCs/>
          <w:noProof/>
          <w:szCs w:val="24"/>
        </w:rPr>
        <w:t>BMJ</w:t>
      </w:r>
      <w:r w:rsidRPr="007D2276">
        <w:rPr>
          <w:rFonts w:ascii="Calibri" w:hAnsi="Calibri" w:cs="Calibri"/>
          <w:noProof/>
          <w:szCs w:val="24"/>
        </w:rPr>
        <w:t xml:space="preserve"> 2008;</w:t>
      </w:r>
      <w:r w:rsidRPr="007D2276">
        <w:rPr>
          <w:rFonts w:ascii="Calibri" w:hAnsi="Calibri" w:cs="Calibri"/>
          <w:b/>
          <w:bCs/>
          <w:noProof/>
          <w:szCs w:val="24"/>
        </w:rPr>
        <w:t>337</w:t>
      </w:r>
      <w:r w:rsidRPr="007D2276">
        <w:rPr>
          <w:rFonts w:ascii="Calibri" w:hAnsi="Calibri" w:cs="Calibri"/>
          <w:noProof/>
          <w:szCs w:val="24"/>
        </w:rPr>
        <w:t>:1223–6. doi:10.1136/bmj.a2390</w:t>
      </w:r>
    </w:p>
    <w:p w14:paraId="2CBC258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73 </w:t>
      </w:r>
      <w:r w:rsidRPr="007D2276">
        <w:rPr>
          <w:rFonts w:ascii="Calibri" w:hAnsi="Calibri" w:cs="Calibri"/>
          <w:noProof/>
          <w:szCs w:val="24"/>
        </w:rPr>
        <w:tab/>
        <w:t xml:space="preserve">Hallingberg B, Turley R, Segrott J, </w:t>
      </w:r>
      <w:r w:rsidRPr="007D2276">
        <w:rPr>
          <w:rFonts w:ascii="Calibri" w:hAnsi="Calibri" w:cs="Calibri"/>
          <w:i/>
          <w:iCs/>
          <w:noProof/>
          <w:szCs w:val="24"/>
        </w:rPr>
        <w:t>et al.</w:t>
      </w:r>
      <w:r w:rsidRPr="007D2276">
        <w:rPr>
          <w:rFonts w:ascii="Calibri" w:hAnsi="Calibri" w:cs="Calibri"/>
          <w:noProof/>
          <w:szCs w:val="24"/>
        </w:rPr>
        <w:t xml:space="preserve"> Exploratory studies to decide whether and how to proceed with full-scale evaluations of public health interventions: a systematic review of guidance. </w:t>
      </w:r>
      <w:r w:rsidRPr="007D2276">
        <w:rPr>
          <w:rFonts w:ascii="Calibri" w:hAnsi="Calibri" w:cs="Calibri"/>
          <w:i/>
          <w:iCs/>
          <w:noProof/>
          <w:szCs w:val="24"/>
        </w:rPr>
        <w:t>Pilot feasibility Stud</w:t>
      </w:r>
      <w:r w:rsidRPr="007D2276">
        <w:rPr>
          <w:rFonts w:ascii="Calibri" w:hAnsi="Calibri" w:cs="Calibri"/>
          <w:noProof/>
          <w:szCs w:val="24"/>
        </w:rPr>
        <w:t xml:space="preserve"> 2018;</w:t>
      </w:r>
      <w:r w:rsidRPr="007D2276">
        <w:rPr>
          <w:rFonts w:ascii="Calibri" w:hAnsi="Calibri" w:cs="Calibri"/>
          <w:b/>
          <w:bCs/>
          <w:noProof/>
          <w:szCs w:val="24"/>
        </w:rPr>
        <w:t>4</w:t>
      </w:r>
      <w:r w:rsidRPr="007D2276">
        <w:rPr>
          <w:rFonts w:ascii="Calibri" w:hAnsi="Calibri" w:cs="Calibri"/>
          <w:noProof/>
          <w:szCs w:val="24"/>
        </w:rPr>
        <w:t>:104. doi:10.1186/s40814-018-0290-8</w:t>
      </w:r>
    </w:p>
    <w:p w14:paraId="48F910F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74 </w:t>
      </w:r>
      <w:r w:rsidRPr="007D2276">
        <w:rPr>
          <w:rFonts w:ascii="Calibri" w:hAnsi="Calibri" w:cs="Calibri"/>
          <w:noProof/>
          <w:szCs w:val="24"/>
        </w:rPr>
        <w:tab/>
        <w:t>Against Violence and Abuse. AVA Community Groups Project: Community Groups Co-ordinators’ manual. ;:1–31.</w:t>
      </w:r>
    </w:p>
    <w:p w14:paraId="160C10B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75 </w:t>
      </w:r>
      <w:r w:rsidRPr="007D2276">
        <w:rPr>
          <w:rFonts w:ascii="Calibri" w:hAnsi="Calibri" w:cs="Calibri"/>
          <w:noProof/>
          <w:szCs w:val="24"/>
        </w:rPr>
        <w:tab/>
        <w:t xml:space="preserve">Torgerson DJ. </w:t>
      </w:r>
      <w:r w:rsidRPr="007D2276">
        <w:rPr>
          <w:rFonts w:ascii="Calibri" w:hAnsi="Calibri" w:cs="Calibri"/>
          <w:i/>
          <w:iCs/>
          <w:noProof/>
          <w:szCs w:val="24"/>
        </w:rPr>
        <w:t>Contamination in trials: is cluster randomisation the answer?</w:t>
      </w:r>
      <w:r w:rsidRPr="007D2276">
        <w:rPr>
          <w:rFonts w:ascii="Calibri" w:hAnsi="Calibri" w:cs="Calibri"/>
          <w:noProof/>
          <w:szCs w:val="24"/>
        </w:rPr>
        <w:t xml:space="preserve"> 2001. doi:10.1136/bmj.322.7282.355</w:t>
      </w:r>
    </w:p>
    <w:p w14:paraId="67EB3A6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76 </w:t>
      </w:r>
      <w:r w:rsidRPr="007D2276">
        <w:rPr>
          <w:rFonts w:ascii="Calibri" w:hAnsi="Calibri" w:cs="Calibri"/>
          <w:noProof/>
          <w:szCs w:val="24"/>
        </w:rPr>
        <w:tab/>
        <w:t xml:space="preserve">Eldridge SM, Costelloe CE, Kahan BC, </w:t>
      </w:r>
      <w:r w:rsidRPr="007D2276">
        <w:rPr>
          <w:rFonts w:ascii="Calibri" w:hAnsi="Calibri" w:cs="Calibri"/>
          <w:i/>
          <w:iCs/>
          <w:noProof/>
          <w:szCs w:val="24"/>
        </w:rPr>
        <w:t>et al.</w:t>
      </w:r>
      <w:r w:rsidRPr="007D2276">
        <w:rPr>
          <w:rFonts w:ascii="Calibri" w:hAnsi="Calibri" w:cs="Calibri"/>
          <w:noProof/>
          <w:szCs w:val="24"/>
        </w:rPr>
        <w:t xml:space="preserve"> How big should the pilot study for my cluster randomised trial be? </w:t>
      </w:r>
      <w:r w:rsidRPr="007D2276">
        <w:rPr>
          <w:rFonts w:ascii="Calibri" w:hAnsi="Calibri" w:cs="Calibri"/>
          <w:i/>
          <w:iCs/>
          <w:noProof/>
          <w:szCs w:val="24"/>
        </w:rPr>
        <w:t>Stat Methods Med Res</w:t>
      </w:r>
      <w:r w:rsidRPr="007D2276">
        <w:rPr>
          <w:rFonts w:ascii="Calibri" w:hAnsi="Calibri" w:cs="Calibri"/>
          <w:noProof/>
          <w:szCs w:val="24"/>
        </w:rPr>
        <w:t xml:space="preserve"> 2016;</w:t>
      </w:r>
      <w:r w:rsidRPr="007D2276">
        <w:rPr>
          <w:rFonts w:ascii="Calibri" w:hAnsi="Calibri" w:cs="Calibri"/>
          <w:b/>
          <w:bCs/>
          <w:noProof/>
          <w:szCs w:val="24"/>
        </w:rPr>
        <w:t>25</w:t>
      </w:r>
      <w:r w:rsidRPr="007D2276">
        <w:rPr>
          <w:rFonts w:ascii="Calibri" w:hAnsi="Calibri" w:cs="Calibri"/>
          <w:noProof/>
          <w:szCs w:val="24"/>
        </w:rPr>
        <w:t>:1039–56. doi:10.1177/0962280215588242</w:t>
      </w:r>
    </w:p>
    <w:p w14:paraId="462BE15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77 </w:t>
      </w:r>
      <w:r w:rsidRPr="007D2276">
        <w:rPr>
          <w:rFonts w:ascii="Calibri" w:hAnsi="Calibri" w:cs="Calibri"/>
          <w:noProof/>
          <w:szCs w:val="24"/>
        </w:rPr>
        <w:tab/>
        <w:t xml:space="preserve">Teare D, Dimairo M, Shephard N, </w:t>
      </w:r>
      <w:r w:rsidRPr="007D2276">
        <w:rPr>
          <w:rFonts w:ascii="Calibri" w:hAnsi="Calibri" w:cs="Calibri"/>
          <w:i/>
          <w:iCs/>
          <w:noProof/>
          <w:szCs w:val="24"/>
        </w:rPr>
        <w:t>et al.</w:t>
      </w:r>
      <w:r w:rsidRPr="007D2276">
        <w:rPr>
          <w:rFonts w:ascii="Calibri" w:hAnsi="Calibri" w:cs="Calibri"/>
          <w:noProof/>
          <w:szCs w:val="24"/>
        </w:rPr>
        <w:t xml:space="preserve"> Sample size requirements to estimate key design parameters from external pilot randomised controlled trials: a simulation study. 2014. doi:10.1186/1745-6215-15-264</w:t>
      </w:r>
    </w:p>
    <w:p w14:paraId="1C70F71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78 </w:t>
      </w:r>
      <w:r w:rsidRPr="007D2276">
        <w:rPr>
          <w:rFonts w:ascii="Calibri" w:hAnsi="Calibri" w:cs="Calibri"/>
          <w:noProof/>
          <w:szCs w:val="24"/>
        </w:rPr>
        <w:tab/>
        <w:t xml:space="preserve">Etikan I, Abubakar Musa S, Sunusi Alkassim R. Comparison of Convenience Sampling and Purposive Sampling. </w:t>
      </w:r>
      <w:r w:rsidRPr="007D2276">
        <w:rPr>
          <w:rFonts w:ascii="Calibri" w:hAnsi="Calibri" w:cs="Calibri"/>
          <w:i/>
          <w:iCs/>
          <w:noProof/>
          <w:szCs w:val="24"/>
        </w:rPr>
        <w:t>Am J Theor Appl Stat</w:t>
      </w:r>
      <w:r w:rsidRPr="007D2276">
        <w:rPr>
          <w:rFonts w:ascii="Calibri" w:hAnsi="Calibri" w:cs="Calibri"/>
          <w:noProof/>
          <w:szCs w:val="24"/>
        </w:rPr>
        <w:t xml:space="preserve"> 2016;</w:t>
      </w:r>
      <w:r w:rsidRPr="007D2276">
        <w:rPr>
          <w:rFonts w:ascii="Calibri" w:hAnsi="Calibri" w:cs="Calibri"/>
          <w:b/>
          <w:bCs/>
          <w:noProof/>
          <w:szCs w:val="24"/>
        </w:rPr>
        <w:t>5</w:t>
      </w:r>
      <w:r w:rsidRPr="007D2276">
        <w:rPr>
          <w:rFonts w:ascii="Calibri" w:hAnsi="Calibri" w:cs="Calibri"/>
          <w:noProof/>
          <w:szCs w:val="24"/>
        </w:rPr>
        <w:t>:1–4. doi:10.11648/j.ajtas.20160501.11</w:t>
      </w:r>
    </w:p>
    <w:p w14:paraId="34C2F196"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79 </w:t>
      </w:r>
      <w:r w:rsidRPr="007D2276">
        <w:rPr>
          <w:rFonts w:ascii="Calibri" w:hAnsi="Calibri" w:cs="Calibri"/>
          <w:noProof/>
          <w:szCs w:val="24"/>
        </w:rPr>
        <w:tab/>
        <w:t xml:space="preserve">Bellis MA, Ashton K, Hughes K, </w:t>
      </w:r>
      <w:r w:rsidRPr="007D2276">
        <w:rPr>
          <w:rFonts w:ascii="Calibri" w:hAnsi="Calibri" w:cs="Calibri"/>
          <w:i/>
          <w:iCs/>
          <w:noProof/>
          <w:szCs w:val="24"/>
        </w:rPr>
        <w:t>et al.</w:t>
      </w:r>
      <w:r w:rsidRPr="007D2276">
        <w:rPr>
          <w:rFonts w:ascii="Calibri" w:hAnsi="Calibri" w:cs="Calibri"/>
          <w:noProof/>
          <w:szCs w:val="24"/>
        </w:rPr>
        <w:t xml:space="preserve"> Adverse Childhood Experiences and their impact on health-harming behaviours in the Welsh adult population. 2015. </w:t>
      </w:r>
    </w:p>
    <w:p w14:paraId="35BAD9F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80 </w:t>
      </w:r>
      <w:r w:rsidRPr="007D2276">
        <w:rPr>
          <w:rFonts w:ascii="Calibri" w:hAnsi="Calibri" w:cs="Calibri"/>
          <w:noProof/>
          <w:szCs w:val="24"/>
        </w:rPr>
        <w:tab/>
        <w:t xml:space="preserve">Smith K, Coleman K, Eder S, </w:t>
      </w:r>
      <w:r w:rsidRPr="007D2276">
        <w:rPr>
          <w:rFonts w:ascii="Calibri" w:hAnsi="Calibri" w:cs="Calibri"/>
          <w:i/>
          <w:iCs/>
          <w:noProof/>
          <w:szCs w:val="24"/>
        </w:rPr>
        <w:t>et al.</w:t>
      </w:r>
      <w:r w:rsidRPr="007D2276">
        <w:rPr>
          <w:rFonts w:ascii="Calibri" w:hAnsi="Calibri" w:cs="Calibri"/>
          <w:noProof/>
          <w:szCs w:val="24"/>
        </w:rPr>
        <w:t xml:space="preserve"> Homicides, Firearm Offences and Intimate Violence 2009/10 Supplementary Volume 2 to Crime in England and Wales 2009/10 (2nd Edition). www.statistics.gov.uk (accessed 13 Aug 2016).</w:t>
      </w:r>
    </w:p>
    <w:p w14:paraId="5C49983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81 </w:t>
      </w:r>
      <w:r w:rsidRPr="007D2276">
        <w:rPr>
          <w:rFonts w:ascii="Calibri" w:hAnsi="Calibri" w:cs="Calibri"/>
          <w:noProof/>
          <w:szCs w:val="24"/>
        </w:rPr>
        <w:tab/>
        <w:t>Office for National Statistics. SOC 2020 Volume 3: the National Statistics Socio-economic Classification (NS-SEC rebased on the SOC 2020). 2020. https://www.ons.gov.uk/methodology/classificationsandstandards/standardoccupationalclassificationsoc/soc2020/soc2020volume3thenationalstatisticssocioeconomicclassificationnssecrebasedonthesoc2020#appendix-c-project-summary</w:t>
      </w:r>
    </w:p>
    <w:p w14:paraId="0E61B055"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82 </w:t>
      </w:r>
      <w:r w:rsidRPr="007D2276">
        <w:rPr>
          <w:rFonts w:ascii="Calibri" w:hAnsi="Calibri" w:cs="Calibri"/>
          <w:noProof/>
          <w:szCs w:val="24"/>
        </w:rPr>
        <w:tab/>
        <w:t xml:space="preserve">Howarth E, Robinson A. Responding Effectively to Women Experiencing Severe Abuse. </w:t>
      </w:r>
      <w:r w:rsidRPr="007D2276">
        <w:rPr>
          <w:rFonts w:ascii="Calibri" w:hAnsi="Calibri" w:cs="Calibri"/>
          <w:i/>
          <w:iCs/>
          <w:noProof/>
          <w:szCs w:val="24"/>
        </w:rPr>
        <w:t>Violence Against Women</w:t>
      </w:r>
      <w:r w:rsidRPr="007D2276">
        <w:rPr>
          <w:rFonts w:ascii="Calibri" w:hAnsi="Calibri" w:cs="Calibri"/>
          <w:noProof/>
          <w:szCs w:val="24"/>
        </w:rPr>
        <w:t xml:space="preserve"> Published Online First: 2015. doi:10.1177/1077801215597789</w:t>
      </w:r>
    </w:p>
    <w:p w14:paraId="54B65663"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83 </w:t>
      </w:r>
      <w:r w:rsidRPr="007D2276">
        <w:rPr>
          <w:rFonts w:ascii="Calibri" w:hAnsi="Calibri" w:cs="Calibri"/>
          <w:noProof/>
          <w:szCs w:val="24"/>
        </w:rPr>
        <w:tab/>
        <w:t xml:space="preserve">Beeble; ML, Bybee D, Sullivan; C. Abusive Men’s Use of Children to Control Their Partners and Ex-Partners. </w:t>
      </w:r>
      <w:r w:rsidRPr="007D2276">
        <w:rPr>
          <w:rFonts w:ascii="Calibri" w:hAnsi="Calibri" w:cs="Calibri"/>
          <w:i/>
          <w:iCs/>
          <w:noProof/>
          <w:szCs w:val="24"/>
        </w:rPr>
        <w:t>Eur Psychol</w:t>
      </w:r>
      <w:r w:rsidRPr="007D2276">
        <w:rPr>
          <w:rFonts w:ascii="Calibri" w:hAnsi="Calibri" w:cs="Calibri"/>
          <w:noProof/>
          <w:szCs w:val="24"/>
        </w:rPr>
        <w:t xml:space="preserve"> 2007;</w:t>
      </w:r>
      <w:r w:rsidRPr="007D2276">
        <w:rPr>
          <w:rFonts w:ascii="Calibri" w:hAnsi="Calibri" w:cs="Calibri"/>
          <w:b/>
          <w:bCs/>
          <w:noProof/>
          <w:szCs w:val="24"/>
        </w:rPr>
        <w:t>12</w:t>
      </w:r>
      <w:r w:rsidRPr="007D2276">
        <w:rPr>
          <w:rFonts w:ascii="Calibri" w:hAnsi="Calibri" w:cs="Calibri"/>
          <w:noProof/>
          <w:szCs w:val="24"/>
        </w:rPr>
        <w:t>:54–61.</w:t>
      </w:r>
    </w:p>
    <w:p w14:paraId="721D05E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84 </w:t>
      </w:r>
      <w:r w:rsidRPr="007D2276">
        <w:rPr>
          <w:rFonts w:ascii="Calibri" w:hAnsi="Calibri" w:cs="Calibri"/>
          <w:noProof/>
          <w:szCs w:val="24"/>
        </w:rPr>
        <w:tab/>
        <w:t xml:space="preserve">Skopp NA, McDonald R, Manke B, </w:t>
      </w:r>
      <w:r w:rsidRPr="007D2276">
        <w:rPr>
          <w:rFonts w:ascii="Calibri" w:hAnsi="Calibri" w:cs="Calibri"/>
          <w:i/>
          <w:iCs/>
          <w:noProof/>
          <w:szCs w:val="24"/>
        </w:rPr>
        <w:t>et al.</w:t>
      </w:r>
      <w:r w:rsidRPr="007D2276">
        <w:rPr>
          <w:rFonts w:ascii="Calibri" w:hAnsi="Calibri" w:cs="Calibri"/>
          <w:noProof/>
          <w:szCs w:val="24"/>
        </w:rPr>
        <w:t xml:space="preserve"> Siblings in domestically violent families: experiences of interparent conflict and adjustment problems. </w:t>
      </w:r>
      <w:r w:rsidRPr="007D2276">
        <w:rPr>
          <w:rFonts w:ascii="Calibri" w:hAnsi="Calibri" w:cs="Calibri"/>
          <w:i/>
          <w:iCs/>
          <w:noProof/>
          <w:szCs w:val="24"/>
        </w:rPr>
        <w:t>J Fam Psychol</w:t>
      </w:r>
      <w:r w:rsidRPr="007D2276">
        <w:rPr>
          <w:rFonts w:ascii="Calibri" w:hAnsi="Calibri" w:cs="Calibri"/>
          <w:noProof/>
          <w:szCs w:val="24"/>
        </w:rPr>
        <w:t xml:space="preserve"> 2005;</w:t>
      </w:r>
      <w:r w:rsidRPr="007D2276">
        <w:rPr>
          <w:rFonts w:ascii="Calibri" w:hAnsi="Calibri" w:cs="Calibri"/>
          <w:b/>
          <w:bCs/>
          <w:noProof/>
          <w:szCs w:val="24"/>
        </w:rPr>
        <w:t>19</w:t>
      </w:r>
      <w:r w:rsidRPr="007D2276">
        <w:rPr>
          <w:rFonts w:ascii="Calibri" w:hAnsi="Calibri" w:cs="Calibri"/>
          <w:noProof/>
          <w:szCs w:val="24"/>
        </w:rPr>
        <w:t>:324–33. doi:10.1037/0893-3200.19.2.324</w:t>
      </w:r>
    </w:p>
    <w:p w14:paraId="5E795FD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85 </w:t>
      </w:r>
      <w:r w:rsidRPr="007D2276">
        <w:rPr>
          <w:rFonts w:ascii="Calibri" w:hAnsi="Calibri" w:cs="Calibri"/>
          <w:noProof/>
          <w:szCs w:val="24"/>
        </w:rPr>
        <w:tab/>
        <w:t xml:space="preserve">Miller LE. Perceived Threat in Childhood: A Review of Research and Implications for Children Living in Violent Households. </w:t>
      </w:r>
      <w:r w:rsidRPr="007D2276">
        <w:rPr>
          <w:rFonts w:ascii="Calibri" w:hAnsi="Calibri" w:cs="Calibri"/>
          <w:i/>
          <w:iCs/>
          <w:noProof/>
          <w:szCs w:val="24"/>
        </w:rPr>
        <w:t>Trauma, Violence, Abus</w:t>
      </w:r>
      <w:r w:rsidRPr="007D2276">
        <w:rPr>
          <w:rFonts w:ascii="Calibri" w:hAnsi="Calibri" w:cs="Calibri"/>
          <w:noProof/>
          <w:szCs w:val="24"/>
        </w:rPr>
        <w:t xml:space="preserve"> 2014;:1–16. doi:10.1177/1524838013517563</w:t>
      </w:r>
    </w:p>
    <w:p w14:paraId="715F8A6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86 </w:t>
      </w:r>
      <w:r w:rsidRPr="007D2276">
        <w:rPr>
          <w:rFonts w:ascii="Calibri" w:hAnsi="Calibri" w:cs="Calibri"/>
          <w:noProof/>
          <w:szCs w:val="24"/>
        </w:rPr>
        <w:tab/>
        <w:t xml:space="preserve">Miller LE, Howell KH, Graham-Bermann SA. Potential mediators of adjustment for preschool children exposed to intimate partner violence. </w:t>
      </w:r>
      <w:r w:rsidRPr="007D2276">
        <w:rPr>
          <w:rFonts w:ascii="Calibri" w:hAnsi="Calibri" w:cs="Calibri"/>
          <w:i/>
          <w:iCs/>
          <w:noProof/>
          <w:szCs w:val="24"/>
        </w:rPr>
        <w:t>Child Abus Negl</w:t>
      </w:r>
      <w:r w:rsidRPr="007D2276">
        <w:rPr>
          <w:rFonts w:ascii="Calibri" w:hAnsi="Calibri" w:cs="Calibri"/>
          <w:noProof/>
          <w:szCs w:val="24"/>
        </w:rPr>
        <w:t xml:space="preserve"> 2012;</w:t>
      </w:r>
      <w:r w:rsidRPr="007D2276">
        <w:rPr>
          <w:rFonts w:ascii="Calibri" w:hAnsi="Calibri" w:cs="Calibri"/>
          <w:b/>
          <w:bCs/>
          <w:noProof/>
          <w:szCs w:val="24"/>
        </w:rPr>
        <w:t>36</w:t>
      </w:r>
      <w:r w:rsidRPr="007D2276">
        <w:rPr>
          <w:rFonts w:ascii="Calibri" w:hAnsi="Calibri" w:cs="Calibri"/>
          <w:noProof/>
          <w:szCs w:val="24"/>
        </w:rPr>
        <w:t>:671–5. doi:10.1016/j.chiabu.2012.07.005</w:t>
      </w:r>
    </w:p>
    <w:p w14:paraId="794DB1E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87 </w:t>
      </w:r>
      <w:r w:rsidRPr="007D2276">
        <w:rPr>
          <w:rFonts w:ascii="Calibri" w:hAnsi="Calibri" w:cs="Calibri"/>
          <w:noProof/>
          <w:szCs w:val="24"/>
        </w:rPr>
        <w:tab/>
        <w:t xml:space="preserve">Miller LE, Howell KH, Graham-Bermann SA. Developmental changes in threat and self-blame for preschoolers exposed to intimate partner violence (IPV). </w:t>
      </w:r>
      <w:r w:rsidRPr="007D2276">
        <w:rPr>
          <w:rFonts w:ascii="Calibri" w:hAnsi="Calibri" w:cs="Calibri"/>
          <w:i/>
          <w:iCs/>
          <w:noProof/>
          <w:szCs w:val="24"/>
        </w:rPr>
        <w:t>J Interpers Violence</w:t>
      </w:r>
      <w:r w:rsidRPr="007D2276">
        <w:rPr>
          <w:rFonts w:ascii="Calibri" w:hAnsi="Calibri" w:cs="Calibri"/>
          <w:noProof/>
          <w:szCs w:val="24"/>
        </w:rPr>
        <w:t xml:space="preserve"> 2014;</w:t>
      </w:r>
      <w:r w:rsidRPr="007D2276">
        <w:rPr>
          <w:rFonts w:ascii="Calibri" w:hAnsi="Calibri" w:cs="Calibri"/>
          <w:b/>
          <w:bCs/>
          <w:noProof/>
          <w:szCs w:val="24"/>
        </w:rPr>
        <w:t>29</w:t>
      </w:r>
      <w:r w:rsidRPr="007D2276">
        <w:rPr>
          <w:rFonts w:ascii="Calibri" w:hAnsi="Calibri" w:cs="Calibri"/>
          <w:noProof/>
          <w:szCs w:val="24"/>
        </w:rPr>
        <w:t>:1535–53. doi:10.1177/0886260513511533</w:t>
      </w:r>
    </w:p>
    <w:p w14:paraId="34AF3AD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88 </w:t>
      </w:r>
      <w:r w:rsidRPr="007D2276">
        <w:rPr>
          <w:rFonts w:ascii="Calibri" w:hAnsi="Calibri" w:cs="Calibri"/>
          <w:noProof/>
          <w:szCs w:val="24"/>
        </w:rPr>
        <w:tab/>
        <w:t xml:space="preserve">Thompson SF, Lengua LJ, Garcia CM. Appraisal and Coping as Mediators of the Effects of Cumulative Risk on Preadolescent Adjustment. </w:t>
      </w:r>
      <w:r w:rsidRPr="007D2276">
        <w:rPr>
          <w:rFonts w:ascii="Calibri" w:hAnsi="Calibri" w:cs="Calibri"/>
          <w:i/>
          <w:iCs/>
          <w:noProof/>
          <w:szCs w:val="24"/>
        </w:rPr>
        <w:t>J Child Fam Stud</w:t>
      </w:r>
      <w:r w:rsidRPr="007D2276">
        <w:rPr>
          <w:rFonts w:ascii="Calibri" w:hAnsi="Calibri" w:cs="Calibri"/>
          <w:noProof/>
          <w:szCs w:val="24"/>
        </w:rPr>
        <w:t xml:space="preserve"> Published Online First: 9 December 2015. doi:10.1007/s10826-015-0338-9</w:t>
      </w:r>
    </w:p>
    <w:p w14:paraId="41714C6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89 </w:t>
      </w:r>
      <w:r w:rsidRPr="007D2276">
        <w:rPr>
          <w:rFonts w:ascii="Calibri" w:hAnsi="Calibri" w:cs="Calibri"/>
          <w:noProof/>
          <w:szCs w:val="24"/>
        </w:rPr>
        <w:tab/>
        <w:t xml:space="preserve">Miller-Graff LE, Cater ÅK, Howell KH, </w:t>
      </w:r>
      <w:r w:rsidRPr="007D2276">
        <w:rPr>
          <w:rFonts w:ascii="Calibri" w:hAnsi="Calibri" w:cs="Calibri"/>
          <w:i/>
          <w:iCs/>
          <w:noProof/>
          <w:szCs w:val="24"/>
        </w:rPr>
        <w:t>et al.</w:t>
      </w:r>
      <w:r w:rsidRPr="007D2276">
        <w:rPr>
          <w:rFonts w:ascii="Calibri" w:hAnsi="Calibri" w:cs="Calibri"/>
          <w:noProof/>
          <w:szCs w:val="24"/>
        </w:rPr>
        <w:t xml:space="preserve"> Parent-child warmth as a potential mediator of childhood exposure to intimate partner violence and positive adulthood functioning. </w:t>
      </w:r>
      <w:r w:rsidRPr="007D2276">
        <w:rPr>
          <w:rFonts w:ascii="Calibri" w:hAnsi="Calibri" w:cs="Calibri"/>
          <w:i/>
          <w:iCs/>
          <w:noProof/>
          <w:szCs w:val="24"/>
        </w:rPr>
        <w:t>Anxiety Stress Coping</w:t>
      </w:r>
      <w:r w:rsidRPr="007D2276">
        <w:rPr>
          <w:rFonts w:ascii="Calibri" w:hAnsi="Calibri" w:cs="Calibri"/>
          <w:noProof/>
          <w:szCs w:val="24"/>
        </w:rPr>
        <w:t xml:space="preserve"> 2015;:1–15. doi:10.1080/10615806.2015.1028030</w:t>
      </w:r>
    </w:p>
    <w:p w14:paraId="328D06C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90 </w:t>
      </w:r>
      <w:r w:rsidRPr="007D2276">
        <w:rPr>
          <w:rFonts w:ascii="Calibri" w:hAnsi="Calibri" w:cs="Calibri"/>
          <w:noProof/>
          <w:szCs w:val="24"/>
        </w:rPr>
        <w:tab/>
        <w:t xml:space="preserve">Levendosky AA, Huth-Bocks AC, Shapiro DL, </w:t>
      </w:r>
      <w:r w:rsidRPr="007D2276">
        <w:rPr>
          <w:rFonts w:ascii="Calibri" w:hAnsi="Calibri" w:cs="Calibri"/>
          <w:i/>
          <w:iCs/>
          <w:noProof/>
          <w:szCs w:val="24"/>
        </w:rPr>
        <w:t>et al.</w:t>
      </w:r>
      <w:r w:rsidRPr="007D2276">
        <w:rPr>
          <w:rFonts w:ascii="Calibri" w:hAnsi="Calibri" w:cs="Calibri"/>
          <w:noProof/>
          <w:szCs w:val="24"/>
        </w:rPr>
        <w:t xml:space="preserve"> The impact of domestic violence on the maternal-child relationship and preschool-age children’s functioning. </w:t>
      </w:r>
      <w:r w:rsidRPr="007D2276">
        <w:rPr>
          <w:rFonts w:ascii="Calibri" w:hAnsi="Calibri" w:cs="Calibri"/>
          <w:i/>
          <w:iCs/>
          <w:noProof/>
          <w:szCs w:val="24"/>
        </w:rPr>
        <w:t>J Fam Psychol</w:t>
      </w:r>
      <w:r w:rsidRPr="007D2276">
        <w:rPr>
          <w:rFonts w:ascii="Calibri" w:hAnsi="Calibri" w:cs="Calibri"/>
          <w:noProof/>
          <w:szCs w:val="24"/>
        </w:rPr>
        <w:t xml:space="preserve"> 2003;</w:t>
      </w:r>
      <w:r w:rsidRPr="007D2276">
        <w:rPr>
          <w:rFonts w:ascii="Calibri" w:hAnsi="Calibri" w:cs="Calibri"/>
          <w:b/>
          <w:bCs/>
          <w:noProof/>
          <w:szCs w:val="24"/>
        </w:rPr>
        <w:t>17</w:t>
      </w:r>
      <w:r w:rsidRPr="007D2276">
        <w:rPr>
          <w:rFonts w:ascii="Calibri" w:hAnsi="Calibri" w:cs="Calibri"/>
          <w:noProof/>
          <w:szCs w:val="24"/>
        </w:rPr>
        <w:t>:275–87. doi:10.1037/0893-3200.17.3.275</w:t>
      </w:r>
    </w:p>
    <w:p w14:paraId="6748CCD6"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91 </w:t>
      </w:r>
      <w:r w:rsidRPr="007D2276">
        <w:rPr>
          <w:rFonts w:ascii="Calibri" w:hAnsi="Calibri" w:cs="Calibri"/>
          <w:noProof/>
          <w:szCs w:val="24"/>
        </w:rPr>
        <w:tab/>
        <w:t xml:space="preserve">Graham-Bermann SA, Gruber G, Howell KH, </w:t>
      </w:r>
      <w:r w:rsidRPr="007D2276">
        <w:rPr>
          <w:rFonts w:ascii="Calibri" w:hAnsi="Calibri" w:cs="Calibri"/>
          <w:i/>
          <w:iCs/>
          <w:noProof/>
          <w:szCs w:val="24"/>
        </w:rPr>
        <w:t>et al.</w:t>
      </w:r>
      <w:r w:rsidRPr="007D2276">
        <w:rPr>
          <w:rFonts w:ascii="Calibri" w:hAnsi="Calibri" w:cs="Calibri"/>
          <w:noProof/>
          <w:szCs w:val="24"/>
        </w:rPr>
        <w:t xml:space="preserve"> Factors discriminating among profiles of resilience and psychopathology in children exposed to intimate partner violence (IPV). </w:t>
      </w:r>
      <w:r w:rsidRPr="007D2276">
        <w:rPr>
          <w:rFonts w:ascii="Calibri" w:hAnsi="Calibri" w:cs="Calibri"/>
          <w:i/>
          <w:iCs/>
          <w:noProof/>
          <w:szCs w:val="24"/>
        </w:rPr>
        <w:t>Child Abuse Negl</w:t>
      </w:r>
      <w:r w:rsidRPr="007D2276">
        <w:rPr>
          <w:rFonts w:ascii="Calibri" w:hAnsi="Calibri" w:cs="Calibri"/>
          <w:noProof/>
          <w:szCs w:val="24"/>
        </w:rPr>
        <w:t xml:space="preserve"> 2009;</w:t>
      </w:r>
      <w:r w:rsidRPr="007D2276">
        <w:rPr>
          <w:rFonts w:ascii="Calibri" w:hAnsi="Calibri" w:cs="Calibri"/>
          <w:b/>
          <w:bCs/>
          <w:noProof/>
          <w:szCs w:val="24"/>
        </w:rPr>
        <w:t>33</w:t>
      </w:r>
      <w:r w:rsidRPr="007D2276">
        <w:rPr>
          <w:rFonts w:ascii="Calibri" w:hAnsi="Calibri" w:cs="Calibri"/>
          <w:noProof/>
          <w:szCs w:val="24"/>
        </w:rPr>
        <w:t>:648–60.</w:t>
      </w:r>
    </w:p>
    <w:p w14:paraId="6EE72CD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92 </w:t>
      </w:r>
      <w:r w:rsidRPr="007D2276">
        <w:rPr>
          <w:rFonts w:ascii="Calibri" w:hAnsi="Calibri" w:cs="Calibri"/>
          <w:noProof/>
          <w:szCs w:val="24"/>
        </w:rPr>
        <w:tab/>
        <w:t xml:space="preserve">Knapp M, Scott S, Davies J. The Cost of Antisocial Behaviour in Younger Children. </w:t>
      </w:r>
      <w:r w:rsidRPr="007D2276">
        <w:rPr>
          <w:rFonts w:ascii="Calibri" w:hAnsi="Calibri" w:cs="Calibri"/>
          <w:i/>
          <w:iCs/>
          <w:noProof/>
          <w:szCs w:val="24"/>
        </w:rPr>
        <w:t>Clin Child Psychol Psychiatry</w:t>
      </w:r>
      <w:r w:rsidRPr="007D2276">
        <w:rPr>
          <w:rFonts w:ascii="Calibri" w:hAnsi="Calibri" w:cs="Calibri"/>
          <w:noProof/>
          <w:szCs w:val="24"/>
        </w:rPr>
        <w:t xml:space="preserve"> 1999;</w:t>
      </w:r>
      <w:r w:rsidRPr="007D2276">
        <w:rPr>
          <w:rFonts w:ascii="Calibri" w:hAnsi="Calibri" w:cs="Calibri"/>
          <w:b/>
          <w:bCs/>
          <w:noProof/>
          <w:szCs w:val="24"/>
        </w:rPr>
        <w:t>4</w:t>
      </w:r>
      <w:r w:rsidRPr="007D2276">
        <w:rPr>
          <w:rFonts w:ascii="Calibri" w:hAnsi="Calibri" w:cs="Calibri"/>
          <w:noProof/>
          <w:szCs w:val="24"/>
        </w:rPr>
        <w:t>:457–73. doi:10.1177/1359104599004004003</w:t>
      </w:r>
    </w:p>
    <w:p w14:paraId="35AF508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93 </w:t>
      </w:r>
      <w:r w:rsidRPr="007D2276">
        <w:rPr>
          <w:rFonts w:ascii="Calibri" w:hAnsi="Calibri" w:cs="Calibri"/>
          <w:noProof/>
          <w:szCs w:val="24"/>
        </w:rPr>
        <w:tab/>
        <w:t xml:space="preserve">Beecham J, Henderson J, DIRUM, </w:t>
      </w:r>
      <w:r w:rsidRPr="007D2276">
        <w:rPr>
          <w:rFonts w:ascii="Calibri" w:hAnsi="Calibri" w:cs="Calibri"/>
          <w:i/>
          <w:iCs/>
          <w:noProof/>
          <w:szCs w:val="24"/>
        </w:rPr>
        <w:t>et al.</w:t>
      </w:r>
      <w:r w:rsidRPr="007D2276">
        <w:rPr>
          <w:rFonts w:ascii="Calibri" w:hAnsi="Calibri" w:cs="Calibri"/>
          <w:noProof/>
          <w:szCs w:val="24"/>
        </w:rPr>
        <w:t xml:space="preserve"> Client Service Receipt Inventory - children’s version. 2010.http://www.dirum.org/instruments/searchresults</w:t>
      </w:r>
    </w:p>
    <w:p w14:paraId="21B11599"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94 </w:t>
      </w:r>
      <w:r w:rsidRPr="007D2276">
        <w:rPr>
          <w:rFonts w:ascii="Calibri" w:hAnsi="Calibri" w:cs="Calibri"/>
          <w:noProof/>
          <w:szCs w:val="24"/>
        </w:rPr>
        <w:tab/>
        <w:t xml:space="preserve">Avery KNL, Williamson PR, Gamble C, </w:t>
      </w:r>
      <w:r w:rsidRPr="007D2276">
        <w:rPr>
          <w:rFonts w:ascii="Calibri" w:hAnsi="Calibri" w:cs="Calibri"/>
          <w:i/>
          <w:iCs/>
          <w:noProof/>
          <w:szCs w:val="24"/>
        </w:rPr>
        <w:t>et al.</w:t>
      </w:r>
      <w:r w:rsidRPr="007D2276">
        <w:rPr>
          <w:rFonts w:ascii="Calibri" w:hAnsi="Calibri" w:cs="Calibri"/>
          <w:noProof/>
          <w:szCs w:val="24"/>
        </w:rPr>
        <w:t xml:space="preserve"> Informing efficient randomised controlled trials: exploration of challenges in developing progression criteria for internal pilot studies. </w:t>
      </w:r>
      <w:r w:rsidRPr="007D2276">
        <w:rPr>
          <w:rFonts w:ascii="Calibri" w:hAnsi="Calibri" w:cs="Calibri"/>
          <w:i/>
          <w:iCs/>
          <w:noProof/>
          <w:szCs w:val="24"/>
        </w:rPr>
        <w:t>BMJ Open</w:t>
      </w:r>
      <w:r w:rsidRPr="007D2276">
        <w:rPr>
          <w:rFonts w:ascii="Calibri" w:hAnsi="Calibri" w:cs="Calibri"/>
          <w:noProof/>
          <w:szCs w:val="24"/>
        </w:rPr>
        <w:t xml:space="preserve"> 2017;</w:t>
      </w:r>
      <w:r w:rsidRPr="007D2276">
        <w:rPr>
          <w:rFonts w:ascii="Calibri" w:hAnsi="Calibri" w:cs="Calibri"/>
          <w:b/>
          <w:bCs/>
          <w:noProof/>
          <w:szCs w:val="24"/>
        </w:rPr>
        <w:t>7</w:t>
      </w:r>
      <w:r w:rsidRPr="007D2276">
        <w:rPr>
          <w:rFonts w:ascii="Calibri" w:hAnsi="Calibri" w:cs="Calibri"/>
          <w:noProof/>
          <w:szCs w:val="24"/>
        </w:rPr>
        <w:t>:e013537. doi:10.1136/bmjopen-2016-013537</w:t>
      </w:r>
    </w:p>
    <w:p w14:paraId="21965E2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95 </w:t>
      </w:r>
      <w:r w:rsidRPr="007D2276">
        <w:rPr>
          <w:rFonts w:ascii="Calibri" w:hAnsi="Calibri" w:cs="Calibri"/>
          <w:noProof/>
          <w:szCs w:val="24"/>
        </w:rPr>
        <w:tab/>
        <w:t xml:space="preserve">Weisz JR, Vaughn-Coaxum RA, Evans SC, </w:t>
      </w:r>
      <w:r w:rsidRPr="007D2276">
        <w:rPr>
          <w:rFonts w:ascii="Calibri" w:hAnsi="Calibri" w:cs="Calibri"/>
          <w:i/>
          <w:iCs/>
          <w:noProof/>
          <w:szCs w:val="24"/>
        </w:rPr>
        <w:t>et al.</w:t>
      </w:r>
      <w:r w:rsidRPr="007D2276">
        <w:rPr>
          <w:rFonts w:ascii="Calibri" w:hAnsi="Calibri" w:cs="Calibri"/>
          <w:noProof/>
          <w:szCs w:val="24"/>
        </w:rPr>
        <w:t xml:space="preserve"> Efficient Monitoring of Treatment Response during Youth Psychotherapy: The Behavior and Feelings Survey. </w:t>
      </w:r>
      <w:r w:rsidRPr="007D2276">
        <w:rPr>
          <w:rFonts w:ascii="Calibri" w:hAnsi="Calibri" w:cs="Calibri"/>
          <w:i/>
          <w:iCs/>
          <w:noProof/>
          <w:szCs w:val="24"/>
        </w:rPr>
        <w:t>J Clin Child Adolesc Psychol</w:t>
      </w:r>
      <w:r w:rsidRPr="007D2276">
        <w:rPr>
          <w:rFonts w:ascii="Calibri" w:hAnsi="Calibri" w:cs="Calibri"/>
          <w:noProof/>
          <w:szCs w:val="24"/>
        </w:rPr>
        <w:t xml:space="preserve"> Published Online First: 2019. doi:10.1080/15374416.2018.1547973</w:t>
      </w:r>
    </w:p>
    <w:p w14:paraId="20A6FAA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96 </w:t>
      </w:r>
      <w:r w:rsidRPr="007D2276">
        <w:rPr>
          <w:rFonts w:ascii="Calibri" w:hAnsi="Calibri" w:cs="Calibri"/>
          <w:noProof/>
          <w:szCs w:val="24"/>
        </w:rPr>
        <w:tab/>
        <w:t xml:space="preserve">Achenbach T, Rescorla L. </w:t>
      </w:r>
      <w:r w:rsidRPr="007D2276">
        <w:rPr>
          <w:rFonts w:ascii="Calibri" w:hAnsi="Calibri" w:cs="Calibri"/>
          <w:i/>
          <w:iCs/>
          <w:noProof/>
          <w:szCs w:val="24"/>
        </w:rPr>
        <w:t>Manual for the ASEBA school-age forms &amp; profiles: an integrated system of mult-informant assessment.</w:t>
      </w:r>
      <w:r w:rsidRPr="007D2276">
        <w:rPr>
          <w:rFonts w:ascii="Calibri" w:hAnsi="Calibri" w:cs="Calibri"/>
          <w:noProof/>
          <w:szCs w:val="24"/>
        </w:rPr>
        <w:t xml:space="preserve"> Burlington: University of Vermont, Research Center for Children, Youth &amp; Families 2001. </w:t>
      </w:r>
    </w:p>
    <w:p w14:paraId="40E99AA6"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97 </w:t>
      </w:r>
      <w:r w:rsidRPr="007D2276">
        <w:rPr>
          <w:rFonts w:ascii="Calibri" w:hAnsi="Calibri" w:cs="Calibri"/>
          <w:noProof/>
          <w:szCs w:val="24"/>
        </w:rPr>
        <w:tab/>
        <w:t xml:space="preserve">Rudd BN, Hotzworth-munroe A, Applegate AG, </w:t>
      </w:r>
      <w:r w:rsidRPr="007D2276">
        <w:rPr>
          <w:rFonts w:ascii="Calibri" w:hAnsi="Calibri" w:cs="Calibri"/>
          <w:i/>
          <w:iCs/>
          <w:noProof/>
          <w:szCs w:val="24"/>
        </w:rPr>
        <w:t>et al.</w:t>
      </w:r>
      <w:r w:rsidRPr="007D2276">
        <w:rPr>
          <w:rFonts w:ascii="Calibri" w:hAnsi="Calibri" w:cs="Calibri"/>
          <w:noProof/>
          <w:szCs w:val="24"/>
        </w:rPr>
        <w:t xml:space="preserve"> Associations between parent and child reports of interparental conflict/violence and child difficulties in a family mediation setting. </w:t>
      </w:r>
      <w:r w:rsidRPr="007D2276">
        <w:rPr>
          <w:rFonts w:ascii="Calibri" w:hAnsi="Calibri" w:cs="Calibri"/>
          <w:i/>
          <w:iCs/>
          <w:noProof/>
          <w:szCs w:val="24"/>
        </w:rPr>
        <w:t>Fam Court Rev</w:t>
      </w:r>
      <w:r w:rsidRPr="007D2276">
        <w:rPr>
          <w:rFonts w:ascii="Calibri" w:hAnsi="Calibri" w:cs="Calibri"/>
          <w:noProof/>
          <w:szCs w:val="24"/>
        </w:rPr>
        <w:t xml:space="preserve"> 2015;</w:t>
      </w:r>
      <w:r w:rsidRPr="007D2276">
        <w:rPr>
          <w:rFonts w:ascii="Calibri" w:hAnsi="Calibri" w:cs="Calibri"/>
          <w:b/>
          <w:bCs/>
          <w:noProof/>
          <w:szCs w:val="24"/>
        </w:rPr>
        <w:t>53</w:t>
      </w:r>
      <w:r w:rsidRPr="007D2276">
        <w:rPr>
          <w:rFonts w:ascii="Calibri" w:hAnsi="Calibri" w:cs="Calibri"/>
          <w:noProof/>
          <w:szCs w:val="24"/>
        </w:rPr>
        <w:t>:602–16.</w:t>
      </w:r>
    </w:p>
    <w:p w14:paraId="5CDEB9EE"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98 </w:t>
      </w:r>
      <w:r w:rsidRPr="007D2276">
        <w:rPr>
          <w:rFonts w:ascii="Calibri" w:hAnsi="Calibri" w:cs="Calibri"/>
          <w:noProof/>
          <w:szCs w:val="24"/>
        </w:rPr>
        <w:tab/>
        <w:t xml:space="preserve">Moore G, Audrey S, Barker M, </w:t>
      </w:r>
      <w:r w:rsidRPr="007D2276">
        <w:rPr>
          <w:rFonts w:ascii="Calibri" w:hAnsi="Calibri" w:cs="Calibri"/>
          <w:i/>
          <w:iCs/>
          <w:noProof/>
          <w:szCs w:val="24"/>
        </w:rPr>
        <w:t>et al.</w:t>
      </w:r>
      <w:r w:rsidRPr="007D2276">
        <w:rPr>
          <w:rFonts w:ascii="Calibri" w:hAnsi="Calibri" w:cs="Calibri"/>
          <w:noProof/>
          <w:szCs w:val="24"/>
        </w:rPr>
        <w:t xml:space="preserve"> Process evaluation of complex interventions: UK Medical Research Council (MRC) guidance. 2014. </w:t>
      </w:r>
    </w:p>
    <w:p w14:paraId="678FC151"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99 </w:t>
      </w:r>
      <w:r w:rsidRPr="007D2276">
        <w:rPr>
          <w:rFonts w:ascii="Calibri" w:hAnsi="Calibri" w:cs="Calibri"/>
          <w:noProof/>
          <w:szCs w:val="24"/>
        </w:rPr>
        <w:tab/>
        <w:t xml:space="preserve">Furber G, Segal L. The validity of the Child Health Utility instrument (CHU9D) as a routine outcome measure for use in child and adolescent mental health services. </w:t>
      </w:r>
      <w:r w:rsidRPr="007D2276">
        <w:rPr>
          <w:rFonts w:ascii="Calibri" w:hAnsi="Calibri" w:cs="Calibri"/>
          <w:i/>
          <w:iCs/>
          <w:noProof/>
          <w:szCs w:val="24"/>
        </w:rPr>
        <w:t>Health Qual Life Outcomes</w:t>
      </w:r>
      <w:r w:rsidRPr="007D2276">
        <w:rPr>
          <w:rFonts w:ascii="Calibri" w:hAnsi="Calibri" w:cs="Calibri"/>
          <w:noProof/>
          <w:szCs w:val="24"/>
        </w:rPr>
        <w:t xml:space="preserve"> 2015;</w:t>
      </w:r>
      <w:r w:rsidRPr="007D2276">
        <w:rPr>
          <w:rFonts w:ascii="Calibri" w:hAnsi="Calibri" w:cs="Calibri"/>
          <w:b/>
          <w:bCs/>
          <w:noProof/>
          <w:szCs w:val="24"/>
        </w:rPr>
        <w:t>13</w:t>
      </w:r>
      <w:r w:rsidRPr="007D2276">
        <w:rPr>
          <w:rFonts w:ascii="Calibri" w:hAnsi="Calibri" w:cs="Calibri"/>
          <w:noProof/>
          <w:szCs w:val="24"/>
        </w:rPr>
        <w:t>:22. doi:10.1186/s12955-015-0218-4</w:t>
      </w:r>
    </w:p>
    <w:p w14:paraId="10F822C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100 </w:t>
      </w:r>
      <w:r w:rsidRPr="007D2276">
        <w:rPr>
          <w:rFonts w:ascii="Calibri" w:hAnsi="Calibri" w:cs="Calibri"/>
          <w:noProof/>
          <w:szCs w:val="24"/>
        </w:rPr>
        <w:tab/>
        <w:t xml:space="preserve">Thorrington D, Eames K, Eichler H, </w:t>
      </w:r>
      <w:r w:rsidRPr="007D2276">
        <w:rPr>
          <w:rFonts w:ascii="Calibri" w:hAnsi="Calibri" w:cs="Calibri"/>
          <w:i/>
          <w:iCs/>
          <w:noProof/>
          <w:szCs w:val="24"/>
        </w:rPr>
        <w:t>et al.</w:t>
      </w:r>
      <w:r w:rsidRPr="007D2276">
        <w:rPr>
          <w:rFonts w:ascii="Calibri" w:hAnsi="Calibri" w:cs="Calibri"/>
          <w:noProof/>
          <w:szCs w:val="24"/>
        </w:rPr>
        <w:t xml:space="preserve"> Measuring Health Utilities in Children and Adolescents: A Systematic Review of the Literature. </w:t>
      </w:r>
      <w:r w:rsidRPr="007D2276">
        <w:rPr>
          <w:rFonts w:ascii="Calibri" w:hAnsi="Calibri" w:cs="Calibri"/>
          <w:i/>
          <w:iCs/>
          <w:noProof/>
          <w:szCs w:val="24"/>
        </w:rPr>
        <w:t>PLoS One</w:t>
      </w:r>
      <w:r w:rsidRPr="007D2276">
        <w:rPr>
          <w:rFonts w:ascii="Calibri" w:hAnsi="Calibri" w:cs="Calibri"/>
          <w:noProof/>
          <w:szCs w:val="24"/>
        </w:rPr>
        <w:t xml:space="preserve"> 2015;</w:t>
      </w:r>
      <w:r w:rsidRPr="007D2276">
        <w:rPr>
          <w:rFonts w:ascii="Calibri" w:hAnsi="Calibri" w:cs="Calibri"/>
          <w:b/>
          <w:bCs/>
          <w:noProof/>
          <w:szCs w:val="24"/>
        </w:rPr>
        <w:t>10</w:t>
      </w:r>
      <w:r w:rsidRPr="007D2276">
        <w:rPr>
          <w:rFonts w:ascii="Calibri" w:hAnsi="Calibri" w:cs="Calibri"/>
          <w:noProof/>
          <w:szCs w:val="24"/>
        </w:rPr>
        <w:t>:e0135672. doi:10.1371/journal.pone.0135672</w:t>
      </w:r>
    </w:p>
    <w:p w14:paraId="1A5C25A2"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101 </w:t>
      </w:r>
      <w:r w:rsidRPr="007D2276">
        <w:rPr>
          <w:rFonts w:ascii="Calibri" w:hAnsi="Calibri" w:cs="Calibri"/>
          <w:noProof/>
          <w:szCs w:val="24"/>
        </w:rPr>
        <w:tab/>
        <w:t xml:space="preserve">Brueton VC, Tierney JF, Stenning S, </w:t>
      </w:r>
      <w:r w:rsidRPr="007D2276">
        <w:rPr>
          <w:rFonts w:ascii="Calibri" w:hAnsi="Calibri" w:cs="Calibri"/>
          <w:i/>
          <w:iCs/>
          <w:noProof/>
          <w:szCs w:val="24"/>
        </w:rPr>
        <w:t>et al.</w:t>
      </w:r>
      <w:r w:rsidRPr="007D2276">
        <w:rPr>
          <w:rFonts w:ascii="Calibri" w:hAnsi="Calibri" w:cs="Calibri"/>
          <w:noProof/>
          <w:szCs w:val="24"/>
        </w:rPr>
        <w:t xml:space="preserve"> Strategies to improve retention in randomised trials: a Cochrane systematic review and meta-analysis. </w:t>
      </w:r>
      <w:r w:rsidRPr="007D2276">
        <w:rPr>
          <w:rFonts w:ascii="Calibri" w:hAnsi="Calibri" w:cs="Calibri"/>
          <w:i/>
          <w:iCs/>
          <w:noProof/>
          <w:szCs w:val="24"/>
        </w:rPr>
        <w:t>BMJ Open</w:t>
      </w:r>
      <w:r w:rsidRPr="007D2276">
        <w:rPr>
          <w:rFonts w:ascii="Calibri" w:hAnsi="Calibri" w:cs="Calibri"/>
          <w:noProof/>
          <w:szCs w:val="24"/>
        </w:rPr>
        <w:t xml:space="preserve"> 2014;</w:t>
      </w:r>
      <w:r w:rsidRPr="007D2276">
        <w:rPr>
          <w:rFonts w:ascii="Calibri" w:hAnsi="Calibri" w:cs="Calibri"/>
          <w:b/>
          <w:bCs/>
          <w:noProof/>
          <w:szCs w:val="24"/>
        </w:rPr>
        <w:t>4</w:t>
      </w:r>
      <w:r w:rsidRPr="007D2276">
        <w:rPr>
          <w:rFonts w:ascii="Calibri" w:hAnsi="Calibri" w:cs="Calibri"/>
          <w:noProof/>
          <w:szCs w:val="24"/>
        </w:rPr>
        <w:t>:e003821. doi:10.1136/bmjopen-2013-003821</w:t>
      </w:r>
    </w:p>
    <w:p w14:paraId="5C1C87C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102 </w:t>
      </w:r>
      <w:r w:rsidRPr="007D2276">
        <w:rPr>
          <w:rFonts w:ascii="Calibri" w:hAnsi="Calibri" w:cs="Calibri"/>
          <w:noProof/>
          <w:szCs w:val="24"/>
        </w:rPr>
        <w:tab/>
        <w:t xml:space="preserve">Robins G. </w:t>
      </w:r>
      <w:r w:rsidRPr="007D2276">
        <w:rPr>
          <w:rFonts w:ascii="Calibri" w:hAnsi="Calibri" w:cs="Calibri"/>
          <w:i/>
          <w:iCs/>
          <w:noProof/>
          <w:szCs w:val="24"/>
        </w:rPr>
        <w:t>Robins, G. (2015). Doing Social Network Research - Network-based Researh Design for Social Scientists.</w:t>
      </w:r>
      <w:r w:rsidRPr="007D2276">
        <w:rPr>
          <w:rFonts w:ascii="Calibri" w:hAnsi="Calibri" w:cs="Calibri"/>
          <w:noProof/>
          <w:szCs w:val="24"/>
        </w:rPr>
        <w:t xml:space="preserve"> SAGE Publishing 2015. </w:t>
      </w:r>
    </w:p>
    <w:p w14:paraId="4D92960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103 </w:t>
      </w:r>
      <w:r w:rsidRPr="007D2276">
        <w:rPr>
          <w:rFonts w:ascii="Calibri" w:hAnsi="Calibri" w:cs="Calibri"/>
          <w:noProof/>
          <w:szCs w:val="24"/>
        </w:rPr>
        <w:tab/>
        <w:t xml:space="preserve">Palinkas LA, Holloway IW, Rice E, </w:t>
      </w:r>
      <w:r w:rsidRPr="007D2276">
        <w:rPr>
          <w:rFonts w:ascii="Calibri" w:hAnsi="Calibri" w:cs="Calibri"/>
          <w:i/>
          <w:iCs/>
          <w:noProof/>
          <w:szCs w:val="24"/>
        </w:rPr>
        <w:t>et al.</w:t>
      </w:r>
      <w:r w:rsidRPr="007D2276">
        <w:rPr>
          <w:rFonts w:ascii="Calibri" w:hAnsi="Calibri" w:cs="Calibri"/>
          <w:noProof/>
          <w:szCs w:val="24"/>
        </w:rPr>
        <w:t xml:space="preserve"> Social networks and implementation of evidence-based practices in public youth-serving systems: a mixed-methods study. </w:t>
      </w:r>
      <w:r w:rsidRPr="007D2276">
        <w:rPr>
          <w:rFonts w:ascii="Calibri" w:hAnsi="Calibri" w:cs="Calibri"/>
          <w:i/>
          <w:iCs/>
          <w:noProof/>
          <w:szCs w:val="24"/>
        </w:rPr>
        <w:t>Implement Sci</w:t>
      </w:r>
      <w:r w:rsidRPr="007D2276">
        <w:rPr>
          <w:rFonts w:ascii="Calibri" w:hAnsi="Calibri" w:cs="Calibri"/>
          <w:noProof/>
          <w:szCs w:val="24"/>
        </w:rPr>
        <w:t xml:space="preserve"> 2011;</w:t>
      </w:r>
      <w:r w:rsidRPr="007D2276">
        <w:rPr>
          <w:rFonts w:ascii="Calibri" w:hAnsi="Calibri" w:cs="Calibri"/>
          <w:b/>
          <w:bCs/>
          <w:noProof/>
          <w:szCs w:val="24"/>
        </w:rPr>
        <w:t>6</w:t>
      </w:r>
      <w:r w:rsidRPr="007D2276">
        <w:rPr>
          <w:rFonts w:ascii="Calibri" w:hAnsi="Calibri" w:cs="Calibri"/>
          <w:noProof/>
          <w:szCs w:val="24"/>
        </w:rPr>
        <w:t>:113. doi:10.1186/1748-5908-6-113</w:t>
      </w:r>
    </w:p>
    <w:p w14:paraId="0B93044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104 </w:t>
      </w:r>
      <w:r w:rsidRPr="007D2276">
        <w:rPr>
          <w:rFonts w:ascii="Calibri" w:hAnsi="Calibri" w:cs="Calibri"/>
          <w:noProof/>
          <w:szCs w:val="24"/>
        </w:rPr>
        <w:tab/>
        <w:t>Curtis LA, A. B. Unit Costs of Health and Social Care 2017: , University of Kent, 2019. 2017.</w:t>
      </w:r>
    </w:p>
    <w:p w14:paraId="2218014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105 </w:t>
      </w:r>
      <w:r w:rsidRPr="007D2276">
        <w:rPr>
          <w:rFonts w:ascii="Calibri" w:hAnsi="Calibri" w:cs="Calibri"/>
          <w:noProof/>
          <w:szCs w:val="24"/>
        </w:rPr>
        <w:tab/>
        <w:t xml:space="preserve">Braun V, Clarke V. Using thematic analysis in psychology. </w:t>
      </w:r>
      <w:r w:rsidRPr="007D2276">
        <w:rPr>
          <w:rFonts w:ascii="Calibri" w:hAnsi="Calibri" w:cs="Calibri"/>
          <w:i/>
          <w:iCs/>
          <w:noProof/>
          <w:szCs w:val="24"/>
        </w:rPr>
        <w:t>Qual Res Psychol</w:t>
      </w:r>
      <w:r w:rsidRPr="007D2276">
        <w:rPr>
          <w:rFonts w:ascii="Calibri" w:hAnsi="Calibri" w:cs="Calibri"/>
          <w:noProof/>
          <w:szCs w:val="24"/>
        </w:rPr>
        <w:t xml:space="preserve"> 2006;</w:t>
      </w:r>
      <w:r w:rsidRPr="007D2276">
        <w:rPr>
          <w:rFonts w:ascii="Calibri" w:hAnsi="Calibri" w:cs="Calibri"/>
          <w:b/>
          <w:bCs/>
          <w:noProof/>
          <w:szCs w:val="24"/>
        </w:rPr>
        <w:t>3</w:t>
      </w:r>
      <w:r w:rsidRPr="007D2276">
        <w:rPr>
          <w:rFonts w:ascii="Calibri" w:hAnsi="Calibri" w:cs="Calibri"/>
          <w:noProof/>
          <w:szCs w:val="24"/>
        </w:rPr>
        <w:t>:77–101.</w:t>
      </w:r>
    </w:p>
    <w:p w14:paraId="0DF66A7F"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106 </w:t>
      </w:r>
      <w:r w:rsidRPr="007D2276">
        <w:rPr>
          <w:rFonts w:ascii="Calibri" w:hAnsi="Calibri" w:cs="Calibri"/>
          <w:noProof/>
          <w:szCs w:val="24"/>
        </w:rPr>
        <w:tab/>
        <w:t>Weisz AN, Tolman RM, Saunders DG. Assessing the risk of severe domestic violence: The importance of survivors’ predictions. 2000.</w:t>
      </w:r>
    </w:p>
    <w:p w14:paraId="4160523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107 </w:t>
      </w:r>
      <w:r w:rsidRPr="007D2276">
        <w:rPr>
          <w:rFonts w:ascii="Calibri" w:hAnsi="Calibri" w:cs="Calibri"/>
          <w:noProof/>
          <w:szCs w:val="24"/>
        </w:rPr>
        <w:tab/>
        <w:t xml:space="preserve">Mannay D. Making the familiar strange: can visual research methods render the familiar setting more perceptible? </w:t>
      </w:r>
      <w:r w:rsidRPr="007D2276">
        <w:rPr>
          <w:rFonts w:ascii="Calibri" w:hAnsi="Calibri" w:cs="Calibri"/>
          <w:i/>
          <w:iCs/>
          <w:noProof/>
          <w:szCs w:val="24"/>
        </w:rPr>
        <w:t>Qual Res</w:t>
      </w:r>
      <w:r w:rsidRPr="007D2276">
        <w:rPr>
          <w:rFonts w:ascii="Calibri" w:hAnsi="Calibri" w:cs="Calibri"/>
          <w:noProof/>
          <w:szCs w:val="24"/>
        </w:rPr>
        <w:t xml:space="preserve"> 2010;</w:t>
      </w:r>
      <w:r w:rsidRPr="007D2276">
        <w:rPr>
          <w:rFonts w:ascii="Calibri" w:hAnsi="Calibri" w:cs="Calibri"/>
          <w:b/>
          <w:bCs/>
          <w:noProof/>
          <w:szCs w:val="24"/>
        </w:rPr>
        <w:t>10</w:t>
      </w:r>
      <w:r w:rsidRPr="007D2276">
        <w:rPr>
          <w:rFonts w:ascii="Calibri" w:hAnsi="Calibri" w:cs="Calibri"/>
          <w:noProof/>
          <w:szCs w:val="24"/>
        </w:rPr>
        <w:t>:91–111. doi:10.1177/1468794109348684</w:t>
      </w:r>
    </w:p>
    <w:p w14:paraId="273EFE25"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108 </w:t>
      </w:r>
      <w:r w:rsidRPr="007D2276">
        <w:rPr>
          <w:rFonts w:ascii="Calibri" w:hAnsi="Calibri" w:cs="Calibri"/>
          <w:noProof/>
          <w:szCs w:val="24"/>
        </w:rPr>
        <w:tab/>
        <w:t xml:space="preserve">Gillies V, Robinson Y. Developing creative research methods with challenging pupils. </w:t>
      </w:r>
      <w:r w:rsidRPr="007D2276">
        <w:rPr>
          <w:rFonts w:ascii="Calibri" w:hAnsi="Calibri" w:cs="Calibri"/>
          <w:i/>
          <w:iCs/>
          <w:noProof/>
          <w:szCs w:val="24"/>
        </w:rPr>
        <w:t>Int J Soc Res Methodol</w:t>
      </w:r>
      <w:r w:rsidRPr="007D2276">
        <w:rPr>
          <w:rFonts w:ascii="Calibri" w:hAnsi="Calibri" w:cs="Calibri"/>
          <w:noProof/>
          <w:szCs w:val="24"/>
        </w:rPr>
        <w:t xml:space="preserve"> 2012;</w:t>
      </w:r>
      <w:r w:rsidRPr="007D2276">
        <w:rPr>
          <w:rFonts w:ascii="Calibri" w:hAnsi="Calibri" w:cs="Calibri"/>
          <w:b/>
          <w:bCs/>
          <w:noProof/>
          <w:szCs w:val="24"/>
        </w:rPr>
        <w:t>15</w:t>
      </w:r>
      <w:r w:rsidRPr="007D2276">
        <w:rPr>
          <w:rFonts w:ascii="Calibri" w:hAnsi="Calibri" w:cs="Calibri"/>
          <w:noProof/>
          <w:szCs w:val="24"/>
        </w:rPr>
        <w:t>:161–73. doi:10.1080/13645579.2012.649407</w:t>
      </w:r>
    </w:p>
    <w:p w14:paraId="36A89614"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109 </w:t>
      </w:r>
      <w:r w:rsidRPr="007D2276">
        <w:rPr>
          <w:rFonts w:ascii="Calibri" w:hAnsi="Calibri" w:cs="Calibri"/>
          <w:noProof/>
          <w:szCs w:val="24"/>
        </w:rPr>
        <w:tab/>
        <w:t xml:space="preserve">Lancaster G a. Pilot and feasibility studies come of age! </w:t>
      </w:r>
      <w:r w:rsidRPr="007D2276">
        <w:rPr>
          <w:rFonts w:ascii="Calibri" w:hAnsi="Calibri" w:cs="Calibri"/>
          <w:i/>
          <w:iCs/>
          <w:noProof/>
          <w:szCs w:val="24"/>
        </w:rPr>
        <w:t>Pilot Feasibility Stud</w:t>
      </w:r>
      <w:r w:rsidRPr="007D2276">
        <w:rPr>
          <w:rFonts w:ascii="Calibri" w:hAnsi="Calibri" w:cs="Calibri"/>
          <w:noProof/>
          <w:szCs w:val="24"/>
        </w:rPr>
        <w:t xml:space="preserve"> 2015;</w:t>
      </w:r>
      <w:r w:rsidRPr="007D2276">
        <w:rPr>
          <w:rFonts w:ascii="Calibri" w:hAnsi="Calibri" w:cs="Calibri"/>
          <w:b/>
          <w:bCs/>
          <w:noProof/>
          <w:szCs w:val="24"/>
        </w:rPr>
        <w:t>1</w:t>
      </w:r>
      <w:r w:rsidRPr="007D2276">
        <w:rPr>
          <w:rFonts w:ascii="Calibri" w:hAnsi="Calibri" w:cs="Calibri"/>
          <w:noProof/>
          <w:szCs w:val="24"/>
        </w:rPr>
        <w:t>:1. doi:10.1186/2055-5784-1-1</w:t>
      </w:r>
    </w:p>
    <w:p w14:paraId="7C923F6D"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110 </w:t>
      </w:r>
      <w:r w:rsidRPr="007D2276">
        <w:rPr>
          <w:rFonts w:ascii="Calibri" w:hAnsi="Calibri" w:cs="Calibri"/>
          <w:noProof/>
          <w:szCs w:val="24"/>
        </w:rPr>
        <w:tab/>
        <w:t xml:space="preserve">Pimlott-Wilson H. Visualising children’s participation in research: Lego Duplo, rainbows and clouds and moodboards. </w:t>
      </w:r>
      <w:r w:rsidRPr="007D2276">
        <w:rPr>
          <w:rFonts w:ascii="Calibri" w:hAnsi="Calibri" w:cs="Calibri"/>
          <w:i/>
          <w:iCs/>
          <w:noProof/>
          <w:szCs w:val="24"/>
        </w:rPr>
        <w:t>Int J Soc Res Methodol</w:t>
      </w:r>
      <w:r w:rsidRPr="007D2276">
        <w:rPr>
          <w:rFonts w:ascii="Calibri" w:hAnsi="Calibri" w:cs="Calibri"/>
          <w:noProof/>
          <w:szCs w:val="24"/>
        </w:rPr>
        <w:t xml:space="preserve"> 2012;</w:t>
      </w:r>
      <w:r w:rsidRPr="007D2276">
        <w:rPr>
          <w:rFonts w:ascii="Calibri" w:hAnsi="Calibri" w:cs="Calibri"/>
          <w:b/>
          <w:bCs/>
          <w:noProof/>
          <w:szCs w:val="24"/>
        </w:rPr>
        <w:t>15</w:t>
      </w:r>
      <w:r w:rsidRPr="007D2276">
        <w:rPr>
          <w:rFonts w:ascii="Calibri" w:hAnsi="Calibri" w:cs="Calibri"/>
          <w:noProof/>
          <w:szCs w:val="24"/>
        </w:rPr>
        <w:t>:135–48. doi:10.1080/13645579.2012.649410</w:t>
      </w:r>
    </w:p>
    <w:p w14:paraId="1198215A"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111 </w:t>
      </w:r>
      <w:r w:rsidRPr="007D2276">
        <w:rPr>
          <w:rFonts w:ascii="Calibri" w:hAnsi="Calibri" w:cs="Calibri"/>
          <w:noProof/>
          <w:szCs w:val="24"/>
        </w:rPr>
        <w:tab/>
        <w:t xml:space="preserve">Moore GF, Evans RE, Hawkins J, </w:t>
      </w:r>
      <w:r w:rsidRPr="007D2276">
        <w:rPr>
          <w:rFonts w:ascii="Calibri" w:hAnsi="Calibri" w:cs="Calibri"/>
          <w:i/>
          <w:iCs/>
          <w:noProof/>
          <w:szCs w:val="24"/>
        </w:rPr>
        <w:t>et al.</w:t>
      </w:r>
      <w:r w:rsidRPr="007D2276">
        <w:rPr>
          <w:rFonts w:ascii="Calibri" w:hAnsi="Calibri" w:cs="Calibri"/>
          <w:noProof/>
          <w:szCs w:val="24"/>
        </w:rPr>
        <w:t xml:space="preserve"> From complex social interventions to interventions in complex social systems: Future directions and unresolved questions for intervention development and evaluation. </w:t>
      </w:r>
      <w:r w:rsidRPr="007D2276">
        <w:rPr>
          <w:rFonts w:ascii="Calibri" w:hAnsi="Calibri" w:cs="Calibri"/>
          <w:i/>
          <w:iCs/>
          <w:noProof/>
          <w:szCs w:val="24"/>
        </w:rPr>
        <w:t>Evaluation</w:t>
      </w:r>
      <w:r w:rsidRPr="007D2276">
        <w:rPr>
          <w:rFonts w:ascii="Calibri" w:hAnsi="Calibri" w:cs="Calibri"/>
          <w:noProof/>
          <w:szCs w:val="24"/>
        </w:rPr>
        <w:t xml:space="preserve"> 2018;:135638901880321. doi:10.1177/1356389018803219</w:t>
      </w:r>
    </w:p>
    <w:p w14:paraId="14442AC7"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112 </w:t>
      </w:r>
      <w:r w:rsidRPr="007D2276">
        <w:rPr>
          <w:rFonts w:ascii="Calibri" w:hAnsi="Calibri" w:cs="Calibri"/>
          <w:noProof/>
          <w:szCs w:val="24"/>
        </w:rPr>
        <w:tab/>
        <w:t xml:space="preserve">Groot Koerkamp B, Stijnen T, Weinstein MC, </w:t>
      </w:r>
      <w:r w:rsidRPr="007D2276">
        <w:rPr>
          <w:rFonts w:ascii="Calibri" w:hAnsi="Calibri" w:cs="Calibri"/>
          <w:i/>
          <w:iCs/>
          <w:noProof/>
          <w:szCs w:val="24"/>
        </w:rPr>
        <w:t>et al.</w:t>
      </w:r>
      <w:r w:rsidRPr="007D2276">
        <w:rPr>
          <w:rFonts w:ascii="Calibri" w:hAnsi="Calibri" w:cs="Calibri"/>
          <w:noProof/>
          <w:szCs w:val="24"/>
        </w:rPr>
        <w:t xml:space="preserve"> The combined analysis of uncertainty and patient heterogeneity in medical decision models. </w:t>
      </w:r>
      <w:r w:rsidRPr="007D2276">
        <w:rPr>
          <w:rFonts w:ascii="Calibri" w:hAnsi="Calibri" w:cs="Calibri"/>
          <w:i/>
          <w:iCs/>
          <w:noProof/>
          <w:szCs w:val="24"/>
        </w:rPr>
        <w:t>Med Decis Making</w:t>
      </w:r>
      <w:r w:rsidRPr="007D2276">
        <w:rPr>
          <w:rFonts w:ascii="Calibri" w:hAnsi="Calibri" w:cs="Calibri"/>
          <w:noProof/>
          <w:szCs w:val="24"/>
        </w:rPr>
        <w:t>;</w:t>
      </w:r>
      <w:r w:rsidRPr="007D2276">
        <w:rPr>
          <w:rFonts w:ascii="Calibri" w:hAnsi="Calibri" w:cs="Calibri"/>
          <w:b/>
          <w:bCs/>
          <w:noProof/>
          <w:szCs w:val="24"/>
        </w:rPr>
        <w:t>31</w:t>
      </w:r>
      <w:r w:rsidRPr="007D2276">
        <w:rPr>
          <w:rFonts w:ascii="Calibri" w:hAnsi="Calibri" w:cs="Calibri"/>
          <w:noProof/>
          <w:szCs w:val="24"/>
        </w:rPr>
        <w:t>:650–61. doi:10.1177/0272989X10381282</w:t>
      </w:r>
    </w:p>
    <w:p w14:paraId="1629C6CC"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113 </w:t>
      </w:r>
      <w:r w:rsidRPr="007D2276">
        <w:rPr>
          <w:rFonts w:ascii="Calibri" w:hAnsi="Calibri" w:cs="Calibri"/>
          <w:noProof/>
          <w:szCs w:val="24"/>
        </w:rPr>
        <w:tab/>
        <w:t xml:space="preserve">Saumure K, Given LM. Convenience Sample. In Thousand Oaks, CA: Sage. In: Given LM, ed. </w:t>
      </w:r>
      <w:r w:rsidRPr="007D2276">
        <w:rPr>
          <w:rFonts w:ascii="Calibri" w:hAnsi="Calibri" w:cs="Calibri"/>
          <w:i/>
          <w:iCs/>
          <w:noProof/>
          <w:szCs w:val="24"/>
        </w:rPr>
        <w:t>The SAGE Encyclopedia of Qualitative Research Methods.</w:t>
      </w:r>
      <w:r w:rsidRPr="007D2276">
        <w:rPr>
          <w:rFonts w:ascii="Calibri" w:hAnsi="Calibri" w:cs="Calibri"/>
          <w:noProof/>
          <w:szCs w:val="24"/>
        </w:rPr>
        <w:t xml:space="preserve"> Thousand Oaks, CA: : Sage 2008. </w:t>
      </w:r>
    </w:p>
    <w:p w14:paraId="5BBC43EB"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114 </w:t>
      </w:r>
      <w:r w:rsidRPr="007D2276">
        <w:rPr>
          <w:rFonts w:ascii="Calibri" w:hAnsi="Calibri" w:cs="Calibri"/>
          <w:noProof/>
          <w:szCs w:val="24"/>
        </w:rPr>
        <w:tab/>
        <w:t xml:space="preserve">O’Doherty LJ, MacMillan H, Feder G, </w:t>
      </w:r>
      <w:r w:rsidRPr="007D2276">
        <w:rPr>
          <w:rFonts w:ascii="Calibri" w:hAnsi="Calibri" w:cs="Calibri"/>
          <w:i/>
          <w:iCs/>
          <w:noProof/>
          <w:szCs w:val="24"/>
        </w:rPr>
        <w:t>et al.</w:t>
      </w:r>
      <w:r w:rsidRPr="007D2276">
        <w:rPr>
          <w:rFonts w:ascii="Calibri" w:hAnsi="Calibri" w:cs="Calibri"/>
          <w:noProof/>
          <w:szCs w:val="24"/>
        </w:rPr>
        <w:t xml:space="preserve"> Selecting outcomes for intimate partner violence intervention trials: Overview and recommendations. </w:t>
      </w:r>
      <w:r w:rsidRPr="007D2276">
        <w:rPr>
          <w:rFonts w:ascii="Calibri" w:hAnsi="Calibri" w:cs="Calibri"/>
          <w:i/>
          <w:iCs/>
          <w:noProof/>
          <w:szCs w:val="24"/>
        </w:rPr>
        <w:t>Aggress Violent Behav</w:t>
      </w:r>
      <w:r w:rsidRPr="007D2276">
        <w:rPr>
          <w:rFonts w:ascii="Calibri" w:hAnsi="Calibri" w:cs="Calibri"/>
          <w:noProof/>
          <w:szCs w:val="24"/>
        </w:rPr>
        <w:t xml:space="preserve"> 2014;</w:t>
      </w:r>
      <w:r w:rsidRPr="007D2276">
        <w:rPr>
          <w:rFonts w:ascii="Calibri" w:hAnsi="Calibri" w:cs="Calibri"/>
          <w:b/>
          <w:bCs/>
          <w:noProof/>
          <w:szCs w:val="24"/>
        </w:rPr>
        <w:t>19</w:t>
      </w:r>
      <w:r w:rsidRPr="007D2276">
        <w:rPr>
          <w:rFonts w:ascii="Calibri" w:hAnsi="Calibri" w:cs="Calibri"/>
          <w:noProof/>
          <w:szCs w:val="24"/>
        </w:rPr>
        <w:t>:663–72. doi:10.1016/j.avb.2014.09.010</w:t>
      </w:r>
    </w:p>
    <w:p w14:paraId="608676F8"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szCs w:val="24"/>
        </w:rPr>
      </w:pPr>
      <w:r w:rsidRPr="007D2276">
        <w:rPr>
          <w:rFonts w:ascii="Calibri" w:hAnsi="Calibri" w:cs="Calibri"/>
          <w:noProof/>
          <w:szCs w:val="24"/>
        </w:rPr>
        <w:t xml:space="preserve">115 </w:t>
      </w:r>
      <w:r w:rsidRPr="007D2276">
        <w:rPr>
          <w:rFonts w:ascii="Calibri" w:hAnsi="Calibri" w:cs="Calibri"/>
          <w:noProof/>
          <w:szCs w:val="24"/>
        </w:rPr>
        <w:tab/>
        <w:t xml:space="preserve">O’Cathain A, Hoddinott P, Lewin S, </w:t>
      </w:r>
      <w:r w:rsidRPr="007D2276">
        <w:rPr>
          <w:rFonts w:ascii="Calibri" w:hAnsi="Calibri" w:cs="Calibri"/>
          <w:i/>
          <w:iCs/>
          <w:noProof/>
          <w:szCs w:val="24"/>
        </w:rPr>
        <w:t>et al.</w:t>
      </w:r>
      <w:r w:rsidRPr="007D2276">
        <w:rPr>
          <w:rFonts w:ascii="Calibri" w:hAnsi="Calibri" w:cs="Calibri"/>
          <w:noProof/>
          <w:szCs w:val="24"/>
        </w:rPr>
        <w:t xml:space="preserve"> Maximising the impact of qualitative research in feasibility studies for randomised controlled trials: guidance for researchers. </w:t>
      </w:r>
      <w:r w:rsidRPr="007D2276">
        <w:rPr>
          <w:rFonts w:ascii="Calibri" w:hAnsi="Calibri" w:cs="Calibri"/>
          <w:i/>
          <w:iCs/>
          <w:noProof/>
          <w:szCs w:val="24"/>
        </w:rPr>
        <w:t>Pilot Feasibility Stud</w:t>
      </w:r>
      <w:r w:rsidRPr="007D2276">
        <w:rPr>
          <w:rFonts w:ascii="Calibri" w:hAnsi="Calibri" w:cs="Calibri"/>
          <w:noProof/>
          <w:szCs w:val="24"/>
        </w:rPr>
        <w:t xml:space="preserve"> 2015;</w:t>
      </w:r>
      <w:r w:rsidRPr="007D2276">
        <w:rPr>
          <w:rFonts w:ascii="Calibri" w:hAnsi="Calibri" w:cs="Calibri"/>
          <w:b/>
          <w:bCs/>
          <w:noProof/>
          <w:szCs w:val="24"/>
        </w:rPr>
        <w:t>1</w:t>
      </w:r>
      <w:r w:rsidRPr="007D2276">
        <w:rPr>
          <w:rFonts w:ascii="Calibri" w:hAnsi="Calibri" w:cs="Calibri"/>
          <w:noProof/>
          <w:szCs w:val="24"/>
        </w:rPr>
        <w:t>:32. doi:10.1186/s40814-015-0026-y</w:t>
      </w:r>
    </w:p>
    <w:p w14:paraId="218EF7D0" w14:textId="77777777" w:rsidR="007D2276" w:rsidRPr="007D2276" w:rsidRDefault="007D2276" w:rsidP="007D2276">
      <w:pPr>
        <w:widowControl w:val="0"/>
        <w:autoSpaceDE w:val="0"/>
        <w:autoSpaceDN w:val="0"/>
        <w:adjustRightInd w:val="0"/>
        <w:spacing w:after="0" w:line="240" w:lineRule="auto"/>
        <w:ind w:left="640" w:hanging="640"/>
        <w:rPr>
          <w:rFonts w:ascii="Calibri" w:hAnsi="Calibri" w:cs="Calibri"/>
          <w:noProof/>
        </w:rPr>
      </w:pPr>
      <w:r w:rsidRPr="007D2276">
        <w:rPr>
          <w:rFonts w:ascii="Calibri" w:hAnsi="Calibri" w:cs="Calibri"/>
          <w:noProof/>
          <w:szCs w:val="24"/>
        </w:rPr>
        <w:t xml:space="preserve">116 </w:t>
      </w:r>
      <w:r w:rsidRPr="007D2276">
        <w:rPr>
          <w:rFonts w:ascii="Calibri" w:hAnsi="Calibri" w:cs="Calibri"/>
          <w:noProof/>
          <w:szCs w:val="24"/>
        </w:rPr>
        <w:tab/>
        <w:t xml:space="preserve">Bonell C, Jamal F, Melendez-Torres GJ, </w:t>
      </w:r>
      <w:r w:rsidRPr="007D2276">
        <w:rPr>
          <w:rFonts w:ascii="Calibri" w:hAnsi="Calibri" w:cs="Calibri"/>
          <w:i/>
          <w:iCs/>
          <w:noProof/>
          <w:szCs w:val="24"/>
        </w:rPr>
        <w:t>et al.</w:t>
      </w:r>
      <w:r w:rsidRPr="007D2276">
        <w:rPr>
          <w:rFonts w:ascii="Calibri" w:hAnsi="Calibri" w:cs="Calibri"/>
          <w:noProof/>
          <w:szCs w:val="24"/>
        </w:rPr>
        <w:t xml:space="preserve"> ‘Dark logic’: theorising the harmful consequences of public health interventions. </w:t>
      </w:r>
      <w:r w:rsidRPr="007D2276">
        <w:rPr>
          <w:rFonts w:ascii="Calibri" w:hAnsi="Calibri" w:cs="Calibri"/>
          <w:i/>
          <w:iCs/>
          <w:noProof/>
          <w:szCs w:val="24"/>
        </w:rPr>
        <w:t>J Epidemiol Community Health</w:t>
      </w:r>
      <w:r w:rsidRPr="007D2276">
        <w:rPr>
          <w:rFonts w:ascii="Calibri" w:hAnsi="Calibri" w:cs="Calibri"/>
          <w:noProof/>
          <w:szCs w:val="24"/>
        </w:rPr>
        <w:t xml:space="preserve"> 2015;</w:t>
      </w:r>
      <w:r w:rsidRPr="007D2276">
        <w:rPr>
          <w:rFonts w:ascii="Calibri" w:hAnsi="Calibri" w:cs="Calibri"/>
          <w:b/>
          <w:bCs/>
          <w:noProof/>
          <w:szCs w:val="24"/>
        </w:rPr>
        <w:t>69</w:t>
      </w:r>
      <w:r w:rsidRPr="007D2276">
        <w:rPr>
          <w:rFonts w:ascii="Calibri" w:hAnsi="Calibri" w:cs="Calibri"/>
          <w:noProof/>
          <w:szCs w:val="24"/>
        </w:rPr>
        <w:t>:95–8. doi:10.1136/jech-2014-204671</w:t>
      </w:r>
    </w:p>
    <w:p w14:paraId="66574E9A" w14:textId="21E12467" w:rsidR="00930C0F" w:rsidRDefault="00D209A6" w:rsidP="00173883">
      <w:pPr>
        <w:widowControl w:val="0"/>
        <w:autoSpaceDE w:val="0"/>
        <w:autoSpaceDN w:val="0"/>
        <w:adjustRightInd w:val="0"/>
        <w:spacing w:after="0" w:line="240" w:lineRule="auto"/>
        <w:ind w:left="640" w:hanging="640"/>
        <w:rPr>
          <w:rFonts w:cstheme="minorHAnsi"/>
          <w:highlight w:val="yellow"/>
        </w:rPr>
      </w:pPr>
      <w:r>
        <w:rPr>
          <w:rFonts w:cstheme="minorHAnsi"/>
          <w:highlight w:val="yellow"/>
        </w:rPr>
        <w:fldChar w:fldCharType="end"/>
      </w:r>
    </w:p>
    <w:p w14:paraId="196363F2" w14:textId="77777777" w:rsidR="00930C0F" w:rsidRDefault="00930C0F">
      <w:pPr>
        <w:rPr>
          <w:rFonts w:cstheme="minorHAnsi"/>
          <w:highlight w:val="yellow"/>
        </w:rPr>
      </w:pPr>
      <w:r>
        <w:rPr>
          <w:rFonts w:cstheme="minorHAnsi"/>
          <w:highlight w:val="yellow"/>
        </w:rPr>
        <w:br w:type="page"/>
      </w:r>
    </w:p>
    <w:p w14:paraId="108E3991" w14:textId="542B79AD" w:rsidR="00A8380D" w:rsidRDefault="00930C0F" w:rsidP="00AC54C4">
      <w:pPr>
        <w:pStyle w:val="Heading1"/>
      </w:pPr>
      <w:bookmarkStart w:id="190" w:name="_Toc43354168"/>
      <w:r w:rsidRPr="00AC54C4">
        <w:t>Appendices</w:t>
      </w:r>
      <w:bookmarkEnd w:id="190"/>
      <w:r w:rsidRPr="00AC54C4">
        <w:t xml:space="preserve"> </w:t>
      </w:r>
    </w:p>
    <w:p w14:paraId="22E7D6E3" w14:textId="77777777" w:rsidR="00A8380D" w:rsidRDefault="00A8380D">
      <w:pPr>
        <w:rPr>
          <w:rFonts w:asciiTheme="majorHAnsi" w:eastAsiaTheme="majorEastAsia" w:hAnsiTheme="majorHAnsi" w:cstheme="majorBidi"/>
          <w:color w:val="2F5496" w:themeColor="accent1" w:themeShade="BF"/>
          <w:sz w:val="32"/>
          <w:szCs w:val="32"/>
        </w:rPr>
      </w:pPr>
      <w:r>
        <w:br w:type="page"/>
      </w:r>
    </w:p>
    <w:p w14:paraId="1B2BFF79" w14:textId="77777777" w:rsidR="00A8380D" w:rsidRDefault="00A8380D" w:rsidP="00AC54C4">
      <w:pPr>
        <w:pStyle w:val="Heading1"/>
        <w:sectPr w:rsidR="00A8380D" w:rsidSect="00A8380D">
          <w:pgSz w:w="11906" w:h="16838"/>
          <w:pgMar w:top="1440" w:right="1440" w:bottom="1440" w:left="1440" w:header="709" w:footer="709" w:gutter="0"/>
          <w:cols w:space="708"/>
          <w:docGrid w:linePitch="360"/>
        </w:sectPr>
      </w:pPr>
    </w:p>
    <w:p w14:paraId="4CB4EE6C" w14:textId="6A14638F" w:rsidR="00D209A6" w:rsidRDefault="00A8380D" w:rsidP="007D2276">
      <w:r w:rsidRPr="007D2276">
        <w:rPr>
          <w:noProof/>
          <w:lang w:eastAsia="en-GB"/>
        </w:rPr>
        <mc:AlternateContent>
          <mc:Choice Requires="wps">
            <w:drawing>
              <wp:anchor distT="45720" distB="45720" distL="114300" distR="114300" simplePos="0" relativeHeight="251659264" behindDoc="0" locked="0" layoutInCell="1" allowOverlap="1" wp14:anchorId="2B3C47AB" wp14:editId="4464906B">
                <wp:simplePos x="0" y="0"/>
                <wp:positionH relativeFrom="column">
                  <wp:posOffset>-640080</wp:posOffset>
                </wp:positionH>
                <wp:positionV relativeFrom="paragraph">
                  <wp:posOffset>0</wp:posOffset>
                </wp:positionV>
                <wp:extent cx="2360930" cy="518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8160"/>
                        </a:xfrm>
                        <a:prstGeom prst="rect">
                          <a:avLst/>
                        </a:prstGeom>
                        <a:solidFill>
                          <a:srgbClr val="FFFFFF"/>
                        </a:solidFill>
                        <a:ln w="9525">
                          <a:noFill/>
                          <a:miter lim="800000"/>
                          <a:headEnd/>
                          <a:tailEnd/>
                        </a:ln>
                      </wps:spPr>
                      <wps:txbx>
                        <w:txbxContent>
                          <w:p w14:paraId="11376E89" w14:textId="528DFF76" w:rsidR="00207B9A" w:rsidRDefault="00207B9A" w:rsidP="007D2276">
                            <w:pPr>
                              <w:pStyle w:val="Heading2"/>
                            </w:pPr>
                            <w:bookmarkStart w:id="191" w:name="_Toc43354169"/>
                            <w:r>
                              <w:t>Appendix 1 Theory of change</w:t>
                            </w:r>
                            <w:bookmarkEnd w:id="191"/>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C47AB" id="_x0000_t202" coordsize="21600,21600" o:spt="202" path="m,l,21600r21600,l21600,xe">
                <v:stroke joinstyle="miter"/>
                <v:path gradientshapeok="t" o:connecttype="rect"/>
              </v:shapetype>
              <v:shape id="Text Box 2" o:spid="_x0000_s1026" type="#_x0000_t202" style="position:absolute;margin-left:-50.4pt;margin-top:0;width:185.9pt;height:40.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" stroked="f">
                <v:textbox>
                  <w:txbxContent>
                    <w:p w14:paraId="11376E89" w14:textId="528DFF76" w:rsidR="00207B9A" w:rsidRDefault="00207B9A" w:rsidP="007D2276">
                      <w:pPr>
                        <w:pStyle w:val="Heading2"/>
                      </w:pPr>
                      <w:bookmarkStart w:id="192" w:name="_Toc43354169"/>
                      <w:r>
                        <w:t>Appendix 1 Theory of change</w:t>
                      </w:r>
                      <w:bookmarkEnd w:id="192"/>
                      <w:r>
                        <w:t xml:space="preserve"> </w:t>
                      </w:r>
                    </w:p>
                  </w:txbxContent>
                </v:textbox>
                <w10:wrap type="square"/>
              </v:shape>
            </w:pict>
          </mc:Fallback>
        </mc:AlternateContent>
      </w:r>
      <w:r w:rsidRPr="00A8380D">
        <w:rPr>
          <w:noProof/>
          <w:lang w:eastAsia="en-GB"/>
        </w:rPr>
        <w:drawing>
          <wp:inline distT="0" distB="0" distL="0" distR="0" wp14:anchorId="056FAF25" wp14:editId="23A842AE">
            <wp:extent cx="7657200" cy="531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57200" cy="5317200"/>
                    </a:xfrm>
                    <a:prstGeom prst="rect">
                      <a:avLst/>
                    </a:prstGeom>
                    <a:noFill/>
                    <a:ln>
                      <a:noFill/>
                    </a:ln>
                  </pic:spPr>
                </pic:pic>
              </a:graphicData>
            </a:graphic>
          </wp:inline>
        </w:drawing>
      </w:r>
    </w:p>
    <w:p w14:paraId="22B57029" w14:textId="6271466F" w:rsidR="00AB48C2" w:rsidRDefault="00A8380D" w:rsidP="00AB48C2">
      <w:r w:rsidRPr="00A8380D">
        <w:rPr>
          <w:noProof/>
          <w:lang w:eastAsia="en-GB"/>
        </w:rPr>
        <w:drawing>
          <wp:inline distT="0" distB="0" distL="0" distR="0" wp14:anchorId="32CFC806" wp14:editId="387B04BB">
            <wp:extent cx="8714105" cy="5731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4105" cy="5731510"/>
                    </a:xfrm>
                    <a:prstGeom prst="rect">
                      <a:avLst/>
                    </a:prstGeom>
                    <a:noFill/>
                    <a:ln>
                      <a:noFill/>
                    </a:ln>
                  </pic:spPr>
                </pic:pic>
              </a:graphicData>
            </a:graphic>
          </wp:inline>
        </w:drawing>
      </w:r>
    </w:p>
    <w:p w14:paraId="7ACE78AF" w14:textId="77777777" w:rsidR="00641A71" w:rsidRDefault="00641A71" w:rsidP="00A8380D">
      <w:pPr>
        <w:pStyle w:val="Heading2"/>
        <w:sectPr w:rsidR="00641A71" w:rsidSect="00A8380D">
          <w:pgSz w:w="16838" w:h="11906" w:orient="landscape"/>
          <w:pgMar w:top="1440" w:right="1440" w:bottom="1440" w:left="1440" w:header="709" w:footer="709" w:gutter="0"/>
          <w:cols w:space="708"/>
          <w:docGrid w:linePitch="360"/>
        </w:sectPr>
      </w:pPr>
    </w:p>
    <w:p w14:paraId="19839B29" w14:textId="77777777" w:rsidR="007D2276" w:rsidRDefault="00A8380D" w:rsidP="00A8380D">
      <w:pPr>
        <w:pStyle w:val="Heading2"/>
      </w:pPr>
      <w:bookmarkStart w:id="192" w:name="_Toc43354170"/>
      <w:r>
        <w:t xml:space="preserve">Appendix 2 </w:t>
      </w:r>
      <w:r w:rsidR="00641A71">
        <w:t>Data management plan</w:t>
      </w:r>
      <w:bookmarkEnd w:id="192"/>
      <w:r w:rsidR="00641A71">
        <w:t xml:space="preserve"> </w:t>
      </w:r>
    </w:p>
    <w:p w14:paraId="7D7C5ABF" w14:textId="77777777" w:rsidR="007D2276" w:rsidRPr="00DC6419" w:rsidRDefault="007D2276" w:rsidP="007D2276">
      <w:pPr>
        <w:rPr>
          <w:rFonts w:cstheme="minorHAnsi"/>
          <w:b/>
          <w:bCs/>
        </w:rPr>
      </w:pPr>
      <w:r w:rsidRPr="00DC6419">
        <w:rPr>
          <w:rFonts w:cstheme="minorHAnsi"/>
          <w:b/>
          <w:bCs/>
          <w:noProof/>
          <w:lang w:eastAsia="en-GB"/>
        </w:rPr>
        <w:drawing>
          <wp:anchor distT="0" distB="0" distL="114300" distR="114300" simplePos="0" relativeHeight="251661312" behindDoc="1" locked="0" layoutInCell="1" allowOverlap="1" wp14:anchorId="50D476D6" wp14:editId="01DFCBAF">
            <wp:simplePos x="0" y="0"/>
            <wp:positionH relativeFrom="margin">
              <wp:align>right</wp:align>
            </wp:positionH>
            <wp:positionV relativeFrom="page">
              <wp:posOffset>447675</wp:posOffset>
            </wp:positionV>
            <wp:extent cx="1238250" cy="714375"/>
            <wp:effectExtent l="0" t="0" r="0" b="9525"/>
            <wp:wrapTight wrapText="bothSides">
              <wp:wrapPolygon edited="0">
                <wp:start x="0" y="0"/>
                <wp:lineTo x="0" y="21312"/>
                <wp:lineTo x="21268" y="21312"/>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Lnewlogo.PNG"/>
                    <pic:cNvPicPr/>
                  </pic:nvPicPr>
                  <pic:blipFill>
                    <a:blip r:embed="rId19">
                      <a:extLst>
                        <a:ext uri="{28A0092B-C50C-407E-A947-70E740481C1C}">
                          <a14:useLocalDpi xmlns:a14="http://schemas.microsoft.com/office/drawing/2010/main" val="0"/>
                        </a:ext>
                      </a:extLst>
                    </a:blip>
                    <a:stretch>
                      <a:fillRect/>
                    </a:stretch>
                  </pic:blipFill>
                  <pic:spPr>
                    <a:xfrm>
                      <a:off x="0" y="0"/>
                      <a:ext cx="1238250" cy="714375"/>
                    </a:xfrm>
                    <a:prstGeom prst="rect">
                      <a:avLst/>
                    </a:prstGeom>
                  </pic:spPr>
                </pic:pic>
              </a:graphicData>
            </a:graphic>
          </wp:anchor>
        </w:drawing>
      </w:r>
      <w:r w:rsidRPr="00DC6419">
        <w:rPr>
          <w:rFonts w:cstheme="minorHAnsi"/>
          <w:b/>
          <w:bCs/>
        </w:rPr>
        <w:t>UEL Data Management Plan</w:t>
      </w:r>
    </w:p>
    <w:p w14:paraId="26B23AAA" w14:textId="77777777" w:rsidR="007D2276" w:rsidRPr="00DC6419" w:rsidRDefault="007D2276" w:rsidP="007D2276">
      <w:pPr>
        <w:rPr>
          <w:rFonts w:cstheme="minorHAnsi"/>
          <w:b/>
          <w:bCs/>
        </w:rPr>
      </w:pPr>
      <w:r w:rsidRPr="00DC6419">
        <w:rPr>
          <w:rFonts w:cstheme="minorHAnsi"/>
          <w:b/>
          <w:bCs/>
        </w:rPr>
        <w:t xml:space="preserve">Completed plans </w:t>
      </w:r>
      <w:r w:rsidRPr="00DC6419">
        <w:rPr>
          <w:rFonts w:cstheme="minorHAnsi"/>
          <w:b/>
          <w:bCs/>
          <w:u w:val="single"/>
        </w:rPr>
        <w:t>must</w:t>
      </w:r>
      <w:r w:rsidRPr="00DC6419">
        <w:rPr>
          <w:rFonts w:cstheme="minorHAnsi"/>
          <w:b/>
          <w:bCs/>
        </w:rPr>
        <w:t xml:space="preserve"> be sent to </w:t>
      </w:r>
      <w:hyperlink r:id="rId20">
        <w:r w:rsidRPr="00DC6419">
          <w:rPr>
            <w:rStyle w:val="Hyperlink"/>
            <w:rFonts w:cstheme="minorHAnsi"/>
            <w:b/>
            <w:bCs/>
          </w:rPr>
          <w:t>researchdata@uel.ac.uk</w:t>
        </w:r>
      </w:hyperlink>
      <w:r w:rsidRPr="00DC6419">
        <w:rPr>
          <w:rFonts w:cstheme="minorHAnsi"/>
          <w:b/>
          <w:bCs/>
        </w:rPr>
        <w:t xml:space="preserve"> for review</w:t>
      </w:r>
    </w:p>
    <w:p w14:paraId="1E81472E" w14:textId="77777777" w:rsidR="007D2276" w:rsidRPr="00DC6419" w:rsidRDefault="007D2276" w:rsidP="007D2276">
      <w:pPr>
        <w:rPr>
          <w:rFonts w:cstheme="minorHAnsi"/>
          <w:i/>
        </w:rPr>
      </w:pPr>
    </w:p>
    <w:p w14:paraId="609464C2" w14:textId="77777777" w:rsidR="007D2276" w:rsidRPr="00DC6419" w:rsidRDefault="007D2276" w:rsidP="007D2276">
      <w:pPr>
        <w:rPr>
          <w:rFonts w:cstheme="minorHAnsi"/>
        </w:rPr>
      </w:pPr>
      <w:r w:rsidRPr="00DC6419">
        <w:rPr>
          <w:rFonts w:cstheme="minorHAnsi"/>
          <w:i/>
        </w:rPr>
        <w:t>If you are bidding for funding from an external body, complete the Data Management Plan required by the funder (if specified).</w:t>
      </w:r>
    </w:p>
    <w:p w14:paraId="37EA5765" w14:textId="77777777" w:rsidR="007D2276" w:rsidRPr="00DC6419" w:rsidRDefault="007D2276" w:rsidP="007D2276">
      <w:pPr>
        <w:jc w:val="both"/>
        <w:rPr>
          <w:rFonts w:cstheme="minorHAnsi"/>
          <w:b/>
        </w:rPr>
      </w:pPr>
      <w:r w:rsidRPr="00DC6419">
        <w:rPr>
          <w:rFonts w:cstheme="minorHAnsi"/>
        </w:rPr>
        <w:t xml:space="preserve">Research data is defined as information or material captured or created during the course of research, and which underpins, tests, or validates the content of the final research output.  The nature of it can vary greatly according to discipline. It is often empirical or statistical, but also includes material such as drafts, prototypes, and multimedia objects that underpin creative or 'non-traditional' outputs.  Research data is often digital, but includes a wide range of paper-based and other physical objects.  </w:t>
      </w:r>
    </w:p>
    <w:p w14:paraId="34278D44" w14:textId="77777777" w:rsidR="007D2276" w:rsidRPr="00DC6419" w:rsidRDefault="007D2276" w:rsidP="007D2276">
      <w:pPr>
        <w:rPr>
          <w:rFonts w:cstheme="minorHAnsi"/>
        </w:rPr>
      </w:pPr>
    </w:p>
    <w:tbl>
      <w:tblPr>
        <w:tblStyle w:val="TableGrid"/>
        <w:tblW w:w="9016" w:type="dxa"/>
        <w:tblLook w:val="04A0" w:firstRow="1" w:lastRow="0" w:firstColumn="1" w:lastColumn="0" w:noHBand="0" w:noVBand="1"/>
      </w:tblPr>
      <w:tblGrid>
        <w:gridCol w:w="1108"/>
        <w:gridCol w:w="8134"/>
      </w:tblGrid>
      <w:tr w:rsidR="007D2276" w:rsidRPr="00606E40" w14:paraId="4A96857A" w14:textId="77777777" w:rsidTr="00207B9A">
        <w:trPr>
          <w:trHeight w:val="475"/>
        </w:trPr>
        <w:tc>
          <w:tcPr>
            <w:tcW w:w="2385" w:type="dxa"/>
            <w:shd w:val="clear" w:color="auto" w:fill="D0CECE" w:themeFill="background2" w:themeFillShade="E6"/>
            <w:vAlign w:val="center"/>
          </w:tcPr>
          <w:p w14:paraId="6C633FCB" w14:textId="77777777" w:rsidR="007D2276" w:rsidRPr="00DC6419" w:rsidRDefault="007D2276" w:rsidP="00207B9A">
            <w:pPr>
              <w:rPr>
                <w:rFonts w:cstheme="minorHAnsi"/>
                <w:b/>
                <w:sz w:val="22"/>
                <w:szCs w:val="22"/>
              </w:rPr>
            </w:pPr>
            <w:r w:rsidRPr="00DC6419">
              <w:rPr>
                <w:rFonts w:cstheme="minorHAnsi"/>
                <w:b/>
                <w:sz w:val="22"/>
                <w:szCs w:val="22"/>
              </w:rPr>
              <w:t>Administrative Data</w:t>
            </w:r>
          </w:p>
        </w:tc>
        <w:tc>
          <w:tcPr>
            <w:tcW w:w="6631" w:type="dxa"/>
            <w:shd w:val="clear" w:color="auto" w:fill="D0CECE" w:themeFill="background2" w:themeFillShade="E6"/>
          </w:tcPr>
          <w:p w14:paraId="369343A3" w14:textId="77777777" w:rsidR="007D2276" w:rsidRPr="00DC6419" w:rsidRDefault="007D2276" w:rsidP="00207B9A">
            <w:pPr>
              <w:rPr>
                <w:rFonts w:cstheme="minorHAnsi"/>
                <w:b/>
                <w:sz w:val="22"/>
                <w:szCs w:val="22"/>
              </w:rPr>
            </w:pPr>
          </w:p>
        </w:tc>
      </w:tr>
      <w:tr w:rsidR="007D2276" w:rsidRPr="00606E40" w14:paraId="398F0919" w14:textId="77777777" w:rsidTr="00207B9A">
        <w:trPr>
          <w:trHeight w:val="878"/>
        </w:trPr>
        <w:tc>
          <w:tcPr>
            <w:tcW w:w="2385" w:type="dxa"/>
            <w:vAlign w:val="center"/>
          </w:tcPr>
          <w:p w14:paraId="0B8B7B2E" w14:textId="77777777" w:rsidR="007D2276" w:rsidRPr="00DC6419" w:rsidRDefault="007D2276" w:rsidP="00207B9A">
            <w:pPr>
              <w:rPr>
                <w:rFonts w:cstheme="minorHAnsi"/>
                <w:sz w:val="22"/>
                <w:szCs w:val="22"/>
              </w:rPr>
            </w:pPr>
            <w:r w:rsidRPr="00DC6419">
              <w:rPr>
                <w:rFonts w:cstheme="minorHAnsi"/>
                <w:sz w:val="22"/>
                <w:szCs w:val="22"/>
              </w:rPr>
              <w:t>PI/Researcher</w:t>
            </w:r>
          </w:p>
        </w:tc>
        <w:tc>
          <w:tcPr>
            <w:tcW w:w="6631" w:type="dxa"/>
          </w:tcPr>
          <w:p w14:paraId="01014FBC"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Dr Emma Howarth</w:t>
            </w:r>
          </w:p>
          <w:p w14:paraId="2A5C7F5E" w14:textId="77777777" w:rsidR="007D2276" w:rsidRPr="00DC6419" w:rsidRDefault="007D2276" w:rsidP="00207B9A">
            <w:pPr>
              <w:rPr>
                <w:rFonts w:cstheme="minorHAnsi"/>
                <w:b/>
                <w:bCs/>
                <w:sz w:val="22"/>
                <w:szCs w:val="22"/>
              </w:rPr>
            </w:pPr>
          </w:p>
        </w:tc>
      </w:tr>
      <w:tr w:rsidR="007D2276" w:rsidRPr="00606E40" w14:paraId="5D166FB8" w14:textId="77777777" w:rsidTr="00207B9A">
        <w:trPr>
          <w:trHeight w:val="836"/>
        </w:trPr>
        <w:tc>
          <w:tcPr>
            <w:tcW w:w="2385" w:type="dxa"/>
            <w:vAlign w:val="center"/>
          </w:tcPr>
          <w:p w14:paraId="3F5CE228" w14:textId="77777777" w:rsidR="007D2276" w:rsidRPr="00DC6419" w:rsidRDefault="007D2276" w:rsidP="00207B9A">
            <w:pPr>
              <w:rPr>
                <w:rFonts w:cstheme="minorHAnsi"/>
                <w:sz w:val="22"/>
                <w:szCs w:val="22"/>
              </w:rPr>
            </w:pPr>
            <w:r w:rsidRPr="00DC6419">
              <w:rPr>
                <w:rFonts w:cstheme="minorHAnsi"/>
                <w:sz w:val="22"/>
                <w:szCs w:val="22"/>
              </w:rPr>
              <w:t>PI/Researcher ID (e.g. ORCiD)</w:t>
            </w:r>
          </w:p>
        </w:tc>
        <w:tc>
          <w:tcPr>
            <w:tcW w:w="6631" w:type="dxa"/>
          </w:tcPr>
          <w:p w14:paraId="695CE10F" w14:textId="77777777" w:rsidR="007D2276" w:rsidRPr="00606E40" w:rsidRDefault="007D2276" w:rsidP="00207B9A">
            <w:pPr>
              <w:rPr>
                <w:rFonts w:cstheme="minorHAnsi"/>
              </w:rPr>
            </w:pPr>
            <w:r w:rsidRPr="00DC6419">
              <w:rPr>
                <w:rFonts w:eastAsia="Calibri" w:cstheme="minorHAnsi"/>
                <w:sz w:val="22"/>
                <w:szCs w:val="22"/>
              </w:rPr>
              <w:t>0000-0002-3969-7883</w:t>
            </w:r>
          </w:p>
          <w:p w14:paraId="2B32F60F" w14:textId="77777777" w:rsidR="007D2276" w:rsidRPr="00DC6419" w:rsidRDefault="007D2276" w:rsidP="00207B9A">
            <w:pPr>
              <w:rPr>
                <w:rFonts w:eastAsia="Times New Roman" w:cstheme="minorHAnsi"/>
                <w:sz w:val="22"/>
                <w:szCs w:val="22"/>
              </w:rPr>
            </w:pPr>
          </w:p>
        </w:tc>
      </w:tr>
      <w:tr w:rsidR="007D2276" w:rsidRPr="00606E40" w14:paraId="31B1BB91" w14:textId="77777777" w:rsidTr="00207B9A">
        <w:trPr>
          <w:trHeight w:val="906"/>
        </w:trPr>
        <w:tc>
          <w:tcPr>
            <w:tcW w:w="2385" w:type="dxa"/>
            <w:vAlign w:val="center"/>
          </w:tcPr>
          <w:p w14:paraId="40C8D09E" w14:textId="77777777" w:rsidR="007D2276" w:rsidRPr="00DC6419" w:rsidRDefault="007D2276" w:rsidP="00207B9A">
            <w:pPr>
              <w:rPr>
                <w:rFonts w:cstheme="minorHAnsi"/>
                <w:sz w:val="22"/>
                <w:szCs w:val="22"/>
              </w:rPr>
            </w:pPr>
            <w:r w:rsidRPr="00DC6419">
              <w:rPr>
                <w:rFonts w:cstheme="minorHAnsi"/>
                <w:sz w:val="22"/>
                <w:szCs w:val="22"/>
              </w:rPr>
              <w:t>PI/Researcher email</w:t>
            </w:r>
          </w:p>
        </w:tc>
        <w:tc>
          <w:tcPr>
            <w:tcW w:w="6631" w:type="dxa"/>
          </w:tcPr>
          <w:p w14:paraId="72F81104"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e.howarth@uel.ac.uk</w:t>
            </w:r>
          </w:p>
        </w:tc>
      </w:tr>
      <w:tr w:rsidR="007D2276" w:rsidRPr="00606E40" w14:paraId="547968C3" w14:textId="77777777" w:rsidTr="00207B9A">
        <w:trPr>
          <w:trHeight w:val="1315"/>
        </w:trPr>
        <w:tc>
          <w:tcPr>
            <w:tcW w:w="2385" w:type="dxa"/>
            <w:vAlign w:val="center"/>
          </w:tcPr>
          <w:p w14:paraId="0A757FEC" w14:textId="77777777" w:rsidR="007D2276" w:rsidRPr="00DC6419" w:rsidRDefault="007D2276" w:rsidP="00207B9A">
            <w:pPr>
              <w:rPr>
                <w:rFonts w:cstheme="minorHAnsi"/>
                <w:sz w:val="22"/>
                <w:szCs w:val="22"/>
              </w:rPr>
            </w:pPr>
            <w:r w:rsidRPr="00DC6419">
              <w:rPr>
                <w:rFonts w:cstheme="minorHAnsi"/>
                <w:sz w:val="22"/>
                <w:szCs w:val="22"/>
              </w:rPr>
              <w:t>Research Title</w:t>
            </w:r>
          </w:p>
        </w:tc>
        <w:tc>
          <w:tcPr>
            <w:tcW w:w="6631" w:type="dxa"/>
          </w:tcPr>
          <w:p w14:paraId="58B936D5" w14:textId="77777777" w:rsidR="007D2276" w:rsidRPr="00606E40" w:rsidRDefault="007D2276" w:rsidP="00207B9A">
            <w:pPr>
              <w:rPr>
                <w:rFonts w:cstheme="minorHAnsi"/>
              </w:rPr>
            </w:pPr>
            <w:r w:rsidRPr="00DC6419">
              <w:rPr>
                <w:rFonts w:eastAsia="Arial" w:cstheme="minorHAnsi"/>
              </w:rPr>
              <w:t>Family Recovery after Domestic Abuse (FReDA): A feasibility randomised trial and nested process evaluation of a group based psychoeducational intervention for children exposed to domestic violence and abuse</w:t>
            </w:r>
          </w:p>
        </w:tc>
      </w:tr>
      <w:tr w:rsidR="007D2276" w:rsidRPr="00606E40" w14:paraId="2D471AB3" w14:textId="77777777" w:rsidTr="00207B9A">
        <w:trPr>
          <w:trHeight w:val="790"/>
        </w:trPr>
        <w:tc>
          <w:tcPr>
            <w:tcW w:w="2385" w:type="dxa"/>
            <w:vAlign w:val="center"/>
          </w:tcPr>
          <w:p w14:paraId="50B4E372" w14:textId="77777777" w:rsidR="007D2276" w:rsidRPr="00DC6419" w:rsidRDefault="007D2276" w:rsidP="00207B9A">
            <w:pPr>
              <w:rPr>
                <w:rFonts w:cstheme="minorHAnsi"/>
                <w:sz w:val="22"/>
                <w:szCs w:val="22"/>
              </w:rPr>
            </w:pPr>
            <w:r w:rsidRPr="00DC6419">
              <w:rPr>
                <w:rFonts w:cstheme="minorHAnsi"/>
                <w:sz w:val="22"/>
                <w:szCs w:val="22"/>
              </w:rPr>
              <w:t>Project ID</w:t>
            </w:r>
          </w:p>
        </w:tc>
        <w:tc>
          <w:tcPr>
            <w:tcW w:w="6631" w:type="dxa"/>
          </w:tcPr>
          <w:p w14:paraId="468667C0" w14:textId="77777777" w:rsidR="007D2276" w:rsidRPr="00606E40" w:rsidRDefault="007D2276" w:rsidP="00207B9A">
            <w:pPr>
              <w:rPr>
                <w:rFonts w:cstheme="minorHAnsi"/>
              </w:rPr>
            </w:pPr>
            <w:r w:rsidRPr="00DC6419">
              <w:rPr>
                <w:rFonts w:eastAsia="Calibri" w:cstheme="minorHAnsi"/>
                <w:b/>
                <w:bCs/>
                <w:color w:val="0000CC"/>
                <w:u w:val="single"/>
              </w:rPr>
              <w:t>R102415</w:t>
            </w:r>
          </w:p>
        </w:tc>
      </w:tr>
      <w:tr w:rsidR="007D2276" w:rsidRPr="00606E40" w14:paraId="4C62C425" w14:textId="77777777" w:rsidTr="00207B9A">
        <w:trPr>
          <w:trHeight w:val="819"/>
        </w:trPr>
        <w:tc>
          <w:tcPr>
            <w:tcW w:w="2385" w:type="dxa"/>
            <w:vAlign w:val="center"/>
          </w:tcPr>
          <w:p w14:paraId="1BD818BA" w14:textId="77777777" w:rsidR="007D2276" w:rsidRPr="00DC6419" w:rsidRDefault="007D2276" w:rsidP="00207B9A">
            <w:pPr>
              <w:rPr>
                <w:rFonts w:cstheme="minorHAnsi"/>
                <w:sz w:val="22"/>
                <w:szCs w:val="22"/>
              </w:rPr>
            </w:pPr>
            <w:r w:rsidRPr="00DC6419">
              <w:rPr>
                <w:rFonts w:cstheme="minorHAnsi"/>
                <w:sz w:val="22"/>
                <w:szCs w:val="22"/>
              </w:rPr>
              <w:t>Research start date and duration</w:t>
            </w:r>
          </w:p>
        </w:tc>
        <w:tc>
          <w:tcPr>
            <w:tcW w:w="6631" w:type="dxa"/>
          </w:tcPr>
          <w:p w14:paraId="4C3946ED"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01/01/20-30/04/22</w:t>
            </w:r>
          </w:p>
        </w:tc>
      </w:tr>
      <w:tr w:rsidR="007D2276" w:rsidRPr="00606E40" w14:paraId="033E2234" w14:textId="77777777" w:rsidTr="00207B9A">
        <w:trPr>
          <w:trHeight w:val="3300"/>
        </w:trPr>
        <w:tc>
          <w:tcPr>
            <w:tcW w:w="2385" w:type="dxa"/>
            <w:vAlign w:val="center"/>
          </w:tcPr>
          <w:p w14:paraId="040B9550" w14:textId="77777777" w:rsidR="007D2276" w:rsidRPr="00DC6419" w:rsidRDefault="007D2276" w:rsidP="00207B9A">
            <w:pPr>
              <w:rPr>
                <w:rFonts w:cstheme="minorHAnsi"/>
                <w:sz w:val="22"/>
                <w:szCs w:val="22"/>
              </w:rPr>
            </w:pPr>
            <w:r w:rsidRPr="00DC6419">
              <w:rPr>
                <w:rFonts w:cstheme="minorHAnsi"/>
                <w:sz w:val="22"/>
                <w:szCs w:val="22"/>
              </w:rPr>
              <w:t>Research Description</w:t>
            </w:r>
          </w:p>
        </w:tc>
        <w:tc>
          <w:tcPr>
            <w:tcW w:w="6631" w:type="dxa"/>
          </w:tcPr>
          <w:p w14:paraId="4B6BD7AF" w14:textId="77777777" w:rsidR="007D2276" w:rsidRPr="00606E40" w:rsidRDefault="007D2276" w:rsidP="00207B9A">
            <w:pPr>
              <w:rPr>
                <w:rFonts w:cstheme="minorHAnsi"/>
              </w:rPr>
            </w:pPr>
            <w:r w:rsidRPr="00DC6419">
              <w:rPr>
                <w:rFonts w:eastAsia="Calibri" w:cstheme="minorHAnsi"/>
              </w:rPr>
              <w:t>Two site, open, pragmatic, parallel group, individually randomised controlled feasibility trial, with integrated process and economic evaluations</w:t>
            </w:r>
          </w:p>
        </w:tc>
      </w:tr>
      <w:tr w:rsidR="007D2276" w:rsidRPr="00606E40" w14:paraId="1A6DF99F" w14:textId="77777777" w:rsidTr="00207B9A">
        <w:trPr>
          <w:trHeight w:val="819"/>
        </w:trPr>
        <w:tc>
          <w:tcPr>
            <w:tcW w:w="2385" w:type="dxa"/>
            <w:vAlign w:val="center"/>
          </w:tcPr>
          <w:p w14:paraId="01B2DF44" w14:textId="77777777" w:rsidR="007D2276" w:rsidRPr="00DC6419" w:rsidRDefault="007D2276" w:rsidP="00207B9A">
            <w:pPr>
              <w:rPr>
                <w:rFonts w:cstheme="minorHAnsi"/>
                <w:sz w:val="22"/>
                <w:szCs w:val="22"/>
              </w:rPr>
            </w:pPr>
            <w:r w:rsidRPr="00DC6419">
              <w:rPr>
                <w:rFonts w:cstheme="minorHAnsi"/>
                <w:sz w:val="22"/>
                <w:szCs w:val="22"/>
              </w:rPr>
              <w:t>Funder</w:t>
            </w:r>
          </w:p>
        </w:tc>
        <w:tc>
          <w:tcPr>
            <w:tcW w:w="6631" w:type="dxa"/>
          </w:tcPr>
          <w:p w14:paraId="462BD3ED"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National Institute of Health Research; Public Health Research Programme</w:t>
            </w:r>
          </w:p>
        </w:tc>
      </w:tr>
      <w:tr w:rsidR="007D2276" w:rsidRPr="00606E40" w14:paraId="3C3B816B" w14:textId="77777777" w:rsidTr="00207B9A">
        <w:trPr>
          <w:trHeight w:val="819"/>
        </w:trPr>
        <w:tc>
          <w:tcPr>
            <w:tcW w:w="2385" w:type="dxa"/>
            <w:vAlign w:val="center"/>
          </w:tcPr>
          <w:p w14:paraId="080E0263" w14:textId="77777777" w:rsidR="007D2276" w:rsidRPr="00DC6419" w:rsidRDefault="007D2276" w:rsidP="00207B9A">
            <w:pPr>
              <w:rPr>
                <w:rFonts w:cstheme="minorHAnsi"/>
                <w:sz w:val="22"/>
                <w:szCs w:val="22"/>
              </w:rPr>
            </w:pPr>
            <w:r w:rsidRPr="00DC6419">
              <w:rPr>
                <w:rFonts w:cstheme="minorHAnsi"/>
                <w:sz w:val="22"/>
                <w:szCs w:val="22"/>
              </w:rPr>
              <w:t xml:space="preserve">Grant Reference Number </w:t>
            </w:r>
          </w:p>
          <w:p w14:paraId="1C7E373B" w14:textId="77777777" w:rsidR="007D2276" w:rsidRPr="00DC6419" w:rsidRDefault="007D2276" w:rsidP="00207B9A">
            <w:pPr>
              <w:rPr>
                <w:rFonts w:cstheme="minorHAnsi"/>
                <w:sz w:val="22"/>
                <w:szCs w:val="22"/>
              </w:rPr>
            </w:pPr>
            <w:r w:rsidRPr="00DC6419">
              <w:rPr>
                <w:rFonts w:cstheme="minorHAnsi"/>
                <w:sz w:val="22"/>
                <w:szCs w:val="22"/>
              </w:rPr>
              <w:t>(Post-award)</w:t>
            </w:r>
          </w:p>
        </w:tc>
        <w:tc>
          <w:tcPr>
            <w:tcW w:w="6631" w:type="dxa"/>
          </w:tcPr>
          <w:p w14:paraId="31198CCE" w14:textId="77777777" w:rsidR="007D2276" w:rsidRPr="00606E40" w:rsidRDefault="007D2276" w:rsidP="00207B9A">
            <w:pPr>
              <w:rPr>
                <w:rFonts w:cstheme="minorHAnsi"/>
              </w:rPr>
            </w:pPr>
            <w:r w:rsidRPr="00DC6419">
              <w:rPr>
                <w:rFonts w:eastAsia="Times New Roman" w:cstheme="minorHAnsi"/>
                <w:sz w:val="22"/>
                <w:szCs w:val="22"/>
              </w:rPr>
              <w:t>PHR Project: NIHR127793</w:t>
            </w:r>
          </w:p>
        </w:tc>
      </w:tr>
      <w:tr w:rsidR="007D2276" w:rsidRPr="00606E40" w14:paraId="6678C6DE" w14:textId="77777777" w:rsidTr="00207B9A">
        <w:trPr>
          <w:trHeight w:val="699"/>
        </w:trPr>
        <w:tc>
          <w:tcPr>
            <w:tcW w:w="2385" w:type="dxa"/>
            <w:vAlign w:val="center"/>
          </w:tcPr>
          <w:p w14:paraId="51E0C3C1" w14:textId="77777777" w:rsidR="007D2276" w:rsidRPr="00DC6419" w:rsidRDefault="007D2276" w:rsidP="00207B9A">
            <w:pPr>
              <w:rPr>
                <w:rFonts w:cstheme="minorHAnsi"/>
                <w:sz w:val="22"/>
                <w:szCs w:val="22"/>
              </w:rPr>
            </w:pPr>
            <w:r w:rsidRPr="00DC6419">
              <w:rPr>
                <w:rFonts w:cstheme="minorHAnsi"/>
                <w:sz w:val="22"/>
                <w:szCs w:val="22"/>
              </w:rPr>
              <w:t>Date of first version (of DMP)</w:t>
            </w:r>
          </w:p>
        </w:tc>
        <w:tc>
          <w:tcPr>
            <w:tcW w:w="6631" w:type="dxa"/>
          </w:tcPr>
          <w:p w14:paraId="36C2B3CE"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13/05/2020</w:t>
            </w:r>
          </w:p>
        </w:tc>
      </w:tr>
      <w:tr w:rsidR="007D2276" w:rsidRPr="00606E40" w14:paraId="007D3573" w14:textId="77777777" w:rsidTr="00207B9A">
        <w:trPr>
          <w:trHeight w:val="699"/>
        </w:trPr>
        <w:tc>
          <w:tcPr>
            <w:tcW w:w="2385" w:type="dxa"/>
            <w:vAlign w:val="center"/>
          </w:tcPr>
          <w:p w14:paraId="4272151B" w14:textId="77777777" w:rsidR="007D2276" w:rsidRPr="00DC6419" w:rsidRDefault="007D2276" w:rsidP="00207B9A">
            <w:pPr>
              <w:rPr>
                <w:rFonts w:cstheme="minorHAnsi"/>
                <w:sz w:val="22"/>
                <w:szCs w:val="22"/>
              </w:rPr>
            </w:pPr>
            <w:r w:rsidRPr="00DC6419">
              <w:rPr>
                <w:rFonts w:cstheme="minorHAnsi"/>
                <w:sz w:val="22"/>
                <w:szCs w:val="22"/>
              </w:rPr>
              <w:t>Date of last update (of DMP)</w:t>
            </w:r>
          </w:p>
        </w:tc>
        <w:tc>
          <w:tcPr>
            <w:tcW w:w="6631" w:type="dxa"/>
          </w:tcPr>
          <w:p w14:paraId="2DA07A36" w14:textId="77777777" w:rsidR="007D2276" w:rsidRPr="00DC6419" w:rsidRDefault="007D2276" w:rsidP="00207B9A">
            <w:pPr>
              <w:rPr>
                <w:rFonts w:eastAsia="Times New Roman" w:cstheme="minorHAnsi"/>
                <w:sz w:val="22"/>
                <w:szCs w:val="22"/>
              </w:rPr>
            </w:pPr>
          </w:p>
        </w:tc>
      </w:tr>
      <w:tr w:rsidR="007D2276" w:rsidRPr="00606E40" w14:paraId="253537D7" w14:textId="77777777" w:rsidTr="00207B9A">
        <w:trPr>
          <w:trHeight w:val="1309"/>
        </w:trPr>
        <w:tc>
          <w:tcPr>
            <w:tcW w:w="2385" w:type="dxa"/>
            <w:vAlign w:val="center"/>
          </w:tcPr>
          <w:p w14:paraId="5E78295C" w14:textId="77777777" w:rsidR="007D2276" w:rsidRPr="00DC6419" w:rsidRDefault="007D2276" w:rsidP="00207B9A">
            <w:pPr>
              <w:rPr>
                <w:rFonts w:cstheme="minorHAnsi"/>
                <w:sz w:val="22"/>
                <w:szCs w:val="22"/>
              </w:rPr>
            </w:pPr>
            <w:r w:rsidRPr="00DC6419">
              <w:rPr>
                <w:rFonts w:cstheme="minorHAnsi"/>
                <w:sz w:val="22"/>
                <w:szCs w:val="22"/>
              </w:rPr>
              <w:t>Related Policies</w:t>
            </w:r>
          </w:p>
        </w:tc>
        <w:tc>
          <w:tcPr>
            <w:tcW w:w="6631" w:type="dxa"/>
          </w:tcPr>
          <w:p w14:paraId="42D78B2F" w14:textId="77777777" w:rsidR="007D2276" w:rsidRPr="00DC6419" w:rsidRDefault="007D2276" w:rsidP="00207B9A">
            <w:pPr>
              <w:rPr>
                <w:rFonts w:eastAsia="Times New Roman" w:cstheme="minorHAnsi"/>
                <w:sz w:val="22"/>
                <w:szCs w:val="22"/>
              </w:rPr>
            </w:pPr>
          </w:p>
          <w:p w14:paraId="62036A6E" w14:textId="77777777" w:rsidR="007D2276" w:rsidRPr="00606E40" w:rsidRDefault="007D2276" w:rsidP="00207B9A">
            <w:pPr>
              <w:rPr>
                <w:rFonts w:cstheme="minorHAnsi"/>
              </w:rPr>
            </w:pPr>
            <w:r w:rsidRPr="00606E40">
              <w:rPr>
                <w:rFonts w:cstheme="minorHAnsi"/>
              </w:rPr>
              <w:t xml:space="preserve"> </w:t>
            </w:r>
            <w:hyperlink r:id="rId21" w:history="1">
              <w:r w:rsidRPr="00606E40">
                <w:rPr>
                  <w:rStyle w:val="Hyperlink"/>
                  <w:rFonts w:cstheme="minorHAnsi"/>
                </w:rPr>
                <w:t>https://repository.uel.ac.uk/download/e565f51a281eac8a6bb72a0358cc954f4b6932ef93524d39f87df379a8ab3e9a/138022/UEL-Resea</w:t>
              </w:r>
              <w:r w:rsidRPr="00DC6419">
                <w:rPr>
                  <w:rStyle w:val="Hyperlink"/>
                  <w:rFonts w:cstheme="minorHAnsi"/>
                </w:rPr>
                <w:t>rch-Data-Management-Policy-2019.pdf</w:t>
              </w:r>
            </w:hyperlink>
          </w:p>
          <w:p w14:paraId="3816EE6E" w14:textId="77777777" w:rsidR="007D2276" w:rsidRPr="00DC6419" w:rsidRDefault="007D2276" w:rsidP="00207B9A">
            <w:pPr>
              <w:rPr>
                <w:rFonts w:cstheme="minorHAnsi"/>
              </w:rPr>
            </w:pPr>
          </w:p>
          <w:p w14:paraId="62C5BE16" w14:textId="77777777" w:rsidR="007D2276" w:rsidRPr="00606E40" w:rsidRDefault="0044243B" w:rsidP="00207B9A">
            <w:pPr>
              <w:rPr>
                <w:rFonts w:cstheme="minorHAnsi"/>
              </w:rPr>
            </w:pPr>
            <w:hyperlink r:id="rId22" w:history="1">
              <w:r w:rsidR="007D2276" w:rsidRPr="00606E40">
                <w:rPr>
                  <w:rStyle w:val="Hyperlink"/>
                  <w:rFonts w:cstheme="minorHAnsi"/>
                </w:rPr>
                <w:t>https://www.cardiff.ac.uk/public-information/policies-and-procedures/data-protection</w:t>
              </w:r>
            </w:hyperlink>
          </w:p>
          <w:p w14:paraId="571A40CF" w14:textId="77777777" w:rsidR="007D2276" w:rsidRPr="00DC6419" w:rsidRDefault="007D2276" w:rsidP="00207B9A">
            <w:pPr>
              <w:rPr>
                <w:rFonts w:eastAsia="Times New Roman" w:cstheme="minorHAnsi"/>
                <w:sz w:val="22"/>
                <w:szCs w:val="22"/>
              </w:rPr>
            </w:pPr>
          </w:p>
        </w:tc>
      </w:tr>
      <w:tr w:rsidR="007D2276" w:rsidRPr="00606E40" w14:paraId="616059E9" w14:textId="77777777" w:rsidTr="00207B9A">
        <w:trPr>
          <w:trHeight w:val="1669"/>
        </w:trPr>
        <w:tc>
          <w:tcPr>
            <w:tcW w:w="2385" w:type="dxa"/>
            <w:vAlign w:val="center"/>
          </w:tcPr>
          <w:p w14:paraId="05AC0980" w14:textId="77777777" w:rsidR="007D2276" w:rsidRPr="00DC6419" w:rsidRDefault="007D2276" w:rsidP="00207B9A">
            <w:pPr>
              <w:rPr>
                <w:rFonts w:cstheme="minorHAnsi"/>
                <w:sz w:val="22"/>
                <w:szCs w:val="22"/>
              </w:rPr>
            </w:pPr>
            <w:r w:rsidRPr="00DC6419">
              <w:rPr>
                <w:rFonts w:cstheme="minorHAnsi"/>
                <w:sz w:val="22"/>
                <w:szCs w:val="22"/>
              </w:rPr>
              <w:t>Does this research follow on from previous research? If so, provide details</w:t>
            </w:r>
          </w:p>
        </w:tc>
        <w:tc>
          <w:tcPr>
            <w:tcW w:w="6631" w:type="dxa"/>
          </w:tcPr>
          <w:p w14:paraId="33F53789"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No</w:t>
            </w:r>
          </w:p>
        </w:tc>
      </w:tr>
      <w:tr w:rsidR="007D2276" w:rsidRPr="00606E40" w14:paraId="3341A359" w14:textId="77777777" w:rsidTr="00207B9A">
        <w:trPr>
          <w:trHeight w:val="554"/>
        </w:trPr>
        <w:tc>
          <w:tcPr>
            <w:tcW w:w="2385" w:type="dxa"/>
            <w:shd w:val="clear" w:color="auto" w:fill="D0CECE" w:themeFill="background2" w:themeFillShade="E6"/>
            <w:vAlign w:val="center"/>
          </w:tcPr>
          <w:p w14:paraId="48662300" w14:textId="77777777" w:rsidR="007D2276" w:rsidRPr="00DC6419" w:rsidRDefault="007D2276" w:rsidP="00207B9A">
            <w:pPr>
              <w:rPr>
                <w:rFonts w:cstheme="minorHAnsi"/>
                <w:b/>
                <w:sz w:val="22"/>
                <w:szCs w:val="22"/>
              </w:rPr>
            </w:pPr>
            <w:r w:rsidRPr="00DC6419">
              <w:rPr>
                <w:rFonts w:cstheme="minorHAnsi"/>
                <w:b/>
                <w:sz w:val="22"/>
                <w:szCs w:val="22"/>
              </w:rPr>
              <w:t>Data Collection</w:t>
            </w:r>
          </w:p>
        </w:tc>
        <w:tc>
          <w:tcPr>
            <w:tcW w:w="6631" w:type="dxa"/>
            <w:shd w:val="clear" w:color="auto" w:fill="D0CECE" w:themeFill="background2" w:themeFillShade="E6"/>
          </w:tcPr>
          <w:p w14:paraId="11598B4C" w14:textId="77777777" w:rsidR="007D2276" w:rsidRPr="00DC6419" w:rsidRDefault="007D2276" w:rsidP="00207B9A">
            <w:pPr>
              <w:rPr>
                <w:rFonts w:cstheme="minorHAnsi"/>
                <w:b/>
                <w:sz w:val="22"/>
                <w:szCs w:val="22"/>
              </w:rPr>
            </w:pPr>
          </w:p>
        </w:tc>
      </w:tr>
      <w:tr w:rsidR="007D2276" w:rsidRPr="00606E40" w14:paraId="3C4A7881" w14:textId="77777777" w:rsidTr="00207B9A">
        <w:trPr>
          <w:trHeight w:val="2282"/>
        </w:trPr>
        <w:tc>
          <w:tcPr>
            <w:tcW w:w="2385" w:type="dxa"/>
            <w:vAlign w:val="center"/>
          </w:tcPr>
          <w:p w14:paraId="782464C5" w14:textId="77777777" w:rsidR="007D2276" w:rsidRPr="00DC6419" w:rsidRDefault="007D2276" w:rsidP="00207B9A">
            <w:pPr>
              <w:rPr>
                <w:rFonts w:cstheme="minorHAnsi"/>
                <w:sz w:val="22"/>
                <w:szCs w:val="22"/>
              </w:rPr>
            </w:pPr>
            <w:r w:rsidRPr="00DC6419">
              <w:rPr>
                <w:rFonts w:cstheme="minorHAnsi"/>
                <w:sz w:val="22"/>
                <w:szCs w:val="22"/>
              </w:rPr>
              <w:t>What data will you collect or create?</w:t>
            </w:r>
          </w:p>
        </w:tc>
        <w:tc>
          <w:tcPr>
            <w:tcW w:w="6631" w:type="dxa"/>
          </w:tcPr>
          <w:p w14:paraId="273AD8CC" w14:textId="77777777" w:rsidR="007D2276" w:rsidRPr="00DC6419" w:rsidRDefault="007D2276" w:rsidP="00207B9A">
            <w:pPr>
              <w:rPr>
                <w:rFonts w:eastAsia="Times New Roman" w:cstheme="minorHAnsi"/>
                <w:sz w:val="22"/>
                <w:szCs w:val="22"/>
                <w:u w:val="single"/>
              </w:rPr>
            </w:pPr>
            <w:r w:rsidRPr="00DC6419">
              <w:rPr>
                <w:rFonts w:eastAsia="Times New Roman" w:cstheme="minorHAnsi"/>
                <w:sz w:val="22"/>
                <w:szCs w:val="22"/>
                <w:u w:val="single"/>
              </w:rPr>
              <w:t>Trial data</w:t>
            </w:r>
            <w:r w:rsidRPr="00DC6419">
              <w:rPr>
                <w:rFonts w:eastAsia="Times New Roman" w:cstheme="minorHAnsi"/>
                <w:sz w:val="22"/>
                <w:szCs w:val="22"/>
              </w:rPr>
              <w:t xml:space="preserve"> </w:t>
            </w:r>
          </w:p>
          <w:p w14:paraId="179BCE12"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We will gather anonymised data from all referral forms received by the intervention co-ordinator detailing number and age of children, ethnicity of parents and children, and referring agency.</w:t>
            </w:r>
          </w:p>
          <w:p w14:paraId="4F3D58B6"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 xml:space="preserve">We will collect anonymised screening logs that will document the eligibility of referred families, and action taken by the intervention co-ordinator to approach the family about the study, and subsequently pass contact details for interested families to the research team. </w:t>
            </w:r>
          </w:p>
          <w:p w14:paraId="7F812597"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We will collect personal contact information on ‘permission for researcher contact’ and consent/assent forms.</w:t>
            </w:r>
          </w:p>
          <w:p w14:paraId="188C0C24"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 xml:space="preserve">We will collect safety information from all trial participants detailing any safety protocols (e.g. mode of communication, code words, times to make contact) that must be adhered to in order to facilitate participation in the study. This will also include the contact details of up to three individuals who can be contacted </w:t>
            </w:r>
            <w:r w:rsidRPr="00DC6419">
              <w:rPr>
                <w:rFonts w:eastAsia="Times New Roman" w:cstheme="minorHAnsi"/>
              </w:rPr>
              <w:t>if</w:t>
            </w:r>
            <w:r w:rsidRPr="00DC6419">
              <w:rPr>
                <w:rFonts w:eastAsia="Times New Roman" w:cstheme="minorHAnsi"/>
                <w:sz w:val="22"/>
                <w:szCs w:val="22"/>
              </w:rPr>
              <w:t xml:space="preserve"> adult study participants cannot be contacted for the purpose of follow-up data collection.  </w:t>
            </w:r>
          </w:p>
          <w:p w14:paraId="4FBA8556"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Via study questionnaires we will collect socio-demographic data, information relating to the nature and severity of domestic violence and abuse (DVA), parenting practices, children’s appraisals of self- blame and attitudes towards abusive behaviour, parental and child socio-emotional functioning, and service use</w:t>
            </w:r>
          </w:p>
          <w:p w14:paraId="419A204A" w14:textId="77777777" w:rsidR="007D2276" w:rsidRPr="00DC6419" w:rsidRDefault="007D2276" w:rsidP="00207B9A">
            <w:pPr>
              <w:rPr>
                <w:rFonts w:eastAsia="Times New Roman" w:cstheme="minorHAnsi"/>
                <w:sz w:val="22"/>
                <w:szCs w:val="22"/>
                <w:u w:val="single"/>
              </w:rPr>
            </w:pPr>
            <w:r w:rsidRPr="00DC6419">
              <w:rPr>
                <w:rFonts w:eastAsia="Times New Roman" w:cstheme="minorHAnsi"/>
                <w:sz w:val="22"/>
                <w:szCs w:val="22"/>
                <w:u w:val="single"/>
              </w:rPr>
              <w:t>Quantitative process data</w:t>
            </w:r>
            <w:r w:rsidRPr="00DC6419">
              <w:rPr>
                <w:rFonts w:eastAsia="Times New Roman" w:cstheme="minorHAnsi"/>
                <w:sz w:val="22"/>
                <w:szCs w:val="22"/>
              </w:rPr>
              <w:t xml:space="preserve"> </w:t>
            </w:r>
          </w:p>
          <w:p w14:paraId="50D58DE0"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Intervention facilitators will complete attendance data for each intervention session.</w:t>
            </w:r>
          </w:p>
          <w:p w14:paraId="2BB09FCB"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Intervention facilitators will complete session logs detailing key aspects of the session, any disclosures made by participants, amount and quality of engagement and interaction with and between intervention participants.</w:t>
            </w:r>
          </w:p>
          <w:p w14:paraId="31EF0B49"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 xml:space="preserve">Intervention co-ordinators will log the length, type and reason for service contact (in addition to receipt of intervention sessions) for each trial participant. </w:t>
            </w:r>
          </w:p>
          <w:p w14:paraId="3A90AF82"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u w:val="single"/>
              </w:rPr>
              <w:t>Qualitative process data</w:t>
            </w:r>
            <w:r w:rsidRPr="00DC6419">
              <w:rPr>
                <w:rFonts w:eastAsia="Times New Roman" w:cstheme="minorHAnsi"/>
                <w:sz w:val="22"/>
                <w:szCs w:val="22"/>
              </w:rPr>
              <w:t xml:space="preserve"> </w:t>
            </w:r>
          </w:p>
          <w:p w14:paraId="5BA9ECB6"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 xml:space="preserve">We will gather qualitative data from practitioners at the host site regarding connections with other organisations in the DVA network. Each connection will be rated for strength and quality. </w:t>
            </w:r>
          </w:p>
          <w:p w14:paraId="20EADDD5"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 xml:space="preserve">We will collect qualitative data from intervention co-ordinators and multi-agency facilitators regarding their expectations and experiences of implementing and delivering the intervention. </w:t>
            </w:r>
          </w:p>
          <w:p w14:paraId="6D4CF471" w14:textId="77777777" w:rsidR="007D2276" w:rsidRPr="00DC6419" w:rsidRDefault="007D2276" w:rsidP="007D2276">
            <w:pPr>
              <w:pStyle w:val="ListParagraph"/>
              <w:numPr>
                <w:ilvl w:val="0"/>
                <w:numId w:val="38"/>
              </w:numPr>
              <w:spacing w:after="0" w:line="240" w:lineRule="auto"/>
              <w:rPr>
                <w:rFonts w:cstheme="minorHAnsi"/>
                <w:sz w:val="22"/>
                <w:szCs w:val="22"/>
              </w:rPr>
            </w:pPr>
            <w:r w:rsidRPr="00DC6419">
              <w:rPr>
                <w:rFonts w:eastAsia="Times New Roman" w:cstheme="minorHAnsi"/>
                <w:sz w:val="22"/>
                <w:szCs w:val="22"/>
              </w:rPr>
              <w:t>We will collect qualitative data from trial participants regarding their experience of participation in the study and intervention</w:t>
            </w:r>
          </w:p>
        </w:tc>
      </w:tr>
      <w:tr w:rsidR="007D2276" w:rsidRPr="00606E40" w14:paraId="6FAF2C5F" w14:textId="77777777" w:rsidTr="00207B9A">
        <w:trPr>
          <w:trHeight w:val="2405"/>
        </w:trPr>
        <w:tc>
          <w:tcPr>
            <w:tcW w:w="2385" w:type="dxa"/>
            <w:vAlign w:val="center"/>
          </w:tcPr>
          <w:p w14:paraId="0FFDC49C" w14:textId="77777777" w:rsidR="007D2276" w:rsidRPr="00DC6419" w:rsidRDefault="007D2276" w:rsidP="00207B9A">
            <w:pPr>
              <w:rPr>
                <w:rFonts w:cstheme="minorHAnsi"/>
                <w:sz w:val="22"/>
                <w:szCs w:val="22"/>
              </w:rPr>
            </w:pPr>
            <w:r w:rsidRPr="00DC6419">
              <w:rPr>
                <w:rFonts w:cstheme="minorHAnsi"/>
                <w:sz w:val="22"/>
                <w:szCs w:val="22"/>
              </w:rPr>
              <w:t>How will the data be collected or created?</w:t>
            </w:r>
          </w:p>
        </w:tc>
        <w:tc>
          <w:tcPr>
            <w:tcW w:w="6631" w:type="dxa"/>
          </w:tcPr>
          <w:p w14:paraId="156C3CB0" w14:textId="77777777" w:rsidR="007D2276" w:rsidRPr="00DC6419" w:rsidRDefault="007D2276" w:rsidP="00207B9A">
            <w:pPr>
              <w:rPr>
                <w:rFonts w:eastAsia="Times New Roman" w:cstheme="minorHAnsi"/>
                <w:sz w:val="22"/>
                <w:szCs w:val="22"/>
                <w:u w:val="single"/>
              </w:rPr>
            </w:pPr>
            <w:r w:rsidRPr="00DC6419">
              <w:rPr>
                <w:rFonts w:eastAsia="Times New Roman" w:cstheme="minorHAnsi"/>
                <w:sz w:val="22"/>
                <w:szCs w:val="22"/>
                <w:u w:val="single"/>
              </w:rPr>
              <w:t>Trial data</w:t>
            </w:r>
          </w:p>
          <w:p w14:paraId="7460DF43" w14:textId="77777777" w:rsidR="007D2276" w:rsidRPr="00DC6419" w:rsidRDefault="007D2276" w:rsidP="007D2276">
            <w:pPr>
              <w:pStyle w:val="ListParagraph"/>
              <w:numPr>
                <w:ilvl w:val="0"/>
                <w:numId w:val="37"/>
              </w:numPr>
              <w:spacing w:after="0" w:line="240" w:lineRule="auto"/>
              <w:rPr>
                <w:rFonts w:cstheme="minorHAnsi"/>
                <w:sz w:val="22"/>
                <w:szCs w:val="22"/>
                <w:u w:val="single"/>
              </w:rPr>
            </w:pPr>
            <w:r w:rsidRPr="00DC6419">
              <w:rPr>
                <w:rFonts w:eastAsia="Times New Roman" w:cstheme="minorHAnsi"/>
                <w:sz w:val="22"/>
                <w:szCs w:val="22"/>
              </w:rPr>
              <w:t>Referral data will be extracted from confidential referral forms by the intervention co-ordinator. Anonymised data will be transposed to an excel spreadsheet that has been designed for trial recording.</w:t>
            </w:r>
          </w:p>
          <w:p w14:paraId="4361F770" w14:textId="77777777" w:rsidR="007D2276" w:rsidRPr="00DC6419" w:rsidRDefault="007D2276" w:rsidP="007D2276">
            <w:pPr>
              <w:pStyle w:val="ListParagraph"/>
              <w:numPr>
                <w:ilvl w:val="0"/>
                <w:numId w:val="37"/>
              </w:numPr>
              <w:spacing w:after="0" w:line="240" w:lineRule="auto"/>
              <w:rPr>
                <w:rFonts w:cstheme="minorHAnsi"/>
                <w:sz w:val="22"/>
                <w:szCs w:val="22"/>
              </w:rPr>
            </w:pPr>
            <w:r w:rsidRPr="00DC6419">
              <w:rPr>
                <w:rFonts w:eastAsia="Times New Roman" w:cstheme="minorHAnsi"/>
                <w:sz w:val="22"/>
                <w:szCs w:val="22"/>
              </w:rPr>
              <w:t>Anonymous paper screening logs will be completed by intervention co-ordinators and passed to the research team who will enter information onto the study database</w:t>
            </w:r>
          </w:p>
          <w:p w14:paraId="205E6552" w14:textId="77777777" w:rsidR="007D2276" w:rsidRPr="00DC6419" w:rsidRDefault="007D2276" w:rsidP="007D2276">
            <w:pPr>
              <w:pStyle w:val="ListParagraph"/>
              <w:numPr>
                <w:ilvl w:val="0"/>
                <w:numId w:val="37"/>
              </w:numPr>
              <w:spacing w:after="0" w:line="240" w:lineRule="auto"/>
              <w:rPr>
                <w:rFonts w:cstheme="minorHAnsi"/>
                <w:sz w:val="22"/>
                <w:szCs w:val="22"/>
              </w:rPr>
            </w:pPr>
            <w:r w:rsidRPr="00DC6419">
              <w:rPr>
                <w:rFonts w:eastAsia="Times New Roman" w:cstheme="minorHAnsi"/>
                <w:sz w:val="22"/>
                <w:szCs w:val="22"/>
              </w:rPr>
              <w:t>Paper permission to contact forms will be completed by the intervention co-ordinator and potential participant and passed to the research team. Consent/assent forms will be completed by parents and children</w:t>
            </w:r>
          </w:p>
          <w:p w14:paraId="6061C843" w14:textId="77777777" w:rsidR="007D2276" w:rsidRPr="00DC6419" w:rsidRDefault="007D2276" w:rsidP="007D2276">
            <w:pPr>
              <w:pStyle w:val="ListParagraph"/>
              <w:numPr>
                <w:ilvl w:val="0"/>
                <w:numId w:val="37"/>
              </w:numPr>
              <w:spacing w:after="0" w:line="240" w:lineRule="auto"/>
              <w:rPr>
                <w:rFonts w:cstheme="minorHAnsi"/>
                <w:sz w:val="22"/>
                <w:szCs w:val="22"/>
              </w:rPr>
            </w:pPr>
            <w:r w:rsidRPr="00DC6419">
              <w:rPr>
                <w:rFonts w:eastAsia="Times New Roman" w:cstheme="minorHAnsi"/>
                <w:sz w:val="22"/>
                <w:szCs w:val="22"/>
              </w:rPr>
              <w:t>Paper safety information sheets will be completed by the researcher during the consent meeting and transposed to the study database on recruit of a dyad/cluster.</w:t>
            </w:r>
          </w:p>
          <w:p w14:paraId="224CAB80" w14:textId="77777777" w:rsidR="007D2276" w:rsidRPr="00DC6419" w:rsidRDefault="007D2276" w:rsidP="007D2276">
            <w:pPr>
              <w:pStyle w:val="ListParagraph"/>
              <w:numPr>
                <w:ilvl w:val="0"/>
                <w:numId w:val="37"/>
              </w:numPr>
              <w:spacing w:after="0" w:line="240" w:lineRule="auto"/>
              <w:rPr>
                <w:rFonts w:cstheme="minorHAnsi"/>
                <w:sz w:val="22"/>
                <w:szCs w:val="22"/>
                <w:u w:val="single"/>
              </w:rPr>
            </w:pPr>
            <w:r w:rsidRPr="00DC6419">
              <w:rPr>
                <w:rFonts w:eastAsia="Times New Roman" w:cstheme="minorHAnsi"/>
                <w:sz w:val="22"/>
                <w:szCs w:val="22"/>
              </w:rPr>
              <w:t xml:space="preserve">Study measures will be collected via electronic and paper questionnaires. Online surveys (formally known as BOS) will be used to gather electronic survey data. </w:t>
            </w:r>
          </w:p>
          <w:p w14:paraId="725C1C52" w14:textId="77777777" w:rsidR="007D2276" w:rsidRPr="00DC6419" w:rsidRDefault="007D2276" w:rsidP="00207B9A">
            <w:pPr>
              <w:ind w:left="360"/>
              <w:rPr>
                <w:rFonts w:eastAsia="Times New Roman" w:cstheme="minorHAnsi"/>
                <w:sz w:val="22"/>
                <w:szCs w:val="22"/>
                <w:u w:val="single"/>
              </w:rPr>
            </w:pPr>
            <w:r w:rsidRPr="00DC6419">
              <w:rPr>
                <w:rFonts w:eastAsia="Times New Roman" w:cstheme="minorHAnsi"/>
                <w:sz w:val="22"/>
                <w:szCs w:val="22"/>
                <w:u w:val="single"/>
              </w:rPr>
              <w:t>Process data</w:t>
            </w:r>
            <w:r w:rsidRPr="00DC6419">
              <w:rPr>
                <w:rFonts w:eastAsia="Times New Roman" w:cstheme="minorHAnsi"/>
                <w:sz w:val="22"/>
                <w:szCs w:val="22"/>
              </w:rPr>
              <w:t xml:space="preserve"> </w:t>
            </w:r>
          </w:p>
          <w:p w14:paraId="52B7794A" w14:textId="77777777" w:rsidR="007D2276" w:rsidRPr="00DC6419" w:rsidRDefault="007D2276" w:rsidP="00207B9A">
            <w:pPr>
              <w:ind w:left="720"/>
              <w:rPr>
                <w:rFonts w:eastAsia="Times New Roman" w:cstheme="minorHAnsi"/>
                <w:color w:val="FF0000"/>
                <w:sz w:val="22"/>
                <w:szCs w:val="22"/>
              </w:rPr>
            </w:pPr>
            <w:r w:rsidRPr="00DC6419">
              <w:rPr>
                <w:rFonts w:eastAsia="Times New Roman" w:cstheme="minorHAnsi"/>
                <w:sz w:val="22"/>
                <w:szCs w:val="22"/>
              </w:rPr>
              <w:t xml:space="preserve">6-8. Information pertaining to delivery of the intervention will be gathered via a secure online diary. </w:t>
            </w:r>
          </w:p>
          <w:p w14:paraId="63B4DD54" w14:textId="77777777" w:rsidR="007D2276" w:rsidRPr="00DC6419" w:rsidRDefault="007D2276" w:rsidP="00207B9A">
            <w:pPr>
              <w:ind w:left="720"/>
              <w:rPr>
                <w:rFonts w:eastAsia="Times New Roman" w:cstheme="minorHAnsi"/>
                <w:sz w:val="22"/>
                <w:szCs w:val="22"/>
              </w:rPr>
            </w:pPr>
            <w:r w:rsidRPr="00DC6419">
              <w:rPr>
                <w:rFonts w:eastAsia="Times New Roman" w:cstheme="minorHAnsi"/>
                <w:sz w:val="22"/>
                <w:szCs w:val="22"/>
              </w:rPr>
              <w:t xml:space="preserve">9-11. Audio data will be recorded using encrypted audio recorders and uploaded to </w:t>
            </w:r>
            <w:r>
              <w:rPr>
                <w:rFonts w:eastAsia="Times New Roman" w:cstheme="minorHAnsi"/>
              </w:rPr>
              <w:t xml:space="preserve">the study SharePoint website. </w:t>
            </w:r>
            <w:r w:rsidRPr="00DC6419">
              <w:rPr>
                <w:rFonts w:eastAsia="Times New Roman" w:cstheme="minorHAnsi"/>
                <w:sz w:val="22"/>
                <w:szCs w:val="22"/>
              </w:rPr>
              <w:t xml:space="preserve">Files and folders will be password </w:t>
            </w:r>
            <w:r w:rsidRPr="00DC6419">
              <w:rPr>
                <w:rFonts w:eastAsia="Times New Roman" w:cstheme="minorHAnsi"/>
              </w:rPr>
              <w:t>protected</w:t>
            </w:r>
            <w:r w:rsidRPr="00DC6419">
              <w:rPr>
                <w:rFonts w:eastAsia="Times New Roman" w:cstheme="minorHAnsi"/>
                <w:sz w:val="22"/>
                <w:szCs w:val="22"/>
              </w:rPr>
              <w:t xml:space="preserve">. Audio data will be transferred securely by a member of the Cardiff team to a professional transcription service nominated by Cardiff University (Cardiff are leading the process evaluation). Following transcription, transcripts will be anonymised with original copies transferred electronically (using Fast File) to UEL for storage. Participants will be able to review their anonymised transcript to ensure they are happy with the content and that no identifying data remains. Anonymised transcripts will be stored for a period of </w:t>
            </w:r>
            <w:r w:rsidRPr="00DC6419">
              <w:rPr>
                <w:rFonts w:eastAsia="Times New Roman" w:cstheme="minorHAnsi"/>
              </w:rPr>
              <w:t>up to</w:t>
            </w:r>
            <w:r w:rsidRPr="00DC6419">
              <w:rPr>
                <w:rFonts w:eastAsia="Times New Roman" w:cstheme="minorHAnsi"/>
                <w:sz w:val="22"/>
                <w:szCs w:val="22"/>
              </w:rPr>
              <w:t xml:space="preserve"> 15years. Original transcripts will be destroyed within 12 months of study completion</w:t>
            </w:r>
          </w:p>
          <w:p w14:paraId="2C9BCA5D" w14:textId="77777777" w:rsidR="007D2276" w:rsidRPr="00DC6419" w:rsidRDefault="007D2276" w:rsidP="00207B9A">
            <w:pPr>
              <w:rPr>
                <w:rFonts w:eastAsia="Times New Roman" w:cstheme="minorHAnsi"/>
                <w:sz w:val="22"/>
                <w:szCs w:val="22"/>
              </w:rPr>
            </w:pPr>
          </w:p>
        </w:tc>
      </w:tr>
      <w:tr w:rsidR="007D2276" w:rsidRPr="00606E40" w14:paraId="748937C0" w14:textId="77777777" w:rsidTr="00207B9A">
        <w:trPr>
          <w:trHeight w:val="699"/>
        </w:trPr>
        <w:tc>
          <w:tcPr>
            <w:tcW w:w="2385" w:type="dxa"/>
            <w:shd w:val="clear" w:color="auto" w:fill="D0CECE" w:themeFill="background2" w:themeFillShade="E6"/>
            <w:vAlign w:val="center"/>
          </w:tcPr>
          <w:p w14:paraId="2E462981" w14:textId="77777777" w:rsidR="007D2276" w:rsidRPr="00DC6419" w:rsidRDefault="007D2276" w:rsidP="00207B9A">
            <w:pPr>
              <w:rPr>
                <w:rFonts w:cstheme="minorHAnsi"/>
                <w:b/>
                <w:sz w:val="22"/>
                <w:szCs w:val="22"/>
              </w:rPr>
            </w:pPr>
            <w:r w:rsidRPr="00DC6419">
              <w:rPr>
                <w:rFonts w:cstheme="minorHAnsi"/>
                <w:b/>
                <w:sz w:val="22"/>
                <w:szCs w:val="22"/>
              </w:rPr>
              <w:t>Documentation and Metadata</w:t>
            </w:r>
          </w:p>
        </w:tc>
        <w:tc>
          <w:tcPr>
            <w:tcW w:w="6631" w:type="dxa"/>
            <w:shd w:val="clear" w:color="auto" w:fill="D0CECE" w:themeFill="background2" w:themeFillShade="E6"/>
          </w:tcPr>
          <w:p w14:paraId="54B31068" w14:textId="77777777" w:rsidR="007D2276" w:rsidRPr="00DC6419" w:rsidRDefault="007D2276" w:rsidP="00207B9A">
            <w:pPr>
              <w:rPr>
                <w:rFonts w:cstheme="minorHAnsi"/>
                <w:b/>
                <w:sz w:val="22"/>
                <w:szCs w:val="22"/>
              </w:rPr>
            </w:pPr>
          </w:p>
        </w:tc>
      </w:tr>
      <w:tr w:rsidR="007D2276" w:rsidRPr="00606E40" w14:paraId="799189B1" w14:textId="77777777" w:rsidTr="00207B9A">
        <w:trPr>
          <w:trHeight w:val="1843"/>
        </w:trPr>
        <w:tc>
          <w:tcPr>
            <w:tcW w:w="2385" w:type="dxa"/>
            <w:vAlign w:val="center"/>
          </w:tcPr>
          <w:p w14:paraId="4F2CB603" w14:textId="77777777" w:rsidR="007D2276" w:rsidRPr="00DC6419" w:rsidRDefault="007D2276" w:rsidP="00207B9A">
            <w:pPr>
              <w:rPr>
                <w:rFonts w:cstheme="minorHAnsi"/>
                <w:sz w:val="22"/>
                <w:szCs w:val="22"/>
              </w:rPr>
            </w:pPr>
            <w:r w:rsidRPr="00DC6419">
              <w:rPr>
                <w:rFonts w:cstheme="minorHAnsi"/>
                <w:sz w:val="22"/>
                <w:szCs w:val="22"/>
              </w:rPr>
              <w:t>What documentation and metadata will accompany the data?</w:t>
            </w:r>
          </w:p>
        </w:tc>
        <w:tc>
          <w:tcPr>
            <w:tcW w:w="6631" w:type="dxa"/>
          </w:tcPr>
          <w:p w14:paraId="014F7546" w14:textId="77777777" w:rsidR="007D2276" w:rsidRPr="00DC6419" w:rsidRDefault="007D2276" w:rsidP="00207B9A">
            <w:pPr>
              <w:rPr>
                <w:rFonts w:cstheme="minorHAnsi"/>
                <w:sz w:val="22"/>
                <w:szCs w:val="22"/>
              </w:rPr>
            </w:pPr>
            <w:r w:rsidRPr="00DC6419">
              <w:rPr>
                <w:rFonts w:cstheme="minorHAnsi"/>
                <w:sz w:val="22"/>
                <w:szCs w:val="22"/>
              </w:rPr>
              <w:t>Anonymised trial data will be accompanied by a codebook listing variable names and descriptors, along with any code used to generate study results. At the point of archiving, copies of all study questionnaires and information sheets will be deposited along with the data and metadata.</w:t>
            </w:r>
          </w:p>
          <w:p w14:paraId="6052AC49" w14:textId="77777777" w:rsidR="007D2276" w:rsidRPr="00DC6419" w:rsidRDefault="007D2276" w:rsidP="00207B9A">
            <w:pPr>
              <w:rPr>
                <w:rFonts w:cstheme="minorHAnsi"/>
                <w:sz w:val="22"/>
                <w:szCs w:val="22"/>
              </w:rPr>
            </w:pPr>
          </w:p>
          <w:p w14:paraId="5EA84CA7" w14:textId="77777777" w:rsidR="007D2276" w:rsidRPr="00DC6419" w:rsidRDefault="007D2276" w:rsidP="00207B9A">
            <w:pPr>
              <w:rPr>
                <w:rFonts w:cstheme="minorHAnsi"/>
                <w:sz w:val="22"/>
                <w:szCs w:val="22"/>
              </w:rPr>
            </w:pPr>
            <w:r w:rsidRPr="00DC6419">
              <w:rPr>
                <w:rFonts w:cstheme="minorHAnsi"/>
                <w:sz w:val="22"/>
                <w:szCs w:val="22"/>
              </w:rPr>
              <w:t xml:space="preserve">Anonymised interview transcripts will be accompanied by an Excel spreadsheet (based on the ESRC UK data Service template) detailing attributes such as interview ID, family ID (to link parent and child transcripts) place and time of interview, and associated text file name (a consistent file naming convention will be used), along with key sociodemographic and study information (gender, age, trial arm  audio file name, time and place of interview. At the point of archiving, copies of interview schedules and patient information sheets will be deposited along with the transcripts and metadata. </w:t>
            </w:r>
          </w:p>
        </w:tc>
      </w:tr>
      <w:tr w:rsidR="007D2276" w:rsidRPr="00606E40" w14:paraId="5AED1D91" w14:textId="77777777" w:rsidTr="00207B9A">
        <w:trPr>
          <w:trHeight w:val="642"/>
        </w:trPr>
        <w:tc>
          <w:tcPr>
            <w:tcW w:w="2385" w:type="dxa"/>
            <w:shd w:val="clear" w:color="auto" w:fill="D0CECE" w:themeFill="background2" w:themeFillShade="E6"/>
            <w:vAlign w:val="center"/>
          </w:tcPr>
          <w:p w14:paraId="5F5C4223" w14:textId="77777777" w:rsidR="007D2276" w:rsidRPr="00DC6419" w:rsidRDefault="007D2276" w:rsidP="00207B9A">
            <w:pPr>
              <w:rPr>
                <w:rFonts w:cstheme="minorHAnsi"/>
                <w:b/>
                <w:sz w:val="22"/>
                <w:szCs w:val="22"/>
              </w:rPr>
            </w:pPr>
            <w:r w:rsidRPr="00DC6419">
              <w:rPr>
                <w:rFonts w:cstheme="minorHAnsi"/>
                <w:b/>
                <w:sz w:val="22"/>
                <w:szCs w:val="22"/>
              </w:rPr>
              <w:t>Ethics and Intellectual Property</w:t>
            </w:r>
          </w:p>
        </w:tc>
        <w:tc>
          <w:tcPr>
            <w:tcW w:w="6631" w:type="dxa"/>
            <w:shd w:val="clear" w:color="auto" w:fill="D0CECE" w:themeFill="background2" w:themeFillShade="E6"/>
          </w:tcPr>
          <w:p w14:paraId="716215D9" w14:textId="77777777" w:rsidR="007D2276" w:rsidRPr="00DC6419" w:rsidRDefault="007D2276" w:rsidP="00207B9A">
            <w:pPr>
              <w:rPr>
                <w:rFonts w:cstheme="minorHAnsi"/>
                <w:b/>
                <w:sz w:val="22"/>
                <w:szCs w:val="22"/>
              </w:rPr>
            </w:pPr>
          </w:p>
        </w:tc>
      </w:tr>
      <w:tr w:rsidR="007D2276" w:rsidRPr="00606E40" w14:paraId="4FB933A7" w14:textId="77777777" w:rsidTr="00207B9A">
        <w:trPr>
          <w:trHeight w:val="1884"/>
        </w:trPr>
        <w:tc>
          <w:tcPr>
            <w:tcW w:w="2385" w:type="dxa"/>
            <w:vAlign w:val="center"/>
          </w:tcPr>
          <w:p w14:paraId="559427B4" w14:textId="77777777" w:rsidR="007D2276" w:rsidRPr="00DC6419" w:rsidRDefault="007D2276" w:rsidP="00207B9A">
            <w:pPr>
              <w:rPr>
                <w:rFonts w:cstheme="minorHAnsi"/>
                <w:sz w:val="22"/>
                <w:szCs w:val="22"/>
              </w:rPr>
            </w:pPr>
            <w:r w:rsidRPr="00DC6419">
              <w:rPr>
                <w:rFonts w:cstheme="minorHAnsi"/>
                <w:sz w:val="22"/>
                <w:szCs w:val="22"/>
              </w:rPr>
              <w:t>Identify any ethical issues and how these will be managed</w:t>
            </w:r>
          </w:p>
        </w:tc>
        <w:tc>
          <w:tcPr>
            <w:tcW w:w="6631" w:type="dxa"/>
          </w:tcPr>
          <w:p w14:paraId="2FC4110A" w14:textId="77777777" w:rsidR="007D2276" w:rsidRPr="00DC6419" w:rsidRDefault="007D2276" w:rsidP="00207B9A">
            <w:pPr>
              <w:rPr>
                <w:rFonts w:eastAsia="Calibri" w:cstheme="minorHAnsi"/>
                <w:b/>
                <w:bCs/>
              </w:rPr>
            </w:pPr>
            <w:r w:rsidRPr="00DC6419">
              <w:rPr>
                <w:rFonts w:eastAsia="Calibri" w:cstheme="minorHAnsi"/>
                <w:b/>
                <w:bCs/>
              </w:rPr>
              <w:t>Participants</w:t>
            </w:r>
          </w:p>
          <w:p w14:paraId="0FCE6EA6" w14:textId="77777777" w:rsidR="007D2276" w:rsidRPr="00606E40" w:rsidRDefault="007D2276" w:rsidP="00207B9A">
            <w:pPr>
              <w:rPr>
                <w:rFonts w:cstheme="minorHAnsi"/>
              </w:rPr>
            </w:pPr>
            <w:r w:rsidRPr="00DC6419">
              <w:rPr>
                <w:rFonts w:eastAsia="Calibri" w:cstheme="minorHAnsi"/>
              </w:rPr>
              <w:t>The nature of DVA means that there are inherent risks to undertaking research with victim/survivors of DVA and children including: the potential for disempowered parents and children to feel pressured to take part in research; the possibility (due to the overlap between DVA and child maltreatment) that child safeguarding issues will be identified, and the potential for participants to be re-exposed to abuse by the perpetrator. This is in addition to the emotional impact of re-engaging with experiences of and feelings about the abuse in the context of the research (and/or the intervention)</w:t>
            </w:r>
          </w:p>
          <w:p w14:paraId="7D778AC0" w14:textId="77777777" w:rsidR="007D2276" w:rsidRPr="00DC6419" w:rsidRDefault="007D2276" w:rsidP="00207B9A">
            <w:pPr>
              <w:rPr>
                <w:rFonts w:eastAsia="Calibri" w:cstheme="minorHAnsi"/>
              </w:rPr>
            </w:pPr>
            <w:r w:rsidRPr="00DC6419">
              <w:rPr>
                <w:rFonts w:eastAsia="Calibri" w:cstheme="minorHAnsi"/>
              </w:rPr>
              <w:t xml:space="preserve">A risk assessment will be carried out by a domestic abuse professional, on receipt of referral information. Only families who are separated from the perpetrator and not facing immediate physical risk will be screened for eligibility for the study. Those who are not eligible for the study will be signposted to relevant support (this may be within the organisation conducting the risk assessment). </w:t>
            </w:r>
          </w:p>
          <w:p w14:paraId="6E12EDA5" w14:textId="77777777" w:rsidR="007D2276" w:rsidRPr="00DC6419" w:rsidRDefault="007D2276" w:rsidP="00207B9A">
            <w:pPr>
              <w:ind w:left="360" w:hanging="360"/>
              <w:rPr>
                <w:rFonts w:eastAsia="Calibri" w:cstheme="minorHAnsi"/>
              </w:rPr>
            </w:pPr>
            <w:r w:rsidRPr="00DC6419">
              <w:rPr>
                <w:rFonts w:eastAsia="Calibri" w:cstheme="minorHAnsi"/>
              </w:rPr>
              <w:t xml:space="preserve">During a face to face meeting with a researcher, we will secure informed consent from adult participants and where possible assent from children (although ultimately it is the parents’ choice as to whether to take part). The patient information sheets, which have been extensively reviewed by public participant advisory groups, emphasise the right to withdraw at any point without giving a reason. Participants will have a chance to read and discuss the information sheet before consenting; the researcher will also talk through the information sheet during the meeting. Participants will be informed of the risks associated with participation, with emphasis on the need to break confidentiality if safeguarding concerns are identified. Extensive safety information will be collected during consent to ensure that subsequent contact associated with the study does not elevate risk. </w:t>
            </w:r>
          </w:p>
          <w:p w14:paraId="6733C38E" w14:textId="77777777" w:rsidR="007D2276" w:rsidRPr="00DC6419" w:rsidRDefault="007D2276" w:rsidP="00207B9A">
            <w:pPr>
              <w:ind w:left="360" w:hanging="360"/>
              <w:rPr>
                <w:rFonts w:eastAsia="Calibri" w:cstheme="minorHAnsi"/>
              </w:rPr>
            </w:pPr>
            <w:r w:rsidRPr="00DC6419">
              <w:rPr>
                <w:rFonts w:eastAsia="Calibri" w:cstheme="minorHAnsi"/>
              </w:rPr>
              <w:t>The content of study materials can be distressing to participants, especially where they are ‘taken by surprise’ by questions or measures. Potential participants will be able to review all study materials prior to consenting and prior to completion at each time point</w:t>
            </w:r>
          </w:p>
          <w:p w14:paraId="47E21F16" w14:textId="77777777" w:rsidR="007D2276" w:rsidRPr="00DC6419" w:rsidRDefault="007D2276" w:rsidP="00207B9A">
            <w:pPr>
              <w:ind w:left="360" w:hanging="360"/>
              <w:rPr>
                <w:rFonts w:eastAsia="Calibri" w:cstheme="minorHAnsi"/>
              </w:rPr>
            </w:pPr>
            <w:r w:rsidRPr="00DC6419">
              <w:rPr>
                <w:rFonts w:eastAsia="Calibri" w:cstheme="minorHAnsi"/>
              </w:rPr>
              <w:t xml:space="preserve">The intervention is designed to be delivered to mothers and children after the abuse has stopped, and where the child is no longer resident with the abusive party. Where a participating mother reconciles with the abusive party, during receiving the intervention, the intervention will be withdrawn. This decision will be handled sensitively by the intervention co-ordinator and where possible, in partnership with the participating parent – it is critical that withdrawal of the intervention is not perceived to be punitive or judgemental. The intervention co-ordinator will review other suitable options for support, if the family is not already in receipt of them. The family will still be eligible to participate in the study, if it is safe for all parties to do so. </w:t>
            </w:r>
          </w:p>
          <w:p w14:paraId="48CF7C8A" w14:textId="77777777" w:rsidR="007D2276" w:rsidRPr="00606E40" w:rsidRDefault="007D2276" w:rsidP="00207B9A">
            <w:pPr>
              <w:ind w:left="360" w:hanging="360"/>
              <w:rPr>
                <w:rFonts w:cstheme="minorHAnsi"/>
              </w:rPr>
            </w:pPr>
            <w:r w:rsidRPr="00DC6419">
              <w:rPr>
                <w:rFonts w:eastAsia="Calibri" w:cstheme="minorHAnsi"/>
              </w:rPr>
              <w:t xml:space="preserve">An individual (sub-study)/dyad/cluster will be withdrawn from the intervention trial or sub-study if it becomes known that participation is placing them or professionals (including researchers) at increased risk of physical or emotional harm.  These decisions will be taken by the CI in consultation with the TSC and in collaboration with the intervention co-ordinator and MAFs. These decisions will be documented appropriately.  </w:t>
            </w:r>
            <w:r w:rsidRPr="00DC6419">
              <w:rPr>
                <w:rFonts w:eastAsia="Calibri" w:cstheme="minorHAnsi"/>
                <w:sz w:val="22"/>
                <w:szCs w:val="22"/>
              </w:rPr>
              <w:t xml:space="preserve"> </w:t>
            </w:r>
          </w:p>
          <w:p w14:paraId="5AE98309" w14:textId="77777777" w:rsidR="007D2276" w:rsidRPr="00DC6419" w:rsidRDefault="007D2276" w:rsidP="00207B9A">
            <w:pPr>
              <w:ind w:left="360" w:hanging="360"/>
              <w:rPr>
                <w:rFonts w:eastAsia="Calibri" w:cstheme="minorHAnsi"/>
              </w:rPr>
            </w:pPr>
            <w:r w:rsidRPr="00DC6419">
              <w:rPr>
                <w:rFonts w:eastAsia="Calibri" w:cstheme="minorHAnsi"/>
              </w:rPr>
              <w:t xml:space="preserve">The monetary incentives could be potentially coercive. To minimise this risk participants will receive shopping vouchers for attendance at the consent meeting, whether they choose to participate or not. Subsequent vouchers will be offered on return of a questionnaire, however there will be an option to return a blank questionnaire. </w:t>
            </w:r>
          </w:p>
          <w:p w14:paraId="4B54E65B" w14:textId="77777777" w:rsidR="007D2276" w:rsidRPr="00DC6419" w:rsidRDefault="007D2276" w:rsidP="00207B9A">
            <w:pPr>
              <w:ind w:left="360" w:hanging="360"/>
              <w:rPr>
                <w:rFonts w:eastAsia="Calibri" w:cstheme="minorHAnsi"/>
              </w:rPr>
            </w:pPr>
            <w:r w:rsidRPr="00DC6419">
              <w:rPr>
                <w:rFonts w:eastAsia="Calibri" w:cstheme="minorHAnsi"/>
              </w:rPr>
              <w:t xml:space="preserve">Extensive safety monitoring procedures will be developed (see protocol, section 9) including monitoring of adverse and serious adverse events, direct address of harm associated with the intervention or study, and constitution of an independent steering committee to oversee conduct of the study and to review safety reporting. </w:t>
            </w:r>
          </w:p>
          <w:p w14:paraId="13161517" w14:textId="77777777" w:rsidR="007D2276" w:rsidRPr="00DC6419" w:rsidRDefault="007D2276" w:rsidP="00207B9A">
            <w:pPr>
              <w:ind w:left="360" w:hanging="360"/>
              <w:rPr>
                <w:rFonts w:eastAsia="Calibri" w:cstheme="minorHAnsi"/>
                <w:b/>
                <w:bCs/>
              </w:rPr>
            </w:pPr>
            <w:r w:rsidRPr="00DC6419">
              <w:rPr>
                <w:rFonts w:eastAsia="Calibri" w:cstheme="minorHAnsi"/>
                <w:b/>
                <w:bCs/>
              </w:rPr>
              <w:t xml:space="preserve">Professionals involved in intervention delivery </w:t>
            </w:r>
          </w:p>
          <w:p w14:paraId="5133D9A3" w14:textId="77777777" w:rsidR="007D2276" w:rsidRPr="00DC6419" w:rsidRDefault="007D2276" w:rsidP="00207B9A">
            <w:pPr>
              <w:rPr>
                <w:rFonts w:eastAsia="Calibri" w:cstheme="minorHAnsi"/>
              </w:rPr>
            </w:pPr>
            <w:r w:rsidRPr="00DC6419">
              <w:rPr>
                <w:rFonts w:eastAsia="Calibri" w:cstheme="minorHAnsi"/>
              </w:rPr>
              <w:t xml:space="preserve">Many professionals working with victims/survivors of DVA have their own lived experience of interpersonal violence and abuse. This may be brought to the fore during training and during the delivery of the intervention. To mitigate this, professionals will be given a full overview of training content at the point of invitation and the opportunity to view intervention manuals, prior to committing their time. The delivery of monthly external supervision relating specifically to intervention delivery is funded via the research budget; time for operational supervision by colleagues is factored into excess treatment costs. AVA will enable MAFs to have access to an online platform and forum comprised of others delivering the intervention, which will enable MAFs to access peer support. We aim to train enough facilitators that if someone becomes distressed as a result of delivering the intervention, they can be replaced by another worker. </w:t>
            </w:r>
          </w:p>
          <w:p w14:paraId="4D312A97" w14:textId="77777777" w:rsidR="007D2276" w:rsidRPr="00DC6419" w:rsidRDefault="007D2276" w:rsidP="00207B9A">
            <w:pPr>
              <w:rPr>
                <w:rFonts w:eastAsia="Calibri" w:cstheme="minorHAnsi"/>
              </w:rPr>
            </w:pPr>
            <w:r w:rsidRPr="00DC6419">
              <w:rPr>
                <w:rFonts w:eastAsia="Calibri" w:cstheme="minorHAnsi"/>
              </w:rPr>
              <w:t xml:space="preserve">In rare instances, abusive parents may direct hostility to professionals working with their children. A protocol for responding will be covered in training, and professionals will be asked to inform the host organisation, as well as safeguarding agencies and the Police if appropriate. </w:t>
            </w:r>
          </w:p>
          <w:p w14:paraId="723BBDAA" w14:textId="77777777" w:rsidR="007D2276" w:rsidRPr="00DC6419" w:rsidRDefault="007D2276" w:rsidP="007D2276">
            <w:pPr>
              <w:rPr>
                <w:rFonts w:eastAsia="Calibri"/>
              </w:rPr>
            </w:pPr>
            <w:r w:rsidRPr="00DC6419">
              <w:rPr>
                <w:rFonts w:eastAsia="Calibri"/>
              </w:rPr>
              <w:t xml:space="preserve">Researchers </w:t>
            </w:r>
          </w:p>
          <w:p w14:paraId="78E828A7" w14:textId="77777777" w:rsidR="007D2276" w:rsidRPr="00DC6419" w:rsidRDefault="007D2276" w:rsidP="00207B9A">
            <w:pPr>
              <w:rPr>
                <w:rFonts w:eastAsia="Calibri" w:cstheme="minorHAnsi"/>
              </w:rPr>
            </w:pPr>
            <w:r w:rsidRPr="00DC6419">
              <w:rPr>
                <w:rFonts w:eastAsia="Calibri" w:cstheme="minorHAnsi"/>
              </w:rPr>
              <w:t xml:space="preserve">There is the potential for researchers to experience secondary trauma if they hear participants’ stories of abuse. Researchers involved in the collection of data will meet weekly and will have access to advice from a member of the research team who is a clinical psychologist (AH), as well as other experienced DVA researchers. Where necessary formal clinical supervision arrangements will be made to support researchers. Researcher wellbeing will be a standing agenda item for the TMG. </w:t>
            </w:r>
          </w:p>
          <w:p w14:paraId="7D6C7F48" w14:textId="77777777" w:rsidR="007D2276" w:rsidRPr="00DC6419" w:rsidRDefault="007D2276" w:rsidP="00207B9A">
            <w:pPr>
              <w:rPr>
                <w:rFonts w:eastAsia="Calibri" w:cstheme="minorHAnsi"/>
              </w:rPr>
            </w:pPr>
            <w:r w:rsidRPr="00DC6419">
              <w:rPr>
                <w:rFonts w:eastAsia="Calibri" w:cstheme="minorHAnsi"/>
              </w:rPr>
              <w:t xml:space="preserve">Where possible, researchers will meet with study participants at the host organisation or other community settings for the purpose of data collection. Where it is necessary to visit a participant’s home, this will be communicated to the CI or other senior team members, who will act as a buddy. The researcher will be asked to inform their buddy when they leave the meeting. If the buddy does not receive contact from the researcher within 15 minutes of the scheduled finish time, they will attempt to contact the researcher over a period of 30 minutes. Where no contact can be made during this time, the buddy will inform the Police.  </w:t>
            </w:r>
          </w:p>
          <w:p w14:paraId="465BEDA9" w14:textId="77777777" w:rsidR="007D2276" w:rsidRPr="00606E40" w:rsidRDefault="007D2276" w:rsidP="00207B9A">
            <w:pPr>
              <w:rPr>
                <w:rFonts w:cstheme="minorHAnsi"/>
              </w:rPr>
            </w:pPr>
          </w:p>
        </w:tc>
      </w:tr>
      <w:tr w:rsidR="007D2276" w:rsidRPr="00606E40" w14:paraId="5B88262B" w14:textId="77777777" w:rsidTr="00207B9A">
        <w:trPr>
          <w:trHeight w:val="1968"/>
        </w:trPr>
        <w:tc>
          <w:tcPr>
            <w:tcW w:w="2385" w:type="dxa"/>
            <w:vAlign w:val="center"/>
          </w:tcPr>
          <w:p w14:paraId="0EFF5D8B" w14:textId="77777777" w:rsidR="007D2276" w:rsidRPr="00DC6419" w:rsidRDefault="007D2276" w:rsidP="00207B9A">
            <w:pPr>
              <w:rPr>
                <w:rFonts w:cstheme="minorHAnsi"/>
                <w:sz w:val="22"/>
                <w:szCs w:val="22"/>
              </w:rPr>
            </w:pPr>
            <w:r w:rsidRPr="00DC6419">
              <w:rPr>
                <w:rFonts w:cstheme="minorHAnsi"/>
                <w:sz w:val="22"/>
                <w:szCs w:val="22"/>
              </w:rPr>
              <w:t>Identify any copyright and Intellectual Property Rights issues and how these will be managed</w:t>
            </w:r>
          </w:p>
        </w:tc>
        <w:tc>
          <w:tcPr>
            <w:tcW w:w="6631" w:type="dxa"/>
          </w:tcPr>
          <w:p w14:paraId="75B46919" w14:textId="77777777" w:rsidR="007D2276" w:rsidRPr="00606E40" w:rsidRDefault="007D2276" w:rsidP="00207B9A">
            <w:pPr>
              <w:rPr>
                <w:rFonts w:cstheme="minorHAnsi"/>
              </w:rPr>
            </w:pPr>
            <w:r w:rsidRPr="00DC6419">
              <w:rPr>
                <w:rFonts w:eastAsia="Calibri" w:cstheme="minorHAnsi"/>
              </w:rPr>
              <w:t>Background intellectual property (IP) for the intervention belongs to Against Violence and Abuse (AVA). Foreground IP derived from the study will be owned by the research team but will be free for use by AVA to refine the intervention. At this point, the IP will become background IP, and therefore owned by AVA. A memorandum of understanding to this effect will be prepared by the University of East London’s Research Commercialisation Manager and intellectual property will be a standing item on the trial management and steering groups.</w:t>
            </w:r>
          </w:p>
          <w:p w14:paraId="2530C87D" w14:textId="77777777" w:rsidR="007D2276" w:rsidRPr="00DC6419" w:rsidRDefault="007D2276" w:rsidP="00207B9A">
            <w:pPr>
              <w:rPr>
                <w:rFonts w:eastAsia="Times New Roman" w:cstheme="minorHAnsi"/>
                <w:b/>
                <w:bCs/>
                <w:sz w:val="22"/>
                <w:szCs w:val="22"/>
              </w:rPr>
            </w:pPr>
          </w:p>
        </w:tc>
      </w:tr>
      <w:tr w:rsidR="007D2276" w:rsidRPr="00606E40" w14:paraId="139FEF67" w14:textId="77777777" w:rsidTr="00207B9A">
        <w:trPr>
          <w:trHeight w:val="507"/>
        </w:trPr>
        <w:tc>
          <w:tcPr>
            <w:tcW w:w="2385" w:type="dxa"/>
            <w:shd w:val="clear" w:color="auto" w:fill="D0CECE" w:themeFill="background2" w:themeFillShade="E6"/>
            <w:vAlign w:val="center"/>
          </w:tcPr>
          <w:p w14:paraId="112D39C2" w14:textId="77777777" w:rsidR="007D2276" w:rsidRPr="00DC6419" w:rsidRDefault="007D2276" w:rsidP="00207B9A">
            <w:pPr>
              <w:rPr>
                <w:rFonts w:cstheme="minorHAnsi"/>
                <w:b/>
                <w:sz w:val="22"/>
                <w:szCs w:val="22"/>
              </w:rPr>
            </w:pPr>
            <w:r w:rsidRPr="00DC6419">
              <w:rPr>
                <w:rFonts w:cstheme="minorHAnsi"/>
                <w:b/>
                <w:sz w:val="22"/>
                <w:szCs w:val="22"/>
              </w:rPr>
              <w:t>Storage and Backup</w:t>
            </w:r>
          </w:p>
        </w:tc>
        <w:tc>
          <w:tcPr>
            <w:tcW w:w="6631" w:type="dxa"/>
            <w:shd w:val="clear" w:color="auto" w:fill="D0CECE" w:themeFill="background2" w:themeFillShade="E6"/>
          </w:tcPr>
          <w:p w14:paraId="0F0D7DCE" w14:textId="77777777" w:rsidR="007D2276" w:rsidRPr="00DC6419" w:rsidRDefault="007D2276" w:rsidP="00207B9A">
            <w:pPr>
              <w:rPr>
                <w:rFonts w:cstheme="minorHAnsi"/>
                <w:b/>
                <w:sz w:val="22"/>
                <w:szCs w:val="22"/>
              </w:rPr>
            </w:pPr>
          </w:p>
        </w:tc>
      </w:tr>
      <w:tr w:rsidR="007D2276" w:rsidRPr="00606E40" w14:paraId="2894076C" w14:textId="77777777" w:rsidTr="00207B9A">
        <w:trPr>
          <w:trHeight w:val="2164"/>
        </w:trPr>
        <w:tc>
          <w:tcPr>
            <w:tcW w:w="2385" w:type="dxa"/>
            <w:vAlign w:val="center"/>
          </w:tcPr>
          <w:p w14:paraId="79AFF24B" w14:textId="77777777" w:rsidR="007D2276" w:rsidRPr="00DC6419" w:rsidRDefault="007D2276" w:rsidP="00207B9A">
            <w:pPr>
              <w:rPr>
                <w:rFonts w:cstheme="minorHAnsi"/>
                <w:sz w:val="22"/>
                <w:szCs w:val="22"/>
              </w:rPr>
            </w:pPr>
            <w:r w:rsidRPr="00DC6419">
              <w:rPr>
                <w:rFonts w:cstheme="minorHAnsi"/>
                <w:sz w:val="22"/>
                <w:szCs w:val="22"/>
              </w:rPr>
              <w:t>How will the data be stored and backed up during the research?</w:t>
            </w:r>
          </w:p>
        </w:tc>
        <w:tc>
          <w:tcPr>
            <w:tcW w:w="6631" w:type="dxa"/>
          </w:tcPr>
          <w:p w14:paraId="6DEF2A12" w14:textId="77777777" w:rsidR="007D2276" w:rsidRPr="00606E40" w:rsidRDefault="007D2276" w:rsidP="00207B9A">
            <w:pPr>
              <w:rPr>
                <w:rFonts w:cstheme="minorHAnsi"/>
                <w:u w:val="single"/>
              </w:rPr>
            </w:pPr>
            <w:r w:rsidRPr="00606E40">
              <w:rPr>
                <w:rFonts w:cstheme="minorHAnsi"/>
                <w:u w:val="single"/>
              </w:rPr>
              <w:t xml:space="preserve">Local data storage </w:t>
            </w:r>
          </w:p>
          <w:p w14:paraId="0B2DD414" w14:textId="77777777" w:rsidR="007D2276" w:rsidRPr="00DC6419" w:rsidRDefault="007D2276" w:rsidP="00207B9A">
            <w:pPr>
              <w:rPr>
                <w:rFonts w:cstheme="minorHAnsi"/>
                <w:color w:val="000000" w:themeColor="text1"/>
              </w:rPr>
            </w:pPr>
            <w:r w:rsidRPr="00DC6419">
              <w:rPr>
                <w:rFonts w:cstheme="minorHAnsi"/>
              </w:rPr>
              <w:t xml:space="preserve">Data will be gathered in two sites, Cardiff and Southend by researchers based at Cardiff University and Cambridge University. Upon collection, paper consent forms, safety information and questionnaire data will be immediately returned (by the researcher) to Cardiff University or University of Cambridge and temporarily stored securely at local sites (as per research contracts). </w:t>
            </w:r>
          </w:p>
          <w:p w14:paraId="782DA727" w14:textId="77777777" w:rsidR="007D2276" w:rsidRPr="00037B2B" w:rsidRDefault="007D2276" w:rsidP="00207B9A">
            <w:pPr>
              <w:rPr>
                <w:rFonts w:cstheme="minorHAnsi"/>
              </w:rPr>
            </w:pPr>
            <w:r w:rsidRPr="00DC6419">
              <w:rPr>
                <w:rFonts w:cstheme="minorHAnsi"/>
              </w:rPr>
              <w:t>Personal information will be stored separately from questionnaire data. Audio-files collected by researchers at University of Cardiff (part of the process evaluation) will be uploaded to</w:t>
            </w:r>
            <w:r>
              <w:rPr>
                <w:rFonts w:cstheme="minorHAnsi"/>
              </w:rPr>
              <w:t xml:space="preserve"> the study SharePoint website hosted by UEL</w:t>
            </w:r>
            <w:r w:rsidRPr="00037B2B">
              <w:rPr>
                <w:rFonts w:cstheme="minorHAnsi"/>
              </w:rPr>
              <w:t xml:space="preserve"> within 48 working hours. </w:t>
            </w:r>
          </w:p>
          <w:p w14:paraId="0A728399" w14:textId="77777777" w:rsidR="007D2276" w:rsidRPr="00DC6419" w:rsidRDefault="007D2276" w:rsidP="00207B9A">
            <w:pPr>
              <w:rPr>
                <w:rFonts w:cstheme="minorHAnsi"/>
              </w:rPr>
            </w:pPr>
            <w:r w:rsidRPr="00DC6419">
              <w:rPr>
                <w:rFonts w:cstheme="minorHAnsi"/>
              </w:rPr>
              <w:t>Local data storage arrangements will be audited on a regular basis by the CI and Cardiff PI.</w:t>
            </w:r>
          </w:p>
          <w:p w14:paraId="662F44F2" w14:textId="77777777" w:rsidR="007D2276" w:rsidRPr="00DC6419" w:rsidRDefault="007D2276" w:rsidP="00207B9A">
            <w:pPr>
              <w:rPr>
                <w:rFonts w:cstheme="minorHAnsi"/>
                <w:u w:val="single"/>
              </w:rPr>
            </w:pPr>
          </w:p>
          <w:p w14:paraId="3E74D2E1" w14:textId="77777777" w:rsidR="007D2276" w:rsidRPr="00DC6419" w:rsidRDefault="007D2276" w:rsidP="00207B9A">
            <w:pPr>
              <w:rPr>
                <w:rFonts w:cstheme="minorHAnsi"/>
                <w:u w:val="single"/>
              </w:rPr>
            </w:pPr>
            <w:r w:rsidRPr="00DC6419">
              <w:rPr>
                <w:rFonts w:cstheme="minorHAnsi"/>
                <w:u w:val="single"/>
              </w:rPr>
              <w:t xml:space="preserve">Data entry </w:t>
            </w:r>
          </w:p>
          <w:p w14:paraId="22CAC8D9" w14:textId="77777777" w:rsidR="007D2276" w:rsidRPr="00606E40" w:rsidRDefault="007D2276" w:rsidP="00207B9A">
            <w:pPr>
              <w:rPr>
                <w:rFonts w:cstheme="minorHAnsi"/>
                <w:color w:val="000000" w:themeColor="text1"/>
              </w:rPr>
            </w:pPr>
            <w:r w:rsidRPr="00DC6419">
              <w:rPr>
                <w:rFonts w:cstheme="minorHAnsi"/>
                <w:color w:val="000000" w:themeColor="text1"/>
              </w:rPr>
              <w:t xml:space="preserve">Where possible, </w:t>
            </w:r>
            <w:r>
              <w:rPr>
                <w:rFonts w:cstheme="minorHAnsi"/>
                <w:color w:val="000000" w:themeColor="text1"/>
              </w:rPr>
              <w:t xml:space="preserve">clinical </w:t>
            </w:r>
            <w:r w:rsidRPr="00606E40">
              <w:rPr>
                <w:rFonts w:cstheme="minorHAnsi"/>
                <w:color w:val="000000" w:themeColor="text1"/>
              </w:rPr>
              <w:t xml:space="preserve">data will be entered </w:t>
            </w:r>
            <w:r>
              <w:rPr>
                <w:rFonts w:cstheme="minorHAnsi"/>
                <w:color w:val="000000" w:themeColor="text1"/>
              </w:rPr>
              <w:t xml:space="preserve">into the study database </w:t>
            </w:r>
            <w:r w:rsidRPr="00606E40">
              <w:rPr>
                <w:rFonts w:cstheme="minorHAnsi"/>
                <w:color w:val="000000" w:themeColor="text1"/>
              </w:rPr>
              <w:t xml:space="preserve">within a week of collection, and prior to central storage </w:t>
            </w:r>
            <w:r>
              <w:rPr>
                <w:rFonts w:cstheme="minorHAnsi"/>
                <w:color w:val="000000" w:themeColor="text1"/>
              </w:rPr>
              <w:t xml:space="preserve">of hardcopies </w:t>
            </w:r>
            <w:r w:rsidRPr="00606E40">
              <w:rPr>
                <w:rFonts w:cstheme="minorHAnsi"/>
                <w:color w:val="000000" w:themeColor="text1"/>
              </w:rPr>
              <w:t>at UEL (see below).</w:t>
            </w:r>
            <w:r>
              <w:rPr>
                <w:rFonts w:cstheme="minorHAnsi"/>
                <w:color w:val="000000" w:themeColor="text1"/>
              </w:rPr>
              <w:t xml:space="preserve"> The </w:t>
            </w:r>
          </w:p>
          <w:p w14:paraId="5887EEC5" w14:textId="77777777" w:rsidR="007D2276" w:rsidRPr="00606E40" w:rsidRDefault="007D2276" w:rsidP="00207B9A">
            <w:pPr>
              <w:rPr>
                <w:rFonts w:cstheme="minorHAnsi"/>
                <w:color w:val="000000" w:themeColor="text1"/>
              </w:rPr>
            </w:pPr>
            <w:r w:rsidRPr="00D95BD6">
              <w:rPr>
                <w:rFonts w:cstheme="minorHAnsi"/>
                <w:color w:val="000000" w:themeColor="text1"/>
              </w:rPr>
              <w:t xml:space="preserve">Administrative data including names, addresses and other personalised data will be stored in </w:t>
            </w:r>
            <w:r>
              <w:rPr>
                <w:rFonts w:cstheme="minorHAnsi"/>
                <w:color w:val="000000" w:themeColor="text1"/>
              </w:rPr>
              <w:t xml:space="preserve">a separate </w:t>
            </w:r>
            <w:r w:rsidRPr="00606E40">
              <w:rPr>
                <w:rFonts w:cstheme="minorHAnsi"/>
                <w:color w:val="000000" w:themeColor="text1"/>
                <w:highlight w:val="cyan"/>
              </w:rPr>
              <w:t>database</w:t>
            </w:r>
            <w:r w:rsidRPr="00606E40">
              <w:rPr>
                <w:rFonts w:cstheme="minorHAnsi"/>
                <w:color w:val="000000" w:themeColor="text1"/>
              </w:rPr>
              <w:t>] and entered using an MS-Access frontend. We will not be using MS-Access to store data. Th</w:t>
            </w:r>
            <w:r>
              <w:rPr>
                <w:rFonts w:cstheme="minorHAnsi"/>
                <w:color w:val="000000" w:themeColor="text1"/>
              </w:rPr>
              <w:t xml:space="preserve">e clinical and administrative </w:t>
            </w:r>
            <w:r w:rsidRPr="00606E40">
              <w:rPr>
                <w:rFonts w:cstheme="minorHAnsi"/>
                <w:color w:val="000000" w:themeColor="text1"/>
              </w:rPr>
              <w:t>database</w:t>
            </w:r>
            <w:r>
              <w:rPr>
                <w:rFonts w:cstheme="minorHAnsi"/>
                <w:color w:val="000000" w:themeColor="text1"/>
              </w:rPr>
              <w:t>s</w:t>
            </w:r>
            <w:r w:rsidRPr="00606E40">
              <w:rPr>
                <w:rFonts w:cstheme="minorHAnsi"/>
                <w:color w:val="000000" w:themeColor="text1"/>
              </w:rPr>
              <w:t xml:space="preserve"> will be accessible to </w:t>
            </w:r>
            <w:r>
              <w:rPr>
                <w:rFonts w:cstheme="minorHAnsi"/>
                <w:color w:val="000000" w:themeColor="text1"/>
              </w:rPr>
              <w:t xml:space="preserve">named </w:t>
            </w:r>
            <w:r w:rsidRPr="00606E40">
              <w:rPr>
                <w:rFonts w:cstheme="minorHAnsi"/>
                <w:color w:val="000000" w:themeColor="text1"/>
              </w:rPr>
              <w:t>researchers involved in data collection and site management</w:t>
            </w:r>
            <w:r>
              <w:rPr>
                <w:rFonts w:cstheme="minorHAnsi"/>
                <w:color w:val="000000" w:themeColor="text1"/>
              </w:rPr>
              <w:t xml:space="preserve">. Databases will be hosted by UEL on a SharePoint website to enable access in a secure environment. </w:t>
            </w:r>
          </w:p>
          <w:p w14:paraId="71DFCF69" w14:textId="77777777" w:rsidR="007D2276" w:rsidRPr="00606E40" w:rsidRDefault="007D2276" w:rsidP="00207B9A">
            <w:pPr>
              <w:rPr>
                <w:rFonts w:cstheme="minorHAnsi"/>
                <w:color w:val="000000" w:themeColor="text1"/>
              </w:rPr>
            </w:pPr>
          </w:p>
          <w:p w14:paraId="3224D2CD" w14:textId="77777777" w:rsidR="007D2276" w:rsidRPr="00606E40" w:rsidRDefault="007D2276" w:rsidP="00207B9A">
            <w:pPr>
              <w:spacing w:after="120" w:line="300" w:lineRule="exact"/>
              <w:rPr>
                <w:rFonts w:cstheme="minorHAnsi"/>
                <w:color w:val="000000" w:themeColor="text1"/>
              </w:rPr>
            </w:pPr>
            <w:r w:rsidRPr="00037B2B">
              <w:rPr>
                <w:rFonts w:cstheme="minorHAnsi"/>
                <w:color w:val="000000" w:themeColor="text1"/>
              </w:rPr>
              <w:t xml:space="preserve">Clinical data will be collected via paper surveys or online. Where online, data will be collected using the </w:t>
            </w:r>
            <w:r w:rsidRPr="00037B2B">
              <w:rPr>
                <w:rFonts w:cstheme="minorHAnsi"/>
                <w:color w:val="000000" w:themeColor="text1"/>
                <w:highlight w:val="cyan"/>
              </w:rPr>
              <w:t>Online Surveys software (formally BOS)</w:t>
            </w:r>
            <w:r w:rsidRPr="00037B2B">
              <w:rPr>
                <w:rFonts w:cstheme="minorHAnsi"/>
                <w:color w:val="000000" w:themeColor="text1"/>
              </w:rPr>
              <w:t xml:space="preserve">. </w:t>
            </w:r>
            <w:r w:rsidRPr="00606E40">
              <w:rPr>
                <w:rFonts w:cstheme="minorHAnsi"/>
                <w:color w:val="000000" w:themeColor="text1"/>
              </w:rPr>
              <w:t xml:space="preserve">The system will be </w:t>
            </w:r>
            <w:r w:rsidRPr="00037B2B">
              <w:rPr>
                <w:rFonts w:cstheme="minorHAnsi"/>
                <w:color w:val="000000" w:themeColor="text1"/>
              </w:rPr>
              <w:t>accessible remotely by all researchers involved in data collection. No data will be saved locally on the hardware</w:t>
            </w:r>
            <w:r w:rsidRPr="00606E40">
              <w:rPr>
                <w:rFonts w:cstheme="minorHAnsi"/>
                <w:color w:val="000000" w:themeColor="text1"/>
              </w:rPr>
              <w:t xml:space="preserve"> used to facilitate collection. </w:t>
            </w:r>
          </w:p>
          <w:p w14:paraId="49B7CC6D" w14:textId="77777777" w:rsidR="007D2276" w:rsidRPr="00037B2B" w:rsidRDefault="007D2276" w:rsidP="00207B9A">
            <w:pPr>
              <w:spacing w:after="120" w:line="300" w:lineRule="exact"/>
              <w:rPr>
                <w:rFonts w:cstheme="minorHAnsi"/>
                <w:color w:val="000000" w:themeColor="text1"/>
              </w:rPr>
            </w:pPr>
            <w:r w:rsidRPr="00606E40">
              <w:rPr>
                <w:rFonts w:cstheme="minorHAnsi"/>
                <w:color w:val="000000" w:themeColor="text1"/>
              </w:rPr>
              <w:t xml:space="preserve">Where collected on paper, clinical data entry will be performed by accessing the </w:t>
            </w:r>
            <w:r>
              <w:rPr>
                <w:rFonts w:cstheme="minorHAnsi"/>
                <w:color w:val="000000" w:themeColor="text1"/>
              </w:rPr>
              <w:t>database</w:t>
            </w:r>
            <w:r w:rsidRPr="00606E40">
              <w:rPr>
                <w:rFonts w:cstheme="minorHAnsi"/>
                <w:color w:val="000000" w:themeColor="text1"/>
              </w:rPr>
              <w:t xml:space="preserve"> directly or via </w:t>
            </w:r>
            <w:r>
              <w:rPr>
                <w:rFonts w:cstheme="minorHAnsi"/>
                <w:color w:val="000000" w:themeColor="text1"/>
              </w:rPr>
              <w:t xml:space="preserve">online </w:t>
            </w:r>
            <w:r w:rsidRPr="00606E40">
              <w:rPr>
                <w:rFonts w:cstheme="minorHAnsi"/>
                <w:color w:val="000000" w:themeColor="text1"/>
              </w:rPr>
              <w:t xml:space="preserve">surveys. In order to access the application directly, users from the research team will be added to the system (following request from the CI). </w:t>
            </w:r>
          </w:p>
          <w:p w14:paraId="2B2A5627" w14:textId="77777777" w:rsidR="007D2276" w:rsidRPr="00DC6419" w:rsidRDefault="007D2276" w:rsidP="00207B9A">
            <w:pPr>
              <w:spacing w:after="120" w:line="300" w:lineRule="exact"/>
              <w:rPr>
                <w:rFonts w:eastAsia="Times New Roman" w:cstheme="minorHAnsi"/>
                <w:sz w:val="22"/>
                <w:szCs w:val="22"/>
                <w:u w:val="single"/>
              </w:rPr>
            </w:pPr>
            <w:r w:rsidRPr="00037B2B">
              <w:rPr>
                <w:rFonts w:cstheme="minorHAnsi"/>
                <w:color w:val="000000" w:themeColor="text1"/>
              </w:rPr>
              <w:t xml:space="preserve">Process data concerning the delivery of the intervention will be collected by professionals outside of the research team. This will include attendance lists (using ID numbers) and online delivery diaries. The </w:t>
            </w:r>
            <w:r>
              <w:rPr>
                <w:rFonts w:cstheme="minorHAnsi"/>
                <w:color w:val="000000" w:themeColor="text1"/>
              </w:rPr>
              <w:t>U</w:t>
            </w:r>
            <w:r w:rsidRPr="00037B2B">
              <w:rPr>
                <w:rFonts w:cstheme="minorHAnsi"/>
                <w:color w:val="000000" w:themeColor="text1"/>
              </w:rPr>
              <w:t xml:space="preserve">niversity of Cardiff is leading the process evaluation and will </w:t>
            </w:r>
            <w:r>
              <w:rPr>
                <w:rFonts w:cstheme="minorHAnsi"/>
                <w:color w:val="000000" w:themeColor="text1"/>
              </w:rPr>
              <w:t>manage</w:t>
            </w:r>
            <w:r w:rsidRPr="00037B2B">
              <w:rPr>
                <w:rFonts w:cstheme="minorHAnsi"/>
                <w:color w:val="000000" w:themeColor="text1"/>
              </w:rPr>
              <w:t xml:space="preserve"> the collection of these data using Encrypted</w:t>
            </w:r>
            <w:r w:rsidRPr="00606E40">
              <w:rPr>
                <w:rFonts w:cstheme="minorHAnsi"/>
                <w:color w:val="000000" w:themeColor="text1"/>
              </w:rPr>
              <w:t xml:space="preserve"> files will be </w:t>
            </w:r>
            <w:r>
              <w:rPr>
                <w:rFonts w:cstheme="minorHAnsi"/>
                <w:color w:val="000000" w:themeColor="text1"/>
              </w:rPr>
              <w:t xml:space="preserve">uploaded to the study SharePoint website, hosted by UEL. On confirmation of upload and data integrity, audio files stored in the audio recorder will be deleted </w:t>
            </w:r>
          </w:p>
          <w:p w14:paraId="1237E6DE" w14:textId="77777777" w:rsidR="007D2276" w:rsidRPr="00DC6419" w:rsidRDefault="007D2276" w:rsidP="00207B9A">
            <w:pPr>
              <w:spacing w:after="120" w:line="300" w:lineRule="exact"/>
              <w:rPr>
                <w:rFonts w:eastAsia="Times New Roman" w:cstheme="minorHAnsi"/>
                <w:sz w:val="22"/>
                <w:szCs w:val="22"/>
                <w:u w:val="single"/>
              </w:rPr>
            </w:pPr>
            <w:r w:rsidRPr="00DC6419">
              <w:rPr>
                <w:rFonts w:eastAsia="Times New Roman" w:cstheme="minorHAnsi"/>
                <w:sz w:val="22"/>
                <w:szCs w:val="22"/>
                <w:u w:val="single"/>
              </w:rPr>
              <w:t>Data transfer from local sites to UEL</w:t>
            </w:r>
          </w:p>
          <w:p w14:paraId="05A09E2E" w14:textId="77777777" w:rsidR="007D2276" w:rsidRPr="00DC6419" w:rsidRDefault="007D2276" w:rsidP="00207B9A">
            <w:pPr>
              <w:rPr>
                <w:rFonts w:eastAsia="Calibri" w:cstheme="minorHAnsi"/>
                <w:i/>
                <w:iCs/>
                <w:sz w:val="22"/>
                <w:szCs w:val="22"/>
              </w:rPr>
            </w:pPr>
            <w:r w:rsidRPr="00DC6419">
              <w:rPr>
                <w:rFonts w:eastAsia="Calibri" w:cstheme="minorHAnsi"/>
                <w:i/>
                <w:iCs/>
                <w:sz w:val="22"/>
                <w:szCs w:val="22"/>
              </w:rPr>
              <w:t xml:space="preserve">Paper copies of screening forms, consent forms and surveys will be securely </w:t>
            </w:r>
            <w:r w:rsidRPr="00DC6419">
              <w:rPr>
                <w:rFonts w:eastAsia="Calibri" w:cstheme="minorHAnsi"/>
                <w:i/>
                <w:iCs/>
              </w:rPr>
              <w:t>couriered to</w:t>
            </w:r>
            <w:r w:rsidRPr="00DC6419">
              <w:rPr>
                <w:rFonts w:eastAsia="Calibri" w:cstheme="minorHAnsi"/>
                <w:i/>
                <w:iCs/>
                <w:sz w:val="22"/>
                <w:szCs w:val="22"/>
              </w:rPr>
              <w:t xml:space="preserve"> UEL, on a monthly basis, for central storage. Here paper copies of consent forms and safety information will be stored in locked filing cabinets in the CIs office. Questionnaire data will be stored in a separate locked cabinet in the same office </w:t>
            </w:r>
          </w:p>
          <w:p w14:paraId="7DE101C8" w14:textId="77777777" w:rsidR="007D2276" w:rsidRPr="00DC6419" w:rsidRDefault="007D2276" w:rsidP="00207B9A">
            <w:pPr>
              <w:spacing w:line="257" w:lineRule="auto"/>
              <w:ind w:left="360" w:hanging="360"/>
              <w:rPr>
                <w:rFonts w:eastAsia="Calibri" w:cstheme="minorHAnsi"/>
                <w:i/>
                <w:iCs/>
                <w:sz w:val="22"/>
                <w:szCs w:val="22"/>
              </w:rPr>
            </w:pPr>
            <w:r w:rsidRPr="00DC6419">
              <w:rPr>
                <w:rFonts w:eastAsia="Calibri" w:cstheme="minorHAnsi"/>
                <w:i/>
                <w:iCs/>
                <w:sz w:val="22"/>
                <w:szCs w:val="22"/>
              </w:rPr>
              <w:t xml:space="preserve">Electronic files such as interview audio files and original transcripts (prior to </w:t>
            </w:r>
            <w:r w:rsidRPr="00DC6419">
              <w:rPr>
                <w:rFonts w:eastAsia="Calibri" w:cstheme="minorHAnsi"/>
                <w:i/>
                <w:iCs/>
              </w:rPr>
              <w:t>anonymisation) will</w:t>
            </w:r>
            <w:r w:rsidRPr="00DC6419">
              <w:rPr>
                <w:rFonts w:eastAsia="Calibri" w:cstheme="minorHAnsi"/>
                <w:i/>
                <w:iCs/>
                <w:sz w:val="22"/>
                <w:szCs w:val="22"/>
              </w:rPr>
              <w:t xml:space="preserve"> be securely transferred to UEL via </w:t>
            </w:r>
            <w:r>
              <w:rPr>
                <w:rFonts w:eastAsia="Calibri" w:cstheme="minorHAnsi"/>
                <w:i/>
                <w:iCs/>
              </w:rPr>
              <w:t xml:space="preserve">the study SharePoint website. </w:t>
            </w:r>
          </w:p>
          <w:p w14:paraId="3C0E42E7" w14:textId="77777777" w:rsidR="007D2276" w:rsidRPr="00DC6419" w:rsidRDefault="007D2276" w:rsidP="00207B9A">
            <w:pPr>
              <w:spacing w:line="257" w:lineRule="auto"/>
              <w:ind w:left="360" w:hanging="360"/>
              <w:rPr>
                <w:rFonts w:eastAsia="Calibri" w:cstheme="minorHAnsi"/>
                <w:i/>
                <w:iCs/>
                <w:sz w:val="22"/>
                <w:szCs w:val="22"/>
              </w:rPr>
            </w:pPr>
          </w:p>
          <w:p w14:paraId="0A296B77" w14:textId="77777777" w:rsidR="007D2276" w:rsidRPr="00DC6419" w:rsidRDefault="007D2276" w:rsidP="00207B9A">
            <w:pPr>
              <w:spacing w:line="257" w:lineRule="auto"/>
              <w:ind w:left="360" w:hanging="360"/>
              <w:rPr>
                <w:rFonts w:eastAsia="Calibri" w:cstheme="minorHAnsi"/>
                <w:i/>
                <w:iCs/>
                <w:sz w:val="22"/>
                <w:szCs w:val="22"/>
              </w:rPr>
            </w:pPr>
            <w:r w:rsidRPr="00DC6419">
              <w:rPr>
                <w:rFonts w:eastAsia="Calibri" w:cstheme="minorHAnsi"/>
                <w:i/>
                <w:iCs/>
                <w:sz w:val="22"/>
                <w:szCs w:val="22"/>
              </w:rPr>
              <w:t xml:space="preserve">Survey data captured using </w:t>
            </w:r>
            <w:r>
              <w:rPr>
                <w:rFonts w:eastAsia="Calibri" w:cstheme="minorHAnsi"/>
                <w:i/>
                <w:iCs/>
              </w:rPr>
              <w:t xml:space="preserve">Online Surveys </w:t>
            </w:r>
            <w:r w:rsidRPr="00DC6419">
              <w:rPr>
                <w:rFonts w:eastAsia="Calibri" w:cstheme="minorHAnsi"/>
                <w:i/>
                <w:iCs/>
              </w:rPr>
              <w:t>will</w:t>
            </w:r>
            <w:r w:rsidRPr="00DC6419">
              <w:rPr>
                <w:rFonts w:eastAsia="Calibri" w:cstheme="minorHAnsi"/>
                <w:i/>
                <w:iCs/>
                <w:sz w:val="22"/>
                <w:szCs w:val="22"/>
              </w:rPr>
              <w:t xml:space="preserve"> be uploaded to the study database upon collection. Electronic forms will be downloaded and saved on </w:t>
            </w:r>
            <w:r>
              <w:rPr>
                <w:rFonts w:eastAsia="Calibri" w:cstheme="minorHAnsi"/>
                <w:i/>
                <w:iCs/>
              </w:rPr>
              <w:t xml:space="preserve">Share Point </w:t>
            </w:r>
          </w:p>
          <w:p w14:paraId="720C7C02" w14:textId="77777777" w:rsidR="007D2276" w:rsidRPr="00DC6419" w:rsidRDefault="007D2276" w:rsidP="00207B9A">
            <w:pPr>
              <w:rPr>
                <w:rFonts w:eastAsia="Times New Roman" w:cstheme="minorHAnsi"/>
                <w:sz w:val="22"/>
                <w:szCs w:val="22"/>
                <w:u w:val="single"/>
              </w:rPr>
            </w:pPr>
          </w:p>
          <w:p w14:paraId="63FE5960" w14:textId="77777777" w:rsidR="007D2276" w:rsidRPr="00DC6419" w:rsidRDefault="007D2276" w:rsidP="00207B9A">
            <w:pPr>
              <w:rPr>
                <w:rFonts w:eastAsia="Times New Roman" w:cstheme="minorHAnsi"/>
                <w:sz w:val="22"/>
                <w:szCs w:val="22"/>
                <w:u w:val="single"/>
              </w:rPr>
            </w:pPr>
            <w:r w:rsidRPr="00DC6419">
              <w:rPr>
                <w:rFonts w:eastAsia="Times New Roman" w:cstheme="minorHAnsi"/>
                <w:sz w:val="22"/>
                <w:szCs w:val="22"/>
                <w:u w:val="single"/>
              </w:rPr>
              <w:t>Data storage and back-up</w:t>
            </w:r>
          </w:p>
          <w:p w14:paraId="2FB7B36F" w14:textId="77777777" w:rsidR="007D2276" w:rsidRPr="00DC6419" w:rsidRDefault="007D2276" w:rsidP="00207B9A">
            <w:pPr>
              <w:spacing w:after="120" w:line="300" w:lineRule="exact"/>
              <w:rPr>
                <w:rFonts w:eastAsia="Calibri" w:cstheme="minorHAnsi"/>
                <w:color w:val="000000" w:themeColor="text1"/>
                <w:sz w:val="22"/>
                <w:szCs w:val="22"/>
              </w:rPr>
            </w:pPr>
            <w:r w:rsidRPr="00DC6419">
              <w:rPr>
                <w:rFonts w:eastAsia="Calibri" w:cstheme="minorHAnsi"/>
                <w:color w:val="000000" w:themeColor="text1"/>
                <w:sz w:val="22"/>
                <w:szCs w:val="22"/>
              </w:rPr>
              <w:t xml:space="preserve">All anonymised clinical data will be stored using Microsoft </w:t>
            </w:r>
            <w:r w:rsidRPr="00DC6419">
              <w:rPr>
                <w:rFonts w:eastAsia="Calibri" w:cstheme="minorHAnsi"/>
                <w:color w:val="000000" w:themeColor="text1"/>
              </w:rPr>
              <w:t>SharePoint</w:t>
            </w:r>
            <w:r w:rsidRPr="00DC6419">
              <w:rPr>
                <w:rFonts w:eastAsia="Calibri" w:cstheme="minorHAnsi"/>
                <w:color w:val="000000" w:themeColor="text1"/>
                <w:sz w:val="22"/>
                <w:szCs w:val="22"/>
              </w:rPr>
              <w:t xml:space="preserve">, which will allow access to designated members of the research team </w:t>
            </w:r>
            <w:r w:rsidRPr="00DC6419">
              <w:rPr>
                <w:rFonts w:eastAsia="Calibri" w:cstheme="minorHAnsi"/>
                <w:color w:val="000000" w:themeColor="text1"/>
              </w:rPr>
              <w:t>access subject</w:t>
            </w:r>
            <w:r w:rsidRPr="00DC6419">
              <w:rPr>
                <w:rFonts w:eastAsia="Calibri" w:cstheme="minorHAnsi"/>
                <w:color w:val="000000" w:themeColor="text1"/>
                <w:sz w:val="22"/>
                <w:szCs w:val="22"/>
              </w:rPr>
              <w:t xml:space="preserve"> to standard UEL security </w:t>
            </w:r>
            <w:r w:rsidRPr="00DC6419">
              <w:rPr>
                <w:rFonts w:eastAsia="Calibri" w:cstheme="minorHAnsi"/>
                <w:color w:val="000000" w:themeColor="text1"/>
              </w:rPr>
              <w:t>procedures.</w:t>
            </w:r>
            <w:r w:rsidRPr="00DC6419">
              <w:rPr>
                <w:rFonts w:eastAsia="Calibri" w:cstheme="minorHAnsi"/>
                <w:color w:val="000000" w:themeColor="text1"/>
                <w:sz w:val="22"/>
                <w:szCs w:val="22"/>
              </w:rPr>
              <w:t xml:space="preserve"> This is cloud based storage and is fully backed up</w:t>
            </w:r>
            <w:r>
              <w:rPr>
                <w:rFonts w:eastAsia="Calibri" w:cstheme="minorHAnsi"/>
                <w:color w:val="000000" w:themeColor="text1"/>
              </w:rPr>
              <w:t xml:space="preserve">.  </w:t>
            </w:r>
            <w:r w:rsidRPr="00DC6419">
              <w:rPr>
                <w:rFonts w:eastAsia="Calibri" w:cstheme="minorHAnsi"/>
                <w:color w:val="000000" w:themeColor="text1"/>
                <w:sz w:val="22"/>
                <w:szCs w:val="22"/>
              </w:rPr>
              <w:t xml:space="preserve">Clinical data are anonymised by Identification Code and all data collection are made by Identification Code. Participants’ </w:t>
            </w:r>
            <w:r>
              <w:rPr>
                <w:rFonts w:eastAsia="Calibri" w:cstheme="minorHAnsi"/>
                <w:color w:val="000000" w:themeColor="text1"/>
              </w:rPr>
              <w:t xml:space="preserve">sensitive </w:t>
            </w:r>
            <w:r w:rsidRPr="00DC6419">
              <w:rPr>
                <w:rFonts w:eastAsia="Calibri" w:cstheme="minorHAnsi"/>
                <w:color w:val="000000" w:themeColor="text1"/>
                <w:sz w:val="22"/>
                <w:szCs w:val="22"/>
              </w:rPr>
              <w:t xml:space="preserve">personal data will also be stored on the </w:t>
            </w:r>
            <w:r w:rsidRPr="00DC6419">
              <w:rPr>
                <w:rFonts w:eastAsia="Calibri" w:cstheme="minorHAnsi"/>
                <w:color w:val="000000" w:themeColor="text1"/>
              </w:rPr>
              <w:t>SharePoint</w:t>
            </w:r>
            <w:r w:rsidRPr="00DC6419">
              <w:rPr>
                <w:rFonts w:eastAsia="Calibri" w:cstheme="minorHAnsi"/>
                <w:color w:val="000000" w:themeColor="text1"/>
                <w:sz w:val="22"/>
                <w:szCs w:val="22"/>
              </w:rPr>
              <w:t xml:space="preserve"> website. An identifying code will be assigned to each </w:t>
            </w:r>
            <w:r w:rsidRPr="00DC6419">
              <w:rPr>
                <w:rFonts w:eastAsia="Calibri" w:cstheme="minorHAnsi"/>
                <w:color w:val="000000" w:themeColor="text1"/>
              </w:rPr>
              <w:t>record and</w:t>
            </w:r>
            <w:r w:rsidRPr="00DC6419">
              <w:rPr>
                <w:rFonts w:eastAsia="Calibri" w:cstheme="minorHAnsi"/>
                <w:color w:val="000000" w:themeColor="text1"/>
                <w:sz w:val="22"/>
                <w:szCs w:val="22"/>
              </w:rPr>
              <w:t xml:space="preserve"> used as the </w:t>
            </w:r>
            <w:r w:rsidRPr="00DC6419">
              <w:rPr>
                <w:rFonts w:eastAsia="Calibri" w:cstheme="minorHAnsi"/>
                <w:color w:val="000000" w:themeColor="text1"/>
              </w:rPr>
              <w:t>identifier</w:t>
            </w:r>
            <w:r w:rsidRPr="00DC6419">
              <w:rPr>
                <w:rFonts w:eastAsia="Calibri" w:cstheme="minorHAnsi"/>
                <w:color w:val="000000" w:themeColor="text1"/>
                <w:sz w:val="22"/>
                <w:szCs w:val="22"/>
              </w:rPr>
              <w:t xml:space="preserve"> in the clinical database. Upon storage, new identifiers will be generated and the linking code between the original and new codes destroyed. </w:t>
            </w:r>
            <w:hyperlink r:id="rId23" w:history="1">
              <w:r w:rsidRPr="00606E40">
                <w:rPr>
                  <w:rFonts w:cstheme="minorHAnsi"/>
                  <w:color w:val="0000FF"/>
                  <w:u w:val="single"/>
                </w:rPr>
                <w:t>https://trialsjournal.biomedcentral.com/articles/10.1186/s13063-017-2382-9</w:t>
              </w:r>
            </w:hyperlink>
          </w:p>
          <w:p w14:paraId="356B70F5" w14:textId="77777777" w:rsidR="007D2276" w:rsidRPr="00DC6419" w:rsidRDefault="007D2276" w:rsidP="00207B9A">
            <w:pPr>
              <w:rPr>
                <w:rFonts w:eastAsia="Times New Roman" w:cstheme="minorHAnsi"/>
                <w:sz w:val="22"/>
                <w:szCs w:val="22"/>
              </w:rPr>
            </w:pPr>
          </w:p>
          <w:p w14:paraId="75D9335A" w14:textId="77777777" w:rsidR="007D2276" w:rsidRPr="00DC6419" w:rsidRDefault="007D2276" w:rsidP="00207B9A">
            <w:pPr>
              <w:rPr>
                <w:rFonts w:eastAsia="Times New Roman" w:cstheme="minorHAnsi"/>
                <w:sz w:val="22"/>
                <w:szCs w:val="22"/>
              </w:rPr>
            </w:pPr>
          </w:p>
        </w:tc>
      </w:tr>
      <w:tr w:rsidR="007D2276" w:rsidRPr="00606E40" w14:paraId="1A8ED26B" w14:textId="77777777" w:rsidTr="00207B9A">
        <w:trPr>
          <w:trHeight w:val="1840"/>
        </w:trPr>
        <w:tc>
          <w:tcPr>
            <w:tcW w:w="2385" w:type="dxa"/>
            <w:vAlign w:val="center"/>
          </w:tcPr>
          <w:p w14:paraId="51ED7A4C" w14:textId="77777777" w:rsidR="007D2276" w:rsidRPr="00DC6419" w:rsidRDefault="007D2276" w:rsidP="00207B9A">
            <w:pPr>
              <w:rPr>
                <w:rFonts w:cstheme="minorHAnsi"/>
                <w:sz w:val="22"/>
                <w:szCs w:val="22"/>
              </w:rPr>
            </w:pPr>
            <w:r w:rsidRPr="00DC6419">
              <w:rPr>
                <w:rFonts w:cstheme="minorHAnsi"/>
                <w:sz w:val="22"/>
                <w:szCs w:val="22"/>
              </w:rPr>
              <w:t>How will you manage access and security?</w:t>
            </w:r>
          </w:p>
        </w:tc>
        <w:tc>
          <w:tcPr>
            <w:tcW w:w="6631" w:type="dxa"/>
          </w:tcPr>
          <w:p w14:paraId="1E799B11" w14:textId="77777777" w:rsidR="007D2276" w:rsidRPr="00DC6419" w:rsidRDefault="007D2276" w:rsidP="00207B9A">
            <w:pPr>
              <w:spacing w:after="120" w:line="300" w:lineRule="exact"/>
              <w:rPr>
                <w:rFonts w:eastAsia="Calibri" w:cstheme="minorHAnsi"/>
                <w:color w:val="000000" w:themeColor="text1"/>
                <w:sz w:val="22"/>
                <w:szCs w:val="22"/>
              </w:rPr>
            </w:pPr>
            <w:r w:rsidRPr="00DC6419">
              <w:rPr>
                <w:rFonts w:eastAsia="Calibri" w:cstheme="minorHAnsi"/>
                <w:color w:val="000000" w:themeColor="text1"/>
                <w:sz w:val="22"/>
                <w:szCs w:val="22"/>
              </w:rPr>
              <w:t>Both Clinical and Administrative data are secured using robust security mechanisms. Both systems also have audit logs cataloguing individual changes with data/time, old value, new value and the identity of the user who made the change. Both systems are managed by UEL Information Services and have backup facilities.</w:t>
            </w:r>
          </w:p>
          <w:p w14:paraId="3A3E8C68" w14:textId="77777777" w:rsidR="007D2276" w:rsidRDefault="007D2276" w:rsidP="00207B9A">
            <w:pPr>
              <w:spacing w:after="120" w:line="300" w:lineRule="exact"/>
              <w:rPr>
                <w:rFonts w:eastAsia="Calibri" w:cstheme="minorHAnsi"/>
                <w:color w:val="000000" w:themeColor="text1"/>
              </w:rPr>
            </w:pPr>
            <w:r w:rsidRPr="00DC6419">
              <w:rPr>
                <w:rFonts w:eastAsia="Calibri" w:cstheme="minorHAnsi"/>
                <w:color w:val="000000" w:themeColor="text1"/>
                <w:sz w:val="22"/>
                <w:szCs w:val="22"/>
              </w:rPr>
              <w:t>Only researchers involved in collecting or managing data collection will be able to access administrative and clinical data. Permission for access will be given by the CI. Individual researchers will have an ID number that will enable audit of access and changes to databases</w:t>
            </w:r>
          </w:p>
          <w:p w14:paraId="0C9D3239" w14:textId="77777777" w:rsidR="007D2276" w:rsidRDefault="007D2276" w:rsidP="00207B9A">
            <w:pPr>
              <w:spacing w:after="120" w:line="300" w:lineRule="exact"/>
              <w:rPr>
                <w:rFonts w:eastAsia="Calibri" w:cstheme="minorHAnsi"/>
                <w:color w:val="000000" w:themeColor="text1"/>
              </w:rPr>
            </w:pPr>
            <w:r>
              <w:rPr>
                <w:rFonts w:eastAsia="Calibri" w:cstheme="minorHAnsi"/>
                <w:color w:val="000000" w:themeColor="text1"/>
              </w:rPr>
              <w:t>Audio-files will be removed from encrypted audio recorders immediately or within 48 hours. Whilst not in use, recorders will be kept in a locked drawer.</w:t>
            </w:r>
          </w:p>
          <w:p w14:paraId="059C7047" w14:textId="77777777" w:rsidR="007D2276" w:rsidRDefault="007D2276" w:rsidP="00207B9A">
            <w:pPr>
              <w:spacing w:after="120" w:line="300" w:lineRule="exact"/>
              <w:rPr>
                <w:rFonts w:eastAsia="Calibri" w:cstheme="minorHAnsi"/>
                <w:color w:val="000000" w:themeColor="text1"/>
              </w:rPr>
            </w:pPr>
          </w:p>
          <w:p w14:paraId="5D8C16C7" w14:textId="77777777" w:rsidR="007D2276" w:rsidRPr="00DC6419" w:rsidRDefault="007D2276" w:rsidP="00207B9A">
            <w:pPr>
              <w:spacing w:after="120" w:line="300" w:lineRule="exact"/>
              <w:rPr>
                <w:rFonts w:eastAsia="Calibri" w:cstheme="minorHAnsi"/>
                <w:color w:val="000000" w:themeColor="text1"/>
                <w:sz w:val="22"/>
                <w:szCs w:val="22"/>
              </w:rPr>
            </w:pPr>
            <w:r>
              <w:rPr>
                <w:rFonts w:eastAsia="Calibri" w:cstheme="minorHAnsi"/>
                <w:color w:val="000000" w:themeColor="text1"/>
              </w:rPr>
              <w:t xml:space="preserve">All paper-based data will be stored securely at local sites in locked filing cabinets, Administrative and clinical data will be kept in separate cabinets. Paper based data will be transferred to UEL by secure courier using tracked delivery. On receipt by the CI, paper data will be stored in a locked office in locked cabinets, with admin and clinical data kept in separate cabinets. Only the CI will have access to these data. </w:t>
            </w:r>
          </w:p>
          <w:p w14:paraId="6252B8F7" w14:textId="77777777" w:rsidR="007D2276" w:rsidRPr="00DC6419" w:rsidRDefault="007D2276" w:rsidP="00207B9A">
            <w:pPr>
              <w:rPr>
                <w:rFonts w:eastAsia="Times New Roman" w:cstheme="minorHAnsi"/>
                <w:sz w:val="22"/>
                <w:szCs w:val="22"/>
              </w:rPr>
            </w:pPr>
          </w:p>
        </w:tc>
      </w:tr>
      <w:tr w:rsidR="007D2276" w:rsidRPr="00606E40" w14:paraId="4DEB75AB" w14:textId="77777777" w:rsidTr="00207B9A">
        <w:trPr>
          <w:trHeight w:val="564"/>
        </w:trPr>
        <w:tc>
          <w:tcPr>
            <w:tcW w:w="2385" w:type="dxa"/>
            <w:shd w:val="clear" w:color="auto" w:fill="D0CECE" w:themeFill="background2" w:themeFillShade="E6"/>
            <w:vAlign w:val="center"/>
          </w:tcPr>
          <w:p w14:paraId="742B21EB" w14:textId="77777777" w:rsidR="007D2276" w:rsidRPr="00DC6419" w:rsidRDefault="007D2276" w:rsidP="00207B9A">
            <w:pPr>
              <w:rPr>
                <w:rFonts w:cstheme="minorHAnsi"/>
                <w:b/>
                <w:sz w:val="22"/>
                <w:szCs w:val="22"/>
              </w:rPr>
            </w:pPr>
            <w:r w:rsidRPr="00DC6419">
              <w:rPr>
                <w:rFonts w:cstheme="minorHAnsi"/>
                <w:b/>
                <w:sz w:val="22"/>
                <w:szCs w:val="22"/>
              </w:rPr>
              <w:t>Data Sharing</w:t>
            </w:r>
          </w:p>
        </w:tc>
        <w:tc>
          <w:tcPr>
            <w:tcW w:w="6631" w:type="dxa"/>
            <w:shd w:val="clear" w:color="auto" w:fill="D0CECE" w:themeFill="background2" w:themeFillShade="E6"/>
          </w:tcPr>
          <w:p w14:paraId="35C1266A" w14:textId="77777777" w:rsidR="007D2276" w:rsidRPr="00DC6419" w:rsidRDefault="007D2276" w:rsidP="00207B9A">
            <w:pPr>
              <w:rPr>
                <w:rFonts w:cstheme="minorHAnsi"/>
                <w:b/>
                <w:sz w:val="22"/>
                <w:szCs w:val="22"/>
              </w:rPr>
            </w:pPr>
          </w:p>
        </w:tc>
      </w:tr>
      <w:tr w:rsidR="007D2276" w:rsidRPr="00606E40" w14:paraId="0D42433A" w14:textId="77777777" w:rsidTr="00207B9A">
        <w:trPr>
          <w:trHeight w:val="1685"/>
        </w:trPr>
        <w:tc>
          <w:tcPr>
            <w:tcW w:w="2385" w:type="dxa"/>
            <w:vAlign w:val="center"/>
          </w:tcPr>
          <w:p w14:paraId="5D0DEDB2" w14:textId="77777777" w:rsidR="007D2276" w:rsidRPr="00DC6419" w:rsidRDefault="007D2276" w:rsidP="00207B9A">
            <w:pPr>
              <w:rPr>
                <w:rFonts w:cstheme="minorHAnsi"/>
                <w:sz w:val="22"/>
                <w:szCs w:val="22"/>
              </w:rPr>
            </w:pPr>
            <w:r w:rsidRPr="00DC6419">
              <w:rPr>
                <w:rFonts w:cstheme="minorHAnsi"/>
                <w:sz w:val="22"/>
                <w:szCs w:val="22"/>
              </w:rPr>
              <w:t>How will you share the data?</w:t>
            </w:r>
          </w:p>
        </w:tc>
        <w:tc>
          <w:tcPr>
            <w:tcW w:w="6631" w:type="dxa"/>
          </w:tcPr>
          <w:p w14:paraId="7A64B7ED"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 xml:space="preserve">A data sharing agreement is set out in the contract agreed between UEL and each collaborating institution. </w:t>
            </w:r>
            <w:r>
              <w:rPr>
                <w:rFonts w:eastAsia="Times New Roman" w:cstheme="minorHAnsi"/>
              </w:rPr>
              <w:t xml:space="preserve">This is supported by local data sharing agreements between service partners, UEL and Cardiff University to enable and document access to service held source data </w:t>
            </w:r>
            <w:r w:rsidRPr="00DC6419">
              <w:rPr>
                <w:rFonts w:eastAsia="Times New Roman" w:cstheme="minorHAnsi"/>
                <w:sz w:val="22"/>
                <w:szCs w:val="22"/>
              </w:rPr>
              <w:t xml:space="preserve">All researchers involved in data collection and management of data collection will have access to </w:t>
            </w:r>
            <w:r>
              <w:rPr>
                <w:rFonts w:eastAsia="Times New Roman" w:cstheme="minorHAnsi"/>
              </w:rPr>
              <w:t>two</w:t>
            </w:r>
            <w:r w:rsidRPr="00DC6419">
              <w:rPr>
                <w:rFonts w:eastAsia="Times New Roman" w:cstheme="minorHAnsi"/>
              </w:rPr>
              <w:t xml:space="preserve"> online</w:t>
            </w:r>
            <w:r w:rsidRPr="00DC6419">
              <w:rPr>
                <w:rFonts w:eastAsia="Times New Roman" w:cstheme="minorHAnsi"/>
                <w:sz w:val="22"/>
                <w:szCs w:val="22"/>
              </w:rPr>
              <w:t xml:space="preserve"> study database</w:t>
            </w:r>
            <w:r>
              <w:rPr>
                <w:rFonts w:eastAsia="Times New Roman" w:cstheme="minorHAnsi"/>
              </w:rPr>
              <w:t>s (administration and clinical)</w:t>
            </w:r>
            <w:r w:rsidRPr="00DC6419">
              <w:rPr>
                <w:rFonts w:eastAsia="Times New Roman" w:cstheme="minorHAnsi"/>
                <w:sz w:val="22"/>
                <w:szCs w:val="22"/>
              </w:rPr>
              <w:t xml:space="preserve">. </w:t>
            </w:r>
          </w:p>
          <w:p w14:paraId="04F0FF61" w14:textId="77777777" w:rsidR="007D2276" w:rsidRDefault="007D2276" w:rsidP="00207B9A">
            <w:pPr>
              <w:rPr>
                <w:rFonts w:eastAsia="Times New Roman" w:cstheme="minorHAnsi"/>
              </w:rPr>
            </w:pPr>
            <w:r>
              <w:rPr>
                <w:rFonts w:eastAsia="Times New Roman" w:cstheme="minorHAnsi"/>
              </w:rPr>
              <w:t>The study protocol and participant information sheets set out clearly how data will be stored, for how long and how it may be used. Storage and use of data are key concepts covered in the informed consent procedure. Only participants agreeing to storage (with the intention of sharing) of data will be recruited to the study.</w:t>
            </w:r>
          </w:p>
          <w:p w14:paraId="2C81DE84"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Following the completion of the study, and in line with funder requirements, all anonymised data will be archived</w:t>
            </w:r>
            <w:r>
              <w:rPr>
                <w:rFonts w:eastAsia="Times New Roman" w:cstheme="minorHAnsi"/>
              </w:rPr>
              <w:t xml:space="preserve"> in the UEL data repository</w:t>
            </w:r>
            <w:r w:rsidRPr="00DC6419">
              <w:rPr>
                <w:rFonts w:eastAsia="Times New Roman" w:cstheme="minorHAnsi"/>
                <w:sz w:val="22"/>
                <w:szCs w:val="22"/>
              </w:rPr>
              <w:t>.</w:t>
            </w:r>
            <w:r>
              <w:rPr>
                <w:rFonts w:eastAsia="Times New Roman" w:cstheme="minorHAnsi"/>
              </w:rPr>
              <w:t xml:space="preserve"> Data will be anonymised adhering to MRC guidance </w:t>
            </w:r>
            <w:hyperlink r:id="rId24" w:history="1">
              <w:r w:rsidRPr="00D95BD6">
                <w:rPr>
                  <w:color w:val="0000FF"/>
                  <w:u w:val="single"/>
                </w:rPr>
                <w:t>https://www.methodologyhubs.mrc.ac.uk/files/7114/3682/3831/Datasharingguidance2015.pdf</w:t>
              </w:r>
            </w:hyperlink>
            <w:r>
              <w:t xml:space="preserve"> and </w:t>
            </w:r>
            <w:r>
              <w:rPr>
                <w:rFonts w:eastAsia="Times New Roman" w:cstheme="minorHAnsi"/>
              </w:rPr>
              <w:t xml:space="preserve">best practice </w:t>
            </w:r>
            <w:hyperlink r:id="rId25" w:history="1">
              <w:r w:rsidRPr="00D95BD6">
                <w:rPr>
                  <w:color w:val="0000FF"/>
                  <w:u w:val="single"/>
                </w:rPr>
                <w:t>https://trialsjournal.biomedcentral.com/articles/10.1186/s13063-017-2382-9</w:t>
              </w:r>
            </w:hyperlink>
            <w:r w:rsidRPr="00DC6419">
              <w:rPr>
                <w:rFonts w:eastAsia="Times New Roman" w:cstheme="minorHAnsi"/>
                <w:sz w:val="22"/>
                <w:szCs w:val="22"/>
              </w:rPr>
              <w:t xml:space="preserve"> Access will be embargoed for a period of 12 months during which the study team will produce outputs. After this, requests for access to the data by external researchers will be reviewed </w:t>
            </w:r>
            <w:r>
              <w:rPr>
                <w:rFonts w:eastAsia="Times New Roman" w:cstheme="minorHAnsi"/>
              </w:rPr>
              <w:t xml:space="preserve">by UEL data archivists </w:t>
            </w:r>
            <w:r w:rsidRPr="00DC6419">
              <w:rPr>
                <w:rFonts w:eastAsia="Times New Roman" w:cstheme="minorHAnsi"/>
                <w:sz w:val="22"/>
                <w:szCs w:val="22"/>
              </w:rPr>
              <w:t>on a case by case basis. All reasonable request for access to the data will be met</w:t>
            </w:r>
          </w:p>
        </w:tc>
      </w:tr>
      <w:tr w:rsidR="007D2276" w:rsidRPr="00606E40" w14:paraId="70E046FE" w14:textId="77777777" w:rsidTr="00207B9A">
        <w:trPr>
          <w:trHeight w:val="1682"/>
        </w:trPr>
        <w:tc>
          <w:tcPr>
            <w:tcW w:w="2385" w:type="dxa"/>
            <w:vAlign w:val="center"/>
          </w:tcPr>
          <w:p w14:paraId="4219B04F" w14:textId="77777777" w:rsidR="007D2276" w:rsidRPr="00DC6419" w:rsidRDefault="007D2276" w:rsidP="00207B9A">
            <w:pPr>
              <w:rPr>
                <w:rFonts w:cstheme="minorHAnsi"/>
                <w:sz w:val="22"/>
                <w:szCs w:val="22"/>
              </w:rPr>
            </w:pPr>
            <w:r w:rsidRPr="00DC6419">
              <w:rPr>
                <w:rFonts w:cstheme="minorHAnsi"/>
                <w:sz w:val="22"/>
                <w:szCs w:val="22"/>
              </w:rPr>
              <w:t>Are any restrictions on data sharing required?</w:t>
            </w:r>
          </w:p>
        </w:tc>
        <w:tc>
          <w:tcPr>
            <w:tcW w:w="6631" w:type="dxa"/>
          </w:tcPr>
          <w:p w14:paraId="6E8D8EED"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 xml:space="preserve">Only team members involved in data collection will have access to participants personal information. All anonymised data can be shared will all members of the study team. </w:t>
            </w:r>
          </w:p>
          <w:p w14:paraId="47B11E32"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 xml:space="preserve">External requests for access to study data but be made by an academic researcher with appropriate interests and credentials. Requests by commercial organisations will not be permitted. </w:t>
            </w:r>
          </w:p>
        </w:tc>
      </w:tr>
      <w:tr w:rsidR="007D2276" w:rsidRPr="00606E40" w14:paraId="6D9D91B1" w14:textId="77777777" w:rsidTr="00207B9A">
        <w:trPr>
          <w:trHeight w:val="597"/>
        </w:trPr>
        <w:tc>
          <w:tcPr>
            <w:tcW w:w="2385" w:type="dxa"/>
            <w:shd w:val="clear" w:color="auto" w:fill="D0CECE" w:themeFill="background2" w:themeFillShade="E6"/>
            <w:vAlign w:val="center"/>
          </w:tcPr>
          <w:p w14:paraId="67106E84" w14:textId="77777777" w:rsidR="007D2276" w:rsidRPr="00DC6419" w:rsidRDefault="007D2276" w:rsidP="00207B9A">
            <w:pPr>
              <w:rPr>
                <w:rFonts w:cstheme="minorHAnsi"/>
                <w:b/>
                <w:sz w:val="22"/>
                <w:szCs w:val="22"/>
              </w:rPr>
            </w:pPr>
            <w:r w:rsidRPr="00DC6419">
              <w:rPr>
                <w:rFonts w:cstheme="minorHAnsi"/>
                <w:b/>
                <w:sz w:val="22"/>
                <w:szCs w:val="22"/>
              </w:rPr>
              <w:t>Selection and Preservation</w:t>
            </w:r>
          </w:p>
        </w:tc>
        <w:tc>
          <w:tcPr>
            <w:tcW w:w="6631" w:type="dxa"/>
            <w:shd w:val="clear" w:color="auto" w:fill="D0CECE" w:themeFill="background2" w:themeFillShade="E6"/>
          </w:tcPr>
          <w:p w14:paraId="7C6C9BAF" w14:textId="77777777" w:rsidR="007D2276" w:rsidRPr="00DC6419" w:rsidRDefault="007D2276" w:rsidP="00207B9A">
            <w:pPr>
              <w:rPr>
                <w:rFonts w:cstheme="minorHAnsi"/>
                <w:b/>
                <w:sz w:val="22"/>
                <w:szCs w:val="22"/>
              </w:rPr>
            </w:pPr>
          </w:p>
        </w:tc>
      </w:tr>
      <w:tr w:rsidR="007D2276" w:rsidRPr="00606E40" w14:paraId="022A5B46" w14:textId="77777777" w:rsidTr="00207B9A">
        <w:trPr>
          <w:trHeight w:val="2168"/>
        </w:trPr>
        <w:tc>
          <w:tcPr>
            <w:tcW w:w="2385" w:type="dxa"/>
            <w:shd w:val="clear" w:color="auto" w:fill="auto"/>
            <w:vAlign w:val="center"/>
          </w:tcPr>
          <w:p w14:paraId="50EB1CB9" w14:textId="77777777" w:rsidR="007D2276" w:rsidRPr="00DC6419" w:rsidRDefault="007D2276" w:rsidP="00207B9A">
            <w:pPr>
              <w:rPr>
                <w:rFonts w:cstheme="minorHAnsi"/>
                <w:sz w:val="22"/>
                <w:szCs w:val="22"/>
              </w:rPr>
            </w:pPr>
            <w:r w:rsidRPr="00DC6419">
              <w:rPr>
                <w:rFonts w:cstheme="minorHAnsi"/>
                <w:sz w:val="22"/>
                <w:szCs w:val="22"/>
              </w:rPr>
              <w:t>Which data are of long-term value and should be retained, shared, and/or preserved?</w:t>
            </w:r>
          </w:p>
        </w:tc>
        <w:tc>
          <w:tcPr>
            <w:tcW w:w="6631" w:type="dxa"/>
            <w:shd w:val="clear" w:color="auto" w:fill="auto"/>
          </w:tcPr>
          <w:p w14:paraId="66B9D4EC"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All study data are potentially valuable. Therefore, all anonymised study data and meta data will be archived and available for sharing</w:t>
            </w:r>
            <w:r>
              <w:rPr>
                <w:rFonts w:eastAsia="Times New Roman" w:cstheme="minorHAnsi"/>
              </w:rPr>
              <w:t>.</w:t>
            </w:r>
          </w:p>
        </w:tc>
      </w:tr>
      <w:tr w:rsidR="007D2276" w:rsidRPr="00606E40" w14:paraId="128899F5" w14:textId="77777777" w:rsidTr="00207B9A">
        <w:trPr>
          <w:trHeight w:val="2114"/>
        </w:trPr>
        <w:tc>
          <w:tcPr>
            <w:tcW w:w="2385" w:type="dxa"/>
            <w:shd w:val="clear" w:color="auto" w:fill="auto"/>
            <w:vAlign w:val="center"/>
          </w:tcPr>
          <w:p w14:paraId="2DFC315F" w14:textId="77777777" w:rsidR="007D2276" w:rsidRPr="00DC6419" w:rsidRDefault="007D2276" w:rsidP="00207B9A">
            <w:pPr>
              <w:rPr>
                <w:rFonts w:cstheme="minorHAnsi"/>
                <w:sz w:val="22"/>
                <w:szCs w:val="22"/>
              </w:rPr>
            </w:pPr>
            <w:r w:rsidRPr="00DC6419">
              <w:rPr>
                <w:rFonts w:cstheme="minorHAnsi"/>
                <w:sz w:val="22"/>
                <w:szCs w:val="22"/>
              </w:rPr>
              <w:t>What is the long-term preservation plan for the data?</w:t>
            </w:r>
          </w:p>
        </w:tc>
        <w:tc>
          <w:tcPr>
            <w:tcW w:w="6631" w:type="dxa"/>
            <w:shd w:val="clear" w:color="auto" w:fill="auto"/>
          </w:tcPr>
          <w:p w14:paraId="3EFED20C" w14:textId="77777777" w:rsidR="007D2276" w:rsidRDefault="007D2276" w:rsidP="00207B9A">
            <w:pPr>
              <w:rPr>
                <w:rFonts w:eastAsia="Times New Roman" w:cstheme="minorHAnsi"/>
              </w:rPr>
            </w:pPr>
            <w:r>
              <w:rPr>
                <w:rFonts w:eastAsia="Times New Roman" w:cstheme="minorHAnsi"/>
              </w:rPr>
              <w:t>At the close of the study work will be undertaken to anonymise research records. Once this work has been completed and audited, personal information will be destroyed. Paper records will be disposed of using a crosscut shredder and UEL’s confidential waste disposal service. A log of file destruction will be kept and added to the trial master file. Electronic files containing personal information will be deleted once audit of anonymised files has been completed. This will be completed within 12 months of study close</w:t>
            </w:r>
          </w:p>
          <w:p w14:paraId="50CCDA3E" w14:textId="77777777" w:rsidR="007D2276" w:rsidRPr="00DC6419" w:rsidRDefault="007D2276" w:rsidP="00207B9A">
            <w:pPr>
              <w:rPr>
                <w:rFonts w:eastAsia="Times New Roman" w:cstheme="minorHAnsi"/>
                <w:sz w:val="22"/>
                <w:szCs w:val="22"/>
              </w:rPr>
            </w:pPr>
            <w:r w:rsidRPr="00DC6419">
              <w:rPr>
                <w:rFonts w:eastAsia="Times New Roman" w:cstheme="minorHAnsi"/>
                <w:sz w:val="22"/>
                <w:szCs w:val="22"/>
              </w:rPr>
              <w:t xml:space="preserve">All anonymised data </w:t>
            </w:r>
            <w:r>
              <w:rPr>
                <w:rFonts w:eastAsia="Times New Roman" w:cstheme="minorHAnsi"/>
              </w:rPr>
              <w:t xml:space="preserve">and the trial master file </w:t>
            </w:r>
            <w:r w:rsidRPr="00DC6419">
              <w:rPr>
                <w:rFonts w:eastAsia="Times New Roman" w:cstheme="minorHAnsi"/>
                <w:sz w:val="22"/>
                <w:szCs w:val="22"/>
              </w:rPr>
              <w:t xml:space="preserve">will be deposited in UELs data repository. </w:t>
            </w:r>
            <w:r>
              <w:rPr>
                <w:rFonts w:eastAsia="Times New Roman" w:cstheme="minorHAnsi"/>
              </w:rPr>
              <w:t>Anonymised d</w:t>
            </w:r>
            <w:r w:rsidRPr="00DC6419">
              <w:rPr>
                <w:rFonts w:eastAsia="Times New Roman" w:cstheme="minorHAnsi"/>
                <w:sz w:val="22"/>
                <w:szCs w:val="22"/>
              </w:rPr>
              <w:t xml:space="preserve">ata will be stored for a period of </w:t>
            </w:r>
            <w:r>
              <w:rPr>
                <w:rFonts w:eastAsia="Times New Roman" w:cstheme="minorHAnsi"/>
              </w:rPr>
              <w:t xml:space="preserve">up to </w:t>
            </w:r>
            <w:r w:rsidRPr="00DC6419">
              <w:rPr>
                <w:rFonts w:eastAsia="Times New Roman" w:cstheme="minorHAnsi"/>
                <w:sz w:val="22"/>
                <w:szCs w:val="22"/>
              </w:rPr>
              <w:t>1</w:t>
            </w:r>
            <w:r>
              <w:rPr>
                <w:rFonts w:eastAsia="Times New Roman" w:cstheme="minorHAnsi"/>
              </w:rPr>
              <w:t>5</w:t>
            </w:r>
            <w:r w:rsidRPr="00DC6419">
              <w:rPr>
                <w:rFonts w:eastAsia="Times New Roman" w:cstheme="minorHAnsi"/>
                <w:sz w:val="22"/>
                <w:szCs w:val="22"/>
              </w:rPr>
              <w:t xml:space="preserve"> years.</w:t>
            </w:r>
            <w:r>
              <w:rPr>
                <w:rFonts w:eastAsia="Times New Roman" w:cstheme="minorHAnsi"/>
              </w:rPr>
              <w:t xml:space="preserve"> Archived data will be checked by the CI on a five-yearly basis. If the CI leaves UEL, responsibility for this will be formally handed over to one of UEL’s clinical research leads</w:t>
            </w:r>
          </w:p>
          <w:p w14:paraId="5DDD6C17" w14:textId="77777777" w:rsidR="007D2276" w:rsidRPr="00DC6419" w:rsidRDefault="007D2276" w:rsidP="00207B9A">
            <w:pPr>
              <w:rPr>
                <w:rFonts w:eastAsia="Times New Roman" w:cstheme="minorHAnsi"/>
                <w:sz w:val="22"/>
                <w:szCs w:val="22"/>
              </w:rPr>
            </w:pPr>
          </w:p>
        </w:tc>
      </w:tr>
      <w:tr w:rsidR="007D2276" w:rsidRPr="00606E40" w14:paraId="041B34A3" w14:textId="77777777" w:rsidTr="00207B9A">
        <w:trPr>
          <w:trHeight w:val="841"/>
        </w:trPr>
        <w:tc>
          <w:tcPr>
            <w:tcW w:w="2385" w:type="dxa"/>
            <w:shd w:val="clear" w:color="auto" w:fill="D0CECE" w:themeFill="background2" w:themeFillShade="E6"/>
            <w:vAlign w:val="center"/>
          </w:tcPr>
          <w:p w14:paraId="1D86F930" w14:textId="77777777" w:rsidR="007D2276" w:rsidRPr="00DC6419" w:rsidRDefault="007D2276" w:rsidP="00207B9A">
            <w:pPr>
              <w:rPr>
                <w:rFonts w:cstheme="minorHAnsi"/>
                <w:b/>
                <w:sz w:val="22"/>
                <w:szCs w:val="22"/>
              </w:rPr>
            </w:pPr>
            <w:r w:rsidRPr="00DC6419">
              <w:rPr>
                <w:rFonts w:cstheme="minorHAnsi"/>
                <w:b/>
                <w:sz w:val="22"/>
                <w:szCs w:val="22"/>
              </w:rPr>
              <w:t>Responsibilities and Resources</w:t>
            </w:r>
          </w:p>
        </w:tc>
        <w:tc>
          <w:tcPr>
            <w:tcW w:w="6631" w:type="dxa"/>
            <w:shd w:val="clear" w:color="auto" w:fill="D0CECE" w:themeFill="background2" w:themeFillShade="E6"/>
          </w:tcPr>
          <w:p w14:paraId="5E126E38" w14:textId="77777777" w:rsidR="007D2276" w:rsidRPr="00DC6419" w:rsidRDefault="007D2276" w:rsidP="00207B9A">
            <w:pPr>
              <w:rPr>
                <w:rFonts w:cstheme="minorHAnsi"/>
                <w:b/>
                <w:sz w:val="22"/>
                <w:szCs w:val="22"/>
              </w:rPr>
            </w:pPr>
          </w:p>
        </w:tc>
      </w:tr>
      <w:tr w:rsidR="007D2276" w:rsidRPr="00606E40" w14:paraId="646A6DB0" w14:textId="77777777" w:rsidTr="00207B9A">
        <w:trPr>
          <w:trHeight w:val="1636"/>
        </w:trPr>
        <w:tc>
          <w:tcPr>
            <w:tcW w:w="2385" w:type="dxa"/>
            <w:shd w:val="clear" w:color="auto" w:fill="auto"/>
            <w:vAlign w:val="center"/>
          </w:tcPr>
          <w:p w14:paraId="22BEFFF9" w14:textId="77777777" w:rsidR="007D2276" w:rsidRPr="00DC6419" w:rsidRDefault="007D2276" w:rsidP="00207B9A">
            <w:pPr>
              <w:rPr>
                <w:rFonts w:cstheme="minorHAnsi"/>
                <w:sz w:val="22"/>
                <w:szCs w:val="22"/>
              </w:rPr>
            </w:pPr>
            <w:r w:rsidRPr="00DC6419">
              <w:rPr>
                <w:rFonts w:cstheme="minorHAnsi"/>
                <w:sz w:val="22"/>
                <w:szCs w:val="22"/>
              </w:rPr>
              <w:t>Who will be responsible for data management?</w:t>
            </w:r>
          </w:p>
        </w:tc>
        <w:tc>
          <w:tcPr>
            <w:tcW w:w="6631" w:type="dxa"/>
            <w:shd w:val="clear" w:color="auto" w:fill="auto"/>
          </w:tcPr>
          <w:p w14:paraId="146EB420" w14:textId="77777777" w:rsidR="007D2276" w:rsidRPr="00DC6419" w:rsidRDefault="007D2276" w:rsidP="00207B9A">
            <w:pPr>
              <w:ind w:left="360" w:hanging="360"/>
              <w:rPr>
                <w:rFonts w:eastAsiaTheme="majorEastAsia" w:cstheme="minorHAnsi"/>
                <w:sz w:val="22"/>
                <w:szCs w:val="22"/>
              </w:rPr>
            </w:pPr>
            <w:r w:rsidRPr="00DC6419">
              <w:rPr>
                <w:rFonts w:eastAsia="Times New Roman" w:cstheme="minorHAnsi"/>
                <w:sz w:val="22"/>
                <w:szCs w:val="22"/>
              </w:rPr>
              <w:t>The chief investigator, Dr Emma Howarth, will be responsible overall for data management, however Dr Graham Moore will have responsibility for data that is temporarily held at Cardiff University.</w:t>
            </w:r>
            <w:r w:rsidRPr="00DC6419">
              <w:rPr>
                <w:rFonts w:eastAsia="Symbol" w:cstheme="minorHAnsi"/>
                <w:sz w:val="22"/>
                <w:szCs w:val="22"/>
              </w:rPr>
              <w:t></w:t>
            </w:r>
          </w:p>
          <w:p w14:paraId="7600D9BB" w14:textId="77777777" w:rsidR="007D2276" w:rsidRPr="00DC6419" w:rsidRDefault="007D2276" w:rsidP="00207B9A">
            <w:pPr>
              <w:ind w:left="360" w:hanging="360"/>
              <w:rPr>
                <w:rFonts w:eastAsia="Times New Roman" w:cstheme="minorHAnsi"/>
                <w:sz w:val="22"/>
                <w:szCs w:val="22"/>
              </w:rPr>
            </w:pPr>
            <w:r w:rsidRPr="00DC6419">
              <w:rPr>
                <w:rFonts w:eastAsia="Calibri" w:cstheme="minorHAnsi"/>
                <w:sz w:val="22"/>
                <w:szCs w:val="22"/>
              </w:rPr>
              <w:t xml:space="preserve">A Trial Monitoring Plan will be developed and reviewed by UEL data management services. It will be agreed by the Trial Management Group (TMG) and independent Trial Steering </w:t>
            </w:r>
            <w:r w:rsidRPr="00DC6419">
              <w:rPr>
                <w:rFonts w:eastAsia="Calibri" w:cstheme="minorHAnsi"/>
              </w:rPr>
              <w:t>Committee</w:t>
            </w:r>
          </w:p>
          <w:p w14:paraId="19ADDE49" w14:textId="77777777" w:rsidR="007D2276" w:rsidRPr="00606E40" w:rsidRDefault="007D2276" w:rsidP="00207B9A">
            <w:pPr>
              <w:ind w:left="360" w:hanging="360"/>
              <w:rPr>
                <w:rFonts w:cstheme="minorHAnsi"/>
              </w:rPr>
            </w:pPr>
            <w:r w:rsidRPr="00DC6419">
              <w:rPr>
                <w:rFonts w:eastAsia="Times New Roman" w:cstheme="minorHAnsi"/>
                <w:sz w:val="22"/>
                <w:szCs w:val="22"/>
              </w:rPr>
              <w:t xml:space="preserve">  </w:t>
            </w:r>
            <w:r w:rsidRPr="00DC6419">
              <w:rPr>
                <w:rFonts w:eastAsia="Calibri" w:cstheme="minorHAnsi"/>
                <w:sz w:val="22"/>
                <w:szCs w:val="22"/>
              </w:rPr>
              <w:t xml:space="preserve">It is anticipated that audit will be conducted internally on a </w:t>
            </w:r>
            <w:r w:rsidRPr="00DC6419">
              <w:rPr>
                <w:rFonts w:eastAsia="Calibri" w:cstheme="minorHAnsi"/>
              </w:rPr>
              <w:t>three-monthly</w:t>
            </w:r>
            <w:r w:rsidRPr="00DC6419">
              <w:rPr>
                <w:rFonts w:eastAsia="Calibri" w:cstheme="minorHAnsi"/>
                <w:sz w:val="22"/>
                <w:szCs w:val="22"/>
              </w:rPr>
              <w:t xml:space="preserve"> basis, by the CI or as a delegated duty on behalf of the CI. </w:t>
            </w:r>
          </w:p>
          <w:p w14:paraId="3E355A08" w14:textId="77777777" w:rsidR="007D2276" w:rsidRPr="00606E40" w:rsidRDefault="007D2276" w:rsidP="00207B9A">
            <w:pPr>
              <w:ind w:left="360" w:hanging="360"/>
              <w:rPr>
                <w:rFonts w:cstheme="minorHAnsi"/>
              </w:rPr>
            </w:pPr>
            <w:r w:rsidRPr="00DC6419">
              <w:rPr>
                <w:rFonts w:eastAsia="Calibri" w:cstheme="minorHAnsi"/>
                <w:sz w:val="22"/>
                <w:szCs w:val="22"/>
              </w:rPr>
              <w:t>Audit will involve an in person visit to each host site and review of all source data (see above), review of the completeness of personal and safety information held on the study database, and cross reference of stored questionnaires with CRFs.</w:t>
            </w:r>
          </w:p>
          <w:p w14:paraId="1FCBB1A3" w14:textId="77777777" w:rsidR="007D2276" w:rsidRPr="00606E40" w:rsidRDefault="007D2276" w:rsidP="00207B9A">
            <w:pPr>
              <w:rPr>
                <w:rFonts w:cstheme="minorHAnsi"/>
              </w:rPr>
            </w:pPr>
            <w:r w:rsidRPr="00DC6419">
              <w:rPr>
                <w:rFonts w:eastAsia="Calibri" w:cstheme="minorHAnsi"/>
                <w:sz w:val="22"/>
                <w:szCs w:val="22"/>
              </w:rPr>
              <w:t>Audit activity and outcomes will be documented and reported to the TMG and TSC.</w:t>
            </w:r>
          </w:p>
        </w:tc>
      </w:tr>
      <w:tr w:rsidR="007D2276" w:rsidRPr="00606E40" w14:paraId="7BBF7DDD" w14:textId="77777777" w:rsidTr="00207B9A">
        <w:trPr>
          <w:trHeight w:val="1815"/>
        </w:trPr>
        <w:tc>
          <w:tcPr>
            <w:tcW w:w="2385" w:type="dxa"/>
            <w:shd w:val="clear" w:color="auto" w:fill="auto"/>
            <w:vAlign w:val="center"/>
          </w:tcPr>
          <w:p w14:paraId="61FEF0F9" w14:textId="77777777" w:rsidR="007D2276" w:rsidRPr="00DC6419" w:rsidRDefault="007D2276" w:rsidP="00207B9A">
            <w:pPr>
              <w:rPr>
                <w:rFonts w:cstheme="minorHAnsi"/>
                <w:sz w:val="22"/>
                <w:szCs w:val="22"/>
              </w:rPr>
            </w:pPr>
            <w:r w:rsidRPr="00DC6419">
              <w:rPr>
                <w:rFonts w:cstheme="minorHAnsi"/>
                <w:sz w:val="22"/>
                <w:szCs w:val="22"/>
              </w:rPr>
              <w:t>What resources will you require to deliver your plan?</w:t>
            </w:r>
          </w:p>
        </w:tc>
        <w:tc>
          <w:tcPr>
            <w:tcW w:w="6631" w:type="dxa"/>
            <w:shd w:val="clear" w:color="auto" w:fill="auto"/>
          </w:tcPr>
          <w:p w14:paraId="0C6F59DA" w14:textId="77777777" w:rsidR="007D2276" w:rsidRPr="00606E40" w:rsidRDefault="007D2276" w:rsidP="00207B9A">
            <w:pPr>
              <w:rPr>
                <w:rFonts w:cstheme="minorHAnsi"/>
              </w:rPr>
            </w:pPr>
            <w:r w:rsidRPr="00DC6419">
              <w:rPr>
                <w:rFonts w:eastAsia="Calibri" w:cstheme="minorHAnsi"/>
                <w:sz w:val="22"/>
                <w:szCs w:val="22"/>
              </w:rPr>
              <w:t xml:space="preserve"> A secure online study database that can enable remote access to members of the study team collecting data at host sites is required. </w:t>
            </w:r>
          </w:p>
          <w:p w14:paraId="26D6A80F" w14:textId="77777777" w:rsidR="007D2276" w:rsidRPr="00DC6419" w:rsidRDefault="007D2276" w:rsidP="00207B9A">
            <w:pPr>
              <w:rPr>
                <w:rFonts w:cstheme="minorHAnsi"/>
              </w:rPr>
            </w:pPr>
            <w:r w:rsidRPr="00606E40">
              <w:rPr>
                <w:rFonts w:cstheme="minorHAnsi"/>
              </w:rPr>
              <w:t>Secure physical storage will be required for storage of any paper copies of case report forms, questionnaires etc. Secure online</w:t>
            </w:r>
            <w:r w:rsidRPr="00D95BD6">
              <w:rPr>
                <w:rFonts w:cstheme="minorHAnsi"/>
              </w:rPr>
              <w:t xml:space="preserve"> storage facilities will be required for storage of personal data</w:t>
            </w:r>
            <w:r w:rsidRPr="00037B2B">
              <w:rPr>
                <w:rFonts w:cstheme="minorHAnsi"/>
              </w:rPr>
              <w:t xml:space="preserve"> and study measures. A secure mechanism for the transfer of electronic data from study sites to UEL will also be required. Support form UEL data mana</w:t>
            </w:r>
            <w:r w:rsidRPr="00DC6419">
              <w:rPr>
                <w:rFonts w:cstheme="minorHAnsi"/>
              </w:rPr>
              <w:t xml:space="preserve">gement services will be required for proper archiving of study data and management of future access requests. </w:t>
            </w:r>
            <w:r w:rsidRPr="00DC6419">
              <w:rPr>
                <w:rFonts w:cstheme="minorHAnsi"/>
              </w:rPr>
              <w:br/>
            </w:r>
          </w:p>
          <w:p w14:paraId="13FA1334" w14:textId="77777777" w:rsidR="007D2276" w:rsidRPr="00DC6419" w:rsidRDefault="007D2276" w:rsidP="00207B9A">
            <w:pPr>
              <w:rPr>
                <w:rFonts w:eastAsia="Times New Roman" w:cstheme="minorHAnsi"/>
                <w:sz w:val="22"/>
                <w:szCs w:val="22"/>
              </w:rPr>
            </w:pPr>
          </w:p>
        </w:tc>
      </w:tr>
      <w:tr w:rsidR="007D2276" w:rsidRPr="00606E40" w14:paraId="7312F8AF" w14:textId="77777777" w:rsidTr="00207B9A">
        <w:trPr>
          <w:trHeight w:val="287"/>
        </w:trPr>
        <w:tc>
          <w:tcPr>
            <w:tcW w:w="2385" w:type="dxa"/>
            <w:shd w:val="clear" w:color="auto" w:fill="auto"/>
            <w:vAlign w:val="center"/>
          </w:tcPr>
          <w:p w14:paraId="7C4C8E87" w14:textId="77777777" w:rsidR="007D2276" w:rsidRPr="00DC6419" w:rsidRDefault="007D2276" w:rsidP="00207B9A">
            <w:pPr>
              <w:rPr>
                <w:rFonts w:cstheme="minorHAnsi"/>
                <w:sz w:val="22"/>
                <w:szCs w:val="22"/>
              </w:rPr>
            </w:pPr>
          </w:p>
        </w:tc>
        <w:tc>
          <w:tcPr>
            <w:tcW w:w="6631" w:type="dxa"/>
            <w:shd w:val="clear" w:color="auto" w:fill="auto"/>
          </w:tcPr>
          <w:p w14:paraId="2004CC01" w14:textId="77777777" w:rsidR="007D2276" w:rsidRPr="00DC6419" w:rsidRDefault="007D2276" w:rsidP="00207B9A">
            <w:pPr>
              <w:rPr>
                <w:rFonts w:cstheme="minorHAnsi"/>
                <w:b/>
                <w:sz w:val="22"/>
                <w:szCs w:val="22"/>
              </w:rPr>
            </w:pPr>
          </w:p>
        </w:tc>
      </w:tr>
      <w:tr w:rsidR="007D2276" w:rsidRPr="00606E40" w14:paraId="1724E882" w14:textId="77777777" w:rsidTr="00207B9A">
        <w:trPr>
          <w:trHeight w:val="571"/>
        </w:trPr>
        <w:tc>
          <w:tcPr>
            <w:tcW w:w="2385" w:type="dxa"/>
            <w:shd w:val="clear" w:color="auto" w:fill="D0CECE" w:themeFill="background2" w:themeFillShade="E6"/>
            <w:vAlign w:val="center"/>
          </w:tcPr>
          <w:p w14:paraId="39DB45DD" w14:textId="77777777" w:rsidR="007D2276" w:rsidRPr="00DC6419" w:rsidRDefault="007D2276" w:rsidP="00207B9A">
            <w:pPr>
              <w:rPr>
                <w:rFonts w:cstheme="minorHAnsi"/>
                <w:b/>
                <w:sz w:val="22"/>
                <w:szCs w:val="22"/>
              </w:rPr>
            </w:pPr>
            <w:r w:rsidRPr="00DC6419">
              <w:rPr>
                <w:rFonts w:cstheme="minorHAnsi"/>
                <w:b/>
                <w:sz w:val="22"/>
                <w:szCs w:val="22"/>
              </w:rPr>
              <w:t>Review</w:t>
            </w:r>
          </w:p>
        </w:tc>
        <w:tc>
          <w:tcPr>
            <w:tcW w:w="6631" w:type="dxa"/>
            <w:shd w:val="clear" w:color="auto" w:fill="D0CECE" w:themeFill="background2" w:themeFillShade="E6"/>
          </w:tcPr>
          <w:p w14:paraId="2C140587" w14:textId="77777777" w:rsidR="007D2276" w:rsidRPr="00DC6419" w:rsidRDefault="007D2276" w:rsidP="00207B9A">
            <w:pPr>
              <w:rPr>
                <w:rFonts w:cstheme="minorHAnsi"/>
                <w:b/>
                <w:sz w:val="22"/>
                <w:szCs w:val="22"/>
              </w:rPr>
            </w:pPr>
          </w:p>
        </w:tc>
      </w:tr>
      <w:tr w:rsidR="007D2276" w:rsidRPr="00606E40" w14:paraId="437560B9" w14:textId="77777777" w:rsidTr="00207B9A">
        <w:trPr>
          <w:trHeight w:val="1727"/>
        </w:trPr>
        <w:tc>
          <w:tcPr>
            <w:tcW w:w="2385" w:type="dxa"/>
            <w:vAlign w:val="center"/>
          </w:tcPr>
          <w:p w14:paraId="7DF87C3E" w14:textId="77777777" w:rsidR="007D2276" w:rsidRPr="00DC6419" w:rsidRDefault="007D2276" w:rsidP="00207B9A">
            <w:pPr>
              <w:rPr>
                <w:rFonts w:cstheme="minorHAnsi"/>
                <w:sz w:val="22"/>
                <w:szCs w:val="22"/>
              </w:rPr>
            </w:pPr>
          </w:p>
        </w:tc>
        <w:tc>
          <w:tcPr>
            <w:tcW w:w="6631" w:type="dxa"/>
          </w:tcPr>
          <w:p w14:paraId="40C35F7E" w14:textId="77777777" w:rsidR="007D2276" w:rsidRPr="00DC6419" w:rsidRDefault="007D2276" w:rsidP="00207B9A">
            <w:pPr>
              <w:rPr>
                <w:rFonts w:eastAsia="Times New Roman" w:cstheme="minorHAnsi"/>
                <w:sz w:val="22"/>
                <w:szCs w:val="22"/>
              </w:rPr>
            </w:pPr>
          </w:p>
          <w:p w14:paraId="2233401D" w14:textId="77777777" w:rsidR="007D2276" w:rsidRPr="00DC6419" w:rsidRDefault="007D2276" w:rsidP="00207B9A">
            <w:pPr>
              <w:rPr>
                <w:rFonts w:eastAsia="Times New Roman" w:cstheme="minorHAnsi"/>
                <w:b/>
                <w:sz w:val="22"/>
                <w:szCs w:val="22"/>
              </w:rPr>
            </w:pPr>
            <w:r w:rsidRPr="00DC6419">
              <w:rPr>
                <w:rFonts w:eastAsia="Times New Roman" w:cstheme="minorHAnsi"/>
                <w:b/>
                <w:sz w:val="22"/>
                <w:szCs w:val="22"/>
              </w:rPr>
              <w:t xml:space="preserve">Please send your plan to </w:t>
            </w:r>
            <w:hyperlink r:id="rId26" w:history="1">
              <w:r w:rsidRPr="00DC6419">
                <w:rPr>
                  <w:rStyle w:val="Hyperlink"/>
                  <w:rFonts w:eastAsia="Times New Roman" w:cstheme="minorHAnsi"/>
                  <w:b/>
                  <w:sz w:val="22"/>
                  <w:szCs w:val="22"/>
                </w:rPr>
                <w:t>researchdata@uel.ac.uk</w:t>
              </w:r>
            </w:hyperlink>
            <w:r w:rsidRPr="00DC6419">
              <w:rPr>
                <w:rFonts w:eastAsia="Times New Roman" w:cstheme="minorHAnsi"/>
                <w:b/>
                <w:sz w:val="22"/>
                <w:szCs w:val="22"/>
              </w:rPr>
              <w:t xml:space="preserve"> </w:t>
            </w:r>
          </w:p>
          <w:p w14:paraId="232F5C1F" w14:textId="77777777" w:rsidR="007D2276" w:rsidRPr="00DC6419" w:rsidRDefault="007D2276" w:rsidP="00207B9A">
            <w:pPr>
              <w:rPr>
                <w:rFonts w:eastAsia="Times New Roman" w:cstheme="minorHAnsi"/>
                <w:b/>
                <w:sz w:val="22"/>
                <w:szCs w:val="22"/>
              </w:rPr>
            </w:pPr>
          </w:p>
          <w:p w14:paraId="6AEDE4F4" w14:textId="77777777" w:rsidR="007D2276" w:rsidRPr="00DC6419" w:rsidRDefault="007D2276" w:rsidP="00207B9A">
            <w:pPr>
              <w:rPr>
                <w:rFonts w:cstheme="minorHAnsi"/>
                <w:b/>
                <w:sz w:val="22"/>
                <w:szCs w:val="22"/>
              </w:rPr>
            </w:pPr>
            <w:r w:rsidRPr="00DC6419">
              <w:rPr>
                <w:rFonts w:eastAsia="Times New Roman" w:cstheme="minorHAnsi"/>
                <w:b/>
                <w:sz w:val="22"/>
                <w:szCs w:val="22"/>
              </w:rPr>
              <w:t>We will review within 5 working days and request further information or amendments as required before signing</w:t>
            </w:r>
          </w:p>
        </w:tc>
      </w:tr>
      <w:tr w:rsidR="007D2276" w:rsidRPr="00606E40" w14:paraId="66E3B8AA" w14:textId="77777777" w:rsidTr="00207B9A">
        <w:trPr>
          <w:trHeight w:val="1393"/>
        </w:trPr>
        <w:tc>
          <w:tcPr>
            <w:tcW w:w="2385" w:type="dxa"/>
            <w:vAlign w:val="center"/>
          </w:tcPr>
          <w:p w14:paraId="090C6B42" w14:textId="77777777" w:rsidR="007D2276" w:rsidRPr="00DC6419" w:rsidRDefault="007D2276" w:rsidP="00207B9A">
            <w:pPr>
              <w:rPr>
                <w:rFonts w:cstheme="minorHAnsi"/>
                <w:sz w:val="22"/>
                <w:szCs w:val="22"/>
              </w:rPr>
            </w:pPr>
            <w:r w:rsidRPr="00DC6419">
              <w:rPr>
                <w:rFonts w:cstheme="minorHAnsi"/>
                <w:sz w:val="22"/>
                <w:szCs w:val="22"/>
              </w:rPr>
              <w:t>Date:</w:t>
            </w:r>
          </w:p>
        </w:tc>
        <w:tc>
          <w:tcPr>
            <w:tcW w:w="6631" w:type="dxa"/>
            <w:vAlign w:val="center"/>
          </w:tcPr>
          <w:p w14:paraId="3C7B727B" w14:textId="77777777" w:rsidR="007D2276" w:rsidRPr="00DC6419" w:rsidRDefault="007D2276" w:rsidP="00207B9A">
            <w:pPr>
              <w:rPr>
                <w:rFonts w:cstheme="minorHAnsi"/>
                <w:sz w:val="22"/>
                <w:szCs w:val="22"/>
              </w:rPr>
            </w:pPr>
            <w:r w:rsidRPr="00DC6419">
              <w:rPr>
                <w:rFonts w:cstheme="minorHAnsi"/>
                <w:sz w:val="22"/>
                <w:szCs w:val="22"/>
              </w:rPr>
              <w:t>Reviewer name:</w:t>
            </w:r>
          </w:p>
        </w:tc>
      </w:tr>
    </w:tbl>
    <w:p w14:paraId="493045BF" w14:textId="77777777" w:rsidR="007D2276" w:rsidRPr="00DC6419" w:rsidRDefault="007D2276" w:rsidP="007D2276">
      <w:pPr>
        <w:rPr>
          <w:rFonts w:cstheme="minorHAnsi"/>
          <w:b/>
        </w:rPr>
      </w:pPr>
    </w:p>
    <w:p w14:paraId="5BF0911E" w14:textId="77777777" w:rsidR="007D2276" w:rsidRPr="00DC6419" w:rsidRDefault="007D2276" w:rsidP="007D2276">
      <w:pPr>
        <w:rPr>
          <w:rFonts w:cstheme="minorHAnsi"/>
          <w:b/>
        </w:rPr>
      </w:pPr>
      <w:r w:rsidRPr="00DC6419">
        <w:rPr>
          <w:rFonts w:cstheme="minorHAnsi"/>
          <w:b/>
        </w:rPr>
        <w:t>Guidance</w:t>
      </w:r>
    </w:p>
    <w:p w14:paraId="36FC18D8" w14:textId="77777777" w:rsidR="007D2276" w:rsidRPr="00DC6419" w:rsidRDefault="007D2276" w:rsidP="007D2276">
      <w:pPr>
        <w:rPr>
          <w:rFonts w:cstheme="minorHAnsi"/>
        </w:rPr>
      </w:pPr>
      <w:r w:rsidRPr="00DC6419">
        <w:rPr>
          <w:rFonts w:cstheme="minorHAnsi"/>
        </w:rPr>
        <w:t xml:space="preserve">Brief information to help answer each section is below. Aim to be specific and concise. </w:t>
      </w:r>
    </w:p>
    <w:p w14:paraId="0051F45C" w14:textId="77777777" w:rsidR="007D2276" w:rsidRPr="00DC6419" w:rsidRDefault="007D2276" w:rsidP="007D2276">
      <w:pPr>
        <w:rPr>
          <w:rFonts w:cstheme="minorHAnsi"/>
        </w:rPr>
      </w:pPr>
      <w:r w:rsidRPr="00DC6419">
        <w:rPr>
          <w:rFonts w:cstheme="minorHAnsi"/>
        </w:rPr>
        <w:t xml:space="preserve">For assistance in writing your data management plan, or with research data management more generally, please contact: </w:t>
      </w:r>
      <w:r w:rsidRPr="00DC6419">
        <w:rPr>
          <w:rFonts w:cstheme="minorHAnsi"/>
          <w:b/>
        </w:rPr>
        <w:t>researchdata@uel.ac.uk</w:t>
      </w:r>
    </w:p>
    <w:p w14:paraId="63181163" w14:textId="77777777" w:rsidR="007D2276" w:rsidRPr="00DC6419" w:rsidRDefault="007D2276" w:rsidP="007D2276">
      <w:pPr>
        <w:rPr>
          <w:rFonts w:cstheme="minorHAnsi"/>
          <w:b/>
        </w:rPr>
      </w:pPr>
    </w:p>
    <w:p w14:paraId="2D5FE400" w14:textId="77777777" w:rsidR="007D2276" w:rsidRPr="00DC6419" w:rsidRDefault="007D2276" w:rsidP="007D2276">
      <w:pPr>
        <w:rPr>
          <w:rFonts w:cstheme="minorHAnsi"/>
          <w:b/>
        </w:rPr>
      </w:pPr>
      <w:r w:rsidRPr="00DC6419">
        <w:rPr>
          <w:rFonts w:cstheme="minorHAnsi"/>
          <w:b/>
        </w:rPr>
        <w:t>Administrative Data</w:t>
      </w:r>
    </w:p>
    <w:p w14:paraId="52BA9E7A" w14:textId="77777777" w:rsidR="007D2276" w:rsidRPr="00DC6419" w:rsidRDefault="007D2276" w:rsidP="007D2276">
      <w:pPr>
        <w:rPr>
          <w:rFonts w:cstheme="minorHAnsi"/>
          <w:b/>
        </w:rPr>
      </w:pPr>
      <w:r w:rsidRPr="00DC6419">
        <w:rPr>
          <w:rFonts w:cstheme="minorHAnsi"/>
          <w:b/>
        </w:rPr>
        <w:tab/>
        <w:t>Related Policies</w:t>
      </w:r>
    </w:p>
    <w:p w14:paraId="5C5E9D4A" w14:textId="77777777" w:rsidR="007D2276" w:rsidRPr="00DC6419" w:rsidRDefault="007D2276" w:rsidP="007D2276">
      <w:pPr>
        <w:rPr>
          <w:rFonts w:cstheme="minorHAnsi"/>
        </w:rPr>
      </w:pPr>
      <w:r w:rsidRPr="00DC6419">
        <w:rPr>
          <w:rFonts w:cstheme="minorHAnsi"/>
        </w:rPr>
        <w:t>List any other relevant funder, institutional, departmental or group policies on data management, data sharing and data security. Some of the information you give in the remainder of the DMP will be determined by the content of other policies. If so, point/link to them here.</w:t>
      </w:r>
    </w:p>
    <w:p w14:paraId="34C4FA19" w14:textId="77777777" w:rsidR="007D2276" w:rsidRPr="00DC6419" w:rsidRDefault="007D2276" w:rsidP="007D2276">
      <w:pPr>
        <w:rPr>
          <w:rFonts w:cstheme="minorHAnsi"/>
        </w:rPr>
      </w:pPr>
    </w:p>
    <w:p w14:paraId="03BB5F3C" w14:textId="77777777" w:rsidR="007D2276" w:rsidRPr="00DC6419" w:rsidRDefault="007D2276" w:rsidP="007D2276">
      <w:pPr>
        <w:rPr>
          <w:rFonts w:cstheme="minorHAnsi"/>
          <w:b/>
        </w:rPr>
      </w:pPr>
      <w:r w:rsidRPr="00DC6419">
        <w:rPr>
          <w:rFonts w:cstheme="minorHAnsi"/>
          <w:b/>
        </w:rPr>
        <w:t>Data collection</w:t>
      </w:r>
    </w:p>
    <w:p w14:paraId="46414595" w14:textId="77777777" w:rsidR="007D2276" w:rsidRPr="00DC6419" w:rsidRDefault="007D2276" w:rsidP="007D2276">
      <w:pPr>
        <w:rPr>
          <w:rFonts w:cstheme="minorHAnsi"/>
        </w:rPr>
      </w:pPr>
      <w:r w:rsidRPr="00DC6419">
        <w:rPr>
          <w:rFonts w:cstheme="minorHAnsi"/>
        </w:rPr>
        <w:t>Describe the data aspects of your research, how you will capture/generate them, the file formats you are using and why. Mention your reasons for choosing particular data standards and approaches. Note the likely volume of data to be created.</w:t>
      </w:r>
    </w:p>
    <w:p w14:paraId="5117353A" w14:textId="77777777" w:rsidR="007D2276" w:rsidRPr="00DC6419" w:rsidRDefault="007D2276" w:rsidP="007D2276">
      <w:pPr>
        <w:rPr>
          <w:rFonts w:cstheme="minorHAnsi"/>
        </w:rPr>
      </w:pPr>
    </w:p>
    <w:p w14:paraId="0261D295" w14:textId="77777777" w:rsidR="007D2276" w:rsidRPr="00DC6419" w:rsidRDefault="007D2276" w:rsidP="007D2276">
      <w:pPr>
        <w:rPr>
          <w:rFonts w:cstheme="minorHAnsi"/>
          <w:b/>
        </w:rPr>
      </w:pPr>
      <w:r w:rsidRPr="00DC6419">
        <w:rPr>
          <w:rFonts w:cstheme="minorHAnsi"/>
          <w:b/>
        </w:rPr>
        <w:t>Documentation and Metadata</w:t>
      </w:r>
    </w:p>
    <w:p w14:paraId="7DD84FCE" w14:textId="77777777" w:rsidR="007D2276" w:rsidRPr="00DC6419" w:rsidRDefault="007D2276" w:rsidP="007D2276">
      <w:pPr>
        <w:rPr>
          <w:rFonts w:cstheme="minorHAnsi"/>
        </w:rPr>
      </w:pPr>
      <w:r w:rsidRPr="00DC6419">
        <w:rPr>
          <w:rFonts w:cstheme="minorHAnsi"/>
        </w:rPr>
        <w:t>What metadata will be created to describe the data? Consider what other documentation is needed to enable reuse. This may include information on the methodology used to collect the data, analytical and procedural information, definitions of variables, the format and file type of the data and software used to collect and/or process the data. How will this be captured and recorded?</w:t>
      </w:r>
    </w:p>
    <w:p w14:paraId="6E7A7C16" w14:textId="77777777" w:rsidR="007D2276" w:rsidRPr="00DC6419" w:rsidRDefault="007D2276" w:rsidP="007D2276">
      <w:pPr>
        <w:rPr>
          <w:rFonts w:cstheme="minorHAnsi"/>
        </w:rPr>
      </w:pPr>
    </w:p>
    <w:p w14:paraId="6BF73846" w14:textId="77777777" w:rsidR="007D2276" w:rsidRPr="00DC6419" w:rsidRDefault="007D2276" w:rsidP="007D2276">
      <w:pPr>
        <w:rPr>
          <w:rFonts w:cstheme="minorHAnsi"/>
          <w:b/>
        </w:rPr>
      </w:pPr>
      <w:r w:rsidRPr="00DC6419">
        <w:rPr>
          <w:rFonts w:cstheme="minorHAnsi"/>
          <w:b/>
        </w:rPr>
        <w:t>Ethics and Intellectual Property</w:t>
      </w:r>
    </w:p>
    <w:p w14:paraId="0636BF02" w14:textId="77777777" w:rsidR="007D2276" w:rsidRPr="00DC6419" w:rsidRDefault="007D2276" w:rsidP="007D2276">
      <w:pPr>
        <w:rPr>
          <w:rFonts w:cstheme="minorHAnsi"/>
        </w:rPr>
      </w:pPr>
      <w:r w:rsidRPr="00DC6419">
        <w:rPr>
          <w:rFonts w:cstheme="minorHAnsi"/>
        </w:rPr>
        <w:t>Detail any ethical and privacy issues, including the consent of participants. Explain the copyright/IPR and whether there are any data licensing issues – either for data you are reusing, or your data which you will make available to others.</w:t>
      </w:r>
    </w:p>
    <w:p w14:paraId="7D4A60A7" w14:textId="77777777" w:rsidR="007D2276" w:rsidRPr="00DC6419" w:rsidRDefault="007D2276" w:rsidP="007D2276">
      <w:pPr>
        <w:rPr>
          <w:rFonts w:cstheme="minorHAnsi"/>
        </w:rPr>
      </w:pPr>
    </w:p>
    <w:p w14:paraId="296AD7F6" w14:textId="77777777" w:rsidR="007D2276" w:rsidRPr="00DC6419" w:rsidRDefault="007D2276" w:rsidP="007D2276">
      <w:pPr>
        <w:rPr>
          <w:rFonts w:cstheme="minorHAnsi"/>
          <w:b/>
        </w:rPr>
      </w:pPr>
      <w:r w:rsidRPr="00DC6419">
        <w:rPr>
          <w:rFonts w:cstheme="minorHAnsi"/>
          <w:b/>
        </w:rPr>
        <w:t>Storage and Backup</w:t>
      </w:r>
    </w:p>
    <w:p w14:paraId="02EBC46C" w14:textId="77777777" w:rsidR="007D2276" w:rsidRPr="00DC6419" w:rsidRDefault="007D2276" w:rsidP="007D2276">
      <w:pPr>
        <w:rPr>
          <w:rFonts w:cstheme="minorHAnsi"/>
        </w:rPr>
      </w:pPr>
      <w:r w:rsidRPr="00DC6419">
        <w:rPr>
          <w:rFonts w:cstheme="minorHAnsi"/>
        </w:rPr>
        <w:t>Give a rough idea of data volume. Say where and on what media you will store data, and how they will be backed-up. Mention security measures to protect data which are sensitive or valuable. Who will have access to the data during the project and how will this be controlled?</w:t>
      </w:r>
    </w:p>
    <w:p w14:paraId="29DB24B9" w14:textId="77777777" w:rsidR="007D2276" w:rsidRPr="00DC6419" w:rsidRDefault="007D2276" w:rsidP="007D2276">
      <w:pPr>
        <w:rPr>
          <w:rFonts w:cstheme="minorHAnsi"/>
        </w:rPr>
      </w:pPr>
    </w:p>
    <w:p w14:paraId="571C9D9B" w14:textId="77777777" w:rsidR="007D2276" w:rsidRPr="00DC6419" w:rsidRDefault="007D2276" w:rsidP="007D2276">
      <w:pPr>
        <w:rPr>
          <w:rFonts w:cstheme="minorHAnsi"/>
          <w:b/>
        </w:rPr>
      </w:pPr>
      <w:r w:rsidRPr="00DC6419">
        <w:rPr>
          <w:rFonts w:cstheme="minorHAnsi"/>
          <w:b/>
        </w:rPr>
        <w:t>Data Sharing</w:t>
      </w:r>
    </w:p>
    <w:p w14:paraId="7FD73053" w14:textId="77777777" w:rsidR="007D2276" w:rsidRPr="00DC6419" w:rsidRDefault="007D2276" w:rsidP="007D2276">
      <w:pPr>
        <w:rPr>
          <w:rFonts w:cstheme="minorHAnsi"/>
        </w:rPr>
      </w:pPr>
      <w:r w:rsidRPr="00DC6419">
        <w:rPr>
          <w:rFonts w:cstheme="minorHAnsi"/>
        </w:rPr>
        <w:t>Note who would be interested in your data, and describe how you will make them available (with any restrictions). Detail any reasons not to share, as well as embargo periods or if you want time to exploit your data for publishing.</w:t>
      </w:r>
    </w:p>
    <w:p w14:paraId="7D65EB5E" w14:textId="77777777" w:rsidR="007D2276" w:rsidRPr="00DC6419" w:rsidRDefault="007D2276" w:rsidP="007D2276">
      <w:pPr>
        <w:rPr>
          <w:rFonts w:cstheme="minorHAnsi"/>
        </w:rPr>
      </w:pPr>
    </w:p>
    <w:p w14:paraId="4A0361DE" w14:textId="77777777" w:rsidR="007D2276" w:rsidRPr="00DC6419" w:rsidRDefault="007D2276" w:rsidP="007D2276">
      <w:pPr>
        <w:rPr>
          <w:rFonts w:cstheme="minorHAnsi"/>
          <w:b/>
        </w:rPr>
      </w:pPr>
      <w:r w:rsidRPr="00DC6419">
        <w:rPr>
          <w:rFonts w:cstheme="minorHAnsi"/>
          <w:b/>
        </w:rPr>
        <w:t>Selection and Preservation</w:t>
      </w:r>
    </w:p>
    <w:p w14:paraId="7ECE7110" w14:textId="77777777" w:rsidR="007D2276" w:rsidRPr="00DC6419" w:rsidRDefault="007D2276" w:rsidP="007D2276">
      <w:pPr>
        <w:rPr>
          <w:rFonts w:cstheme="minorHAnsi"/>
        </w:rPr>
      </w:pPr>
      <w:r w:rsidRPr="00DC6419">
        <w:rPr>
          <w:rFonts w:cstheme="minorHAnsi"/>
        </w:rPr>
        <w:t>Consider what data are worth selecting for long-term access and preservation. Say where you intend to deposit the data, such as in UEL’s data repository (https://repository.uel.ac.uk) or a subject repository. How long should data be retained?</w:t>
      </w:r>
    </w:p>
    <w:p w14:paraId="5B041E5C" w14:textId="4F981C54" w:rsidR="00AB48C2" w:rsidRDefault="00AB48C2" w:rsidP="007D2276">
      <w:pPr>
        <w:pStyle w:val="Heading2"/>
      </w:pPr>
      <w:r>
        <w:br w:type="page"/>
      </w:r>
    </w:p>
    <w:p w14:paraId="2ECB0313" w14:textId="77777777" w:rsidR="00641A71" w:rsidRDefault="00641A71" w:rsidP="00AB48C2">
      <w:pPr>
        <w:sectPr w:rsidR="00641A71" w:rsidSect="007D2276">
          <w:pgSz w:w="11906" w:h="16838"/>
          <w:pgMar w:top="1440" w:right="1440" w:bottom="1440" w:left="1440" w:header="709" w:footer="709" w:gutter="0"/>
          <w:cols w:space="708"/>
          <w:docGrid w:linePitch="360"/>
        </w:sectPr>
      </w:pPr>
    </w:p>
    <w:p w14:paraId="05A36296" w14:textId="33A102F8" w:rsidR="00AB48C2" w:rsidRPr="007D2276" w:rsidRDefault="007D2276" w:rsidP="007D2276">
      <w:pPr>
        <w:pStyle w:val="Heading2"/>
      </w:pPr>
      <w:bookmarkStart w:id="193" w:name="_Toc43354171"/>
      <w:r>
        <w:t>Appendix 3 Gantt Chart</w:t>
      </w:r>
      <w:bookmarkEnd w:id="193"/>
    </w:p>
    <w:p w14:paraId="7C91EEE6" w14:textId="77777777" w:rsidR="00AB48C2" w:rsidRPr="007D2276" w:rsidRDefault="00AB48C2" w:rsidP="007D2276"/>
    <w:p w14:paraId="573A3E18" w14:textId="18C16067" w:rsidR="005E6C90" w:rsidRPr="003A05F3" w:rsidRDefault="007D2276" w:rsidP="003A05F3">
      <w:pPr>
        <w:spacing w:line="240" w:lineRule="auto"/>
        <w:rPr>
          <w:rFonts w:cstheme="minorHAnsi"/>
        </w:rPr>
      </w:pPr>
      <w:r w:rsidRPr="007D2276">
        <w:rPr>
          <w:noProof/>
          <w:lang w:eastAsia="en-GB"/>
        </w:rPr>
        <w:drawing>
          <wp:inline distT="0" distB="0" distL="0" distR="0" wp14:anchorId="17C86EA9" wp14:editId="615D0E9B">
            <wp:extent cx="9183370" cy="51420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92172" cy="5146943"/>
                    </a:xfrm>
                    <a:prstGeom prst="rect">
                      <a:avLst/>
                    </a:prstGeom>
                    <a:noFill/>
                    <a:ln>
                      <a:noFill/>
                    </a:ln>
                  </pic:spPr>
                </pic:pic>
              </a:graphicData>
            </a:graphic>
          </wp:inline>
        </w:drawing>
      </w:r>
    </w:p>
    <w:bookmarkEnd w:id="162"/>
    <w:p w14:paraId="1538B0EF" w14:textId="77777777" w:rsidR="008A4BBE" w:rsidRPr="003A05F3" w:rsidRDefault="008A4BBE" w:rsidP="003A05F3">
      <w:pPr>
        <w:pStyle w:val="BodyText"/>
        <w:tabs>
          <w:tab w:val="left" w:pos="709"/>
        </w:tabs>
        <w:spacing w:after="120"/>
        <w:rPr>
          <w:rFonts w:asciiTheme="minorHAnsi" w:hAnsiTheme="minorHAnsi" w:cstheme="minorHAnsi"/>
          <w:i w:val="0"/>
          <w:color w:val="FF0000"/>
          <w:sz w:val="22"/>
          <w:szCs w:val="22"/>
        </w:rPr>
      </w:pPr>
    </w:p>
    <w:p w14:paraId="565AD337" w14:textId="77777777" w:rsidR="008A4BBE" w:rsidRPr="003A05F3" w:rsidRDefault="008A4BBE" w:rsidP="003A05F3">
      <w:pPr>
        <w:spacing w:line="240" w:lineRule="auto"/>
        <w:rPr>
          <w:rFonts w:cstheme="minorHAnsi"/>
        </w:rPr>
      </w:pPr>
    </w:p>
    <w:p w14:paraId="3DE2395D" w14:textId="77777777" w:rsidR="00163009" w:rsidRPr="003A05F3" w:rsidRDefault="00163009" w:rsidP="003A05F3">
      <w:pPr>
        <w:spacing w:after="0" w:line="240" w:lineRule="auto"/>
        <w:jc w:val="both"/>
        <w:rPr>
          <w:rFonts w:cstheme="minorHAnsi"/>
        </w:rPr>
      </w:pPr>
    </w:p>
    <w:p w14:paraId="2ABF89F1" w14:textId="77777777" w:rsidR="00163009" w:rsidRPr="003A05F3" w:rsidRDefault="00163009" w:rsidP="003A05F3">
      <w:pPr>
        <w:spacing w:after="0" w:line="240" w:lineRule="auto"/>
        <w:jc w:val="both"/>
        <w:rPr>
          <w:rFonts w:cstheme="minorHAnsi"/>
          <w:b/>
        </w:rPr>
      </w:pPr>
    </w:p>
    <w:p w14:paraId="0781FAAD" w14:textId="77777777" w:rsidR="00163009" w:rsidRPr="003A05F3" w:rsidRDefault="00163009" w:rsidP="003A05F3">
      <w:pPr>
        <w:spacing w:line="240" w:lineRule="auto"/>
        <w:rPr>
          <w:rFonts w:cstheme="minorHAnsi"/>
        </w:rPr>
      </w:pPr>
    </w:p>
    <w:p w14:paraId="1CFED201" w14:textId="77777777" w:rsidR="00A8380D" w:rsidRDefault="00A8380D" w:rsidP="003A05F3">
      <w:pPr>
        <w:spacing w:line="240" w:lineRule="auto"/>
        <w:rPr>
          <w:rFonts w:cstheme="minorHAnsi"/>
        </w:rPr>
        <w:sectPr w:rsidR="00A8380D" w:rsidSect="007D2276">
          <w:pgSz w:w="16838" w:h="11906" w:orient="landscape"/>
          <w:pgMar w:top="1440" w:right="1440" w:bottom="1440" w:left="1440" w:header="709" w:footer="709" w:gutter="0"/>
          <w:cols w:space="708"/>
          <w:docGrid w:linePitch="360"/>
        </w:sectPr>
      </w:pPr>
    </w:p>
    <w:p w14:paraId="1500B9BB" w14:textId="01F4877F" w:rsidR="00110B49" w:rsidRPr="003A05F3" w:rsidRDefault="00110B49" w:rsidP="003A05F3">
      <w:pPr>
        <w:spacing w:line="240" w:lineRule="auto"/>
        <w:rPr>
          <w:rFonts w:cstheme="minorHAnsi"/>
        </w:rPr>
      </w:pPr>
    </w:p>
    <w:p w14:paraId="22FAB875" w14:textId="77777777" w:rsidR="006E705C" w:rsidRPr="003A05F3" w:rsidRDefault="006E705C" w:rsidP="003A05F3">
      <w:pPr>
        <w:spacing w:line="240" w:lineRule="auto"/>
        <w:ind w:right="206"/>
        <w:jc w:val="both"/>
        <w:rPr>
          <w:rFonts w:cstheme="minorHAnsi"/>
        </w:rPr>
      </w:pPr>
    </w:p>
    <w:p w14:paraId="0D7847A9" w14:textId="32F09842" w:rsidR="00FC56F7" w:rsidRPr="003A05F3" w:rsidRDefault="00FC56F7" w:rsidP="003A05F3">
      <w:pPr>
        <w:spacing w:line="240" w:lineRule="auto"/>
        <w:ind w:right="206"/>
        <w:jc w:val="both"/>
        <w:rPr>
          <w:rFonts w:cstheme="minorHAnsi"/>
        </w:rPr>
      </w:pPr>
    </w:p>
    <w:sectPr w:rsidR="00FC56F7" w:rsidRPr="003A05F3" w:rsidSect="007D227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9DD2" w14:textId="77777777" w:rsidR="00FC401B" w:rsidRDefault="00FC401B" w:rsidP="0061408E">
      <w:pPr>
        <w:spacing w:after="0" w:line="240" w:lineRule="auto"/>
      </w:pPr>
      <w:r>
        <w:separator/>
      </w:r>
    </w:p>
  </w:endnote>
  <w:endnote w:type="continuationSeparator" w:id="0">
    <w:p w14:paraId="2D20F09C" w14:textId="77777777" w:rsidR="00FC401B" w:rsidRDefault="00FC401B" w:rsidP="0061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26E06" w14:textId="6120C1C9" w:rsidR="00207B9A" w:rsidRDefault="00207B9A">
    <w:pPr>
      <w:pStyle w:val="Footer"/>
    </w:pPr>
    <w:r>
      <w:t>FReDA protocol v0.2_240820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EB6E" w14:textId="77777777" w:rsidR="00FC401B" w:rsidRDefault="00FC401B" w:rsidP="0061408E">
      <w:pPr>
        <w:spacing w:after="0" w:line="240" w:lineRule="auto"/>
      </w:pPr>
      <w:r>
        <w:separator/>
      </w:r>
    </w:p>
  </w:footnote>
  <w:footnote w:type="continuationSeparator" w:id="0">
    <w:p w14:paraId="7BC41FCD" w14:textId="77777777" w:rsidR="00FC401B" w:rsidRDefault="00FC401B" w:rsidP="0061408E">
      <w:pPr>
        <w:spacing w:after="0" w:line="240" w:lineRule="auto"/>
      </w:pPr>
      <w:r>
        <w:continuationSeparator/>
      </w:r>
    </w:p>
  </w:footnote>
  <w:footnote w:id="1">
    <w:p w14:paraId="745497BB" w14:textId="77777777" w:rsidR="00207B9A" w:rsidRDefault="00207B9A" w:rsidP="005124CA">
      <w:pPr>
        <w:pStyle w:val="FootnoteText"/>
      </w:pPr>
      <w:r>
        <w:rPr>
          <w:rStyle w:val="FootnoteReference"/>
        </w:rPr>
        <w:footnoteRef/>
      </w:r>
      <w:r>
        <w:t xml:space="preserve"> </w:t>
      </w:r>
      <w:r w:rsidRPr="006D7275">
        <w:t>https://avaproject.org.uk/wp-content/uploads/2020/05/Digital-Safeguarding-Resource-Pack-FINAL.pdf</w:t>
      </w:r>
    </w:p>
  </w:footnote>
  <w:footnote w:id="2">
    <w:p w14:paraId="6C4DCC27" w14:textId="77777777" w:rsidR="00207B9A" w:rsidRDefault="00207B9A" w:rsidP="005124CA">
      <w:pPr>
        <w:pStyle w:val="FootnoteText"/>
      </w:pPr>
      <w:r>
        <w:rPr>
          <w:rStyle w:val="FootnoteReference"/>
        </w:rPr>
        <w:footnoteRef/>
      </w:r>
      <w:r>
        <w:t xml:space="preserve"> </w:t>
      </w:r>
      <w:r w:rsidRPr="0037683F">
        <w:t>https://www.bps.org.uk/sites/www.bps.org.uk/files/Policy/Policy%20-%20Files/Ethics%20Guidelines%20for%20Internet-mediated%20Research%20%282017%29.pdf</w:t>
      </w:r>
    </w:p>
  </w:footnote>
  <w:footnote w:id="3">
    <w:p w14:paraId="7F9DF1AB" w14:textId="77777777" w:rsidR="00207B9A" w:rsidRDefault="00207B9A" w:rsidP="005124CA">
      <w:pPr>
        <w:pStyle w:val="FootnoteText"/>
      </w:pPr>
      <w:r>
        <w:rPr>
          <w:rStyle w:val="FootnoteReference"/>
        </w:rPr>
        <w:footnoteRef/>
      </w:r>
      <w:r>
        <w:t xml:space="preserve"> </w:t>
      </w:r>
      <w:r w:rsidRPr="0037683F">
        <w:t>https://www.igt.hscic.gov.uk/Resources/Using%20Video%20Conferencing.pdf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59282"/>
      <w:docPartObj>
        <w:docPartGallery w:val="Page Numbers (Top of Page)"/>
        <w:docPartUnique/>
      </w:docPartObj>
    </w:sdtPr>
    <w:sdtEndPr>
      <w:rPr>
        <w:noProof/>
      </w:rPr>
    </w:sdtEndPr>
    <w:sdtContent>
      <w:p w14:paraId="0BF4CE38" w14:textId="6457A549" w:rsidR="00207B9A" w:rsidRDefault="00207B9A">
        <w:pPr>
          <w:pStyle w:val="Header"/>
          <w:jc w:val="right"/>
        </w:pPr>
        <w:r>
          <w:fldChar w:fldCharType="begin"/>
        </w:r>
        <w:r>
          <w:instrText xml:space="preserve"> PAGE   \* MERGEFORMAT </w:instrText>
        </w:r>
        <w:r>
          <w:fldChar w:fldCharType="separate"/>
        </w:r>
        <w:r w:rsidR="0044243B">
          <w:rPr>
            <w:noProof/>
          </w:rPr>
          <w:t>1</w:t>
        </w:r>
        <w:r>
          <w:rPr>
            <w:noProof/>
          </w:rPr>
          <w:fldChar w:fldCharType="end"/>
        </w:r>
      </w:p>
    </w:sdtContent>
  </w:sdt>
  <w:p w14:paraId="01D6BC9B" w14:textId="77777777" w:rsidR="00207B9A" w:rsidRDefault="00207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05"/>
    <w:multiLevelType w:val="multilevel"/>
    <w:tmpl w:val="CB1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403C3F"/>
    <w:multiLevelType w:val="hybridMultilevel"/>
    <w:tmpl w:val="DFAC7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175EA7"/>
    <w:multiLevelType w:val="multilevel"/>
    <w:tmpl w:val="5BA43F24"/>
    <w:lvl w:ilvl="0">
      <w:start w:val="3"/>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rPr>
    </w:lvl>
    <w:lvl w:ilvl="2">
      <w:start w:val="1"/>
      <w:numFmt w:val="decimal"/>
      <w:lvlText w:val="%1.%2.%3."/>
      <w:lvlJc w:val="left"/>
      <w:pPr>
        <w:ind w:left="504" w:hanging="504"/>
      </w:pPr>
      <w:rPr>
        <w:rFonts w:ascii="Arial" w:hAnsi="Arial" w:cs="Arial" w:hint="default"/>
        <w:b/>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0C1D13"/>
    <w:multiLevelType w:val="hybridMultilevel"/>
    <w:tmpl w:val="1BE2FD5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4B460A"/>
    <w:multiLevelType w:val="multilevel"/>
    <w:tmpl w:val="747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470D53"/>
    <w:multiLevelType w:val="hybridMultilevel"/>
    <w:tmpl w:val="C374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D70DFB"/>
    <w:multiLevelType w:val="hybridMultilevel"/>
    <w:tmpl w:val="F9C2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794BF9"/>
    <w:multiLevelType w:val="hybridMultilevel"/>
    <w:tmpl w:val="A698ACEE"/>
    <w:lvl w:ilvl="0" w:tplc="A55C34C8">
      <w:start w:val="1"/>
      <w:numFmt w:val="decimal"/>
      <w:lvlText w:val="%1."/>
      <w:lvlJc w:val="left"/>
      <w:pPr>
        <w:ind w:left="720" w:hanging="360"/>
      </w:pPr>
    </w:lvl>
    <w:lvl w:ilvl="1" w:tplc="2FC26A1A">
      <w:start w:val="1"/>
      <w:numFmt w:val="lowerLetter"/>
      <w:lvlText w:val="%2."/>
      <w:lvlJc w:val="left"/>
      <w:pPr>
        <w:ind w:left="1440" w:hanging="360"/>
      </w:pPr>
    </w:lvl>
    <w:lvl w:ilvl="2" w:tplc="FEB2B302">
      <w:start w:val="1"/>
      <w:numFmt w:val="lowerRoman"/>
      <w:lvlText w:val="%3."/>
      <w:lvlJc w:val="right"/>
      <w:pPr>
        <w:ind w:left="2160" w:hanging="180"/>
      </w:pPr>
    </w:lvl>
    <w:lvl w:ilvl="3" w:tplc="F3663950">
      <w:start w:val="1"/>
      <w:numFmt w:val="decimal"/>
      <w:lvlText w:val="%4."/>
      <w:lvlJc w:val="left"/>
      <w:pPr>
        <w:ind w:left="2880" w:hanging="360"/>
      </w:pPr>
    </w:lvl>
    <w:lvl w:ilvl="4" w:tplc="2D06B02E">
      <w:start w:val="1"/>
      <w:numFmt w:val="lowerLetter"/>
      <w:lvlText w:val="%5."/>
      <w:lvlJc w:val="left"/>
      <w:pPr>
        <w:ind w:left="3600" w:hanging="360"/>
      </w:pPr>
    </w:lvl>
    <w:lvl w:ilvl="5" w:tplc="738AD982">
      <w:start w:val="1"/>
      <w:numFmt w:val="lowerRoman"/>
      <w:lvlText w:val="%6."/>
      <w:lvlJc w:val="right"/>
      <w:pPr>
        <w:ind w:left="4320" w:hanging="180"/>
      </w:pPr>
    </w:lvl>
    <w:lvl w:ilvl="6" w:tplc="EE3E6FD4">
      <w:start w:val="1"/>
      <w:numFmt w:val="decimal"/>
      <w:lvlText w:val="%7."/>
      <w:lvlJc w:val="left"/>
      <w:pPr>
        <w:ind w:left="5040" w:hanging="360"/>
      </w:pPr>
    </w:lvl>
    <w:lvl w:ilvl="7" w:tplc="94EA5264">
      <w:start w:val="1"/>
      <w:numFmt w:val="lowerLetter"/>
      <w:lvlText w:val="%8."/>
      <w:lvlJc w:val="left"/>
      <w:pPr>
        <w:ind w:left="5760" w:hanging="360"/>
      </w:pPr>
    </w:lvl>
    <w:lvl w:ilvl="8" w:tplc="25D6F822">
      <w:start w:val="1"/>
      <w:numFmt w:val="lowerRoman"/>
      <w:lvlText w:val="%9."/>
      <w:lvlJc w:val="right"/>
      <w:pPr>
        <w:ind w:left="6480" w:hanging="180"/>
      </w:pPr>
    </w:lvl>
  </w:abstractNum>
  <w:abstractNum w:abstractNumId="11">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27771C"/>
    <w:multiLevelType w:val="hybridMultilevel"/>
    <w:tmpl w:val="89FC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F17E45"/>
    <w:multiLevelType w:val="hybridMultilevel"/>
    <w:tmpl w:val="DDE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9D2CE7"/>
    <w:multiLevelType w:val="multilevel"/>
    <w:tmpl w:val="CFCEC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D4C7322"/>
    <w:multiLevelType w:val="hybridMultilevel"/>
    <w:tmpl w:val="7D84A00E"/>
    <w:lvl w:ilvl="0" w:tplc="C238794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625"/>
        </w:tabs>
        <w:ind w:left="1625" w:hanging="360"/>
      </w:pPr>
      <w:rPr>
        <w:rFonts w:ascii="Courier New" w:hAnsi="Courier New" w:cs="Courier New"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16">
    <w:nsid w:val="2E0E0A01"/>
    <w:multiLevelType w:val="multilevel"/>
    <w:tmpl w:val="FA842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0920BD2"/>
    <w:multiLevelType w:val="multilevel"/>
    <w:tmpl w:val="540A596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28734B0"/>
    <w:multiLevelType w:val="multilevel"/>
    <w:tmpl w:val="24A8BD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77D6F0A"/>
    <w:multiLevelType w:val="hybridMultilevel"/>
    <w:tmpl w:val="652C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E3003"/>
    <w:multiLevelType w:val="hybridMultilevel"/>
    <w:tmpl w:val="5354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C56F8D"/>
    <w:multiLevelType w:val="hybridMultilevel"/>
    <w:tmpl w:val="7220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871C6D"/>
    <w:multiLevelType w:val="hybridMultilevel"/>
    <w:tmpl w:val="61B86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3C51371"/>
    <w:multiLevelType w:val="hybridMultilevel"/>
    <w:tmpl w:val="F6E67D5A"/>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C53F7F"/>
    <w:multiLevelType w:val="hybridMultilevel"/>
    <w:tmpl w:val="72E8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CC2FE0"/>
    <w:multiLevelType w:val="hybridMultilevel"/>
    <w:tmpl w:val="C2AAA578"/>
    <w:lvl w:ilvl="0" w:tplc="749C0D08">
      <w:start w:val="1"/>
      <w:numFmt w:val="decimal"/>
      <w:lvlText w:val="%1."/>
      <w:lvlJc w:val="left"/>
      <w:pPr>
        <w:ind w:left="720" w:hanging="360"/>
      </w:pPr>
    </w:lvl>
    <w:lvl w:ilvl="1" w:tplc="3B0EFB26">
      <w:start w:val="1"/>
      <w:numFmt w:val="lowerLetter"/>
      <w:lvlText w:val="%2."/>
      <w:lvlJc w:val="left"/>
      <w:pPr>
        <w:ind w:left="1440" w:hanging="360"/>
      </w:pPr>
    </w:lvl>
    <w:lvl w:ilvl="2" w:tplc="696855CC">
      <w:start w:val="1"/>
      <w:numFmt w:val="lowerRoman"/>
      <w:lvlText w:val="%3."/>
      <w:lvlJc w:val="right"/>
      <w:pPr>
        <w:ind w:left="2160" w:hanging="180"/>
      </w:pPr>
    </w:lvl>
    <w:lvl w:ilvl="3" w:tplc="F2AE9566">
      <w:start w:val="1"/>
      <w:numFmt w:val="decimal"/>
      <w:lvlText w:val="%4."/>
      <w:lvlJc w:val="left"/>
      <w:pPr>
        <w:ind w:left="2880" w:hanging="360"/>
      </w:pPr>
    </w:lvl>
    <w:lvl w:ilvl="4" w:tplc="DB54B4AA">
      <w:start w:val="1"/>
      <w:numFmt w:val="lowerLetter"/>
      <w:lvlText w:val="%5."/>
      <w:lvlJc w:val="left"/>
      <w:pPr>
        <w:ind w:left="3600" w:hanging="360"/>
      </w:pPr>
    </w:lvl>
    <w:lvl w:ilvl="5" w:tplc="6DB4F460">
      <w:start w:val="1"/>
      <w:numFmt w:val="lowerRoman"/>
      <w:lvlText w:val="%6."/>
      <w:lvlJc w:val="right"/>
      <w:pPr>
        <w:ind w:left="4320" w:hanging="180"/>
      </w:pPr>
    </w:lvl>
    <w:lvl w:ilvl="6" w:tplc="BDD077E6">
      <w:start w:val="1"/>
      <w:numFmt w:val="decimal"/>
      <w:lvlText w:val="%7."/>
      <w:lvlJc w:val="left"/>
      <w:pPr>
        <w:ind w:left="5040" w:hanging="360"/>
      </w:pPr>
    </w:lvl>
    <w:lvl w:ilvl="7" w:tplc="1054A496">
      <w:start w:val="1"/>
      <w:numFmt w:val="lowerLetter"/>
      <w:lvlText w:val="%8."/>
      <w:lvlJc w:val="left"/>
      <w:pPr>
        <w:ind w:left="5760" w:hanging="360"/>
      </w:pPr>
    </w:lvl>
    <w:lvl w:ilvl="8" w:tplc="7AA0C5E4">
      <w:start w:val="1"/>
      <w:numFmt w:val="lowerRoman"/>
      <w:lvlText w:val="%9."/>
      <w:lvlJc w:val="right"/>
      <w:pPr>
        <w:ind w:left="6480" w:hanging="180"/>
      </w:pPr>
    </w:lvl>
  </w:abstractNum>
  <w:abstractNum w:abstractNumId="27">
    <w:nsid w:val="5DA41EDF"/>
    <w:multiLevelType w:val="multilevel"/>
    <w:tmpl w:val="E5581F8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F471AE"/>
    <w:multiLevelType w:val="multilevel"/>
    <w:tmpl w:val="D0142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3307202"/>
    <w:multiLevelType w:val="hybridMultilevel"/>
    <w:tmpl w:val="F9A008D6"/>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C2DA8"/>
    <w:multiLevelType w:val="multilevel"/>
    <w:tmpl w:val="653E6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6D0064C"/>
    <w:multiLevelType w:val="hybridMultilevel"/>
    <w:tmpl w:val="6F3A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A356DD"/>
    <w:multiLevelType w:val="multilevel"/>
    <w:tmpl w:val="5C720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75D771C"/>
    <w:multiLevelType w:val="multilevel"/>
    <w:tmpl w:val="A07AD1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B81280"/>
    <w:multiLevelType w:val="hybridMultilevel"/>
    <w:tmpl w:val="CD22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5C270F"/>
    <w:multiLevelType w:val="hybridMultilevel"/>
    <w:tmpl w:val="610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F94281"/>
    <w:multiLevelType w:val="hybridMultilevel"/>
    <w:tmpl w:val="4BD4816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
  </w:num>
  <w:num w:numId="4">
    <w:abstractNumId w:val="9"/>
  </w:num>
  <w:num w:numId="5">
    <w:abstractNumId w:val="19"/>
  </w:num>
  <w:num w:numId="6">
    <w:abstractNumId w:val="17"/>
  </w:num>
  <w:num w:numId="7">
    <w:abstractNumId w:val="35"/>
  </w:num>
  <w:num w:numId="8">
    <w:abstractNumId w:val="31"/>
  </w:num>
  <w:num w:numId="9">
    <w:abstractNumId w:val="29"/>
  </w:num>
  <w:num w:numId="10">
    <w:abstractNumId w:val="1"/>
  </w:num>
  <w:num w:numId="11">
    <w:abstractNumId w:val="22"/>
  </w:num>
  <w:num w:numId="12">
    <w:abstractNumId w:val="21"/>
  </w:num>
  <w:num w:numId="13">
    <w:abstractNumId w:val="25"/>
  </w:num>
  <w:num w:numId="14">
    <w:abstractNumId w:val="6"/>
  </w:num>
  <w:num w:numId="15">
    <w:abstractNumId w:val="5"/>
  </w:num>
  <w:num w:numId="16">
    <w:abstractNumId w:val="37"/>
  </w:num>
  <w:num w:numId="17">
    <w:abstractNumId w:val="13"/>
  </w:num>
  <w:num w:numId="18">
    <w:abstractNumId w:val="30"/>
  </w:num>
  <w:num w:numId="19">
    <w:abstractNumId w:val="14"/>
  </w:num>
  <w:num w:numId="20">
    <w:abstractNumId w:val="0"/>
  </w:num>
  <w:num w:numId="21">
    <w:abstractNumId w:val="7"/>
  </w:num>
  <w:num w:numId="22">
    <w:abstractNumId w:val="32"/>
  </w:num>
  <w:num w:numId="23">
    <w:abstractNumId w:val="18"/>
  </w:num>
  <w:num w:numId="24">
    <w:abstractNumId w:val="23"/>
  </w:num>
  <w:num w:numId="25">
    <w:abstractNumId w:val="2"/>
  </w:num>
  <w:num w:numId="26">
    <w:abstractNumId w:val="11"/>
  </w:num>
  <w:num w:numId="27">
    <w:abstractNumId w:val="20"/>
  </w:num>
  <w:num w:numId="28">
    <w:abstractNumId w:val="15"/>
  </w:num>
  <w:num w:numId="29">
    <w:abstractNumId w:val="33"/>
  </w:num>
  <w:num w:numId="30">
    <w:abstractNumId w:val="36"/>
  </w:num>
  <w:num w:numId="31">
    <w:abstractNumId w:val="4"/>
  </w:num>
  <w:num w:numId="32">
    <w:abstractNumId w:val="28"/>
  </w:num>
  <w:num w:numId="33">
    <w:abstractNumId w:val="27"/>
  </w:num>
  <w:num w:numId="34">
    <w:abstractNumId w:val="12"/>
  </w:num>
  <w:num w:numId="35">
    <w:abstractNumId w:val="8"/>
  </w:num>
  <w:num w:numId="36">
    <w:abstractNumId w:val="16"/>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35"/>
    <w:rsid w:val="000016E4"/>
    <w:rsid w:val="00017945"/>
    <w:rsid w:val="00051B42"/>
    <w:rsid w:val="00052A9F"/>
    <w:rsid w:val="00065E4E"/>
    <w:rsid w:val="00066D1E"/>
    <w:rsid w:val="0007168B"/>
    <w:rsid w:val="000813BE"/>
    <w:rsid w:val="00095373"/>
    <w:rsid w:val="000D05BA"/>
    <w:rsid w:val="000D2810"/>
    <w:rsid w:val="000E712B"/>
    <w:rsid w:val="000F5EE9"/>
    <w:rsid w:val="00110B49"/>
    <w:rsid w:val="00110F29"/>
    <w:rsid w:val="0014370E"/>
    <w:rsid w:val="00152313"/>
    <w:rsid w:val="00154F39"/>
    <w:rsid w:val="001610E1"/>
    <w:rsid w:val="00163009"/>
    <w:rsid w:val="00173883"/>
    <w:rsid w:val="00187138"/>
    <w:rsid w:val="00191272"/>
    <w:rsid w:val="0019384B"/>
    <w:rsid w:val="00195C39"/>
    <w:rsid w:val="001D0E91"/>
    <w:rsid w:val="00207AB2"/>
    <w:rsid w:val="00207B9A"/>
    <w:rsid w:val="00215744"/>
    <w:rsid w:val="0022345B"/>
    <w:rsid w:val="0023136C"/>
    <w:rsid w:val="00234017"/>
    <w:rsid w:val="002366E3"/>
    <w:rsid w:val="002409A0"/>
    <w:rsid w:val="002411A3"/>
    <w:rsid w:val="00252FF9"/>
    <w:rsid w:val="002639AF"/>
    <w:rsid w:val="00264DC6"/>
    <w:rsid w:val="002727F7"/>
    <w:rsid w:val="00280BAD"/>
    <w:rsid w:val="00292607"/>
    <w:rsid w:val="0029514B"/>
    <w:rsid w:val="002A18AE"/>
    <w:rsid w:val="002A7734"/>
    <w:rsid w:val="002B4ABE"/>
    <w:rsid w:val="002C4DBC"/>
    <w:rsid w:val="002E011F"/>
    <w:rsid w:val="002E05E2"/>
    <w:rsid w:val="002F78F3"/>
    <w:rsid w:val="0030731C"/>
    <w:rsid w:val="0033204C"/>
    <w:rsid w:val="00334483"/>
    <w:rsid w:val="0034122B"/>
    <w:rsid w:val="00342BE2"/>
    <w:rsid w:val="0035049B"/>
    <w:rsid w:val="00365FED"/>
    <w:rsid w:val="003944F8"/>
    <w:rsid w:val="003A05F3"/>
    <w:rsid w:val="003A661F"/>
    <w:rsid w:val="003D4A8E"/>
    <w:rsid w:val="003F0CB7"/>
    <w:rsid w:val="0040109F"/>
    <w:rsid w:val="00432E5F"/>
    <w:rsid w:val="0044243B"/>
    <w:rsid w:val="004603FD"/>
    <w:rsid w:val="004A1E96"/>
    <w:rsid w:val="004B5C57"/>
    <w:rsid w:val="004B69F8"/>
    <w:rsid w:val="004C01E7"/>
    <w:rsid w:val="004D0CC7"/>
    <w:rsid w:val="004E3413"/>
    <w:rsid w:val="0050029B"/>
    <w:rsid w:val="00505436"/>
    <w:rsid w:val="005124CA"/>
    <w:rsid w:val="0052531B"/>
    <w:rsid w:val="00534BC4"/>
    <w:rsid w:val="005401C9"/>
    <w:rsid w:val="00541579"/>
    <w:rsid w:val="00541A6E"/>
    <w:rsid w:val="00567EAB"/>
    <w:rsid w:val="00573FD3"/>
    <w:rsid w:val="0057473B"/>
    <w:rsid w:val="005862C9"/>
    <w:rsid w:val="00592FBC"/>
    <w:rsid w:val="00593FEA"/>
    <w:rsid w:val="0059604A"/>
    <w:rsid w:val="005A7535"/>
    <w:rsid w:val="005B089D"/>
    <w:rsid w:val="005D2028"/>
    <w:rsid w:val="005D5BC0"/>
    <w:rsid w:val="005D76EE"/>
    <w:rsid w:val="005D7987"/>
    <w:rsid w:val="005E3610"/>
    <w:rsid w:val="005E6C90"/>
    <w:rsid w:val="00601303"/>
    <w:rsid w:val="0061408E"/>
    <w:rsid w:val="006248C8"/>
    <w:rsid w:val="00640930"/>
    <w:rsid w:val="006413F3"/>
    <w:rsid w:val="00641A71"/>
    <w:rsid w:val="00651D82"/>
    <w:rsid w:val="006600E6"/>
    <w:rsid w:val="00663EA5"/>
    <w:rsid w:val="00667579"/>
    <w:rsid w:val="00685B5A"/>
    <w:rsid w:val="006926E4"/>
    <w:rsid w:val="006927B3"/>
    <w:rsid w:val="006934C8"/>
    <w:rsid w:val="006C7E00"/>
    <w:rsid w:val="006D7557"/>
    <w:rsid w:val="006E5176"/>
    <w:rsid w:val="006E705C"/>
    <w:rsid w:val="00707323"/>
    <w:rsid w:val="00736B75"/>
    <w:rsid w:val="00746860"/>
    <w:rsid w:val="007472D1"/>
    <w:rsid w:val="007521C0"/>
    <w:rsid w:val="00762FA0"/>
    <w:rsid w:val="0077137A"/>
    <w:rsid w:val="00771DB2"/>
    <w:rsid w:val="007810D6"/>
    <w:rsid w:val="00781437"/>
    <w:rsid w:val="00796CAD"/>
    <w:rsid w:val="007A7DC4"/>
    <w:rsid w:val="007B4ED8"/>
    <w:rsid w:val="007D2276"/>
    <w:rsid w:val="007D2F9E"/>
    <w:rsid w:val="007E0AE5"/>
    <w:rsid w:val="007E3343"/>
    <w:rsid w:val="007E6B71"/>
    <w:rsid w:val="008003F7"/>
    <w:rsid w:val="008203C9"/>
    <w:rsid w:val="00820BE5"/>
    <w:rsid w:val="00826735"/>
    <w:rsid w:val="00827E5A"/>
    <w:rsid w:val="00830382"/>
    <w:rsid w:val="008374FB"/>
    <w:rsid w:val="008522DF"/>
    <w:rsid w:val="0087573F"/>
    <w:rsid w:val="0087582A"/>
    <w:rsid w:val="00880049"/>
    <w:rsid w:val="00896F85"/>
    <w:rsid w:val="008A2BB5"/>
    <w:rsid w:val="008A4BBE"/>
    <w:rsid w:val="008A59D0"/>
    <w:rsid w:val="008D1A07"/>
    <w:rsid w:val="008D3179"/>
    <w:rsid w:val="008E45C8"/>
    <w:rsid w:val="008E5B85"/>
    <w:rsid w:val="008F0714"/>
    <w:rsid w:val="0090081D"/>
    <w:rsid w:val="00906B62"/>
    <w:rsid w:val="009230D3"/>
    <w:rsid w:val="00926C78"/>
    <w:rsid w:val="00930C0F"/>
    <w:rsid w:val="00931B1B"/>
    <w:rsid w:val="00952152"/>
    <w:rsid w:val="00954DEC"/>
    <w:rsid w:val="00964022"/>
    <w:rsid w:val="009716C8"/>
    <w:rsid w:val="00991AAD"/>
    <w:rsid w:val="009A5979"/>
    <w:rsid w:val="009B0A04"/>
    <w:rsid w:val="009B4FD7"/>
    <w:rsid w:val="009C1215"/>
    <w:rsid w:val="009E14EB"/>
    <w:rsid w:val="009E7C19"/>
    <w:rsid w:val="009E7EB9"/>
    <w:rsid w:val="009F3A1E"/>
    <w:rsid w:val="009F4006"/>
    <w:rsid w:val="00A019DB"/>
    <w:rsid w:val="00A13B90"/>
    <w:rsid w:val="00A17E3C"/>
    <w:rsid w:val="00A3185D"/>
    <w:rsid w:val="00A53446"/>
    <w:rsid w:val="00A53F01"/>
    <w:rsid w:val="00A546FF"/>
    <w:rsid w:val="00A72A9C"/>
    <w:rsid w:val="00A810A9"/>
    <w:rsid w:val="00A822A4"/>
    <w:rsid w:val="00A8380D"/>
    <w:rsid w:val="00A976B4"/>
    <w:rsid w:val="00AA1BEA"/>
    <w:rsid w:val="00AA3D2D"/>
    <w:rsid w:val="00AB4755"/>
    <w:rsid w:val="00AB48C2"/>
    <w:rsid w:val="00AC2F14"/>
    <w:rsid w:val="00AC54C4"/>
    <w:rsid w:val="00AC7863"/>
    <w:rsid w:val="00AE195A"/>
    <w:rsid w:val="00AE2932"/>
    <w:rsid w:val="00AE6260"/>
    <w:rsid w:val="00B04192"/>
    <w:rsid w:val="00B04EDB"/>
    <w:rsid w:val="00B2348C"/>
    <w:rsid w:val="00B44CCC"/>
    <w:rsid w:val="00B528EF"/>
    <w:rsid w:val="00B85A9B"/>
    <w:rsid w:val="00BA402C"/>
    <w:rsid w:val="00BB1BC4"/>
    <w:rsid w:val="00BB41EA"/>
    <w:rsid w:val="00BE2E57"/>
    <w:rsid w:val="00BE75B5"/>
    <w:rsid w:val="00BF0F9C"/>
    <w:rsid w:val="00BF61DA"/>
    <w:rsid w:val="00C03EA6"/>
    <w:rsid w:val="00C13D48"/>
    <w:rsid w:val="00C152D0"/>
    <w:rsid w:val="00C17A04"/>
    <w:rsid w:val="00C22D26"/>
    <w:rsid w:val="00C55786"/>
    <w:rsid w:val="00C65033"/>
    <w:rsid w:val="00C76540"/>
    <w:rsid w:val="00C817DB"/>
    <w:rsid w:val="00C81E89"/>
    <w:rsid w:val="00C90E35"/>
    <w:rsid w:val="00CC193E"/>
    <w:rsid w:val="00CD7513"/>
    <w:rsid w:val="00D00D81"/>
    <w:rsid w:val="00D04C7D"/>
    <w:rsid w:val="00D105E4"/>
    <w:rsid w:val="00D12789"/>
    <w:rsid w:val="00D1673D"/>
    <w:rsid w:val="00D209A6"/>
    <w:rsid w:val="00D26485"/>
    <w:rsid w:val="00D42407"/>
    <w:rsid w:val="00D4662B"/>
    <w:rsid w:val="00D563C0"/>
    <w:rsid w:val="00D67218"/>
    <w:rsid w:val="00D740D1"/>
    <w:rsid w:val="00D8257A"/>
    <w:rsid w:val="00D8271F"/>
    <w:rsid w:val="00D82A2E"/>
    <w:rsid w:val="00D932B6"/>
    <w:rsid w:val="00DB677F"/>
    <w:rsid w:val="00DE0331"/>
    <w:rsid w:val="00DE55ED"/>
    <w:rsid w:val="00DF2D48"/>
    <w:rsid w:val="00DF6167"/>
    <w:rsid w:val="00DF6359"/>
    <w:rsid w:val="00DF7EAA"/>
    <w:rsid w:val="00E120A0"/>
    <w:rsid w:val="00E1380F"/>
    <w:rsid w:val="00E17336"/>
    <w:rsid w:val="00E17387"/>
    <w:rsid w:val="00E224E8"/>
    <w:rsid w:val="00E2371D"/>
    <w:rsid w:val="00E32139"/>
    <w:rsid w:val="00E44039"/>
    <w:rsid w:val="00E4705E"/>
    <w:rsid w:val="00E471A3"/>
    <w:rsid w:val="00E64085"/>
    <w:rsid w:val="00EA1158"/>
    <w:rsid w:val="00EA60AF"/>
    <w:rsid w:val="00EC591E"/>
    <w:rsid w:val="00EE1C0D"/>
    <w:rsid w:val="00F16710"/>
    <w:rsid w:val="00F2128A"/>
    <w:rsid w:val="00F345AB"/>
    <w:rsid w:val="00F43FE0"/>
    <w:rsid w:val="00F446DB"/>
    <w:rsid w:val="00F55B3E"/>
    <w:rsid w:val="00F700DC"/>
    <w:rsid w:val="00F801BF"/>
    <w:rsid w:val="00F81C0A"/>
    <w:rsid w:val="00FB33DF"/>
    <w:rsid w:val="00FB7804"/>
    <w:rsid w:val="00FB7F6C"/>
    <w:rsid w:val="00FC401B"/>
    <w:rsid w:val="00FC56F7"/>
    <w:rsid w:val="00FC5772"/>
    <w:rsid w:val="00FC739B"/>
    <w:rsid w:val="00FD590D"/>
    <w:rsid w:val="00FF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0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6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9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67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67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69F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673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6735"/>
    <w:pPr>
      <w:spacing w:after="200" w:line="276" w:lineRule="auto"/>
      <w:ind w:left="720"/>
      <w:contextualSpacing/>
    </w:pPr>
  </w:style>
  <w:style w:type="character" w:customStyle="1" w:styleId="ListParagraphChar">
    <w:name w:val="List Paragraph Char"/>
    <w:basedOn w:val="DefaultParagraphFont"/>
    <w:link w:val="ListParagraph"/>
    <w:uiPriority w:val="34"/>
    <w:rsid w:val="00826735"/>
  </w:style>
  <w:style w:type="character" w:styleId="CommentReference">
    <w:name w:val="annotation reference"/>
    <w:basedOn w:val="DefaultParagraphFont"/>
    <w:uiPriority w:val="99"/>
    <w:unhideWhenUsed/>
    <w:rsid w:val="00826735"/>
    <w:rPr>
      <w:sz w:val="16"/>
      <w:szCs w:val="16"/>
    </w:rPr>
  </w:style>
  <w:style w:type="paragraph" w:styleId="CommentText">
    <w:name w:val="annotation text"/>
    <w:basedOn w:val="Normal"/>
    <w:link w:val="CommentTextChar"/>
    <w:uiPriority w:val="99"/>
    <w:unhideWhenUsed/>
    <w:rsid w:val="00826735"/>
    <w:pPr>
      <w:spacing w:after="200" w:line="240" w:lineRule="auto"/>
    </w:pPr>
    <w:rPr>
      <w:sz w:val="20"/>
      <w:szCs w:val="20"/>
    </w:rPr>
  </w:style>
  <w:style w:type="character" w:customStyle="1" w:styleId="CommentTextChar">
    <w:name w:val="Comment Text Char"/>
    <w:basedOn w:val="DefaultParagraphFont"/>
    <w:link w:val="CommentText"/>
    <w:uiPriority w:val="99"/>
    <w:rsid w:val="00826735"/>
    <w:rPr>
      <w:sz w:val="20"/>
      <w:szCs w:val="20"/>
    </w:rPr>
  </w:style>
  <w:style w:type="paragraph" w:styleId="BalloonText">
    <w:name w:val="Balloon Text"/>
    <w:basedOn w:val="Normal"/>
    <w:link w:val="BalloonTextChar"/>
    <w:uiPriority w:val="99"/>
    <w:semiHidden/>
    <w:unhideWhenUsed/>
    <w:rsid w:val="00826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35"/>
    <w:rPr>
      <w:rFonts w:ascii="Segoe UI" w:hAnsi="Segoe UI" w:cs="Segoe UI"/>
      <w:sz w:val="18"/>
      <w:szCs w:val="18"/>
    </w:rPr>
  </w:style>
  <w:style w:type="character" w:styleId="Hyperlink">
    <w:name w:val="Hyperlink"/>
    <w:basedOn w:val="DefaultParagraphFont"/>
    <w:uiPriority w:val="99"/>
    <w:unhideWhenUsed/>
    <w:rsid w:val="000E712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C56F7"/>
    <w:pPr>
      <w:spacing w:after="160"/>
    </w:pPr>
    <w:rPr>
      <w:b/>
      <w:bCs/>
    </w:rPr>
  </w:style>
  <w:style w:type="character" w:customStyle="1" w:styleId="CommentSubjectChar">
    <w:name w:val="Comment Subject Char"/>
    <w:basedOn w:val="CommentTextChar"/>
    <w:link w:val="CommentSubject"/>
    <w:uiPriority w:val="99"/>
    <w:semiHidden/>
    <w:rsid w:val="00FC56F7"/>
    <w:rPr>
      <w:b/>
      <w:bCs/>
      <w:sz w:val="20"/>
      <w:szCs w:val="20"/>
    </w:rPr>
  </w:style>
  <w:style w:type="character" w:styleId="FollowedHyperlink">
    <w:name w:val="FollowedHyperlink"/>
    <w:basedOn w:val="DefaultParagraphFont"/>
    <w:uiPriority w:val="99"/>
    <w:semiHidden/>
    <w:unhideWhenUsed/>
    <w:rsid w:val="00FC56F7"/>
    <w:rPr>
      <w:color w:val="954F72" w:themeColor="followedHyperlink"/>
      <w:u w:val="single"/>
    </w:rPr>
  </w:style>
  <w:style w:type="paragraph" w:styleId="BodyText">
    <w:name w:val="Body Text"/>
    <w:basedOn w:val="Normal"/>
    <w:link w:val="BodyTextChar"/>
    <w:rsid w:val="0014370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14370E"/>
    <w:rPr>
      <w:rFonts w:ascii="Times Roman" w:eastAsia="Times New Roman" w:hAnsi="Times Roman" w:cs="Times New Roman"/>
      <w:i/>
      <w:spacing w:val="-3"/>
      <w:sz w:val="24"/>
      <w:szCs w:val="20"/>
    </w:rPr>
  </w:style>
  <w:style w:type="table" w:customStyle="1" w:styleId="PlainTable1">
    <w:name w:val="Plain Table 1"/>
    <w:basedOn w:val="TableNormal"/>
    <w:uiPriority w:val="41"/>
    <w:rsid w:val="0087582A"/>
    <w:pPr>
      <w:spacing w:after="0" w:line="240" w:lineRule="auto"/>
    </w:pPr>
    <w:rPr>
      <w:rFonts w:eastAsiaTheme="minorEastAsia"/>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
    <w:name w:val="Text"/>
    <w:basedOn w:val="Normal"/>
    <w:link w:val="TextChar1"/>
    <w:rsid w:val="002639AF"/>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2639AF"/>
    <w:rPr>
      <w:rFonts w:ascii="Times New Roman" w:eastAsia="MS Mincho" w:hAnsi="Times New Roman" w:cs="Times New Roman"/>
      <w:sz w:val="24"/>
      <w:szCs w:val="20"/>
      <w:lang w:val="en-US"/>
    </w:rPr>
  </w:style>
  <w:style w:type="paragraph" w:customStyle="1" w:styleId="Heading31">
    <w:name w:val="Heading 31"/>
    <w:rsid w:val="000016E4"/>
    <w:pPr>
      <w:suppressAutoHyphens/>
      <w:spacing w:after="0" w:line="240" w:lineRule="auto"/>
    </w:pPr>
    <w:rPr>
      <w:rFonts w:ascii="Courier" w:eastAsia="Times New Roman" w:hAnsi="Courier" w:cs="Times New Roman"/>
      <w:b/>
      <w:sz w:val="24"/>
      <w:szCs w:val="20"/>
      <w:lang w:val="en-US"/>
    </w:rPr>
  </w:style>
  <w:style w:type="paragraph" w:styleId="NormalWeb">
    <w:name w:val="Normal (Web)"/>
    <w:basedOn w:val="Normal"/>
    <w:uiPriority w:val="99"/>
    <w:rsid w:val="000016E4"/>
    <w:pPr>
      <w:spacing w:after="0" w:line="240" w:lineRule="auto"/>
    </w:pPr>
    <w:rPr>
      <w:rFonts w:ascii="Arial Unicode MS" w:eastAsia="Arial Unicode MS" w:hAnsi="Arial Unicode MS" w:cs="Arial Unicode MS"/>
      <w:sz w:val="24"/>
      <w:szCs w:val="24"/>
    </w:rPr>
  </w:style>
  <w:style w:type="paragraph" w:customStyle="1" w:styleId="Default">
    <w:name w:val="Default"/>
    <w:rsid w:val="00C76540"/>
    <w:pPr>
      <w:autoSpaceDE w:val="0"/>
      <w:autoSpaceDN w:val="0"/>
      <w:adjustRightInd w:val="0"/>
      <w:spacing w:after="0" w:line="240" w:lineRule="auto"/>
    </w:pPr>
    <w:rPr>
      <w:rFonts w:ascii="Calibri" w:hAnsi="Calibri" w:cs="Calibri"/>
      <w:color w:val="000000"/>
      <w:sz w:val="24"/>
      <w:szCs w:val="24"/>
    </w:rPr>
  </w:style>
  <w:style w:type="paragraph" w:customStyle="1" w:styleId="RightPar1">
    <w:name w:val="Right Par 1"/>
    <w:rsid w:val="00C76540"/>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paragraph">
    <w:name w:val="paragraph"/>
    <w:basedOn w:val="Normal"/>
    <w:rsid w:val="00BF6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61DA"/>
  </w:style>
  <w:style w:type="character" w:customStyle="1" w:styleId="eop">
    <w:name w:val="eop"/>
    <w:basedOn w:val="DefaultParagraphFont"/>
    <w:rsid w:val="00BF61DA"/>
  </w:style>
  <w:style w:type="character" w:customStyle="1" w:styleId="apple-converted-space">
    <w:name w:val="apple-converted-space"/>
    <w:basedOn w:val="DefaultParagraphFont"/>
    <w:rsid w:val="00E17387"/>
  </w:style>
  <w:style w:type="paragraph" w:styleId="TOCHeading">
    <w:name w:val="TOC Heading"/>
    <w:basedOn w:val="Heading1"/>
    <w:next w:val="Normal"/>
    <w:uiPriority w:val="39"/>
    <w:unhideWhenUsed/>
    <w:qFormat/>
    <w:rsid w:val="003A05F3"/>
    <w:pPr>
      <w:outlineLvl w:val="9"/>
    </w:pPr>
    <w:rPr>
      <w:lang w:val="en-US"/>
    </w:rPr>
  </w:style>
  <w:style w:type="paragraph" w:styleId="TOC1">
    <w:name w:val="toc 1"/>
    <w:basedOn w:val="Normal"/>
    <w:next w:val="Normal"/>
    <w:autoRedefine/>
    <w:uiPriority w:val="39"/>
    <w:unhideWhenUsed/>
    <w:rsid w:val="003A05F3"/>
    <w:pPr>
      <w:spacing w:after="100"/>
    </w:pPr>
  </w:style>
  <w:style w:type="paragraph" w:styleId="TOC2">
    <w:name w:val="toc 2"/>
    <w:basedOn w:val="Normal"/>
    <w:next w:val="Normal"/>
    <w:autoRedefine/>
    <w:uiPriority w:val="39"/>
    <w:unhideWhenUsed/>
    <w:rsid w:val="003A05F3"/>
    <w:pPr>
      <w:spacing w:after="100"/>
      <w:ind w:left="220"/>
    </w:pPr>
  </w:style>
  <w:style w:type="paragraph" w:styleId="TOC3">
    <w:name w:val="toc 3"/>
    <w:basedOn w:val="Normal"/>
    <w:next w:val="Normal"/>
    <w:autoRedefine/>
    <w:uiPriority w:val="39"/>
    <w:unhideWhenUsed/>
    <w:rsid w:val="005B089D"/>
    <w:pPr>
      <w:tabs>
        <w:tab w:val="right" w:leader="dot" w:pos="9016"/>
      </w:tabs>
      <w:spacing w:after="100"/>
      <w:ind w:left="440"/>
    </w:pPr>
  </w:style>
  <w:style w:type="paragraph" w:styleId="Header">
    <w:name w:val="header"/>
    <w:basedOn w:val="Normal"/>
    <w:link w:val="HeaderChar"/>
    <w:uiPriority w:val="99"/>
    <w:unhideWhenUsed/>
    <w:rsid w:val="0061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8E"/>
  </w:style>
  <w:style w:type="paragraph" w:styleId="Footer">
    <w:name w:val="footer"/>
    <w:basedOn w:val="Normal"/>
    <w:link w:val="FooterChar"/>
    <w:uiPriority w:val="99"/>
    <w:unhideWhenUsed/>
    <w:rsid w:val="0061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8E"/>
  </w:style>
  <w:style w:type="character" w:styleId="Emphasis">
    <w:name w:val="Emphasis"/>
    <w:basedOn w:val="DefaultParagraphFont"/>
    <w:uiPriority w:val="20"/>
    <w:qFormat/>
    <w:rsid w:val="00593FEA"/>
    <w:rPr>
      <w:i/>
      <w:iCs/>
    </w:rPr>
  </w:style>
  <w:style w:type="paragraph" w:styleId="EndnoteText">
    <w:name w:val="endnote text"/>
    <w:basedOn w:val="Normal"/>
    <w:link w:val="EndnoteTextChar"/>
    <w:semiHidden/>
    <w:rsid w:val="009F4006"/>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9F4006"/>
    <w:rPr>
      <w:rFonts w:ascii="Times Roman" w:eastAsia="Times New Roman" w:hAnsi="Times Roman" w:cs="Times New Roman"/>
      <w:sz w:val="24"/>
      <w:szCs w:val="20"/>
    </w:rPr>
  </w:style>
  <w:style w:type="character" w:customStyle="1" w:styleId="Heading11">
    <w:name w:val="Heading 11"/>
    <w:rsid w:val="009F4006"/>
    <w:rPr>
      <w:rFonts w:ascii="Times Roman" w:hAnsi="Times Roman"/>
      <w:noProof w:val="0"/>
      <w:sz w:val="24"/>
      <w:lang w:val="en-US"/>
    </w:rPr>
  </w:style>
  <w:style w:type="character" w:customStyle="1" w:styleId="UnresolvedMention1">
    <w:name w:val="Unresolved Mention1"/>
    <w:basedOn w:val="DefaultParagraphFont"/>
    <w:uiPriority w:val="99"/>
    <w:semiHidden/>
    <w:unhideWhenUsed/>
    <w:rsid w:val="00A976B4"/>
    <w:rPr>
      <w:color w:val="605E5C"/>
      <w:shd w:val="clear" w:color="auto" w:fill="E1DFDD"/>
    </w:rPr>
  </w:style>
  <w:style w:type="paragraph" w:styleId="Revision">
    <w:name w:val="Revision"/>
    <w:hidden/>
    <w:uiPriority w:val="99"/>
    <w:semiHidden/>
    <w:rsid w:val="00954DEC"/>
    <w:pPr>
      <w:spacing w:after="0" w:line="240" w:lineRule="auto"/>
    </w:pPr>
  </w:style>
  <w:style w:type="character" w:customStyle="1" w:styleId="authors">
    <w:name w:val="authors"/>
    <w:basedOn w:val="DefaultParagraphFont"/>
    <w:rsid w:val="00C152D0"/>
  </w:style>
  <w:style w:type="character" w:customStyle="1" w:styleId="Date1">
    <w:name w:val="Date1"/>
    <w:basedOn w:val="DefaultParagraphFont"/>
    <w:rsid w:val="00C152D0"/>
  </w:style>
  <w:style w:type="character" w:customStyle="1" w:styleId="arttitle">
    <w:name w:val="art_title"/>
    <w:basedOn w:val="DefaultParagraphFont"/>
    <w:rsid w:val="00C152D0"/>
  </w:style>
  <w:style w:type="character" w:customStyle="1" w:styleId="serialtitle">
    <w:name w:val="serial_title"/>
    <w:basedOn w:val="DefaultParagraphFont"/>
    <w:rsid w:val="00C152D0"/>
  </w:style>
  <w:style w:type="character" w:customStyle="1" w:styleId="doilink">
    <w:name w:val="doi_link"/>
    <w:basedOn w:val="DefaultParagraphFont"/>
    <w:rsid w:val="00C152D0"/>
  </w:style>
  <w:style w:type="paragraph" w:styleId="FootnoteText">
    <w:name w:val="footnote text"/>
    <w:basedOn w:val="Normal"/>
    <w:link w:val="FootnoteTextChar"/>
    <w:semiHidden/>
    <w:rsid w:val="005124CA"/>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5124CA"/>
    <w:rPr>
      <w:rFonts w:ascii="Calibri" w:eastAsia="Times New Roman" w:hAnsi="Calibri" w:cs="Times New Roman"/>
      <w:sz w:val="20"/>
      <w:szCs w:val="20"/>
    </w:rPr>
  </w:style>
  <w:style w:type="character" w:styleId="FootnoteReference">
    <w:name w:val="footnote reference"/>
    <w:semiHidden/>
    <w:rsid w:val="005124CA"/>
    <w:rPr>
      <w:vertAlign w:val="superscript"/>
    </w:rPr>
  </w:style>
  <w:style w:type="character" w:styleId="Strong">
    <w:name w:val="Strong"/>
    <w:basedOn w:val="DefaultParagraphFont"/>
    <w:uiPriority w:val="22"/>
    <w:qFormat/>
    <w:rsid w:val="00D932B6"/>
    <w:rPr>
      <w:b/>
      <w:bCs/>
    </w:rPr>
  </w:style>
  <w:style w:type="paragraph" w:customStyle="1" w:styleId="EndNoteBibliography">
    <w:name w:val="EndNote Bibliography"/>
    <w:basedOn w:val="Normal"/>
    <w:link w:val="EndNoteBibliographyChar"/>
    <w:rsid w:val="00CC193E"/>
    <w:pPr>
      <w:spacing w:after="20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C193E"/>
    <w:rPr>
      <w:rFonts w:ascii="Calibri" w:hAnsi="Calibri"/>
      <w:noProof/>
      <w:lang w:val="en-US"/>
    </w:rPr>
  </w:style>
  <w:style w:type="paragraph" w:styleId="TOC4">
    <w:name w:val="toc 4"/>
    <w:basedOn w:val="Normal"/>
    <w:next w:val="Normal"/>
    <w:autoRedefine/>
    <w:uiPriority w:val="39"/>
    <w:unhideWhenUsed/>
    <w:rsid w:val="007D2276"/>
    <w:pPr>
      <w:spacing w:after="100"/>
      <w:ind w:left="660"/>
    </w:pPr>
    <w:rPr>
      <w:rFonts w:eastAsiaTheme="minorEastAsia"/>
      <w:lang w:eastAsia="en-GB"/>
    </w:rPr>
  </w:style>
  <w:style w:type="paragraph" w:styleId="TOC5">
    <w:name w:val="toc 5"/>
    <w:basedOn w:val="Normal"/>
    <w:next w:val="Normal"/>
    <w:autoRedefine/>
    <w:uiPriority w:val="39"/>
    <w:unhideWhenUsed/>
    <w:rsid w:val="007D2276"/>
    <w:pPr>
      <w:spacing w:after="100"/>
      <w:ind w:left="880"/>
    </w:pPr>
    <w:rPr>
      <w:rFonts w:eastAsiaTheme="minorEastAsia"/>
      <w:lang w:eastAsia="en-GB"/>
    </w:rPr>
  </w:style>
  <w:style w:type="paragraph" w:styleId="TOC6">
    <w:name w:val="toc 6"/>
    <w:basedOn w:val="Normal"/>
    <w:next w:val="Normal"/>
    <w:autoRedefine/>
    <w:uiPriority w:val="39"/>
    <w:unhideWhenUsed/>
    <w:rsid w:val="007D2276"/>
    <w:pPr>
      <w:spacing w:after="100"/>
      <w:ind w:left="1100"/>
    </w:pPr>
    <w:rPr>
      <w:rFonts w:eastAsiaTheme="minorEastAsia"/>
      <w:lang w:eastAsia="en-GB"/>
    </w:rPr>
  </w:style>
  <w:style w:type="paragraph" w:styleId="TOC7">
    <w:name w:val="toc 7"/>
    <w:basedOn w:val="Normal"/>
    <w:next w:val="Normal"/>
    <w:autoRedefine/>
    <w:uiPriority w:val="39"/>
    <w:unhideWhenUsed/>
    <w:rsid w:val="007D2276"/>
    <w:pPr>
      <w:spacing w:after="100"/>
      <w:ind w:left="1320"/>
    </w:pPr>
    <w:rPr>
      <w:rFonts w:eastAsiaTheme="minorEastAsia"/>
      <w:lang w:eastAsia="en-GB"/>
    </w:rPr>
  </w:style>
  <w:style w:type="paragraph" w:styleId="TOC8">
    <w:name w:val="toc 8"/>
    <w:basedOn w:val="Normal"/>
    <w:next w:val="Normal"/>
    <w:autoRedefine/>
    <w:uiPriority w:val="39"/>
    <w:unhideWhenUsed/>
    <w:rsid w:val="007D2276"/>
    <w:pPr>
      <w:spacing w:after="100"/>
      <w:ind w:left="1540"/>
    </w:pPr>
    <w:rPr>
      <w:rFonts w:eastAsiaTheme="minorEastAsia"/>
      <w:lang w:eastAsia="en-GB"/>
    </w:rPr>
  </w:style>
  <w:style w:type="paragraph" w:styleId="TOC9">
    <w:name w:val="toc 9"/>
    <w:basedOn w:val="Normal"/>
    <w:next w:val="Normal"/>
    <w:autoRedefine/>
    <w:uiPriority w:val="39"/>
    <w:unhideWhenUsed/>
    <w:rsid w:val="007D2276"/>
    <w:pPr>
      <w:spacing w:after="100"/>
      <w:ind w:left="1760"/>
    </w:pPr>
    <w:rPr>
      <w:rFonts w:eastAsiaTheme="minorEastAsia"/>
      <w:lang w:eastAsia="en-GB"/>
    </w:rPr>
  </w:style>
  <w:style w:type="character" w:customStyle="1" w:styleId="UnresolvedMention">
    <w:name w:val="Unresolved Mention"/>
    <w:basedOn w:val="DefaultParagraphFont"/>
    <w:uiPriority w:val="99"/>
    <w:semiHidden/>
    <w:unhideWhenUsed/>
    <w:rsid w:val="007D22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6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9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67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67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69F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673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6735"/>
    <w:pPr>
      <w:spacing w:after="200" w:line="276" w:lineRule="auto"/>
      <w:ind w:left="720"/>
      <w:contextualSpacing/>
    </w:pPr>
  </w:style>
  <w:style w:type="character" w:customStyle="1" w:styleId="ListParagraphChar">
    <w:name w:val="List Paragraph Char"/>
    <w:basedOn w:val="DefaultParagraphFont"/>
    <w:link w:val="ListParagraph"/>
    <w:uiPriority w:val="34"/>
    <w:rsid w:val="00826735"/>
  </w:style>
  <w:style w:type="character" w:styleId="CommentReference">
    <w:name w:val="annotation reference"/>
    <w:basedOn w:val="DefaultParagraphFont"/>
    <w:uiPriority w:val="99"/>
    <w:unhideWhenUsed/>
    <w:rsid w:val="00826735"/>
    <w:rPr>
      <w:sz w:val="16"/>
      <w:szCs w:val="16"/>
    </w:rPr>
  </w:style>
  <w:style w:type="paragraph" w:styleId="CommentText">
    <w:name w:val="annotation text"/>
    <w:basedOn w:val="Normal"/>
    <w:link w:val="CommentTextChar"/>
    <w:uiPriority w:val="99"/>
    <w:unhideWhenUsed/>
    <w:rsid w:val="00826735"/>
    <w:pPr>
      <w:spacing w:after="200" w:line="240" w:lineRule="auto"/>
    </w:pPr>
    <w:rPr>
      <w:sz w:val="20"/>
      <w:szCs w:val="20"/>
    </w:rPr>
  </w:style>
  <w:style w:type="character" w:customStyle="1" w:styleId="CommentTextChar">
    <w:name w:val="Comment Text Char"/>
    <w:basedOn w:val="DefaultParagraphFont"/>
    <w:link w:val="CommentText"/>
    <w:uiPriority w:val="99"/>
    <w:rsid w:val="00826735"/>
    <w:rPr>
      <w:sz w:val="20"/>
      <w:szCs w:val="20"/>
    </w:rPr>
  </w:style>
  <w:style w:type="paragraph" w:styleId="BalloonText">
    <w:name w:val="Balloon Text"/>
    <w:basedOn w:val="Normal"/>
    <w:link w:val="BalloonTextChar"/>
    <w:uiPriority w:val="99"/>
    <w:semiHidden/>
    <w:unhideWhenUsed/>
    <w:rsid w:val="00826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35"/>
    <w:rPr>
      <w:rFonts w:ascii="Segoe UI" w:hAnsi="Segoe UI" w:cs="Segoe UI"/>
      <w:sz w:val="18"/>
      <w:szCs w:val="18"/>
    </w:rPr>
  </w:style>
  <w:style w:type="character" w:styleId="Hyperlink">
    <w:name w:val="Hyperlink"/>
    <w:basedOn w:val="DefaultParagraphFont"/>
    <w:uiPriority w:val="99"/>
    <w:unhideWhenUsed/>
    <w:rsid w:val="000E712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C56F7"/>
    <w:pPr>
      <w:spacing w:after="160"/>
    </w:pPr>
    <w:rPr>
      <w:b/>
      <w:bCs/>
    </w:rPr>
  </w:style>
  <w:style w:type="character" w:customStyle="1" w:styleId="CommentSubjectChar">
    <w:name w:val="Comment Subject Char"/>
    <w:basedOn w:val="CommentTextChar"/>
    <w:link w:val="CommentSubject"/>
    <w:uiPriority w:val="99"/>
    <w:semiHidden/>
    <w:rsid w:val="00FC56F7"/>
    <w:rPr>
      <w:b/>
      <w:bCs/>
      <w:sz w:val="20"/>
      <w:szCs w:val="20"/>
    </w:rPr>
  </w:style>
  <w:style w:type="character" w:styleId="FollowedHyperlink">
    <w:name w:val="FollowedHyperlink"/>
    <w:basedOn w:val="DefaultParagraphFont"/>
    <w:uiPriority w:val="99"/>
    <w:semiHidden/>
    <w:unhideWhenUsed/>
    <w:rsid w:val="00FC56F7"/>
    <w:rPr>
      <w:color w:val="954F72" w:themeColor="followedHyperlink"/>
      <w:u w:val="single"/>
    </w:rPr>
  </w:style>
  <w:style w:type="paragraph" w:styleId="BodyText">
    <w:name w:val="Body Text"/>
    <w:basedOn w:val="Normal"/>
    <w:link w:val="BodyTextChar"/>
    <w:rsid w:val="0014370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14370E"/>
    <w:rPr>
      <w:rFonts w:ascii="Times Roman" w:eastAsia="Times New Roman" w:hAnsi="Times Roman" w:cs="Times New Roman"/>
      <w:i/>
      <w:spacing w:val="-3"/>
      <w:sz w:val="24"/>
      <w:szCs w:val="20"/>
    </w:rPr>
  </w:style>
  <w:style w:type="table" w:customStyle="1" w:styleId="PlainTable1">
    <w:name w:val="Plain Table 1"/>
    <w:basedOn w:val="TableNormal"/>
    <w:uiPriority w:val="41"/>
    <w:rsid w:val="0087582A"/>
    <w:pPr>
      <w:spacing w:after="0" w:line="240" w:lineRule="auto"/>
    </w:pPr>
    <w:rPr>
      <w:rFonts w:eastAsiaTheme="minorEastAsia"/>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
    <w:name w:val="Text"/>
    <w:basedOn w:val="Normal"/>
    <w:link w:val="TextChar1"/>
    <w:rsid w:val="002639AF"/>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2639AF"/>
    <w:rPr>
      <w:rFonts w:ascii="Times New Roman" w:eastAsia="MS Mincho" w:hAnsi="Times New Roman" w:cs="Times New Roman"/>
      <w:sz w:val="24"/>
      <w:szCs w:val="20"/>
      <w:lang w:val="en-US"/>
    </w:rPr>
  </w:style>
  <w:style w:type="paragraph" w:customStyle="1" w:styleId="Heading31">
    <w:name w:val="Heading 31"/>
    <w:rsid w:val="000016E4"/>
    <w:pPr>
      <w:suppressAutoHyphens/>
      <w:spacing w:after="0" w:line="240" w:lineRule="auto"/>
    </w:pPr>
    <w:rPr>
      <w:rFonts w:ascii="Courier" w:eastAsia="Times New Roman" w:hAnsi="Courier" w:cs="Times New Roman"/>
      <w:b/>
      <w:sz w:val="24"/>
      <w:szCs w:val="20"/>
      <w:lang w:val="en-US"/>
    </w:rPr>
  </w:style>
  <w:style w:type="paragraph" w:styleId="NormalWeb">
    <w:name w:val="Normal (Web)"/>
    <w:basedOn w:val="Normal"/>
    <w:uiPriority w:val="99"/>
    <w:rsid w:val="000016E4"/>
    <w:pPr>
      <w:spacing w:after="0" w:line="240" w:lineRule="auto"/>
    </w:pPr>
    <w:rPr>
      <w:rFonts w:ascii="Arial Unicode MS" w:eastAsia="Arial Unicode MS" w:hAnsi="Arial Unicode MS" w:cs="Arial Unicode MS"/>
      <w:sz w:val="24"/>
      <w:szCs w:val="24"/>
    </w:rPr>
  </w:style>
  <w:style w:type="paragraph" w:customStyle="1" w:styleId="Default">
    <w:name w:val="Default"/>
    <w:rsid w:val="00C76540"/>
    <w:pPr>
      <w:autoSpaceDE w:val="0"/>
      <w:autoSpaceDN w:val="0"/>
      <w:adjustRightInd w:val="0"/>
      <w:spacing w:after="0" w:line="240" w:lineRule="auto"/>
    </w:pPr>
    <w:rPr>
      <w:rFonts w:ascii="Calibri" w:hAnsi="Calibri" w:cs="Calibri"/>
      <w:color w:val="000000"/>
      <w:sz w:val="24"/>
      <w:szCs w:val="24"/>
    </w:rPr>
  </w:style>
  <w:style w:type="paragraph" w:customStyle="1" w:styleId="RightPar1">
    <w:name w:val="Right Par 1"/>
    <w:rsid w:val="00C76540"/>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paragraph">
    <w:name w:val="paragraph"/>
    <w:basedOn w:val="Normal"/>
    <w:rsid w:val="00BF6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61DA"/>
  </w:style>
  <w:style w:type="character" w:customStyle="1" w:styleId="eop">
    <w:name w:val="eop"/>
    <w:basedOn w:val="DefaultParagraphFont"/>
    <w:rsid w:val="00BF61DA"/>
  </w:style>
  <w:style w:type="character" w:customStyle="1" w:styleId="apple-converted-space">
    <w:name w:val="apple-converted-space"/>
    <w:basedOn w:val="DefaultParagraphFont"/>
    <w:rsid w:val="00E17387"/>
  </w:style>
  <w:style w:type="paragraph" w:styleId="TOCHeading">
    <w:name w:val="TOC Heading"/>
    <w:basedOn w:val="Heading1"/>
    <w:next w:val="Normal"/>
    <w:uiPriority w:val="39"/>
    <w:unhideWhenUsed/>
    <w:qFormat/>
    <w:rsid w:val="003A05F3"/>
    <w:pPr>
      <w:outlineLvl w:val="9"/>
    </w:pPr>
    <w:rPr>
      <w:lang w:val="en-US"/>
    </w:rPr>
  </w:style>
  <w:style w:type="paragraph" w:styleId="TOC1">
    <w:name w:val="toc 1"/>
    <w:basedOn w:val="Normal"/>
    <w:next w:val="Normal"/>
    <w:autoRedefine/>
    <w:uiPriority w:val="39"/>
    <w:unhideWhenUsed/>
    <w:rsid w:val="003A05F3"/>
    <w:pPr>
      <w:spacing w:after="100"/>
    </w:pPr>
  </w:style>
  <w:style w:type="paragraph" w:styleId="TOC2">
    <w:name w:val="toc 2"/>
    <w:basedOn w:val="Normal"/>
    <w:next w:val="Normal"/>
    <w:autoRedefine/>
    <w:uiPriority w:val="39"/>
    <w:unhideWhenUsed/>
    <w:rsid w:val="003A05F3"/>
    <w:pPr>
      <w:spacing w:after="100"/>
      <w:ind w:left="220"/>
    </w:pPr>
  </w:style>
  <w:style w:type="paragraph" w:styleId="TOC3">
    <w:name w:val="toc 3"/>
    <w:basedOn w:val="Normal"/>
    <w:next w:val="Normal"/>
    <w:autoRedefine/>
    <w:uiPriority w:val="39"/>
    <w:unhideWhenUsed/>
    <w:rsid w:val="005B089D"/>
    <w:pPr>
      <w:tabs>
        <w:tab w:val="right" w:leader="dot" w:pos="9016"/>
      </w:tabs>
      <w:spacing w:after="100"/>
      <w:ind w:left="440"/>
    </w:pPr>
  </w:style>
  <w:style w:type="paragraph" w:styleId="Header">
    <w:name w:val="header"/>
    <w:basedOn w:val="Normal"/>
    <w:link w:val="HeaderChar"/>
    <w:uiPriority w:val="99"/>
    <w:unhideWhenUsed/>
    <w:rsid w:val="0061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8E"/>
  </w:style>
  <w:style w:type="paragraph" w:styleId="Footer">
    <w:name w:val="footer"/>
    <w:basedOn w:val="Normal"/>
    <w:link w:val="FooterChar"/>
    <w:uiPriority w:val="99"/>
    <w:unhideWhenUsed/>
    <w:rsid w:val="0061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8E"/>
  </w:style>
  <w:style w:type="character" w:styleId="Emphasis">
    <w:name w:val="Emphasis"/>
    <w:basedOn w:val="DefaultParagraphFont"/>
    <w:uiPriority w:val="20"/>
    <w:qFormat/>
    <w:rsid w:val="00593FEA"/>
    <w:rPr>
      <w:i/>
      <w:iCs/>
    </w:rPr>
  </w:style>
  <w:style w:type="paragraph" w:styleId="EndnoteText">
    <w:name w:val="endnote text"/>
    <w:basedOn w:val="Normal"/>
    <w:link w:val="EndnoteTextChar"/>
    <w:semiHidden/>
    <w:rsid w:val="009F4006"/>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9F4006"/>
    <w:rPr>
      <w:rFonts w:ascii="Times Roman" w:eastAsia="Times New Roman" w:hAnsi="Times Roman" w:cs="Times New Roman"/>
      <w:sz w:val="24"/>
      <w:szCs w:val="20"/>
    </w:rPr>
  </w:style>
  <w:style w:type="character" w:customStyle="1" w:styleId="Heading11">
    <w:name w:val="Heading 11"/>
    <w:rsid w:val="009F4006"/>
    <w:rPr>
      <w:rFonts w:ascii="Times Roman" w:hAnsi="Times Roman"/>
      <w:noProof w:val="0"/>
      <w:sz w:val="24"/>
      <w:lang w:val="en-US"/>
    </w:rPr>
  </w:style>
  <w:style w:type="character" w:customStyle="1" w:styleId="UnresolvedMention1">
    <w:name w:val="Unresolved Mention1"/>
    <w:basedOn w:val="DefaultParagraphFont"/>
    <w:uiPriority w:val="99"/>
    <w:semiHidden/>
    <w:unhideWhenUsed/>
    <w:rsid w:val="00A976B4"/>
    <w:rPr>
      <w:color w:val="605E5C"/>
      <w:shd w:val="clear" w:color="auto" w:fill="E1DFDD"/>
    </w:rPr>
  </w:style>
  <w:style w:type="paragraph" w:styleId="Revision">
    <w:name w:val="Revision"/>
    <w:hidden/>
    <w:uiPriority w:val="99"/>
    <w:semiHidden/>
    <w:rsid w:val="00954DEC"/>
    <w:pPr>
      <w:spacing w:after="0" w:line="240" w:lineRule="auto"/>
    </w:pPr>
  </w:style>
  <w:style w:type="character" w:customStyle="1" w:styleId="authors">
    <w:name w:val="authors"/>
    <w:basedOn w:val="DefaultParagraphFont"/>
    <w:rsid w:val="00C152D0"/>
  </w:style>
  <w:style w:type="character" w:customStyle="1" w:styleId="Date1">
    <w:name w:val="Date1"/>
    <w:basedOn w:val="DefaultParagraphFont"/>
    <w:rsid w:val="00C152D0"/>
  </w:style>
  <w:style w:type="character" w:customStyle="1" w:styleId="arttitle">
    <w:name w:val="art_title"/>
    <w:basedOn w:val="DefaultParagraphFont"/>
    <w:rsid w:val="00C152D0"/>
  </w:style>
  <w:style w:type="character" w:customStyle="1" w:styleId="serialtitle">
    <w:name w:val="serial_title"/>
    <w:basedOn w:val="DefaultParagraphFont"/>
    <w:rsid w:val="00C152D0"/>
  </w:style>
  <w:style w:type="character" w:customStyle="1" w:styleId="doilink">
    <w:name w:val="doi_link"/>
    <w:basedOn w:val="DefaultParagraphFont"/>
    <w:rsid w:val="00C152D0"/>
  </w:style>
  <w:style w:type="paragraph" w:styleId="FootnoteText">
    <w:name w:val="footnote text"/>
    <w:basedOn w:val="Normal"/>
    <w:link w:val="FootnoteTextChar"/>
    <w:semiHidden/>
    <w:rsid w:val="005124CA"/>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5124CA"/>
    <w:rPr>
      <w:rFonts w:ascii="Calibri" w:eastAsia="Times New Roman" w:hAnsi="Calibri" w:cs="Times New Roman"/>
      <w:sz w:val="20"/>
      <w:szCs w:val="20"/>
    </w:rPr>
  </w:style>
  <w:style w:type="character" w:styleId="FootnoteReference">
    <w:name w:val="footnote reference"/>
    <w:semiHidden/>
    <w:rsid w:val="005124CA"/>
    <w:rPr>
      <w:vertAlign w:val="superscript"/>
    </w:rPr>
  </w:style>
  <w:style w:type="character" w:styleId="Strong">
    <w:name w:val="Strong"/>
    <w:basedOn w:val="DefaultParagraphFont"/>
    <w:uiPriority w:val="22"/>
    <w:qFormat/>
    <w:rsid w:val="00D932B6"/>
    <w:rPr>
      <w:b/>
      <w:bCs/>
    </w:rPr>
  </w:style>
  <w:style w:type="paragraph" w:customStyle="1" w:styleId="EndNoteBibliography">
    <w:name w:val="EndNote Bibliography"/>
    <w:basedOn w:val="Normal"/>
    <w:link w:val="EndNoteBibliographyChar"/>
    <w:rsid w:val="00CC193E"/>
    <w:pPr>
      <w:spacing w:after="20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C193E"/>
    <w:rPr>
      <w:rFonts w:ascii="Calibri" w:hAnsi="Calibri"/>
      <w:noProof/>
      <w:lang w:val="en-US"/>
    </w:rPr>
  </w:style>
  <w:style w:type="paragraph" w:styleId="TOC4">
    <w:name w:val="toc 4"/>
    <w:basedOn w:val="Normal"/>
    <w:next w:val="Normal"/>
    <w:autoRedefine/>
    <w:uiPriority w:val="39"/>
    <w:unhideWhenUsed/>
    <w:rsid w:val="007D2276"/>
    <w:pPr>
      <w:spacing w:after="100"/>
      <w:ind w:left="660"/>
    </w:pPr>
    <w:rPr>
      <w:rFonts w:eastAsiaTheme="minorEastAsia"/>
      <w:lang w:eastAsia="en-GB"/>
    </w:rPr>
  </w:style>
  <w:style w:type="paragraph" w:styleId="TOC5">
    <w:name w:val="toc 5"/>
    <w:basedOn w:val="Normal"/>
    <w:next w:val="Normal"/>
    <w:autoRedefine/>
    <w:uiPriority w:val="39"/>
    <w:unhideWhenUsed/>
    <w:rsid w:val="007D2276"/>
    <w:pPr>
      <w:spacing w:after="100"/>
      <w:ind w:left="880"/>
    </w:pPr>
    <w:rPr>
      <w:rFonts w:eastAsiaTheme="minorEastAsia"/>
      <w:lang w:eastAsia="en-GB"/>
    </w:rPr>
  </w:style>
  <w:style w:type="paragraph" w:styleId="TOC6">
    <w:name w:val="toc 6"/>
    <w:basedOn w:val="Normal"/>
    <w:next w:val="Normal"/>
    <w:autoRedefine/>
    <w:uiPriority w:val="39"/>
    <w:unhideWhenUsed/>
    <w:rsid w:val="007D2276"/>
    <w:pPr>
      <w:spacing w:after="100"/>
      <w:ind w:left="1100"/>
    </w:pPr>
    <w:rPr>
      <w:rFonts w:eastAsiaTheme="minorEastAsia"/>
      <w:lang w:eastAsia="en-GB"/>
    </w:rPr>
  </w:style>
  <w:style w:type="paragraph" w:styleId="TOC7">
    <w:name w:val="toc 7"/>
    <w:basedOn w:val="Normal"/>
    <w:next w:val="Normal"/>
    <w:autoRedefine/>
    <w:uiPriority w:val="39"/>
    <w:unhideWhenUsed/>
    <w:rsid w:val="007D2276"/>
    <w:pPr>
      <w:spacing w:after="100"/>
      <w:ind w:left="1320"/>
    </w:pPr>
    <w:rPr>
      <w:rFonts w:eastAsiaTheme="minorEastAsia"/>
      <w:lang w:eastAsia="en-GB"/>
    </w:rPr>
  </w:style>
  <w:style w:type="paragraph" w:styleId="TOC8">
    <w:name w:val="toc 8"/>
    <w:basedOn w:val="Normal"/>
    <w:next w:val="Normal"/>
    <w:autoRedefine/>
    <w:uiPriority w:val="39"/>
    <w:unhideWhenUsed/>
    <w:rsid w:val="007D2276"/>
    <w:pPr>
      <w:spacing w:after="100"/>
      <w:ind w:left="1540"/>
    </w:pPr>
    <w:rPr>
      <w:rFonts w:eastAsiaTheme="minorEastAsia"/>
      <w:lang w:eastAsia="en-GB"/>
    </w:rPr>
  </w:style>
  <w:style w:type="paragraph" w:styleId="TOC9">
    <w:name w:val="toc 9"/>
    <w:basedOn w:val="Normal"/>
    <w:next w:val="Normal"/>
    <w:autoRedefine/>
    <w:uiPriority w:val="39"/>
    <w:unhideWhenUsed/>
    <w:rsid w:val="007D2276"/>
    <w:pPr>
      <w:spacing w:after="100"/>
      <w:ind w:left="1760"/>
    </w:pPr>
    <w:rPr>
      <w:rFonts w:eastAsiaTheme="minorEastAsia"/>
      <w:lang w:eastAsia="en-GB"/>
    </w:rPr>
  </w:style>
  <w:style w:type="character" w:customStyle="1" w:styleId="UnresolvedMention">
    <w:name w:val="Unresolved Mention"/>
    <w:basedOn w:val="DefaultParagraphFont"/>
    <w:uiPriority w:val="99"/>
    <w:semiHidden/>
    <w:unhideWhenUsed/>
    <w:rsid w:val="007D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4307">
      <w:bodyDiv w:val="1"/>
      <w:marLeft w:val="0"/>
      <w:marRight w:val="0"/>
      <w:marTop w:val="0"/>
      <w:marBottom w:val="0"/>
      <w:divBdr>
        <w:top w:val="none" w:sz="0" w:space="0" w:color="auto"/>
        <w:left w:val="none" w:sz="0" w:space="0" w:color="auto"/>
        <w:bottom w:val="none" w:sz="0" w:space="0" w:color="auto"/>
        <w:right w:val="none" w:sz="0" w:space="0" w:color="auto"/>
      </w:divBdr>
    </w:div>
    <w:div w:id="563101825">
      <w:bodyDiv w:val="1"/>
      <w:marLeft w:val="0"/>
      <w:marRight w:val="0"/>
      <w:marTop w:val="0"/>
      <w:marBottom w:val="0"/>
      <w:divBdr>
        <w:top w:val="none" w:sz="0" w:space="0" w:color="auto"/>
        <w:left w:val="none" w:sz="0" w:space="0" w:color="auto"/>
        <w:bottom w:val="none" w:sz="0" w:space="0" w:color="auto"/>
        <w:right w:val="none" w:sz="0" w:space="0" w:color="auto"/>
      </w:divBdr>
    </w:div>
    <w:div w:id="1086422965">
      <w:bodyDiv w:val="1"/>
      <w:marLeft w:val="0"/>
      <w:marRight w:val="0"/>
      <w:marTop w:val="0"/>
      <w:marBottom w:val="0"/>
      <w:divBdr>
        <w:top w:val="none" w:sz="0" w:space="0" w:color="auto"/>
        <w:left w:val="none" w:sz="0" w:space="0" w:color="auto"/>
        <w:bottom w:val="none" w:sz="0" w:space="0" w:color="auto"/>
        <w:right w:val="none" w:sz="0" w:space="0" w:color="auto"/>
      </w:divBdr>
    </w:div>
    <w:div w:id="1814371096">
      <w:bodyDiv w:val="1"/>
      <w:marLeft w:val="0"/>
      <w:marRight w:val="0"/>
      <w:marTop w:val="0"/>
      <w:marBottom w:val="0"/>
      <w:divBdr>
        <w:top w:val="none" w:sz="0" w:space="0" w:color="auto"/>
        <w:left w:val="none" w:sz="0" w:space="0" w:color="auto"/>
        <w:bottom w:val="none" w:sz="0" w:space="0" w:color="auto"/>
        <w:right w:val="none" w:sz="0" w:space="0" w:color="auto"/>
      </w:divBdr>
      <w:divsChild>
        <w:div w:id="1860662630">
          <w:marLeft w:val="0"/>
          <w:marRight w:val="0"/>
          <w:marTop w:val="0"/>
          <w:marBottom w:val="0"/>
          <w:divBdr>
            <w:top w:val="none" w:sz="0" w:space="0" w:color="auto"/>
            <w:left w:val="none" w:sz="0" w:space="0" w:color="auto"/>
            <w:bottom w:val="none" w:sz="0" w:space="0" w:color="auto"/>
            <w:right w:val="none" w:sz="0" w:space="0" w:color="auto"/>
          </w:divBdr>
          <w:divsChild>
            <w:div w:id="1467704296">
              <w:marLeft w:val="0"/>
              <w:marRight w:val="0"/>
              <w:marTop w:val="0"/>
              <w:marBottom w:val="0"/>
              <w:divBdr>
                <w:top w:val="none" w:sz="0" w:space="0" w:color="auto"/>
                <w:left w:val="none" w:sz="0" w:space="0" w:color="auto"/>
                <w:bottom w:val="none" w:sz="0" w:space="0" w:color="auto"/>
                <w:right w:val="none" w:sz="0" w:space="0" w:color="auto"/>
              </w:divBdr>
              <w:divsChild>
                <w:div w:id="1656493793">
                  <w:marLeft w:val="0"/>
                  <w:marRight w:val="0"/>
                  <w:marTop w:val="0"/>
                  <w:marBottom w:val="0"/>
                  <w:divBdr>
                    <w:top w:val="none" w:sz="0" w:space="0" w:color="auto"/>
                    <w:left w:val="none" w:sz="0" w:space="0" w:color="auto"/>
                    <w:bottom w:val="none" w:sz="0" w:space="0" w:color="auto"/>
                    <w:right w:val="none" w:sz="0" w:space="0" w:color="auto"/>
                  </w:divBdr>
                  <w:divsChild>
                    <w:div w:id="2060400102">
                      <w:marLeft w:val="0"/>
                      <w:marRight w:val="0"/>
                      <w:marTop w:val="0"/>
                      <w:marBottom w:val="0"/>
                      <w:divBdr>
                        <w:top w:val="none" w:sz="0" w:space="0" w:color="auto"/>
                        <w:left w:val="none" w:sz="0" w:space="0" w:color="auto"/>
                        <w:bottom w:val="none" w:sz="0" w:space="0" w:color="auto"/>
                        <w:right w:val="none" w:sz="0" w:space="0" w:color="auto"/>
                      </w:divBdr>
                      <w:divsChild>
                        <w:div w:id="568002457">
                          <w:marLeft w:val="0"/>
                          <w:marRight w:val="-30"/>
                          <w:marTop w:val="0"/>
                          <w:marBottom w:val="0"/>
                          <w:divBdr>
                            <w:top w:val="single" w:sz="6" w:space="0" w:color="D9E1E5"/>
                            <w:left w:val="single" w:sz="6" w:space="0" w:color="D9E1E5"/>
                            <w:bottom w:val="single" w:sz="6" w:space="0" w:color="D9E1E5"/>
                            <w:right w:val="single" w:sz="6" w:space="0" w:color="D9E1E5"/>
                          </w:divBdr>
                          <w:divsChild>
                            <w:div w:id="2095546144">
                              <w:marLeft w:val="0"/>
                              <w:marRight w:val="0"/>
                              <w:marTop w:val="0"/>
                              <w:marBottom w:val="0"/>
                              <w:divBdr>
                                <w:top w:val="none" w:sz="0" w:space="0" w:color="auto"/>
                                <w:left w:val="none" w:sz="0" w:space="0" w:color="auto"/>
                                <w:bottom w:val="none" w:sz="0" w:space="0" w:color="auto"/>
                                <w:right w:val="none" w:sz="0" w:space="0" w:color="auto"/>
                              </w:divBdr>
                              <w:divsChild>
                                <w:div w:id="1852328908">
                                  <w:marLeft w:val="0"/>
                                  <w:marRight w:val="0"/>
                                  <w:marTop w:val="0"/>
                                  <w:marBottom w:val="0"/>
                                  <w:divBdr>
                                    <w:top w:val="none" w:sz="0" w:space="0" w:color="auto"/>
                                    <w:left w:val="none" w:sz="0" w:space="0" w:color="auto"/>
                                    <w:bottom w:val="none" w:sz="0" w:space="0" w:color="auto"/>
                                    <w:right w:val="none" w:sz="0" w:space="0" w:color="auto"/>
                                  </w:divBdr>
                                  <w:divsChild>
                                    <w:div w:id="1131290919">
                                      <w:marLeft w:val="0"/>
                                      <w:marRight w:val="0"/>
                                      <w:marTop w:val="0"/>
                                      <w:marBottom w:val="0"/>
                                      <w:divBdr>
                                        <w:top w:val="none" w:sz="0" w:space="0" w:color="auto"/>
                                        <w:left w:val="none" w:sz="0" w:space="0" w:color="auto"/>
                                        <w:bottom w:val="none" w:sz="0" w:space="0" w:color="auto"/>
                                        <w:right w:val="none" w:sz="0" w:space="0" w:color="auto"/>
                                      </w:divBdr>
                                      <w:divsChild>
                                        <w:div w:id="81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onsort-statement.org/" TargetMode="External"/><Relationship Id="rId26" Type="http://schemas.openxmlformats.org/officeDocument/2006/relationships/hyperlink" Target="mailto:researchdata@uel.ac.uk" TargetMode="External"/><Relationship Id="rId3" Type="http://schemas.openxmlformats.org/officeDocument/2006/relationships/styles" Target="styles.xml"/><Relationship Id="rId21" Type="http://schemas.openxmlformats.org/officeDocument/2006/relationships/hyperlink" Target="https://repository.uel.ac.uk/download/e565f51a281eac8a6bb72a0358cc954f4b6932ef93524d39f87df379a8ab3e9a/138022/UEL-Research-Data-Management-Policy-2019.pdf" TargetMode="Externa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yperlink" Target="https://www.ons.gov.uk/methodology/classificationsandstandards/standardoccupationalclassificationsoc/soc2020/soc2020volume3thenationalstatisticssocioeconomicclassificationnssecrebasedonthesoc2020" TargetMode="External"/><Relationship Id="rId25" Type="http://schemas.openxmlformats.org/officeDocument/2006/relationships/hyperlink" Target="https://trialsjournal.biomedcentral.com/articles/10.1186/s13063-017-2382-9" TargetMode="External"/><Relationship Id="rId2" Type="http://schemas.openxmlformats.org/officeDocument/2006/relationships/numbering" Target="numbering.xml"/><Relationship Id="rId16" Type="http://schemas.openxmlformats.org/officeDocument/2006/relationships/hyperlink" Target="https://doi.org/10.1111/ap.12057" TargetMode="External"/><Relationship Id="rId20" Type="http://schemas.openxmlformats.org/officeDocument/2006/relationships/hyperlink" Target="mailto:researchdata@uel.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s://www.methodologyhubs.mrc.ac.uk/files/7114/3682/3831/Datasharingguidance2015.pdf" TargetMode="External"/><Relationship Id="rId5" Type="http://schemas.openxmlformats.org/officeDocument/2006/relationships/settings" Target="settings.xml"/><Relationship Id="rId15" Type="http://schemas.openxmlformats.org/officeDocument/2006/relationships/hyperlink" Target="https://doi.org/10.1080/15374416.2018.1547973" TargetMode="External"/><Relationship Id="rId23" Type="http://schemas.openxmlformats.org/officeDocument/2006/relationships/hyperlink" Target="https://trialsjournal.biomedcentral.com/articles/10.1186/s13063-017-2382-9" TargetMode="External"/><Relationship Id="rId28" Type="http://schemas.openxmlformats.org/officeDocument/2006/relationships/theme" Target="theme/theme1.xml"/><Relationship Id="rId10" Type="http://schemas.openxmlformats.org/officeDocument/2006/relationships/hyperlink" Target="file:///D:\My%20documents\development%20work\NIHR%20FReDA%20second%20attempt\funded%20study\study%20documents\protocol\FReDA%20protocol%20170620_AS_eh.docx" TargetMode="External"/><Relationship Id="rId19" Type="http://schemas.openxmlformats.org/officeDocument/2006/relationships/image" Target="NULL"/><Relationship Id="rId4" Type="http://schemas.microsoft.com/office/2007/relationships/stylesWithEffects" Target="stylesWithEffects.xml"/><Relationship Id="rId9" Type="http://schemas.openxmlformats.org/officeDocument/2006/relationships/hyperlink" Target="tel:+441786466394" TargetMode="External"/><Relationship Id="rId14" Type="http://schemas.openxmlformats.org/officeDocument/2006/relationships/footer" Target="footer1.xml"/><Relationship Id="rId22" Type="http://schemas.openxmlformats.org/officeDocument/2006/relationships/hyperlink" Target="https://www.cardiff.ac.uk/public-information/policies-and-procedures/data-protec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AFB6-9ABA-4D25-8302-DF204301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103139</Words>
  <Characters>587894</Characters>
  <Application>Microsoft Office Word</Application>
  <DocSecurity>4</DocSecurity>
  <Lines>4899</Lines>
  <Paragraphs>1379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689654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Howarth</dc:creator>
  <cp:lastModifiedBy>Eleanor Cox</cp:lastModifiedBy>
  <cp:revision>2</cp:revision>
  <dcterms:created xsi:type="dcterms:W3CDTF">2020-10-16T14:16:00Z</dcterms:created>
  <dcterms:modified xsi:type="dcterms:W3CDTF">2020-10-16T14:16:00Z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ef2fa985-d752-3299-b2b8-bfd67e549d40</vt:lpwstr>
  </property>
  <property fmtid="{D5CDD505-2E9C-101B-9397-08002B2CF9AE}" pid="4" name="Mendeley Citation Style_1">
    <vt:lpwstr>http://www.zotero.org/styles/bmj-open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http://www.zotero.org/styles/bmj-open</vt:lpwstr>
  </property>
  <property fmtid="{D5CDD505-2E9C-101B-9397-08002B2CF9AE}" pid="12" name="Mendeley Recent Style Name 3_1">
    <vt:lpwstr>BMJ Open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