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5AF" w:rsidRDefault="005C2A22" w:rsidP="007055AF">
      <w:pPr>
        <w:pStyle w:val="NormalWeb"/>
        <w:spacing w:before="0" w:beforeAutospacing="0" w:after="0" w:afterAutospacing="0"/>
        <w:jc w:val="center"/>
        <w:rPr>
          <w:rStyle w:val="Emphasis"/>
          <w:rFonts w:asciiTheme="minorHAnsi" w:hAnsiTheme="minorHAnsi"/>
          <w:b/>
          <w:i w:val="0"/>
          <w:sz w:val="28"/>
          <w:szCs w:val="28"/>
        </w:rPr>
      </w:pPr>
      <w:bookmarkStart w:id="0" w:name="_GoBack"/>
      <w:bookmarkEnd w:id="0"/>
      <w:r w:rsidRPr="007055AF">
        <w:rPr>
          <w:rStyle w:val="Emphasis"/>
          <w:rFonts w:asciiTheme="minorHAnsi" w:hAnsiTheme="minorHAnsi"/>
          <w:b/>
          <w:i w:val="0"/>
          <w:sz w:val="28"/>
          <w:szCs w:val="28"/>
        </w:rPr>
        <w:t>Participant Information Sheet –</w:t>
      </w:r>
    </w:p>
    <w:p w:rsidR="005C2A22" w:rsidRPr="007055AF" w:rsidRDefault="005C2A22" w:rsidP="007055AF">
      <w:pPr>
        <w:pStyle w:val="NormalWeb"/>
        <w:spacing w:before="0" w:beforeAutospacing="0" w:after="0" w:afterAutospacing="0"/>
        <w:jc w:val="center"/>
        <w:rPr>
          <w:rStyle w:val="Emphasis"/>
          <w:rFonts w:asciiTheme="minorHAnsi" w:hAnsiTheme="minorHAnsi"/>
          <w:b/>
          <w:i w:val="0"/>
          <w:sz w:val="28"/>
          <w:szCs w:val="28"/>
        </w:rPr>
      </w:pPr>
      <w:r w:rsidRPr="007055AF">
        <w:rPr>
          <w:rStyle w:val="Emphasis"/>
          <w:rFonts w:asciiTheme="minorHAnsi" w:hAnsiTheme="minorHAnsi"/>
          <w:b/>
          <w:i w:val="0"/>
          <w:sz w:val="28"/>
          <w:szCs w:val="28"/>
        </w:rPr>
        <w:t>DiaGO (Diagnosis of Graves’ Orbitopathy) study</w:t>
      </w:r>
    </w:p>
    <w:p w:rsidR="005C2A22" w:rsidRPr="007055AF" w:rsidRDefault="005C2A22" w:rsidP="007055AF">
      <w:pPr>
        <w:pStyle w:val="NormalWeb"/>
        <w:spacing w:before="0" w:beforeAutospacing="0" w:after="0" w:afterAutospacing="0"/>
        <w:rPr>
          <w:rStyle w:val="Emphasis"/>
          <w:rFonts w:asciiTheme="minorHAnsi" w:hAnsiTheme="minorHAnsi"/>
          <w:i w:val="0"/>
        </w:rPr>
      </w:pPr>
    </w:p>
    <w:p w:rsidR="005C2A22" w:rsidRPr="007055AF" w:rsidRDefault="005C2A22" w:rsidP="007055AF">
      <w:pPr>
        <w:pStyle w:val="NormalWeb"/>
        <w:spacing w:before="0" w:beforeAutospacing="0" w:after="0" w:afterAutospacing="0"/>
        <w:rPr>
          <w:rStyle w:val="Emphasis"/>
          <w:rFonts w:asciiTheme="minorHAnsi" w:hAnsiTheme="minorHAnsi"/>
          <w:i w:val="0"/>
        </w:rPr>
      </w:pPr>
      <w:r w:rsidRPr="007055AF">
        <w:rPr>
          <w:rStyle w:val="Emphasis"/>
          <w:rFonts w:asciiTheme="minorHAnsi" w:hAnsiTheme="minorHAnsi"/>
          <w:i w:val="0"/>
        </w:rPr>
        <w:t xml:space="preserve">We'd like to invite you to take part in our research study. It is entirely up to you whether you take part, but before you decide we would like you to understand why the research is being done and what it would involve for you. One of our team will go through this information sheet with you, to help you decide whether or not you would like to take part and answer any questions you may have. We'd suggest this should take about 5 minutes. </w:t>
      </w:r>
      <w:r w:rsidR="00972C04" w:rsidRPr="007055AF">
        <w:rPr>
          <w:rStyle w:val="Emphasis"/>
          <w:rFonts w:asciiTheme="minorHAnsi" w:hAnsiTheme="minorHAnsi"/>
          <w:i w:val="0"/>
        </w:rPr>
        <w:t xml:space="preserve">The first part of this </w:t>
      </w:r>
      <w:r w:rsidRPr="007055AF">
        <w:rPr>
          <w:rStyle w:val="Emphasis"/>
          <w:rFonts w:asciiTheme="minorHAnsi" w:hAnsiTheme="minorHAnsi"/>
          <w:i w:val="0"/>
        </w:rPr>
        <w:t xml:space="preserve">Participant Information Sheet tells you the purpose of the study and what will happen to you if you take part. Then we give you more detailed information about the conduct of the study. </w:t>
      </w:r>
    </w:p>
    <w:p w:rsidR="00972C04" w:rsidRPr="007055AF" w:rsidRDefault="00972C04" w:rsidP="007055AF">
      <w:pPr>
        <w:pStyle w:val="NormalWeb"/>
        <w:spacing w:before="0" w:beforeAutospacing="0" w:after="0" w:afterAutospacing="0"/>
        <w:rPr>
          <w:rStyle w:val="Emphasis"/>
          <w:rFonts w:asciiTheme="minorHAnsi" w:hAnsiTheme="minorHAnsi"/>
          <w:i w:val="0"/>
        </w:rPr>
      </w:pPr>
    </w:p>
    <w:p w:rsidR="005C2A22" w:rsidRPr="007055AF" w:rsidRDefault="005C2A22" w:rsidP="007055AF">
      <w:pPr>
        <w:pStyle w:val="NormalWeb"/>
        <w:spacing w:before="0" w:beforeAutospacing="0" w:after="0" w:afterAutospacing="0"/>
        <w:rPr>
          <w:rStyle w:val="Emphasis"/>
          <w:rFonts w:asciiTheme="minorHAnsi" w:hAnsiTheme="minorHAnsi"/>
          <w:b/>
          <w:i w:val="0"/>
        </w:rPr>
      </w:pPr>
      <w:r w:rsidRPr="007055AF">
        <w:rPr>
          <w:rStyle w:val="Emphasis"/>
          <w:rFonts w:asciiTheme="minorHAnsi" w:hAnsiTheme="minorHAnsi"/>
          <w:b/>
          <w:i w:val="0"/>
        </w:rPr>
        <w:t>Summary of the research</w:t>
      </w:r>
    </w:p>
    <w:p w:rsidR="00D35981" w:rsidRPr="007055AF" w:rsidRDefault="00D35981" w:rsidP="007055AF">
      <w:pPr>
        <w:pStyle w:val="NormalWeb"/>
        <w:spacing w:before="0" w:beforeAutospacing="0" w:after="0" w:afterAutospacing="0"/>
        <w:rPr>
          <w:rStyle w:val="Emphasis"/>
          <w:rFonts w:asciiTheme="minorHAnsi" w:hAnsiTheme="minorHAnsi"/>
          <w:b/>
          <w:i w:val="0"/>
        </w:rPr>
      </w:pPr>
    </w:p>
    <w:p w:rsidR="00D35981" w:rsidRPr="007055AF" w:rsidRDefault="00D35981" w:rsidP="007055AF">
      <w:pPr>
        <w:pStyle w:val="NormalWeb"/>
        <w:spacing w:before="0" w:beforeAutospacing="0" w:after="0" w:afterAutospacing="0"/>
        <w:rPr>
          <w:rStyle w:val="Emphasis"/>
          <w:rFonts w:asciiTheme="minorHAnsi" w:hAnsiTheme="minorHAnsi"/>
          <w:b/>
          <w:i w:val="0"/>
        </w:rPr>
      </w:pPr>
      <w:r w:rsidRPr="007055AF">
        <w:rPr>
          <w:rStyle w:val="Emphasis"/>
          <w:rFonts w:asciiTheme="minorHAnsi" w:hAnsiTheme="minorHAnsi"/>
          <w:b/>
          <w:i w:val="0"/>
        </w:rPr>
        <w:t>Background</w:t>
      </w:r>
    </w:p>
    <w:p w:rsidR="005C2A22" w:rsidRPr="007055AF" w:rsidRDefault="005C2A22" w:rsidP="007055AF">
      <w:pPr>
        <w:autoSpaceDE w:val="0"/>
        <w:autoSpaceDN w:val="0"/>
        <w:adjustRightInd w:val="0"/>
        <w:spacing w:after="0" w:line="240" w:lineRule="auto"/>
        <w:rPr>
          <w:rStyle w:val="HTMLTypewriter"/>
          <w:rFonts w:asciiTheme="minorHAnsi" w:eastAsiaTheme="minorHAnsi" w:hAnsiTheme="minorHAnsi"/>
          <w:snapToGrid w:val="0"/>
          <w:sz w:val="24"/>
          <w:szCs w:val="24"/>
          <w:lang w:val="en-US"/>
        </w:rPr>
      </w:pPr>
      <w:r w:rsidRPr="007055AF">
        <w:rPr>
          <w:rStyle w:val="HTMLTypewriter"/>
          <w:rFonts w:asciiTheme="minorHAnsi" w:eastAsia="Calibri" w:hAnsiTheme="minorHAnsi" w:cs="Arial"/>
          <w:sz w:val="24"/>
          <w:szCs w:val="24"/>
        </w:rPr>
        <w:t xml:space="preserve">Thyroid eye disease (TED) is an inflammatory condition of the eyes associated with Graves’ disease (the commonest cause of an overactive thyroid). TED is also known as Graves’ orbitopathy (GO). In its most severe forms, TED can cause blindness. The earlier TED is treated the better the results. However, recognising TED can be challenging for doctors and delays in diagnosis are unfortunately common. </w:t>
      </w:r>
      <w:r w:rsidR="00C63CFD">
        <w:rPr>
          <w:rStyle w:val="HTMLTypewriter"/>
          <w:rFonts w:asciiTheme="minorHAnsi" w:eastAsia="Calibri" w:hAnsiTheme="minorHAnsi" w:cs="Arial"/>
          <w:sz w:val="24"/>
          <w:szCs w:val="24"/>
        </w:rPr>
        <w:t xml:space="preserve">Through patient support groups, such as the British Thyroid Foundation and the Thyroid Eye Disease Charitable Trust, we have discovered that patients place a high importance on receiving a diagnosis and appropriate treatment early, and therefore this is a priority. </w:t>
      </w:r>
    </w:p>
    <w:p w:rsidR="005C2A22" w:rsidRPr="007055AF" w:rsidRDefault="005C2A22" w:rsidP="007055AF">
      <w:pPr>
        <w:autoSpaceDE w:val="0"/>
        <w:autoSpaceDN w:val="0"/>
        <w:adjustRightInd w:val="0"/>
        <w:spacing w:after="0" w:line="240" w:lineRule="auto"/>
        <w:rPr>
          <w:rStyle w:val="HTMLTypewriter"/>
          <w:rFonts w:asciiTheme="minorHAnsi" w:eastAsiaTheme="minorHAnsi" w:hAnsiTheme="minorHAnsi"/>
          <w:sz w:val="24"/>
          <w:szCs w:val="24"/>
        </w:rPr>
      </w:pPr>
    </w:p>
    <w:p w:rsidR="008E256C" w:rsidRPr="007055AF" w:rsidRDefault="00F35B0B" w:rsidP="007055AF">
      <w:pPr>
        <w:autoSpaceDE w:val="0"/>
        <w:autoSpaceDN w:val="0"/>
        <w:adjustRightInd w:val="0"/>
        <w:spacing w:after="0" w:line="240" w:lineRule="auto"/>
        <w:rPr>
          <w:rStyle w:val="HTMLTypewriter"/>
          <w:rFonts w:asciiTheme="minorHAnsi" w:eastAsia="Calibri" w:hAnsiTheme="minorHAnsi" w:cs="Arial"/>
          <w:sz w:val="24"/>
          <w:szCs w:val="24"/>
        </w:rPr>
      </w:pPr>
      <w:r w:rsidRPr="007055AF">
        <w:rPr>
          <w:rStyle w:val="HTMLTypewriter"/>
          <w:rFonts w:asciiTheme="minorHAnsi" w:eastAsia="Calibri" w:hAnsiTheme="minorHAnsi" w:cs="Arial"/>
          <w:sz w:val="24"/>
          <w:szCs w:val="24"/>
        </w:rPr>
        <w:t>W</w:t>
      </w:r>
      <w:r w:rsidR="005C2A22" w:rsidRPr="007055AF">
        <w:rPr>
          <w:rStyle w:val="HTMLTypewriter"/>
          <w:rFonts w:asciiTheme="minorHAnsi" w:eastAsia="Calibri" w:hAnsiTheme="minorHAnsi" w:cs="Arial"/>
          <w:sz w:val="24"/>
          <w:szCs w:val="24"/>
        </w:rPr>
        <w:t xml:space="preserve">e have developed DiaGO, a clinical assessment tool, to guide doctors in making a possible diagnosis of TED in patients with Graves’ disease. DiaGO is a set of questions and a simple examination of the eyes that can be done quickly by health professionals. </w:t>
      </w:r>
      <w:r w:rsidR="008E256C" w:rsidRPr="007055AF">
        <w:rPr>
          <w:rStyle w:val="HTMLTypewriter"/>
          <w:rFonts w:asciiTheme="minorHAnsi" w:eastAsia="Calibri" w:hAnsiTheme="minorHAnsi" w:cs="Arial"/>
          <w:sz w:val="24"/>
          <w:szCs w:val="24"/>
        </w:rPr>
        <w:t xml:space="preserve">The DiaGO assessment tool has already been tested in a pilot study where we found that it </w:t>
      </w:r>
      <w:r w:rsidR="005C2A22" w:rsidRPr="007055AF">
        <w:rPr>
          <w:rStyle w:val="HTMLTypewriter"/>
          <w:rFonts w:asciiTheme="minorHAnsi" w:eastAsia="Calibri" w:hAnsiTheme="minorHAnsi" w:cs="Arial"/>
          <w:sz w:val="24"/>
          <w:szCs w:val="24"/>
        </w:rPr>
        <w:t>can be used to accurately identify TED in patients with Graves’ disease whose eye condi</w:t>
      </w:r>
      <w:r w:rsidR="008E256C" w:rsidRPr="007055AF">
        <w:rPr>
          <w:rStyle w:val="HTMLTypewriter"/>
          <w:rFonts w:asciiTheme="minorHAnsi" w:eastAsia="Calibri" w:hAnsiTheme="minorHAnsi" w:cs="Arial"/>
          <w:sz w:val="24"/>
          <w:szCs w:val="24"/>
        </w:rPr>
        <w:t xml:space="preserve">tion was previously undiagnosed. Making a diagnosis means that these people can be referred to specialist ophthalmologists (eye experts) who can make an </w:t>
      </w:r>
      <w:r w:rsidR="005C2A22" w:rsidRPr="007055AF">
        <w:rPr>
          <w:rStyle w:val="HTMLTypewriter"/>
          <w:rFonts w:asciiTheme="minorHAnsi" w:eastAsia="Calibri" w:hAnsiTheme="minorHAnsi" w:cs="Arial"/>
          <w:sz w:val="24"/>
          <w:szCs w:val="24"/>
        </w:rPr>
        <w:t>early diagnosis and</w:t>
      </w:r>
      <w:r w:rsidR="008E256C" w:rsidRPr="007055AF">
        <w:rPr>
          <w:rStyle w:val="HTMLTypewriter"/>
          <w:rFonts w:asciiTheme="minorHAnsi" w:eastAsia="Calibri" w:hAnsiTheme="minorHAnsi" w:cs="Arial"/>
          <w:sz w:val="24"/>
          <w:szCs w:val="24"/>
        </w:rPr>
        <w:t xml:space="preserve"> offer</w:t>
      </w:r>
      <w:r w:rsidR="005C2A22" w:rsidRPr="007055AF">
        <w:rPr>
          <w:rStyle w:val="HTMLTypewriter"/>
          <w:rFonts w:asciiTheme="minorHAnsi" w:eastAsia="Calibri" w:hAnsiTheme="minorHAnsi" w:cs="Arial"/>
          <w:sz w:val="24"/>
          <w:szCs w:val="24"/>
        </w:rPr>
        <w:t xml:space="preserve"> specialist treatment</w:t>
      </w:r>
      <w:r w:rsidR="008E256C" w:rsidRPr="007055AF">
        <w:rPr>
          <w:rStyle w:val="HTMLTypewriter"/>
          <w:rFonts w:asciiTheme="minorHAnsi" w:eastAsia="Calibri" w:hAnsiTheme="minorHAnsi" w:cs="Arial"/>
          <w:sz w:val="24"/>
          <w:szCs w:val="24"/>
        </w:rPr>
        <w:t xml:space="preserve"> when it is required</w:t>
      </w:r>
      <w:r w:rsidR="005C2A22" w:rsidRPr="007055AF">
        <w:rPr>
          <w:rStyle w:val="HTMLTypewriter"/>
          <w:rFonts w:asciiTheme="minorHAnsi" w:eastAsia="Calibri" w:hAnsiTheme="minorHAnsi" w:cs="Arial"/>
          <w:sz w:val="24"/>
          <w:szCs w:val="24"/>
        </w:rPr>
        <w:t>.</w:t>
      </w:r>
      <w:r w:rsidR="008E256C" w:rsidRPr="007055AF">
        <w:rPr>
          <w:rStyle w:val="HTMLTypewriter"/>
          <w:rFonts w:asciiTheme="minorHAnsi" w:eastAsia="Calibri" w:hAnsiTheme="minorHAnsi" w:cs="Arial"/>
          <w:sz w:val="24"/>
          <w:szCs w:val="24"/>
        </w:rPr>
        <w:t xml:space="preserve"> </w:t>
      </w:r>
    </w:p>
    <w:p w:rsidR="008E256C" w:rsidRPr="007055AF" w:rsidRDefault="008E256C" w:rsidP="007055AF">
      <w:pPr>
        <w:autoSpaceDE w:val="0"/>
        <w:autoSpaceDN w:val="0"/>
        <w:adjustRightInd w:val="0"/>
        <w:spacing w:after="0" w:line="240" w:lineRule="auto"/>
        <w:rPr>
          <w:rStyle w:val="HTMLTypewriter"/>
          <w:rFonts w:asciiTheme="minorHAnsi" w:eastAsia="Calibri" w:hAnsiTheme="minorHAnsi" w:cs="Arial"/>
          <w:sz w:val="24"/>
          <w:szCs w:val="24"/>
        </w:rPr>
      </w:pPr>
    </w:p>
    <w:p w:rsidR="00D35981" w:rsidRPr="007055AF" w:rsidRDefault="00D35981" w:rsidP="007055AF">
      <w:pPr>
        <w:autoSpaceDE w:val="0"/>
        <w:autoSpaceDN w:val="0"/>
        <w:adjustRightInd w:val="0"/>
        <w:spacing w:after="0" w:line="240" w:lineRule="auto"/>
        <w:rPr>
          <w:rStyle w:val="HTMLTypewriter"/>
          <w:rFonts w:asciiTheme="minorHAnsi" w:eastAsia="Calibri" w:hAnsiTheme="minorHAnsi" w:cs="Arial"/>
          <w:b/>
          <w:sz w:val="24"/>
          <w:szCs w:val="24"/>
        </w:rPr>
      </w:pPr>
      <w:r w:rsidRPr="007055AF">
        <w:rPr>
          <w:rStyle w:val="HTMLTypewriter"/>
          <w:rFonts w:asciiTheme="minorHAnsi" w:eastAsia="Calibri" w:hAnsiTheme="minorHAnsi" w:cs="Arial"/>
          <w:b/>
          <w:sz w:val="24"/>
          <w:szCs w:val="24"/>
        </w:rPr>
        <w:t>Study aims</w:t>
      </w:r>
    </w:p>
    <w:p w:rsidR="005C2A22" w:rsidRPr="007055AF" w:rsidRDefault="008E256C" w:rsidP="007055AF">
      <w:pPr>
        <w:autoSpaceDE w:val="0"/>
        <w:autoSpaceDN w:val="0"/>
        <w:adjustRightInd w:val="0"/>
        <w:spacing w:after="0" w:line="240" w:lineRule="auto"/>
        <w:rPr>
          <w:rStyle w:val="HTMLTypewriter"/>
          <w:rFonts w:asciiTheme="minorHAnsi" w:eastAsiaTheme="minorHAnsi" w:hAnsiTheme="minorHAnsi"/>
          <w:sz w:val="24"/>
          <w:szCs w:val="24"/>
        </w:rPr>
      </w:pPr>
      <w:r w:rsidRPr="007055AF">
        <w:rPr>
          <w:rStyle w:val="HTMLTypewriter"/>
          <w:rFonts w:asciiTheme="minorHAnsi" w:eastAsia="Calibri" w:hAnsiTheme="minorHAnsi" w:cs="Arial"/>
          <w:sz w:val="24"/>
          <w:szCs w:val="24"/>
        </w:rPr>
        <w:t xml:space="preserve">This current study aims to test the </w:t>
      </w:r>
      <w:r w:rsidR="005C2A22" w:rsidRPr="007055AF">
        <w:rPr>
          <w:rStyle w:val="HTMLTypewriter"/>
          <w:rFonts w:asciiTheme="minorHAnsi" w:eastAsia="Calibri" w:hAnsiTheme="minorHAnsi" w:cs="Arial"/>
          <w:sz w:val="24"/>
          <w:szCs w:val="24"/>
        </w:rPr>
        <w:t>DiaGO</w:t>
      </w:r>
      <w:r w:rsidRPr="007055AF">
        <w:rPr>
          <w:rStyle w:val="HTMLTypewriter"/>
          <w:rFonts w:asciiTheme="minorHAnsi" w:eastAsia="Calibri" w:hAnsiTheme="minorHAnsi" w:cs="Arial"/>
          <w:sz w:val="24"/>
          <w:szCs w:val="24"/>
        </w:rPr>
        <w:t xml:space="preserve"> clinical assessment tool on a l</w:t>
      </w:r>
      <w:r w:rsidR="005C2A22" w:rsidRPr="007055AF">
        <w:rPr>
          <w:rStyle w:val="HTMLTypewriter"/>
          <w:rFonts w:asciiTheme="minorHAnsi" w:eastAsia="Calibri" w:hAnsiTheme="minorHAnsi" w:cs="Arial"/>
          <w:sz w:val="24"/>
          <w:szCs w:val="24"/>
        </w:rPr>
        <w:t>arger s</w:t>
      </w:r>
      <w:r w:rsidRPr="007055AF">
        <w:rPr>
          <w:rStyle w:val="HTMLTypewriter"/>
          <w:rFonts w:asciiTheme="minorHAnsi" w:eastAsia="Calibri" w:hAnsiTheme="minorHAnsi" w:cs="Arial"/>
          <w:sz w:val="24"/>
          <w:szCs w:val="24"/>
        </w:rPr>
        <w:t>cale</w:t>
      </w:r>
      <w:r w:rsidR="005C2A22" w:rsidRPr="007055AF">
        <w:rPr>
          <w:rStyle w:val="HTMLTypewriter"/>
          <w:rFonts w:asciiTheme="minorHAnsi" w:eastAsia="Calibri" w:hAnsiTheme="minorHAnsi" w:cs="Arial"/>
          <w:sz w:val="24"/>
          <w:szCs w:val="24"/>
        </w:rPr>
        <w:t xml:space="preserve">, across multiple UK hospitals, so that we can determine whether it can be used widely in outpatient endocrinology clinics (where Graves’ disease patients are commonly seen regularly) to help detect TED in patients at an early stage. </w:t>
      </w:r>
    </w:p>
    <w:p w:rsidR="005C2A22" w:rsidRPr="007055AF" w:rsidRDefault="005C2A22" w:rsidP="007055AF">
      <w:pPr>
        <w:pStyle w:val="NormalWeb"/>
        <w:spacing w:before="0" w:beforeAutospacing="0" w:after="0" w:afterAutospacing="0"/>
        <w:rPr>
          <w:rStyle w:val="Emphasis"/>
          <w:rFonts w:asciiTheme="minorHAnsi" w:hAnsiTheme="minorHAnsi"/>
          <w:i w:val="0"/>
        </w:rPr>
      </w:pPr>
    </w:p>
    <w:p w:rsidR="00D35981" w:rsidRPr="007055AF" w:rsidRDefault="00D35981" w:rsidP="007055AF">
      <w:pPr>
        <w:pStyle w:val="NormalWeb"/>
        <w:spacing w:before="0" w:beforeAutospacing="0" w:after="0" w:afterAutospacing="0"/>
        <w:rPr>
          <w:rStyle w:val="Emphasis"/>
          <w:rFonts w:asciiTheme="minorHAnsi" w:hAnsiTheme="minorHAnsi"/>
          <w:b/>
          <w:i w:val="0"/>
        </w:rPr>
      </w:pPr>
      <w:r w:rsidRPr="007055AF">
        <w:rPr>
          <w:rStyle w:val="Emphasis"/>
          <w:rFonts w:asciiTheme="minorHAnsi" w:hAnsiTheme="minorHAnsi"/>
          <w:b/>
          <w:i w:val="0"/>
        </w:rPr>
        <w:t>What the study involves</w:t>
      </w:r>
    </w:p>
    <w:p w:rsidR="008E256C" w:rsidRDefault="008E256C" w:rsidP="007055AF">
      <w:pPr>
        <w:pStyle w:val="NormalWeb"/>
        <w:spacing w:before="0" w:beforeAutospacing="0" w:after="0" w:afterAutospacing="0"/>
        <w:rPr>
          <w:rStyle w:val="Emphasis"/>
          <w:rFonts w:asciiTheme="minorHAnsi" w:hAnsiTheme="minorHAnsi"/>
          <w:i w:val="0"/>
        </w:rPr>
      </w:pPr>
      <w:r w:rsidRPr="007055AF">
        <w:rPr>
          <w:rStyle w:val="Emphasis"/>
          <w:rFonts w:asciiTheme="minorHAnsi" w:hAnsiTheme="minorHAnsi"/>
          <w:i w:val="0"/>
        </w:rPr>
        <w:t xml:space="preserve">The DiaGO assessment tool is made up of two sections. Participants in this study will be asked 13 simple (yes/no answer) questions </w:t>
      </w:r>
      <w:r w:rsidR="00590100" w:rsidRPr="007055AF">
        <w:rPr>
          <w:rStyle w:val="Emphasis"/>
          <w:rFonts w:asciiTheme="minorHAnsi" w:hAnsiTheme="minorHAnsi"/>
          <w:i w:val="0"/>
        </w:rPr>
        <w:t>from section one (</w:t>
      </w:r>
      <w:r w:rsidRPr="007055AF">
        <w:rPr>
          <w:rStyle w:val="Emphasis"/>
          <w:rFonts w:asciiTheme="minorHAnsi" w:hAnsiTheme="minorHAnsi"/>
          <w:i w:val="0"/>
        </w:rPr>
        <w:t>which take</w:t>
      </w:r>
      <w:r w:rsidR="00590100" w:rsidRPr="007055AF">
        <w:rPr>
          <w:rStyle w:val="Emphasis"/>
          <w:rFonts w:asciiTheme="minorHAnsi" w:hAnsiTheme="minorHAnsi"/>
          <w:i w:val="0"/>
        </w:rPr>
        <w:t>s</w:t>
      </w:r>
      <w:r w:rsidRPr="007055AF">
        <w:rPr>
          <w:rStyle w:val="Emphasis"/>
          <w:rFonts w:asciiTheme="minorHAnsi" w:hAnsiTheme="minorHAnsi"/>
          <w:i w:val="0"/>
        </w:rPr>
        <w:t xml:space="preserve"> approximately 3 minutes</w:t>
      </w:r>
      <w:r w:rsidR="00590100" w:rsidRPr="007055AF">
        <w:rPr>
          <w:rStyle w:val="Emphasis"/>
          <w:rFonts w:asciiTheme="minorHAnsi" w:hAnsiTheme="minorHAnsi"/>
          <w:i w:val="0"/>
        </w:rPr>
        <w:t>)</w:t>
      </w:r>
      <w:r w:rsidRPr="007055AF">
        <w:rPr>
          <w:rStyle w:val="Emphasis"/>
          <w:rFonts w:asciiTheme="minorHAnsi" w:hAnsiTheme="minorHAnsi"/>
          <w:i w:val="0"/>
        </w:rPr>
        <w:t>, and then</w:t>
      </w:r>
      <w:r w:rsidR="00590100" w:rsidRPr="007055AF">
        <w:rPr>
          <w:rStyle w:val="Emphasis"/>
          <w:rFonts w:asciiTheme="minorHAnsi" w:hAnsiTheme="minorHAnsi"/>
          <w:i w:val="0"/>
        </w:rPr>
        <w:t xml:space="preserve"> a doctor will look at the participant’s eyes and complete section two of the tool (which is made up of 7 further yes/no questions based on the appearance of the eyes). </w:t>
      </w:r>
      <w:r w:rsidR="00C63CFD">
        <w:rPr>
          <w:rStyle w:val="Emphasis"/>
          <w:rFonts w:asciiTheme="minorHAnsi" w:hAnsiTheme="minorHAnsi"/>
          <w:i w:val="0"/>
        </w:rPr>
        <w:t xml:space="preserve">The doctor completing the examination then uses the tool to generate a score. The score can then be used to decide who should be referred to the eye specialists. </w:t>
      </w:r>
    </w:p>
    <w:p w:rsidR="00C63CFD" w:rsidRDefault="00C63CFD" w:rsidP="007055AF">
      <w:pPr>
        <w:pStyle w:val="NormalWeb"/>
        <w:spacing w:before="0" w:beforeAutospacing="0" w:after="0" w:afterAutospacing="0"/>
        <w:rPr>
          <w:rStyle w:val="Emphasis"/>
          <w:rFonts w:asciiTheme="minorHAnsi" w:hAnsiTheme="minorHAnsi"/>
          <w:i w:val="0"/>
        </w:rPr>
      </w:pPr>
    </w:p>
    <w:p w:rsidR="00C63CFD" w:rsidRPr="004A2172" w:rsidRDefault="00C63CFD" w:rsidP="007055AF">
      <w:pPr>
        <w:pStyle w:val="NormalWeb"/>
        <w:spacing w:before="0" w:beforeAutospacing="0" w:after="0" w:afterAutospacing="0"/>
        <w:rPr>
          <w:rStyle w:val="Emphasis"/>
          <w:rFonts w:asciiTheme="minorHAnsi" w:hAnsiTheme="minorHAnsi"/>
          <w:i w:val="0"/>
        </w:rPr>
      </w:pPr>
      <w:r>
        <w:rPr>
          <w:rStyle w:val="Emphasis"/>
          <w:rFonts w:asciiTheme="minorHAnsi" w:hAnsiTheme="minorHAnsi"/>
          <w:i w:val="0"/>
        </w:rPr>
        <w:lastRenderedPageBreak/>
        <w:t xml:space="preserve">In the first phase of this study, patients scoring on DiaGO will be referred to ophthalmology for further review. These individuals will have signs and/or symptoms of TED and therefore this is part of their routine care. In the second phase of this study, all patients completing the DiaGO questionnaire will be referred to ophthalmology, regardless of their score. This is </w:t>
      </w:r>
      <w:r w:rsidRPr="004A2172">
        <w:rPr>
          <w:rStyle w:val="Emphasis"/>
          <w:rFonts w:asciiTheme="minorHAnsi" w:hAnsiTheme="minorHAnsi"/>
          <w:i w:val="0"/>
        </w:rPr>
        <w:t xml:space="preserve">to see whether </w:t>
      </w:r>
      <w:r w:rsidR="00502FBC" w:rsidRPr="004A2172">
        <w:rPr>
          <w:rStyle w:val="Emphasis"/>
          <w:rFonts w:asciiTheme="minorHAnsi" w:hAnsiTheme="minorHAnsi"/>
          <w:i w:val="0"/>
        </w:rPr>
        <w:t xml:space="preserve">some </w:t>
      </w:r>
      <w:r w:rsidRPr="004A2172">
        <w:rPr>
          <w:rStyle w:val="Emphasis"/>
          <w:rFonts w:asciiTheme="minorHAnsi" w:hAnsiTheme="minorHAnsi"/>
          <w:i w:val="0"/>
        </w:rPr>
        <w:t xml:space="preserve">people with TED are being missed by the DiaGO tool. </w:t>
      </w:r>
    </w:p>
    <w:p w:rsidR="00590100" w:rsidRPr="007055AF" w:rsidRDefault="00590100" w:rsidP="007055AF">
      <w:pPr>
        <w:pStyle w:val="NormalWeb"/>
        <w:spacing w:before="0" w:beforeAutospacing="0" w:after="0" w:afterAutospacing="0"/>
        <w:rPr>
          <w:rStyle w:val="Emphasis"/>
          <w:rFonts w:asciiTheme="minorHAnsi" w:hAnsiTheme="minorHAnsi"/>
          <w:i w:val="0"/>
        </w:rPr>
      </w:pPr>
    </w:p>
    <w:p w:rsidR="00590100" w:rsidRPr="007055AF" w:rsidRDefault="00C63CFD" w:rsidP="007055AF">
      <w:pPr>
        <w:pStyle w:val="NormalWeb"/>
        <w:spacing w:before="0" w:beforeAutospacing="0" w:after="0" w:afterAutospacing="0"/>
        <w:rPr>
          <w:rStyle w:val="Emphasis"/>
          <w:rFonts w:asciiTheme="minorHAnsi" w:hAnsiTheme="minorHAnsi"/>
          <w:i w:val="0"/>
        </w:rPr>
      </w:pPr>
      <w:r>
        <w:rPr>
          <w:rStyle w:val="Emphasis"/>
          <w:rFonts w:asciiTheme="minorHAnsi" w:hAnsiTheme="minorHAnsi"/>
          <w:i w:val="0"/>
        </w:rPr>
        <w:t xml:space="preserve">Those patients who are invited to attend ophthalmology will receive a separate appointment for this. This will therefore </w:t>
      </w:r>
      <w:r w:rsidR="00D35981" w:rsidRPr="007055AF">
        <w:rPr>
          <w:rStyle w:val="Emphasis"/>
          <w:rFonts w:asciiTheme="minorHAnsi" w:hAnsiTheme="minorHAnsi"/>
          <w:i w:val="0"/>
        </w:rPr>
        <w:t>involve a separate visit to the hospital outpatient clinic and the examination will take approximately 30 minutes. This appointment involves the ophthalmologist looking at the eyes in detail. This examination is not painful. I</w:t>
      </w:r>
      <w:r w:rsidR="00590100" w:rsidRPr="007055AF">
        <w:rPr>
          <w:rStyle w:val="Emphasis"/>
          <w:rFonts w:asciiTheme="minorHAnsi" w:hAnsiTheme="minorHAnsi"/>
          <w:i w:val="0"/>
        </w:rPr>
        <w:t>f there is</w:t>
      </w:r>
      <w:r w:rsidR="00D35981" w:rsidRPr="007055AF">
        <w:rPr>
          <w:rStyle w:val="Emphasis"/>
          <w:rFonts w:asciiTheme="minorHAnsi" w:hAnsiTheme="minorHAnsi"/>
          <w:i w:val="0"/>
        </w:rPr>
        <w:t xml:space="preserve"> any evidence of TED</w:t>
      </w:r>
      <w:r w:rsidR="00590100" w:rsidRPr="007055AF">
        <w:rPr>
          <w:rStyle w:val="Emphasis"/>
          <w:rFonts w:asciiTheme="minorHAnsi" w:hAnsiTheme="minorHAnsi"/>
          <w:i w:val="0"/>
        </w:rPr>
        <w:t>, treatment</w:t>
      </w:r>
      <w:r w:rsidR="00D35981" w:rsidRPr="007055AF">
        <w:rPr>
          <w:rStyle w:val="Emphasis"/>
          <w:rFonts w:asciiTheme="minorHAnsi" w:hAnsiTheme="minorHAnsi"/>
          <w:i w:val="0"/>
        </w:rPr>
        <w:t xml:space="preserve"> may be offered if it</w:t>
      </w:r>
      <w:r w:rsidR="00590100" w:rsidRPr="007055AF">
        <w:rPr>
          <w:rStyle w:val="Emphasis"/>
          <w:rFonts w:asciiTheme="minorHAnsi" w:hAnsiTheme="minorHAnsi"/>
          <w:i w:val="0"/>
        </w:rPr>
        <w:t xml:space="preserve"> is required. </w:t>
      </w:r>
    </w:p>
    <w:p w:rsidR="005C2A22" w:rsidRPr="007055AF" w:rsidRDefault="005C2A22" w:rsidP="007055AF">
      <w:pPr>
        <w:pStyle w:val="NormalWeb"/>
        <w:spacing w:before="0" w:beforeAutospacing="0" w:after="0" w:afterAutospacing="0"/>
        <w:rPr>
          <w:rFonts w:asciiTheme="minorHAnsi" w:hAnsiTheme="minorHAnsi"/>
        </w:rPr>
      </w:pPr>
    </w:p>
    <w:p w:rsidR="00D35981" w:rsidRPr="007055AF" w:rsidRDefault="00D35981" w:rsidP="007055AF">
      <w:pPr>
        <w:pStyle w:val="NormalWeb"/>
        <w:spacing w:before="0" w:beforeAutospacing="0" w:after="0" w:afterAutospacing="0"/>
        <w:rPr>
          <w:rFonts w:asciiTheme="minorHAnsi" w:hAnsiTheme="minorHAnsi"/>
          <w:b/>
        </w:rPr>
      </w:pPr>
      <w:r w:rsidRPr="007055AF">
        <w:rPr>
          <w:rFonts w:asciiTheme="minorHAnsi" w:hAnsiTheme="minorHAnsi"/>
          <w:b/>
        </w:rPr>
        <w:t>Who is included</w:t>
      </w:r>
    </w:p>
    <w:p w:rsidR="00590100" w:rsidRPr="007055AF" w:rsidRDefault="00590100" w:rsidP="007055AF">
      <w:pPr>
        <w:pStyle w:val="NormalWeb"/>
        <w:spacing w:before="0" w:beforeAutospacing="0" w:after="0" w:afterAutospacing="0"/>
        <w:rPr>
          <w:rFonts w:asciiTheme="minorHAnsi" w:hAnsiTheme="minorHAnsi"/>
        </w:rPr>
      </w:pPr>
      <w:r w:rsidRPr="007055AF">
        <w:rPr>
          <w:rFonts w:asciiTheme="minorHAnsi" w:hAnsiTheme="minorHAnsi"/>
        </w:rPr>
        <w:t xml:space="preserve">This study is open to patients who have Graves’ disease who are 18 years of age or older. People already known to have TED are not being included in our study. </w:t>
      </w:r>
    </w:p>
    <w:p w:rsidR="00590100" w:rsidRPr="007055AF" w:rsidRDefault="00590100" w:rsidP="007055AF">
      <w:pPr>
        <w:pStyle w:val="NormalWeb"/>
        <w:spacing w:before="0" w:beforeAutospacing="0" w:after="0" w:afterAutospacing="0"/>
        <w:rPr>
          <w:rFonts w:asciiTheme="minorHAnsi" w:hAnsiTheme="minorHAnsi"/>
        </w:rPr>
      </w:pPr>
    </w:p>
    <w:p w:rsidR="00590100" w:rsidRPr="007055AF" w:rsidRDefault="00590100" w:rsidP="007055AF">
      <w:pPr>
        <w:pStyle w:val="NormalWeb"/>
        <w:spacing w:before="0" w:beforeAutospacing="0" w:after="0" w:afterAutospacing="0"/>
        <w:rPr>
          <w:rFonts w:asciiTheme="minorHAnsi" w:hAnsiTheme="minorHAnsi"/>
        </w:rPr>
      </w:pPr>
      <w:r w:rsidRPr="00751A4D">
        <w:rPr>
          <w:rFonts w:asciiTheme="minorHAnsi" w:hAnsiTheme="minorHAnsi"/>
        </w:rPr>
        <w:t>This study is taking place in 5 sites: Newcastle upon Tyne, Cardiff, Edinburgh, Leeds and</w:t>
      </w:r>
      <w:r w:rsidRPr="007055AF">
        <w:rPr>
          <w:rFonts w:asciiTheme="minorHAnsi" w:hAnsiTheme="minorHAnsi"/>
        </w:rPr>
        <w:t xml:space="preserve"> Exeter. The study is due to begin in January 2016 and end in January 2017. </w:t>
      </w:r>
    </w:p>
    <w:p w:rsidR="00590100" w:rsidRPr="007055AF" w:rsidRDefault="00590100" w:rsidP="007055AF">
      <w:pPr>
        <w:pStyle w:val="NormalWeb"/>
        <w:spacing w:before="0" w:beforeAutospacing="0" w:after="0" w:afterAutospacing="0"/>
        <w:rPr>
          <w:rFonts w:asciiTheme="minorHAnsi" w:hAnsiTheme="minorHAnsi"/>
        </w:rPr>
      </w:pPr>
    </w:p>
    <w:p w:rsidR="00D35981" w:rsidRPr="007055AF" w:rsidRDefault="00D35981" w:rsidP="007055AF">
      <w:pPr>
        <w:pStyle w:val="NormalWeb"/>
        <w:spacing w:before="0" w:beforeAutospacing="0" w:after="0" w:afterAutospacing="0"/>
        <w:rPr>
          <w:rFonts w:asciiTheme="minorHAnsi" w:hAnsiTheme="minorHAnsi"/>
          <w:b/>
          <w:bCs/>
        </w:rPr>
      </w:pPr>
      <w:r w:rsidRPr="007055AF">
        <w:rPr>
          <w:rFonts w:asciiTheme="minorHAnsi" w:hAnsiTheme="minorHAnsi"/>
          <w:b/>
          <w:bCs/>
        </w:rPr>
        <w:t>Advantages and Disadvantages of taking part in the DiaGO study</w:t>
      </w:r>
    </w:p>
    <w:p w:rsidR="00590100" w:rsidRPr="007055AF" w:rsidRDefault="00D35981" w:rsidP="007055AF">
      <w:pPr>
        <w:pStyle w:val="NormalWeb"/>
        <w:spacing w:before="0" w:beforeAutospacing="0" w:after="0" w:afterAutospacing="0"/>
        <w:rPr>
          <w:rFonts w:asciiTheme="minorHAnsi" w:hAnsiTheme="minorHAnsi"/>
          <w:bCs/>
        </w:rPr>
      </w:pPr>
      <w:r w:rsidRPr="007055AF">
        <w:rPr>
          <w:rFonts w:asciiTheme="minorHAnsi" w:hAnsiTheme="minorHAnsi"/>
          <w:bCs/>
        </w:rPr>
        <w:t xml:space="preserve">TED is a much feared complication of Graves’ disease. </w:t>
      </w:r>
      <w:r w:rsidR="00C63CFD">
        <w:rPr>
          <w:rFonts w:asciiTheme="minorHAnsi" w:hAnsiTheme="minorHAnsi"/>
          <w:bCs/>
        </w:rPr>
        <w:t>P</w:t>
      </w:r>
      <w:r w:rsidR="00590100" w:rsidRPr="007055AF">
        <w:rPr>
          <w:rFonts w:asciiTheme="minorHAnsi" w:hAnsiTheme="minorHAnsi"/>
          <w:bCs/>
        </w:rPr>
        <w:t>articipants</w:t>
      </w:r>
      <w:r w:rsidRPr="007055AF">
        <w:rPr>
          <w:rFonts w:asciiTheme="minorHAnsi" w:hAnsiTheme="minorHAnsi"/>
          <w:bCs/>
        </w:rPr>
        <w:t xml:space="preserve"> in</w:t>
      </w:r>
      <w:r w:rsidR="00C63CFD">
        <w:rPr>
          <w:rFonts w:asciiTheme="minorHAnsi" w:hAnsiTheme="minorHAnsi"/>
          <w:bCs/>
        </w:rPr>
        <w:t xml:space="preserve"> phase two of</w:t>
      </w:r>
      <w:r w:rsidRPr="007055AF">
        <w:rPr>
          <w:rFonts w:asciiTheme="minorHAnsi" w:hAnsiTheme="minorHAnsi"/>
          <w:bCs/>
        </w:rPr>
        <w:t xml:space="preserve"> the study will have the opportunity to see an ophthalmologist, regardless of whether they have any eye symptoms or not, which they may find reassuring. Participants found to have evidence of TED will be offered early treatment when it is needed. </w:t>
      </w:r>
    </w:p>
    <w:p w:rsidR="00D35981" w:rsidRPr="007055AF" w:rsidRDefault="00D35981" w:rsidP="007055AF">
      <w:pPr>
        <w:pStyle w:val="NormalWeb"/>
        <w:spacing w:before="0" w:beforeAutospacing="0" w:after="0" w:afterAutospacing="0"/>
        <w:rPr>
          <w:rFonts w:asciiTheme="minorHAnsi" w:hAnsiTheme="minorHAnsi"/>
          <w:bCs/>
        </w:rPr>
      </w:pPr>
    </w:p>
    <w:p w:rsidR="00D35981" w:rsidRPr="004A2172" w:rsidRDefault="00D35981" w:rsidP="007055AF">
      <w:pPr>
        <w:pStyle w:val="NormalWeb"/>
        <w:spacing w:before="0" w:beforeAutospacing="0" w:after="0" w:afterAutospacing="0"/>
        <w:rPr>
          <w:rFonts w:asciiTheme="minorHAnsi" w:hAnsiTheme="minorHAnsi"/>
          <w:bCs/>
        </w:rPr>
      </w:pPr>
      <w:r w:rsidRPr="007055AF">
        <w:rPr>
          <w:rFonts w:asciiTheme="minorHAnsi" w:hAnsiTheme="minorHAnsi"/>
          <w:bCs/>
        </w:rPr>
        <w:t>The disadvantage of participating in the DiaGO study is that</w:t>
      </w:r>
      <w:r w:rsidR="00C63CFD">
        <w:rPr>
          <w:rFonts w:asciiTheme="minorHAnsi" w:hAnsiTheme="minorHAnsi"/>
          <w:bCs/>
        </w:rPr>
        <w:t>, in phase two of the study,</w:t>
      </w:r>
      <w:r w:rsidRPr="007055AF">
        <w:rPr>
          <w:rFonts w:asciiTheme="minorHAnsi" w:hAnsiTheme="minorHAnsi"/>
          <w:bCs/>
        </w:rPr>
        <w:t xml:space="preserve"> you will need to come to hospital for an additional outpatient appointment to have an ophthalmology assessment</w:t>
      </w:r>
      <w:r w:rsidR="004A2172">
        <w:rPr>
          <w:rFonts w:asciiTheme="minorHAnsi" w:hAnsiTheme="minorHAnsi"/>
          <w:bCs/>
        </w:rPr>
        <w:t xml:space="preserve">. If you have </w:t>
      </w:r>
      <w:r w:rsidR="004A2172" w:rsidRPr="004A2172">
        <w:rPr>
          <w:rFonts w:asciiTheme="minorHAnsi" w:hAnsiTheme="minorHAnsi"/>
          <w:bCs/>
        </w:rPr>
        <w:t xml:space="preserve">no eye symptoms or signs suggesting TED, this </w:t>
      </w:r>
      <w:r w:rsidR="00502FBC" w:rsidRPr="004A2172">
        <w:rPr>
          <w:rFonts w:asciiTheme="minorHAnsi" w:hAnsiTheme="minorHAnsi"/>
          <w:bCs/>
        </w:rPr>
        <w:t>is unlikely to benefit you</w:t>
      </w:r>
      <w:r w:rsidRPr="004A2172">
        <w:rPr>
          <w:rFonts w:asciiTheme="minorHAnsi" w:hAnsiTheme="minorHAnsi"/>
          <w:bCs/>
        </w:rPr>
        <w:t xml:space="preserve">. </w:t>
      </w:r>
    </w:p>
    <w:p w:rsidR="00626B08" w:rsidRPr="007055AF" w:rsidRDefault="00626B08" w:rsidP="007055AF">
      <w:pPr>
        <w:pStyle w:val="NormalWeb"/>
        <w:spacing w:before="0" w:beforeAutospacing="0" w:after="0" w:afterAutospacing="0"/>
        <w:rPr>
          <w:rFonts w:asciiTheme="minorHAnsi" w:hAnsiTheme="minorHAnsi"/>
          <w:bCs/>
        </w:rPr>
      </w:pPr>
    </w:p>
    <w:p w:rsidR="00DC5602" w:rsidRDefault="00DC5602" w:rsidP="007055AF">
      <w:pPr>
        <w:pStyle w:val="NormalWeb"/>
        <w:spacing w:before="0" w:beforeAutospacing="0" w:after="0" w:afterAutospacing="0"/>
        <w:rPr>
          <w:rFonts w:asciiTheme="minorHAnsi" w:hAnsiTheme="minorHAnsi"/>
          <w:b/>
          <w:bCs/>
        </w:rPr>
      </w:pPr>
      <w:r>
        <w:rPr>
          <w:rFonts w:asciiTheme="minorHAnsi" w:hAnsiTheme="minorHAnsi"/>
          <w:b/>
          <w:bCs/>
        </w:rPr>
        <w:t xml:space="preserve">Do you have to take part in this study? </w:t>
      </w:r>
    </w:p>
    <w:p w:rsidR="00DC5602" w:rsidRDefault="00DC5602" w:rsidP="007055AF">
      <w:pPr>
        <w:pStyle w:val="NormalWeb"/>
        <w:spacing w:before="0" w:beforeAutospacing="0" w:after="0" w:afterAutospacing="0"/>
        <w:rPr>
          <w:rFonts w:asciiTheme="minorHAnsi" w:hAnsiTheme="minorHAnsi"/>
          <w:bCs/>
        </w:rPr>
      </w:pPr>
      <w:r>
        <w:rPr>
          <w:rFonts w:asciiTheme="minorHAnsi" w:hAnsiTheme="minorHAnsi"/>
          <w:bCs/>
        </w:rPr>
        <w:t xml:space="preserve">No. You are under no obligation to take part in this study. If you do not wish to take part, your ongoing clinical care will not be affected in any way. </w:t>
      </w:r>
    </w:p>
    <w:p w:rsidR="00DC5602" w:rsidRPr="00DC5602" w:rsidRDefault="00DC5602" w:rsidP="007055AF">
      <w:pPr>
        <w:pStyle w:val="NormalWeb"/>
        <w:spacing w:before="0" w:beforeAutospacing="0" w:after="0" w:afterAutospacing="0"/>
        <w:rPr>
          <w:rFonts w:asciiTheme="minorHAnsi" w:hAnsiTheme="minorHAnsi"/>
          <w:bCs/>
        </w:rPr>
      </w:pPr>
    </w:p>
    <w:p w:rsidR="00626B08" w:rsidRPr="007055AF" w:rsidRDefault="00626B08" w:rsidP="007055AF">
      <w:pPr>
        <w:pStyle w:val="NormalWeb"/>
        <w:spacing w:before="0" w:beforeAutospacing="0" w:after="0" w:afterAutospacing="0"/>
        <w:rPr>
          <w:rFonts w:asciiTheme="minorHAnsi" w:hAnsiTheme="minorHAnsi"/>
          <w:b/>
          <w:bCs/>
        </w:rPr>
      </w:pPr>
      <w:r w:rsidRPr="007055AF">
        <w:rPr>
          <w:rFonts w:asciiTheme="minorHAnsi" w:hAnsiTheme="minorHAnsi"/>
          <w:b/>
          <w:bCs/>
        </w:rPr>
        <w:t>Further Information</w:t>
      </w:r>
    </w:p>
    <w:p w:rsidR="00626B08" w:rsidRPr="007055AF" w:rsidRDefault="00626B08" w:rsidP="007055AF">
      <w:pPr>
        <w:pStyle w:val="NormalWeb"/>
        <w:spacing w:before="0" w:beforeAutospacing="0" w:after="0" w:afterAutospacing="0"/>
        <w:rPr>
          <w:rStyle w:val="Emphasis"/>
          <w:rFonts w:asciiTheme="minorHAnsi" w:hAnsiTheme="minorHAnsi"/>
        </w:rPr>
      </w:pPr>
    </w:p>
    <w:p w:rsidR="007055AF" w:rsidRPr="007055AF" w:rsidRDefault="007055AF" w:rsidP="007055AF">
      <w:pPr>
        <w:pStyle w:val="NormalWeb"/>
        <w:spacing w:before="0" w:beforeAutospacing="0" w:after="0" w:afterAutospacing="0"/>
        <w:rPr>
          <w:rStyle w:val="Emphasis"/>
          <w:rFonts w:asciiTheme="minorHAnsi" w:hAnsiTheme="minorHAnsi"/>
          <w:b/>
          <w:i w:val="0"/>
        </w:rPr>
      </w:pPr>
      <w:r w:rsidRPr="007055AF">
        <w:rPr>
          <w:rStyle w:val="Emphasis"/>
          <w:rFonts w:asciiTheme="minorHAnsi" w:hAnsiTheme="minorHAnsi"/>
          <w:b/>
          <w:i w:val="0"/>
        </w:rPr>
        <w:t>Withdrawing from the study</w:t>
      </w:r>
    </w:p>
    <w:p w:rsidR="00626B08" w:rsidRPr="007055AF" w:rsidRDefault="00626B08" w:rsidP="007055AF">
      <w:pPr>
        <w:pStyle w:val="NormalWeb"/>
        <w:spacing w:before="0" w:beforeAutospacing="0" w:after="0" w:afterAutospacing="0"/>
        <w:rPr>
          <w:rStyle w:val="Emphasis"/>
          <w:rFonts w:asciiTheme="minorHAnsi" w:hAnsiTheme="minorHAnsi"/>
          <w:i w:val="0"/>
        </w:rPr>
      </w:pPr>
      <w:r w:rsidRPr="007055AF">
        <w:rPr>
          <w:rStyle w:val="Emphasis"/>
          <w:rFonts w:asciiTheme="minorHAnsi" w:hAnsiTheme="minorHAnsi"/>
          <w:i w:val="0"/>
        </w:rPr>
        <w:t>Participation in this study is entirely voluntary, and you may change your mind at any time. If you withdraw from the study, we will use the data collected up to your withdrawal and your further care will not be affected.</w:t>
      </w:r>
    </w:p>
    <w:p w:rsidR="00626B08" w:rsidRPr="007055AF" w:rsidRDefault="00626B08" w:rsidP="007055AF">
      <w:pPr>
        <w:pStyle w:val="NormalWeb"/>
        <w:spacing w:before="0" w:beforeAutospacing="0" w:after="0" w:afterAutospacing="0"/>
        <w:rPr>
          <w:rStyle w:val="Emphasis"/>
          <w:rFonts w:asciiTheme="minorHAnsi" w:hAnsiTheme="minorHAnsi"/>
          <w:i w:val="0"/>
        </w:rPr>
      </w:pPr>
    </w:p>
    <w:p w:rsidR="007055AF" w:rsidRPr="007055AF" w:rsidRDefault="007055AF" w:rsidP="007055AF">
      <w:pPr>
        <w:pStyle w:val="NormalWeb"/>
        <w:spacing w:before="0" w:beforeAutospacing="0" w:after="0" w:afterAutospacing="0"/>
        <w:rPr>
          <w:rStyle w:val="Emphasis"/>
          <w:rFonts w:asciiTheme="minorHAnsi" w:hAnsiTheme="minorHAnsi"/>
          <w:b/>
          <w:i w:val="0"/>
        </w:rPr>
      </w:pPr>
      <w:r w:rsidRPr="007055AF">
        <w:rPr>
          <w:rStyle w:val="Emphasis"/>
          <w:rFonts w:asciiTheme="minorHAnsi" w:hAnsiTheme="minorHAnsi"/>
          <w:b/>
          <w:i w:val="0"/>
        </w:rPr>
        <w:t>Confidentiality</w:t>
      </w:r>
    </w:p>
    <w:p w:rsidR="00626B08" w:rsidRPr="007055AF" w:rsidRDefault="00626B08" w:rsidP="007055AF">
      <w:pPr>
        <w:pStyle w:val="NormalWeb"/>
        <w:spacing w:before="0" w:beforeAutospacing="0" w:after="0" w:afterAutospacing="0"/>
        <w:rPr>
          <w:rStyle w:val="Emphasis"/>
          <w:rFonts w:asciiTheme="minorHAnsi" w:hAnsiTheme="minorHAnsi"/>
          <w:i w:val="0"/>
        </w:rPr>
      </w:pPr>
      <w:r w:rsidRPr="007055AF">
        <w:rPr>
          <w:rStyle w:val="Emphasis"/>
          <w:rFonts w:asciiTheme="minorHAnsi" w:hAnsiTheme="minorHAnsi"/>
          <w:i w:val="0"/>
        </w:rPr>
        <w:t xml:space="preserve">Data collected in this study will be anonymised at each participating centre. Your individual data will be given a study code and therefore you will not be identifiable individually. We plan to publish the overall study results </w:t>
      </w:r>
      <w:r w:rsidR="007055AF" w:rsidRPr="007055AF">
        <w:rPr>
          <w:rStyle w:val="Emphasis"/>
          <w:rFonts w:asciiTheme="minorHAnsi" w:hAnsiTheme="minorHAnsi"/>
          <w:i w:val="0"/>
        </w:rPr>
        <w:t xml:space="preserve">in a medical journal. </w:t>
      </w:r>
    </w:p>
    <w:p w:rsidR="007055AF" w:rsidRDefault="007055AF" w:rsidP="007055AF">
      <w:pPr>
        <w:pStyle w:val="NormalWeb"/>
        <w:spacing w:before="0" w:beforeAutospacing="0" w:after="0" w:afterAutospacing="0"/>
        <w:rPr>
          <w:rStyle w:val="Emphasis"/>
          <w:rFonts w:asciiTheme="minorHAnsi" w:hAnsiTheme="minorHAnsi"/>
          <w:i w:val="0"/>
        </w:rPr>
      </w:pPr>
    </w:p>
    <w:p w:rsidR="007055AF" w:rsidRPr="007055AF" w:rsidRDefault="007055AF" w:rsidP="007055AF">
      <w:pPr>
        <w:pStyle w:val="NormalWeb"/>
        <w:spacing w:before="0" w:beforeAutospacing="0" w:after="0" w:afterAutospacing="0"/>
        <w:rPr>
          <w:rStyle w:val="Emphasis"/>
          <w:rFonts w:asciiTheme="minorHAnsi" w:hAnsiTheme="minorHAnsi"/>
          <w:b/>
          <w:i w:val="0"/>
        </w:rPr>
      </w:pPr>
      <w:r w:rsidRPr="007055AF">
        <w:rPr>
          <w:rStyle w:val="Emphasis"/>
          <w:rFonts w:asciiTheme="minorHAnsi" w:hAnsiTheme="minorHAnsi"/>
          <w:b/>
          <w:i w:val="0"/>
        </w:rPr>
        <w:t>Study funding</w:t>
      </w:r>
    </w:p>
    <w:p w:rsidR="007055AF" w:rsidRPr="007055AF" w:rsidRDefault="007055AF" w:rsidP="007055AF">
      <w:pPr>
        <w:pStyle w:val="NormalWeb"/>
        <w:spacing w:before="0" w:beforeAutospacing="0" w:after="0" w:afterAutospacing="0"/>
        <w:rPr>
          <w:rStyle w:val="Emphasis"/>
          <w:rFonts w:asciiTheme="minorHAnsi" w:hAnsiTheme="minorHAnsi"/>
          <w:i w:val="0"/>
        </w:rPr>
      </w:pPr>
      <w:r w:rsidRPr="007055AF">
        <w:rPr>
          <w:rStyle w:val="Emphasis"/>
          <w:rFonts w:asciiTheme="minorHAnsi" w:hAnsiTheme="minorHAnsi"/>
          <w:i w:val="0"/>
        </w:rPr>
        <w:lastRenderedPageBreak/>
        <w:t xml:space="preserve">This study is being funded by a research grant from the charities Fight for Sight and Thyroid Eye Disease Charitable Trust. It is being sponsored by the Newcastle upon Tyne NHS Hospitals Trust. </w:t>
      </w:r>
    </w:p>
    <w:p w:rsidR="007055AF" w:rsidRPr="007055AF" w:rsidRDefault="007055AF" w:rsidP="007055AF">
      <w:pPr>
        <w:pStyle w:val="NormalWeb"/>
        <w:spacing w:before="0" w:beforeAutospacing="0" w:after="0" w:afterAutospacing="0"/>
        <w:rPr>
          <w:rStyle w:val="Emphasis"/>
          <w:rFonts w:asciiTheme="minorHAnsi" w:hAnsiTheme="minorHAnsi"/>
          <w:i w:val="0"/>
        </w:rPr>
      </w:pPr>
    </w:p>
    <w:p w:rsidR="007055AF" w:rsidRPr="007055AF" w:rsidRDefault="007055AF" w:rsidP="007055AF">
      <w:pPr>
        <w:autoSpaceDE w:val="0"/>
        <w:autoSpaceDN w:val="0"/>
        <w:adjustRightInd w:val="0"/>
        <w:spacing w:after="0" w:line="240" w:lineRule="auto"/>
        <w:rPr>
          <w:rStyle w:val="HTMLTypewriter"/>
          <w:rFonts w:asciiTheme="minorHAnsi" w:eastAsia="Calibri" w:hAnsiTheme="minorHAnsi" w:cs="Arial"/>
          <w:b/>
          <w:sz w:val="24"/>
          <w:szCs w:val="24"/>
        </w:rPr>
      </w:pPr>
      <w:r w:rsidRPr="007055AF">
        <w:rPr>
          <w:rStyle w:val="HTMLTypewriter"/>
          <w:rFonts w:asciiTheme="minorHAnsi" w:eastAsia="Calibri" w:hAnsiTheme="minorHAnsi" w:cs="Arial"/>
          <w:b/>
          <w:sz w:val="24"/>
          <w:szCs w:val="24"/>
        </w:rPr>
        <w:t xml:space="preserve">Patient and Public involvement </w:t>
      </w:r>
    </w:p>
    <w:p w:rsidR="007055AF" w:rsidRPr="007055AF" w:rsidRDefault="007055AF" w:rsidP="007055AF">
      <w:pPr>
        <w:autoSpaceDE w:val="0"/>
        <w:autoSpaceDN w:val="0"/>
        <w:adjustRightInd w:val="0"/>
        <w:spacing w:after="0" w:line="240" w:lineRule="auto"/>
        <w:rPr>
          <w:rStyle w:val="Emphasis"/>
          <w:i w:val="0"/>
          <w:sz w:val="24"/>
          <w:szCs w:val="24"/>
        </w:rPr>
      </w:pPr>
      <w:r w:rsidRPr="007055AF">
        <w:rPr>
          <w:rStyle w:val="HTMLTypewriter"/>
          <w:rFonts w:asciiTheme="minorHAnsi" w:eastAsia="Calibri" w:hAnsiTheme="minorHAnsi" w:cs="Arial"/>
          <w:sz w:val="24"/>
          <w:szCs w:val="24"/>
        </w:rPr>
        <w:t xml:space="preserve">Patient and public involvement events are now shaping research in TED. Patients tell us that prevention of TED and earlier diagnosis is a priority and this information has shaped this research study. </w:t>
      </w:r>
      <w:r w:rsidR="00C63CFD">
        <w:rPr>
          <w:rStyle w:val="HTMLTypewriter"/>
          <w:rFonts w:asciiTheme="minorHAnsi" w:eastAsia="Calibri" w:hAnsiTheme="minorHAnsi" w:cs="Arial"/>
          <w:sz w:val="24"/>
          <w:szCs w:val="24"/>
        </w:rPr>
        <w:t>Members of two</w:t>
      </w:r>
      <w:r w:rsidRPr="007055AF">
        <w:rPr>
          <w:rStyle w:val="HTMLTypewriter"/>
          <w:rFonts w:asciiTheme="minorHAnsi" w:eastAsia="Calibri" w:hAnsiTheme="minorHAnsi" w:cs="Arial"/>
          <w:sz w:val="24"/>
          <w:szCs w:val="24"/>
        </w:rPr>
        <w:t xml:space="preserve"> patient support group</w:t>
      </w:r>
      <w:r w:rsidR="00C63CFD">
        <w:rPr>
          <w:rStyle w:val="HTMLTypewriter"/>
          <w:rFonts w:asciiTheme="minorHAnsi" w:eastAsia="Calibri" w:hAnsiTheme="minorHAnsi" w:cs="Arial"/>
          <w:sz w:val="24"/>
          <w:szCs w:val="24"/>
        </w:rPr>
        <w:t>s</w:t>
      </w:r>
      <w:r w:rsidRPr="007055AF">
        <w:rPr>
          <w:rStyle w:val="HTMLTypewriter"/>
          <w:rFonts w:asciiTheme="minorHAnsi" w:eastAsia="Calibri" w:hAnsiTheme="minorHAnsi" w:cs="Arial"/>
          <w:sz w:val="24"/>
          <w:szCs w:val="24"/>
        </w:rPr>
        <w:t xml:space="preserve"> (The British Thyroid Foundation</w:t>
      </w:r>
      <w:r w:rsidR="00C63CFD">
        <w:rPr>
          <w:rStyle w:val="HTMLTypewriter"/>
          <w:rFonts w:asciiTheme="minorHAnsi" w:eastAsia="Calibri" w:hAnsiTheme="minorHAnsi" w:cs="Arial"/>
          <w:sz w:val="24"/>
          <w:szCs w:val="24"/>
        </w:rPr>
        <w:t xml:space="preserve"> and the Thyroid Eye Disease Charitable Trust) have</w:t>
      </w:r>
      <w:r w:rsidRPr="007055AF">
        <w:rPr>
          <w:rStyle w:val="HTMLTypewriter"/>
          <w:rFonts w:asciiTheme="minorHAnsi" w:eastAsia="Calibri" w:hAnsiTheme="minorHAnsi" w:cs="Arial"/>
          <w:sz w:val="24"/>
          <w:szCs w:val="24"/>
        </w:rPr>
        <w:t xml:space="preserve"> been involved in developing the DiaGO clinical assessment tool</w:t>
      </w:r>
      <w:r w:rsidR="00C63CFD">
        <w:rPr>
          <w:rStyle w:val="HTMLTypewriter"/>
          <w:rFonts w:asciiTheme="minorHAnsi" w:eastAsia="Calibri" w:hAnsiTheme="minorHAnsi" w:cs="Arial"/>
          <w:sz w:val="24"/>
          <w:szCs w:val="24"/>
        </w:rPr>
        <w:t>.</w:t>
      </w:r>
    </w:p>
    <w:p w:rsidR="007055AF" w:rsidRDefault="007055AF" w:rsidP="007055AF">
      <w:pPr>
        <w:pStyle w:val="NormalWeb"/>
        <w:spacing w:before="0" w:beforeAutospacing="0" w:after="0" w:afterAutospacing="0"/>
        <w:rPr>
          <w:rStyle w:val="Emphasis"/>
          <w:rFonts w:asciiTheme="minorHAnsi" w:hAnsiTheme="minorHAnsi"/>
        </w:rPr>
      </w:pPr>
    </w:p>
    <w:p w:rsidR="007055AF" w:rsidRPr="007055AF" w:rsidRDefault="007055AF" w:rsidP="007055AF">
      <w:pPr>
        <w:pStyle w:val="NormalWeb"/>
        <w:spacing w:before="0" w:beforeAutospacing="0" w:after="0" w:afterAutospacing="0"/>
        <w:rPr>
          <w:rStyle w:val="Emphasis"/>
          <w:rFonts w:asciiTheme="minorHAnsi" w:hAnsiTheme="minorHAnsi"/>
          <w:b/>
          <w:i w:val="0"/>
        </w:rPr>
      </w:pPr>
      <w:r w:rsidRPr="007055AF">
        <w:rPr>
          <w:rStyle w:val="Emphasis"/>
          <w:rFonts w:asciiTheme="minorHAnsi" w:hAnsiTheme="minorHAnsi"/>
          <w:b/>
          <w:i w:val="0"/>
        </w:rPr>
        <w:t>Ethical approval for the DiaGO study</w:t>
      </w:r>
    </w:p>
    <w:p w:rsidR="00626B08" w:rsidRPr="007055AF" w:rsidRDefault="007055AF" w:rsidP="007055AF">
      <w:pPr>
        <w:pStyle w:val="NormalWeb"/>
        <w:spacing w:before="0" w:beforeAutospacing="0" w:after="0" w:afterAutospacing="0"/>
        <w:rPr>
          <w:rStyle w:val="Emphasis"/>
          <w:rFonts w:asciiTheme="minorHAnsi" w:hAnsiTheme="minorHAnsi"/>
          <w:i w:val="0"/>
        </w:rPr>
      </w:pPr>
      <w:r w:rsidRPr="007055AF">
        <w:rPr>
          <w:rStyle w:val="Emphasis"/>
          <w:rFonts w:asciiTheme="minorHAnsi" w:hAnsiTheme="minorHAnsi"/>
          <w:i w:val="0"/>
        </w:rPr>
        <w:t xml:space="preserve">All research in the NHS is looked at by an independent group of people, called a Research Ethics Committee, to protect your interests. This study has been reviewed and given favourable opinion by </w:t>
      </w:r>
      <w:r w:rsidRPr="007055AF">
        <w:rPr>
          <w:rStyle w:val="Emphasis"/>
          <w:rFonts w:asciiTheme="minorHAnsi" w:hAnsiTheme="minorHAnsi"/>
          <w:i w:val="0"/>
          <w:highlight w:val="yellow"/>
        </w:rPr>
        <w:t>_______________Research Ethics Committee.</w:t>
      </w:r>
    </w:p>
    <w:p w:rsidR="00626B08" w:rsidRPr="007055AF" w:rsidRDefault="00626B08" w:rsidP="007055AF">
      <w:pPr>
        <w:pStyle w:val="NormalWeb"/>
        <w:spacing w:before="0" w:beforeAutospacing="0" w:after="0" w:afterAutospacing="0"/>
        <w:rPr>
          <w:rStyle w:val="Emphasis"/>
          <w:rFonts w:asciiTheme="minorHAnsi" w:hAnsiTheme="minorHAnsi"/>
        </w:rPr>
      </w:pPr>
    </w:p>
    <w:p w:rsidR="007055AF" w:rsidRPr="007055AF" w:rsidRDefault="007055AF" w:rsidP="007055AF">
      <w:pPr>
        <w:pStyle w:val="NormalWeb"/>
        <w:spacing w:before="0" w:beforeAutospacing="0" w:after="0" w:afterAutospacing="0"/>
        <w:rPr>
          <w:rStyle w:val="Emphasis"/>
          <w:rFonts w:asciiTheme="minorHAnsi" w:hAnsiTheme="minorHAnsi"/>
          <w:b/>
          <w:i w:val="0"/>
        </w:rPr>
      </w:pPr>
      <w:r w:rsidRPr="007055AF">
        <w:rPr>
          <w:rStyle w:val="Emphasis"/>
          <w:rFonts w:asciiTheme="minorHAnsi" w:hAnsiTheme="minorHAnsi"/>
          <w:b/>
          <w:i w:val="0"/>
        </w:rPr>
        <w:t>Concerns and complaints</w:t>
      </w:r>
    </w:p>
    <w:p w:rsidR="00396C8F" w:rsidRDefault="00626B08" w:rsidP="007055AF">
      <w:pPr>
        <w:pStyle w:val="NormalWeb"/>
        <w:spacing w:before="0" w:beforeAutospacing="0" w:after="0" w:afterAutospacing="0"/>
        <w:rPr>
          <w:rStyle w:val="Emphasis"/>
          <w:rFonts w:asciiTheme="minorHAnsi" w:hAnsiTheme="minorHAnsi"/>
          <w:i w:val="0"/>
        </w:rPr>
      </w:pPr>
      <w:r w:rsidRPr="007055AF">
        <w:rPr>
          <w:rStyle w:val="Emphasis"/>
          <w:rFonts w:asciiTheme="minorHAnsi" w:hAnsiTheme="minorHAnsi"/>
          <w:i w:val="0"/>
        </w:rPr>
        <w:t xml:space="preserve">If you have a concern about any aspect of this study, you should ask to speak to the researchers who will do their best to answer your questions. If you remain unhappy and </w:t>
      </w:r>
      <w:r w:rsidRPr="00751A4D">
        <w:rPr>
          <w:rStyle w:val="Emphasis"/>
          <w:rFonts w:asciiTheme="minorHAnsi" w:hAnsiTheme="minorHAnsi"/>
          <w:i w:val="0"/>
        </w:rPr>
        <w:t>wish to complain formally, you can do this by contacting</w:t>
      </w:r>
      <w:r w:rsidR="00396C8F" w:rsidRPr="00751A4D">
        <w:rPr>
          <w:rStyle w:val="Emphasis"/>
          <w:rFonts w:asciiTheme="minorHAnsi" w:hAnsiTheme="minorHAnsi"/>
          <w:i w:val="0"/>
        </w:rPr>
        <w:t xml:space="preserve"> the hospital Trust in writing</w:t>
      </w:r>
      <w:r w:rsidRPr="00751A4D">
        <w:rPr>
          <w:rStyle w:val="Emphasis"/>
          <w:rFonts w:asciiTheme="minorHAnsi" w:hAnsiTheme="minorHAnsi"/>
          <w:i w:val="0"/>
        </w:rPr>
        <w:t xml:space="preserve">. </w:t>
      </w:r>
      <w:r w:rsidR="00751A4D" w:rsidRPr="00751A4D">
        <w:rPr>
          <w:rStyle w:val="Emphasis"/>
          <w:rFonts w:asciiTheme="minorHAnsi" w:hAnsiTheme="minorHAnsi"/>
          <w:i w:val="0"/>
        </w:rPr>
        <w:t>Details can be obtained locally from the study leads at each participating centre.</w:t>
      </w:r>
      <w:r w:rsidR="00751A4D">
        <w:rPr>
          <w:rStyle w:val="Emphasis"/>
          <w:rFonts w:asciiTheme="minorHAnsi" w:hAnsiTheme="minorHAnsi"/>
          <w:i w:val="0"/>
        </w:rPr>
        <w:t xml:space="preserve"> </w:t>
      </w:r>
    </w:p>
    <w:p w:rsidR="0034796D" w:rsidRDefault="0034796D" w:rsidP="0034796D">
      <w:pPr>
        <w:rPr>
          <w:color w:val="000000"/>
        </w:rPr>
      </w:pPr>
    </w:p>
    <w:p w:rsidR="0034796D" w:rsidRDefault="0034796D" w:rsidP="0034796D">
      <w:pPr>
        <w:rPr>
          <w:color w:val="000000"/>
        </w:rPr>
      </w:pPr>
      <w:r>
        <w:rPr>
          <w:color w:val="000000"/>
        </w:rPr>
        <w:t xml:space="preserve">For independent advice regarding participating in research studies you can contact the Patient Advice and Liaison Service (PALS). </w:t>
      </w:r>
    </w:p>
    <w:p w:rsidR="0034796D" w:rsidRDefault="0034796D" w:rsidP="0034796D">
      <w:pPr>
        <w:rPr>
          <w:color w:val="000000"/>
        </w:rPr>
      </w:pPr>
      <w:r>
        <w:rPr>
          <w:color w:val="000000"/>
        </w:rPr>
        <w:t>In the Newcastle upon Tyne Hospitals Trust, PALS can be contacted on:</w:t>
      </w:r>
    </w:p>
    <w:p w:rsidR="0034796D" w:rsidRDefault="0034796D" w:rsidP="0034796D">
      <w:pPr>
        <w:pStyle w:val="PlainText"/>
        <w:rPr>
          <w:color w:val="000000"/>
        </w:rPr>
      </w:pPr>
      <w:r>
        <w:rPr>
          <w:rStyle w:val="Strong"/>
          <w:color w:val="000000"/>
        </w:rPr>
        <w:t>Freephone: 0800 0320202</w:t>
      </w:r>
      <w:r>
        <w:rPr>
          <w:color w:val="000000"/>
        </w:rPr>
        <w:br/>
      </w:r>
      <w:r>
        <w:rPr>
          <w:rStyle w:val="Strong"/>
          <w:color w:val="000000"/>
        </w:rPr>
        <w:t>Text: 01670 511098</w:t>
      </w:r>
      <w:r>
        <w:rPr>
          <w:color w:val="000000"/>
        </w:rPr>
        <w:br/>
      </w:r>
      <w:r>
        <w:rPr>
          <w:rStyle w:val="Strong"/>
          <w:color w:val="000000"/>
        </w:rPr>
        <w:t xml:space="preserve">Email: </w:t>
      </w:r>
      <w:hyperlink r:id="rId8" w:tgtFrame="_blank" w:history="1">
        <w:r>
          <w:rPr>
            <w:rStyle w:val="Strong"/>
            <w:color w:val="0060D5"/>
          </w:rPr>
          <w:t>northoftynepals@nhct.nhs.uk</w:t>
        </w:r>
      </w:hyperlink>
    </w:p>
    <w:p w:rsidR="0034796D" w:rsidRDefault="0034796D" w:rsidP="0034796D">
      <w:pPr>
        <w:pStyle w:val="PlainText"/>
        <w:rPr>
          <w:color w:val="000000"/>
        </w:rPr>
      </w:pPr>
      <w:r>
        <w:rPr>
          <w:color w:val="000000"/>
        </w:rPr>
        <w:t> </w:t>
      </w:r>
    </w:p>
    <w:p w:rsidR="00396C8F" w:rsidRPr="00A864AC" w:rsidRDefault="00396C8F" w:rsidP="00396C8F">
      <w:pPr>
        <w:pStyle w:val="NormalWeb"/>
        <w:spacing w:before="0" w:beforeAutospacing="0" w:after="0" w:afterAutospacing="0"/>
        <w:rPr>
          <w:rStyle w:val="Emphasis"/>
          <w:rFonts w:asciiTheme="minorHAnsi" w:hAnsiTheme="minorHAnsi"/>
          <w:b/>
          <w:i w:val="0"/>
        </w:rPr>
      </w:pPr>
      <w:r w:rsidRPr="00A864AC">
        <w:rPr>
          <w:rStyle w:val="Emphasis"/>
          <w:rFonts w:asciiTheme="minorHAnsi" w:hAnsiTheme="minorHAnsi"/>
          <w:b/>
          <w:i w:val="0"/>
        </w:rPr>
        <w:t>Contact information</w:t>
      </w:r>
    </w:p>
    <w:p w:rsidR="00396C8F" w:rsidRPr="00396C8F" w:rsidRDefault="00396C8F" w:rsidP="00396C8F">
      <w:pPr>
        <w:pStyle w:val="NormalWeb"/>
        <w:spacing w:before="0" w:beforeAutospacing="0" w:after="0" w:afterAutospacing="0"/>
        <w:rPr>
          <w:rStyle w:val="Emphasis"/>
          <w:rFonts w:asciiTheme="minorHAnsi" w:hAnsiTheme="minorHAnsi"/>
          <w:i w:val="0"/>
        </w:rPr>
      </w:pPr>
      <w:r w:rsidRPr="00396C8F">
        <w:rPr>
          <w:rStyle w:val="Emphasis"/>
          <w:rFonts w:asciiTheme="minorHAnsi" w:hAnsiTheme="minorHAnsi"/>
          <w:i w:val="0"/>
        </w:rPr>
        <w:t xml:space="preserve">Key contacts at each participating site include: </w:t>
      </w:r>
    </w:p>
    <w:p w:rsidR="00396C8F" w:rsidRPr="00396C8F" w:rsidRDefault="00396C8F" w:rsidP="00396C8F">
      <w:pPr>
        <w:pStyle w:val="NormalWeb"/>
        <w:spacing w:before="0" w:beforeAutospacing="0" w:after="0" w:afterAutospacing="0"/>
        <w:rPr>
          <w:rStyle w:val="Emphasis"/>
          <w:rFonts w:asciiTheme="minorHAnsi" w:hAnsiTheme="minorHAnsi"/>
          <w:i w:val="0"/>
        </w:rPr>
      </w:pPr>
    </w:p>
    <w:p w:rsidR="00396C8F" w:rsidRPr="00396C8F" w:rsidRDefault="00396C8F" w:rsidP="00A864AC">
      <w:pPr>
        <w:pStyle w:val="NormalWeb"/>
        <w:numPr>
          <w:ilvl w:val="0"/>
          <w:numId w:val="7"/>
        </w:numPr>
        <w:spacing w:before="0" w:beforeAutospacing="0" w:after="0" w:afterAutospacing="0"/>
        <w:rPr>
          <w:rStyle w:val="Emphasis"/>
          <w:rFonts w:asciiTheme="minorHAnsi" w:hAnsiTheme="minorHAnsi"/>
          <w:i w:val="0"/>
        </w:rPr>
      </w:pPr>
      <w:r>
        <w:rPr>
          <w:rStyle w:val="Emphasis"/>
          <w:rFonts w:asciiTheme="minorHAnsi" w:hAnsiTheme="minorHAnsi"/>
          <w:i w:val="0"/>
        </w:rPr>
        <w:t xml:space="preserve">Dr Petros Perros, </w:t>
      </w:r>
      <w:r w:rsidRPr="00396C8F">
        <w:rPr>
          <w:rFonts w:asciiTheme="minorHAnsi" w:hAnsiTheme="minorHAnsi" w:cs="Arial"/>
        </w:rPr>
        <w:t>Department of Endocrinology</w:t>
      </w:r>
      <w:r>
        <w:rPr>
          <w:rStyle w:val="Emphasis"/>
          <w:rFonts w:asciiTheme="minorHAnsi" w:hAnsiTheme="minorHAnsi"/>
          <w:i w:val="0"/>
        </w:rPr>
        <w:t>, Royal Victoria Infirmary, Newcastle upon Tyne, Newcastle</w:t>
      </w:r>
      <w:r w:rsidR="00DC5602">
        <w:rPr>
          <w:rStyle w:val="Emphasis"/>
          <w:rFonts w:asciiTheme="minorHAnsi" w:hAnsiTheme="minorHAnsi"/>
          <w:i w:val="0"/>
        </w:rPr>
        <w:t>. Email petros.perros@nuth.nhs.uk</w:t>
      </w:r>
    </w:p>
    <w:p w:rsidR="00396C8F" w:rsidRPr="00A864AC" w:rsidRDefault="00396C8F" w:rsidP="00DC5602">
      <w:pPr>
        <w:pStyle w:val="ListParagraph"/>
        <w:widowControl w:val="0"/>
        <w:numPr>
          <w:ilvl w:val="0"/>
          <w:numId w:val="7"/>
        </w:numPr>
        <w:spacing w:after="0" w:line="240" w:lineRule="auto"/>
        <w:rPr>
          <w:rFonts w:cs="Arial"/>
          <w:sz w:val="24"/>
          <w:szCs w:val="24"/>
        </w:rPr>
      </w:pPr>
      <w:r w:rsidRPr="00A864AC">
        <w:rPr>
          <w:rFonts w:cs="Arial"/>
          <w:sz w:val="24"/>
          <w:szCs w:val="24"/>
        </w:rPr>
        <w:t>Dr Bijay Vaidya, Department of Endocrinology, Royal Devon &amp; Exeter Hospital, Exeter, UK</w:t>
      </w:r>
      <w:r w:rsidR="00DC5602">
        <w:rPr>
          <w:rFonts w:cs="Arial"/>
          <w:sz w:val="24"/>
          <w:szCs w:val="24"/>
        </w:rPr>
        <w:t xml:space="preserve">. Email </w:t>
      </w:r>
      <w:r w:rsidR="00DC5602" w:rsidRPr="00DC5602">
        <w:rPr>
          <w:rFonts w:cs="Arial"/>
          <w:sz w:val="24"/>
          <w:szCs w:val="24"/>
        </w:rPr>
        <w:t>B.Vaidya@exeter.ac.uk</w:t>
      </w:r>
    </w:p>
    <w:p w:rsidR="00396C8F" w:rsidRPr="00A864AC" w:rsidRDefault="00396C8F" w:rsidP="00DC5602">
      <w:pPr>
        <w:pStyle w:val="ListParagraph"/>
        <w:widowControl w:val="0"/>
        <w:numPr>
          <w:ilvl w:val="0"/>
          <w:numId w:val="7"/>
        </w:numPr>
        <w:spacing w:after="0" w:line="240" w:lineRule="auto"/>
        <w:rPr>
          <w:rFonts w:cs="Arial"/>
          <w:sz w:val="24"/>
          <w:szCs w:val="24"/>
        </w:rPr>
      </w:pPr>
      <w:r w:rsidRPr="00A864AC">
        <w:rPr>
          <w:rFonts w:cs="Arial"/>
          <w:sz w:val="24"/>
          <w:szCs w:val="24"/>
        </w:rPr>
        <w:t>Prof Colin Dayan, Thyroid Research Group, Institute of Molecular Medicine, Cardiff University School of Medicine, Cardiff</w:t>
      </w:r>
      <w:r w:rsidR="00DC5602">
        <w:rPr>
          <w:rFonts w:cs="Arial"/>
          <w:sz w:val="24"/>
          <w:szCs w:val="24"/>
        </w:rPr>
        <w:t xml:space="preserve">. Email </w:t>
      </w:r>
      <w:r w:rsidR="00DC5602" w:rsidRPr="00DC5602">
        <w:rPr>
          <w:rFonts w:cs="Arial"/>
          <w:sz w:val="24"/>
          <w:szCs w:val="24"/>
        </w:rPr>
        <w:t>DayanCM@cardiff.ac.uk</w:t>
      </w:r>
    </w:p>
    <w:p w:rsidR="00396C8F" w:rsidRPr="00A864AC" w:rsidRDefault="00396C8F" w:rsidP="00DC5602">
      <w:pPr>
        <w:pStyle w:val="ListParagraph"/>
        <w:widowControl w:val="0"/>
        <w:numPr>
          <w:ilvl w:val="0"/>
          <w:numId w:val="7"/>
        </w:numPr>
        <w:spacing w:after="0" w:line="240" w:lineRule="auto"/>
        <w:rPr>
          <w:rFonts w:cs="Arial"/>
          <w:sz w:val="24"/>
          <w:szCs w:val="24"/>
        </w:rPr>
      </w:pPr>
      <w:r w:rsidRPr="00A864AC">
        <w:rPr>
          <w:rFonts w:cs="Arial"/>
          <w:sz w:val="24"/>
          <w:szCs w:val="24"/>
        </w:rPr>
        <w:t>Dr Nicola Zammitt, Edinburgh Centre for Endocrinology, Royal In</w:t>
      </w:r>
      <w:r w:rsidR="00DC5602">
        <w:rPr>
          <w:rFonts w:cs="Arial"/>
          <w:sz w:val="24"/>
          <w:szCs w:val="24"/>
        </w:rPr>
        <w:t xml:space="preserve">firmary of Edinburgh, Edinburgh. Email </w:t>
      </w:r>
      <w:r w:rsidR="00DC5602" w:rsidRPr="00DC5602">
        <w:rPr>
          <w:rFonts w:cs="Arial"/>
          <w:sz w:val="24"/>
          <w:szCs w:val="24"/>
        </w:rPr>
        <w:t>Nicola.Zammitt@nhslothian.scot.nhs.uk</w:t>
      </w:r>
    </w:p>
    <w:p w:rsidR="00396C8F" w:rsidRPr="00396C8F" w:rsidRDefault="00396C8F" w:rsidP="00DC5602">
      <w:pPr>
        <w:pStyle w:val="NormalWeb"/>
        <w:numPr>
          <w:ilvl w:val="0"/>
          <w:numId w:val="7"/>
        </w:numPr>
        <w:spacing w:before="0" w:beforeAutospacing="0" w:after="0" w:afterAutospacing="0"/>
        <w:rPr>
          <w:rFonts w:asciiTheme="minorHAnsi" w:hAnsiTheme="minorHAnsi"/>
          <w:bCs/>
          <w:i/>
        </w:rPr>
      </w:pPr>
      <w:r w:rsidRPr="00396C8F">
        <w:rPr>
          <w:rFonts w:asciiTheme="minorHAnsi" w:hAnsiTheme="minorHAnsi" w:cs="Arial"/>
        </w:rPr>
        <w:t>Dr Ramzi Ajjan, Department of Endocrinology, Leeds Centre for Diabetes &amp; Endocrinology, Leeds Teaching Hospitals NHS Trust, Leeds</w:t>
      </w:r>
      <w:r w:rsidR="00DC5602">
        <w:rPr>
          <w:rFonts w:asciiTheme="minorHAnsi" w:hAnsiTheme="minorHAnsi" w:cs="Arial"/>
        </w:rPr>
        <w:t>. Email R.Ajjan@leeds.ac.uk</w:t>
      </w:r>
    </w:p>
    <w:sectPr w:rsidR="00396C8F" w:rsidRPr="00396C8F" w:rsidSect="000A16F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05F" w:rsidRDefault="002F005F" w:rsidP="007055AF">
      <w:pPr>
        <w:spacing w:after="0" w:line="240" w:lineRule="auto"/>
      </w:pPr>
      <w:r>
        <w:separator/>
      </w:r>
    </w:p>
  </w:endnote>
  <w:endnote w:type="continuationSeparator" w:id="0">
    <w:p w:rsidR="002F005F" w:rsidRDefault="002F005F" w:rsidP="00705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938222"/>
      <w:docPartObj>
        <w:docPartGallery w:val="Page Numbers (Bottom of Page)"/>
        <w:docPartUnique/>
      </w:docPartObj>
    </w:sdtPr>
    <w:sdtEndPr/>
    <w:sdtContent>
      <w:sdt>
        <w:sdtPr>
          <w:id w:val="98381352"/>
          <w:docPartObj>
            <w:docPartGallery w:val="Page Numbers (Top of Page)"/>
            <w:docPartUnique/>
          </w:docPartObj>
        </w:sdtPr>
        <w:sdtEndPr/>
        <w:sdtContent>
          <w:p w:rsidR="00A864AC" w:rsidRDefault="00A864AC" w:rsidP="00A864AC">
            <w:pPr>
              <w:pStyle w:val="Footer"/>
              <w:jc w:val="center"/>
            </w:pPr>
            <w:r w:rsidRPr="00A864AC">
              <w:rPr>
                <w:sz w:val="20"/>
                <w:szCs w:val="20"/>
              </w:rPr>
              <w:t xml:space="preserve">Page </w:t>
            </w:r>
            <w:r w:rsidR="00B32D7E" w:rsidRPr="00A864AC">
              <w:rPr>
                <w:b/>
                <w:bCs/>
                <w:sz w:val="20"/>
                <w:szCs w:val="20"/>
              </w:rPr>
              <w:fldChar w:fldCharType="begin"/>
            </w:r>
            <w:r w:rsidRPr="00A864AC">
              <w:rPr>
                <w:b/>
                <w:bCs/>
                <w:sz w:val="20"/>
                <w:szCs w:val="20"/>
              </w:rPr>
              <w:instrText xml:space="preserve"> PAGE </w:instrText>
            </w:r>
            <w:r w:rsidR="00B32D7E" w:rsidRPr="00A864AC">
              <w:rPr>
                <w:b/>
                <w:bCs/>
                <w:sz w:val="20"/>
                <w:szCs w:val="20"/>
              </w:rPr>
              <w:fldChar w:fldCharType="separate"/>
            </w:r>
            <w:r w:rsidR="00DD3EC9">
              <w:rPr>
                <w:b/>
                <w:bCs/>
                <w:noProof/>
                <w:sz w:val="20"/>
                <w:szCs w:val="20"/>
              </w:rPr>
              <w:t>1</w:t>
            </w:r>
            <w:r w:rsidR="00B32D7E" w:rsidRPr="00A864AC">
              <w:rPr>
                <w:b/>
                <w:bCs/>
                <w:sz w:val="20"/>
                <w:szCs w:val="20"/>
              </w:rPr>
              <w:fldChar w:fldCharType="end"/>
            </w:r>
            <w:r w:rsidRPr="00A864AC">
              <w:rPr>
                <w:sz w:val="20"/>
                <w:szCs w:val="20"/>
              </w:rPr>
              <w:t xml:space="preserve"> of </w:t>
            </w:r>
            <w:r w:rsidR="00B32D7E" w:rsidRPr="00A864AC">
              <w:rPr>
                <w:b/>
                <w:bCs/>
                <w:sz w:val="20"/>
                <w:szCs w:val="20"/>
              </w:rPr>
              <w:fldChar w:fldCharType="begin"/>
            </w:r>
            <w:r w:rsidRPr="00A864AC">
              <w:rPr>
                <w:b/>
                <w:bCs/>
                <w:sz w:val="20"/>
                <w:szCs w:val="20"/>
              </w:rPr>
              <w:instrText xml:space="preserve"> NUMPAGES  </w:instrText>
            </w:r>
            <w:r w:rsidR="00B32D7E" w:rsidRPr="00A864AC">
              <w:rPr>
                <w:b/>
                <w:bCs/>
                <w:sz w:val="20"/>
                <w:szCs w:val="20"/>
              </w:rPr>
              <w:fldChar w:fldCharType="separate"/>
            </w:r>
            <w:r w:rsidR="00DD3EC9">
              <w:rPr>
                <w:b/>
                <w:bCs/>
                <w:noProof/>
                <w:sz w:val="20"/>
                <w:szCs w:val="20"/>
              </w:rPr>
              <w:t>3</w:t>
            </w:r>
            <w:r w:rsidR="00B32D7E" w:rsidRPr="00A864AC">
              <w:rPr>
                <w:b/>
                <w:bCs/>
                <w:sz w:val="20"/>
                <w:szCs w:val="20"/>
              </w:rPr>
              <w:fldChar w:fldCharType="end"/>
            </w:r>
          </w:p>
        </w:sdtContent>
      </w:sdt>
    </w:sdtContent>
  </w:sdt>
  <w:p w:rsidR="00A864AC" w:rsidRDefault="00A864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05F" w:rsidRDefault="002F005F" w:rsidP="007055AF">
      <w:pPr>
        <w:spacing w:after="0" w:line="240" w:lineRule="auto"/>
      </w:pPr>
      <w:r>
        <w:separator/>
      </w:r>
    </w:p>
  </w:footnote>
  <w:footnote w:type="continuationSeparator" w:id="0">
    <w:p w:rsidR="002F005F" w:rsidRDefault="002F005F" w:rsidP="00705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5AF" w:rsidRDefault="007055AF">
    <w:pPr>
      <w:pStyle w:val="Header"/>
    </w:pPr>
    <w:r>
      <w:t>DiaGO study – participant information sheet</w:t>
    </w:r>
  </w:p>
  <w:p w:rsidR="007055AF" w:rsidRDefault="0003289D">
    <w:pPr>
      <w:pStyle w:val="Header"/>
    </w:pPr>
    <w:r>
      <w:t xml:space="preserve">Version </w:t>
    </w:r>
    <w:r w:rsidR="00DC5602">
      <w:t>3</w:t>
    </w:r>
    <w:r w:rsidR="007055AF">
      <w:t xml:space="preserve">: </w:t>
    </w:r>
    <w:r w:rsidR="00DC5602">
      <w:t>22</w:t>
    </w:r>
    <w:r w:rsidR="00DC5602" w:rsidRPr="00DC5602">
      <w:rPr>
        <w:vertAlign w:val="superscript"/>
      </w:rPr>
      <w:t>nd</w:t>
    </w:r>
    <w:r w:rsidR="00DC5602">
      <w:t xml:space="preserve"> February 2016</w:t>
    </w:r>
  </w:p>
  <w:p w:rsidR="007055AF" w:rsidRDefault="00705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021F"/>
    <w:multiLevelType w:val="multilevel"/>
    <w:tmpl w:val="FD46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60F3A"/>
    <w:multiLevelType w:val="multilevel"/>
    <w:tmpl w:val="8B4E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451242"/>
    <w:multiLevelType w:val="hybridMultilevel"/>
    <w:tmpl w:val="E6E44D70"/>
    <w:lvl w:ilvl="0" w:tplc="1DBAD15A">
      <w:start w:val="1"/>
      <w:numFmt w:val="lowerLetter"/>
      <w:lvlText w:val="%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nsid w:val="3783563F"/>
    <w:multiLevelType w:val="multilevel"/>
    <w:tmpl w:val="0A76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2359BD"/>
    <w:multiLevelType w:val="multilevel"/>
    <w:tmpl w:val="EB8C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96D44"/>
    <w:multiLevelType w:val="multilevel"/>
    <w:tmpl w:val="3798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810A03"/>
    <w:multiLevelType w:val="hybridMultilevel"/>
    <w:tmpl w:val="717C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22"/>
    <w:rsid w:val="0003289D"/>
    <w:rsid w:val="000A16FF"/>
    <w:rsid w:val="001028C4"/>
    <w:rsid w:val="002F005F"/>
    <w:rsid w:val="0034796D"/>
    <w:rsid w:val="00372EE3"/>
    <w:rsid w:val="00396C8F"/>
    <w:rsid w:val="004A2172"/>
    <w:rsid w:val="00502FBC"/>
    <w:rsid w:val="00590100"/>
    <w:rsid w:val="00590A3F"/>
    <w:rsid w:val="005C2A22"/>
    <w:rsid w:val="00626B08"/>
    <w:rsid w:val="007055AF"/>
    <w:rsid w:val="00751A4D"/>
    <w:rsid w:val="00773281"/>
    <w:rsid w:val="008E256C"/>
    <w:rsid w:val="00972C04"/>
    <w:rsid w:val="00A40E39"/>
    <w:rsid w:val="00A864AC"/>
    <w:rsid w:val="00B32D7E"/>
    <w:rsid w:val="00BF12BB"/>
    <w:rsid w:val="00C63CFD"/>
    <w:rsid w:val="00D35981"/>
    <w:rsid w:val="00D82971"/>
    <w:rsid w:val="00DC5602"/>
    <w:rsid w:val="00DD3EC9"/>
    <w:rsid w:val="00F35B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2A2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2A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C2A22"/>
    <w:rPr>
      <w:i/>
      <w:iCs/>
    </w:rPr>
  </w:style>
  <w:style w:type="character" w:customStyle="1" w:styleId="Heading3Char">
    <w:name w:val="Heading 3 Char"/>
    <w:basedOn w:val="DefaultParagraphFont"/>
    <w:link w:val="Heading3"/>
    <w:uiPriority w:val="9"/>
    <w:rsid w:val="005C2A2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C2A22"/>
    <w:rPr>
      <w:color w:val="0000FF"/>
      <w:u w:val="single"/>
    </w:rPr>
  </w:style>
  <w:style w:type="paragraph" w:styleId="ListParagraph">
    <w:name w:val="List Paragraph"/>
    <w:basedOn w:val="Normal"/>
    <w:uiPriority w:val="34"/>
    <w:qFormat/>
    <w:rsid w:val="005C2A22"/>
    <w:pPr>
      <w:ind w:left="720"/>
      <w:contextualSpacing/>
    </w:pPr>
  </w:style>
  <w:style w:type="character" w:styleId="HTMLTypewriter">
    <w:name w:val="HTML Typewriter"/>
    <w:uiPriority w:val="99"/>
    <w:unhideWhenUsed/>
    <w:rsid w:val="005C2A22"/>
    <w:rPr>
      <w:rFonts w:ascii="Courier New" w:eastAsia="Times New Roman" w:hAnsi="Courier New" w:cs="Courier New"/>
      <w:sz w:val="20"/>
      <w:szCs w:val="20"/>
    </w:rPr>
  </w:style>
  <w:style w:type="paragraph" w:styleId="Header">
    <w:name w:val="header"/>
    <w:basedOn w:val="Normal"/>
    <w:link w:val="HeaderChar"/>
    <w:uiPriority w:val="99"/>
    <w:unhideWhenUsed/>
    <w:rsid w:val="00705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5AF"/>
  </w:style>
  <w:style w:type="paragraph" w:styleId="Footer">
    <w:name w:val="footer"/>
    <w:basedOn w:val="Normal"/>
    <w:link w:val="FooterChar"/>
    <w:uiPriority w:val="99"/>
    <w:unhideWhenUsed/>
    <w:rsid w:val="00705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5AF"/>
  </w:style>
  <w:style w:type="paragraph" w:styleId="BalloonText">
    <w:name w:val="Balloon Text"/>
    <w:basedOn w:val="Normal"/>
    <w:link w:val="BalloonTextChar"/>
    <w:uiPriority w:val="99"/>
    <w:semiHidden/>
    <w:unhideWhenUsed/>
    <w:rsid w:val="0070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5AF"/>
    <w:rPr>
      <w:rFonts w:ascii="Tahoma" w:hAnsi="Tahoma" w:cs="Tahoma"/>
      <w:sz w:val="16"/>
      <w:szCs w:val="16"/>
    </w:rPr>
  </w:style>
  <w:style w:type="paragraph" w:styleId="NoSpacing">
    <w:name w:val="No Spacing"/>
    <w:link w:val="NoSpacingChar"/>
    <w:uiPriority w:val="1"/>
    <w:qFormat/>
    <w:rsid w:val="00A864A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864AC"/>
    <w:rPr>
      <w:rFonts w:eastAsiaTheme="minorEastAsia"/>
      <w:lang w:val="en-US" w:eastAsia="ja-JP"/>
    </w:rPr>
  </w:style>
  <w:style w:type="paragraph" w:styleId="PlainText">
    <w:name w:val="Plain Text"/>
    <w:basedOn w:val="Normal"/>
    <w:link w:val="PlainTextChar"/>
    <w:uiPriority w:val="99"/>
    <w:semiHidden/>
    <w:unhideWhenUsed/>
    <w:rsid w:val="0034796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34796D"/>
    <w:rPr>
      <w:rFonts w:ascii="Calibri" w:hAnsi="Calibri" w:cs="Calibri"/>
      <w:lang w:eastAsia="en-GB"/>
    </w:rPr>
  </w:style>
  <w:style w:type="character" w:customStyle="1" w:styleId="spelle">
    <w:name w:val="spelle"/>
    <w:basedOn w:val="DefaultParagraphFont"/>
    <w:rsid w:val="0034796D"/>
  </w:style>
  <w:style w:type="character" w:styleId="Strong">
    <w:name w:val="Strong"/>
    <w:basedOn w:val="DefaultParagraphFont"/>
    <w:uiPriority w:val="22"/>
    <w:qFormat/>
    <w:rsid w:val="003479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C2A2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2A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C2A22"/>
    <w:rPr>
      <w:i/>
      <w:iCs/>
    </w:rPr>
  </w:style>
  <w:style w:type="character" w:customStyle="1" w:styleId="Heading3Char">
    <w:name w:val="Heading 3 Char"/>
    <w:basedOn w:val="DefaultParagraphFont"/>
    <w:link w:val="Heading3"/>
    <w:uiPriority w:val="9"/>
    <w:rsid w:val="005C2A22"/>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5C2A22"/>
    <w:rPr>
      <w:color w:val="0000FF"/>
      <w:u w:val="single"/>
    </w:rPr>
  </w:style>
  <w:style w:type="paragraph" w:styleId="ListParagraph">
    <w:name w:val="List Paragraph"/>
    <w:basedOn w:val="Normal"/>
    <w:uiPriority w:val="34"/>
    <w:qFormat/>
    <w:rsid w:val="005C2A22"/>
    <w:pPr>
      <w:ind w:left="720"/>
      <w:contextualSpacing/>
    </w:pPr>
  </w:style>
  <w:style w:type="character" w:styleId="HTMLTypewriter">
    <w:name w:val="HTML Typewriter"/>
    <w:uiPriority w:val="99"/>
    <w:unhideWhenUsed/>
    <w:rsid w:val="005C2A22"/>
    <w:rPr>
      <w:rFonts w:ascii="Courier New" w:eastAsia="Times New Roman" w:hAnsi="Courier New" w:cs="Courier New"/>
      <w:sz w:val="20"/>
      <w:szCs w:val="20"/>
    </w:rPr>
  </w:style>
  <w:style w:type="paragraph" w:styleId="Header">
    <w:name w:val="header"/>
    <w:basedOn w:val="Normal"/>
    <w:link w:val="HeaderChar"/>
    <w:uiPriority w:val="99"/>
    <w:unhideWhenUsed/>
    <w:rsid w:val="00705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5AF"/>
  </w:style>
  <w:style w:type="paragraph" w:styleId="Footer">
    <w:name w:val="footer"/>
    <w:basedOn w:val="Normal"/>
    <w:link w:val="FooterChar"/>
    <w:uiPriority w:val="99"/>
    <w:unhideWhenUsed/>
    <w:rsid w:val="00705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5AF"/>
  </w:style>
  <w:style w:type="paragraph" w:styleId="BalloonText">
    <w:name w:val="Balloon Text"/>
    <w:basedOn w:val="Normal"/>
    <w:link w:val="BalloonTextChar"/>
    <w:uiPriority w:val="99"/>
    <w:semiHidden/>
    <w:unhideWhenUsed/>
    <w:rsid w:val="00705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5AF"/>
    <w:rPr>
      <w:rFonts w:ascii="Tahoma" w:hAnsi="Tahoma" w:cs="Tahoma"/>
      <w:sz w:val="16"/>
      <w:szCs w:val="16"/>
    </w:rPr>
  </w:style>
  <w:style w:type="paragraph" w:styleId="NoSpacing">
    <w:name w:val="No Spacing"/>
    <w:link w:val="NoSpacingChar"/>
    <w:uiPriority w:val="1"/>
    <w:qFormat/>
    <w:rsid w:val="00A864A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864AC"/>
    <w:rPr>
      <w:rFonts w:eastAsiaTheme="minorEastAsia"/>
      <w:lang w:val="en-US" w:eastAsia="ja-JP"/>
    </w:rPr>
  </w:style>
  <w:style w:type="paragraph" w:styleId="PlainText">
    <w:name w:val="Plain Text"/>
    <w:basedOn w:val="Normal"/>
    <w:link w:val="PlainTextChar"/>
    <w:uiPriority w:val="99"/>
    <w:semiHidden/>
    <w:unhideWhenUsed/>
    <w:rsid w:val="0034796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34796D"/>
    <w:rPr>
      <w:rFonts w:ascii="Calibri" w:hAnsi="Calibri" w:cs="Calibri"/>
      <w:lang w:eastAsia="en-GB"/>
    </w:rPr>
  </w:style>
  <w:style w:type="character" w:customStyle="1" w:styleId="spelle">
    <w:name w:val="spelle"/>
    <w:basedOn w:val="DefaultParagraphFont"/>
    <w:rsid w:val="0034796D"/>
  </w:style>
  <w:style w:type="character" w:styleId="Strong">
    <w:name w:val="Strong"/>
    <w:basedOn w:val="DefaultParagraphFont"/>
    <w:uiPriority w:val="22"/>
    <w:qFormat/>
    <w:rsid w:val="00347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4087">
      <w:bodyDiv w:val="1"/>
      <w:marLeft w:val="0"/>
      <w:marRight w:val="0"/>
      <w:marTop w:val="0"/>
      <w:marBottom w:val="0"/>
      <w:divBdr>
        <w:top w:val="none" w:sz="0" w:space="0" w:color="auto"/>
        <w:left w:val="none" w:sz="0" w:space="0" w:color="auto"/>
        <w:bottom w:val="none" w:sz="0" w:space="0" w:color="auto"/>
        <w:right w:val="none" w:sz="0" w:space="0" w:color="auto"/>
      </w:divBdr>
    </w:div>
    <w:div w:id="1200628688">
      <w:bodyDiv w:val="1"/>
      <w:marLeft w:val="0"/>
      <w:marRight w:val="0"/>
      <w:marTop w:val="0"/>
      <w:marBottom w:val="0"/>
      <w:divBdr>
        <w:top w:val="none" w:sz="0" w:space="0" w:color="auto"/>
        <w:left w:val="none" w:sz="0" w:space="0" w:color="auto"/>
        <w:bottom w:val="none" w:sz="0" w:space="0" w:color="auto"/>
        <w:right w:val="none" w:sz="0" w:space="0" w:color="auto"/>
      </w:divBdr>
    </w:div>
    <w:div w:id="1434938994">
      <w:bodyDiv w:val="1"/>
      <w:marLeft w:val="0"/>
      <w:marRight w:val="0"/>
      <w:marTop w:val="0"/>
      <w:marBottom w:val="0"/>
      <w:divBdr>
        <w:top w:val="none" w:sz="0" w:space="0" w:color="auto"/>
        <w:left w:val="none" w:sz="0" w:space="0" w:color="auto"/>
        <w:bottom w:val="none" w:sz="0" w:space="0" w:color="auto"/>
        <w:right w:val="none" w:sz="0" w:space="0" w:color="auto"/>
      </w:divBdr>
    </w:div>
    <w:div w:id="17343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oftynepals@nhct.nhs.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6810</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Weir, Mairead, BioMed Central Ltd.</cp:lastModifiedBy>
  <cp:revision>2</cp:revision>
  <dcterms:created xsi:type="dcterms:W3CDTF">2017-11-24T14:57:00Z</dcterms:created>
  <dcterms:modified xsi:type="dcterms:W3CDTF">2017-11-24T14:57:00Z</dcterms:modified>
</cp:coreProperties>
</file>