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D8A4C" w14:textId="77777777" w:rsidR="008F6482" w:rsidRPr="00163C33" w:rsidRDefault="00163C33" w:rsidP="00CE5D2B">
      <w:pPr>
        <w:pStyle w:val="Title"/>
        <w:rPr>
          <w:lang w:val="en-GB"/>
        </w:rPr>
      </w:pPr>
      <w:r w:rsidRPr="00163C33">
        <w:rPr>
          <w:lang w:val="en-GB"/>
        </w:rPr>
        <w:t>Lay summary</w:t>
      </w:r>
    </w:p>
    <w:p w14:paraId="5FCFA328" w14:textId="77777777" w:rsidR="0099239B" w:rsidRDefault="0099239B" w:rsidP="00CE5D2B">
      <w:pPr>
        <w:pStyle w:val="Heading1"/>
        <w:rPr>
          <w:lang w:val="en-GB"/>
        </w:rPr>
      </w:pPr>
    </w:p>
    <w:p w14:paraId="1B4F46CD" w14:textId="66DDA353" w:rsidR="00163C33" w:rsidRDefault="00163C33" w:rsidP="00CE5D2B">
      <w:pPr>
        <w:pStyle w:val="Heading1"/>
        <w:rPr>
          <w:lang w:val="en-GB"/>
        </w:rPr>
      </w:pPr>
      <w:r>
        <w:rPr>
          <w:lang w:val="en-GB"/>
        </w:rPr>
        <w:t>Why was this study done?</w:t>
      </w:r>
    </w:p>
    <w:p w14:paraId="4B5BDAFF" w14:textId="1DA18F94" w:rsidR="00163C33" w:rsidRPr="00B102F4" w:rsidRDefault="00312B72" w:rsidP="00163C33">
      <w:pPr>
        <w:pStyle w:val="NormalWeb"/>
        <w:shd w:val="clear" w:color="auto" w:fill="FFFFFF"/>
        <w:spacing w:before="0" w:beforeAutospacing="0" w:after="338" w:afterAutospacing="0"/>
        <w:rPr>
          <w:rFonts w:asciiTheme="minorHAnsi" w:hAnsiTheme="minorHAnsi" w:cstheme="minorHAnsi"/>
          <w:color w:val="5F5F5F"/>
        </w:rPr>
      </w:pPr>
      <w:r>
        <w:rPr>
          <w:rFonts w:asciiTheme="minorHAnsi" w:hAnsiTheme="minorHAnsi" w:cstheme="minorHAnsi"/>
          <w:color w:val="5F5F5F"/>
        </w:rPr>
        <w:t>People</w:t>
      </w:r>
      <w:r w:rsidRPr="00B102F4">
        <w:rPr>
          <w:rFonts w:asciiTheme="minorHAnsi" w:hAnsiTheme="minorHAnsi" w:cstheme="minorHAnsi"/>
          <w:color w:val="5F5F5F"/>
        </w:rPr>
        <w:t xml:space="preserve"> </w:t>
      </w:r>
      <w:r w:rsidR="00163C33" w:rsidRPr="00B102F4">
        <w:rPr>
          <w:rFonts w:asciiTheme="minorHAnsi" w:hAnsiTheme="minorHAnsi" w:cstheme="minorHAnsi"/>
          <w:color w:val="5F5F5F"/>
        </w:rPr>
        <w:t xml:space="preserve">with blood cancers often develop low blood cell counts either </w:t>
      </w:r>
      <w:proofErr w:type="gramStart"/>
      <w:r w:rsidR="00163C33" w:rsidRPr="00B102F4">
        <w:rPr>
          <w:rFonts w:asciiTheme="minorHAnsi" w:hAnsiTheme="minorHAnsi" w:cstheme="minorHAnsi"/>
          <w:color w:val="5F5F5F"/>
        </w:rPr>
        <w:t>as a consequence of</w:t>
      </w:r>
      <w:proofErr w:type="gramEnd"/>
      <w:r w:rsidR="00163C33" w:rsidRPr="00B102F4">
        <w:rPr>
          <w:rFonts w:asciiTheme="minorHAnsi" w:hAnsiTheme="minorHAnsi" w:cstheme="minorHAnsi"/>
          <w:color w:val="5F5F5F"/>
        </w:rPr>
        <w:t xml:space="preserve"> the disease or its treatment </w:t>
      </w:r>
      <w:r w:rsidR="00114D30">
        <w:rPr>
          <w:rFonts w:asciiTheme="minorHAnsi" w:hAnsiTheme="minorHAnsi" w:cstheme="minorHAnsi"/>
          <w:color w:val="5F5F5F"/>
        </w:rPr>
        <w:t>(</w:t>
      </w:r>
      <w:r w:rsidR="00163C33" w:rsidRPr="00B102F4">
        <w:rPr>
          <w:rFonts w:asciiTheme="minorHAnsi" w:hAnsiTheme="minorHAnsi" w:cstheme="minorHAnsi"/>
          <w:color w:val="5F5F5F"/>
        </w:rPr>
        <w:t xml:space="preserve">chemotherapy or </w:t>
      </w:r>
      <w:r w:rsidR="00114D30">
        <w:rPr>
          <w:rFonts w:asciiTheme="minorHAnsi" w:hAnsiTheme="minorHAnsi" w:cstheme="minorHAnsi"/>
          <w:color w:val="5F5F5F"/>
        </w:rPr>
        <w:t xml:space="preserve">a </w:t>
      </w:r>
      <w:r w:rsidR="00163C33" w:rsidRPr="00B102F4">
        <w:rPr>
          <w:rFonts w:asciiTheme="minorHAnsi" w:hAnsiTheme="minorHAnsi" w:cstheme="minorHAnsi"/>
          <w:color w:val="5F5F5F"/>
        </w:rPr>
        <w:t>stem cell transplant</w:t>
      </w:r>
      <w:r w:rsidR="00114D30">
        <w:rPr>
          <w:rFonts w:asciiTheme="minorHAnsi" w:hAnsiTheme="minorHAnsi" w:cstheme="minorHAnsi"/>
          <w:color w:val="5F5F5F"/>
        </w:rPr>
        <w:t>)</w:t>
      </w:r>
      <w:r w:rsidR="00163C33" w:rsidRPr="00B102F4">
        <w:rPr>
          <w:rFonts w:asciiTheme="minorHAnsi" w:hAnsiTheme="minorHAnsi" w:cstheme="minorHAnsi"/>
          <w:color w:val="5F5F5F"/>
        </w:rPr>
        <w:t xml:space="preserve">. Platelet transfusions are commonly given to raise </w:t>
      </w:r>
      <w:r w:rsidR="00114D30">
        <w:rPr>
          <w:rFonts w:asciiTheme="minorHAnsi" w:hAnsiTheme="minorHAnsi" w:cstheme="minorHAnsi"/>
          <w:color w:val="5F5F5F"/>
        </w:rPr>
        <w:t xml:space="preserve">these </w:t>
      </w:r>
      <w:r w:rsidR="00163C33" w:rsidRPr="00B102F4">
        <w:rPr>
          <w:rFonts w:asciiTheme="minorHAnsi" w:hAnsiTheme="minorHAnsi" w:cstheme="minorHAnsi"/>
          <w:color w:val="5F5F5F"/>
        </w:rPr>
        <w:t>low platelet counts and reduce the risk of bleeding (prophylaxis) or to stop bleeding (therapy).</w:t>
      </w:r>
    </w:p>
    <w:p w14:paraId="1DED4F24" w14:textId="77777777" w:rsidR="00163C33" w:rsidRPr="00B102F4" w:rsidRDefault="00163C33" w:rsidP="00163C33">
      <w:pPr>
        <w:pStyle w:val="NormalWeb"/>
        <w:shd w:val="clear" w:color="auto" w:fill="FFFFFF"/>
        <w:spacing w:before="0" w:beforeAutospacing="0" w:after="338" w:afterAutospacing="0"/>
        <w:rPr>
          <w:rFonts w:asciiTheme="minorHAnsi" w:hAnsiTheme="minorHAnsi" w:cstheme="minorHAnsi"/>
          <w:color w:val="5F5F5F"/>
        </w:rPr>
      </w:pPr>
      <w:r w:rsidRPr="00B102F4">
        <w:rPr>
          <w:rFonts w:asciiTheme="minorHAnsi" w:hAnsiTheme="minorHAnsi" w:cstheme="minorHAnsi"/>
          <w:color w:val="5F5F5F"/>
        </w:rPr>
        <w:t xml:space="preserve">However, recent studies have indicated that many patients continue to experience bleeding despite the use of platelet transfusions. </w:t>
      </w:r>
    </w:p>
    <w:p w14:paraId="3401DE23" w14:textId="77777777" w:rsidR="00B102F4" w:rsidRDefault="00B102F4" w:rsidP="00B102F4">
      <w:pPr>
        <w:pStyle w:val="Heading2"/>
      </w:pPr>
      <w:r>
        <w:t>What is tranexamic acid?</w:t>
      </w:r>
    </w:p>
    <w:p w14:paraId="46B3B82F" w14:textId="0FECA4C1" w:rsidR="00B102F4" w:rsidRPr="00B102F4" w:rsidRDefault="00B102F4" w:rsidP="00B102F4">
      <w:pPr>
        <w:pStyle w:val="NormalWeb"/>
        <w:shd w:val="clear" w:color="auto" w:fill="FFFFFF"/>
        <w:spacing w:before="0" w:beforeAutospacing="0" w:after="338" w:afterAutospacing="0"/>
        <w:rPr>
          <w:rFonts w:asciiTheme="minorHAnsi" w:hAnsiTheme="minorHAnsi" w:cstheme="minorHAnsi"/>
          <w:color w:val="5F5F5F"/>
        </w:rPr>
      </w:pPr>
      <w:r w:rsidRPr="00B102F4">
        <w:rPr>
          <w:rFonts w:asciiTheme="minorHAnsi" w:hAnsiTheme="minorHAnsi" w:cstheme="minorHAnsi"/>
          <w:color w:val="5F5F5F"/>
        </w:rPr>
        <w:t xml:space="preserve">Tranexamic acid is </w:t>
      </w:r>
      <w:r>
        <w:rPr>
          <w:rFonts w:asciiTheme="minorHAnsi" w:hAnsiTheme="minorHAnsi" w:cstheme="minorHAnsi"/>
          <w:color w:val="5F5F5F"/>
        </w:rPr>
        <w:t>an</w:t>
      </w:r>
      <w:r w:rsidRPr="00B102F4">
        <w:rPr>
          <w:rFonts w:asciiTheme="minorHAnsi" w:hAnsiTheme="minorHAnsi" w:cstheme="minorHAnsi"/>
          <w:color w:val="5F5F5F"/>
        </w:rPr>
        <w:t xml:space="preserve"> antifibrinolytic</w:t>
      </w:r>
      <w:r w:rsidR="001640CD">
        <w:rPr>
          <w:rFonts w:asciiTheme="minorHAnsi" w:hAnsiTheme="minorHAnsi" w:cstheme="minorHAnsi"/>
          <w:color w:val="5F5F5F"/>
        </w:rPr>
        <w:t xml:space="preserve"> drug which</w:t>
      </w:r>
      <w:r w:rsidRPr="00B102F4">
        <w:rPr>
          <w:rFonts w:asciiTheme="minorHAnsi" w:hAnsiTheme="minorHAnsi" w:cstheme="minorHAnsi"/>
          <w:color w:val="5F5F5F"/>
        </w:rPr>
        <w:t xml:space="preserve"> reduce</w:t>
      </w:r>
      <w:r w:rsidR="001640CD">
        <w:rPr>
          <w:rFonts w:asciiTheme="minorHAnsi" w:hAnsiTheme="minorHAnsi" w:cstheme="minorHAnsi"/>
          <w:color w:val="5F5F5F"/>
        </w:rPr>
        <w:t>s</w:t>
      </w:r>
      <w:r w:rsidRPr="00B102F4">
        <w:rPr>
          <w:rFonts w:asciiTheme="minorHAnsi" w:hAnsiTheme="minorHAnsi" w:cstheme="minorHAnsi"/>
          <w:color w:val="5F5F5F"/>
        </w:rPr>
        <w:t xml:space="preserve"> the breakdown of clots formed in response to bleeding. Antifibrinolytics have been used to decrease blood loss and the use of red cell transfusions</w:t>
      </w:r>
      <w:r w:rsidR="001640CD">
        <w:rPr>
          <w:rFonts w:asciiTheme="minorHAnsi" w:hAnsiTheme="minorHAnsi" w:cstheme="minorHAnsi"/>
          <w:color w:val="5F5F5F"/>
        </w:rPr>
        <w:t xml:space="preserve"> in planned and emergency surgery</w:t>
      </w:r>
      <w:r w:rsidRPr="00B102F4">
        <w:rPr>
          <w:rFonts w:asciiTheme="minorHAnsi" w:hAnsiTheme="minorHAnsi" w:cstheme="minorHAnsi"/>
          <w:color w:val="5F5F5F"/>
        </w:rPr>
        <w:t>.</w:t>
      </w:r>
    </w:p>
    <w:p w14:paraId="77ADCA3F" w14:textId="77777777" w:rsidR="00163C33" w:rsidRDefault="00163C33" w:rsidP="00B102F4">
      <w:pPr>
        <w:pStyle w:val="Heading2"/>
      </w:pPr>
      <w:r>
        <w:t>What was the purpose of this study?</w:t>
      </w:r>
    </w:p>
    <w:p w14:paraId="6134D7A8" w14:textId="0C2B5894" w:rsidR="00B102F4" w:rsidRDefault="00163C33" w:rsidP="00163C33">
      <w:pPr>
        <w:pStyle w:val="NormalWeb"/>
        <w:shd w:val="clear" w:color="auto" w:fill="FFFFFF"/>
        <w:spacing w:before="0" w:beforeAutospacing="0" w:after="338" w:afterAutospacing="0"/>
        <w:rPr>
          <w:rFonts w:asciiTheme="minorHAnsi" w:hAnsiTheme="minorHAnsi" w:cstheme="minorHAnsi"/>
          <w:color w:val="5F5F5F"/>
        </w:rPr>
      </w:pPr>
      <w:r w:rsidRPr="00B102F4">
        <w:rPr>
          <w:rFonts w:asciiTheme="minorHAnsi" w:hAnsiTheme="minorHAnsi" w:cstheme="minorHAnsi"/>
          <w:color w:val="5F5F5F"/>
        </w:rPr>
        <w:t xml:space="preserve">The purpose of this study </w:t>
      </w:r>
      <w:r w:rsidR="00B102F4">
        <w:rPr>
          <w:rFonts w:asciiTheme="minorHAnsi" w:hAnsiTheme="minorHAnsi" w:cstheme="minorHAnsi"/>
          <w:color w:val="5F5F5F"/>
        </w:rPr>
        <w:t>was to compare</w:t>
      </w:r>
      <w:r w:rsidRPr="00B102F4">
        <w:rPr>
          <w:rFonts w:asciiTheme="minorHAnsi" w:hAnsiTheme="minorHAnsi" w:cstheme="minorHAnsi"/>
          <w:color w:val="5F5F5F"/>
        </w:rPr>
        <w:t xml:space="preserve"> tranexamic acid</w:t>
      </w:r>
      <w:r w:rsidR="00B102F4">
        <w:rPr>
          <w:rFonts w:asciiTheme="minorHAnsi" w:hAnsiTheme="minorHAnsi" w:cstheme="minorHAnsi"/>
          <w:color w:val="5F5F5F"/>
        </w:rPr>
        <w:t xml:space="preserve"> plus best supportive care to best supportive care alone to see if tranexamic acid </w:t>
      </w:r>
      <w:r w:rsidRPr="00B102F4">
        <w:rPr>
          <w:rFonts w:asciiTheme="minorHAnsi" w:hAnsiTheme="minorHAnsi" w:cstheme="minorHAnsi"/>
          <w:color w:val="5F5F5F"/>
        </w:rPr>
        <w:t>reduce</w:t>
      </w:r>
      <w:r w:rsidR="00B102F4">
        <w:rPr>
          <w:rFonts w:asciiTheme="minorHAnsi" w:hAnsiTheme="minorHAnsi" w:cstheme="minorHAnsi"/>
          <w:color w:val="5F5F5F"/>
        </w:rPr>
        <w:t>d</w:t>
      </w:r>
      <w:r w:rsidRPr="00B102F4">
        <w:rPr>
          <w:rFonts w:asciiTheme="minorHAnsi" w:hAnsiTheme="minorHAnsi" w:cstheme="minorHAnsi"/>
          <w:color w:val="5F5F5F"/>
        </w:rPr>
        <w:t xml:space="preserve"> the risk of </w:t>
      </w:r>
      <w:r w:rsidR="00552133">
        <w:rPr>
          <w:rFonts w:asciiTheme="minorHAnsi" w:hAnsiTheme="minorHAnsi" w:cstheme="minorHAnsi"/>
          <w:color w:val="5F5F5F"/>
        </w:rPr>
        <w:t xml:space="preserve">significant </w:t>
      </w:r>
      <w:r w:rsidRPr="00B102F4">
        <w:rPr>
          <w:rFonts w:asciiTheme="minorHAnsi" w:hAnsiTheme="minorHAnsi" w:cstheme="minorHAnsi"/>
          <w:color w:val="5F5F5F"/>
        </w:rPr>
        <w:t>bleeding</w:t>
      </w:r>
      <w:r w:rsidR="00552133">
        <w:rPr>
          <w:rFonts w:asciiTheme="minorHAnsi" w:hAnsiTheme="minorHAnsi" w:cstheme="minorHAnsi"/>
          <w:color w:val="5F5F5F"/>
        </w:rPr>
        <w:t xml:space="preserve"> or death</w:t>
      </w:r>
      <w:r w:rsidRPr="00B102F4">
        <w:rPr>
          <w:rFonts w:asciiTheme="minorHAnsi" w:hAnsiTheme="minorHAnsi" w:cstheme="minorHAnsi"/>
          <w:color w:val="5F5F5F"/>
        </w:rPr>
        <w:t xml:space="preserve"> and the need for platelet transfusions</w:t>
      </w:r>
      <w:r w:rsidR="001640CD">
        <w:rPr>
          <w:rFonts w:asciiTheme="minorHAnsi" w:hAnsiTheme="minorHAnsi" w:cstheme="minorHAnsi"/>
          <w:color w:val="5F5F5F"/>
        </w:rPr>
        <w:t xml:space="preserve"> in</w:t>
      </w:r>
      <w:r w:rsidR="00B102F4">
        <w:rPr>
          <w:rFonts w:asciiTheme="minorHAnsi" w:hAnsiTheme="minorHAnsi" w:cstheme="minorHAnsi"/>
          <w:color w:val="5F5F5F"/>
        </w:rPr>
        <w:t xml:space="preserve"> participants with blood cancers</w:t>
      </w:r>
      <w:r w:rsidR="001640CD">
        <w:rPr>
          <w:rFonts w:asciiTheme="minorHAnsi" w:hAnsiTheme="minorHAnsi" w:cstheme="minorHAnsi"/>
          <w:color w:val="5F5F5F"/>
        </w:rPr>
        <w:t>.</w:t>
      </w:r>
    </w:p>
    <w:p w14:paraId="1BC297F7" w14:textId="3480DF7E" w:rsidR="00744D69" w:rsidRDefault="00744D69" w:rsidP="00744D69">
      <w:pPr>
        <w:pStyle w:val="Heading2"/>
      </w:pPr>
      <w:r>
        <w:t>What were the main questions asked in this study?</w:t>
      </w:r>
    </w:p>
    <w:p w14:paraId="4F0AC608" w14:textId="2C2CA0E0" w:rsidR="00744D69" w:rsidRDefault="00552133" w:rsidP="0055213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38" w:afterAutospacing="0"/>
        <w:rPr>
          <w:rFonts w:asciiTheme="minorHAnsi" w:hAnsiTheme="minorHAnsi" w:cstheme="minorHAnsi"/>
          <w:color w:val="5F5F5F"/>
        </w:rPr>
      </w:pPr>
      <w:r>
        <w:rPr>
          <w:rFonts w:asciiTheme="minorHAnsi" w:hAnsiTheme="minorHAnsi" w:cstheme="minorHAnsi"/>
          <w:color w:val="5F5F5F"/>
        </w:rPr>
        <w:t>Does tranexamic acid reduce the risk of significant bleeding or death?</w:t>
      </w:r>
    </w:p>
    <w:p w14:paraId="472468E6" w14:textId="28D728D2" w:rsidR="00552133" w:rsidRDefault="00552133" w:rsidP="0055213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38" w:afterAutospacing="0"/>
        <w:rPr>
          <w:rFonts w:asciiTheme="minorHAnsi" w:hAnsiTheme="minorHAnsi" w:cstheme="minorHAnsi"/>
          <w:color w:val="5F5F5F"/>
        </w:rPr>
      </w:pPr>
      <w:r>
        <w:rPr>
          <w:rFonts w:asciiTheme="minorHAnsi" w:hAnsiTheme="minorHAnsi" w:cstheme="minorHAnsi"/>
          <w:color w:val="5F5F5F"/>
        </w:rPr>
        <w:t>Does tranexamic acid reduce the number of platelet transfusions or need for any platelet transfusions?</w:t>
      </w:r>
    </w:p>
    <w:p w14:paraId="6145BDF4" w14:textId="5AEC915F" w:rsidR="00552133" w:rsidRDefault="00552133" w:rsidP="0055213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38" w:afterAutospacing="0"/>
        <w:rPr>
          <w:rFonts w:asciiTheme="minorHAnsi" w:hAnsiTheme="minorHAnsi" w:cstheme="minorHAnsi"/>
          <w:color w:val="5F5F5F"/>
        </w:rPr>
      </w:pPr>
      <w:r>
        <w:rPr>
          <w:rFonts w:asciiTheme="minorHAnsi" w:hAnsiTheme="minorHAnsi" w:cstheme="minorHAnsi"/>
          <w:color w:val="5F5F5F"/>
        </w:rPr>
        <w:t>Does tranexamic acid reduce the number of red cell transfusions or need for any red cell transfusions?</w:t>
      </w:r>
    </w:p>
    <w:p w14:paraId="4091C06E" w14:textId="1889E082" w:rsidR="00552133" w:rsidRDefault="00552133" w:rsidP="0055213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38" w:afterAutospacing="0"/>
        <w:rPr>
          <w:rFonts w:asciiTheme="minorHAnsi" w:hAnsiTheme="minorHAnsi" w:cstheme="minorHAnsi"/>
          <w:color w:val="5F5F5F"/>
        </w:rPr>
      </w:pPr>
      <w:r>
        <w:rPr>
          <w:rFonts w:asciiTheme="minorHAnsi" w:hAnsiTheme="minorHAnsi" w:cstheme="minorHAnsi"/>
          <w:color w:val="5F5F5F"/>
        </w:rPr>
        <w:t>Does tranexamic acid improve quality of life?</w:t>
      </w:r>
    </w:p>
    <w:p w14:paraId="240DDD33" w14:textId="7C769ED0" w:rsidR="00552133" w:rsidRDefault="00552133" w:rsidP="0055213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38" w:afterAutospacing="0"/>
        <w:rPr>
          <w:rFonts w:asciiTheme="minorHAnsi" w:hAnsiTheme="minorHAnsi" w:cstheme="minorHAnsi"/>
          <w:color w:val="5F5F5F"/>
        </w:rPr>
      </w:pPr>
      <w:r>
        <w:rPr>
          <w:rFonts w:asciiTheme="minorHAnsi" w:hAnsiTheme="minorHAnsi" w:cstheme="minorHAnsi"/>
          <w:color w:val="5F5F5F"/>
        </w:rPr>
        <w:t>Does tranexamic acid increase the risk of developing a blood clot?</w:t>
      </w:r>
    </w:p>
    <w:p w14:paraId="6DB77C42" w14:textId="05E0A17B" w:rsidR="00552133" w:rsidRDefault="00552133" w:rsidP="0055213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338" w:afterAutospacing="0"/>
        <w:rPr>
          <w:rFonts w:asciiTheme="minorHAnsi" w:hAnsiTheme="minorHAnsi" w:cstheme="minorHAnsi"/>
          <w:color w:val="5F5F5F"/>
        </w:rPr>
      </w:pPr>
      <w:r>
        <w:rPr>
          <w:rFonts w:asciiTheme="minorHAnsi" w:hAnsiTheme="minorHAnsi" w:cstheme="minorHAnsi"/>
          <w:color w:val="5F5F5F"/>
        </w:rPr>
        <w:t>Does tranexamic acid increase the risk of a serious adverse event?</w:t>
      </w:r>
    </w:p>
    <w:p w14:paraId="60168043" w14:textId="77777777" w:rsidR="00163C33" w:rsidRDefault="00CE5D2B" w:rsidP="00CE5D2B">
      <w:pPr>
        <w:pStyle w:val="Heading1"/>
        <w:rPr>
          <w:lang w:val="en-GB"/>
        </w:rPr>
      </w:pPr>
      <w:r>
        <w:rPr>
          <w:lang w:val="en-GB"/>
        </w:rPr>
        <w:lastRenderedPageBreak/>
        <w:t>What happened during the study?</w:t>
      </w:r>
    </w:p>
    <w:p w14:paraId="5A436F6B" w14:textId="77777777" w:rsidR="00CE5D2B" w:rsidRPr="00CE5D2B" w:rsidRDefault="00CE5D2B" w:rsidP="00CE5D2B">
      <w:pPr>
        <w:pStyle w:val="Heading2"/>
        <w:rPr>
          <w:lang w:val="en-GB"/>
        </w:rPr>
      </w:pPr>
      <w:r>
        <w:rPr>
          <w:lang w:val="en-GB"/>
        </w:rPr>
        <w:t>How was the study done?</w:t>
      </w:r>
    </w:p>
    <w:p w14:paraId="681636FB" w14:textId="2261CE14" w:rsidR="00CE5D2B" w:rsidRDefault="00CE5D2B">
      <w:pPr>
        <w:rPr>
          <w:lang w:val="en-GB"/>
        </w:rPr>
      </w:pPr>
      <w:r>
        <w:rPr>
          <w:lang w:val="en-GB"/>
        </w:rPr>
        <w:t xml:space="preserve">There were 1736 patients who were screened </w:t>
      </w:r>
      <w:r w:rsidR="00FE7ABD">
        <w:rPr>
          <w:lang w:val="en-GB"/>
        </w:rPr>
        <w:t xml:space="preserve">by a doctor or a nurse </w:t>
      </w:r>
      <w:r>
        <w:rPr>
          <w:lang w:val="en-GB"/>
        </w:rPr>
        <w:t>for the study. Of these, 636 patients agreed to take part in the study after being told about what the study involved</w:t>
      </w:r>
      <w:r w:rsidR="00554E93">
        <w:rPr>
          <w:lang w:val="en-GB"/>
        </w:rPr>
        <w:t xml:space="preserve"> (consented to take part in the study)</w:t>
      </w:r>
      <w:r>
        <w:rPr>
          <w:lang w:val="en-GB"/>
        </w:rPr>
        <w:t>.</w:t>
      </w:r>
      <w:r w:rsidR="00A10284">
        <w:rPr>
          <w:lang w:val="en-GB"/>
        </w:rPr>
        <w:t xml:space="preserve"> </w:t>
      </w:r>
      <w:r w:rsidR="00554E93">
        <w:rPr>
          <w:lang w:val="en-GB"/>
        </w:rPr>
        <w:t>616 participants were random</w:t>
      </w:r>
      <w:r w:rsidR="00114D30">
        <w:rPr>
          <w:lang w:val="en-GB"/>
        </w:rPr>
        <w:t>ly assigned</w:t>
      </w:r>
      <w:r w:rsidR="00FE7ABD">
        <w:rPr>
          <w:lang w:val="en-GB"/>
        </w:rPr>
        <w:t xml:space="preserve"> (by chance)</w:t>
      </w:r>
      <w:r w:rsidR="00114D30">
        <w:rPr>
          <w:lang w:val="en-GB"/>
        </w:rPr>
        <w:t xml:space="preserve"> to one of the following treatment groups:</w:t>
      </w:r>
    </w:p>
    <w:p w14:paraId="37483697" w14:textId="53FEAE92" w:rsidR="00CE5D2B" w:rsidRDefault="00114D30" w:rsidP="00114D3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Tranexamic acid as a tablet or injection</w:t>
      </w:r>
    </w:p>
    <w:p w14:paraId="6C7C015C" w14:textId="098168EE" w:rsidR="00114D30" w:rsidRDefault="00114D30" w:rsidP="00114D3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Matching placebo as a tablet or injection</w:t>
      </w:r>
    </w:p>
    <w:p w14:paraId="44A3354C" w14:textId="1F7AA0CC" w:rsidR="00114D30" w:rsidRDefault="001F034D" w:rsidP="00114D30">
      <w:pPr>
        <w:rPr>
          <w:lang w:val="en-GB"/>
        </w:rPr>
      </w:pPr>
      <w:r>
        <w:rPr>
          <w:lang w:val="en-GB"/>
        </w:rPr>
        <w:t>310 participants were assigned to tranexamic acid and 306 participants were assigned to the matching placebo.</w:t>
      </w:r>
    </w:p>
    <w:p w14:paraId="3E7773E6" w14:textId="711B1016" w:rsidR="006B53E2" w:rsidRDefault="00D7426F" w:rsidP="00114D30">
      <w:pPr>
        <w:rPr>
          <w:lang w:val="en-GB"/>
        </w:rPr>
      </w:pPr>
      <w:r>
        <w:rPr>
          <w:lang w:val="en-GB"/>
        </w:rPr>
        <w:t>During the trial, p</w:t>
      </w:r>
      <w:r w:rsidR="006B53E2">
        <w:rPr>
          <w:lang w:val="en-GB"/>
        </w:rPr>
        <w:t>articipants, their physicians and the researchers did not know whether the participants were taking tranexamic acid or a placebo.</w:t>
      </w:r>
    </w:p>
    <w:p w14:paraId="56335E83" w14:textId="7456C278" w:rsidR="00765B32" w:rsidRPr="00765B32" w:rsidRDefault="00765B32" w:rsidP="00765B32">
      <w:pPr>
        <w:rPr>
          <w:lang w:val="en-GB"/>
        </w:rPr>
      </w:pPr>
      <w:r w:rsidRPr="00765B32">
        <w:rPr>
          <w:lang w:val="en-GB"/>
        </w:rPr>
        <w:t xml:space="preserve">During the trial, when </w:t>
      </w:r>
      <w:r w:rsidR="008D43D2">
        <w:rPr>
          <w:lang w:val="en-GB"/>
        </w:rPr>
        <w:t>the participants were</w:t>
      </w:r>
      <w:r w:rsidRPr="00765B32">
        <w:rPr>
          <w:lang w:val="en-GB"/>
        </w:rPr>
        <w:t xml:space="preserve"> on the </w:t>
      </w:r>
      <w:r w:rsidR="008D43D2">
        <w:rPr>
          <w:lang w:val="en-GB"/>
        </w:rPr>
        <w:t xml:space="preserve">hospital </w:t>
      </w:r>
      <w:r w:rsidRPr="00765B32">
        <w:rPr>
          <w:lang w:val="en-GB"/>
        </w:rPr>
        <w:t xml:space="preserve">ward, one of the research </w:t>
      </w:r>
      <w:r w:rsidR="008D43D2">
        <w:rPr>
          <w:lang w:val="en-GB"/>
        </w:rPr>
        <w:t>team</w:t>
      </w:r>
      <w:r w:rsidR="008D43D2" w:rsidRPr="00765B32">
        <w:rPr>
          <w:lang w:val="en-GB"/>
        </w:rPr>
        <w:t xml:space="preserve"> </w:t>
      </w:r>
      <w:r w:rsidRPr="00765B32">
        <w:rPr>
          <w:lang w:val="en-GB"/>
        </w:rPr>
        <w:t xml:space="preserve">helping with this study </w:t>
      </w:r>
      <w:r w:rsidR="008D43D2">
        <w:rPr>
          <w:lang w:val="en-GB"/>
        </w:rPr>
        <w:t xml:space="preserve">came and reviewed the participant </w:t>
      </w:r>
      <w:r w:rsidRPr="00765B32">
        <w:rPr>
          <w:lang w:val="en-GB"/>
        </w:rPr>
        <w:t>each morning to ask questions about signs and symptoms of bleeding</w:t>
      </w:r>
      <w:r w:rsidR="008D43D2">
        <w:rPr>
          <w:lang w:val="en-GB"/>
        </w:rPr>
        <w:t>. If participants went</w:t>
      </w:r>
      <w:r w:rsidR="008D43D2" w:rsidRPr="00765B32">
        <w:rPr>
          <w:lang w:val="en-GB"/>
        </w:rPr>
        <w:t xml:space="preserve"> </w:t>
      </w:r>
      <w:proofErr w:type="gramStart"/>
      <w:r w:rsidR="008D43D2" w:rsidRPr="00765B32">
        <w:rPr>
          <w:lang w:val="en-GB"/>
        </w:rPr>
        <w:t>home</w:t>
      </w:r>
      <w:proofErr w:type="gramEnd"/>
      <w:r w:rsidR="008D43D2" w:rsidRPr="00765B32">
        <w:rPr>
          <w:lang w:val="en-GB"/>
        </w:rPr>
        <w:t xml:space="preserve"> </w:t>
      </w:r>
      <w:r w:rsidR="008D43D2">
        <w:rPr>
          <w:lang w:val="en-GB"/>
        </w:rPr>
        <w:t>they were</w:t>
      </w:r>
      <w:r w:rsidR="008D43D2" w:rsidRPr="00765B32">
        <w:rPr>
          <w:lang w:val="en-GB"/>
        </w:rPr>
        <w:t xml:space="preserve"> give</w:t>
      </w:r>
      <w:r w:rsidR="008D43D2">
        <w:rPr>
          <w:lang w:val="en-GB"/>
        </w:rPr>
        <w:t>n</w:t>
      </w:r>
      <w:r w:rsidR="008D43D2" w:rsidRPr="00765B32">
        <w:rPr>
          <w:lang w:val="en-GB"/>
        </w:rPr>
        <w:t xml:space="preserve"> a simple diary card to fill in with details of any signs or symptoms of bleeding</w:t>
      </w:r>
      <w:r w:rsidR="008D43D2">
        <w:rPr>
          <w:lang w:val="en-GB"/>
        </w:rPr>
        <w:t>.</w:t>
      </w:r>
    </w:p>
    <w:p w14:paraId="36451B85" w14:textId="1FFDABC8" w:rsidR="00765B32" w:rsidRDefault="00765B32" w:rsidP="00765B32">
      <w:pPr>
        <w:rPr>
          <w:lang w:val="en-GB"/>
        </w:rPr>
      </w:pPr>
      <w:r>
        <w:rPr>
          <w:lang w:val="en-GB"/>
        </w:rPr>
        <w:t>I</w:t>
      </w:r>
      <w:r w:rsidRPr="00765B32">
        <w:rPr>
          <w:lang w:val="en-GB"/>
        </w:rPr>
        <w:t xml:space="preserve">nformation about bleeding </w:t>
      </w:r>
      <w:r>
        <w:rPr>
          <w:lang w:val="en-GB"/>
        </w:rPr>
        <w:t xml:space="preserve">was collected </w:t>
      </w:r>
      <w:r w:rsidRPr="00765B32">
        <w:rPr>
          <w:lang w:val="en-GB"/>
        </w:rPr>
        <w:t xml:space="preserve">for 30 days after </w:t>
      </w:r>
      <w:r>
        <w:rPr>
          <w:lang w:val="en-GB"/>
        </w:rPr>
        <w:t xml:space="preserve">the </w:t>
      </w:r>
      <w:r w:rsidRPr="00765B32">
        <w:rPr>
          <w:lang w:val="en-GB"/>
        </w:rPr>
        <w:t xml:space="preserve">start </w:t>
      </w:r>
      <w:r>
        <w:rPr>
          <w:lang w:val="en-GB"/>
        </w:rPr>
        <w:t xml:space="preserve">of </w:t>
      </w:r>
      <w:r w:rsidRPr="00765B32">
        <w:rPr>
          <w:lang w:val="en-GB"/>
        </w:rPr>
        <w:t xml:space="preserve">the study treatment.  </w:t>
      </w:r>
    </w:p>
    <w:p w14:paraId="68631EE9" w14:textId="77777777" w:rsidR="00CE5D2B" w:rsidRDefault="00CE5D2B" w:rsidP="00A10284">
      <w:pPr>
        <w:pStyle w:val="Heading2"/>
        <w:rPr>
          <w:lang w:val="en-GB"/>
        </w:rPr>
      </w:pPr>
      <w:r>
        <w:rPr>
          <w:lang w:val="en-GB"/>
        </w:rPr>
        <w:t>Where did this study take place</w:t>
      </w:r>
      <w:r w:rsidR="00A10284">
        <w:rPr>
          <w:lang w:val="en-GB"/>
        </w:rPr>
        <w:t>?</w:t>
      </w:r>
    </w:p>
    <w:p w14:paraId="3DA5CB9A" w14:textId="7B8F0453" w:rsidR="00CE5D2B" w:rsidRDefault="00CE5D2B">
      <w:pPr>
        <w:rPr>
          <w:lang w:val="en-GB"/>
        </w:rPr>
      </w:pPr>
      <w:r>
        <w:rPr>
          <w:lang w:val="en-GB"/>
        </w:rPr>
        <w:t xml:space="preserve">This study took place </w:t>
      </w:r>
      <w:r w:rsidR="00A10284">
        <w:rPr>
          <w:lang w:val="en-GB"/>
        </w:rPr>
        <w:t>at 27 specialist haematology centres in Australia and the UK</w:t>
      </w:r>
      <w:r w:rsidR="00FE7ABD">
        <w:rPr>
          <w:lang w:val="en-GB"/>
        </w:rPr>
        <w:t>, 11 sites in Australia and 16 sites in the UK.</w:t>
      </w:r>
    </w:p>
    <w:p w14:paraId="1C80AF8F" w14:textId="77777777" w:rsidR="00A10284" w:rsidRDefault="00A10284" w:rsidP="00A10284">
      <w:pPr>
        <w:pStyle w:val="Heading2"/>
        <w:rPr>
          <w:lang w:val="en-GB"/>
        </w:rPr>
      </w:pPr>
      <w:r>
        <w:rPr>
          <w:lang w:val="en-GB"/>
        </w:rPr>
        <w:t>When did this study take place?</w:t>
      </w:r>
    </w:p>
    <w:p w14:paraId="0FDBC7E9" w14:textId="77777777" w:rsidR="00A10284" w:rsidRDefault="00A10284">
      <w:pPr>
        <w:rPr>
          <w:lang w:val="en-GB"/>
        </w:rPr>
      </w:pPr>
      <w:r>
        <w:rPr>
          <w:lang w:val="en-GB"/>
        </w:rPr>
        <w:t>It began in June 2015 and ended in June 2022.</w:t>
      </w:r>
    </w:p>
    <w:p w14:paraId="7D90E9A4" w14:textId="77777777" w:rsidR="00A10284" w:rsidRDefault="00A10284" w:rsidP="00A10284">
      <w:pPr>
        <w:pStyle w:val="Heading2"/>
        <w:rPr>
          <w:lang w:val="en-GB"/>
        </w:rPr>
      </w:pPr>
      <w:r>
        <w:rPr>
          <w:lang w:val="en-GB"/>
        </w:rPr>
        <w:t>Who took part?</w:t>
      </w:r>
    </w:p>
    <w:p w14:paraId="3B603B07" w14:textId="77777777" w:rsidR="00A10284" w:rsidRDefault="00A10284">
      <w:pPr>
        <w:rPr>
          <w:lang w:val="en-GB"/>
        </w:rPr>
      </w:pPr>
      <w:r>
        <w:rPr>
          <w:lang w:val="en-GB"/>
        </w:rPr>
        <w:t>The study included adults with blood cancers who were having chemotherapy or a stem cell transplant and were expected to have a very low platelet count for at least 5 days.</w:t>
      </w:r>
    </w:p>
    <w:p w14:paraId="75C55E85" w14:textId="77777777" w:rsidR="00A10284" w:rsidRDefault="00E17AE6">
      <w:pPr>
        <w:rPr>
          <w:lang w:val="en-GB"/>
        </w:rPr>
      </w:pPr>
      <w:r>
        <w:rPr>
          <w:lang w:val="en-GB"/>
        </w:rPr>
        <w:t>380</w:t>
      </w:r>
      <w:r w:rsidR="00A10284">
        <w:rPr>
          <w:lang w:val="en-GB"/>
        </w:rPr>
        <w:t xml:space="preserve"> men</w:t>
      </w:r>
      <w:r w:rsidR="00426A16">
        <w:rPr>
          <w:lang w:val="en-GB"/>
        </w:rPr>
        <w:t xml:space="preserve"> and 236 women</w:t>
      </w:r>
      <w:r w:rsidR="00A10284">
        <w:rPr>
          <w:lang w:val="en-GB"/>
        </w:rPr>
        <w:t xml:space="preserve"> participated.</w:t>
      </w:r>
    </w:p>
    <w:p w14:paraId="2FC8127F" w14:textId="5A0DE119" w:rsidR="00A10284" w:rsidRDefault="00426A16">
      <w:pPr>
        <w:rPr>
          <w:lang w:val="en-GB"/>
        </w:rPr>
      </w:pPr>
      <w:r>
        <w:rPr>
          <w:lang w:val="en-GB"/>
        </w:rPr>
        <w:t>Participants had a variety of different blood cancers. A</w:t>
      </w:r>
      <w:r w:rsidR="00A10284">
        <w:rPr>
          <w:lang w:val="en-GB"/>
        </w:rPr>
        <w:t xml:space="preserve"> total of </w:t>
      </w:r>
      <w:r w:rsidR="00E17AE6">
        <w:rPr>
          <w:lang w:val="en-GB"/>
        </w:rPr>
        <w:t>2</w:t>
      </w:r>
      <w:r>
        <w:rPr>
          <w:lang w:val="en-GB"/>
        </w:rPr>
        <w:t>64</w:t>
      </w:r>
      <w:r w:rsidR="00A10284">
        <w:rPr>
          <w:lang w:val="en-GB"/>
        </w:rPr>
        <w:t xml:space="preserve"> </w:t>
      </w:r>
      <w:r>
        <w:rPr>
          <w:lang w:val="en-GB"/>
        </w:rPr>
        <w:t>had acute myeloid leukaemia, 132 had non-Hodgkin lymphoma</w:t>
      </w:r>
      <w:r w:rsidR="00C30748">
        <w:rPr>
          <w:lang w:val="en-GB"/>
        </w:rPr>
        <w:t>,</w:t>
      </w:r>
      <w:r>
        <w:rPr>
          <w:lang w:val="en-GB"/>
        </w:rPr>
        <w:t xml:space="preserve"> 71 had myeloma, </w:t>
      </w:r>
      <w:r w:rsidR="00AA2DE2">
        <w:rPr>
          <w:lang w:val="en-GB"/>
        </w:rPr>
        <w:t xml:space="preserve">and </w:t>
      </w:r>
      <w:r>
        <w:rPr>
          <w:lang w:val="en-GB"/>
        </w:rPr>
        <w:t>149 had other blood cancers.</w:t>
      </w:r>
    </w:p>
    <w:p w14:paraId="57E0AF40" w14:textId="161650E6" w:rsidR="00A10284" w:rsidRDefault="00FE7ABD">
      <w:pPr>
        <w:rPr>
          <w:lang w:val="en-GB"/>
        </w:rPr>
      </w:pPr>
      <w:r>
        <w:rPr>
          <w:lang w:val="en-GB"/>
        </w:rPr>
        <w:t xml:space="preserve">Out of the 616, </w:t>
      </w:r>
      <w:r w:rsidR="00AE24A0">
        <w:rPr>
          <w:lang w:val="en-GB"/>
        </w:rPr>
        <w:t>585 p</w:t>
      </w:r>
      <w:r w:rsidR="00A10284">
        <w:rPr>
          <w:lang w:val="en-GB"/>
        </w:rPr>
        <w:t xml:space="preserve">articipants </w:t>
      </w:r>
      <w:r w:rsidR="006B53E2">
        <w:rPr>
          <w:lang w:val="en-GB"/>
        </w:rPr>
        <w:t>received at least one dose of the trial treatment. The trial treatment was continued</w:t>
      </w:r>
      <w:r w:rsidR="00A10284">
        <w:rPr>
          <w:lang w:val="en-GB"/>
        </w:rPr>
        <w:t xml:space="preserve"> until one of the following occurred:</w:t>
      </w:r>
    </w:p>
    <w:p w14:paraId="61B014B9" w14:textId="7C8DC202" w:rsidR="00E17AE6" w:rsidRPr="003307CA" w:rsidRDefault="006B53E2" w:rsidP="003307C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The participant’s platelet count had recovered so that they were no longer at high risk of bleeding or needing a platelet transfusion: 322 participants (55</w:t>
      </w:r>
      <w:r w:rsidR="00A953F9">
        <w:rPr>
          <w:lang w:val="en-GB"/>
        </w:rPr>
        <w:t>%</w:t>
      </w:r>
      <w:r>
        <w:rPr>
          <w:lang w:val="en-GB"/>
        </w:rPr>
        <w:t>)</w:t>
      </w:r>
    </w:p>
    <w:p w14:paraId="621CA756" w14:textId="2A9B06FB" w:rsidR="00AA2DE2" w:rsidRDefault="00AE24A0" w:rsidP="00AA2DE2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The</w:t>
      </w:r>
      <w:r w:rsidR="006B53E2">
        <w:rPr>
          <w:lang w:val="en-GB"/>
        </w:rPr>
        <w:t xml:space="preserve"> participant</w:t>
      </w:r>
      <w:r>
        <w:rPr>
          <w:lang w:val="en-GB"/>
        </w:rPr>
        <w:t xml:space="preserve"> no longer wanted to take </w:t>
      </w:r>
      <w:r w:rsidR="006B53E2">
        <w:rPr>
          <w:lang w:val="en-GB"/>
        </w:rPr>
        <w:t>the trial treatment: 127 participants (22%)</w:t>
      </w:r>
    </w:p>
    <w:p w14:paraId="4884A15C" w14:textId="5E78546D" w:rsidR="003307CA" w:rsidRDefault="003307CA" w:rsidP="00AA2DE2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It had been 30 days since the trial treatment had started: 62 participants (11%)</w:t>
      </w:r>
    </w:p>
    <w:p w14:paraId="02C610FA" w14:textId="300C657C" w:rsidR="00AE24A0" w:rsidRDefault="006B53E2" w:rsidP="00AA2DE2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The participant’</w:t>
      </w:r>
      <w:r w:rsidR="00312B72">
        <w:rPr>
          <w:lang w:val="en-GB"/>
        </w:rPr>
        <w:t xml:space="preserve">s doctor </w:t>
      </w:r>
      <w:r>
        <w:rPr>
          <w:lang w:val="en-GB"/>
        </w:rPr>
        <w:t>no longer wanted the participant to take the trial treatment: 49 participants</w:t>
      </w:r>
      <w:r w:rsidR="003307CA">
        <w:rPr>
          <w:lang w:val="en-GB"/>
        </w:rPr>
        <w:t xml:space="preserve"> (8%)</w:t>
      </w:r>
    </w:p>
    <w:p w14:paraId="42BC63F7" w14:textId="063F9FB9" w:rsidR="003307CA" w:rsidRPr="00AA2DE2" w:rsidRDefault="003307CA" w:rsidP="00AA2DE2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lastRenderedPageBreak/>
        <w:t>Other reasons: 25 participants (4%)</w:t>
      </w:r>
    </w:p>
    <w:p w14:paraId="3B17DB51" w14:textId="77777777" w:rsidR="00E17AE6" w:rsidRDefault="00E17AE6" w:rsidP="00E17AE6">
      <w:pPr>
        <w:pStyle w:val="Heading2"/>
        <w:rPr>
          <w:lang w:val="en-GB"/>
        </w:rPr>
      </w:pPr>
      <w:r>
        <w:rPr>
          <w:lang w:val="en-GB"/>
        </w:rPr>
        <w:t>How long did the study last?</w:t>
      </w:r>
    </w:p>
    <w:p w14:paraId="1D4591A9" w14:textId="3CA49DFD" w:rsidR="00E17AE6" w:rsidRDefault="00554E93">
      <w:pPr>
        <w:rPr>
          <w:lang w:val="en-GB"/>
        </w:rPr>
      </w:pPr>
      <w:r>
        <w:rPr>
          <w:lang w:val="en-GB"/>
        </w:rPr>
        <w:t>Each participant remained in the study for up to 6 months. The whole study lasted for 7 years.</w:t>
      </w:r>
    </w:p>
    <w:p w14:paraId="10F1D511" w14:textId="77777777" w:rsidR="00E17AE6" w:rsidRPr="00E17AE6" w:rsidRDefault="00E17AE6">
      <w:pPr>
        <w:rPr>
          <w:rStyle w:val="Heading2Char"/>
        </w:rPr>
      </w:pPr>
      <w:r w:rsidRPr="00E17AE6">
        <w:rPr>
          <w:rStyle w:val="Heading2Char"/>
        </w:rPr>
        <w:t>What were the results of the study?</w:t>
      </w:r>
    </w:p>
    <w:p w14:paraId="2887AA65" w14:textId="1AE8EA0B" w:rsidR="00E17AE6" w:rsidRDefault="00E213FB">
      <w:pPr>
        <w:rPr>
          <w:lang w:val="en-GB"/>
        </w:rPr>
      </w:pPr>
      <w:r>
        <w:rPr>
          <w:lang w:val="en-GB"/>
        </w:rPr>
        <w:t>In adults with blood cancers who are having chemotherapy or a stem cell transplant,</w:t>
      </w:r>
      <w:r w:rsidR="00B83512">
        <w:rPr>
          <w:lang w:val="en-GB"/>
        </w:rPr>
        <w:t xml:space="preserve"> and whose</w:t>
      </w:r>
      <w:r>
        <w:rPr>
          <w:lang w:val="en-GB"/>
        </w:rPr>
        <w:t xml:space="preserve"> platelet count was very low</w:t>
      </w:r>
      <w:r w:rsidR="00B83512">
        <w:rPr>
          <w:lang w:val="en-GB"/>
        </w:rPr>
        <w:t>:</w:t>
      </w:r>
    </w:p>
    <w:p w14:paraId="74675FD1" w14:textId="7E06760C" w:rsidR="00B83512" w:rsidRDefault="00B83512" w:rsidP="00B83512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T</w:t>
      </w:r>
      <w:r w:rsidRPr="00B83512">
        <w:rPr>
          <w:lang w:val="en-GB"/>
        </w:rPr>
        <w:t xml:space="preserve">ranexamic acid did not decrease the risk of </w:t>
      </w:r>
      <w:r w:rsidR="00A66070">
        <w:rPr>
          <w:lang w:val="en-GB"/>
        </w:rPr>
        <w:t xml:space="preserve">clinically significant </w:t>
      </w:r>
      <w:r w:rsidRPr="00B83512">
        <w:rPr>
          <w:lang w:val="en-GB"/>
        </w:rPr>
        <w:t>bleeding or dying</w:t>
      </w:r>
    </w:p>
    <w:p w14:paraId="75023C38" w14:textId="10EED0AE" w:rsidR="00744D69" w:rsidRDefault="00744D69" w:rsidP="00744D69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>In th</w:t>
      </w:r>
      <w:r w:rsidR="00A66070">
        <w:rPr>
          <w:lang w:val="en-GB"/>
        </w:rPr>
        <w:t>is</w:t>
      </w:r>
      <w:r>
        <w:rPr>
          <w:lang w:val="en-GB"/>
        </w:rPr>
        <w:t xml:space="preserve"> trial, for those participants who did not receive tranexamic acid the risk of </w:t>
      </w:r>
      <w:r w:rsidR="00552133">
        <w:rPr>
          <w:lang w:val="en-GB"/>
        </w:rPr>
        <w:t xml:space="preserve">significant </w:t>
      </w:r>
      <w:r>
        <w:rPr>
          <w:lang w:val="en-GB"/>
        </w:rPr>
        <w:t>bleeding or dying was 34</w:t>
      </w:r>
      <w:r w:rsidR="00A953F9">
        <w:rPr>
          <w:lang w:val="en-GB"/>
        </w:rPr>
        <w:t>%</w:t>
      </w:r>
      <w:r w:rsidR="00552133">
        <w:rPr>
          <w:lang w:val="en-GB"/>
        </w:rPr>
        <w:t>. Of these</w:t>
      </w:r>
      <w:r w:rsidR="00A66070">
        <w:rPr>
          <w:lang w:val="en-GB"/>
        </w:rPr>
        <w:t xml:space="preserve"> </w:t>
      </w:r>
      <w:proofErr w:type="gramStart"/>
      <w:r w:rsidR="00A66070">
        <w:rPr>
          <w:lang w:val="en-GB"/>
        </w:rPr>
        <w:t>nearly</w:t>
      </w:r>
      <w:proofErr w:type="gramEnd"/>
      <w:r w:rsidR="00A66070">
        <w:rPr>
          <w:lang w:val="en-GB"/>
        </w:rPr>
        <w:t xml:space="preserve"> all had a bleeding episode (33</w:t>
      </w:r>
      <w:r w:rsidR="00A953F9">
        <w:rPr>
          <w:lang w:val="en-GB"/>
        </w:rPr>
        <w:t>%)</w:t>
      </w:r>
      <w:r w:rsidR="00A66070">
        <w:rPr>
          <w:lang w:val="en-GB"/>
        </w:rPr>
        <w:t xml:space="preserve"> rather than dying (1</w:t>
      </w:r>
      <w:r w:rsidR="00A953F9">
        <w:rPr>
          <w:lang w:val="en-GB"/>
        </w:rPr>
        <w:t>%</w:t>
      </w:r>
      <w:r w:rsidR="00A66070">
        <w:rPr>
          <w:lang w:val="en-GB"/>
        </w:rPr>
        <w:t>).</w:t>
      </w:r>
    </w:p>
    <w:p w14:paraId="46541949" w14:textId="164E713D" w:rsidR="00E213FB" w:rsidRDefault="00744D69" w:rsidP="00744D69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>G</w:t>
      </w:r>
      <w:r w:rsidR="00B83512">
        <w:rPr>
          <w:lang w:val="en-GB"/>
        </w:rPr>
        <w:t>iving tranexamic acid would mean 2</w:t>
      </w:r>
      <w:r w:rsidR="00A953F9">
        <w:rPr>
          <w:lang w:val="en-GB"/>
        </w:rPr>
        <w:t>%</w:t>
      </w:r>
      <w:r w:rsidR="00B83512">
        <w:rPr>
          <w:lang w:val="en-GB"/>
        </w:rPr>
        <w:t xml:space="preserve"> fewer participants would have bled or died. This estimate was uncertain and the</w:t>
      </w:r>
      <w:r>
        <w:rPr>
          <w:lang w:val="en-GB"/>
        </w:rPr>
        <w:t xml:space="preserve">re could be between </w:t>
      </w:r>
      <w:r w:rsidR="00A953F9">
        <w:rPr>
          <w:lang w:val="en-GB"/>
        </w:rPr>
        <w:t>9%</w:t>
      </w:r>
      <w:r>
        <w:rPr>
          <w:lang w:val="en-GB"/>
        </w:rPr>
        <w:t xml:space="preserve"> fewer participants to </w:t>
      </w:r>
      <w:r w:rsidR="00A953F9">
        <w:rPr>
          <w:lang w:val="en-GB"/>
        </w:rPr>
        <w:t>5%</w:t>
      </w:r>
      <w:r>
        <w:rPr>
          <w:lang w:val="en-GB"/>
        </w:rPr>
        <w:t xml:space="preserve"> more participants who bled or died.</w:t>
      </w:r>
    </w:p>
    <w:p w14:paraId="66E8F611" w14:textId="3BCB7FB6" w:rsidR="00A66070" w:rsidRDefault="00A66070" w:rsidP="00A66070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Tranexamic acid did not decrease the number of </w:t>
      </w:r>
      <w:r w:rsidR="00A953F9">
        <w:rPr>
          <w:lang w:val="en-GB"/>
        </w:rPr>
        <w:t xml:space="preserve">participants who needed a </w:t>
      </w:r>
      <w:r>
        <w:rPr>
          <w:lang w:val="en-GB"/>
        </w:rPr>
        <w:t xml:space="preserve">platelet transfusion. On average, all participants received 2 platelet transfusions during the </w:t>
      </w:r>
      <w:r w:rsidR="00F942F8">
        <w:rPr>
          <w:lang w:val="en-GB"/>
        </w:rPr>
        <w:t>first 30 days of the study</w:t>
      </w:r>
      <w:r>
        <w:rPr>
          <w:lang w:val="en-GB"/>
        </w:rPr>
        <w:t xml:space="preserve">. </w:t>
      </w:r>
    </w:p>
    <w:p w14:paraId="55B4F8A5" w14:textId="73C901A1" w:rsidR="00A66070" w:rsidRDefault="00312B72" w:rsidP="00A66070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Fewer </w:t>
      </w:r>
      <w:r w:rsidR="00F942F8">
        <w:rPr>
          <w:lang w:val="en-GB"/>
        </w:rPr>
        <w:t>participants need</w:t>
      </w:r>
      <w:r>
        <w:rPr>
          <w:lang w:val="en-GB"/>
        </w:rPr>
        <w:t>ed</w:t>
      </w:r>
      <w:r w:rsidR="00F942F8">
        <w:rPr>
          <w:lang w:val="en-GB"/>
        </w:rPr>
        <w:t xml:space="preserve"> a red cell transfusion if they received tranexamic acid. </w:t>
      </w:r>
      <w:r w:rsidR="00FE7ABD">
        <w:rPr>
          <w:lang w:val="en-GB"/>
        </w:rPr>
        <w:t>However, if they needed a red cell transfusion, tranexamic acid did not decrease the number of red blood cell transfusions participants received</w:t>
      </w:r>
      <w:r w:rsidR="00A953F9">
        <w:rPr>
          <w:lang w:val="en-GB"/>
        </w:rPr>
        <w:t xml:space="preserve"> over the 30 days</w:t>
      </w:r>
      <w:r w:rsidR="00FE7ABD">
        <w:rPr>
          <w:lang w:val="en-GB"/>
        </w:rPr>
        <w:t>.</w:t>
      </w:r>
    </w:p>
    <w:p w14:paraId="54D61D9D" w14:textId="57B28D3F" w:rsidR="00F942F8" w:rsidRDefault="00F942F8" w:rsidP="00A66070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Tranexamic acid did not improve quality of life.</w:t>
      </w:r>
    </w:p>
    <w:p w14:paraId="77E18080" w14:textId="315F3CDE" w:rsidR="00F942F8" w:rsidRDefault="00F942F8" w:rsidP="00A66070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Tranexamic acid did not increase the risk of a blood clot. </w:t>
      </w:r>
    </w:p>
    <w:p w14:paraId="2DAEEEE9" w14:textId="6D649834" w:rsidR="00F942F8" w:rsidRPr="00744D69" w:rsidRDefault="00F942F8" w:rsidP="00A66070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Tranexamic acid did not increase the risk of a serious adverse event.</w:t>
      </w:r>
    </w:p>
    <w:sectPr w:rsidR="00F942F8" w:rsidRPr="00744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2C70"/>
    <w:multiLevelType w:val="hybridMultilevel"/>
    <w:tmpl w:val="EC1A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82F6E"/>
    <w:multiLevelType w:val="hybridMultilevel"/>
    <w:tmpl w:val="71AA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9260F"/>
    <w:multiLevelType w:val="hybridMultilevel"/>
    <w:tmpl w:val="6846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321BE"/>
    <w:multiLevelType w:val="hybridMultilevel"/>
    <w:tmpl w:val="575A8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20854">
    <w:abstractNumId w:val="0"/>
  </w:num>
  <w:num w:numId="2" w16cid:durableId="1468737274">
    <w:abstractNumId w:val="1"/>
  </w:num>
  <w:num w:numId="3" w16cid:durableId="793910289">
    <w:abstractNumId w:val="3"/>
  </w:num>
  <w:num w:numId="4" w16cid:durableId="1459572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33"/>
    <w:rsid w:val="00114D30"/>
    <w:rsid w:val="00163C33"/>
    <w:rsid w:val="001640CD"/>
    <w:rsid w:val="001F034D"/>
    <w:rsid w:val="00312B72"/>
    <w:rsid w:val="003307CA"/>
    <w:rsid w:val="00426A16"/>
    <w:rsid w:val="00552133"/>
    <w:rsid w:val="00554E93"/>
    <w:rsid w:val="0060621D"/>
    <w:rsid w:val="006A0738"/>
    <w:rsid w:val="006B53E2"/>
    <w:rsid w:val="006E0441"/>
    <w:rsid w:val="00744D69"/>
    <w:rsid w:val="00765B32"/>
    <w:rsid w:val="008D43D2"/>
    <w:rsid w:val="008F6482"/>
    <w:rsid w:val="0099239B"/>
    <w:rsid w:val="009C1B05"/>
    <w:rsid w:val="00A10284"/>
    <w:rsid w:val="00A66070"/>
    <w:rsid w:val="00A953F9"/>
    <w:rsid w:val="00AA2DE2"/>
    <w:rsid w:val="00AE24A0"/>
    <w:rsid w:val="00B102F4"/>
    <w:rsid w:val="00B47798"/>
    <w:rsid w:val="00B83512"/>
    <w:rsid w:val="00C30748"/>
    <w:rsid w:val="00CE5D2B"/>
    <w:rsid w:val="00D7426F"/>
    <w:rsid w:val="00E17AE6"/>
    <w:rsid w:val="00E213FB"/>
    <w:rsid w:val="00F504D5"/>
    <w:rsid w:val="00F942F8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3EAD"/>
  <w15:chartTrackingRefBased/>
  <w15:docId w15:val="{B4A41458-6E83-4E88-BAEB-81FC82C3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C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C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3C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63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E5D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14D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7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7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7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7C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0748"/>
    <w:pPr>
      <w:spacing w:after="0" w:line="240" w:lineRule="auto"/>
    </w:pPr>
  </w:style>
  <w:style w:type="paragraph" w:customStyle="1" w:styleId="Text">
    <w:name w:val="Text"/>
    <w:basedOn w:val="Normal"/>
    <w:rsid w:val="00765B32"/>
    <w:pPr>
      <w:spacing w:before="120" w:after="120" w:line="360" w:lineRule="auto"/>
    </w:pPr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70A1C0347E843B01DB7BF27BAA85D" ma:contentTypeVersion="12" ma:contentTypeDescription="Create a new document." ma:contentTypeScope="" ma:versionID="6c7b5cdf9dd16ccb99f71d3aba59d36a">
  <xsd:schema xmlns:xsd="http://www.w3.org/2001/XMLSchema" xmlns:xs="http://www.w3.org/2001/XMLSchema" xmlns:p="http://schemas.microsoft.com/office/2006/metadata/properties" xmlns:ns2="d1e397b4-fc88-4e0f-a16d-5fd1e8342a33" xmlns:ns3="96e2b049-1639-4bf2-a5b0-9b10e65f2dbe" targetNamespace="http://schemas.microsoft.com/office/2006/metadata/properties" ma:root="true" ma:fieldsID="75aeed4653a5c4ac60b30eded1a3f951" ns2:_="" ns3:_="">
    <xsd:import namespace="d1e397b4-fc88-4e0f-a16d-5fd1e8342a33"/>
    <xsd:import namespace="96e2b049-1639-4bf2-a5b0-9b10e65f2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397b4-fc88-4e0f-a16d-5fd1e8342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049-1639-4bf2-a5b0-9b10e65f2d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71038-f982-4dd0-b463-b81b90b0179c}" ma:internalName="TaxCatchAll" ma:showField="CatchAllData" ma:web="96e2b049-1639-4bf2-a5b0-9b10e65f2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397b4-fc88-4e0f-a16d-5fd1e8342a33">
      <Terms xmlns="http://schemas.microsoft.com/office/infopath/2007/PartnerControls"/>
    </lcf76f155ced4ddcb4097134ff3c332f>
    <TaxCatchAll xmlns="96e2b049-1639-4bf2-a5b0-9b10e65f2d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3810B-7A90-4E37-A7FD-96405733CA1B}"/>
</file>

<file path=customXml/itemProps2.xml><?xml version="1.0" encoding="utf-8"?>
<ds:datastoreItem xmlns:ds="http://schemas.openxmlformats.org/officeDocument/2006/customXml" ds:itemID="{6973A36B-B310-458E-82F4-4B9F86AA6237}">
  <ds:schemaRefs>
    <ds:schemaRef ds:uri="http://schemas.microsoft.com/office/2006/metadata/properties"/>
    <ds:schemaRef ds:uri="http://schemas.microsoft.com/office/infopath/2007/PartnerControls"/>
    <ds:schemaRef ds:uri="e7248348-ca24-464b-8b04-2b9e48574b17"/>
  </ds:schemaRefs>
</ds:datastoreItem>
</file>

<file path=customXml/itemProps3.xml><?xml version="1.0" encoding="utf-8"?>
<ds:datastoreItem xmlns:ds="http://schemas.openxmlformats.org/officeDocument/2006/customXml" ds:itemID="{FC32CCE1-182D-4CF3-B7B1-E240C44A1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800</Words>
  <Characters>4563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Medical Sciences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Estcourt</dc:creator>
  <cp:keywords/>
  <dc:description/>
  <cp:lastModifiedBy>Robin Packer</cp:lastModifiedBy>
  <cp:revision>2</cp:revision>
  <dcterms:created xsi:type="dcterms:W3CDTF">2025-01-09T10:46:00Z</dcterms:created>
  <dcterms:modified xsi:type="dcterms:W3CDTF">2025-01-09T10:46:00Z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0x01010077770A1C0347E843B01DB7BF27BAA85D</vt:lpwstr>
  </property>
</Properties>
</file>