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A8C2F8" w14:textId="5BFF2931" w:rsidR="00CF2D8B" w:rsidRDefault="1CF5EA6A" w:rsidP="00CF2D8B">
      <w:pPr>
        <w:jc w:val="center"/>
        <w:rPr>
          <w:b/>
          <w:bCs/>
          <w:sz w:val="24"/>
          <w:szCs w:val="24"/>
        </w:rPr>
      </w:pPr>
      <w:bookmarkStart w:id="0" w:name="_Toc63696761"/>
      <w:bookmarkStart w:id="1" w:name="_Toc63755460"/>
      <w:bookmarkStart w:id="2" w:name="_Toc63755544"/>
      <w:bookmarkStart w:id="3" w:name="_Toc63755731"/>
      <w:r>
        <w:rPr>
          <w:noProof/>
        </w:rPr>
        <w:drawing>
          <wp:inline distT="0" distB="0" distL="0" distR="0" wp14:anchorId="2D67E5FE" wp14:editId="457429C7">
            <wp:extent cx="5875020" cy="1638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5875020" cy="1638300"/>
                    </a:xfrm>
                    <a:prstGeom prst="rect">
                      <a:avLst/>
                    </a:prstGeom>
                  </pic:spPr>
                </pic:pic>
              </a:graphicData>
            </a:graphic>
          </wp:inline>
        </w:drawing>
      </w:r>
    </w:p>
    <w:p w14:paraId="67227BBB" w14:textId="77777777" w:rsidR="00CF2D8B" w:rsidRDefault="00CF2D8B" w:rsidP="00CF2D8B">
      <w:pPr>
        <w:jc w:val="center"/>
        <w:rPr>
          <w:b/>
          <w:bCs/>
          <w:sz w:val="24"/>
          <w:szCs w:val="24"/>
        </w:rPr>
      </w:pPr>
    </w:p>
    <w:p w14:paraId="24404ADC" w14:textId="77777777" w:rsidR="006D54C5" w:rsidRDefault="006D54C5" w:rsidP="00FA19B5">
      <w:pPr>
        <w:rPr>
          <w:b/>
          <w:bCs/>
          <w:sz w:val="24"/>
          <w:szCs w:val="24"/>
        </w:rPr>
      </w:pPr>
    </w:p>
    <w:p w14:paraId="6F1CF218" w14:textId="55AE8C11" w:rsidR="00877510" w:rsidRPr="00FA19B5" w:rsidRDefault="0260DF41" w:rsidP="00FA19B5">
      <w:pPr>
        <w:rPr>
          <w:rFonts w:cstheme="minorHAnsi"/>
          <w:b/>
          <w:bCs/>
        </w:rPr>
      </w:pPr>
      <w:r w:rsidRPr="00FA19B5">
        <w:rPr>
          <w:b/>
          <w:bCs/>
          <w:sz w:val="24"/>
          <w:szCs w:val="24"/>
        </w:rPr>
        <w:t xml:space="preserve">Central </w:t>
      </w:r>
      <w:r w:rsidR="17D94BF7" w:rsidRPr="00FA19B5">
        <w:rPr>
          <w:b/>
          <w:bCs/>
          <w:sz w:val="24"/>
          <w:szCs w:val="24"/>
        </w:rPr>
        <w:t>Public He</w:t>
      </w:r>
      <w:r w:rsidR="00EC35AE" w:rsidRPr="00FA19B5">
        <w:rPr>
          <w:b/>
          <w:bCs/>
          <w:noProof/>
          <w:sz w:val="24"/>
          <w:szCs w:val="24"/>
        </w:rPr>
        <mc:AlternateContent>
          <mc:Choice Requires="wps">
            <w:drawing>
              <wp:anchor distT="0" distB="0" distL="114300" distR="114300" simplePos="0" relativeHeight="251658240" behindDoc="1" locked="0" layoutInCell="1" allowOverlap="1" wp14:anchorId="6F1CF505" wp14:editId="0D09A449">
                <wp:simplePos x="0" y="0"/>
                <wp:positionH relativeFrom="page">
                  <wp:posOffset>6467475</wp:posOffset>
                </wp:positionH>
                <wp:positionV relativeFrom="page">
                  <wp:posOffset>9917430</wp:posOffset>
                </wp:positionV>
                <wp:extent cx="219710" cy="165735"/>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CF50D" w14:textId="33B7F73A" w:rsidR="00877510" w:rsidRDefault="00877510">
                            <w:pPr>
                              <w:pStyle w:val="BodyText"/>
                              <w:spacing w:line="245" w:lineRule="exact"/>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1CF505" id="_x0000_t202" coordsize="21600,21600" o:spt="202" path="m,l,21600r21600,l21600,xe">
                <v:stroke joinstyle="miter"/>
                <v:path gradientshapeok="t" o:connecttype="rect"/>
              </v:shapetype>
              <v:shape id="Text Box 1" o:spid="_x0000_s1026" type="#_x0000_t202" style="position:absolute;margin-left:509.25pt;margin-top:780.9pt;width:17.3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" filled="f" stroked="f">
                <v:textbox inset="0,0,0,0">
                  <w:txbxContent>
                    <w:p w14:paraId="6F1CF50D" w14:textId="33B7F73A" w:rsidR="00877510" w:rsidRDefault="00877510">
                      <w:pPr>
                        <w:pStyle w:val="BodyText"/>
                        <w:spacing w:line="245" w:lineRule="exact"/>
                        <w:ind w:left="60"/>
                      </w:pPr>
                    </w:p>
                  </w:txbxContent>
                </v:textbox>
                <w10:wrap anchorx="page" anchory="page"/>
              </v:shape>
            </w:pict>
          </mc:Fallback>
        </mc:AlternateContent>
      </w:r>
      <w:r w:rsidR="17D94BF7" w:rsidRPr="00FA19B5">
        <w:rPr>
          <w:b/>
          <w:bCs/>
          <w:sz w:val="24"/>
          <w:szCs w:val="24"/>
        </w:rPr>
        <w:t>alth Interventions Responsive Studies Team (PHIRST): Evaluation of the move to remote models of service delivery by drug and alcohol services in Leeds during the C</w:t>
      </w:r>
      <w:r w:rsidR="201D1445" w:rsidRPr="00FA19B5">
        <w:rPr>
          <w:b/>
          <w:bCs/>
          <w:sz w:val="24"/>
          <w:szCs w:val="24"/>
        </w:rPr>
        <w:t>OVID</w:t>
      </w:r>
      <w:r w:rsidR="17D94BF7" w:rsidRPr="00FA19B5">
        <w:rPr>
          <w:b/>
          <w:bCs/>
          <w:sz w:val="24"/>
          <w:szCs w:val="24"/>
        </w:rPr>
        <w:t xml:space="preserve">-19 pandemic (Leeds </w:t>
      </w:r>
      <w:r w:rsidR="20DB302F" w:rsidRPr="00FA19B5">
        <w:rPr>
          <w:b/>
          <w:bCs/>
          <w:sz w:val="24"/>
          <w:szCs w:val="24"/>
        </w:rPr>
        <w:t>C</w:t>
      </w:r>
      <w:r w:rsidR="391A5FF0" w:rsidRPr="00FA19B5">
        <w:rPr>
          <w:b/>
          <w:bCs/>
          <w:sz w:val="24"/>
          <w:szCs w:val="24"/>
        </w:rPr>
        <w:t>OVID</w:t>
      </w:r>
      <w:r w:rsidR="3A3D4264" w:rsidRPr="00FA19B5">
        <w:rPr>
          <w:b/>
          <w:bCs/>
          <w:sz w:val="24"/>
          <w:szCs w:val="24"/>
        </w:rPr>
        <w:t>-19</w:t>
      </w:r>
      <w:r w:rsidR="17D94BF7" w:rsidRPr="00FA19B5">
        <w:rPr>
          <w:b/>
          <w:bCs/>
          <w:sz w:val="24"/>
          <w:szCs w:val="24"/>
        </w:rPr>
        <w:t xml:space="preserve"> </w:t>
      </w:r>
      <w:r w:rsidR="17D94BF7" w:rsidRPr="00FA19B5">
        <w:rPr>
          <w:rFonts w:eastAsia="Arial"/>
          <w:b/>
          <w:bCs/>
          <w:sz w:val="24"/>
          <w:szCs w:val="24"/>
        </w:rPr>
        <w:t>DASE</w:t>
      </w:r>
      <w:r w:rsidR="17D94BF7" w:rsidRPr="00FA19B5">
        <w:rPr>
          <w:b/>
          <w:bCs/>
          <w:sz w:val="24"/>
          <w:szCs w:val="24"/>
        </w:rPr>
        <w:t xml:space="preserve"> Project)</w:t>
      </w:r>
      <w:bookmarkEnd w:id="0"/>
      <w:bookmarkEnd w:id="1"/>
      <w:bookmarkEnd w:id="2"/>
      <w:bookmarkEnd w:id="3"/>
      <w:r w:rsidR="3EF25C79" w:rsidRPr="00FA19B5">
        <w:rPr>
          <w:b/>
          <w:bCs/>
          <w:sz w:val="24"/>
          <w:szCs w:val="24"/>
        </w:rPr>
        <w:t xml:space="preserve"> </w:t>
      </w:r>
    </w:p>
    <w:p w14:paraId="75932D07" w14:textId="5D191F8B" w:rsidR="000E1876" w:rsidRPr="00F83F48" w:rsidRDefault="000E1876" w:rsidP="000E1876">
      <w:pPr>
        <w:rPr>
          <w:rFonts w:asciiTheme="minorHAnsi" w:hAnsiTheme="minorHAnsi" w:cstheme="minorHAnsi"/>
          <w:b/>
          <w:bCs/>
          <w:sz w:val="24"/>
          <w:szCs w:val="24"/>
        </w:rPr>
      </w:pPr>
    </w:p>
    <w:p w14:paraId="511D4C49" w14:textId="780FF857" w:rsidR="00004860" w:rsidRPr="00FA19B5" w:rsidRDefault="00004860" w:rsidP="00FA19B5">
      <w:pPr>
        <w:rPr>
          <w:b/>
          <w:bCs/>
          <w:sz w:val="24"/>
          <w:szCs w:val="24"/>
        </w:rPr>
      </w:pPr>
      <w:bookmarkStart w:id="4" w:name="_Toc63696762"/>
      <w:bookmarkStart w:id="5" w:name="_Toc63755461"/>
      <w:bookmarkStart w:id="6" w:name="_Toc63755545"/>
      <w:bookmarkStart w:id="7" w:name="_Toc63755732"/>
      <w:r w:rsidRPr="00FA19B5">
        <w:rPr>
          <w:b/>
          <w:bCs/>
          <w:sz w:val="24"/>
          <w:szCs w:val="24"/>
        </w:rPr>
        <w:t>Project summary</w:t>
      </w:r>
      <w:bookmarkEnd w:id="4"/>
      <w:bookmarkEnd w:id="5"/>
      <w:bookmarkEnd w:id="6"/>
      <w:bookmarkEnd w:id="7"/>
    </w:p>
    <w:p w14:paraId="0EADAA84" w14:textId="3D9405B8" w:rsidR="007C097E" w:rsidRPr="008E2069" w:rsidRDefault="007C097E" w:rsidP="00FA19B5"/>
    <w:tbl>
      <w:tblPr>
        <w:tblStyle w:val="TableGrid"/>
        <w:tblW w:w="0" w:type="auto"/>
        <w:tblInd w:w="100" w:type="dxa"/>
        <w:tblLook w:val="04A0" w:firstRow="1" w:lastRow="0" w:firstColumn="1" w:lastColumn="0" w:noHBand="0" w:noVBand="1"/>
      </w:tblPr>
      <w:tblGrid>
        <w:gridCol w:w="2447"/>
        <w:gridCol w:w="6693"/>
      </w:tblGrid>
      <w:tr w:rsidR="007C097E" w14:paraId="14CC4E8B" w14:textId="77777777" w:rsidTr="0C5D4CC5">
        <w:tc>
          <w:tcPr>
            <w:tcW w:w="2447" w:type="dxa"/>
          </w:tcPr>
          <w:p w14:paraId="6A1160DE" w14:textId="079C3D7B" w:rsidR="007C097E" w:rsidRPr="00FA19B5" w:rsidRDefault="007A45B6" w:rsidP="00FA19B5">
            <w:pPr>
              <w:rPr>
                <w:b/>
              </w:rPr>
            </w:pPr>
            <w:r w:rsidRPr="00FA19B5">
              <w:rPr>
                <w:b/>
              </w:rPr>
              <w:t>Study title</w:t>
            </w:r>
          </w:p>
        </w:tc>
        <w:tc>
          <w:tcPr>
            <w:tcW w:w="6693" w:type="dxa"/>
          </w:tcPr>
          <w:p w14:paraId="37BE2633" w14:textId="559F5DAF" w:rsidR="007C097E" w:rsidRPr="008E2069" w:rsidRDefault="006C3F83" w:rsidP="00FA19B5">
            <w:bookmarkStart w:id="8" w:name="_Toc63696763"/>
            <w:bookmarkStart w:id="9" w:name="_Toc63755462"/>
            <w:bookmarkStart w:id="10" w:name="_Toc63755546"/>
            <w:bookmarkStart w:id="11" w:name="_Toc63755733"/>
            <w:r w:rsidRPr="008E2069">
              <w:t>Central Public Health Interventions Responsive Studies Team (PHIRST): Evaluation of the move to remote models of service delivery by drug and alcohol services in Leeds during the COVID-19 pandemic (Leeds COVID-19 DASE Project)</w:t>
            </w:r>
            <w:bookmarkEnd w:id="8"/>
            <w:bookmarkEnd w:id="9"/>
            <w:bookmarkEnd w:id="10"/>
            <w:bookmarkEnd w:id="11"/>
          </w:p>
        </w:tc>
      </w:tr>
      <w:tr w:rsidR="007C097E" w14:paraId="12F33F78" w14:textId="77777777" w:rsidTr="0C5D4CC5">
        <w:tc>
          <w:tcPr>
            <w:tcW w:w="2447" w:type="dxa"/>
          </w:tcPr>
          <w:p w14:paraId="7CEDE011" w14:textId="20B43C36" w:rsidR="007C097E" w:rsidRPr="00FA19B5" w:rsidRDefault="007A45B6" w:rsidP="00FA19B5">
            <w:pPr>
              <w:rPr>
                <w:b/>
              </w:rPr>
            </w:pPr>
            <w:r w:rsidRPr="00FA19B5">
              <w:rPr>
                <w:b/>
              </w:rPr>
              <w:t>Planned study period</w:t>
            </w:r>
          </w:p>
        </w:tc>
        <w:tc>
          <w:tcPr>
            <w:tcW w:w="6693" w:type="dxa"/>
          </w:tcPr>
          <w:p w14:paraId="4CB9E782" w14:textId="68E332E2" w:rsidR="007C097E" w:rsidRPr="008E2069" w:rsidRDefault="007547A8" w:rsidP="00FA19B5">
            <w:bookmarkStart w:id="12" w:name="_Toc63696764"/>
            <w:bookmarkStart w:id="13" w:name="_Toc63755463"/>
            <w:bookmarkStart w:id="14" w:name="_Toc63755547"/>
            <w:bookmarkStart w:id="15" w:name="_Toc63755734"/>
            <w:r w:rsidRPr="008E2069">
              <w:t>1</w:t>
            </w:r>
            <w:r w:rsidR="00D54BA8">
              <w:t>6</w:t>
            </w:r>
            <w:r w:rsidRPr="008E2069">
              <w:t xml:space="preserve"> mo</w:t>
            </w:r>
            <w:r w:rsidR="00FE3B3B" w:rsidRPr="008E2069">
              <w:t>nths (</w:t>
            </w:r>
            <w:r w:rsidR="00FD1739" w:rsidRPr="008E2069">
              <w:t xml:space="preserve">September 2020 to </w:t>
            </w:r>
            <w:r w:rsidR="00BA4E83">
              <w:t>December</w:t>
            </w:r>
            <w:r w:rsidR="00FD1739" w:rsidRPr="008E2069">
              <w:t xml:space="preserve"> 2021</w:t>
            </w:r>
            <w:r w:rsidR="00FE3B3B" w:rsidRPr="008E2069">
              <w:t>)</w:t>
            </w:r>
            <w:bookmarkEnd w:id="12"/>
            <w:bookmarkEnd w:id="13"/>
            <w:bookmarkEnd w:id="14"/>
            <w:bookmarkEnd w:id="15"/>
          </w:p>
        </w:tc>
      </w:tr>
      <w:tr w:rsidR="00A36856" w14:paraId="6686C25A" w14:textId="77777777" w:rsidTr="0C5D4CC5">
        <w:tc>
          <w:tcPr>
            <w:tcW w:w="2447" w:type="dxa"/>
          </w:tcPr>
          <w:p w14:paraId="39B115EF" w14:textId="4CA2FDBF" w:rsidR="00A36856" w:rsidRPr="00FA19B5" w:rsidRDefault="00A36856" w:rsidP="00FA19B5">
            <w:pPr>
              <w:rPr>
                <w:b/>
              </w:rPr>
            </w:pPr>
            <w:r w:rsidRPr="00FA19B5">
              <w:rPr>
                <w:b/>
              </w:rPr>
              <w:t>Study design</w:t>
            </w:r>
          </w:p>
        </w:tc>
        <w:tc>
          <w:tcPr>
            <w:tcW w:w="6693" w:type="dxa"/>
          </w:tcPr>
          <w:p w14:paraId="59A33DCD" w14:textId="52B2FF6E" w:rsidR="00A36856" w:rsidRPr="008E2069" w:rsidRDefault="00FD1739" w:rsidP="00FA19B5">
            <w:bookmarkStart w:id="16" w:name="_Toc63696765"/>
            <w:bookmarkStart w:id="17" w:name="_Toc63755464"/>
            <w:bookmarkStart w:id="18" w:name="_Toc63755548"/>
            <w:bookmarkStart w:id="19" w:name="_Toc63755735"/>
            <w:r w:rsidRPr="008E2069">
              <w:t>Mixed methods</w:t>
            </w:r>
            <w:bookmarkEnd w:id="16"/>
            <w:bookmarkEnd w:id="17"/>
            <w:bookmarkEnd w:id="18"/>
            <w:bookmarkEnd w:id="19"/>
          </w:p>
        </w:tc>
      </w:tr>
      <w:tr w:rsidR="007C097E" w14:paraId="3E9B424F" w14:textId="77777777" w:rsidTr="0C5D4CC5">
        <w:tc>
          <w:tcPr>
            <w:tcW w:w="2447" w:type="dxa"/>
          </w:tcPr>
          <w:p w14:paraId="18D69EE3" w14:textId="6962E3A9" w:rsidR="007C097E" w:rsidRPr="00FA19B5" w:rsidRDefault="007A45B6" w:rsidP="00FA19B5">
            <w:pPr>
              <w:rPr>
                <w:b/>
              </w:rPr>
            </w:pPr>
            <w:r w:rsidRPr="00FA19B5">
              <w:rPr>
                <w:b/>
              </w:rPr>
              <w:t>Research aim/s</w:t>
            </w:r>
          </w:p>
        </w:tc>
        <w:tc>
          <w:tcPr>
            <w:tcW w:w="6693" w:type="dxa"/>
          </w:tcPr>
          <w:p w14:paraId="7C9A1818" w14:textId="084679C8" w:rsidR="007C097E" w:rsidRPr="008E2069" w:rsidRDefault="00FD1739" w:rsidP="00FA19B5">
            <w:r w:rsidRPr="008E2069">
              <w:t>To understand the impact that the required changes to drug and alcohol services in Leeds due to COVID-19 had on services, staff and service users in order to inform the optimised design of services in the future.</w:t>
            </w:r>
          </w:p>
        </w:tc>
      </w:tr>
      <w:tr w:rsidR="007C097E" w14:paraId="25D118AC" w14:textId="77777777" w:rsidTr="0C5D4CC5">
        <w:tc>
          <w:tcPr>
            <w:tcW w:w="2447" w:type="dxa"/>
          </w:tcPr>
          <w:p w14:paraId="654BB89F" w14:textId="343D0FD8" w:rsidR="007C097E" w:rsidRPr="00FA19B5" w:rsidRDefault="00254969" w:rsidP="00FA19B5">
            <w:pPr>
              <w:rPr>
                <w:b/>
              </w:rPr>
            </w:pPr>
            <w:r>
              <w:rPr>
                <w:b/>
              </w:rPr>
              <w:t>Chief</w:t>
            </w:r>
            <w:r w:rsidRPr="00FA19B5">
              <w:rPr>
                <w:b/>
              </w:rPr>
              <w:t xml:space="preserve"> </w:t>
            </w:r>
            <w:r w:rsidR="007A45B6" w:rsidRPr="00FA19B5">
              <w:rPr>
                <w:b/>
              </w:rPr>
              <w:t>Investigators</w:t>
            </w:r>
          </w:p>
        </w:tc>
        <w:tc>
          <w:tcPr>
            <w:tcW w:w="6693" w:type="dxa"/>
          </w:tcPr>
          <w:p w14:paraId="063535A2" w14:textId="617201E2" w:rsidR="007C097E" w:rsidRPr="008E2069" w:rsidRDefault="00B74D1D" w:rsidP="00FA19B5">
            <w:bookmarkStart w:id="20" w:name="_Toc63696766"/>
            <w:bookmarkStart w:id="21" w:name="_Toc63755465"/>
            <w:bookmarkStart w:id="22" w:name="_Toc63755549"/>
            <w:bookmarkStart w:id="23" w:name="_Toc63755736"/>
            <w:r w:rsidRPr="008E2069">
              <w:t>Professor Katherine Brown</w:t>
            </w:r>
            <w:r w:rsidR="00384D72" w:rsidRPr="008E2069">
              <w:t xml:space="preserve">, </w:t>
            </w:r>
            <w:r w:rsidR="00384D72" w:rsidRPr="00336B39">
              <w:t>University of Hertfordshire</w:t>
            </w:r>
            <w:bookmarkEnd w:id="20"/>
            <w:bookmarkEnd w:id="21"/>
            <w:bookmarkEnd w:id="22"/>
            <w:bookmarkEnd w:id="23"/>
          </w:p>
          <w:p w14:paraId="24F6A97E" w14:textId="1CD13913" w:rsidR="007C097E" w:rsidRPr="008E2069" w:rsidRDefault="00B74D1D" w:rsidP="00FA19B5">
            <w:bookmarkStart w:id="24" w:name="_Toc63696767"/>
            <w:bookmarkStart w:id="25" w:name="_Toc63755466"/>
            <w:bookmarkStart w:id="26" w:name="_Toc63755550"/>
            <w:bookmarkStart w:id="27" w:name="_Toc63755737"/>
            <w:r w:rsidRPr="008E2069">
              <w:t>Professor Wendy Wills</w:t>
            </w:r>
            <w:r w:rsidR="00384D72" w:rsidRPr="008E2069">
              <w:t xml:space="preserve">, </w:t>
            </w:r>
            <w:r w:rsidR="00384D72" w:rsidRPr="00336B39">
              <w:t>University of Hertfordshire</w:t>
            </w:r>
            <w:bookmarkEnd w:id="24"/>
            <w:bookmarkEnd w:id="25"/>
            <w:bookmarkEnd w:id="26"/>
            <w:bookmarkEnd w:id="27"/>
          </w:p>
        </w:tc>
      </w:tr>
      <w:tr w:rsidR="007C097E" w14:paraId="548B512C" w14:textId="77777777" w:rsidTr="0C5D4CC5">
        <w:tc>
          <w:tcPr>
            <w:tcW w:w="2447" w:type="dxa"/>
          </w:tcPr>
          <w:p w14:paraId="61AC466A" w14:textId="2BFB53B3" w:rsidR="007C097E" w:rsidRPr="00FA19B5" w:rsidRDefault="007A45B6" w:rsidP="00FA19B5">
            <w:pPr>
              <w:rPr>
                <w:b/>
              </w:rPr>
            </w:pPr>
            <w:r w:rsidRPr="00FA19B5">
              <w:rPr>
                <w:b/>
              </w:rPr>
              <w:t>Co-Investigators</w:t>
            </w:r>
          </w:p>
        </w:tc>
        <w:tc>
          <w:tcPr>
            <w:tcW w:w="6693" w:type="dxa"/>
          </w:tcPr>
          <w:p w14:paraId="633476A1" w14:textId="30C07B9F" w:rsidR="007C097E" w:rsidRPr="00C20EC5" w:rsidRDefault="001C3566" w:rsidP="00041F4C">
            <w:pPr>
              <w:spacing w:line="259" w:lineRule="auto"/>
            </w:pPr>
            <w:bookmarkStart w:id="28" w:name="_Toc63696768"/>
            <w:bookmarkStart w:id="29" w:name="_Toc63755467"/>
            <w:bookmarkStart w:id="30" w:name="_Toc63755551"/>
            <w:bookmarkStart w:id="31" w:name="_Toc63755738"/>
            <w:r>
              <w:t>Dr Suzanne Bartington</w:t>
            </w:r>
            <w:r w:rsidR="00384D72">
              <w:t>,</w:t>
            </w:r>
            <w:r w:rsidR="00041F4C">
              <w:t xml:space="preserve"> U</w:t>
            </w:r>
            <w:r w:rsidR="00384D72">
              <w:t>niversity</w:t>
            </w:r>
            <w:r w:rsidR="0D5438BC">
              <w:t xml:space="preserve"> of Birmingham</w:t>
            </w:r>
            <w:bookmarkEnd w:id="28"/>
            <w:bookmarkEnd w:id="29"/>
            <w:bookmarkEnd w:id="30"/>
            <w:bookmarkEnd w:id="31"/>
          </w:p>
          <w:p w14:paraId="6947DCBF" w14:textId="6BFCAA7A" w:rsidR="001C3566" w:rsidRPr="00C20EC5" w:rsidRDefault="001C3566" w:rsidP="00FA19B5">
            <w:bookmarkStart w:id="32" w:name="_Toc63696769"/>
            <w:bookmarkStart w:id="33" w:name="_Toc63755468"/>
            <w:bookmarkStart w:id="34" w:name="_Toc63755552"/>
            <w:bookmarkStart w:id="35" w:name="_Toc63755739"/>
            <w:r w:rsidRPr="00C20EC5">
              <w:t>Dr Gavin Breslin</w:t>
            </w:r>
            <w:r w:rsidR="00384D72" w:rsidRPr="00C20EC5">
              <w:t>, Ulster University</w:t>
            </w:r>
            <w:bookmarkEnd w:id="32"/>
            <w:bookmarkEnd w:id="33"/>
            <w:bookmarkEnd w:id="34"/>
            <w:bookmarkEnd w:id="35"/>
          </w:p>
          <w:p w14:paraId="6AA53FFF" w14:textId="712E906D" w:rsidR="001C3566" w:rsidRPr="00C20EC5" w:rsidRDefault="001C3566" w:rsidP="00FA19B5">
            <w:bookmarkStart w:id="36" w:name="_Toc63696770"/>
            <w:bookmarkStart w:id="37" w:name="_Toc63755469"/>
            <w:bookmarkStart w:id="38" w:name="_Toc63755553"/>
            <w:bookmarkStart w:id="39" w:name="_Toc63755740"/>
            <w:r w:rsidRPr="00C20EC5">
              <w:t>Dr Neil Howlett</w:t>
            </w:r>
            <w:r w:rsidR="00384D72" w:rsidRPr="00C20EC5">
              <w:t>, University of Hertfordshire</w:t>
            </w:r>
            <w:bookmarkEnd w:id="36"/>
            <w:bookmarkEnd w:id="37"/>
            <w:bookmarkEnd w:id="38"/>
            <w:bookmarkEnd w:id="39"/>
          </w:p>
          <w:p w14:paraId="04CB7DF0" w14:textId="4D191134" w:rsidR="001C3566" w:rsidRPr="00C20EC5" w:rsidRDefault="001C3566" w:rsidP="00FA19B5">
            <w:r w:rsidRPr="00C20EC5">
              <w:t>Professor Julia Jones</w:t>
            </w:r>
            <w:r w:rsidR="00384D72" w:rsidRPr="00C20EC5">
              <w:t>, University of Hertfordshire</w:t>
            </w:r>
          </w:p>
          <w:p w14:paraId="05D3E429" w14:textId="6966CF46" w:rsidR="001C3566" w:rsidRPr="00C20EC5" w:rsidRDefault="001C3566" w:rsidP="00FA19B5">
            <w:r w:rsidRPr="00C20EC5">
              <w:t>Dr Katie Newby</w:t>
            </w:r>
            <w:r w:rsidR="00384D72" w:rsidRPr="00C20EC5">
              <w:t>, University of Hertfordshire</w:t>
            </w:r>
          </w:p>
          <w:p w14:paraId="10D33F52" w14:textId="1402BA31" w:rsidR="001C3566" w:rsidRPr="00C20EC5" w:rsidRDefault="001C3566" w:rsidP="00FA19B5">
            <w:pPr>
              <w:rPr>
                <w:b/>
              </w:rPr>
            </w:pPr>
            <w:r w:rsidRPr="00C20EC5">
              <w:t>Dr David Wellsted</w:t>
            </w:r>
            <w:r w:rsidR="00384D72" w:rsidRPr="00C20EC5">
              <w:t>, University of Hertfordshire</w:t>
            </w:r>
          </w:p>
          <w:p w14:paraId="4FF1A60B" w14:textId="0CF2DC04" w:rsidR="001C3566" w:rsidRPr="00C20EC5" w:rsidRDefault="001C3566" w:rsidP="00FA19B5">
            <w:r>
              <w:t xml:space="preserve">Dr </w:t>
            </w:r>
            <w:r w:rsidR="39DDF2B8">
              <w:t>Adam Wagner</w:t>
            </w:r>
            <w:r w:rsidR="00384D72">
              <w:t>, University of East Anglia</w:t>
            </w:r>
          </w:p>
          <w:p w14:paraId="291638BC" w14:textId="0D345C33" w:rsidR="007C097E" w:rsidRPr="008E2069" w:rsidRDefault="00AD27D5" w:rsidP="00FA19B5">
            <w:r w:rsidRPr="00C20EC5">
              <w:t>Mrs Amander Wellings</w:t>
            </w:r>
            <w:r w:rsidR="00384D72" w:rsidRPr="00C20EC5">
              <w:t>, University of Hertfordshire</w:t>
            </w:r>
          </w:p>
        </w:tc>
      </w:tr>
      <w:tr w:rsidR="007C097E" w14:paraId="5EB83734" w14:textId="77777777" w:rsidTr="0C5D4CC5">
        <w:tc>
          <w:tcPr>
            <w:tcW w:w="2447" w:type="dxa"/>
          </w:tcPr>
          <w:p w14:paraId="7FB5ECC2" w14:textId="297DE52A" w:rsidR="007C097E" w:rsidRPr="00FA19B5" w:rsidRDefault="007A45B6" w:rsidP="00FA19B5">
            <w:pPr>
              <w:rPr>
                <w:b/>
              </w:rPr>
            </w:pPr>
            <w:r w:rsidRPr="00FA19B5">
              <w:rPr>
                <w:b/>
              </w:rPr>
              <w:t>Funder</w:t>
            </w:r>
          </w:p>
        </w:tc>
        <w:tc>
          <w:tcPr>
            <w:tcW w:w="6693" w:type="dxa"/>
          </w:tcPr>
          <w:p w14:paraId="6FBB7776" w14:textId="77777777" w:rsidR="00B95F99" w:rsidRPr="008E2069" w:rsidRDefault="00A30D2E" w:rsidP="00FA19B5">
            <w:r w:rsidRPr="008E2069">
              <w:t xml:space="preserve">National Institute for Health Research (NIHR) </w:t>
            </w:r>
          </w:p>
          <w:p w14:paraId="0148BE46" w14:textId="2F0B35E7" w:rsidR="007C097E" w:rsidRPr="008E2069" w:rsidRDefault="00F76BA5" w:rsidP="00FA19B5">
            <w:pPr>
              <w:rPr>
                <w:rFonts w:cstheme="minorBidi"/>
              </w:rPr>
            </w:pPr>
            <w:r w:rsidRPr="061FDF80">
              <w:rPr>
                <w:rFonts w:cstheme="minorBidi"/>
              </w:rPr>
              <w:t>Award ID: NIHR131573</w:t>
            </w:r>
          </w:p>
        </w:tc>
      </w:tr>
      <w:tr w:rsidR="00F26655" w:rsidRPr="008E2069" w14:paraId="2E5F303A" w14:textId="77777777" w:rsidTr="0C5D4CC5">
        <w:tc>
          <w:tcPr>
            <w:tcW w:w="2447" w:type="dxa"/>
          </w:tcPr>
          <w:p w14:paraId="645F3D78" w14:textId="29A76C82" w:rsidR="00F26655" w:rsidRPr="00FA19B5" w:rsidRDefault="00F26655" w:rsidP="00FA19B5">
            <w:pPr>
              <w:rPr>
                <w:b/>
              </w:rPr>
            </w:pPr>
            <w:r w:rsidRPr="00FA19B5">
              <w:rPr>
                <w:b/>
              </w:rPr>
              <w:t>Protocol version number and date</w:t>
            </w:r>
          </w:p>
        </w:tc>
        <w:tc>
          <w:tcPr>
            <w:tcW w:w="6693" w:type="dxa"/>
          </w:tcPr>
          <w:p w14:paraId="39357695" w14:textId="76D76A07" w:rsidR="00F26655" w:rsidRPr="008E2069" w:rsidRDefault="39281FFC" w:rsidP="00FA19B5">
            <w:r>
              <w:t>v</w:t>
            </w:r>
            <w:r w:rsidR="06C6735D">
              <w:t>3</w:t>
            </w:r>
            <w:r>
              <w:t xml:space="preserve">.0 </w:t>
            </w:r>
            <w:r w:rsidR="00903E83">
              <w:t>June</w:t>
            </w:r>
            <w:r w:rsidR="245AF135">
              <w:t xml:space="preserve"> </w:t>
            </w:r>
            <w:r>
              <w:t>2021</w:t>
            </w:r>
          </w:p>
          <w:p w14:paraId="34C616A3" w14:textId="77777777" w:rsidR="00F26655" w:rsidRPr="008E2069" w:rsidRDefault="00F26655" w:rsidP="00FA19B5"/>
        </w:tc>
      </w:tr>
    </w:tbl>
    <w:p w14:paraId="24EDC42D" w14:textId="237602B7" w:rsidR="000F3D5F" w:rsidRDefault="000F3D5F">
      <w:pPr>
        <w:rPr>
          <w:rFonts w:asciiTheme="minorHAnsi" w:eastAsia="Calibri Light" w:hAnsiTheme="minorHAnsi" w:cstheme="minorHAnsi"/>
          <w:b/>
          <w:sz w:val="24"/>
          <w:szCs w:val="24"/>
        </w:rPr>
      </w:pPr>
      <w:r>
        <w:rPr>
          <w:rFonts w:asciiTheme="minorHAnsi" w:hAnsiTheme="minorHAnsi" w:cstheme="minorHAnsi"/>
          <w:b/>
          <w:sz w:val="24"/>
          <w:szCs w:val="24"/>
        </w:rPr>
        <w:br w:type="page"/>
      </w:r>
    </w:p>
    <w:sdt>
      <w:sdtPr>
        <w:id w:val="459229873"/>
        <w:docPartObj>
          <w:docPartGallery w:val="Table of Contents"/>
          <w:docPartUnique/>
        </w:docPartObj>
      </w:sdtPr>
      <w:sdtEndPr>
        <w:rPr>
          <w:b/>
          <w:bCs/>
          <w:noProof/>
        </w:rPr>
      </w:sdtEndPr>
      <w:sdtContent>
        <w:p w14:paraId="4D346E0F" w14:textId="77777777" w:rsidR="00602C96" w:rsidRDefault="00F02E70">
          <w:pPr>
            <w:pStyle w:val="TOC1"/>
            <w:tabs>
              <w:tab w:val="right" w:leader="dot" w:pos="9241"/>
            </w:tabs>
            <w:rPr>
              <w:rFonts w:asciiTheme="minorHAnsi" w:hAnsiTheme="minorHAnsi" w:cstheme="minorHAnsi"/>
              <w:color w:val="000000" w:themeColor="text1"/>
            </w:rPr>
          </w:pPr>
          <w:r w:rsidRPr="00051D25">
            <w:rPr>
              <w:rFonts w:asciiTheme="minorHAnsi" w:hAnsiTheme="minorHAnsi" w:cstheme="minorHAnsi"/>
              <w:color w:val="000000" w:themeColor="text1"/>
            </w:rPr>
            <w:t>Contents</w:t>
          </w:r>
        </w:p>
        <w:p w14:paraId="7B64CBC0" w14:textId="202F2F40" w:rsidR="00670F71" w:rsidRDefault="00F02E70">
          <w:pPr>
            <w:pStyle w:val="TOC1"/>
            <w:tabs>
              <w:tab w:val="right" w:leader="dot" w:pos="9241"/>
            </w:tabs>
            <w:rPr>
              <w:rFonts w:asciiTheme="minorHAnsi" w:eastAsiaTheme="minorEastAsia" w:hAnsiTheme="minorHAnsi" w:cstheme="minorBidi"/>
              <w:noProof/>
              <w:lang w:bidi="ar-SA"/>
            </w:rPr>
          </w:pPr>
          <w:r w:rsidRPr="00051D25">
            <w:rPr>
              <w:rFonts w:asciiTheme="minorHAnsi" w:eastAsiaTheme="majorEastAsia" w:hAnsiTheme="minorHAnsi" w:cstheme="minorHAnsi"/>
              <w:color w:val="000000" w:themeColor="text1"/>
              <w:sz w:val="32"/>
              <w:szCs w:val="32"/>
              <w:lang w:val="en-US" w:eastAsia="en-US" w:bidi="ar-SA"/>
            </w:rPr>
            <w:fldChar w:fldCharType="begin"/>
          </w:r>
          <w:r w:rsidRPr="00051D25">
            <w:rPr>
              <w:rFonts w:asciiTheme="minorHAnsi" w:hAnsiTheme="minorHAnsi" w:cstheme="minorHAnsi"/>
              <w:color w:val="000000" w:themeColor="text1"/>
            </w:rPr>
            <w:instrText xml:space="preserve"> TOC \o "1-3" \h \z \u </w:instrText>
          </w:r>
          <w:r w:rsidRPr="00051D25">
            <w:rPr>
              <w:rFonts w:asciiTheme="minorHAnsi" w:eastAsiaTheme="majorEastAsia" w:hAnsiTheme="minorHAnsi" w:cstheme="minorHAnsi"/>
              <w:color w:val="000000" w:themeColor="text1"/>
              <w:sz w:val="32"/>
              <w:szCs w:val="32"/>
              <w:lang w:val="en-US" w:eastAsia="en-US" w:bidi="ar-SA"/>
            </w:rPr>
            <w:fldChar w:fldCharType="separate"/>
          </w:r>
          <w:hyperlink w:anchor="_Toc74844578" w:history="1">
            <w:r w:rsidR="00670F71" w:rsidRPr="00941FAF">
              <w:rPr>
                <w:rStyle w:val="Hyperlink"/>
                <w:rFonts w:cstheme="minorHAnsi"/>
                <w:b/>
                <w:noProof/>
              </w:rPr>
              <w:t>1 Title and additional identifiers</w:t>
            </w:r>
            <w:r w:rsidR="00670F71">
              <w:rPr>
                <w:noProof/>
                <w:webHidden/>
              </w:rPr>
              <w:tab/>
            </w:r>
            <w:r w:rsidR="00670F71">
              <w:rPr>
                <w:noProof/>
                <w:webHidden/>
              </w:rPr>
              <w:fldChar w:fldCharType="begin"/>
            </w:r>
            <w:r w:rsidR="00670F71">
              <w:rPr>
                <w:noProof/>
                <w:webHidden/>
              </w:rPr>
              <w:instrText xml:space="preserve"> PAGEREF _Toc74844578 \h </w:instrText>
            </w:r>
            <w:r w:rsidR="00670F71">
              <w:rPr>
                <w:noProof/>
                <w:webHidden/>
              </w:rPr>
            </w:r>
            <w:r w:rsidR="00670F71">
              <w:rPr>
                <w:noProof/>
                <w:webHidden/>
              </w:rPr>
              <w:fldChar w:fldCharType="separate"/>
            </w:r>
            <w:r w:rsidR="00670F71">
              <w:rPr>
                <w:noProof/>
                <w:webHidden/>
              </w:rPr>
              <w:t>4</w:t>
            </w:r>
            <w:r w:rsidR="00670F71">
              <w:rPr>
                <w:noProof/>
                <w:webHidden/>
              </w:rPr>
              <w:fldChar w:fldCharType="end"/>
            </w:r>
          </w:hyperlink>
        </w:p>
        <w:p w14:paraId="64E97D75" w14:textId="0B773D5A" w:rsidR="00670F71" w:rsidRDefault="00EF00B3">
          <w:pPr>
            <w:pStyle w:val="TOC2"/>
            <w:tabs>
              <w:tab w:val="right" w:leader="dot" w:pos="9241"/>
            </w:tabs>
            <w:rPr>
              <w:rFonts w:asciiTheme="minorHAnsi" w:eastAsiaTheme="minorEastAsia" w:hAnsiTheme="minorHAnsi" w:cstheme="minorBidi"/>
              <w:noProof/>
              <w:lang w:bidi="ar-SA"/>
            </w:rPr>
          </w:pPr>
          <w:hyperlink w:anchor="_Toc74844579" w:history="1">
            <w:r w:rsidR="00670F71" w:rsidRPr="00941FAF">
              <w:rPr>
                <w:rStyle w:val="Hyperlink"/>
                <w:rFonts w:cstheme="minorHAnsi"/>
                <w:noProof/>
              </w:rPr>
              <w:t>1.1 Full title of the study</w:t>
            </w:r>
            <w:r w:rsidR="00670F71">
              <w:rPr>
                <w:noProof/>
                <w:webHidden/>
              </w:rPr>
              <w:tab/>
            </w:r>
            <w:r w:rsidR="00670F71">
              <w:rPr>
                <w:noProof/>
                <w:webHidden/>
              </w:rPr>
              <w:fldChar w:fldCharType="begin"/>
            </w:r>
            <w:r w:rsidR="00670F71">
              <w:rPr>
                <w:noProof/>
                <w:webHidden/>
              </w:rPr>
              <w:instrText xml:space="preserve"> PAGEREF _Toc74844579 \h </w:instrText>
            </w:r>
            <w:r w:rsidR="00670F71">
              <w:rPr>
                <w:noProof/>
                <w:webHidden/>
              </w:rPr>
            </w:r>
            <w:r w:rsidR="00670F71">
              <w:rPr>
                <w:noProof/>
                <w:webHidden/>
              </w:rPr>
              <w:fldChar w:fldCharType="separate"/>
            </w:r>
            <w:r w:rsidR="00670F71">
              <w:rPr>
                <w:noProof/>
                <w:webHidden/>
              </w:rPr>
              <w:t>4</w:t>
            </w:r>
            <w:r w:rsidR="00670F71">
              <w:rPr>
                <w:noProof/>
                <w:webHidden/>
              </w:rPr>
              <w:fldChar w:fldCharType="end"/>
            </w:r>
          </w:hyperlink>
        </w:p>
        <w:p w14:paraId="6C7EE351" w14:textId="6F8A8B83" w:rsidR="00670F71" w:rsidRDefault="00EF00B3">
          <w:pPr>
            <w:pStyle w:val="TOC2"/>
            <w:tabs>
              <w:tab w:val="right" w:leader="dot" w:pos="9241"/>
            </w:tabs>
            <w:rPr>
              <w:rFonts w:asciiTheme="minorHAnsi" w:eastAsiaTheme="minorEastAsia" w:hAnsiTheme="minorHAnsi" w:cstheme="minorBidi"/>
              <w:noProof/>
              <w:lang w:bidi="ar-SA"/>
            </w:rPr>
          </w:pPr>
          <w:hyperlink w:anchor="_Toc74844580" w:history="1">
            <w:r w:rsidR="00670F71" w:rsidRPr="00941FAF">
              <w:rPr>
                <w:rStyle w:val="Hyperlink"/>
                <w:rFonts w:cstheme="minorHAnsi"/>
                <w:noProof/>
              </w:rPr>
              <w:t>1.2 Short title of the study</w:t>
            </w:r>
            <w:r w:rsidR="00670F71">
              <w:rPr>
                <w:noProof/>
                <w:webHidden/>
              </w:rPr>
              <w:tab/>
            </w:r>
            <w:r w:rsidR="00670F71">
              <w:rPr>
                <w:noProof/>
                <w:webHidden/>
              </w:rPr>
              <w:fldChar w:fldCharType="begin"/>
            </w:r>
            <w:r w:rsidR="00670F71">
              <w:rPr>
                <w:noProof/>
                <w:webHidden/>
              </w:rPr>
              <w:instrText xml:space="preserve"> PAGEREF _Toc74844580 \h </w:instrText>
            </w:r>
            <w:r w:rsidR="00670F71">
              <w:rPr>
                <w:noProof/>
                <w:webHidden/>
              </w:rPr>
            </w:r>
            <w:r w:rsidR="00670F71">
              <w:rPr>
                <w:noProof/>
                <w:webHidden/>
              </w:rPr>
              <w:fldChar w:fldCharType="separate"/>
            </w:r>
            <w:r w:rsidR="00670F71">
              <w:rPr>
                <w:noProof/>
                <w:webHidden/>
              </w:rPr>
              <w:t>4</w:t>
            </w:r>
            <w:r w:rsidR="00670F71">
              <w:rPr>
                <w:noProof/>
                <w:webHidden/>
              </w:rPr>
              <w:fldChar w:fldCharType="end"/>
            </w:r>
          </w:hyperlink>
        </w:p>
        <w:p w14:paraId="5AE39741" w14:textId="16C0308F" w:rsidR="00670F71" w:rsidRDefault="00EF00B3">
          <w:pPr>
            <w:pStyle w:val="TOC2"/>
            <w:tabs>
              <w:tab w:val="right" w:leader="dot" w:pos="9241"/>
            </w:tabs>
            <w:rPr>
              <w:rFonts w:asciiTheme="minorHAnsi" w:eastAsiaTheme="minorEastAsia" w:hAnsiTheme="minorHAnsi" w:cstheme="minorBidi"/>
              <w:noProof/>
              <w:lang w:bidi="ar-SA"/>
            </w:rPr>
          </w:pPr>
          <w:hyperlink w:anchor="_Toc74844581" w:history="1">
            <w:r w:rsidR="00670F71" w:rsidRPr="00941FAF">
              <w:rPr>
                <w:rStyle w:val="Hyperlink"/>
                <w:noProof/>
              </w:rPr>
              <w:t>1.3 Registry</w:t>
            </w:r>
            <w:r w:rsidR="00670F71">
              <w:rPr>
                <w:noProof/>
                <w:webHidden/>
              </w:rPr>
              <w:tab/>
            </w:r>
            <w:r w:rsidR="00670F71">
              <w:rPr>
                <w:noProof/>
                <w:webHidden/>
              </w:rPr>
              <w:fldChar w:fldCharType="begin"/>
            </w:r>
            <w:r w:rsidR="00670F71">
              <w:rPr>
                <w:noProof/>
                <w:webHidden/>
              </w:rPr>
              <w:instrText xml:space="preserve"> PAGEREF _Toc74844581 \h </w:instrText>
            </w:r>
            <w:r w:rsidR="00670F71">
              <w:rPr>
                <w:noProof/>
                <w:webHidden/>
              </w:rPr>
            </w:r>
            <w:r w:rsidR="00670F71">
              <w:rPr>
                <w:noProof/>
                <w:webHidden/>
              </w:rPr>
              <w:fldChar w:fldCharType="separate"/>
            </w:r>
            <w:r w:rsidR="00670F71">
              <w:rPr>
                <w:noProof/>
                <w:webHidden/>
              </w:rPr>
              <w:t>4</w:t>
            </w:r>
            <w:r w:rsidR="00670F71">
              <w:rPr>
                <w:noProof/>
                <w:webHidden/>
              </w:rPr>
              <w:fldChar w:fldCharType="end"/>
            </w:r>
          </w:hyperlink>
        </w:p>
        <w:p w14:paraId="682E8A21" w14:textId="17591588" w:rsidR="00670F71" w:rsidRDefault="00EF00B3">
          <w:pPr>
            <w:pStyle w:val="TOC2"/>
            <w:tabs>
              <w:tab w:val="right" w:leader="dot" w:pos="9241"/>
            </w:tabs>
            <w:rPr>
              <w:rFonts w:asciiTheme="minorHAnsi" w:eastAsiaTheme="minorEastAsia" w:hAnsiTheme="minorHAnsi" w:cstheme="minorBidi"/>
              <w:noProof/>
              <w:lang w:bidi="ar-SA"/>
            </w:rPr>
          </w:pPr>
          <w:hyperlink w:anchor="_Toc74844582" w:history="1">
            <w:r w:rsidR="00670F71" w:rsidRPr="00941FAF">
              <w:rPr>
                <w:rStyle w:val="Hyperlink"/>
                <w:rFonts w:cstheme="minorHAnsi"/>
                <w:noProof/>
              </w:rPr>
              <w:t>1.4 Funding</w:t>
            </w:r>
            <w:r w:rsidR="00670F71">
              <w:rPr>
                <w:noProof/>
                <w:webHidden/>
              </w:rPr>
              <w:tab/>
            </w:r>
            <w:r w:rsidR="00670F71">
              <w:rPr>
                <w:noProof/>
                <w:webHidden/>
              </w:rPr>
              <w:fldChar w:fldCharType="begin"/>
            </w:r>
            <w:r w:rsidR="00670F71">
              <w:rPr>
                <w:noProof/>
                <w:webHidden/>
              </w:rPr>
              <w:instrText xml:space="preserve"> PAGEREF _Toc74844582 \h </w:instrText>
            </w:r>
            <w:r w:rsidR="00670F71">
              <w:rPr>
                <w:noProof/>
                <w:webHidden/>
              </w:rPr>
            </w:r>
            <w:r w:rsidR="00670F71">
              <w:rPr>
                <w:noProof/>
                <w:webHidden/>
              </w:rPr>
              <w:fldChar w:fldCharType="separate"/>
            </w:r>
            <w:r w:rsidR="00670F71">
              <w:rPr>
                <w:noProof/>
                <w:webHidden/>
              </w:rPr>
              <w:t>4</w:t>
            </w:r>
            <w:r w:rsidR="00670F71">
              <w:rPr>
                <w:noProof/>
                <w:webHidden/>
              </w:rPr>
              <w:fldChar w:fldCharType="end"/>
            </w:r>
          </w:hyperlink>
        </w:p>
        <w:p w14:paraId="5C75F4F2" w14:textId="636C821C" w:rsidR="00670F71" w:rsidRDefault="00EF00B3">
          <w:pPr>
            <w:pStyle w:val="TOC2"/>
            <w:tabs>
              <w:tab w:val="right" w:leader="dot" w:pos="9241"/>
            </w:tabs>
            <w:rPr>
              <w:rFonts w:asciiTheme="minorHAnsi" w:eastAsiaTheme="minorEastAsia" w:hAnsiTheme="minorHAnsi" w:cstheme="minorBidi"/>
              <w:noProof/>
              <w:lang w:bidi="ar-SA"/>
            </w:rPr>
          </w:pPr>
          <w:hyperlink w:anchor="_Toc74844583" w:history="1">
            <w:r w:rsidR="00670F71" w:rsidRPr="00941FAF">
              <w:rPr>
                <w:rStyle w:val="Hyperlink"/>
                <w:rFonts w:cstheme="minorHAnsi"/>
                <w:noProof/>
              </w:rPr>
              <w:t>1.5 Research team</w:t>
            </w:r>
            <w:r w:rsidR="00670F71">
              <w:rPr>
                <w:noProof/>
                <w:webHidden/>
              </w:rPr>
              <w:tab/>
            </w:r>
            <w:r w:rsidR="00670F71">
              <w:rPr>
                <w:noProof/>
                <w:webHidden/>
              </w:rPr>
              <w:fldChar w:fldCharType="begin"/>
            </w:r>
            <w:r w:rsidR="00670F71">
              <w:rPr>
                <w:noProof/>
                <w:webHidden/>
              </w:rPr>
              <w:instrText xml:space="preserve"> PAGEREF _Toc74844583 \h </w:instrText>
            </w:r>
            <w:r w:rsidR="00670F71">
              <w:rPr>
                <w:noProof/>
                <w:webHidden/>
              </w:rPr>
            </w:r>
            <w:r w:rsidR="00670F71">
              <w:rPr>
                <w:noProof/>
                <w:webHidden/>
              </w:rPr>
              <w:fldChar w:fldCharType="separate"/>
            </w:r>
            <w:r w:rsidR="00670F71">
              <w:rPr>
                <w:noProof/>
                <w:webHidden/>
              </w:rPr>
              <w:t>4</w:t>
            </w:r>
            <w:r w:rsidR="00670F71">
              <w:rPr>
                <w:noProof/>
                <w:webHidden/>
              </w:rPr>
              <w:fldChar w:fldCharType="end"/>
            </w:r>
          </w:hyperlink>
        </w:p>
        <w:p w14:paraId="3442C367" w14:textId="7CA57888" w:rsidR="00670F71" w:rsidRDefault="00EF00B3">
          <w:pPr>
            <w:pStyle w:val="TOC3"/>
            <w:tabs>
              <w:tab w:val="right" w:leader="dot" w:pos="9241"/>
            </w:tabs>
            <w:rPr>
              <w:rFonts w:asciiTheme="minorHAnsi" w:eastAsiaTheme="minorEastAsia" w:hAnsiTheme="minorHAnsi" w:cstheme="minorBidi"/>
              <w:noProof/>
              <w:lang w:bidi="ar-SA"/>
            </w:rPr>
          </w:pPr>
          <w:hyperlink w:anchor="_Toc74844584" w:history="1">
            <w:r w:rsidR="00670F71" w:rsidRPr="00941FAF">
              <w:rPr>
                <w:rStyle w:val="Hyperlink"/>
                <w:rFonts w:cstheme="minorHAnsi"/>
                <w:noProof/>
              </w:rPr>
              <w:t>Table 1: List of Investigators</w:t>
            </w:r>
            <w:r w:rsidR="00670F71">
              <w:rPr>
                <w:noProof/>
                <w:webHidden/>
              </w:rPr>
              <w:tab/>
            </w:r>
            <w:r w:rsidR="00670F71">
              <w:rPr>
                <w:noProof/>
                <w:webHidden/>
              </w:rPr>
              <w:fldChar w:fldCharType="begin"/>
            </w:r>
            <w:r w:rsidR="00670F71">
              <w:rPr>
                <w:noProof/>
                <w:webHidden/>
              </w:rPr>
              <w:instrText xml:space="preserve"> PAGEREF _Toc74844584 \h </w:instrText>
            </w:r>
            <w:r w:rsidR="00670F71">
              <w:rPr>
                <w:noProof/>
                <w:webHidden/>
              </w:rPr>
            </w:r>
            <w:r w:rsidR="00670F71">
              <w:rPr>
                <w:noProof/>
                <w:webHidden/>
              </w:rPr>
              <w:fldChar w:fldCharType="separate"/>
            </w:r>
            <w:r w:rsidR="00670F71">
              <w:rPr>
                <w:noProof/>
                <w:webHidden/>
              </w:rPr>
              <w:t>4</w:t>
            </w:r>
            <w:r w:rsidR="00670F71">
              <w:rPr>
                <w:noProof/>
                <w:webHidden/>
              </w:rPr>
              <w:fldChar w:fldCharType="end"/>
            </w:r>
          </w:hyperlink>
        </w:p>
        <w:p w14:paraId="004F17F2" w14:textId="074E315C" w:rsidR="00670F71" w:rsidRDefault="00EF00B3">
          <w:pPr>
            <w:pStyle w:val="TOC1"/>
            <w:tabs>
              <w:tab w:val="right" w:leader="dot" w:pos="9241"/>
            </w:tabs>
            <w:rPr>
              <w:rFonts w:asciiTheme="minorHAnsi" w:eastAsiaTheme="minorEastAsia" w:hAnsiTheme="minorHAnsi" w:cstheme="minorBidi"/>
              <w:noProof/>
              <w:lang w:bidi="ar-SA"/>
            </w:rPr>
          </w:pPr>
          <w:hyperlink w:anchor="_Toc74844585" w:history="1">
            <w:r w:rsidR="00670F71" w:rsidRPr="00941FAF">
              <w:rPr>
                <w:rStyle w:val="Hyperlink"/>
                <w:rFonts w:cstheme="minorHAnsi"/>
                <w:b/>
                <w:noProof/>
              </w:rPr>
              <w:t>2 Background information</w:t>
            </w:r>
            <w:r w:rsidR="00670F71">
              <w:rPr>
                <w:noProof/>
                <w:webHidden/>
              </w:rPr>
              <w:tab/>
            </w:r>
            <w:r w:rsidR="00670F71">
              <w:rPr>
                <w:noProof/>
                <w:webHidden/>
              </w:rPr>
              <w:fldChar w:fldCharType="begin"/>
            </w:r>
            <w:r w:rsidR="00670F71">
              <w:rPr>
                <w:noProof/>
                <w:webHidden/>
              </w:rPr>
              <w:instrText xml:space="preserve"> PAGEREF _Toc74844585 \h </w:instrText>
            </w:r>
            <w:r w:rsidR="00670F71">
              <w:rPr>
                <w:noProof/>
                <w:webHidden/>
              </w:rPr>
            </w:r>
            <w:r w:rsidR="00670F71">
              <w:rPr>
                <w:noProof/>
                <w:webHidden/>
              </w:rPr>
              <w:fldChar w:fldCharType="separate"/>
            </w:r>
            <w:r w:rsidR="00670F71">
              <w:rPr>
                <w:noProof/>
                <w:webHidden/>
              </w:rPr>
              <w:t>5</w:t>
            </w:r>
            <w:r w:rsidR="00670F71">
              <w:rPr>
                <w:noProof/>
                <w:webHidden/>
              </w:rPr>
              <w:fldChar w:fldCharType="end"/>
            </w:r>
          </w:hyperlink>
        </w:p>
        <w:p w14:paraId="75564400" w14:textId="12437A02" w:rsidR="00670F71" w:rsidRDefault="00EF00B3">
          <w:pPr>
            <w:pStyle w:val="TOC2"/>
            <w:tabs>
              <w:tab w:val="right" w:leader="dot" w:pos="9241"/>
            </w:tabs>
            <w:rPr>
              <w:rFonts w:asciiTheme="minorHAnsi" w:eastAsiaTheme="minorEastAsia" w:hAnsiTheme="minorHAnsi" w:cstheme="minorBidi"/>
              <w:noProof/>
              <w:lang w:bidi="ar-SA"/>
            </w:rPr>
          </w:pPr>
          <w:hyperlink w:anchor="_Toc74844586" w:history="1">
            <w:r w:rsidR="00670F71" w:rsidRPr="00941FAF">
              <w:rPr>
                <w:rStyle w:val="Hyperlink"/>
                <w:rFonts w:cstheme="minorHAnsi"/>
                <w:noProof/>
              </w:rPr>
              <w:t>2.1 Overview of the intervention to be evaluated and contextual information</w:t>
            </w:r>
            <w:r w:rsidR="00670F71">
              <w:rPr>
                <w:noProof/>
                <w:webHidden/>
              </w:rPr>
              <w:tab/>
            </w:r>
            <w:r w:rsidR="00670F71">
              <w:rPr>
                <w:noProof/>
                <w:webHidden/>
              </w:rPr>
              <w:fldChar w:fldCharType="begin"/>
            </w:r>
            <w:r w:rsidR="00670F71">
              <w:rPr>
                <w:noProof/>
                <w:webHidden/>
              </w:rPr>
              <w:instrText xml:space="preserve"> PAGEREF _Toc74844586 \h </w:instrText>
            </w:r>
            <w:r w:rsidR="00670F71">
              <w:rPr>
                <w:noProof/>
                <w:webHidden/>
              </w:rPr>
            </w:r>
            <w:r w:rsidR="00670F71">
              <w:rPr>
                <w:noProof/>
                <w:webHidden/>
              </w:rPr>
              <w:fldChar w:fldCharType="separate"/>
            </w:r>
            <w:r w:rsidR="00670F71">
              <w:rPr>
                <w:noProof/>
                <w:webHidden/>
              </w:rPr>
              <w:t>5</w:t>
            </w:r>
            <w:r w:rsidR="00670F71">
              <w:rPr>
                <w:noProof/>
                <w:webHidden/>
              </w:rPr>
              <w:fldChar w:fldCharType="end"/>
            </w:r>
          </w:hyperlink>
        </w:p>
        <w:p w14:paraId="097BB0D6" w14:textId="1C7F9836" w:rsidR="00670F71" w:rsidRDefault="00EF00B3">
          <w:pPr>
            <w:pStyle w:val="TOC2"/>
            <w:tabs>
              <w:tab w:val="right" w:leader="dot" w:pos="9241"/>
            </w:tabs>
            <w:rPr>
              <w:rFonts w:asciiTheme="minorHAnsi" w:eastAsiaTheme="minorEastAsia" w:hAnsiTheme="minorHAnsi" w:cstheme="minorBidi"/>
              <w:noProof/>
              <w:lang w:bidi="ar-SA"/>
            </w:rPr>
          </w:pPr>
          <w:hyperlink w:anchor="_Toc74844587" w:history="1">
            <w:r w:rsidR="00670F71" w:rsidRPr="00941FAF">
              <w:rPr>
                <w:rStyle w:val="Hyperlink"/>
                <w:rFonts w:cstheme="minorHAnsi"/>
                <w:noProof/>
              </w:rPr>
              <w:t>2.2 The problem being addressed and why this research is needed now</w:t>
            </w:r>
            <w:r w:rsidR="00670F71">
              <w:rPr>
                <w:noProof/>
                <w:webHidden/>
              </w:rPr>
              <w:tab/>
            </w:r>
            <w:r w:rsidR="00670F71">
              <w:rPr>
                <w:noProof/>
                <w:webHidden/>
              </w:rPr>
              <w:fldChar w:fldCharType="begin"/>
            </w:r>
            <w:r w:rsidR="00670F71">
              <w:rPr>
                <w:noProof/>
                <w:webHidden/>
              </w:rPr>
              <w:instrText xml:space="preserve"> PAGEREF _Toc74844587 \h </w:instrText>
            </w:r>
            <w:r w:rsidR="00670F71">
              <w:rPr>
                <w:noProof/>
                <w:webHidden/>
              </w:rPr>
            </w:r>
            <w:r w:rsidR="00670F71">
              <w:rPr>
                <w:noProof/>
                <w:webHidden/>
              </w:rPr>
              <w:fldChar w:fldCharType="separate"/>
            </w:r>
            <w:r w:rsidR="00670F71">
              <w:rPr>
                <w:noProof/>
                <w:webHidden/>
              </w:rPr>
              <w:t>6</w:t>
            </w:r>
            <w:r w:rsidR="00670F71">
              <w:rPr>
                <w:noProof/>
                <w:webHidden/>
              </w:rPr>
              <w:fldChar w:fldCharType="end"/>
            </w:r>
          </w:hyperlink>
        </w:p>
        <w:p w14:paraId="693BB4C4" w14:textId="5DBF214B" w:rsidR="00670F71" w:rsidRDefault="00EF00B3">
          <w:pPr>
            <w:pStyle w:val="TOC2"/>
            <w:tabs>
              <w:tab w:val="right" w:leader="dot" w:pos="9241"/>
            </w:tabs>
            <w:rPr>
              <w:rFonts w:asciiTheme="minorHAnsi" w:eastAsiaTheme="minorEastAsia" w:hAnsiTheme="minorHAnsi" w:cstheme="minorBidi"/>
              <w:noProof/>
              <w:lang w:bidi="ar-SA"/>
            </w:rPr>
          </w:pPr>
          <w:hyperlink w:anchor="_Toc74844588" w:history="1">
            <w:r w:rsidR="00670F71" w:rsidRPr="00941FAF">
              <w:rPr>
                <w:rStyle w:val="Hyperlink"/>
                <w:rFonts w:cstheme="minorHAnsi"/>
                <w:noProof/>
              </w:rPr>
              <w:t>2.3 Review of existing evidence</w:t>
            </w:r>
            <w:r w:rsidR="00670F71">
              <w:rPr>
                <w:noProof/>
                <w:webHidden/>
              </w:rPr>
              <w:tab/>
            </w:r>
            <w:r w:rsidR="00670F71">
              <w:rPr>
                <w:noProof/>
                <w:webHidden/>
              </w:rPr>
              <w:fldChar w:fldCharType="begin"/>
            </w:r>
            <w:r w:rsidR="00670F71">
              <w:rPr>
                <w:noProof/>
                <w:webHidden/>
              </w:rPr>
              <w:instrText xml:space="preserve"> PAGEREF _Toc74844588 \h </w:instrText>
            </w:r>
            <w:r w:rsidR="00670F71">
              <w:rPr>
                <w:noProof/>
                <w:webHidden/>
              </w:rPr>
            </w:r>
            <w:r w:rsidR="00670F71">
              <w:rPr>
                <w:noProof/>
                <w:webHidden/>
              </w:rPr>
              <w:fldChar w:fldCharType="separate"/>
            </w:r>
            <w:r w:rsidR="00670F71">
              <w:rPr>
                <w:noProof/>
                <w:webHidden/>
              </w:rPr>
              <w:t>7</w:t>
            </w:r>
            <w:r w:rsidR="00670F71">
              <w:rPr>
                <w:noProof/>
                <w:webHidden/>
              </w:rPr>
              <w:fldChar w:fldCharType="end"/>
            </w:r>
          </w:hyperlink>
        </w:p>
        <w:p w14:paraId="3292B7CB" w14:textId="149DD147" w:rsidR="00670F71" w:rsidRDefault="00EF00B3">
          <w:pPr>
            <w:pStyle w:val="TOC2"/>
            <w:tabs>
              <w:tab w:val="right" w:leader="dot" w:pos="9241"/>
            </w:tabs>
            <w:rPr>
              <w:rFonts w:asciiTheme="minorHAnsi" w:eastAsiaTheme="minorEastAsia" w:hAnsiTheme="minorHAnsi" w:cstheme="minorBidi"/>
              <w:noProof/>
              <w:lang w:bidi="ar-SA"/>
            </w:rPr>
          </w:pPr>
          <w:hyperlink w:anchor="_Toc74844589" w:history="1">
            <w:r w:rsidR="00670F71" w:rsidRPr="00941FAF">
              <w:rPr>
                <w:rStyle w:val="Hyperlink"/>
                <w:rFonts w:cstheme="minorHAnsi"/>
                <w:noProof/>
              </w:rPr>
              <w:t>2.4 Evaluability assessment</w:t>
            </w:r>
            <w:r w:rsidR="00670F71">
              <w:rPr>
                <w:noProof/>
                <w:webHidden/>
              </w:rPr>
              <w:tab/>
            </w:r>
            <w:r w:rsidR="00670F71">
              <w:rPr>
                <w:noProof/>
                <w:webHidden/>
              </w:rPr>
              <w:fldChar w:fldCharType="begin"/>
            </w:r>
            <w:r w:rsidR="00670F71">
              <w:rPr>
                <w:noProof/>
                <w:webHidden/>
              </w:rPr>
              <w:instrText xml:space="preserve"> PAGEREF _Toc74844589 \h </w:instrText>
            </w:r>
            <w:r w:rsidR="00670F71">
              <w:rPr>
                <w:noProof/>
                <w:webHidden/>
              </w:rPr>
            </w:r>
            <w:r w:rsidR="00670F71">
              <w:rPr>
                <w:noProof/>
                <w:webHidden/>
              </w:rPr>
              <w:fldChar w:fldCharType="separate"/>
            </w:r>
            <w:r w:rsidR="00670F71">
              <w:rPr>
                <w:noProof/>
                <w:webHidden/>
              </w:rPr>
              <w:t>9</w:t>
            </w:r>
            <w:r w:rsidR="00670F71">
              <w:rPr>
                <w:noProof/>
                <w:webHidden/>
              </w:rPr>
              <w:fldChar w:fldCharType="end"/>
            </w:r>
          </w:hyperlink>
        </w:p>
        <w:p w14:paraId="41A1B280" w14:textId="28242B43" w:rsidR="00670F71" w:rsidRDefault="00EF00B3">
          <w:pPr>
            <w:pStyle w:val="TOC1"/>
            <w:tabs>
              <w:tab w:val="right" w:leader="dot" w:pos="9241"/>
            </w:tabs>
            <w:rPr>
              <w:rFonts w:asciiTheme="minorHAnsi" w:eastAsiaTheme="minorEastAsia" w:hAnsiTheme="minorHAnsi" w:cstheme="minorBidi"/>
              <w:noProof/>
              <w:lang w:bidi="ar-SA"/>
            </w:rPr>
          </w:pPr>
          <w:hyperlink w:anchor="_Toc74844590" w:history="1">
            <w:r w:rsidR="00670F71" w:rsidRPr="00941FAF">
              <w:rPr>
                <w:rStyle w:val="Hyperlink"/>
                <w:rFonts w:cstheme="minorHAnsi"/>
                <w:b/>
                <w:noProof/>
              </w:rPr>
              <w:t>3 Study Information</w:t>
            </w:r>
            <w:r w:rsidR="00670F71">
              <w:rPr>
                <w:noProof/>
                <w:webHidden/>
              </w:rPr>
              <w:tab/>
            </w:r>
            <w:r w:rsidR="00670F71">
              <w:rPr>
                <w:noProof/>
                <w:webHidden/>
              </w:rPr>
              <w:fldChar w:fldCharType="begin"/>
            </w:r>
            <w:r w:rsidR="00670F71">
              <w:rPr>
                <w:noProof/>
                <w:webHidden/>
              </w:rPr>
              <w:instrText xml:space="preserve"> PAGEREF _Toc74844590 \h </w:instrText>
            </w:r>
            <w:r w:rsidR="00670F71">
              <w:rPr>
                <w:noProof/>
                <w:webHidden/>
              </w:rPr>
            </w:r>
            <w:r w:rsidR="00670F71">
              <w:rPr>
                <w:noProof/>
                <w:webHidden/>
              </w:rPr>
              <w:fldChar w:fldCharType="separate"/>
            </w:r>
            <w:r w:rsidR="00670F71">
              <w:rPr>
                <w:noProof/>
                <w:webHidden/>
              </w:rPr>
              <w:t>10</w:t>
            </w:r>
            <w:r w:rsidR="00670F71">
              <w:rPr>
                <w:noProof/>
                <w:webHidden/>
              </w:rPr>
              <w:fldChar w:fldCharType="end"/>
            </w:r>
          </w:hyperlink>
        </w:p>
        <w:p w14:paraId="7349A479" w14:textId="6B818251" w:rsidR="00670F71" w:rsidRDefault="00EF00B3">
          <w:pPr>
            <w:pStyle w:val="TOC2"/>
            <w:tabs>
              <w:tab w:val="right" w:leader="dot" w:pos="9241"/>
            </w:tabs>
            <w:rPr>
              <w:rFonts w:asciiTheme="minorHAnsi" w:eastAsiaTheme="minorEastAsia" w:hAnsiTheme="minorHAnsi" w:cstheme="minorBidi"/>
              <w:noProof/>
              <w:lang w:bidi="ar-SA"/>
            </w:rPr>
          </w:pPr>
          <w:hyperlink w:anchor="_Toc74844591" w:history="1">
            <w:r w:rsidR="00670F71" w:rsidRPr="00941FAF">
              <w:rPr>
                <w:rStyle w:val="Hyperlink"/>
                <w:rFonts w:cstheme="minorHAnsi"/>
                <w:noProof/>
              </w:rPr>
              <w:t>3.1 Aims, objectives, and research questions</w:t>
            </w:r>
            <w:r w:rsidR="00670F71">
              <w:rPr>
                <w:noProof/>
                <w:webHidden/>
              </w:rPr>
              <w:tab/>
            </w:r>
            <w:r w:rsidR="00670F71">
              <w:rPr>
                <w:noProof/>
                <w:webHidden/>
              </w:rPr>
              <w:fldChar w:fldCharType="begin"/>
            </w:r>
            <w:r w:rsidR="00670F71">
              <w:rPr>
                <w:noProof/>
                <w:webHidden/>
              </w:rPr>
              <w:instrText xml:space="preserve"> PAGEREF _Toc74844591 \h </w:instrText>
            </w:r>
            <w:r w:rsidR="00670F71">
              <w:rPr>
                <w:noProof/>
                <w:webHidden/>
              </w:rPr>
            </w:r>
            <w:r w:rsidR="00670F71">
              <w:rPr>
                <w:noProof/>
                <w:webHidden/>
              </w:rPr>
              <w:fldChar w:fldCharType="separate"/>
            </w:r>
            <w:r w:rsidR="00670F71">
              <w:rPr>
                <w:noProof/>
                <w:webHidden/>
              </w:rPr>
              <w:t>10</w:t>
            </w:r>
            <w:r w:rsidR="00670F71">
              <w:rPr>
                <w:noProof/>
                <w:webHidden/>
              </w:rPr>
              <w:fldChar w:fldCharType="end"/>
            </w:r>
          </w:hyperlink>
        </w:p>
        <w:p w14:paraId="6B37BD33" w14:textId="59258F13" w:rsidR="00670F71" w:rsidRDefault="00EF00B3">
          <w:pPr>
            <w:pStyle w:val="TOC3"/>
            <w:tabs>
              <w:tab w:val="right" w:leader="dot" w:pos="9241"/>
            </w:tabs>
            <w:rPr>
              <w:rFonts w:asciiTheme="minorHAnsi" w:eastAsiaTheme="minorEastAsia" w:hAnsiTheme="minorHAnsi" w:cstheme="minorBidi"/>
              <w:noProof/>
              <w:lang w:bidi="ar-SA"/>
            </w:rPr>
          </w:pPr>
          <w:hyperlink w:anchor="_Toc74844592" w:history="1">
            <w:r w:rsidR="00670F71" w:rsidRPr="00941FAF">
              <w:rPr>
                <w:rStyle w:val="Hyperlink"/>
                <w:rFonts w:cstheme="minorHAnsi"/>
                <w:noProof/>
              </w:rPr>
              <w:t>3.1.1 Aims and objectives</w:t>
            </w:r>
            <w:r w:rsidR="00670F71">
              <w:rPr>
                <w:noProof/>
                <w:webHidden/>
              </w:rPr>
              <w:tab/>
            </w:r>
            <w:r w:rsidR="00670F71">
              <w:rPr>
                <w:noProof/>
                <w:webHidden/>
              </w:rPr>
              <w:fldChar w:fldCharType="begin"/>
            </w:r>
            <w:r w:rsidR="00670F71">
              <w:rPr>
                <w:noProof/>
                <w:webHidden/>
              </w:rPr>
              <w:instrText xml:space="preserve"> PAGEREF _Toc74844592 \h </w:instrText>
            </w:r>
            <w:r w:rsidR="00670F71">
              <w:rPr>
                <w:noProof/>
                <w:webHidden/>
              </w:rPr>
            </w:r>
            <w:r w:rsidR="00670F71">
              <w:rPr>
                <w:noProof/>
                <w:webHidden/>
              </w:rPr>
              <w:fldChar w:fldCharType="separate"/>
            </w:r>
            <w:r w:rsidR="00670F71">
              <w:rPr>
                <w:noProof/>
                <w:webHidden/>
              </w:rPr>
              <w:t>10</w:t>
            </w:r>
            <w:r w:rsidR="00670F71">
              <w:rPr>
                <w:noProof/>
                <w:webHidden/>
              </w:rPr>
              <w:fldChar w:fldCharType="end"/>
            </w:r>
          </w:hyperlink>
        </w:p>
        <w:p w14:paraId="5462487C" w14:textId="6D9DED4F" w:rsidR="00670F71" w:rsidRDefault="00EF00B3">
          <w:pPr>
            <w:pStyle w:val="TOC3"/>
            <w:tabs>
              <w:tab w:val="right" w:leader="dot" w:pos="9241"/>
            </w:tabs>
            <w:rPr>
              <w:rFonts w:asciiTheme="minorHAnsi" w:eastAsiaTheme="minorEastAsia" w:hAnsiTheme="minorHAnsi" w:cstheme="minorBidi"/>
              <w:noProof/>
              <w:lang w:bidi="ar-SA"/>
            </w:rPr>
          </w:pPr>
          <w:hyperlink w:anchor="_Toc74844593" w:history="1">
            <w:r w:rsidR="00670F71" w:rsidRPr="00941FAF">
              <w:rPr>
                <w:rStyle w:val="Hyperlink"/>
                <w:rFonts w:cstheme="minorHAnsi"/>
                <w:noProof/>
              </w:rPr>
              <w:t>3.1.2 Research questions</w:t>
            </w:r>
            <w:r w:rsidR="00670F71">
              <w:rPr>
                <w:noProof/>
                <w:webHidden/>
              </w:rPr>
              <w:tab/>
            </w:r>
            <w:r w:rsidR="00670F71">
              <w:rPr>
                <w:noProof/>
                <w:webHidden/>
              </w:rPr>
              <w:fldChar w:fldCharType="begin"/>
            </w:r>
            <w:r w:rsidR="00670F71">
              <w:rPr>
                <w:noProof/>
                <w:webHidden/>
              </w:rPr>
              <w:instrText xml:space="preserve"> PAGEREF _Toc74844593 \h </w:instrText>
            </w:r>
            <w:r w:rsidR="00670F71">
              <w:rPr>
                <w:noProof/>
                <w:webHidden/>
              </w:rPr>
            </w:r>
            <w:r w:rsidR="00670F71">
              <w:rPr>
                <w:noProof/>
                <w:webHidden/>
              </w:rPr>
              <w:fldChar w:fldCharType="separate"/>
            </w:r>
            <w:r w:rsidR="00670F71">
              <w:rPr>
                <w:noProof/>
                <w:webHidden/>
              </w:rPr>
              <w:t>10</w:t>
            </w:r>
            <w:r w:rsidR="00670F71">
              <w:rPr>
                <w:noProof/>
                <w:webHidden/>
              </w:rPr>
              <w:fldChar w:fldCharType="end"/>
            </w:r>
          </w:hyperlink>
        </w:p>
        <w:p w14:paraId="598399BB" w14:textId="3F061FEA" w:rsidR="00670F71" w:rsidRDefault="00EF00B3">
          <w:pPr>
            <w:pStyle w:val="TOC1"/>
            <w:tabs>
              <w:tab w:val="right" w:leader="dot" w:pos="9241"/>
            </w:tabs>
            <w:rPr>
              <w:rFonts w:asciiTheme="minorHAnsi" w:eastAsiaTheme="minorEastAsia" w:hAnsiTheme="minorHAnsi" w:cstheme="minorBidi"/>
              <w:noProof/>
              <w:lang w:bidi="ar-SA"/>
            </w:rPr>
          </w:pPr>
          <w:hyperlink w:anchor="_Toc74844594" w:history="1">
            <w:r w:rsidR="00670F71" w:rsidRPr="00941FAF">
              <w:rPr>
                <w:rStyle w:val="Hyperlink"/>
                <w:rFonts w:cstheme="minorHAnsi"/>
                <w:b/>
                <w:noProof/>
              </w:rPr>
              <w:t>4 Study design and methods</w:t>
            </w:r>
            <w:r w:rsidR="00670F71">
              <w:rPr>
                <w:noProof/>
                <w:webHidden/>
              </w:rPr>
              <w:tab/>
            </w:r>
            <w:r w:rsidR="00670F71">
              <w:rPr>
                <w:noProof/>
                <w:webHidden/>
              </w:rPr>
              <w:fldChar w:fldCharType="begin"/>
            </w:r>
            <w:r w:rsidR="00670F71">
              <w:rPr>
                <w:noProof/>
                <w:webHidden/>
              </w:rPr>
              <w:instrText xml:space="preserve"> PAGEREF _Toc74844594 \h </w:instrText>
            </w:r>
            <w:r w:rsidR="00670F71">
              <w:rPr>
                <w:noProof/>
                <w:webHidden/>
              </w:rPr>
            </w:r>
            <w:r w:rsidR="00670F71">
              <w:rPr>
                <w:noProof/>
                <w:webHidden/>
              </w:rPr>
              <w:fldChar w:fldCharType="separate"/>
            </w:r>
            <w:r w:rsidR="00670F71">
              <w:rPr>
                <w:noProof/>
                <w:webHidden/>
              </w:rPr>
              <w:t>11</w:t>
            </w:r>
            <w:r w:rsidR="00670F71">
              <w:rPr>
                <w:noProof/>
                <w:webHidden/>
              </w:rPr>
              <w:fldChar w:fldCharType="end"/>
            </w:r>
          </w:hyperlink>
        </w:p>
        <w:p w14:paraId="28AD8F39" w14:textId="64D6AA25" w:rsidR="00670F71" w:rsidRDefault="00EF00B3">
          <w:pPr>
            <w:pStyle w:val="TOC2"/>
            <w:tabs>
              <w:tab w:val="right" w:leader="dot" w:pos="9241"/>
            </w:tabs>
            <w:rPr>
              <w:rFonts w:asciiTheme="minorHAnsi" w:eastAsiaTheme="minorEastAsia" w:hAnsiTheme="minorHAnsi" w:cstheme="minorBidi"/>
              <w:noProof/>
              <w:lang w:bidi="ar-SA"/>
            </w:rPr>
          </w:pPr>
          <w:hyperlink w:anchor="_Toc74844595" w:history="1">
            <w:r w:rsidR="00670F71" w:rsidRPr="00941FAF">
              <w:rPr>
                <w:rStyle w:val="Hyperlink"/>
                <w:rFonts w:cstheme="minorHAnsi"/>
                <w:noProof/>
              </w:rPr>
              <w:t>4.1 Study design overview</w:t>
            </w:r>
            <w:r w:rsidR="00670F71">
              <w:rPr>
                <w:noProof/>
                <w:webHidden/>
              </w:rPr>
              <w:tab/>
            </w:r>
            <w:r w:rsidR="00670F71">
              <w:rPr>
                <w:noProof/>
                <w:webHidden/>
              </w:rPr>
              <w:fldChar w:fldCharType="begin"/>
            </w:r>
            <w:r w:rsidR="00670F71">
              <w:rPr>
                <w:noProof/>
                <w:webHidden/>
              </w:rPr>
              <w:instrText xml:space="preserve"> PAGEREF _Toc74844595 \h </w:instrText>
            </w:r>
            <w:r w:rsidR="00670F71">
              <w:rPr>
                <w:noProof/>
                <w:webHidden/>
              </w:rPr>
            </w:r>
            <w:r w:rsidR="00670F71">
              <w:rPr>
                <w:noProof/>
                <w:webHidden/>
              </w:rPr>
              <w:fldChar w:fldCharType="separate"/>
            </w:r>
            <w:r w:rsidR="00670F71">
              <w:rPr>
                <w:noProof/>
                <w:webHidden/>
              </w:rPr>
              <w:t>11</w:t>
            </w:r>
            <w:r w:rsidR="00670F71">
              <w:rPr>
                <w:noProof/>
                <w:webHidden/>
              </w:rPr>
              <w:fldChar w:fldCharType="end"/>
            </w:r>
          </w:hyperlink>
        </w:p>
        <w:p w14:paraId="255C53F4" w14:textId="4AC138D0" w:rsidR="00670F71" w:rsidRDefault="00EF00B3">
          <w:pPr>
            <w:pStyle w:val="TOC2"/>
            <w:tabs>
              <w:tab w:val="right" w:leader="dot" w:pos="9241"/>
            </w:tabs>
            <w:rPr>
              <w:rFonts w:asciiTheme="minorHAnsi" w:eastAsiaTheme="minorEastAsia" w:hAnsiTheme="minorHAnsi" w:cstheme="minorBidi"/>
              <w:noProof/>
              <w:lang w:bidi="ar-SA"/>
            </w:rPr>
          </w:pPr>
          <w:hyperlink w:anchor="_Toc74844596" w:history="1">
            <w:r w:rsidR="00670F71" w:rsidRPr="00941FAF">
              <w:rPr>
                <w:rStyle w:val="Hyperlink"/>
                <w:noProof/>
              </w:rPr>
              <w:t>4.2 Co-production and Patient and Public Involvement (PPI)</w:t>
            </w:r>
            <w:r w:rsidR="00670F71">
              <w:rPr>
                <w:noProof/>
                <w:webHidden/>
              </w:rPr>
              <w:tab/>
            </w:r>
            <w:r w:rsidR="00670F71">
              <w:rPr>
                <w:noProof/>
                <w:webHidden/>
              </w:rPr>
              <w:fldChar w:fldCharType="begin"/>
            </w:r>
            <w:r w:rsidR="00670F71">
              <w:rPr>
                <w:noProof/>
                <w:webHidden/>
              </w:rPr>
              <w:instrText xml:space="preserve"> PAGEREF _Toc74844596 \h </w:instrText>
            </w:r>
            <w:r w:rsidR="00670F71">
              <w:rPr>
                <w:noProof/>
                <w:webHidden/>
              </w:rPr>
            </w:r>
            <w:r w:rsidR="00670F71">
              <w:rPr>
                <w:noProof/>
                <w:webHidden/>
              </w:rPr>
              <w:fldChar w:fldCharType="separate"/>
            </w:r>
            <w:r w:rsidR="00670F71">
              <w:rPr>
                <w:noProof/>
                <w:webHidden/>
              </w:rPr>
              <w:t>13</w:t>
            </w:r>
            <w:r w:rsidR="00670F71">
              <w:rPr>
                <w:noProof/>
                <w:webHidden/>
              </w:rPr>
              <w:fldChar w:fldCharType="end"/>
            </w:r>
          </w:hyperlink>
        </w:p>
        <w:p w14:paraId="620D6DBD" w14:textId="5756FD0B" w:rsidR="00670F71" w:rsidRDefault="00EF00B3">
          <w:pPr>
            <w:pStyle w:val="TOC2"/>
            <w:tabs>
              <w:tab w:val="right" w:leader="dot" w:pos="9241"/>
            </w:tabs>
            <w:rPr>
              <w:rFonts w:asciiTheme="minorHAnsi" w:eastAsiaTheme="minorEastAsia" w:hAnsiTheme="minorHAnsi" w:cstheme="minorBidi"/>
              <w:noProof/>
              <w:lang w:bidi="ar-SA"/>
            </w:rPr>
          </w:pPr>
          <w:hyperlink w:anchor="_Toc74844597" w:history="1">
            <w:r w:rsidR="00670F71" w:rsidRPr="00941FAF">
              <w:rPr>
                <w:rStyle w:val="Hyperlink"/>
                <w:rFonts w:cstheme="minorHAnsi"/>
                <w:noProof/>
              </w:rPr>
              <w:t>4.3 Workstream 1: Literature review and existing evidence synthesis</w:t>
            </w:r>
            <w:r w:rsidR="00670F71">
              <w:rPr>
                <w:noProof/>
                <w:webHidden/>
              </w:rPr>
              <w:tab/>
            </w:r>
            <w:r w:rsidR="00670F71">
              <w:rPr>
                <w:noProof/>
                <w:webHidden/>
              </w:rPr>
              <w:fldChar w:fldCharType="begin"/>
            </w:r>
            <w:r w:rsidR="00670F71">
              <w:rPr>
                <w:noProof/>
                <w:webHidden/>
              </w:rPr>
              <w:instrText xml:space="preserve"> PAGEREF _Toc74844597 \h </w:instrText>
            </w:r>
            <w:r w:rsidR="00670F71">
              <w:rPr>
                <w:noProof/>
                <w:webHidden/>
              </w:rPr>
            </w:r>
            <w:r w:rsidR="00670F71">
              <w:rPr>
                <w:noProof/>
                <w:webHidden/>
              </w:rPr>
              <w:fldChar w:fldCharType="separate"/>
            </w:r>
            <w:r w:rsidR="00670F71">
              <w:rPr>
                <w:noProof/>
                <w:webHidden/>
              </w:rPr>
              <w:t>14</w:t>
            </w:r>
            <w:r w:rsidR="00670F71">
              <w:rPr>
                <w:noProof/>
                <w:webHidden/>
              </w:rPr>
              <w:fldChar w:fldCharType="end"/>
            </w:r>
          </w:hyperlink>
        </w:p>
        <w:p w14:paraId="3837CB0B" w14:textId="1B4E96F4" w:rsidR="00670F71" w:rsidRDefault="00EF00B3">
          <w:pPr>
            <w:pStyle w:val="TOC2"/>
            <w:tabs>
              <w:tab w:val="right" w:leader="dot" w:pos="9241"/>
            </w:tabs>
            <w:rPr>
              <w:rFonts w:asciiTheme="minorHAnsi" w:eastAsiaTheme="minorEastAsia" w:hAnsiTheme="minorHAnsi" w:cstheme="minorBidi"/>
              <w:noProof/>
              <w:lang w:bidi="ar-SA"/>
            </w:rPr>
          </w:pPr>
          <w:hyperlink w:anchor="_Toc74844598" w:history="1">
            <w:r w:rsidR="00670F71" w:rsidRPr="00941FAF">
              <w:rPr>
                <w:rStyle w:val="Hyperlink"/>
                <w:rFonts w:cstheme="minorHAnsi"/>
                <w:noProof/>
              </w:rPr>
              <w:t>4.4 Workstream 2 (qualitative process evaluation with service providers)</w:t>
            </w:r>
            <w:r w:rsidR="00670F71">
              <w:rPr>
                <w:noProof/>
                <w:webHidden/>
              </w:rPr>
              <w:tab/>
            </w:r>
            <w:r w:rsidR="00670F71">
              <w:rPr>
                <w:noProof/>
                <w:webHidden/>
              </w:rPr>
              <w:fldChar w:fldCharType="begin"/>
            </w:r>
            <w:r w:rsidR="00670F71">
              <w:rPr>
                <w:noProof/>
                <w:webHidden/>
              </w:rPr>
              <w:instrText xml:space="preserve"> PAGEREF _Toc74844598 \h </w:instrText>
            </w:r>
            <w:r w:rsidR="00670F71">
              <w:rPr>
                <w:noProof/>
                <w:webHidden/>
              </w:rPr>
            </w:r>
            <w:r w:rsidR="00670F71">
              <w:rPr>
                <w:noProof/>
                <w:webHidden/>
              </w:rPr>
              <w:fldChar w:fldCharType="separate"/>
            </w:r>
            <w:r w:rsidR="00670F71">
              <w:rPr>
                <w:noProof/>
                <w:webHidden/>
              </w:rPr>
              <w:t>16</w:t>
            </w:r>
            <w:r w:rsidR="00670F71">
              <w:rPr>
                <w:noProof/>
                <w:webHidden/>
              </w:rPr>
              <w:fldChar w:fldCharType="end"/>
            </w:r>
          </w:hyperlink>
        </w:p>
        <w:p w14:paraId="4F75479A" w14:textId="5A7F322B" w:rsidR="00670F71" w:rsidRDefault="00EF00B3">
          <w:pPr>
            <w:pStyle w:val="TOC2"/>
            <w:tabs>
              <w:tab w:val="right" w:leader="dot" w:pos="9241"/>
            </w:tabs>
            <w:rPr>
              <w:rFonts w:asciiTheme="minorHAnsi" w:eastAsiaTheme="minorEastAsia" w:hAnsiTheme="minorHAnsi" w:cstheme="minorBidi"/>
              <w:noProof/>
              <w:lang w:bidi="ar-SA"/>
            </w:rPr>
          </w:pPr>
          <w:hyperlink w:anchor="_Toc74844599" w:history="1">
            <w:r w:rsidR="00670F71" w:rsidRPr="00941FAF">
              <w:rPr>
                <w:rStyle w:val="Hyperlink"/>
                <w:noProof/>
              </w:rPr>
              <w:t>4.5 Workstream 3: (qualitative process evaluation with service users)</w:t>
            </w:r>
            <w:r w:rsidR="00670F71">
              <w:rPr>
                <w:noProof/>
                <w:webHidden/>
              </w:rPr>
              <w:tab/>
            </w:r>
            <w:r w:rsidR="00670F71">
              <w:rPr>
                <w:noProof/>
                <w:webHidden/>
              </w:rPr>
              <w:fldChar w:fldCharType="begin"/>
            </w:r>
            <w:r w:rsidR="00670F71">
              <w:rPr>
                <w:noProof/>
                <w:webHidden/>
              </w:rPr>
              <w:instrText xml:space="preserve"> PAGEREF _Toc74844599 \h </w:instrText>
            </w:r>
            <w:r w:rsidR="00670F71">
              <w:rPr>
                <w:noProof/>
                <w:webHidden/>
              </w:rPr>
            </w:r>
            <w:r w:rsidR="00670F71">
              <w:rPr>
                <w:noProof/>
                <w:webHidden/>
              </w:rPr>
              <w:fldChar w:fldCharType="separate"/>
            </w:r>
            <w:r w:rsidR="00670F71">
              <w:rPr>
                <w:noProof/>
                <w:webHidden/>
              </w:rPr>
              <w:t>19</w:t>
            </w:r>
            <w:r w:rsidR="00670F71">
              <w:rPr>
                <w:noProof/>
                <w:webHidden/>
              </w:rPr>
              <w:fldChar w:fldCharType="end"/>
            </w:r>
          </w:hyperlink>
        </w:p>
        <w:p w14:paraId="6148BA48" w14:textId="1E423C5E" w:rsidR="00670F71" w:rsidRDefault="00EF00B3">
          <w:pPr>
            <w:pStyle w:val="TOC2"/>
            <w:tabs>
              <w:tab w:val="right" w:leader="dot" w:pos="9241"/>
            </w:tabs>
            <w:rPr>
              <w:rFonts w:asciiTheme="minorHAnsi" w:eastAsiaTheme="minorEastAsia" w:hAnsiTheme="minorHAnsi" w:cstheme="minorBidi"/>
              <w:noProof/>
              <w:lang w:bidi="ar-SA"/>
            </w:rPr>
          </w:pPr>
          <w:hyperlink w:anchor="_Toc74844600" w:history="1">
            <w:r w:rsidR="00670F71" w:rsidRPr="00941FAF">
              <w:rPr>
                <w:rStyle w:val="Hyperlink"/>
                <w:rFonts w:cstheme="minorHAnsi"/>
                <w:noProof/>
              </w:rPr>
              <w:t>4.6 Workstream 4 (quantitative outcome and health economic analysis)</w:t>
            </w:r>
            <w:r w:rsidR="00670F71">
              <w:rPr>
                <w:noProof/>
                <w:webHidden/>
              </w:rPr>
              <w:tab/>
            </w:r>
            <w:r w:rsidR="00670F71">
              <w:rPr>
                <w:noProof/>
                <w:webHidden/>
              </w:rPr>
              <w:fldChar w:fldCharType="begin"/>
            </w:r>
            <w:r w:rsidR="00670F71">
              <w:rPr>
                <w:noProof/>
                <w:webHidden/>
              </w:rPr>
              <w:instrText xml:space="preserve"> PAGEREF _Toc74844600 \h </w:instrText>
            </w:r>
            <w:r w:rsidR="00670F71">
              <w:rPr>
                <w:noProof/>
                <w:webHidden/>
              </w:rPr>
            </w:r>
            <w:r w:rsidR="00670F71">
              <w:rPr>
                <w:noProof/>
                <w:webHidden/>
              </w:rPr>
              <w:fldChar w:fldCharType="separate"/>
            </w:r>
            <w:r w:rsidR="00670F71">
              <w:rPr>
                <w:noProof/>
                <w:webHidden/>
              </w:rPr>
              <w:t>22</w:t>
            </w:r>
            <w:r w:rsidR="00670F71">
              <w:rPr>
                <w:noProof/>
                <w:webHidden/>
              </w:rPr>
              <w:fldChar w:fldCharType="end"/>
            </w:r>
          </w:hyperlink>
        </w:p>
        <w:p w14:paraId="3E1F461B" w14:textId="5CDC867E" w:rsidR="00670F71" w:rsidRDefault="00EF00B3">
          <w:pPr>
            <w:pStyle w:val="TOC2"/>
            <w:tabs>
              <w:tab w:val="right" w:leader="dot" w:pos="9241"/>
            </w:tabs>
            <w:rPr>
              <w:rFonts w:asciiTheme="minorHAnsi" w:eastAsiaTheme="minorEastAsia" w:hAnsiTheme="minorHAnsi" w:cstheme="minorBidi"/>
              <w:noProof/>
              <w:lang w:bidi="ar-SA"/>
            </w:rPr>
          </w:pPr>
          <w:hyperlink w:anchor="_Toc74844601" w:history="1">
            <w:r w:rsidR="00670F71" w:rsidRPr="00941FAF">
              <w:rPr>
                <w:rStyle w:val="Hyperlink"/>
                <w:rFonts w:cstheme="minorHAnsi"/>
                <w:noProof/>
              </w:rPr>
              <w:t>4.7 Workstream 5</w:t>
            </w:r>
            <w:r w:rsidR="00670F71" w:rsidRPr="00941FAF">
              <w:rPr>
                <w:rStyle w:val="Hyperlink"/>
                <w:rFonts w:cstheme="minorHAnsi"/>
                <w:iCs/>
                <w:noProof/>
              </w:rPr>
              <w:t>: Data synthesis and dissemination</w:t>
            </w:r>
            <w:r w:rsidR="00670F71">
              <w:rPr>
                <w:noProof/>
                <w:webHidden/>
              </w:rPr>
              <w:tab/>
            </w:r>
            <w:r w:rsidR="00670F71">
              <w:rPr>
                <w:noProof/>
                <w:webHidden/>
              </w:rPr>
              <w:fldChar w:fldCharType="begin"/>
            </w:r>
            <w:r w:rsidR="00670F71">
              <w:rPr>
                <w:noProof/>
                <w:webHidden/>
              </w:rPr>
              <w:instrText xml:space="preserve"> PAGEREF _Toc74844601 \h </w:instrText>
            </w:r>
            <w:r w:rsidR="00670F71">
              <w:rPr>
                <w:noProof/>
                <w:webHidden/>
              </w:rPr>
            </w:r>
            <w:r w:rsidR="00670F71">
              <w:rPr>
                <w:noProof/>
                <w:webHidden/>
              </w:rPr>
              <w:fldChar w:fldCharType="separate"/>
            </w:r>
            <w:r w:rsidR="00670F71">
              <w:rPr>
                <w:noProof/>
                <w:webHidden/>
              </w:rPr>
              <w:t>26</w:t>
            </w:r>
            <w:r w:rsidR="00670F71">
              <w:rPr>
                <w:noProof/>
                <w:webHidden/>
              </w:rPr>
              <w:fldChar w:fldCharType="end"/>
            </w:r>
          </w:hyperlink>
        </w:p>
        <w:p w14:paraId="50D14D81" w14:textId="078E46AE" w:rsidR="00670F71" w:rsidRDefault="00EF00B3">
          <w:pPr>
            <w:pStyle w:val="TOC1"/>
            <w:tabs>
              <w:tab w:val="right" w:leader="dot" w:pos="9241"/>
            </w:tabs>
            <w:rPr>
              <w:rFonts w:asciiTheme="minorHAnsi" w:eastAsiaTheme="minorEastAsia" w:hAnsiTheme="minorHAnsi" w:cstheme="minorBidi"/>
              <w:noProof/>
              <w:lang w:bidi="ar-SA"/>
            </w:rPr>
          </w:pPr>
          <w:hyperlink w:anchor="_Toc74844602" w:history="1">
            <w:r w:rsidR="00670F71" w:rsidRPr="00941FAF">
              <w:rPr>
                <w:rStyle w:val="Hyperlink"/>
                <w:rFonts w:cstheme="minorHAnsi"/>
                <w:b/>
                <w:noProof/>
              </w:rPr>
              <w:t>5 Research governance and project management</w:t>
            </w:r>
            <w:r w:rsidR="00670F71">
              <w:rPr>
                <w:noProof/>
                <w:webHidden/>
              </w:rPr>
              <w:tab/>
            </w:r>
            <w:r w:rsidR="00670F71">
              <w:rPr>
                <w:noProof/>
                <w:webHidden/>
              </w:rPr>
              <w:fldChar w:fldCharType="begin"/>
            </w:r>
            <w:r w:rsidR="00670F71">
              <w:rPr>
                <w:noProof/>
                <w:webHidden/>
              </w:rPr>
              <w:instrText xml:space="preserve"> PAGEREF _Toc74844602 \h </w:instrText>
            </w:r>
            <w:r w:rsidR="00670F71">
              <w:rPr>
                <w:noProof/>
                <w:webHidden/>
              </w:rPr>
            </w:r>
            <w:r w:rsidR="00670F71">
              <w:rPr>
                <w:noProof/>
                <w:webHidden/>
              </w:rPr>
              <w:fldChar w:fldCharType="separate"/>
            </w:r>
            <w:r w:rsidR="00670F71">
              <w:rPr>
                <w:noProof/>
                <w:webHidden/>
              </w:rPr>
              <w:t>29</w:t>
            </w:r>
            <w:r w:rsidR="00670F71">
              <w:rPr>
                <w:noProof/>
                <w:webHidden/>
              </w:rPr>
              <w:fldChar w:fldCharType="end"/>
            </w:r>
          </w:hyperlink>
        </w:p>
        <w:p w14:paraId="08972396" w14:textId="173ABCD8" w:rsidR="00670F71" w:rsidRDefault="00EF00B3">
          <w:pPr>
            <w:pStyle w:val="TOC2"/>
            <w:tabs>
              <w:tab w:val="right" w:leader="dot" w:pos="9241"/>
            </w:tabs>
            <w:rPr>
              <w:rFonts w:asciiTheme="minorHAnsi" w:eastAsiaTheme="minorEastAsia" w:hAnsiTheme="minorHAnsi" w:cstheme="minorBidi"/>
              <w:noProof/>
              <w:lang w:bidi="ar-SA"/>
            </w:rPr>
          </w:pPr>
          <w:hyperlink w:anchor="_Toc74844603" w:history="1">
            <w:r w:rsidR="00670F71" w:rsidRPr="00941FAF">
              <w:rPr>
                <w:rStyle w:val="Hyperlink"/>
                <w:rFonts w:cstheme="minorHAnsi"/>
                <w:noProof/>
              </w:rPr>
              <w:t>5.1 Central PHIRST governance and project management</w:t>
            </w:r>
            <w:r w:rsidR="00670F71">
              <w:rPr>
                <w:noProof/>
                <w:webHidden/>
              </w:rPr>
              <w:tab/>
            </w:r>
            <w:r w:rsidR="00670F71">
              <w:rPr>
                <w:noProof/>
                <w:webHidden/>
              </w:rPr>
              <w:fldChar w:fldCharType="begin"/>
            </w:r>
            <w:r w:rsidR="00670F71">
              <w:rPr>
                <w:noProof/>
                <w:webHidden/>
              </w:rPr>
              <w:instrText xml:space="preserve"> PAGEREF _Toc74844603 \h </w:instrText>
            </w:r>
            <w:r w:rsidR="00670F71">
              <w:rPr>
                <w:noProof/>
                <w:webHidden/>
              </w:rPr>
            </w:r>
            <w:r w:rsidR="00670F71">
              <w:rPr>
                <w:noProof/>
                <w:webHidden/>
              </w:rPr>
              <w:fldChar w:fldCharType="separate"/>
            </w:r>
            <w:r w:rsidR="00670F71">
              <w:rPr>
                <w:noProof/>
                <w:webHidden/>
              </w:rPr>
              <w:t>29</w:t>
            </w:r>
            <w:r w:rsidR="00670F71">
              <w:rPr>
                <w:noProof/>
                <w:webHidden/>
              </w:rPr>
              <w:fldChar w:fldCharType="end"/>
            </w:r>
          </w:hyperlink>
        </w:p>
        <w:p w14:paraId="293CDD2D" w14:textId="4F58734A" w:rsidR="00670F71" w:rsidRDefault="00EF00B3">
          <w:pPr>
            <w:pStyle w:val="TOC2"/>
            <w:tabs>
              <w:tab w:val="right" w:leader="dot" w:pos="9241"/>
            </w:tabs>
            <w:rPr>
              <w:rFonts w:asciiTheme="minorHAnsi" w:eastAsiaTheme="minorEastAsia" w:hAnsiTheme="minorHAnsi" w:cstheme="minorBidi"/>
              <w:noProof/>
              <w:lang w:bidi="ar-SA"/>
            </w:rPr>
          </w:pPr>
          <w:hyperlink w:anchor="_Toc74844604" w:history="1">
            <w:r w:rsidR="00670F71" w:rsidRPr="00941FAF">
              <w:rPr>
                <w:rStyle w:val="Hyperlink"/>
                <w:rFonts w:cstheme="minorHAnsi"/>
                <w:noProof/>
              </w:rPr>
              <w:t>5.2 PHIRST advisory and consultative groups</w:t>
            </w:r>
            <w:r w:rsidR="00670F71">
              <w:rPr>
                <w:noProof/>
                <w:webHidden/>
              </w:rPr>
              <w:tab/>
            </w:r>
            <w:r w:rsidR="00670F71">
              <w:rPr>
                <w:noProof/>
                <w:webHidden/>
              </w:rPr>
              <w:fldChar w:fldCharType="begin"/>
            </w:r>
            <w:r w:rsidR="00670F71">
              <w:rPr>
                <w:noProof/>
                <w:webHidden/>
              </w:rPr>
              <w:instrText xml:space="preserve"> PAGEREF _Toc74844604 \h </w:instrText>
            </w:r>
            <w:r w:rsidR="00670F71">
              <w:rPr>
                <w:noProof/>
                <w:webHidden/>
              </w:rPr>
            </w:r>
            <w:r w:rsidR="00670F71">
              <w:rPr>
                <w:noProof/>
                <w:webHidden/>
              </w:rPr>
              <w:fldChar w:fldCharType="separate"/>
            </w:r>
            <w:r w:rsidR="00670F71">
              <w:rPr>
                <w:noProof/>
                <w:webHidden/>
              </w:rPr>
              <w:t>29</w:t>
            </w:r>
            <w:r w:rsidR="00670F71">
              <w:rPr>
                <w:noProof/>
                <w:webHidden/>
              </w:rPr>
              <w:fldChar w:fldCharType="end"/>
            </w:r>
          </w:hyperlink>
        </w:p>
        <w:p w14:paraId="1EFDDD38" w14:textId="340E4595" w:rsidR="00670F71" w:rsidRDefault="00EF00B3">
          <w:pPr>
            <w:pStyle w:val="TOC1"/>
            <w:tabs>
              <w:tab w:val="right" w:leader="dot" w:pos="9241"/>
            </w:tabs>
            <w:rPr>
              <w:rFonts w:asciiTheme="minorHAnsi" w:eastAsiaTheme="minorEastAsia" w:hAnsiTheme="minorHAnsi" w:cstheme="minorBidi"/>
              <w:noProof/>
              <w:lang w:bidi="ar-SA"/>
            </w:rPr>
          </w:pPr>
          <w:hyperlink w:anchor="_Toc74844605" w:history="1">
            <w:r w:rsidR="00670F71" w:rsidRPr="00941FAF">
              <w:rPr>
                <w:rStyle w:val="Hyperlink"/>
                <w:rFonts w:cstheme="minorHAnsi"/>
                <w:b/>
                <w:noProof/>
              </w:rPr>
              <w:t>6 Ethical considerations and approvals</w:t>
            </w:r>
            <w:r w:rsidR="00670F71">
              <w:rPr>
                <w:noProof/>
                <w:webHidden/>
              </w:rPr>
              <w:tab/>
            </w:r>
            <w:r w:rsidR="00670F71">
              <w:rPr>
                <w:noProof/>
                <w:webHidden/>
              </w:rPr>
              <w:fldChar w:fldCharType="begin"/>
            </w:r>
            <w:r w:rsidR="00670F71">
              <w:rPr>
                <w:noProof/>
                <w:webHidden/>
              </w:rPr>
              <w:instrText xml:space="preserve"> PAGEREF _Toc74844605 \h </w:instrText>
            </w:r>
            <w:r w:rsidR="00670F71">
              <w:rPr>
                <w:noProof/>
                <w:webHidden/>
              </w:rPr>
            </w:r>
            <w:r w:rsidR="00670F71">
              <w:rPr>
                <w:noProof/>
                <w:webHidden/>
              </w:rPr>
              <w:fldChar w:fldCharType="separate"/>
            </w:r>
            <w:r w:rsidR="00670F71">
              <w:rPr>
                <w:noProof/>
                <w:webHidden/>
              </w:rPr>
              <w:t>31</w:t>
            </w:r>
            <w:r w:rsidR="00670F71">
              <w:rPr>
                <w:noProof/>
                <w:webHidden/>
              </w:rPr>
              <w:fldChar w:fldCharType="end"/>
            </w:r>
          </w:hyperlink>
        </w:p>
        <w:p w14:paraId="0C1C66F8" w14:textId="6B0BC873" w:rsidR="00670F71" w:rsidRDefault="00EF00B3">
          <w:pPr>
            <w:pStyle w:val="TOC1"/>
            <w:tabs>
              <w:tab w:val="right" w:leader="dot" w:pos="9241"/>
            </w:tabs>
            <w:rPr>
              <w:rFonts w:asciiTheme="minorHAnsi" w:eastAsiaTheme="minorEastAsia" w:hAnsiTheme="minorHAnsi" w:cstheme="minorBidi"/>
              <w:noProof/>
              <w:lang w:bidi="ar-SA"/>
            </w:rPr>
          </w:pPr>
          <w:hyperlink w:anchor="_Toc74844606" w:history="1">
            <w:r w:rsidR="00670F71" w:rsidRPr="00941FAF">
              <w:rPr>
                <w:rStyle w:val="Hyperlink"/>
                <w:b/>
                <w:bCs/>
                <w:noProof/>
              </w:rPr>
              <w:t>7 Data protection and management</w:t>
            </w:r>
            <w:r w:rsidR="00670F71">
              <w:rPr>
                <w:noProof/>
                <w:webHidden/>
              </w:rPr>
              <w:tab/>
            </w:r>
            <w:r w:rsidR="00670F71">
              <w:rPr>
                <w:noProof/>
                <w:webHidden/>
              </w:rPr>
              <w:fldChar w:fldCharType="begin"/>
            </w:r>
            <w:r w:rsidR="00670F71">
              <w:rPr>
                <w:noProof/>
                <w:webHidden/>
              </w:rPr>
              <w:instrText xml:space="preserve"> PAGEREF _Toc74844606 \h </w:instrText>
            </w:r>
            <w:r w:rsidR="00670F71">
              <w:rPr>
                <w:noProof/>
                <w:webHidden/>
              </w:rPr>
            </w:r>
            <w:r w:rsidR="00670F71">
              <w:rPr>
                <w:noProof/>
                <w:webHidden/>
              </w:rPr>
              <w:fldChar w:fldCharType="separate"/>
            </w:r>
            <w:r w:rsidR="00670F71">
              <w:rPr>
                <w:noProof/>
                <w:webHidden/>
              </w:rPr>
              <w:t>34</w:t>
            </w:r>
            <w:r w:rsidR="00670F71">
              <w:rPr>
                <w:noProof/>
                <w:webHidden/>
              </w:rPr>
              <w:fldChar w:fldCharType="end"/>
            </w:r>
          </w:hyperlink>
        </w:p>
        <w:p w14:paraId="38A6DF5B" w14:textId="6C19B55D" w:rsidR="00670F71" w:rsidRDefault="00EF00B3">
          <w:pPr>
            <w:pStyle w:val="TOC1"/>
            <w:tabs>
              <w:tab w:val="right" w:leader="dot" w:pos="9241"/>
            </w:tabs>
            <w:rPr>
              <w:rFonts w:asciiTheme="minorHAnsi" w:eastAsiaTheme="minorEastAsia" w:hAnsiTheme="minorHAnsi" w:cstheme="minorBidi"/>
              <w:noProof/>
              <w:lang w:bidi="ar-SA"/>
            </w:rPr>
          </w:pPr>
          <w:hyperlink w:anchor="_Toc74844607" w:history="1">
            <w:r w:rsidR="00670F71" w:rsidRPr="00941FAF">
              <w:rPr>
                <w:rStyle w:val="Hyperlink"/>
                <w:rFonts w:cstheme="minorHAnsi"/>
                <w:b/>
                <w:noProof/>
              </w:rPr>
              <w:t xml:space="preserve">8 Plain English </w:t>
            </w:r>
            <w:r w:rsidR="00670F71" w:rsidRPr="00941FAF">
              <w:rPr>
                <w:rStyle w:val="Hyperlink"/>
                <w:rFonts w:cstheme="minorHAnsi"/>
                <w:b/>
                <w:bCs/>
                <w:noProof/>
              </w:rPr>
              <w:t>Summary</w:t>
            </w:r>
            <w:r w:rsidR="00670F71">
              <w:rPr>
                <w:noProof/>
                <w:webHidden/>
              </w:rPr>
              <w:tab/>
            </w:r>
            <w:r w:rsidR="00670F71">
              <w:rPr>
                <w:noProof/>
                <w:webHidden/>
              </w:rPr>
              <w:fldChar w:fldCharType="begin"/>
            </w:r>
            <w:r w:rsidR="00670F71">
              <w:rPr>
                <w:noProof/>
                <w:webHidden/>
              </w:rPr>
              <w:instrText xml:space="preserve"> PAGEREF _Toc74844607 \h </w:instrText>
            </w:r>
            <w:r w:rsidR="00670F71">
              <w:rPr>
                <w:noProof/>
                <w:webHidden/>
              </w:rPr>
            </w:r>
            <w:r w:rsidR="00670F71">
              <w:rPr>
                <w:noProof/>
                <w:webHidden/>
              </w:rPr>
              <w:fldChar w:fldCharType="separate"/>
            </w:r>
            <w:r w:rsidR="00670F71">
              <w:rPr>
                <w:noProof/>
                <w:webHidden/>
              </w:rPr>
              <w:t>34</w:t>
            </w:r>
            <w:r w:rsidR="00670F71">
              <w:rPr>
                <w:noProof/>
                <w:webHidden/>
              </w:rPr>
              <w:fldChar w:fldCharType="end"/>
            </w:r>
          </w:hyperlink>
        </w:p>
        <w:p w14:paraId="74D386CA" w14:textId="20D09704" w:rsidR="00670F71" w:rsidRDefault="00EF00B3">
          <w:pPr>
            <w:pStyle w:val="TOC1"/>
            <w:tabs>
              <w:tab w:val="right" w:leader="dot" w:pos="9241"/>
            </w:tabs>
            <w:rPr>
              <w:rFonts w:asciiTheme="minorHAnsi" w:eastAsiaTheme="minorEastAsia" w:hAnsiTheme="minorHAnsi" w:cstheme="minorBidi"/>
              <w:noProof/>
              <w:lang w:bidi="ar-SA"/>
            </w:rPr>
          </w:pPr>
          <w:hyperlink w:anchor="_Toc74844608" w:history="1">
            <w:r w:rsidR="00670F71" w:rsidRPr="00941FAF">
              <w:rPr>
                <w:rStyle w:val="Hyperlink"/>
                <w:b/>
                <w:bCs/>
                <w:noProof/>
              </w:rPr>
              <w:t>9 Project timescales/GANTT chart</w:t>
            </w:r>
            <w:r w:rsidR="00670F71">
              <w:rPr>
                <w:noProof/>
                <w:webHidden/>
              </w:rPr>
              <w:tab/>
            </w:r>
            <w:r w:rsidR="00670F71">
              <w:rPr>
                <w:noProof/>
                <w:webHidden/>
              </w:rPr>
              <w:fldChar w:fldCharType="begin"/>
            </w:r>
            <w:r w:rsidR="00670F71">
              <w:rPr>
                <w:noProof/>
                <w:webHidden/>
              </w:rPr>
              <w:instrText xml:space="preserve"> PAGEREF _Toc74844608 \h </w:instrText>
            </w:r>
            <w:r w:rsidR="00670F71">
              <w:rPr>
                <w:noProof/>
                <w:webHidden/>
              </w:rPr>
            </w:r>
            <w:r w:rsidR="00670F71">
              <w:rPr>
                <w:noProof/>
                <w:webHidden/>
              </w:rPr>
              <w:fldChar w:fldCharType="separate"/>
            </w:r>
            <w:r w:rsidR="00670F71">
              <w:rPr>
                <w:noProof/>
                <w:webHidden/>
              </w:rPr>
              <w:t>36</w:t>
            </w:r>
            <w:r w:rsidR="00670F71">
              <w:rPr>
                <w:noProof/>
                <w:webHidden/>
              </w:rPr>
              <w:fldChar w:fldCharType="end"/>
            </w:r>
          </w:hyperlink>
        </w:p>
        <w:p w14:paraId="71E6E053" w14:textId="7DD5323C" w:rsidR="00670F71" w:rsidRDefault="00EF00B3">
          <w:pPr>
            <w:pStyle w:val="TOC1"/>
            <w:tabs>
              <w:tab w:val="right" w:leader="dot" w:pos="9241"/>
            </w:tabs>
            <w:rPr>
              <w:rFonts w:asciiTheme="minorHAnsi" w:eastAsiaTheme="minorEastAsia" w:hAnsiTheme="minorHAnsi" w:cstheme="minorBidi"/>
              <w:noProof/>
              <w:lang w:bidi="ar-SA"/>
            </w:rPr>
          </w:pPr>
          <w:hyperlink w:anchor="_Toc74844609" w:history="1">
            <w:r w:rsidR="00670F71" w:rsidRPr="00941FAF">
              <w:rPr>
                <w:rStyle w:val="Hyperlink"/>
                <w:rFonts w:cstheme="minorHAnsi"/>
                <w:b/>
                <w:noProof/>
              </w:rPr>
              <w:t>10 References</w:t>
            </w:r>
            <w:r w:rsidR="00670F71">
              <w:rPr>
                <w:noProof/>
                <w:webHidden/>
              </w:rPr>
              <w:tab/>
            </w:r>
            <w:r w:rsidR="00670F71">
              <w:rPr>
                <w:noProof/>
                <w:webHidden/>
              </w:rPr>
              <w:fldChar w:fldCharType="begin"/>
            </w:r>
            <w:r w:rsidR="00670F71">
              <w:rPr>
                <w:noProof/>
                <w:webHidden/>
              </w:rPr>
              <w:instrText xml:space="preserve"> PAGEREF _Toc74844609 \h </w:instrText>
            </w:r>
            <w:r w:rsidR="00670F71">
              <w:rPr>
                <w:noProof/>
                <w:webHidden/>
              </w:rPr>
            </w:r>
            <w:r w:rsidR="00670F71">
              <w:rPr>
                <w:noProof/>
                <w:webHidden/>
              </w:rPr>
              <w:fldChar w:fldCharType="separate"/>
            </w:r>
            <w:r w:rsidR="00670F71">
              <w:rPr>
                <w:noProof/>
                <w:webHidden/>
              </w:rPr>
              <w:t>38</w:t>
            </w:r>
            <w:r w:rsidR="00670F71">
              <w:rPr>
                <w:noProof/>
                <w:webHidden/>
              </w:rPr>
              <w:fldChar w:fldCharType="end"/>
            </w:r>
          </w:hyperlink>
        </w:p>
        <w:p w14:paraId="6C2403F8" w14:textId="1FBF1765" w:rsidR="00F02E70" w:rsidRDefault="00F02E70">
          <w:r w:rsidRPr="00051D25">
            <w:rPr>
              <w:rFonts w:asciiTheme="minorHAnsi" w:hAnsiTheme="minorHAnsi" w:cstheme="minorHAnsi"/>
              <w:b/>
              <w:bCs/>
              <w:noProof/>
              <w:color w:val="000000" w:themeColor="text1"/>
            </w:rPr>
            <w:fldChar w:fldCharType="end"/>
          </w:r>
        </w:p>
      </w:sdtContent>
    </w:sdt>
    <w:p w14:paraId="0152ED71" w14:textId="11836592" w:rsidR="000F3D5F" w:rsidRDefault="000F3D5F" w:rsidP="004C4C9F">
      <w:pPr>
        <w:pStyle w:val="Heading1"/>
        <w:ind w:left="0"/>
        <w:rPr>
          <w:rFonts w:asciiTheme="minorHAnsi" w:hAnsiTheme="minorHAnsi" w:cstheme="minorHAnsi"/>
          <w:b/>
          <w:sz w:val="24"/>
          <w:szCs w:val="24"/>
        </w:rPr>
      </w:pPr>
    </w:p>
    <w:p w14:paraId="1D140B66" w14:textId="1D2371F7" w:rsidR="00F26655" w:rsidRPr="000F3D5F" w:rsidRDefault="000F3D5F" w:rsidP="000F3D5F">
      <w:pPr>
        <w:rPr>
          <w:rFonts w:asciiTheme="minorHAnsi" w:eastAsia="Calibri Light" w:hAnsiTheme="minorHAnsi" w:cstheme="minorHAnsi"/>
          <w:b/>
          <w:sz w:val="24"/>
          <w:szCs w:val="24"/>
        </w:rPr>
      </w:pPr>
      <w:r>
        <w:rPr>
          <w:rFonts w:asciiTheme="minorHAnsi" w:hAnsiTheme="minorHAnsi" w:cstheme="minorHAnsi"/>
          <w:b/>
          <w:sz w:val="24"/>
          <w:szCs w:val="24"/>
        </w:rPr>
        <w:br w:type="page"/>
      </w:r>
    </w:p>
    <w:p w14:paraId="16DC3503" w14:textId="77777777" w:rsidR="001A457A" w:rsidRPr="008E2069" w:rsidRDefault="001A457A" w:rsidP="000F3D5F">
      <w:pPr>
        <w:pStyle w:val="Heading1"/>
        <w:ind w:left="0"/>
        <w:rPr>
          <w:rFonts w:asciiTheme="minorHAnsi" w:hAnsiTheme="minorHAnsi" w:cstheme="minorHAnsi"/>
          <w:b/>
          <w:sz w:val="24"/>
          <w:szCs w:val="24"/>
        </w:rPr>
      </w:pPr>
    </w:p>
    <w:p w14:paraId="33CA03D8" w14:textId="77777777" w:rsidR="00D10053" w:rsidRPr="003275F8" w:rsidRDefault="00D10053" w:rsidP="00D10053">
      <w:pPr>
        <w:rPr>
          <w:b/>
          <w:sz w:val="24"/>
          <w:szCs w:val="24"/>
        </w:rPr>
      </w:pPr>
      <w:r w:rsidRPr="003275F8">
        <w:rPr>
          <w:b/>
          <w:sz w:val="24"/>
          <w:szCs w:val="24"/>
        </w:rPr>
        <w:t>List of Tables:</w:t>
      </w:r>
    </w:p>
    <w:p w14:paraId="6802535A" w14:textId="77777777" w:rsidR="00D10053" w:rsidRDefault="00D10053" w:rsidP="00D10053">
      <w:pPr>
        <w:pStyle w:val="BodyText"/>
        <w:numPr>
          <w:ilvl w:val="0"/>
          <w:numId w:val="29"/>
        </w:numPr>
        <w:spacing w:before="4"/>
        <w:rPr>
          <w:rFonts w:asciiTheme="minorHAnsi" w:hAnsiTheme="minorHAnsi" w:cstheme="minorBidi"/>
          <w:sz w:val="24"/>
          <w:szCs w:val="24"/>
        </w:rPr>
      </w:pPr>
      <w:r w:rsidRPr="7934BC0A">
        <w:rPr>
          <w:rFonts w:asciiTheme="minorHAnsi" w:hAnsiTheme="minorHAnsi" w:cstheme="minorBidi"/>
          <w:sz w:val="24"/>
          <w:szCs w:val="24"/>
        </w:rPr>
        <w:t xml:space="preserve">Table 1. </w:t>
      </w:r>
      <w:r>
        <w:rPr>
          <w:rFonts w:asciiTheme="minorHAnsi" w:hAnsiTheme="minorHAnsi" w:cstheme="minorBidi"/>
          <w:sz w:val="24"/>
          <w:szCs w:val="24"/>
        </w:rPr>
        <w:t>List of investigators</w:t>
      </w:r>
    </w:p>
    <w:p w14:paraId="3C449463" w14:textId="342D67AA" w:rsidR="00D10053" w:rsidRDefault="00D10053" w:rsidP="00D10053">
      <w:pPr>
        <w:pStyle w:val="BodyText"/>
        <w:numPr>
          <w:ilvl w:val="0"/>
          <w:numId w:val="29"/>
        </w:numPr>
        <w:spacing w:before="4"/>
        <w:rPr>
          <w:rFonts w:asciiTheme="minorHAnsi" w:hAnsiTheme="minorHAnsi" w:cstheme="minorBidi"/>
          <w:sz w:val="24"/>
          <w:szCs w:val="24"/>
        </w:rPr>
      </w:pPr>
      <w:r w:rsidRPr="7934BC0A">
        <w:rPr>
          <w:rFonts w:asciiTheme="minorHAnsi" w:hAnsiTheme="minorHAnsi" w:cstheme="minorBidi"/>
          <w:sz w:val="24"/>
          <w:szCs w:val="24"/>
        </w:rPr>
        <w:t xml:space="preserve">Table </w:t>
      </w:r>
      <w:r>
        <w:rPr>
          <w:rFonts w:asciiTheme="minorHAnsi" w:hAnsiTheme="minorHAnsi" w:cstheme="minorBidi"/>
          <w:sz w:val="24"/>
          <w:szCs w:val="24"/>
        </w:rPr>
        <w:t>2</w:t>
      </w:r>
      <w:r w:rsidRPr="7934BC0A">
        <w:rPr>
          <w:rFonts w:asciiTheme="minorHAnsi" w:hAnsiTheme="minorHAnsi" w:cstheme="minorBidi"/>
          <w:sz w:val="24"/>
          <w:szCs w:val="24"/>
        </w:rPr>
        <w:t>. Research questions mapped to delivery workstreams</w:t>
      </w:r>
    </w:p>
    <w:p w14:paraId="4CEEBA53" w14:textId="3B49885A" w:rsidR="00265A8E" w:rsidRDefault="00265A8E" w:rsidP="00D10053">
      <w:pPr>
        <w:pStyle w:val="BodyText"/>
        <w:numPr>
          <w:ilvl w:val="0"/>
          <w:numId w:val="29"/>
        </w:numPr>
        <w:spacing w:before="4"/>
        <w:rPr>
          <w:rFonts w:asciiTheme="minorHAnsi" w:hAnsiTheme="minorHAnsi" w:cstheme="minorBidi"/>
          <w:sz w:val="24"/>
          <w:szCs w:val="24"/>
        </w:rPr>
      </w:pPr>
      <w:r>
        <w:rPr>
          <w:rFonts w:asciiTheme="minorHAnsi" w:hAnsiTheme="minorHAnsi" w:cstheme="minorBidi"/>
          <w:sz w:val="24"/>
          <w:szCs w:val="24"/>
        </w:rPr>
        <w:t xml:space="preserve">Table 3. How the quantitative research questions map to </w:t>
      </w:r>
      <w:r w:rsidR="00D005A9">
        <w:rPr>
          <w:rFonts w:asciiTheme="minorHAnsi" w:hAnsiTheme="minorHAnsi" w:cstheme="minorBidi"/>
          <w:sz w:val="24"/>
          <w:szCs w:val="24"/>
        </w:rPr>
        <w:t xml:space="preserve">planned </w:t>
      </w:r>
      <w:r>
        <w:rPr>
          <w:rFonts w:asciiTheme="minorHAnsi" w:hAnsiTheme="minorHAnsi" w:cstheme="minorBidi"/>
          <w:sz w:val="24"/>
          <w:szCs w:val="24"/>
        </w:rPr>
        <w:t>analyses</w:t>
      </w:r>
    </w:p>
    <w:p w14:paraId="64B8B0AC" w14:textId="152226E0" w:rsidR="00265A8E" w:rsidRDefault="00265A8E" w:rsidP="00D10053">
      <w:pPr>
        <w:pStyle w:val="BodyText"/>
        <w:numPr>
          <w:ilvl w:val="0"/>
          <w:numId w:val="29"/>
        </w:numPr>
        <w:spacing w:before="4"/>
        <w:rPr>
          <w:rFonts w:asciiTheme="minorHAnsi" w:hAnsiTheme="minorHAnsi" w:cstheme="minorBidi"/>
          <w:sz w:val="24"/>
          <w:szCs w:val="24"/>
        </w:rPr>
      </w:pPr>
      <w:r>
        <w:rPr>
          <w:rFonts w:asciiTheme="minorHAnsi" w:hAnsiTheme="minorHAnsi" w:cstheme="minorBidi"/>
          <w:sz w:val="24"/>
          <w:szCs w:val="24"/>
        </w:rPr>
        <w:t xml:space="preserve">Table 4. How the health economic </w:t>
      </w:r>
      <w:r w:rsidR="00D005A9">
        <w:rPr>
          <w:rFonts w:asciiTheme="minorHAnsi" w:hAnsiTheme="minorHAnsi" w:cstheme="minorBidi"/>
          <w:sz w:val="24"/>
          <w:szCs w:val="24"/>
        </w:rPr>
        <w:t>research questions map to planned analyses</w:t>
      </w:r>
    </w:p>
    <w:p w14:paraId="2DFD7B00" w14:textId="03DD653F" w:rsidR="00D10053" w:rsidRPr="008E2069" w:rsidRDefault="00D10053" w:rsidP="00D10053">
      <w:pPr>
        <w:pStyle w:val="BodyText"/>
        <w:numPr>
          <w:ilvl w:val="0"/>
          <w:numId w:val="29"/>
        </w:numPr>
        <w:ind w:right="125"/>
        <w:rPr>
          <w:rFonts w:asciiTheme="minorHAnsi" w:hAnsiTheme="minorHAnsi" w:cstheme="minorHAnsi"/>
          <w:bCs/>
          <w:sz w:val="24"/>
          <w:szCs w:val="24"/>
        </w:rPr>
      </w:pPr>
      <w:r>
        <w:rPr>
          <w:rFonts w:asciiTheme="minorHAnsi" w:hAnsiTheme="minorHAnsi" w:cstheme="minorHAnsi"/>
          <w:bCs/>
          <w:sz w:val="24"/>
          <w:szCs w:val="24"/>
        </w:rPr>
        <w:t xml:space="preserve">Table </w:t>
      </w:r>
      <w:r w:rsidR="00D005A9">
        <w:rPr>
          <w:rFonts w:asciiTheme="minorHAnsi" w:hAnsiTheme="minorHAnsi" w:cstheme="minorHAnsi"/>
          <w:bCs/>
          <w:sz w:val="24"/>
          <w:szCs w:val="24"/>
        </w:rPr>
        <w:t>5</w:t>
      </w:r>
      <w:r>
        <w:rPr>
          <w:rFonts w:asciiTheme="minorHAnsi" w:hAnsiTheme="minorHAnsi" w:cstheme="minorHAnsi"/>
          <w:bCs/>
          <w:sz w:val="24"/>
          <w:szCs w:val="24"/>
        </w:rPr>
        <w:t>. List of Independent Advisory Board Members</w:t>
      </w:r>
    </w:p>
    <w:p w14:paraId="70646B17" w14:textId="13395E95" w:rsidR="00D10053" w:rsidRPr="00090E3F" w:rsidRDefault="00D10053" w:rsidP="00D10053">
      <w:pPr>
        <w:pStyle w:val="ListParagraph"/>
        <w:numPr>
          <w:ilvl w:val="0"/>
          <w:numId w:val="29"/>
        </w:numPr>
        <w:rPr>
          <w:rFonts w:asciiTheme="minorHAnsi" w:hAnsiTheme="minorHAnsi" w:cstheme="minorHAnsi"/>
          <w:sz w:val="24"/>
          <w:szCs w:val="24"/>
        </w:rPr>
      </w:pPr>
      <w:r w:rsidRPr="00090E3F">
        <w:rPr>
          <w:rFonts w:asciiTheme="minorHAnsi" w:hAnsiTheme="minorHAnsi" w:cstheme="minorHAnsi"/>
          <w:sz w:val="24"/>
          <w:szCs w:val="24"/>
        </w:rPr>
        <w:t xml:space="preserve">Table </w:t>
      </w:r>
      <w:r w:rsidR="00D005A9">
        <w:rPr>
          <w:rFonts w:asciiTheme="minorHAnsi" w:hAnsiTheme="minorHAnsi" w:cstheme="minorHAnsi"/>
          <w:sz w:val="24"/>
          <w:szCs w:val="24"/>
        </w:rPr>
        <w:t>6</w:t>
      </w:r>
      <w:r>
        <w:rPr>
          <w:rFonts w:asciiTheme="minorHAnsi" w:hAnsiTheme="minorHAnsi" w:cstheme="minorHAnsi"/>
          <w:sz w:val="24"/>
          <w:szCs w:val="24"/>
        </w:rPr>
        <w:t>.</w:t>
      </w:r>
      <w:r w:rsidRPr="00090E3F">
        <w:rPr>
          <w:rFonts w:asciiTheme="minorHAnsi" w:hAnsiTheme="minorHAnsi" w:cstheme="minorHAnsi"/>
          <w:sz w:val="24"/>
          <w:szCs w:val="24"/>
        </w:rPr>
        <w:t xml:space="preserve"> List of DASE Advisory Group Members</w:t>
      </w:r>
    </w:p>
    <w:p w14:paraId="576D451E" w14:textId="3CFF7480" w:rsidR="00D10053" w:rsidRPr="005C2958" w:rsidRDefault="00D10053" w:rsidP="00D10053">
      <w:pPr>
        <w:pStyle w:val="BodyText"/>
        <w:numPr>
          <w:ilvl w:val="0"/>
          <w:numId w:val="29"/>
        </w:numPr>
        <w:spacing w:before="7"/>
        <w:rPr>
          <w:rFonts w:asciiTheme="minorHAnsi" w:hAnsiTheme="minorHAnsi" w:cstheme="minorHAnsi"/>
          <w:sz w:val="24"/>
          <w:szCs w:val="24"/>
        </w:rPr>
      </w:pPr>
      <w:r>
        <w:rPr>
          <w:rFonts w:asciiTheme="minorHAnsi" w:hAnsiTheme="minorHAnsi" w:cstheme="minorHAnsi"/>
          <w:sz w:val="24"/>
          <w:szCs w:val="24"/>
        </w:rPr>
        <w:t xml:space="preserve">Table </w:t>
      </w:r>
      <w:r w:rsidR="00D005A9">
        <w:rPr>
          <w:rFonts w:asciiTheme="minorHAnsi" w:hAnsiTheme="minorHAnsi" w:cstheme="minorHAnsi"/>
          <w:sz w:val="24"/>
          <w:szCs w:val="24"/>
        </w:rPr>
        <w:t>7</w:t>
      </w:r>
      <w:bookmarkStart w:id="40" w:name="_GoBack"/>
      <w:bookmarkEnd w:id="40"/>
      <w:r>
        <w:rPr>
          <w:rFonts w:asciiTheme="minorHAnsi" w:hAnsiTheme="minorHAnsi" w:cstheme="minorHAnsi"/>
          <w:sz w:val="24"/>
          <w:szCs w:val="24"/>
        </w:rPr>
        <w:t xml:space="preserve">. Ethical approvals </w:t>
      </w:r>
    </w:p>
    <w:p w14:paraId="1601822B" w14:textId="77777777" w:rsidR="00D10053" w:rsidRDefault="00D10053" w:rsidP="00D10053">
      <w:pPr>
        <w:rPr>
          <w:sz w:val="24"/>
          <w:szCs w:val="24"/>
        </w:rPr>
      </w:pPr>
    </w:p>
    <w:p w14:paraId="52EB5F2C" w14:textId="77777777" w:rsidR="00D10053" w:rsidRPr="003275F8" w:rsidRDefault="00D10053" w:rsidP="00D10053">
      <w:pPr>
        <w:rPr>
          <w:b/>
          <w:sz w:val="24"/>
          <w:szCs w:val="24"/>
        </w:rPr>
      </w:pPr>
      <w:r w:rsidRPr="003275F8">
        <w:rPr>
          <w:b/>
          <w:sz w:val="24"/>
          <w:szCs w:val="24"/>
        </w:rPr>
        <w:t>List of Figures:</w:t>
      </w:r>
    </w:p>
    <w:p w14:paraId="2AAEF3A0" w14:textId="103F19C6" w:rsidR="00D10053" w:rsidRPr="00FC1973" w:rsidRDefault="00D10053" w:rsidP="00FC1973">
      <w:pPr>
        <w:pStyle w:val="ListParagraph"/>
        <w:numPr>
          <w:ilvl w:val="0"/>
          <w:numId w:val="30"/>
        </w:numPr>
        <w:rPr>
          <w:sz w:val="24"/>
          <w:szCs w:val="24"/>
        </w:rPr>
      </w:pPr>
      <w:r w:rsidRPr="00FC1973">
        <w:rPr>
          <w:sz w:val="24"/>
          <w:szCs w:val="24"/>
        </w:rPr>
        <w:t>Figure 1 – Project timescales/GANNT chart</w:t>
      </w:r>
    </w:p>
    <w:p w14:paraId="14C51665" w14:textId="77777777" w:rsidR="00D10053" w:rsidRPr="00B83029" w:rsidRDefault="00D10053" w:rsidP="00D10053">
      <w:pPr>
        <w:pStyle w:val="ListParagraph"/>
        <w:numPr>
          <w:ilvl w:val="0"/>
          <w:numId w:val="30"/>
        </w:numPr>
        <w:rPr>
          <w:sz w:val="24"/>
          <w:szCs w:val="24"/>
        </w:rPr>
      </w:pPr>
      <w:r w:rsidRPr="00B83029">
        <w:rPr>
          <w:sz w:val="24"/>
          <w:szCs w:val="24"/>
        </w:rPr>
        <w:t xml:space="preserve">Figure 2 - </w:t>
      </w:r>
      <w:r w:rsidRPr="00B83029">
        <w:rPr>
          <w:rFonts w:asciiTheme="minorHAnsi" w:hAnsiTheme="minorHAnsi" w:cstheme="minorHAnsi"/>
          <w:sz w:val="24"/>
          <w:szCs w:val="24"/>
        </w:rPr>
        <w:t>Central PHIRST team organogram</w:t>
      </w:r>
    </w:p>
    <w:p w14:paraId="67F8EF4A" w14:textId="77777777" w:rsidR="00D10053" w:rsidRPr="00B83029" w:rsidRDefault="00D10053" w:rsidP="00D10053">
      <w:pPr>
        <w:pStyle w:val="ListParagraph"/>
        <w:numPr>
          <w:ilvl w:val="0"/>
          <w:numId w:val="30"/>
        </w:numPr>
        <w:rPr>
          <w:sz w:val="24"/>
          <w:szCs w:val="24"/>
        </w:rPr>
      </w:pPr>
      <w:r w:rsidRPr="00B83029">
        <w:rPr>
          <w:sz w:val="24"/>
          <w:szCs w:val="24"/>
        </w:rPr>
        <w:t xml:space="preserve">Figure 3 - </w:t>
      </w:r>
      <w:r w:rsidRPr="00B83029">
        <w:rPr>
          <w:rFonts w:asciiTheme="minorHAnsi" w:hAnsiTheme="minorHAnsi" w:cstheme="minorHAnsi"/>
          <w:sz w:val="24"/>
          <w:szCs w:val="24"/>
        </w:rPr>
        <w:t>Forward Leeds drug and alcohol services ‘output and outcomes logic model’</w:t>
      </w:r>
    </w:p>
    <w:p w14:paraId="5400D87A" w14:textId="77777777" w:rsidR="00D10053" w:rsidRPr="00B83029" w:rsidRDefault="00D10053" w:rsidP="00D10053">
      <w:pPr>
        <w:ind w:left="360"/>
        <w:rPr>
          <w:sz w:val="24"/>
          <w:szCs w:val="24"/>
        </w:rPr>
      </w:pPr>
    </w:p>
    <w:p w14:paraId="3F7D9E0E" w14:textId="77777777" w:rsidR="00D10053" w:rsidRPr="003275F8" w:rsidRDefault="00D10053" w:rsidP="00D10053">
      <w:pPr>
        <w:rPr>
          <w:rFonts w:asciiTheme="minorHAnsi" w:hAnsiTheme="minorHAnsi" w:cstheme="minorBidi"/>
          <w:b/>
          <w:sz w:val="24"/>
          <w:szCs w:val="24"/>
        </w:rPr>
      </w:pPr>
      <w:r w:rsidRPr="003275F8">
        <w:rPr>
          <w:rFonts w:asciiTheme="minorHAnsi" w:hAnsiTheme="minorHAnsi" w:cstheme="minorBidi"/>
          <w:b/>
          <w:sz w:val="24"/>
          <w:szCs w:val="24"/>
        </w:rPr>
        <w:t>List of Abbreviations:</w:t>
      </w:r>
    </w:p>
    <w:p w14:paraId="512561D7" w14:textId="77777777" w:rsidR="00D10053" w:rsidRPr="00C57F2E" w:rsidRDefault="00D10053" w:rsidP="00D10053">
      <w:pPr>
        <w:pStyle w:val="ListParagraph"/>
        <w:numPr>
          <w:ilvl w:val="0"/>
          <w:numId w:val="30"/>
        </w:numPr>
        <w:rPr>
          <w:sz w:val="24"/>
          <w:szCs w:val="24"/>
        </w:rPr>
      </w:pPr>
      <w:r>
        <w:rPr>
          <w:rFonts w:asciiTheme="minorHAnsi" w:hAnsiTheme="minorHAnsi" w:cstheme="minorBidi"/>
          <w:sz w:val="24"/>
          <w:szCs w:val="24"/>
        </w:rPr>
        <w:t xml:space="preserve">ARC – Applied Research Collaboration </w:t>
      </w:r>
    </w:p>
    <w:p w14:paraId="22275E62" w14:textId="77777777" w:rsidR="00D10053" w:rsidRDefault="00D10053" w:rsidP="00D10053">
      <w:pPr>
        <w:pStyle w:val="ListParagraph"/>
        <w:numPr>
          <w:ilvl w:val="0"/>
          <w:numId w:val="30"/>
        </w:numPr>
        <w:rPr>
          <w:rFonts w:asciiTheme="minorHAnsi" w:hAnsiTheme="minorHAnsi" w:cstheme="minorBidi"/>
          <w:sz w:val="24"/>
          <w:szCs w:val="24"/>
        </w:rPr>
      </w:pPr>
      <w:r w:rsidRPr="595E15AF">
        <w:rPr>
          <w:rFonts w:asciiTheme="minorHAnsi" w:hAnsiTheme="minorHAnsi" w:cstheme="minorBidi"/>
          <w:sz w:val="24"/>
          <w:szCs w:val="24"/>
        </w:rPr>
        <w:t>AUDIT – AUDIT stands for Alcohol Use Disorder Identification Test. It is a well-established screening tool to identify unhealthy alcohol use (risky or hazardous) by answering a number of questions and obtaining a score (see Saunders et al. 1993, Haroon et al. 2018, Justice et al. 2018)</w:t>
      </w:r>
    </w:p>
    <w:p w14:paraId="5B5C90F2" w14:textId="77777777" w:rsidR="00D10053" w:rsidRPr="00DA38B7" w:rsidRDefault="00D10053" w:rsidP="00D10053">
      <w:pPr>
        <w:pStyle w:val="ListParagraph"/>
        <w:numPr>
          <w:ilvl w:val="0"/>
          <w:numId w:val="30"/>
        </w:numPr>
        <w:rPr>
          <w:sz w:val="24"/>
          <w:szCs w:val="24"/>
        </w:rPr>
      </w:pPr>
      <w:r>
        <w:rPr>
          <w:rFonts w:asciiTheme="minorHAnsi" w:hAnsiTheme="minorHAnsi" w:cstheme="minorBidi"/>
          <w:sz w:val="24"/>
          <w:szCs w:val="24"/>
        </w:rPr>
        <w:t xml:space="preserve">A&amp;E – Accident and emergency </w:t>
      </w:r>
    </w:p>
    <w:p w14:paraId="0931685D" w14:textId="77777777" w:rsidR="00D10053" w:rsidRPr="004A3ABE" w:rsidRDefault="00D10053" w:rsidP="00D10053">
      <w:pPr>
        <w:pStyle w:val="ListParagraph"/>
        <w:numPr>
          <w:ilvl w:val="0"/>
          <w:numId w:val="30"/>
        </w:numPr>
        <w:rPr>
          <w:sz w:val="24"/>
          <w:szCs w:val="24"/>
        </w:rPr>
      </w:pPr>
      <w:r>
        <w:rPr>
          <w:rFonts w:asciiTheme="minorHAnsi" w:hAnsiTheme="minorHAnsi" w:cstheme="minorBidi"/>
          <w:sz w:val="24"/>
          <w:szCs w:val="24"/>
        </w:rPr>
        <w:t>CCA – Cost consequence analysis</w:t>
      </w:r>
    </w:p>
    <w:p w14:paraId="477D6019" w14:textId="77777777" w:rsidR="00D10053" w:rsidRPr="006145CC" w:rsidRDefault="00D10053" w:rsidP="00D10053">
      <w:pPr>
        <w:pStyle w:val="ListParagraph"/>
        <w:numPr>
          <w:ilvl w:val="0"/>
          <w:numId w:val="30"/>
        </w:numPr>
        <w:spacing w:line="259" w:lineRule="auto"/>
        <w:rPr>
          <w:rFonts w:asciiTheme="minorHAnsi" w:hAnsiTheme="minorHAnsi" w:cstheme="minorBidi"/>
          <w:sz w:val="24"/>
          <w:szCs w:val="24"/>
        </w:rPr>
      </w:pPr>
      <w:r w:rsidRPr="007B4F36">
        <w:rPr>
          <w:rFonts w:asciiTheme="minorHAnsi" w:hAnsiTheme="minorHAnsi" w:cstheme="minorBidi"/>
          <w:sz w:val="24"/>
          <w:szCs w:val="24"/>
        </w:rPr>
        <w:t>COVID-19 – Coronavirus Disease 2019</w:t>
      </w:r>
    </w:p>
    <w:p w14:paraId="2FDC6E48" w14:textId="77777777" w:rsidR="00D10053" w:rsidRDefault="00D10053" w:rsidP="00D10053">
      <w:pPr>
        <w:pStyle w:val="ListParagraph"/>
        <w:numPr>
          <w:ilvl w:val="0"/>
          <w:numId w:val="30"/>
        </w:numPr>
        <w:rPr>
          <w:rFonts w:asciiTheme="minorHAnsi" w:hAnsiTheme="minorHAnsi" w:cstheme="minorBidi"/>
          <w:sz w:val="24"/>
          <w:szCs w:val="24"/>
        </w:rPr>
      </w:pPr>
      <w:r w:rsidRPr="007B4F36">
        <w:rPr>
          <w:rFonts w:asciiTheme="minorHAnsi" w:hAnsiTheme="minorHAnsi" w:cstheme="minorBidi"/>
          <w:sz w:val="24"/>
          <w:szCs w:val="24"/>
        </w:rPr>
        <w:t>DASE – drug and alcohol service evaluation</w:t>
      </w:r>
    </w:p>
    <w:p w14:paraId="367F99C5" w14:textId="77777777" w:rsidR="00D10053" w:rsidRPr="007B4F36" w:rsidRDefault="00D10053" w:rsidP="00D10053">
      <w:pPr>
        <w:pStyle w:val="BodyText"/>
        <w:numPr>
          <w:ilvl w:val="0"/>
          <w:numId w:val="30"/>
        </w:numPr>
        <w:spacing w:before="7"/>
        <w:rPr>
          <w:rFonts w:asciiTheme="minorHAnsi" w:hAnsiTheme="minorHAnsi" w:cstheme="minorBidi"/>
          <w:sz w:val="24"/>
          <w:szCs w:val="24"/>
        </w:rPr>
      </w:pPr>
      <w:r w:rsidRPr="005C2641">
        <w:rPr>
          <w:rFonts w:asciiTheme="minorHAnsi" w:eastAsiaTheme="minorEastAsia" w:hAnsiTheme="minorHAnsi" w:cstheme="minorHAnsi"/>
          <w:sz w:val="24"/>
          <w:szCs w:val="24"/>
        </w:rPr>
        <w:t>DMP - Data Management Plan</w:t>
      </w:r>
    </w:p>
    <w:p w14:paraId="583AFDB2" w14:textId="77777777" w:rsidR="00D10053" w:rsidRPr="007B4F36" w:rsidRDefault="00D10053" w:rsidP="00D10053">
      <w:pPr>
        <w:pStyle w:val="ListParagraph"/>
        <w:numPr>
          <w:ilvl w:val="0"/>
          <w:numId w:val="30"/>
        </w:numPr>
        <w:rPr>
          <w:sz w:val="24"/>
          <w:szCs w:val="24"/>
        </w:rPr>
      </w:pPr>
      <w:r>
        <w:rPr>
          <w:rFonts w:asciiTheme="minorHAnsi" w:hAnsiTheme="minorHAnsi" w:cstheme="minorBidi"/>
          <w:sz w:val="24"/>
          <w:szCs w:val="24"/>
        </w:rPr>
        <w:t>DPIA – Data protection Impact Assessment</w:t>
      </w:r>
    </w:p>
    <w:p w14:paraId="6A237B6A" w14:textId="77777777" w:rsidR="00D10053" w:rsidRPr="006145CC" w:rsidRDefault="00D10053" w:rsidP="00D10053">
      <w:pPr>
        <w:pStyle w:val="ListParagraph"/>
        <w:numPr>
          <w:ilvl w:val="0"/>
          <w:numId w:val="30"/>
        </w:numPr>
        <w:rPr>
          <w:sz w:val="24"/>
          <w:szCs w:val="24"/>
        </w:rPr>
      </w:pPr>
      <w:r w:rsidRPr="007B4F36">
        <w:rPr>
          <w:rFonts w:asciiTheme="minorHAnsi" w:hAnsiTheme="minorHAnsi" w:cstheme="minorBidi"/>
          <w:sz w:val="24"/>
          <w:szCs w:val="24"/>
        </w:rPr>
        <w:t xml:space="preserve">GP – General Practitioner   </w:t>
      </w:r>
    </w:p>
    <w:p w14:paraId="6E4284F8" w14:textId="77777777" w:rsidR="00D10053" w:rsidRDefault="00D10053" w:rsidP="00D10053">
      <w:pPr>
        <w:pStyle w:val="ListParagraph"/>
        <w:numPr>
          <w:ilvl w:val="0"/>
          <w:numId w:val="30"/>
        </w:numPr>
        <w:rPr>
          <w:rFonts w:asciiTheme="minorHAnsi" w:hAnsiTheme="minorHAnsi" w:cstheme="minorBidi"/>
          <w:sz w:val="24"/>
          <w:szCs w:val="24"/>
        </w:rPr>
      </w:pPr>
      <w:r w:rsidRPr="595E15AF">
        <w:rPr>
          <w:rFonts w:asciiTheme="minorHAnsi" w:hAnsiTheme="minorHAnsi" w:cstheme="minorBidi"/>
          <w:sz w:val="24"/>
          <w:szCs w:val="24"/>
        </w:rPr>
        <w:t>HED - HED stands for Heavy Episodic Drinking and refers to a pattern of heavy alcohol consumption over a short period. HED is associated with negative health outcomes (see Wechler and Nelson 2001, Jackson 2008)</w:t>
      </w:r>
    </w:p>
    <w:p w14:paraId="08F41AC7" w14:textId="5FCC6BDD" w:rsidR="00D10053" w:rsidRPr="00A83511" w:rsidRDefault="00D10053" w:rsidP="15FD8095">
      <w:pPr>
        <w:pStyle w:val="ListParagraph"/>
        <w:numPr>
          <w:ilvl w:val="0"/>
          <w:numId w:val="30"/>
        </w:numPr>
        <w:rPr>
          <w:rFonts w:asciiTheme="minorHAnsi" w:hAnsiTheme="minorHAnsi" w:cstheme="minorBidi"/>
          <w:sz w:val="24"/>
          <w:szCs w:val="24"/>
        </w:rPr>
      </w:pPr>
      <w:r w:rsidRPr="15FD8095">
        <w:rPr>
          <w:rFonts w:asciiTheme="minorHAnsi" w:hAnsiTheme="minorHAnsi" w:cstheme="minorBidi"/>
          <w:sz w:val="24"/>
          <w:szCs w:val="24"/>
        </w:rPr>
        <w:t xml:space="preserve">HIAT – Health inequalities Assessment </w:t>
      </w:r>
      <w:r w:rsidR="15DFEFA9" w:rsidRPr="15FD8095">
        <w:rPr>
          <w:rFonts w:asciiTheme="minorHAnsi" w:hAnsiTheme="minorHAnsi" w:cstheme="minorBidi"/>
          <w:sz w:val="24"/>
          <w:szCs w:val="24"/>
        </w:rPr>
        <w:t>T</w:t>
      </w:r>
      <w:r w:rsidRPr="15FD8095">
        <w:rPr>
          <w:rFonts w:asciiTheme="minorHAnsi" w:hAnsiTheme="minorHAnsi" w:cstheme="minorBidi"/>
          <w:sz w:val="24"/>
          <w:szCs w:val="24"/>
        </w:rPr>
        <w:t>oolkit</w:t>
      </w:r>
    </w:p>
    <w:p w14:paraId="17B4015D" w14:textId="77777777" w:rsidR="00D10053" w:rsidRPr="007B4F36" w:rsidRDefault="00D10053" w:rsidP="00D10053">
      <w:pPr>
        <w:pStyle w:val="ListParagraph"/>
        <w:numPr>
          <w:ilvl w:val="0"/>
          <w:numId w:val="30"/>
        </w:numPr>
        <w:rPr>
          <w:sz w:val="24"/>
          <w:szCs w:val="24"/>
        </w:rPr>
      </w:pPr>
      <w:r w:rsidRPr="007B4F36">
        <w:rPr>
          <w:rFonts w:asciiTheme="minorHAnsi" w:hAnsiTheme="minorHAnsi" w:cstheme="minorBidi"/>
          <w:sz w:val="24"/>
          <w:szCs w:val="24"/>
        </w:rPr>
        <w:t>NDTMS - National Drug Treatment Monitoring System</w:t>
      </w:r>
    </w:p>
    <w:p w14:paraId="6FA501AF" w14:textId="77777777" w:rsidR="00D10053" w:rsidRPr="007B4F36" w:rsidRDefault="00D10053" w:rsidP="00D10053">
      <w:pPr>
        <w:pStyle w:val="ListParagraph"/>
        <w:numPr>
          <w:ilvl w:val="0"/>
          <w:numId w:val="30"/>
        </w:numPr>
        <w:rPr>
          <w:sz w:val="24"/>
          <w:szCs w:val="24"/>
        </w:rPr>
      </w:pPr>
      <w:r w:rsidRPr="007B4F36">
        <w:rPr>
          <w:rFonts w:asciiTheme="minorHAnsi" w:hAnsiTheme="minorHAnsi" w:cstheme="minorBidi"/>
          <w:sz w:val="24"/>
          <w:szCs w:val="24"/>
        </w:rPr>
        <w:t xml:space="preserve">NIHR – National Institute of Health Research </w:t>
      </w:r>
    </w:p>
    <w:p w14:paraId="283E798E" w14:textId="77777777" w:rsidR="00D10053" w:rsidRPr="007B4F36" w:rsidRDefault="00D10053" w:rsidP="00D10053">
      <w:pPr>
        <w:pStyle w:val="ListParagraph"/>
        <w:numPr>
          <w:ilvl w:val="0"/>
          <w:numId w:val="30"/>
        </w:numPr>
        <w:rPr>
          <w:rFonts w:asciiTheme="minorHAnsi" w:hAnsiTheme="minorHAnsi" w:cstheme="minorBidi"/>
          <w:sz w:val="24"/>
          <w:szCs w:val="24"/>
        </w:rPr>
      </w:pPr>
      <w:r w:rsidRPr="007B4F36">
        <w:rPr>
          <w:rFonts w:asciiTheme="minorHAnsi" w:hAnsiTheme="minorHAnsi" w:cstheme="minorBidi"/>
          <w:sz w:val="24"/>
          <w:szCs w:val="24"/>
        </w:rPr>
        <w:t>NHS – National Health Service</w:t>
      </w:r>
    </w:p>
    <w:p w14:paraId="7FCA1479" w14:textId="77777777" w:rsidR="00D10053" w:rsidRDefault="00D10053" w:rsidP="00D10053">
      <w:pPr>
        <w:pStyle w:val="ListParagraph"/>
        <w:numPr>
          <w:ilvl w:val="0"/>
          <w:numId w:val="30"/>
        </w:numPr>
        <w:rPr>
          <w:rFonts w:asciiTheme="minorHAnsi" w:hAnsiTheme="minorHAnsi" w:cstheme="minorBidi"/>
          <w:sz w:val="24"/>
          <w:szCs w:val="24"/>
        </w:rPr>
      </w:pPr>
      <w:r w:rsidRPr="595E15AF">
        <w:rPr>
          <w:rFonts w:asciiTheme="minorHAnsi" w:hAnsiTheme="minorHAnsi" w:cstheme="minorBidi"/>
          <w:sz w:val="24"/>
          <w:szCs w:val="24"/>
        </w:rPr>
        <w:t>PICO - stands for Population, Intervention, Comparator and Outcome. These are the key elements of a clinical research question and are usually the key guiding principles for a systematic literature review</w:t>
      </w:r>
    </w:p>
    <w:p w14:paraId="068068A3" w14:textId="77777777" w:rsidR="00D10053" w:rsidRPr="001F334B" w:rsidRDefault="00D10053" w:rsidP="00D10053">
      <w:pPr>
        <w:pStyle w:val="ListParagraph"/>
        <w:numPr>
          <w:ilvl w:val="0"/>
          <w:numId w:val="30"/>
        </w:numPr>
        <w:rPr>
          <w:sz w:val="24"/>
          <w:szCs w:val="24"/>
        </w:rPr>
      </w:pPr>
      <w:r w:rsidRPr="007B4F36">
        <w:rPr>
          <w:rFonts w:asciiTheme="minorHAnsi" w:hAnsiTheme="minorHAnsi" w:cstheme="minorBidi"/>
          <w:sz w:val="24"/>
          <w:szCs w:val="24"/>
        </w:rPr>
        <w:t>PHE – Public Health England</w:t>
      </w:r>
    </w:p>
    <w:p w14:paraId="073AE04D" w14:textId="77777777" w:rsidR="00D10053" w:rsidRDefault="00D10053" w:rsidP="00D10053">
      <w:pPr>
        <w:pStyle w:val="ListParagraph"/>
        <w:numPr>
          <w:ilvl w:val="0"/>
          <w:numId w:val="30"/>
        </w:numPr>
        <w:rPr>
          <w:sz w:val="24"/>
          <w:szCs w:val="24"/>
        </w:rPr>
      </w:pPr>
      <w:r w:rsidRPr="7934BC0A">
        <w:rPr>
          <w:rFonts w:asciiTheme="minorHAnsi" w:hAnsiTheme="minorHAnsi" w:cstheme="minorBidi"/>
          <w:sz w:val="24"/>
          <w:szCs w:val="24"/>
        </w:rPr>
        <w:t>PHIRST</w:t>
      </w:r>
      <w:r>
        <w:rPr>
          <w:rFonts w:asciiTheme="minorHAnsi" w:hAnsiTheme="minorHAnsi" w:cstheme="minorBidi"/>
          <w:sz w:val="24"/>
          <w:szCs w:val="24"/>
        </w:rPr>
        <w:t xml:space="preserve"> – Public Health Interventions Responsive Studies Team </w:t>
      </w:r>
    </w:p>
    <w:p w14:paraId="78BBAE74" w14:textId="4052DA32" w:rsidR="00D10053" w:rsidRPr="003019A8" w:rsidRDefault="00D10053" w:rsidP="00D10053">
      <w:pPr>
        <w:pStyle w:val="ListParagraph"/>
        <w:numPr>
          <w:ilvl w:val="0"/>
          <w:numId w:val="30"/>
        </w:numPr>
        <w:rPr>
          <w:sz w:val="24"/>
          <w:szCs w:val="24"/>
        </w:rPr>
      </w:pPr>
      <w:r w:rsidRPr="007B4F36">
        <w:rPr>
          <w:rFonts w:asciiTheme="minorHAnsi" w:hAnsiTheme="minorHAnsi" w:cstheme="minorBidi"/>
          <w:sz w:val="24"/>
          <w:szCs w:val="24"/>
        </w:rPr>
        <w:t xml:space="preserve">PIRg – Public Involvement in Research </w:t>
      </w:r>
      <w:r w:rsidR="00433A29">
        <w:rPr>
          <w:rFonts w:asciiTheme="minorHAnsi" w:hAnsiTheme="minorHAnsi" w:cstheme="minorBidi"/>
          <w:sz w:val="24"/>
          <w:szCs w:val="24"/>
        </w:rPr>
        <w:t>g</w:t>
      </w:r>
      <w:r w:rsidRPr="007B4F36">
        <w:rPr>
          <w:rFonts w:asciiTheme="minorHAnsi" w:hAnsiTheme="minorHAnsi" w:cstheme="minorBidi"/>
          <w:sz w:val="24"/>
          <w:szCs w:val="24"/>
        </w:rPr>
        <w:t xml:space="preserve">roup. </w:t>
      </w:r>
    </w:p>
    <w:p w14:paraId="53209917" w14:textId="77777777" w:rsidR="00D10053" w:rsidRPr="003019A8" w:rsidRDefault="00D10053" w:rsidP="00D10053">
      <w:pPr>
        <w:pStyle w:val="ListParagraph"/>
        <w:numPr>
          <w:ilvl w:val="0"/>
          <w:numId w:val="30"/>
        </w:numPr>
        <w:rPr>
          <w:sz w:val="24"/>
          <w:szCs w:val="24"/>
        </w:rPr>
      </w:pPr>
      <w:r w:rsidRPr="7934BC0A">
        <w:rPr>
          <w:rFonts w:asciiTheme="minorHAnsi" w:hAnsiTheme="minorHAnsi" w:cstheme="minorBidi"/>
          <w:sz w:val="24"/>
          <w:szCs w:val="24"/>
        </w:rPr>
        <w:t>PPI</w:t>
      </w:r>
      <w:r>
        <w:rPr>
          <w:rFonts w:asciiTheme="minorHAnsi" w:hAnsiTheme="minorHAnsi" w:cstheme="minorBidi"/>
          <w:sz w:val="24"/>
          <w:szCs w:val="24"/>
        </w:rPr>
        <w:t xml:space="preserve"> – Public and Patient Involvement </w:t>
      </w:r>
    </w:p>
    <w:p w14:paraId="249DF86D" w14:textId="77777777" w:rsidR="00D10053" w:rsidRPr="000C04FE" w:rsidRDefault="00D10053" w:rsidP="00D10053">
      <w:pPr>
        <w:pStyle w:val="ListParagraph"/>
        <w:numPr>
          <w:ilvl w:val="0"/>
          <w:numId w:val="30"/>
        </w:numPr>
        <w:rPr>
          <w:sz w:val="24"/>
          <w:szCs w:val="24"/>
        </w:rPr>
      </w:pPr>
      <w:r>
        <w:rPr>
          <w:rFonts w:asciiTheme="minorHAnsi" w:hAnsiTheme="minorHAnsi" w:cstheme="minorBidi"/>
          <w:sz w:val="24"/>
          <w:szCs w:val="24"/>
        </w:rPr>
        <w:t xml:space="preserve">UH - </w:t>
      </w:r>
      <w:r w:rsidRPr="00D51C15">
        <w:rPr>
          <w:rFonts w:asciiTheme="minorHAnsi" w:hAnsiTheme="minorHAnsi" w:cstheme="minorBidi"/>
          <w:sz w:val="24"/>
          <w:szCs w:val="24"/>
        </w:rPr>
        <w:t>University of Hertfordshire</w:t>
      </w:r>
    </w:p>
    <w:p w14:paraId="5B5024BE" w14:textId="77777777" w:rsidR="00D10053" w:rsidRPr="00D51C15" w:rsidRDefault="00D10053" w:rsidP="00D10053">
      <w:pPr>
        <w:pStyle w:val="ListParagraph"/>
        <w:numPr>
          <w:ilvl w:val="0"/>
          <w:numId w:val="30"/>
        </w:numPr>
        <w:rPr>
          <w:sz w:val="24"/>
          <w:szCs w:val="24"/>
        </w:rPr>
      </w:pPr>
      <w:r>
        <w:rPr>
          <w:rFonts w:asciiTheme="minorHAnsi" w:hAnsiTheme="minorHAnsi" w:cstheme="minorBidi"/>
          <w:sz w:val="24"/>
          <w:szCs w:val="24"/>
        </w:rPr>
        <w:t>WS (1,2,3,4) – Workstream (1,2,3,4)</w:t>
      </w:r>
    </w:p>
    <w:p w14:paraId="2C9E813D" w14:textId="77777777" w:rsidR="00D10053" w:rsidRPr="008E2069" w:rsidRDefault="00D10053" w:rsidP="00D10053">
      <w:pPr>
        <w:pStyle w:val="Heading1"/>
        <w:ind w:left="0"/>
        <w:rPr>
          <w:rFonts w:asciiTheme="minorHAnsi" w:hAnsiTheme="minorHAnsi" w:cstheme="minorHAnsi"/>
          <w:b/>
          <w:sz w:val="24"/>
          <w:szCs w:val="24"/>
        </w:rPr>
      </w:pPr>
    </w:p>
    <w:p w14:paraId="68515602" w14:textId="77777777" w:rsidR="00D10053" w:rsidRDefault="00D10053">
      <w:pPr>
        <w:rPr>
          <w:rFonts w:asciiTheme="minorHAnsi" w:eastAsia="Calibri Light" w:hAnsiTheme="minorHAnsi" w:cstheme="minorHAnsi"/>
          <w:b/>
          <w:sz w:val="24"/>
          <w:szCs w:val="24"/>
        </w:rPr>
      </w:pPr>
      <w:r>
        <w:rPr>
          <w:rFonts w:asciiTheme="minorHAnsi" w:hAnsiTheme="minorHAnsi" w:cstheme="minorHAnsi"/>
          <w:b/>
          <w:sz w:val="24"/>
          <w:szCs w:val="24"/>
        </w:rPr>
        <w:br w:type="page"/>
      </w:r>
    </w:p>
    <w:p w14:paraId="6F1CF21A" w14:textId="22B72D4B" w:rsidR="00877510" w:rsidRPr="00F83F48" w:rsidRDefault="00610833">
      <w:pPr>
        <w:pStyle w:val="Heading1"/>
        <w:rPr>
          <w:rFonts w:asciiTheme="minorHAnsi" w:hAnsiTheme="minorHAnsi" w:cstheme="minorHAnsi"/>
          <w:b/>
          <w:bCs/>
          <w:sz w:val="24"/>
          <w:szCs w:val="24"/>
        </w:rPr>
      </w:pPr>
      <w:bookmarkStart w:id="41" w:name="_Toc74844578"/>
      <w:r w:rsidRPr="008E2069">
        <w:rPr>
          <w:rFonts w:asciiTheme="minorHAnsi" w:hAnsiTheme="minorHAnsi" w:cstheme="minorHAnsi"/>
          <w:b/>
          <w:sz w:val="24"/>
          <w:szCs w:val="24"/>
        </w:rPr>
        <w:lastRenderedPageBreak/>
        <w:t xml:space="preserve">1 </w:t>
      </w:r>
      <w:r w:rsidR="008C171A" w:rsidRPr="008E2069">
        <w:rPr>
          <w:rFonts w:asciiTheme="minorHAnsi" w:hAnsiTheme="minorHAnsi" w:cstheme="minorHAnsi"/>
          <w:b/>
          <w:sz w:val="24"/>
          <w:szCs w:val="24"/>
        </w:rPr>
        <w:t>Title and additional identifiers</w:t>
      </w:r>
      <w:bookmarkEnd w:id="41"/>
    </w:p>
    <w:p w14:paraId="6F1CF21B" w14:textId="5C1D9808" w:rsidR="00877510" w:rsidRPr="00F83F48" w:rsidRDefault="00CB1F72" w:rsidP="00F01D4E">
      <w:pPr>
        <w:pStyle w:val="Heading2"/>
        <w:rPr>
          <w:rFonts w:asciiTheme="minorHAnsi" w:hAnsiTheme="minorHAnsi" w:cstheme="minorHAnsi"/>
          <w:sz w:val="24"/>
          <w:szCs w:val="24"/>
        </w:rPr>
      </w:pPr>
      <w:bookmarkStart w:id="42" w:name="_Toc74844579"/>
      <w:r w:rsidRPr="00F83F48">
        <w:rPr>
          <w:rFonts w:asciiTheme="minorHAnsi" w:hAnsiTheme="minorHAnsi" w:cstheme="minorHAnsi"/>
          <w:sz w:val="24"/>
          <w:szCs w:val="24"/>
        </w:rPr>
        <w:t xml:space="preserve">1.1 </w:t>
      </w:r>
      <w:r w:rsidR="00974A3E" w:rsidRPr="00F83F48">
        <w:rPr>
          <w:rFonts w:asciiTheme="minorHAnsi" w:hAnsiTheme="minorHAnsi" w:cstheme="minorHAnsi"/>
          <w:sz w:val="24"/>
          <w:szCs w:val="24"/>
        </w:rPr>
        <w:t xml:space="preserve">Full </w:t>
      </w:r>
      <w:r w:rsidR="008C171A" w:rsidRPr="00F83F48">
        <w:rPr>
          <w:rFonts w:asciiTheme="minorHAnsi" w:hAnsiTheme="minorHAnsi" w:cstheme="minorHAnsi"/>
          <w:sz w:val="24"/>
          <w:szCs w:val="24"/>
        </w:rPr>
        <w:t>title</w:t>
      </w:r>
      <w:r w:rsidR="00F71A4F" w:rsidRPr="00F83F48">
        <w:rPr>
          <w:rFonts w:asciiTheme="minorHAnsi" w:hAnsiTheme="minorHAnsi" w:cstheme="minorHAnsi"/>
          <w:sz w:val="24"/>
          <w:szCs w:val="24"/>
        </w:rPr>
        <w:t xml:space="preserve"> of the study</w:t>
      </w:r>
      <w:bookmarkEnd w:id="42"/>
    </w:p>
    <w:p w14:paraId="6F1CF21C" w14:textId="3FFF3B4D" w:rsidR="00877510" w:rsidRPr="008E2069" w:rsidRDefault="009D2E90" w:rsidP="009D552E">
      <w:pPr>
        <w:pStyle w:val="BodyText"/>
        <w:spacing w:before="23"/>
        <w:ind w:right="469"/>
        <w:rPr>
          <w:rFonts w:asciiTheme="minorHAnsi" w:hAnsiTheme="minorHAnsi" w:cstheme="minorHAnsi"/>
          <w:sz w:val="24"/>
          <w:szCs w:val="24"/>
        </w:rPr>
      </w:pPr>
      <w:r>
        <w:rPr>
          <w:rFonts w:asciiTheme="minorHAnsi" w:hAnsiTheme="minorHAnsi" w:cstheme="minorHAnsi"/>
          <w:sz w:val="24"/>
          <w:szCs w:val="24"/>
        </w:rPr>
        <w:t xml:space="preserve">Central </w:t>
      </w:r>
      <w:r w:rsidR="00060925" w:rsidRPr="008E2069">
        <w:rPr>
          <w:rFonts w:asciiTheme="minorHAnsi" w:hAnsiTheme="minorHAnsi" w:cstheme="minorHAnsi"/>
          <w:sz w:val="24"/>
          <w:szCs w:val="24"/>
        </w:rPr>
        <w:t>Public Health Interventions Responsive Studies Team (PHIRST): Evaluation of the move to remote models of service delivery by drug and alcohol services in Leeds during the C</w:t>
      </w:r>
      <w:r w:rsidR="18B04029" w:rsidRPr="008E2069">
        <w:rPr>
          <w:rFonts w:asciiTheme="minorHAnsi" w:hAnsiTheme="minorHAnsi" w:cstheme="minorHAnsi"/>
          <w:sz w:val="24"/>
          <w:szCs w:val="24"/>
        </w:rPr>
        <w:t>OVID</w:t>
      </w:r>
      <w:r w:rsidR="00060925" w:rsidRPr="008E2069">
        <w:rPr>
          <w:rFonts w:asciiTheme="minorHAnsi" w:hAnsiTheme="minorHAnsi" w:cstheme="minorHAnsi"/>
          <w:sz w:val="24"/>
          <w:szCs w:val="24"/>
        </w:rPr>
        <w:t>-19 pandemic</w:t>
      </w:r>
      <w:r w:rsidR="00172317" w:rsidRPr="008E2069">
        <w:rPr>
          <w:rFonts w:asciiTheme="minorHAnsi" w:hAnsiTheme="minorHAnsi" w:cstheme="minorHAnsi"/>
          <w:sz w:val="24"/>
          <w:szCs w:val="24"/>
        </w:rPr>
        <w:t xml:space="preserve"> (Leeds </w:t>
      </w:r>
      <w:r w:rsidR="00060925" w:rsidRPr="008E2069">
        <w:rPr>
          <w:rFonts w:asciiTheme="minorHAnsi" w:eastAsia="Arial" w:hAnsiTheme="minorHAnsi" w:cstheme="minorHAnsi"/>
          <w:sz w:val="24"/>
          <w:szCs w:val="24"/>
        </w:rPr>
        <w:t>C</w:t>
      </w:r>
      <w:r w:rsidR="64B1199C" w:rsidRPr="008E2069">
        <w:rPr>
          <w:rFonts w:asciiTheme="minorHAnsi" w:eastAsia="Arial" w:hAnsiTheme="minorHAnsi" w:cstheme="minorHAnsi"/>
          <w:sz w:val="24"/>
          <w:szCs w:val="24"/>
        </w:rPr>
        <w:t>OVID</w:t>
      </w:r>
      <w:r w:rsidR="00743DF2" w:rsidRPr="008E2069">
        <w:rPr>
          <w:rFonts w:asciiTheme="minorHAnsi" w:eastAsia="Arial" w:hAnsiTheme="minorHAnsi" w:cstheme="minorHAnsi"/>
          <w:sz w:val="24"/>
          <w:szCs w:val="24"/>
        </w:rPr>
        <w:t>-19</w:t>
      </w:r>
      <w:r w:rsidR="00172317" w:rsidRPr="008E2069">
        <w:rPr>
          <w:rFonts w:asciiTheme="minorHAnsi" w:eastAsia="Arial" w:hAnsiTheme="minorHAnsi" w:cstheme="minorHAnsi"/>
          <w:sz w:val="24"/>
          <w:szCs w:val="24"/>
        </w:rPr>
        <w:t xml:space="preserve"> </w:t>
      </w:r>
      <w:r w:rsidR="00060925" w:rsidRPr="008E2069">
        <w:rPr>
          <w:rFonts w:asciiTheme="minorHAnsi" w:eastAsia="Arial" w:hAnsiTheme="minorHAnsi" w:cstheme="minorHAnsi"/>
          <w:sz w:val="24"/>
          <w:szCs w:val="24"/>
        </w:rPr>
        <w:t>DASE</w:t>
      </w:r>
      <w:r w:rsidR="00172317" w:rsidRPr="008E2069">
        <w:rPr>
          <w:rFonts w:asciiTheme="minorHAnsi" w:hAnsiTheme="minorHAnsi" w:cstheme="minorHAnsi"/>
          <w:sz w:val="24"/>
          <w:szCs w:val="24"/>
        </w:rPr>
        <w:t>)</w:t>
      </w:r>
    </w:p>
    <w:p w14:paraId="6F1CF21D" w14:textId="1A4BECEB" w:rsidR="00877510" w:rsidRPr="00F83F48" w:rsidRDefault="00CB1F72" w:rsidP="00F01D4E">
      <w:pPr>
        <w:pStyle w:val="Heading2"/>
        <w:rPr>
          <w:rFonts w:asciiTheme="minorHAnsi" w:hAnsiTheme="minorHAnsi" w:cstheme="minorHAnsi"/>
          <w:sz w:val="24"/>
          <w:szCs w:val="24"/>
        </w:rPr>
      </w:pPr>
      <w:bookmarkStart w:id="43" w:name="_Toc74844580"/>
      <w:r w:rsidRPr="00F83F48">
        <w:rPr>
          <w:rFonts w:asciiTheme="minorHAnsi" w:hAnsiTheme="minorHAnsi" w:cstheme="minorHAnsi"/>
          <w:sz w:val="24"/>
          <w:szCs w:val="24"/>
        </w:rPr>
        <w:t xml:space="preserve">1.2 </w:t>
      </w:r>
      <w:r w:rsidR="008C171A" w:rsidRPr="00F83F48">
        <w:rPr>
          <w:rFonts w:asciiTheme="minorHAnsi" w:hAnsiTheme="minorHAnsi" w:cstheme="minorHAnsi"/>
          <w:sz w:val="24"/>
          <w:szCs w:val="24"/>
        </w:rPr>
        <w:t xml:space="preserve">Short </w:t>
      </w:r>
      <w:r w:rsidR="00F71A4F" w:rsidRPr="00F83F48">
        <w:rPr>
          <w:rFonts w:asciiTheme="minorHAnsi" w:hAnsiTheme="minorHAnsi" w:cstheme="minorHAnsi"/>
          <w:sz w:val="24"/>
          <w:szCs w:val="24"/>
        </w:rPr>
        <w:t>title of the study</w:t>
      </w:r>
      <w:bookmarkEnd w:id="43"/>
    </w:p>
    <w:p w14:paraId="59299259" w14:textId="2500D265" w:rsidR="00E818EC" w:rsidRPr="008E2069" w:rsidRDefault="00231726" w:rsidP="00901A71">
      <w:pPr>
        <w:pStyle w:val="BodyText"/>
        <w:spacing w:before="24"/>
        <w:rPr>
          <w:rFonts w:asciiTheme="minorHAnsi" w:hAnsiTheme="minorHAnsi" w:cstheme="minorHAnsi"/>
          <w:sz w:val="24"/>
          <w:szCs w:val="24"/>
          <w:shd w:val="clear" w:color="auto" w:fill="FFFFFF"/>
        </w:rPr>
      </w:pPr>
      <w:r w:rsidRPr="008E2069">
        <w:rPr>
          <w:rFonts w:asciiTheme="minorHAnsi" w:hAnsiTheme="minorHAnsi" w:cstheme="minorHAnsi"/>
          <w:sz w:val="24"/>
          <w:szCs w:val="24"/>
          <w:shd w:val="clear" w:color="auto" w:fill="FFFFFF"/>
        </w:rPr>
        <w:t>Leeds C</w:t>
      </w:r>
      <w:r w:rsidR="4FC26DA6" w:rsidRPr="008E2069">
        <w:rPr>
          <w:rFonts w:asciiTheme="minorHAnsi" w:hAnsiTheme="minorHAnsi" w:cstheme="minorHAnsi"/>
          <w:sz w:val="24"/>
          <w:szCs w:val="24"/>
          <w:shd w:val="clear" w:color="auto" w:fill="FFFFFF"/>
        </w:rPr>
        <w:t>OVID-19</w:t>
      </w:r>
      <w:r w:rsidRPr="008E2069">
        <w:rPr>
          <w:rFonts w:asciiTheme="minorHAnsi" w:hAnsiTheme="minorHAnsi" w:cstheme="minorHAnsi"/>
          <w:sz w:val="24"/>
          <w:szCs w:val="24"/>
          <w:shd w:val="clear" w:color="auto" w:fill="FFFFFF"/>
        </w:rPr>
        <w:t xml:space="preserve"> DASE</w:t>
      </w:r>
    </w:p>
    <w:p w14:paraId="6AAA2BF6" w14:textId="378C9D0C" w:rsidR="00CE1361" w:rsidRPr="00F83F48" w:rsidRDefault="610AC416" w:rsidP="17232545">
      <w:pPr>
        <w:pStyle w:val="Heading2"/>
        <w:rPr>
          <w:rFonts w:asciiTheme="minorHAnsi" w:hAnsiTheme="minorHAnsi" w:cstheme="minorBidi"/>
          <w:sz w:val="24"/>
          <w:szCs w:val="24"/>
        </w:rPr>
      </w:pPr>
      <w:bookmarkStart w:id="44" w:name="_Toc74844581"/>
      <w:r w:rsidRPr="17232545">
        <w:rPr>
          <w:rFonts w:asciiTheme="minorHAnsi" w:hAnsiTheme="minorHAnsi" w:cstheme="minorBidi"/>
          <w:sz w:val="24"/>
          <w:szCs w:val="24"/>
        </w:rPr>
        <w:t xml:space="preserve">1.3 </w:t>
      </w:r>
      <w:r w:rsidR="2D63BA20" w:rsidRPr="17232545">
        <w:rPr>
          <w:rFonts w:asciiTheme="minorHAnsi" w:hAnsiTheme="minorHAnsi" w:cstheme="minorBidi"/>
          <w:sz w:val="24"/>
          <w:szCs w:val="24"/>
        </w:rPr>
        <w:t>R</w:t>
      </w:r>
      <w:r w:rsidR="18D4D596" w:rsidRPr="17232545">
        <w:rPr>
          <w:rFonts w:asciiTheme="minorHAnsi" w:hAnsiTheme="minorHAnsi" w:cstheme="minorBidi"/>
          <w:sz w:val="24"/>
          <w:szCs w:val="24"/>
        </w:rPr>
        <w:t>egistry</w:t>
      </w:r>
      <w:bookmarkEnd w:id="44"/>
    </w:p>
    <w:p w14:paraId="1D655D1A" w14:textId="6630158D" w:rsidR="00CE1361" w:rsidRPr="008E2069" w:rsidRDefault="00CE1361" w:rsidP="00CE1361">
      <w:pPr>
        <w:spacing w:before="23"/>
        <w:ind w:left="100"/>
        <w:rPr>
          <w:rFonts w:asciiTheme="minorHAnsi" w:hAnsiTheme="minorHAnsi" w:cstheme="minorHAnsi"/>
          <w:i/>
          <w:sz w:val="24"/>
          <w:szCs w:val="24"/>
        </w:rPr>
      </w:pPr>
      <w:r w:rsidRPr="008E2069">
        <w:rPr>
          <w:rFonts w:asciiTheme="minorHAnsi" w:hAnsiTheme="minorHAnsi" w:cstheme="minorHAnsi"/>
          <w:i/>
          <w:sz w:val="24"/>
          <w:szCs w:val="24"/>
        </w:rPr>
        <w:t>[add reference and date once registered]</w:t>
      </w:r>
    </w:p>
    <w:p w14:paraId="54B17507" w14:textId="0E8B7671" w:rsidR="00CE1361" w:rsidRPr="001671CE" w:rsidRDefault="00CB1F72" w:rsidP="00F01D4E">
      <w:pPr>
        <w:pStyle w:val="Heading2"/>
        <w:rPr>
          <w:rFonts w:asciiTheme="minorHAnsi" w:hAnsiTheme="minorHAnsi" w:cstheme="minorHAnsi"/>
          <w:sz w:val="24"/>
          <w:szCs w:val="24"/>
        </w:rPr>
      </w:pPr>
      <w:bookmarkStart w:id="45" w:name="_Toc74844582"/>
      <w:r w:rsidRPr="00F83F48">
        <w:rPr>
          <w:rFonts w:asciiTheme="minorHAnsi" w:hAnsiTheme="minorHAnsi" w:cstheme="minorHAnsi"/>
          <w:sz w:val="24"/>
          <w:szCs w:val="24"/>
        </w:rPr>
        <w:t>1.</w:t>
      </w:r>
      <w:r w:rsidR="003D61FB">
        <w:rPr>
          <w:rFonts w:asciiTheme="minorHAnsi" w:hAnsiTheme="minorHAnsi" w:cstheme="minorHAnsi"/>
          <w:sz w:val="24"/>
          <w:szCs w:val="24"/>
        </w:rPr>
        <w:t>4</w:t>
      </w:r>
      <w:r w:rsidRPr="00F83F48">
        <w:rPr>
          <w:rFonts w:asciiTheme="minorHAnsi" w:hAnsiTheme="minorHAnsi" w:cstheme="minorHAnsi"/>
          <w:sz w:val="24"/>
          <w:szCs w:val="24"/>
        </w:rPr>
        <w:t xml:space="preserve"> </w:t>
      </w:r>
      <w:r w:rsidR="00CE1361" w:rsidRPr="00F83F48">
        <w:rPr>
          <w:rFonts w:asciiTheme="minorHAnsi" w:hAnsiTheme="minorHAnsi" w:cstheme="minorHAnsi"/>
          <w:sz w:val="24"/>
          <w:szCs w:val="24"/>
        </w:rPr>
        <w:t>Funding</w:t>
      </w:r>
      <w:bookmarkEnd w:id="45"/>
    </w:p>
    <w:p w14:paraId="75B789A7" w14:textId="63B0DB0F" w:rsidR="008B581A" w:rsidRPr="008E2069" w:rsidRDefault="00CE1361" w:rsidP="009D552E">
      <w:pPr>
        <w:pStyle w:val="BodyText"/>
        <w:spacing w:before="23"/>
        <w:ind w:right="604"/>
        <w:rPr>
          <w:rFonts w:asciiTheme="minorHAnsi" w:hAnsiTheme="minorHAnsi" w:cstheme="minorHAnsi"/>
          <w:sz w:val="24"/>
          <w:szCs w:val="24"/>
        </w:rPr>
      </w:pPr>
      <w:r w:rsidRPr="008E2069">
        <w:rPr>
          <w:rFonts w:asciiTheme="minorHAnsi" w:hAnsiTheme="minorHAnsi" w:cstheme="minorHAnsi"/>
          <w:sz w:val="24"/>
          <w:szCs w:val="24"/>
        </w:rPr>
        <w:t xml:space="preserve">Funding is provided by the National Institute for Health Research (NIHR) </w:t>
      </w:r>
      <w:r w:rsidR="004225F6" w:rsidRPr="008E2069">
        <w:rPr>
          <w:rFonts w:asciiTheme="minorHAnsi" w:hAnsiTheme="minorHAnsi" w:cstheme="minorHAnsi"/>
          <w:sz w:val="24"/>
          <w:szCs w:val="24"/>
        </w:rPr>
        <w:t>PHIRST initiative</w:t>
      </w:r>
      <w:r w:rsidR="008B581A" w:rsidRPr="008E2069">
        <w:rPr>
          <w:rFonts w:asciiTheme="minorHAnsi" w:hAnsiTheme="minorHAnsi" w:cstheme="minorHAnsi"/>
          <w:sz w:val="24"/>
          <w:szCs w:val="24"/>
        </w:rPr>
        <w:t xml:space="preserve"> (Public Health Research funding stream).</w:t>
      </w:r>
    </w:p>
    <w:p w14:paraId="4D9D254A" w14:textId="01F1F72E" w:rsidR="00CE1361" w:rsidRDefault="00CE1361" w:rsidP="004225F6">
      <w:pPr>
        <w:pStyle w:val="BodyText"/>
        <w:spacing w:before="159"/>
        <w:ind w:left="0" w:firstLine="100"/>
        <w:rPr>
          <w:rFonts w:asciiTheme="minorHAnsi" w:hAnsiTheme="minorHAnsi" w:cstheme="minorHAnsi"/>
          <w:sz w:val="24"/>
          <w:szCs w:val="24"/>
        </w:rPr>
      </w:pPr>
      <w:r w:rsidRPr="008E2069">
        <w:rPr>
          <w:rFonts w:asciiTheme="minorHAnsi" w:hAnsiTheme="minorHAnsi" w:cstheme="minorHAnsi"/>
          <w:sz w:val="24"/>
          <w:szCs w:val="24"/>
        </w:rPr>
        <w:t xml:space="preserve">Funders reference: </w:t>
      </w:r>
      <w:r w:rsidR="00F76BA5" w:rsidRPr="008E2069">
        <w:rPr>
          <w:rFonts w:asciiTheme="minorHAnsi" w:hAnsiTheme="minorHAnsi" w:cstheme="minorHAnsi"/>
          <w:sz w:val="24"/>
          <w:szCs w:val="24"/>
        </w:rPr>
        <w:t>NIHR131573</w:t>
      </w:r>
    </w:p>
    <w:p w14:paraId="3AA457FC" w14:textId="287D75B2" w:rsidR="001A6B31" w:rsidRPr="008E2069" w:rsidRDefault="001A6B31" w:rsidP="004225F6">
      <w:pPr>
        <w:pStyle w:val="BodyText"/>
        <w:spacing w:before="159"/>
        <w:ind w:left="0" w:firstLine="100"/>
        <w:rPr>
          <w:rFonts w:asciiTheme="minorHAnsi" w:hAnsiTheme="minorHAnsi" w:cstheme="minorHAnsi"/>
          <w:sz w:val="24"/>
          <w:szCs w:val="24"/>
        </w:rPr>
      </w:pPr>
      <w:r>
        <w:rPr>
          <w:rFonts w:asciiTheme="minorHAnsi" w:hAnsiTheme="minorHAnsi" w:cstheme="minorHAnsi"/>
          <w:sz w:val="24"/>
          <w:szCs w:val="24"/>
        </w:rPr>
        <w:t xml:space="preserve">Project reference: </w:t>
      </w:r>
      <w:r w:rsidR="00BE7B29">
        <w:rPr>
          <w:rFonts w:asciiTheme="minorHAnsi" w:hAnsiTheme="minorHAnsi" w:cstheme="minorHAnsi"/>
          <w:sz w:val="24"/>
          <w:szCs w:val="24"/>
        </w:rPr>
        <w:t>NIHR133206</w:t>
      </w:r>
    </w:p>
    <w:p w14:paraId="6F1CF21F" w14:textId="474F240D" w:rsidR="00877510" w:rsidRPr="00F83F48" w:rsidRDefault="00CB1F72" w:rsidP="00F01D4E">
      <w:pPr>
        <w:pStyle w:val="Heading2"/>
        <w:rPr>
          <w:rFonts w:asciiTheme="minorHAnsi" w:hAnsiTheme="minorHAnsi" w:cstheme="minorHAnsi"/>
          <w:sz w:val="24"/>
          <w:szCs w:val="24"/>
        </w:rPr>
      </w:pPr>
      <w:bookmarkStart w:id="46" w:name="_Toc74844583"/>
      <w:r w:rsidRPr="00F83F48">
        <w:rPr>
          <w:rFonts w:asciiTheme="minorHAnsi" w:hAnsiTheme="minorHAnsi" w:cstheme="minorHAnsi"/>
          <w:sz w:val="24"/>
          <w:szCs w:val="24"/>
        </w:rPr>
        <w:t>1.</w:t>
      </w:r>
      <w:r w:rsidR="003D61FB">
        <w:rPr>
          <w:rFonts w:asciiTheme="minorHAnsi" w:hAnsiTheme="minorHAnsi" w:cstheme="minorHAnsi"/>
          <w:sz w:val="24"/>
          <w:szCs w:val="24"/>
        </w:rPr>
        <w:t>5</w:t>
      </w:r>
      <w:r w:rsidRPr="00F83F48">
        <w:rPr>
          <w:rFonts w:asciiTheme="minorHAnsi" w:hAnsiTheme="minorHAnsi" w:cstheme="minorHAnsi"/>
          <w:sz w:val="24"/>
          <w:szCs w:val="24"/>
        </w:rPr>
        <w:t xml:space="preserve"> </w:t>
      </w:r>
      <w:r w:rsidR="00494C7C" w:rsidRPr="00F83F48">
        <w:rPr>
          <w:rFonts w:asciiTheme="minorHAnsi" w:hAnsiTheme="minorHAnsi" w:cstheme="minorHAnsi"/>
          <w:sz w:val="24"/>
          <w:szCs w:val="24"/>
        </w:rPr>
        <w:t>R</w:t>
      </w:r>
      <w:r w:rsidR="008C171A" w:rsidRPr="00F83F48">
        <w:rPr>
          <w:rFonts w:asciiTheme="minorHAnsi" w:hAnsiTheme="minorHAnsi" w:cstheme="minorHAnsi"/>
          <w:sz w:val="24"/>
          <w:szCs w:val="24"/>
        </w:rPr>
        <w:t>esearch team</w:t>
      </w:r>
      <w:bookmarkEnd w:id="46"/>
    </w:p>
    <w:p w14:paraId="6AB6175F" w14:textId="77777777" w:rsidR="00F01D4E" w:rsidRPr="00F83F48" w:rsidRDefault="00F01D4E">
      <w:pPr>
        <w:pStyle w:val="Heading3"/>
        <w:spacing w:before="23"/>
        <w:rPr>
          <w:rFonts w:asciiTheme="minorHAnsi" w:hAnsiTheme="minorHAnsi" w:cstheme="minorHAnsi"/>
          <w:szCs w:val="24"/>
        </w:rPr>
      </w:pPr>
    </w:p>
    <w:p w14:paraId="6F1CF220" w14:textId="20E7C4AB" w:rsidR="00877510" w:rsidRPr="009F790D" w:rsidRDefault="008C171A" w:rsidP="009F790D">
      <w:pPr>
        <w:rPr>
          <w:b/>
          <w:bCs/>
          <w:sz w:val="24"/>
          <w:szCs w:val="24"/>
        </w:rPr>
      </w:pPr>
      <w:bookmarkStart w:id="47" w:name="_Toc63696777"/>
      <w:bookmarkStart w:id="48" w:name="_Toc63755476"/>
      <w:bookmarkStart w:id="49" w:name="_Toc63755747"/>
      <w:r w:rsidRPr="009F790D">
        <w:rPr>
          <w:b/>
          <w:bCs/>
          <w:sz w:val="24"/>
          <w:szCs w:val="24"/>
        </w:rPr>
        <w:t>Investigators</w:t>
      </w:r>
      <w:bookmarkEnd w:id="47"/>
      <w:bookmarkEnd w:id="48"/>
      <w:bookmarkEnd w:id="49"/>
    </w:p>
    <w:p w14:paraId="767085D5" w14:textId="6E3004BB" w:rsidR="004367A8" w:rsidRDefault="004367A8" w:rsidP="00F01D4E">
      <w:pPr>
        <w:pStyle w:val="Heading3"/>
        <w:rPr>
          <w:rFonts w:asciiTheme="minorHAnsi" w:hAnsiTheme="minorHAnsi" w:cstheme="minorHAnsi"/>
          <w:szCs w:val="24"/>
        </w:rPr>
      </w:pPr>
    </w:p>
    <w:p w14:paraId="7F9EC3D3" w14:textId="77777777" w:rsidR="0004678A" w:rsidRPr="00442346" w:rsidRDefault="0004678A" w:rsidP="0004678A">
      <w:pPr>
        <w:pStyle w:val="Heading3"/>
        <w:ind w:left="0"/>
        <w:rPr>
          <w:rFonts w:asciiTheme="minorHAnsi" w:hAnsiTheme="minorHAnsi" w:cstheme="minorHAnsi"/>
          <w:b w:val="0"/>
          <w:szCs w:val="24"/>
        </w:rPr>
      </w:pPr>
      <w:bookmarkStart w:id="50" w:name="_Toc74844584"/>
      <w:r w:rsidRPr="00442346">
        <w:rPr>
          <w:rFonts w:asciiTheme="minorHAnsi" w:hAnsiTheme="minorHAnsi" w:cstheme="minorHAnsi"/>
          <w:b w:val="0"/>
          <w:szCs w:val="24"/>
        </w:rPr>
        <w:t>Table 1: List of Investigators</w:t>
      </w:r>
      <w:bookmarkEnd w:id="50"/>
      <w:r w:rsidRPr="00442346">
        <w:rPr>
          <w:rFonts w:asciiTheme="minorHAnsi" w:hAnsiTheme="minorHAnsi" w:cstheme="minorHAnsi"/>
          <w:b w:val="0"/>
          <w:szCs w:val="24"/>
        </w:rPr>
        <w:t xml:space="preserve"> </w:t>
      </w:r>
    </w:p>
    <w:p w14:paraId="433266CE" w14:textId="77777777" w:rsidR="0004678A" w:rsidRPr="00F83F48" w:rsidRDefault="0004678A" w:rsidP="00F01D4E">
      <w:pPr>
        <w:pStyle w:val="Heading3"/>
        <w:rPr>
          <w:rFonts w:asciiTheme="minorHAnsi" w:hAnsiTheme="minorHAnsi" w:cstheme="minorHAnsi"/>
          <w:szCs w:val="24"/>
        </w:rPr>
      </w:pPr>
    </w:p>
    <w:tbl>
      <w:tblPr>
        <w:tblStyle w:val="TableGrid"/>
        <w:tblW w:w="0" w:type="auto"/>
        <w:tblLayout w:type="fixed"/>
        <w:tblLook w:val="04A0" w:firstRow="1" w:lastRow="0" w:firstColumn="1" w:lastColumn="0" w:noHBand="0" w:noVBand="1"/>
      </w:tblPr>
      <w:tblGrid>
        <w:gridCol w:w="2520"/>
        <w:gridCol w:w="2100"/>
        <w:gridCol w:w="3330"/>
        <w:gridCol w:w="1396"/>
      </w:tblGrid>
      <w:tr w:rsidR="002C4E00" w:rsidRPr="008E2069" w14:paraId="1699DF52" w14:textId="77777777" w:rsidTr="08D12FA6">
        <w:tc>
          <w:tcPr>
            <w:tcW w:w="2520" w:type="dxa"/>
            <w:shd w:val="clear" w:color="auto" w:fill="BFBFBF" w:themeFill="background1" w:themeFillShade="BF"/>
          </w:tcPr>
          <w:p w14:paraId="2C18349C" w14:textId="53FD731C" w:rsidR="5BDE6B10" w:rsidRPr="008E2069" w:rsidRDefault="5BDE6B10">
            <w:pPr>
              <w:rPr>
                <w:rFonts w:asciiTheme="minorHAnsi" w:hAnsiTheme="minorHAnsi" w:cstheme="minorHAnsi"/>
              </w:rPr>
            </w:pPr>
            <w:r w:rsidRPr="008E2069">
              <w:rPr>
                <w:rFonts w:asciiTheme="minorHAnsi" w:hAnsiTheme="minorHAnsi" w:cstheme="minorHAnsi"/>
                <w:sz w:val="24"/>
                <w:szCs w:val="24"/>
              </w:rPr>
              <w:t xml:space="preserve">Name </w:t>
            </w:r>
          </w:p>
        </w:tc>
        <w:tc>
          <w:tcPr>
            <w:tcW w:w="2100" w:type="dxa"/>
            <w:shd w:val="clear" w:color="auto" w:fill="BFBFBF" w:themeFill="background1" w:themeFillShade="BF"/>
          </w:tcPr>
          <w:p w14:paraId="31091D23" w14:textId="642FB00D" w:rsidR="5BDE6B10" w:rsidRPr="008E2069" w:rsidRDefault="5BDE6B10">
            <w:pPr>
              <w:rPr>
                <w:rFonts w:asciiTheme="minorHAnsi" w:hAnsiTheme="minorHAnsi" w:cstheme="minorHAnsi"/>
              </w:rPr>
            </w:pPr>
            <w:r w:rsidRPr="008E2069">
              <w:rPr>
                <w:rFonts w:asciiTheme="minorHAnsi" w:hAnsiTheme="minorHAnsi" w:cstheme="minorHAnsi"/>
                <w:sz w:val="24"/>
                <w:szCs w:val="24"/>
              </w:rPr>
              <w:t xml:space="preserve">Institution </w:t>
            </w:r>
          </w:p>
        </w:tc>
        <w:tc>
          <w:tcPr>
            <w:tcW w:w="3330" w:type="dxa"/>
            <w:shd w:val="clear" w:color="auto" w:fill="BFBFBF" w:themeFill="background1" w:themeFillShade="BF"/>
          </w:tcPr>
          <w:p w14:paraId="00730F35" w14:textId="4476E5D9" w:rsidR="5BDE6B10" w:rsidRPr="008E2069" w:rsidRDefault="5BDE6B10">
            <w:pPr>
              <w:rPr>
                <w:rFonts w:asciiTheme="minorHAnsi" w:hAnsiTheme="minorHAnsi" w:cstheme="minorHAnsi"/>
              </w:rPr>
            </w:pPr>
            <w:r w:rsidRPr="008E2069">
              <w:rPr>
                <w:rFonts w:asciiTheme="minorHAnsi" w:hAnsiTheme="minorHAnsi" w:cstheme="minorHAnsi"/>
                <w:sz w:val="24"/>
                <w:szCs w:val="24"/>
              </w:rPr>
              <w:t xml:space="preserve">Email </w:t>
            </w:r>
          </w:p>
        </w:tc>
        <w:tc>
          <w:tcPr>
            <w:tcW w:w="1396" w:type="dxa"/>
            <w:shd w:val="clear" w:color="auto" w:fill="BFBFBF" w:themeFill="background1" w:themeFillShade="BF"/>
          </w:tcPr>
          <w:p w14:paraId="1E21E1AB" w14:textId="4D6555AA" w:rsidR="5BDE6B10" w:rsidRPr="008E2069" w:rsidRDefault="5BDE6B10">
            <w:pPr>
              <w:rPr>
                <w:rFonts w:asciiTheme="minorHAnsi" w:hAnsiTheme="minorHAnsi" w:cstheme="minorHAnsi"/>
              </w:rPr>
            </w:pPr>
            <w:r w:rsidRPr="008E2069">
              <w:rPr>
                <w:rFonts w:asciiTheme="minorHAnsi" w:hAnsiTheme="minorHAnsi" w:cstheme="minorHAnsi"/>
                <w:sz w:val="24"/>
                <w:szCs w:val="24"/>
              </w:rPr>
              <w:t xml:space="preserve">Role </w:t>
            </w:r>
          </w:p>
        </w:tc>
      </w:tr>
      <w:tr w:rsidR="474E7731" w:rsidRPr="008E2069" w14:paraId="6B700927" w14:textId="77777777" w:rsidTr="08D12FA6">
        <w:tc>
          <w:tcPr>
            <w:tcW w:w="2520" w:type="dxa"/>
          </w:tcPr>
          <w:p w14:paraId="2BE8C433" w14:textId="63DC4163" w:rsidR="474E7731" w:rsidRPr="008E2069" w:rsidRDefault="474E7731">
            <w:pPr>
              <w:rPr>
                <w:rFonts w:asciiTheme="minorHAnsi" w:hAnsiTheme="minorHAnsi" w:cstheme="minorHAnsi"/>
              </w:rPr>
            </w:pPr>
            <w:r w:rsidRPr="008E2069">
              <w:rPr>
                <w:rFonts w:asciiTheme="minorHAnsi" w:hAnsiTheme="minorHAnsi" w:cstheme="minorHAnsi"/>
                <w:sz w:val="24"/>
                <w:szCs w:val="24"/>
              </w:rPr>
              <w:t xml:space="preserve">Professor Katherine Brown </w:t>
            </w:r>
          </w:p>
        </w:tc>
        <w:tc>
          <w:tcPr>
            <w:tcW w:w="2100" w:type="dxa"/>
          </w:tcPr>
          <w:p w14:paraId="2D03C585" w14:textId="5D971210" w:rsidR="474E7731" w:rsidRPr="008E2069" w:rsidRDefault="474E7731">
            <w:pPr>
              <w:rPr>
                <w:rFonts w:asciiTheme="minorHAnsi" w:hAnsiTheme="minorHAnsi" w:cstheme="minorHAnsi"/>
              </w:rPr>
            </w:pPr>
            <w:r w:rsidRPr="008E2069">
              <w:rPr>
                <w:rFonts w:asciiTheme="minorHAnsi" w:hAnsiTheme="minorHAnsi" w:cstheme="minorHAnsi"/>
                <w:sz w:val="24"/>
                <w:szCs w:val="24"/>
              </w:rPr>
              <w:t xml:space="preserve">University of Hertfordshire </w:t>
            </w:r>
          </w:p>
        </w:tc>
        <w:tc>
          <w:tcPr>
            <w:tcW w:w="3330" w:type="dxa"/>
          </w:tcPr>
          <w:p w14:paraId="67A2EAF0" w14:textId="1A74E1EA" w:rsidR="474E7731" w:rsidRPr="008E2069" w:rsidRDefault="00EF00B3">
            <w:pPr>
              <w:rPr>
                <w:rFonts w:asciiTheme="minorHAnsi" w:hAnsiTheme="minorHAnsi" w:cstheme="minorHAnsi"/>
              </w:rPr>
            </w:pPr>
            <w:hyperlink r:id="rId12">
              <w:r w:rsidR="474E7731" w:rsidRPr="008E2069">
                <w:rPr>
                  <w:rStyle w:val="Hyperlink"/>
                  <w:rFonts w:asciiTheme="minorHAnsi" w:hAnsiTheme="minorHAnsi" w:cstheme="minorHAnsi"/>
                  <w:color w:val="auto"/>
                  <w:sz w:val="24"/>
                  <w:szCs w:val="24"/>
                </w:rPr>
                <w:t>k.brown25@herts.ac.uk</w:t>
              </w:r>
            </w:hyperlink>
            <w:r w:rsidR="474E7731" w:rsidRPr="008E2069">
              <w:rPr>
                <w:rFonts w:asciiTheme="minorHAnsi" w:hAnsiTheme="minorHAnsi" w:cstheme="minorHAnsi"/>
                <w:sz w:val="24"/>
                <w:szCs w:val="24"/>
              </w:rPr>
              <w:t xml:space="preserve">  </w:t>
            </w:r>
          </w:p>
        </w:tc>
        <w:tc>
          <w:tcPr>
            <w:tcW w:w="1396" w:type="dxa"/>
          </w:tcPr>
          <w:p w14:paraId="76485763" w14:textId="217C4DC0" w:rsidR="474E7731" w:rsidRPr="008E2069" w:rsidRDefault="474E7731">
            <w:pPr>
              <w:rPr>
                <w:rFonts w:asciiTheme="minorHAnsi" w:hAnsiTheme="minorHAnsi" w:cstheme="minorHAnsi"/>
              </w:rPr>
            </w:pPr>
            <w:r w:rsidRPr="008E2069">
              <w:rPr>
                <w:rFonts w:asciiTheme="minorHAnsi" w:hAnsiTheme="minorHAnsi" w:cstheme="minorHAnsi"/>
                <w:sz w:val="24"/>
                <w:szCs w:val="24"/>
              </w:rPr>
              <w:t xml:space="preserve">Chief Investigator </w:t>
            </w:r>
          </w:p>
        </w:tc>
      </w:tr>
      <w:tr w:rsidR="474E7731" w:rsidRPr="008E2069" w14:paraId="48898178" w14:textId="77777777" w:rsidTr="08D12FA6">
        <w:tc>
          <w:tcPr>
            <w:tcW w:w="2520" w:type="dxa"/>
          </w:tcPr>
          <w:p w14:paraId="4898D5F6" w14:textId="67AF106A" w:rsidR="474E7731" w:rsidRPr="008E2069" w:rsidRDefault="474E7731">
            <w:pPr>
              <w:rPr>
                <w:rFonts w:asciiTheme="minorHAnsi" w:hAnsiTheme="minorHAnsi" w:cstheme="minorHAnsi"/>
              </w:rPr>
            </w:pPr>
            <w:r w:rsidRPr="008E2069">
              <w:rPr>
                <w:rFonts w:asciiTheme="minorHAnsi" w:hAnsiTheme="minorHAnsi" w:cstheme="minorHAnsi"/>
                <w:sz w:val="24"/>
                <w:szCs w:val="24"/>
              </w:rPr>
              <w:t xml:space="preserve">Professor Wendy Wills </w:t>
            </w:r>
          </w:p>
        </w:tc>
        <w:tc>
          <w:tcPr>
            <w:tcW w:w="2100" w:type="dxa"/>
          </w:tcPr>
          <w:p w14:paraId="7BA6B48C" w14:textId="62DEDAC9" w:rsidR="474E7731" w:rsidRPr="008E2069" w:rsidRDefault="474E7731">
            <w:pPr>
              <w:rPr>
                <w:rFonts w:asciiTheme="minorHAnsi" w:hAnsiTheme="minorHAnsi" w:cstheme="minorHAnsi"/>
              </w:rPr>
            </w:pPr>
            <w:r w:rsidRPr="008E2069">
              <w:rPr>
                <w:rFonts w:asciiTheme="minorHAnsi" w:hAnsiTheme="minorHAnsi" w:cstheme="minorHAnsi"/>
                <w:sz w:val="24"/>
                <w:szCs w:val="24"/>
              </w:rPr>
              <w:t xml:space="preserve">University of Hertfordshire </w:t>
            </w:r>
          </w:p>
        </w:tc>
        <w:tc>
          <w:tcPr>
            <w:tcW w:w="3330" w:type="dxa"/>
          </w:tcPr>
          <w:p w14:paraId="59E4A8C9" w14:textId="03FA68A3" w:rsidR="474E7731" w:rsidRPr="008E2069" w:rsidRDefault="00EF00B3">
            <w:pPr>
              <w:rPr>
                <w:rFonts w:asciiTheme="minorHAnsi" w:hAnsiTheme="minorHAnsi" w:cstheme="minorHAnsi"/>
              </w:rPr>
            </w:pPr>
            <w:hyperlink r:id="rId13">
              <w:r w:rsidR="474E7731" w:rsidRPr="008E2069">
                <w:rPr>
                  <w:rStyle w:val="Hyperlink"/>
                  <w:rFonts w:asciiTheme="minorHAnsi" w:hAnsiTheme="minorHAnsi" w:cstheme="minorHAnsi"/>
                  <w:color w:val="auto"/>
                  <w:sz w:val="24"/>
                  <w:szCs w:val="24"/>
                </w:rPr>
                <w:t>w.j.wills@herts.ac.uk</w:t>
              </w:r>
            </w:hyperlink>
            <w:r w:rsidR="474E7731" w:rsidRPr="008E2069">
              <w:rPr>
                <w:rFonts w:asciiTheme="minorHAnsi" w:hAnsiTheme="minorHAnsi" w:cstheme="minorHAnsi"/>
                <w:sz w:val="24"/>
                <w:szCs w:val="24"/>
              </w:rPr>
              <w:t xml:space="preserve">  </w:t>
            </w:r>
          </w:p>
        </w:tc>
        <w:tc>
          <w:tcPr>
            <w:tcW w:w="1396" w:type="dxa"/>
          </w:tcPr>
          <w:p w14:paraId="1006EC19" w14:textId="1E9D4EF6" w:rsidR="474E7731" w:rsidRPr="008E2069" w:rsidRDefault="474E7731">
            <w:pPr>
              <w:rPr>
                <w:rFonts w:asciiTheme="minorHAnsi" w:hAnsiTheme="minorHAnsi" w:cstheme="minorHAnsi"/>
              </w:rPr>
            </w:pPr>
            <w:r w:rsidRPr="008E2069">
              <w:rPr>
                <w:rFonts w:asciiTheme="minorHAnsi" w:hAnsiTheme="minorHAnsi" w:cstheme="minorHAnsi"/>
                <w:sz w:val="24"/>
                <w:szCs w:val="24"/>
              </w:rPr>
              <w:t xml:space="preserve">Co-Chief Investigator </w:t>
            </w:r>
          </w:p>
        </w:tc>
      </w:tr>
      <w:tr w:rsidR="474E7731" w:rsidRPr="008E2069" w14:paraId="7818FA32" w14:textId="77777777" w:rsidTr="08D12FA6">
        <w:tc>
          <w:tcPr>
            <w:tcW w:w="2520" w:type="dxa"/>
          </w:tcPr>
          <w:p w14:paraId="35DE8002" w14:textId="311CDE78" w:rsidR="6168A6C1" w:rsidRPr="008E2069" w:rsidRDefault="6168A6C1" w:rsidP="474E7731">
            <w:pPr>
              <w:rPr>
                <w:rFonts w:asciiTheme="minorHAnsi" w:hAnsiTheme="minorHAnsi" w:cstheme="minorHAnsi"/>
                <w:sz w:val="24"/>
                <w:szCs w:val="24"/>
              </w:rPr>
            </w:pPr>
            <w:r w:rsidRPr="008E2069">
              <w:rPr>
                <w:rFonts w:asciiTheme="minorHAnsi" w:hAnsiTheme="minorHAnsi" w:cstheme="minorHAnsi"/>
                <w:sz w:val="24"/>
                <w:szCs w:val="24"/>
              </w:rPr>
              <w:t>Dr Suzann</w:t>
            </w:r>
            <w:r w:rsidR="001C3566" w:rsidRPr="008E2069">
              <w:rPr>
                <w:rFonts w:asciiTheme="minorHAnsi" w:hAnsiTheme="minorHAnsi" w:cstheme="minorHAnsi"/>
                <w:sz w:val="24"/>
                <w:szCs w:val="24"/>
              </w:rPr>
              <w:t>e</w:t>
            </w:r>
            <w:r w:rsidRPr="008E2069">
              <w:rPr>
                <w:rFonts w:asciiTheme="minorHAnsi" w:hAnsiTheme="minorHAnsi" w:cstheme="minorHAnsi"/>
                <w:sz w:val="24"/>
                <w:szCs w:val="24"/>
              </w:rPr>
              <w:t xml:space="preserve"> Bartin</w:t>
            </w:r>
            <w:r w:rsidR="001C3566" w:rsidRPr="008E2069">
              <w:rPr>
                <w:rFonts w:asciiTheme="minorHAnsi" w:hAnsiTheme="minorHAnsi" w:cstheme="minorHAnsi"/>
                <w:sz w:val="24"/>
                <w:szCs w:val="24"/>
              </w:rPr>
              <w:t>g</w:t>
            </w:r>
            <w:r w:rsidRPr="008E2069">
              <w:rPr>
                <w:rFonts w:asciiTheme="minorHAnsi" w:hAnsiTheme="minorHAnsi" w:cstheme="minorHAnsi"/>
                <w:sz w:val="24"/>
                <w:szCs w:val="24"/>
              </w:rPr>
              <w:t>ton</w:t>
            </w:r>
          </w:p>
        </w:tc>
        <w:tc>
          <w:tcPr>
            <w:tcW w:w="2100" w:type="dxa"/>
          </w:tcPr>
          <w:p w14:paraId="6BFD5BB1" w14:textId="71658F4A" w:rsidR="6168A6C1" w:rsidRPr="008E2069" w:rsidRDefault="7E4FF6F4" w:rsidP="1A7F318B">
            <w:pPr>
              <w:rPr>
                <w:rFonts w:asciiTheme="minorHAnsi" w:hAnsiTheme="minorHAnsi" w:cstheme="minorBidi"/>
                <w:sz w:val="24"/>
                <w:szCs w:val="24"/>
              </w:rPr>
            </w:pPr>
            <w:r w:rsidRPr="1A7F318B">
              <w:rPr>
                <w:rFonts w:asciiTheme="minorHAnsi" w:hAnsiTheme="minorHAnsi" w:cstheme="minorBidi"/>
                <w:sz w:val="24"/>
                <w:szCs w:val="24"/>
              </w:rPr>
              <w:t xml:space="preserve">University of </w:t>
            </w:r>
            <w:r w:rsidR="4ACEA371" w:rsidRPr="1A7F318B">
              <w:rPr>
                <w:rFonts w:asciiTheme="minorHAnsi" w:hAnsiTheme="minorHAnsi" w:cstheme="minorBidi"/>
                <w:sz w:val="24"/>
                <w:szCs w:val="24"/>
              </w:rPr>
              <w:t xml:space="preserve">Birmingham </w:t>
            </w:r>
          </w:p>
        </w:tc>
        <w:tc>
          <w:tcPr>
            <w:tcW w:w="3330" w:type="dxa"/>
          </w:tcPr>
          <w:p w14:paraId="254E6A6B" w14:textId="1308448F" w:rsidR="6168A6C1" w:rsidRPr="008E2069" w:rsidRDefault="00EF00B3" w:rsidP="474E7731">
            <w:pPr>
              <w:rPr>
                <w:rFonts w:asciiTheme="minorHAnsi" w:hAnsiTheme="minorHAnsi" w:cstheme="minorHAnsi"/>
                <w:sz w:val="24"/>
                <w:szCs w:val="24"/>
              </w:rPr>
            </w:pPr>
            <w:hyperlink r:id="rId14">
              <w:r w:rsidR="6168A6C1" w:rsidRPr="008E2069">
                <w:rPr>
                  <w:rStyle w:val="Hyperlink"/>
                  <w:rFonts w:asciiTheme="minorHAnsi" w:hAnsiTheme="minorHAnsi" w:cstheme="minorHAnsi"/>
                  <w:color w:val="auto"/>
                  <w:sz w:val="24"/>
                  <w:szCs w:val="24"/>
                </w:rPr>
                <w:t>s.bartington@bham.ac.uk</w:t>
              </w:r>
            </w:hyperlink>
            <w:r w:rsidR="6168A6C1" w:rsidRPr="008E2069">
              <w:rPr>
                <w:rFonts w:asciiTheme="minorHAnsi" w:hAnsiTheme="minorHAnsi" w:cstheme="minorHAnsi"/>
                <w:sz w:val="24"/>
                <w:szCs w:val="24"/>
              </w:rPr>
              <w:t xml:space="preserve"> </w:t>
            </w:r>
          </w:p>
        </w:tc>
        <w:tc>
          <w:tcPr>
            <w:tcW w:w="1396" w:type="dxa"/>
          </w:tcPr>
          <w:p w14:paraId="4849356B" w14:textId="526F8089" w:rsidR="6168A6C1" w:rsidRPr="008E2069" w:rsidRDefault="6168A6C1" w:rsidP="474E7731">
            <w:pPr>
              <w:rPr>
                <w:rFonts w:asciiTheme="minorHAnsi" w:hAnsiTheme="minorHAnsi" w:cstheme="minorHAnsi"/>
                <w:sz w:val="24"/>
                <w:szCs w:val="24"/>
              </w:rPr>
            </w:pPr>
            <w:r w:rsidRPr="008E2069">
              <w:rPr>
                <w:rFonts w:asciiTheme="minorHAnsi" w:hAnsiTheme="minorHAnsi" w:cstheme="minorHAnsi"/>
                <w:sz w:val="24"/>
                <w:szCs w:val="24"/>
              </w:rPr>
              <w:t>Co-Investigator</w:t>
            </w:r>
          </w:p>
        </w:tc>
      </w:tr>
      <w:tr w:rsidR="5BDE6B10" w:rsidRPr="008E2069" w14:paraId="508F6FC7" w14:textId="77777777" w:rsidTr="08D12FA6">
        <w:tc>
          <w:tcPr>
            <w:tcW w:w="2520" w:type="dxa"/>
          </w:tcPr>
          <w:p w14:paraId="53B975B3" w14:textId="730A6B89" w:rsidR="5BDE6B10" w:rsidRPr="008E2069" w:rsidRDefault="5BDE6B10">
            <w:pPr>
              <w:rPr>
                <w:rFonts w:asciiTheme="minorHAnsi" w:hAnsiTheme="minorHAnsi" w:cstheme="minorHAnsi"/>
              </w:rPr>
            </w:pPr>
            <w:r w:rsidRPr="008E2069">
              <w:rPr>
                <w:rFonts w:asciiTheme="minorHAnsi" w:hAnsiTheme="minorHAnsi" w:cstheme="minorHAnsi"/>
                <w:sz w:val="24"/>
                <w:szCs w:val="24"/>
              </w:rPr>
              <w:t xml:space="preserve">Dr Gavin Breslin </w:t>
            </w:r>
          </w:p>
        </w:tc>
        <w:tc>
          <w:tcPr>
            <w:tcW w:w="2100" w:type="dxa"/>
          </w:tcPr>
          <w:p w14:paraId="2FE64FCD" w14:textId="73896229" w:rsidR="5BDE6B10" w:rsidRPr="008E2069" w:rsidRDefault="5BDE6B10">
            <w:pPr>
              <w:rPr>
                <w:rFonts w:asciiTheme="minorHAnsi" w:hAnsiTheme="minorHAnsi" w:cstheme="minorHAnsi"/>
              </w:rPr>
            </w:pPr>
            <w:r w:rsidRPr="008E2069">
              <w:rPr>
                <w:rFonts w:asciiTheme="minorHAnsi" w:hAnsiTheme="minorHAnsi" w:cstheme="minorHAnsi"/>
                <w:sz w:val="24"/>
                <w:szCs w:val="24"/>
              </w:rPr>
              <w:t xml:space="preserve">Ulster University </w:t>
            </w:r>
          </w:p>
        </w:tc>
        <w:tc>
          <w:tcPr>
            <w:tcW w:w="3330" w:type="dxa"/>
          </w:tcPr>
          <w:p w14:paraId="2FC0F717" w14:textId="68893B56" w:rsidR="5BDE6B10" w:rsidRPr="008E2069" w:rsidRDefault="00EF00B3">
            <w:pPr>
              <w:rPr>
                <w:rFonts w:asciiTheme="minorHAnsi" w:hAnsiTheme="minorHAnsi" w:cstheme="minorHAnsi"/>
              </w:rPr>
            </w:pPr>
            <w:hyperlink r:id="rId15">
              <w:r w:rsidR="5BDE6B10" w:rsidRPr="008E2069">
                <w:rPr>
                  <w:rStyle w:val="Hyperlink"/>
                  <w:rFonts w:asciiTheme="minorHAnsi" w:hAnsiTheme="minorHAnsi" w:cstheme="minorHAnsi"/>
                  <w:color w:val="auto"/>
                  <w:sz w:val="24"/>
                  <w:szCs w:val="24"/>
                </w:rPr>
                <w:t>g.breslin1@ulster.ac.uk</w:t>
              </w:r>
            </w:hyperlink>
            <w:r w:rsidR="5BDE6B10" w:rsidRPr="008E2069">
              <w:rPr>
                <w:rFonts w:asciiTheme="minorHAnsi" w:hAnsiTheme="minorHAnsi" w:cstheme="minorHAnsi"/>
                <w:sz w:val="24"/>
                <w:szCs w:val="24"/>
              </w:rPr>
              <w:t xml:space="preserve">  </w:t>
            </w:r>
          </w:p>
        </w:tc>
        <w:tc>
          <w:tcPr>
            <w:tcW w:w="1396" w:type="dxa"/>
          </w:tcPr>
          <w:p w14:paraId="29F204B9" w14:textId="5F4D8290" w:rsidR="5BDE6B10" w:rsidRPr="008E2069" w:rsidRDefault="5BDE6B10">
            <w:pPr>
              <w:rPr>
                <w:rFonts w:asciiTheme="minorHAnsi" w:hAnsiTheme="minorHAnsi" w:cstheme="minorHAnsi"/>
              </w:rPr>
            </w:pPr>
            <w:r w:rsidRPr="008E2069">
              <w:rPr>
                <w:rFonts w:asciiTheme="minorHAnsi" w:hAnsiTheme="minorHAnsi" w:cstheme="minorHAnsi"/>
                <w:sz w:val="24"/>
                <w:szCs w:val="24"/>
              </w:rPr>
              <w:t xml:space="preserve">Co Investigator </w:t>
            </w:r>
          </w:p>
        </w:tc>
      </w:tr>
      <w:tr w:rsidR="5BDE6B10" w:rsidRPr="008E2069" w14:paraId="56639BA5" w14:textId="77777777" w:rsidTr="08D12FA6">
        <w:tc>
          <w:tcPr>
            <w:tcW w:w="2520" w:type="dxa"/>
          </w:tcPr>
          <w:p w14:paraId="6D541422" w14:textId="582BB405" w:rsidR="5BDE6B10" w:rsidRPr="008E2069" w:rsidRDefault="5BDE6B10">
            <w:pPr>
              <w:rPr>
                <w:rFonts w:asciiTheme="minorHAnsi" w:hAnsiTheme="minorHAnsi" w:cstheme="minorHAnsi"/>
              </w:rPr>
            </w:pPr>
            <w:r w:rsidRPr="008E2069">
              <w:rPr>
                <w:rFonts w:asciiTheme="minorHAnsi" w:hAnsiTheme="minorHAnsi" w:cstheme="minorHAnsi"/>
                <w:sz w:val="24"/>
                <w:szCs w:val="24"/>
              </w:rPr>
              <w:t xml:space="preserve">Dr Neil Howlett </w:t>
            </w:r>
          </w:p>
        </w:tc>
        <w:tc>
          <w:tcPr>
            <w:tcW w:w="2100" w:type="dxa"/>
          </w:tcPr>
          <w:p w14:paraId="706D4DE0" w14:textId="1D177645" w:rsidR="5BDE6B10" w:rsidRPr="008E2069" w:rsidRDefault="5BDE6B10">
            <w:pPr>
              <w:rPr>
                <w:rFonts w:asciiTheme="minorHAnsi" w:hAnsiTheme="minorHAnsi" w:cstheme="minorHAnsi"/>
              </w:rPr>
            </w:pPr>
            <w:r w:rsidRPr="008E2069">
              <w:rPr>
                <w:rFonts w:asciiTheme="minorHAnsi" w:hAnsiTheme="minorHAnsi" w:cstheme="minorHAnsi"/>
                <w:sz w:val="24"/>
                <w:szCs w:val="24"/>
              </w:rPr>
              <w:t xml:space="preserve">University of Hertfordshire </w:t>
            </w:r>
          </w:p>
        </w:tc>
        <w:tc>
          <w:tcPr>
            <w:tcW w:w="3330" w:type="dxa"/>
          </w:tcPr>
          <w:p w14:paraId="3C02EE59" w14:textId="1381E084" w:rsidR="5BDE6B10" w:rsidRPr="008E2069" w:rsidRDefault="00EF00B3">
            <w:pPr>
              <w:rPr>
                <w:rFonts w:asciiTheme="minorHAnsi" w:hAnsiTheme="minorHAnsi" w:cstheme="minorHAnsi"/>
              </w:rPr>
            </w:pPr>
            <w:hyperlink r:id="rId16">
              <w:r w:rsidR="5BDE6B10" w:rsidRPr="008E2069">
                <w:rPr>
                  <w:rStyle w:val="Hyperlink"/>
                  <w:rFonts w:asciiTheme="minorHAnsi" w:hAnsiTheme="minorHAnsi" w:cstheme="minorHAnsi"/>
                  <w:color w:val="auto"/>
                  <w:sz w:val="24"/>
                  <w:szCs w:val="24"/>
                </w:rPr>
                <w:t>n.howlett@herts.ac.uk</w:t>
              </w:r>
            </w:hyperlink>
            <w:r w:rsidR="5BDE6B10" w:rsidRPr="008E2069">
              <w:rPr>
                <w:rFonts w:asciiTheme="minorHAnsi" w:hAnsiTheme="minorHAnsi" w:cstheme="minorHAnsi"/>
                <w:sz w:val="24"/>
                <w:szCs w:val="24"/>
              </w:rPr>
              <w:t xml:space="preserve">  </w:t>
            </w:r>
          </w:p>
        </w:tc>
        <w:tc>
          <w:tcPr>
            <w:tcW w:w="1396" w:type="dxa"/>
          </w:tcPr>
          <w:p w14:paraId="313A4E3C" w14:textId="7BF30C34" w:rsidR="5BDE6B10" w:rsidRPr="008E2069" w:rsidRDefault="5BDE6B10">
            <w:pPr>
              <w:rPr>
                <w:rFonts w:asciiTheme="minorHAnsi" w:hAnsiTheme="minorHAnsi" w:cstheme="minorHAnsi"/>
              </w:rPr>
            </w:pPr>
            <w:r w:rsidRPr="008E2069">
              <w:rPr>
                <w:rFonts w:asciiTheme="minorHAnsi" w:hAnsiTheme="minorHAnsi" w:cstheme="minorHAnsi"/>
                <w:sz w:val="24"/>
                <w:szCs w:val="24"/>
              </w:rPr>
              <w:t xml:space="preserve">Co Investigator </w:t>
            </w:r>
          </w:p>
        </w:tc>
      </w:tr>
      <w:tr w:rsidR="5BDE6B10" w:rsidRPr="008E2069" w14:paraId="30722B24" w14:textId="77777777" w:rsidTr="08D12FA6">
        <w:tc>
          <w:tcPr>
            <w:tcW w:w="2520" w:type="dxa"/>
          </w:tcPr>
          <w:p w14:paraId="441218D2" w14:textId="3A33DFE6" w:rsidR="5BDE6B10" w:rsidRPr="008E2069" w:rsidRDefault="5BDE6B10">
            <w:pPr>
              <w:rPr>
                <w:rFonts w:asciiTheme="minorHAnsi" w:hAnsiTheme="minorHAnsi" w:cstheme="minorHAnsi"/>
              </w:rPr>
            </w:pPr>
            <w:r w:rsidRPr="008E2069">
              <w:rPr>
                <w:rFonts w:asciiTheme="minorHAnsi" w:hAnsiTheme="minorHAnsi" w:cstheme="minorHAnsi"/>
                <w:sz w:val="24"/>
                <w:szCs w:val="24"/>
              </w:rPr>
              <w:t xml:space="preserve">Professor </w:t>
            </w:r>
          </w:p>
          <w:p w14:paraId="5D65455B" w14:textId="7619918F" w:rsidR="5BDE6B10" w:rsidRPr="008E2069" w:rsidRDefault="5BDE6B10">
            <w:pPr>
              <w:rPr>
                <w:rFonts w:asciiTheme="minorHAnsi" w:hAnsiTheme="minorHAnsi" w:cstheme="minorHAnsi"/>
              </w:rPr>
            </w:pPr>
            <w:r w:rsidRPr="008E2069">
              <w:rPr>
                <w:rFonts w:asciiTheme="minorHAnsi" w:hAnsiTheme="minorHAnsi" w:cstheme="minorHAnsi"/>
                <w:sz w:val="24"/>
                <w:szCs w:val="24"/>
              </w:rPr>
              <w:t xml:space="preserve">Julia Jones </w:t>
            </w:r>
          </w:p>
        </w:tc>
        <w:tc>
          <w:tcPr>
            <w:tcW w:w="2100" w:type="dxa"/>
          </w:tcPr>
          <w:p w14:paraId="3B275523" w14:textId="16390C2F" w:rsidR="5BDE6B10" w:rsidRPr="008E2069" w:rsidRDefault="5BDE6B10">
            <w:pPr>
              <w:rPr>
                <w:rFonts w:asciiTheme="minorHAnsi" w:hAnsiTheme="minorHAnsi" w:cstheme="minorHAnsi"/>
              </w:rPr>
            </w:pPr>
            <w:r w:rsidRPr="008E2069">
              <w:rPr>
                <w:rFonts w:asciiTheme="minorHAnsi" w:hAnsiTheme="minorHAnsi" w:cstheme="minorHAnsi"/>
                <w:sz w:val="24"/>
                <w:szCs w:val="24"/>
              </w:rPr>
              <w:t xml:space="preserve">University of Hertfordshire </w:t>
            </w:r>
          </w:p>
        </w:tc>
        <w:tc>
          <w:tcPr>
            <w:tcW w:w="3330" w:type="dxa"/>
          </w:tcPr>
          <w:p w14:paraId="6B223B36" w14:textId="18887B4B" w:rsidR="5BDE6B10" w:rsidRPr="008E2069" w:rsidRDefault="00EF00B3">
            <w:pPr>
              <w:rPr>
                <w:rFonts w:asciiTheme="minorHAnsi" w:hAnsiTheme="minorHAnsi" w:cstheme="minorHAnsi"/>
              </w:rPr>
            </w:pPr>
            <w:hyperlink r:id="rId17">
              <w:r w:rsidR="5BDE6B10" w:rsidRPr="008E2069">
                <w:rPr>
                  <w:rStyle w:val="Hyperlink"/>
                  <w:rFonts w:asciiTheme="minorHAnsi" w:hAnsiTheme="minorHAnsi" w:cstheme="minorHAnsi"/>
                  <w:color w:val="auto"/>
                  <w:sz w:val="24"/>
                  <w:szCs w:val="24"/>
                </w:rPr>
                <w:t>j.jones26@herts.ac.uk</w:t>
              </w:r>
            </w:hyperlink>
            <w:r w:rsidR="5BDE6B10" w:rsidRPr="008E2069">
              <w:rPr>
                <w:rFonts w:asciiTheme="minorHAnsi" w:hAnsiTheme="minorHAnsi" w:cstheme="minorHAnsi"/>
                <w:sz w:val="24"/>
                <w:szCs w:val="24"/>
              </w:rPr>
              <w:t xml:space="preserve">  </w:t>
            </w:r>
          </w:p>
        </w:tc>
        <w:tc>
          <w:tcPr>
            <w:tcW w:w="1396" w:type="dxa"/>
          </w:tcPr>
          <w:p w14:paraId="264883B1" w14:textId="6CBA7741" w:rsidR="5BDE6B10" w:rsidRPr="008E2069" w:rsidRDefault="5BDE6B10">
            <w:pPr>
              <w:rPr>
                <w:rFonts w:asciiTheme="minorHAnsi" w:hAnsiTheme="minorHAnsi" w:cstheme="minorHAnsi"/>
              </w:rPr>
            </w:pPr>
            <w:r w:rsidRPr="008E2069">
              <w:rPr>
                <w:rFonts w:asciiTheme="minorHAnsi" w:hAnsiTheme="minorHAnsi" w:cstheme="minorHAnsi"/>
                <w:sz w:val="24"/>
                <w:szCs w:val="24"/>
              </w:rPr>
              <w:t xml:space="preserve">Co Investigator </w:t>
            </w:r>
          </w:p>
        </w:tc>
      </w:tr>
      <w:tr w:rsidR="5BDE6B10" w:rsidRPr="008E2069" w14:paraId="79E78E5C" w14:textId="77777777" w:rsidTr="08D12FA6">
        <w:tc>
          <w:tcPr>
            <w:tcW w:w="2520" w:type="dxa"/>
          </w:tcPr>
          <w:p w14:paraId="12DEBF15" w14:textId="12B8B5E9" w:rsidR="5BDE6B10" w:rsidRPr="008E2069" w:rsidRDefault="5BDE6B10">
            <w:pPr>
              <w:rPr>
                <w:rFonts w:asciiTheme="minorHAnsi" w:hAnsiTheme="minorHAnsi" w:cstheme="minorHAnsi"/>
              </w:rPr>
            </w:pPr>
            <w:r w:rsidRPr="008E2069">
              <w:rPr>
                <w:rFonts w:asciiTheme="minorHAnsi" w:hAnsiTheme="minorHAnsi" w:cstheme="minorHAnsi"/>
                <w:sz w:val="24"/>
                <w:szCs w:val="24"/>
              </w:rPr>
              <w:t xml:space="preserve">Dr Katie Newby </w:t>
            </w:r>
          </w:p>
        </w:tc>
        <w:tc>
          <w:tcPr>
            <w:tcW w:w="2100" w:type="dxa"/>
          </w:tcPr>
          <w:p w14:paraId="3ED1950A" w14:textId="46D8C091" w:rsidR="5BDE6B10" w:rsidRPr="008E2069" w:rsidRDefault="5BDE6B10">
            <w:pPr>
              <w:rPr>
                <w:rFonts w:asciiTheme="minorHAnsi" w:hAnsiTheme="minorHAnsi" w:cstheme="minorHAnsi"/>
              </w:rPr>
            </w:pPr>
            <w:r w:rsidRPr="008E2069">
              <w:rPr>
                <w:rFonts w:asciiTheme="minorHAnsi" w:hAnsiTheme="minorHAnsi" w:cstheme="minorHAnsi"/>
                <w:sz w:val="24"/>
                <w:szCs w:val="24"/>
              </w:rPr>
              <w:t xml:space="preserve">University of Hertfordshire </w:t>
            </w:r>
          </w:p>
        </w:tc>
        <w:tc>
          <w:tcPr>
            <w:tcW w:w="3330" w:type="dxa"/>
          </w:tcPr>
          <w:p w14:paraId="18DBE71D" w14:textId="5663D020" w:rsidR="5BDE6B10" w:rsidRPr="008E2069" w:rsidRDefault="00EF00B3">
            <w:pPr>
              <w:rPr>
                <w:rFonts w:asciiTheme="minorHAnsi" w:hAnsiTheme="minorHAnsi" w:cstheme="minorHAnsi"/>
              </w:rPr>
            </w:pPr>
            <w:hyperlink r:id="rId18">
              <w:r w:rsidR="5BDE6B10" w:rsidRPr="008E2069">
                <w:rPr>
                  <w:rStyle w:val="Hyperlink"/>
                  <w:rFonts w:asciiTheme="minorHAnsi" w:hAnsiTheme="minorHAnsi" w:cstheme="minorHAnsi"/>
                  <w:color w:val="auto"/>
                  <w:sz w:val="24"/>
                  <w:szCs w:val="24"/>
                </w:rPr>
                <w:t>k.newby@herts.ac.uk</w:t>
              </w:r>
            </w:hyperlink>
            <w:r w:rsidR="5BDE6B10" w:rsidRPr="008E2069">
              <w:rPr>
                <w:rFonts w:asciiTheme="minorHAnsi" w:hAnsiTheme="minorHAnsi" w:cstheme="minorHAnsi"/>
                <w:sz w:val="24"/>
                <w:szCs w:val="24"/>
              </w:rPr>
              <w:t xml:space="preserve">  </w:t>
            </w:r>
          </w:p>
        </w:tc>
        <w:tc>
          <w:tcPr>
            <w:tcW w:w="1396" w:type="dxa"/>
          </w:tcPr>
          <w:p w14:paraId="346E1195" w14:textId="075C7A31" w:rsidR="5BDE6B10" w:rsidRPr="008E2069" w:rsidRDefault="5BDE6B10">
            <w:pPr>
              <w:rPr>
                <w:rFonts w:asciiTheme="minorHAnsi" w:hAnsiTheme="minorHAnsi" w:cstheme="minorHAnsi"/>
              </w:rPr>
            </w:pPr>
            <w:r w:rsidRPr="008E2069">
              <w:rPr>
                <w:rFonts w:asciiTheme="minorHAnsi" w:hAnsiTheme="minorHAnsi" w:cstheme="minorHAnsi"/>
                <w:sz w:val="24"/>
                <w:szCs w:val="24"/>
              </w:rPr>
              <w:t xml:space="preserve">Co Investigator </w:t>
            </w:r>
          </w:p>
        </w:tc>
      </w:tr>
      <w:tr w:rsidR="5BDE6B10" w:rsidRPr="008E2069" w14:paraId="495B6EAC" w14:textId="77777777" w:rsidTr="08D12FA6">
        <w:tc>
          <w:tcPr>
            <w:tcW w:w="2520" w:type="dxa"/>
          </w:tcPr>
          <w:p w14:paraId="456C51DD" w14:textId="3FD8AED1" w:rsidR="5BDE6B10" w:rsidRPr="008E2069" w:rsidRDefault="5BDE6B10">
            <w:pPr>
              <w:rPr>
                <w:rFonts w:asciiTheme="minorHAnsi" w:hAnsiTheme="minorHAnsi" w:cstheme="minorHAnsi"/>
              </w:rPr>
            </w:pPr>
            <w:r w:rsidRPr="008E2069">
              <w:rPr>
                <w:rFonts w:asciiTheme="minorHAnsi" w:hAnsiTheme="minorHAnsi" w:cstheme="minorHAnsi"/>
                <w:sz w:val="24"/>
                <w:szCs w:val="24"/>
              </w:rPr>
              <w:t xml:space="preserve">Dr David Wellsted </w:t>
            </w:r>
          </w:p>
        </w:tc>
        <w:tc>
          <w:tcPr>
            <w:tcW w:w="2100" w:type="dxa"/>
          </w:tcPr>
          <w:p w14:paraId="702C6C5F" w14:textId="525C565E" w:rsidR="5BDE6B10" w:rsidRPr="008E2069" w:rsidRDefault="5BDE6B10">
            <w:pPr>
              <w:rPr>
                <w:rFonts w:asciiTheme="minorHAnsi" w:hAnsiTheme="minorHAnsi" w:cstheme="minorHAnsi"/>
              </w:rPr>
            </w:pPr>
            <w:r w:rsidRPr="008E2069">
              <w:rPr>
                <w:rFonts w:asciiTheme="minorHAnsi" w:hAnsiTheme="minorHAnsi" w:cstheme="minorHAnsi"/>
                <w:sz w:val="24"/>
                <w:szCs w:val="24"/>
              </w:rPr>
              <w:t>University of Her</w:t>
            </w:r>
            <w:r w:rsidR="00384D72" w:rsidRPr="008E2069">
              <w:rPr>
                <w:rFonts w:asciiTheme="minorHAnsi" w:hAnsiTheme="minorHAnsi" w:cstheme="minorHAnsi"/>
                <w:sz w:val="24"/>
                <w:szCs w:val="24"/>
              </w:rPr>
              <w:t>t</w:t>
            </w:r>
            <w:r w:rsidRPr="008E2069">
              <w:rPr>
                <w:rFonts w:asciiTheme="minorHAnsi" w:hAnsiTheme="minorHAnsi" w:cstheme="minorHAnsi"/>
                <w:sz w:val="24"/>
                <w:szCs w:val="24"/>
              </w:rPr>
              <w:t xml:space="preserve">fordshire </w:t>
            </w:r>
          </w:p>
        </w:tc>
        <w:tc>
          <w:tcPr>
            <w:tcW w:w="3330" w:type="dxa"/>
          </w:tcPr>
          <w:p w14:paraId="6AAF27B9" w14:textId="2C165CCB" w:rsidR="5BDE6B10" w:rsidRPr="008E2069" w:rsidRDefault="00EF00B3">
            <w:pPr>
              <w:rPr>
                <w:rFonts w:asciiTheme="minorHAnsi" w:hAnsiTheme="minorHAnsi" w:cstheme="minorHAnsi"/>
              </w:rPr>
            </w:pPr>
            <w:hyperlink r:id="rId19">
              <w:r w:rsidR="5BDE6B10" w:rsidRPr="008E2069">
                <w:rPr>
                  <w:rStyle w:val="Hyperlink"/>
                  <w:rFonts w:asciiTheme="minorHAnsi" w:hAnsiTheme="minorHAnsi" w:cstheme="minorHAnsi"/>
                  <w:color w:val="auto"/>
                  <w:sz w:val="24"/>
                  <w:szCs w:val="24"/>
                </w:rPr>
                <w:t>d.m.wellsted@herts.ac.uk</w:t>
              </w:r>
            </w:hyperlink>
            <w:r w:rsidR="5BDE6B10" w:rsidRPr="008E2069">
              <w:rPr>
                <w:rFonts w:asciiTheme="minorHAnsi" w:hAnsiTheme="minorHAnsi" w:cstheme="minorHAnsi"/>
                <w:sz w:val="24"/>
                <w:szCs w:val="24"/>
              </w:rPr>
              <w:t xml:space="preserve">  </w:t>
            </w:r>
          </w:p>
        </w:tc>
        <w:tc>
          <w:tcPr>
            <w:tcW w:w="1396" w:type="dxa"/>
          </w:tcPr>
          <w:p w14:paraId="532E565C" w14:textId="3F1A8831" w:rsidR="5BDE6B10" w:rsidRPr="008E2069" w:rsidRDefault="5BDE6B10">
            <w:pPr>
              <w:rPr>
                <w:rFonts w:asciiTheme="minorHAnsi" w:hAnsiTheme="minorHAnsi" w:cstheme="minorHAnsi"/>
              </w:rPr>
            </w:pPr>
            <w:r w:rsidRPr="008E2069">
              <w:rPr>
                <w:rFonts w:asciiTheme="minorHAnsi" w:hAnsiTheme="minorHAnsi" w:cstheme="minorHAnsi"/>
                <w:sz w:val="24"/>
                <w:szCs w:val="24"/>
              </w:rPr>
              <w:t xml:space="preserve">Co Investigator </w:t>
            </w:r>
          </w:p>
        </w:tc>
      </w:tr>
      <w:tr w:rsidR="5BDE6B10" w:rsidRPr="008E2069" w14:paraId="01447234" w14:textId="77777777" w:rsidTr="08D12FA6">
        <w:tc>
          <w:tcPr>
            <w:tcW w:w="2520" w:type="dxa"/>
          </w:tcPr>
          <w:p w14:paraId="1D92175D" w14:textId="7A104A60" w:rsidR="5BDE6B10" w:rsidRPr="008E2069" w:rsidRDefault="019B21BB" w:rsidP="08D12FA6">
            <w:pPr>
              <w:rPr>
                <w:rFonts w:asciiTheme="minorHAnsi" w:hAnsiTheme="minorHAnsi" w:cstheme="minorBidi"/>
              </w:rPr>
            </w:pPr>
            <w:r w:rsidRPr="08D12FA6">
              <w:rPr>
                <w:rFonts w:asciiTheme="minorHAnsi" w:hAnsiTheme="minorHAnsi" w:cstheme="minorBidi"/>
                <w:sz w:val="24"/>
                <w:szCs w:val="24"/>
              </w:rPr>
              <w:t xml:space="preserve">Dr </w:t>
            </w:r>
            <w:r w:rsidR="78D922C0" w:rsidRPr="08D12FA6">
              <w:rPr>
                <w:rFonts w:asciiTheme="minorHAnsi" w:hAnsiTheme="minorHAnsi" w:cstheme="minorBidi"/>
                <w:sz w:val="24"/>
                <w:szCs w:val="24"/>
              </w:rPr>
              <w:t xml:space="preserve">Adam </w:t>
            </w:r>
            <w:r w:rsidR="0B8EE276" w:rsidRPr="08D12FA6">
              <w:rPr>
                <w:rFonts w:asciiTheme="minorHAnsi" w:hAnsiTheme="minorHAnsi" w:cstheme="minorBidi"/>
                <w:sz w:val="24"/>
                <w:szCs w:val="24"/>
              </w:rPr>
              <w:t xml:space="preserve">P </w:t>
            </w:r>
            <w:r w:rsidR="0EE81D1F" w:rsidRPr="08D12FA6">
              <w:rPr>
                <w:rFonts w:asciiTheme="minorHAnsi" w:hAnsiTheme="minorHAnsi" w:cstheme="minorBidi"/>
                <w:sz w:val="24"/>
                <w:szCs w:val="24"/>
              </w:rPr>
              <w:t>Wagner</w:t>
            </w:r>
          </w:p>
        </w:tc>
        <w:tc>
          <w:tcPr>
            <w:tcW w:w="2100" w:type="dxa"/>
          </w:tcPr>
          <w:p w14:paraId="43DB02D9" w14:textId="40712F32" w:rsidR="5BDE6B10" w:rsidRPr="008E2069" w:rsidRDefault="5BDE6B10">
            <w:pPr>
              <w:rPr>
                <w:rFonts w:asciiTheme="minorHAnsi" w:hAnsiTheme="minorHAnsi" w:cstheme="minorHAnsi"/>
              </w:rPr>
            </w:pPr>
            <w:r w:rsidRPr="008E2069">
              <w:rPr>
                <w:rFonts w:asciiTheme="minorHAnsi" w:hAnsiTheme="minorHAnsi" w:cstheme="minorHAnsi"/>
                <w:sz w:val="24"/>
                <w:szCs w:val="24"/>
              </w:rPr>
              <w:t xml:space="preserve">University of East Anglia </w:t>
            </w:r>
          </w:p>
        </w:tc>
        <w:tc>
          <w:tcPr>
            <w:tcW w:w="3330" w:type="dxa"/>
          </w:tcPr>
          <w:p w14:paraId="5B3F7FFF" w14:textId="55F353C0" w:rsidR="5BDE6B10" w:rsidRPr="008E2069" w:rsidRDefault="0009239F">
            <w:pPr>
              <w:rPr>
                <w:rFonts w:asciiTheme="minorHAnsi" w:hAnsiTheme="minorHAnsi" w:cstheme="minorHAnsi"/>
              </w:rPr>
            </w:pPr>
            <w:hyperlink r:id="rId20" w:history="1">
              <w:r w:rsidRPr="00966A8B">
                <w:rPr>
                  <w:rStyle w:val="Hyperlink"/>
                  <w:sz w:val="24"/>
                  <w:szCs w:val="24"/>
                </w:rPr>
                <w:t>adam.wagner@uea.ac.uk</w:t>
              </w:r>
            </w:hyperlink>
            <w:r>
              <w:rPr>
                <w:rStyle w:val="Hyperlink"/>
                <w:rFonts w:asciiTheme="minorHAnsi" w:hAnsiTheme="minorHAnsi" w:cstheme="minorHAnsi"/>
                <w:sz w:val="24"/>
                <w:szCs w:val="24"/>
              </w:rPr>
              <w:t xml:space="preserve"> </w:t>
            </w:r>
          </w:p>
        </w:tc>
        <w:tc>
          <w:tcPr>
            <w:tcW w:w="1396" w:type="dxa"/>
          </w:tcPr>
          <w:p w14:paraId="5FBD5952" w14:textId="101F950D" w:rsidR="5BDE6B10" w:rsidRPr="008E2069" w:rsidRDefault="5BDE6B10">
            <w:pPr>
              <w:rPr>
                <w:rFonts w:asciiTheme="minorHAnsi" w:hAnsiTheme="minorHAnsi" w:cstheme="minorHAnsi"/>
              </w:rPr>
            </w:pPr>
            <w:r w:rsidRPr="008E2069">
              <w:rPr>
                <w:rFonts w:asciiTheme="minorHAnsi" w:hAnsiTheme="minorHAnsi" w:cstheme="minorHAnsi"/>
                <w:sz w:val="24"/>
                <w:szCs w:val="24"/>
              </w:rPr>
              <w:t>Co Investigator</w:t>
            </w:r>
          </w:p>
        </w:tc>
      </w:tr>
      <w:tr w:rsidR="474E7731" w:rsidRPr="008E2069" w14:paraId="77C8050E" w14:textId="77777777" w:rsidTr="08D12FA6">
        <w:tc>
          <w:tcPr>
            <w:tcW w:w="2520" w:type="dxa"/>
          </w:tcPr>
          <w:p w14:paraId="3230F7A3" w14:textId="7D7693E5" w:rsidR="474E7731" w:rsidRPr="008E2069" w:rsidRDefault="474E7731">
            <w:pPr>
              <w:rPr>
                <w:rFonts w:asciiTheme="minorHAnsi" w:hAnsiTheme="minorHAnsi" w:cstheme="minorHAnsi"/>
              </w:rPr>
            </w:pPr>
            <w:r w:rsidRPr="008E2069">
              <w:rPr>
                <w:rFonts w:asciiTheme="minorHAnsi" w:hAnsiTheme="minorHAnsi" w:cstheme="minorHAnsi"/>
                <w:sz w:val="24"/>
                <w:szCs w:val="24"/>
              </w:rPr>
              <w:t xml:space="preserve">Miss Imogen Freethy </w:t>
            </w:r>
          </w:p>
        </w:tc>
        <w:tc>
          <w:tcPr>
            <w:tcW w:w="2100" w:type="dxa"/>
          </w:tcPr>
          <w:p w14:paraId="4BE5035C" w14:textId="6810C5C1" w:rsidR="474E7731" w:rsidRPr="008E2069" w:rsidRDefault="474E7731">
            <w:pPr>
              <w:rPr>
                <w:rFonts w:asciiTheme="minorHAnsi" w:hAnsiTheme="minorHAnsi" w:cstheme="minorHAnsi"/>
              </w:rPr>
            </w:pPr>
            <w:r w:rsidRPr="008E2069">
              <w:rPr>
                <w:rFonts w:asciiTheme="minorHAnsi" w:hAnsiTheme="minorHAnsi" w:cstheme="minorHAnsi"/>
                <w:sz w:val="24"/>
                <w:szCs w:val="24"/>
              </w:rPr>
              <w:t xml:space="preserve">University of Hertfordshire </w:t>
            </w:r>
          </w:p>
        </w:tc>
        <w:tc>
          <w:tcPr>
            <w:tcW w:w="3330" w:type="dxa"/>
          </w:tcPr>
          <w:p w14:paraId="61194D8E" w14:textId="275BC162" w:rsidR="474E7731" w:rsidRPr="008E2069" w:rsidRDefault="00EF00B3">
            <w:pPr>
              <w:rPr>
                <w:rFonts w:asciiTheme="minorHAnsi" w:hAnsiTheme="minorHAnsi" w:cstheme="minorHAnsi"/>
              </w:rPr>
            </w:pPr>
            <w:hyperlink r:id="rId21">
              <w:r w:rsidR="474E7731" w:rsidRPr="008E2069">
                <w:rPr>
                  <w:rStyle w:val="Hyperlink"/>
                  <w:rFonts w:asciiTheme="minorHAnsi" w:hAnsiTheme="minorHAnsi" w:cstheme="minorHAnsi"/>
                  <w:color w:val="auto"/>
                  <w:sz w:val="24"/>
                  <w:szCs w:val="24"/>
                </w:rPr>
                <w:t>I.freethy@herts.ac.uk</w:t>
              </w:r>
            </w:hyperlink>
            <w:r w:rsidR="474E7731" w:rsidRPr="008E2069">
              <w:rPr>
                <w:rFonts w:asciiTheme="minorHAnsi" w:hAnsiTheme="minorHAnsi" w:cstheme="minorHAnsi"/>
                <w:sz w:val="24"/>
                <w:szCs w:val="24"/>
              </w:rPr>
              <w:t xml:space="preserve">  </w:t>
            </w:r>
          </w:p>
        </w:tc>
        <w:tc>
          <w:tcPr>
            <w:tcW w:w="1396" w:type="dxa"/>
          </w:tcPr>
          <w:p w14:paraId="13893348" w14:textId="05F4A7ED" w:rsidR="474E7731" w:rsidRPr="008E2069" w:rsidRDefault="474E7731">
            <w:pPr>
              <w:rPr>
                <w:rFonts w:asciiTheme="minorHAnsi" w:hAnsiTheme="minorHAnsi" w:cstheme="minorHAnsi"/>
              </w:rPr>
            </w:pPr>
            <w:r w:rsidRPr="008E2069">
              <w:rPr>
                <w:rFonts w:asciiTheme="minorHAnsi" w:hAnsiTheme="minorHAnsi" w:cstheme="minorHAnsi"/>
                <w:sz w:val="24"/>
                <w:szCs w:val="24"/>
              </w:rPr>
              <w:t xml:space="preserve">Research Assistant </w:t>
            </w:r>
          </w:p>
        </w:tc>
      </w:tr>
      <w:tr w:rsidR="474E7731" w:rsidRPr="008E2069" w14:paraId="6840DAFF" w14:textId="77777777" w:rsidTr="08D12FA6">
        <w:tc>
          <w:tcPr>
            <w:tcW w:w="2520" w:type="dxa"/>
          </w:tcPr>
          <w:p w14:paraId="34A94015" w14:textId="766B1FFE" w:rsidR="474E7731" w:rsidRPr="008E2069" w:rsidRDefault="474E7731">
            <w:pPr>
              <w:rPr>
                <w:rFonts w:asciiTheme="minorHAnsi" w:hAnsiTheme="minorHAnsi" w:cstheme="minorHAnsi"/>
              </w:rPr>
            </w:pPr>
            <w:r w:rsidRPr="008E2069">
              <w:rPr>
                <w:rFonts w:asciiTheme="minorHAnsi" w:hAnsiTheme="minorHAnsi" w:cstheme="minorHAnsi"/>
                <w:sz w:val="24"/>
                <w:szCs w:val="24"/>
              </w:rPr>
              <w:t xml:space="preserve">Dr Jaime Garcia Iglesias </w:t>
            </w:r>
          </w:p>
        </w:tc>
        <w:tc>
          <w:tcPr>
            <w:tcW w:w="2100" w:type="dxa"/>
          </w:tcPr>
          <w:p w14:paraId="35DBB901" w14:textId="4E815A1B" w:rsidR="474E7731" w:rsidRPr="008E2069" w:rsidRDefault="474E7731">
            <w:pPr>
              <w:rPr>
                <w:rFonts w:asciiTheme="minorHAnsi" w:hAnsiTheme="minorHAnsi" w:cstheme="minorHAnsi"/>
              </w:rPr>
            </w:pPr>
            <w:r w:rsidRPr="008E2069">
              <w:rPr>
                <w:rFonts w:asciiTheme="minorHAnsi" w:hAnsiTheme="minorHAnsi" w:cstheme="minorHAnsi"/>
                <w:sz w:val="24"/>
                <w:szCs w:val="24"/>
              </w:rPr>
              <w:t xml:space="preserve">University of </w:t>
            </w:r>
            <w:r w:rsidRPr="008E2069">
              <w:rPr>
                <w:rFonts w:asciiTheme="minorHAnsi" w:hAnsiTheme="minorHAnsi" w:cstheme="minorHAnsi"/>
                <w:sz w:val="24"/>
                <w:szCs w:val="24"/>
              </w:rPr>
              <w:lastRenderedPageBreak/>
              <w:t xml:space="preserve">Hertfordshire </w:t>
            </w:r>
          </w:p>
        </w:tc>
        <w:tc>
          <w:tcPr>
            <w:tcW w:w="3330" w:type="dxa"/>
          </w:tcPr>
          <w:p w14:paraId="01528AFB" w14:textId="6C173A88" w:rsidR="474E7731" w:rsidRPr="008E2069" w:rsidRDefault="00EF00B3">
            <w:pPr>
              <w:rPr>
                <w:rFonts w:asciiTheme="minorHAnsi" w:hAnsiTheme="minorHAnsi" w:cstheme="minorHAnsi"/>
              </w:rPr>
            </w:pPr>
            <w:hyperlink r:id="rId22">
              <w:r w:rsidR="474E7731" w:rsidRPr="008E2069">
                <w:rPr>
                  <w:rStyle w:val="Hyperlink"/>
                  <w:rFonts w:asciiTheme="minorHAnsi" w:hAnsiTheme="minorHAnsi" w:cstheme="minorHAnsi"/>
                  <w:color w:val="auto"/>
                  <w:sz w:val="24"/>
                  <w:szCs w:val="24"/>
                </w:rPr>
                <w:t>j.garcia-iglesias@herts.ac.uk</w:t>
              </w:r>
            </w:hyperlink>
            <w:r w:rsidR="474E7731" w:rsidRPr="008E2069">
              <w:rPr>
                <w:rFonts w:asciiTheme="minorHAnsi" w:hAnsiTheme="minorHAnsi" w:cstheme="minorHAnsi"/>
                <w:sz w:val="24"/>
                <w:szCs w:val="24"/>
              </w:rPr>
              <w:t xml:space="preserve">  </w:t>
            </w:r>
          </w:p>
        </w:tc>
        <w:tc>
          <w:tcPr>
            <w:tcW w:w="1396" w:type="dxa"/>
          </w:tcPr>
          <w:p w14:paraId="16E38681" w14:textId="6F83971A" w:rsidR="474E7731" w:rsidRPr="008E2069" w:rsidRDefault="474E7731">
            <w:pPr>
              <w:rPr>
                <w:rFonts w:asciiTheme="minorHAnsi" w:hAnsiTheme="minorHAnsi" w:cstheme="minorHAnsi"/>
              </w:rPr>
            </w:pPr>
            <w:r w:rsidRPr="008E2069">
              <w:rPr>
                <w:rFonts w:asciiTheme="minorHAnsi" w:hAnsiTheme="minorHAnsi" w:cstheme="minorHAnsi"/>
                <w:sz w:val="24"/>
                <w:szCs w:val="24"/>
              </w:rPr>
              <w:t xml:space="preserve">Research </w:t>
            </w:r>
            <w:r w:rsidRPr="008E2069">
              <w:rPr>
                <w:rFonts w:asciiTheme="minorHAnsi" w:hAnsiTheme="minorHAnsi" w:cstheme="minorHAnsi"/>
                <w:sz w:val="24"/>
                <w:szCs w:val="24"/>
              </w:rPr>
              <w:lastRenderedPageBreak/>
              <w:t xml:space="preserve">Fellow </w:t>
            </w:r>
          </w:p>
        </w:tc>
      </w:tr>
      <w:tr w:rsidR="474E7731" w:rsidRPr="008E2069" w14:paraId="73E28CE3" w14:textId="77777777" w:rsidTr="08D12FA6">
        <w:tc>
          <w:tcPr>
            <w:tcW w:w="2520" w:type="dxa"/>
          </w:tcPr>
          <w:p w14:paraId="495D8142" w14:textId="7840EA08" w:rsidR="474E7731" w:rsidRPr="008E2069" w:rsidRDefault="474E7731">
            <w:pPr>
              <w:rPr>
                <w:rFonts w:asciiTheme="minorHAnsi" w:hAnsiTheme="minorHAnsi" w:cstheme="minorHAnsi"/>
              </w:rPr>
            </w:pPr>
            <w:r w:rsidRPr="008E2069">
              <w:rPr>
                <w:rFonts w:asciiTheme="minorHAnsi" w:hAnsiTheme="minorHAnsi" w:cstheme="minorHAnsi"/>
                <w:sz w:val="24"/>
                <w:szCs w:val="24"/>
              </w:rPr>
              <w:lastRenderedPageBreak/>
              <w:t xml:space="preserve">Mr Nigel Lloyd </w:t>
            </w:r>
          </w:p>
        </w:tc>
        <w:tc>
          <w:tcPr>
            <w:tcW w:w="2100" w:type="dxa"/>
          </w:tcPr>
          <w:p w14:paraId="727B50E3" w14:textId="2A4ADA99" w:rsidR="474E7731" w:rsidRPr="008E2069" w:rsidRDefault="474E7731">
            <w:pPr>
              <w:rPr>
                <w:rFonts w:asciiTheme="minorHAnsi" w:hAnsiTheme="minorHAnsi" w:cstheme="minorHAnsi"/>
              </w:rPr>
            </w:pPr>
            <w:r w:rsidRPr="008E2069">
              <w:rPr>
                <w:rFonts w:asciiTheme="minorHAnsi" w:hAnsiTheme="minorHAnsi" w:cstheme="minorHAnsi"/>
                <w:sz w:val="24"/>
                <w:szCs w:val="24"/>
              </w:rPr>
              <w:t xml:space="preserve">University of Hertfordshire </w:t>
            </w:r>
          </w:p>
        </w:tc>
        <w:tc>
          <w:tcPr>
            <w:tcW w:w="3330" w:type="dxa"/>
          </w:tcPr>
          <w:p w14:paraId="69E9F3EB" w14:textId="3EADBDB8" w:rsidR="474E7731" w:rsidRPr="008E2069" w:rsidRDefault="00EF00B3">
            <w:pPr>
              <w:rPr>
                <w:rFonts w:asciiTheme="minorHAnsi" w:hAnsiTheme="minorHAnsi" w:cstheme="minorHAnsi"/>
              </w:rPr>
            </w:pPr>
            <w:hyperlink r:id="rId23">
              <w:r w:rsidR="474E7731" w:rsidRPr="008E2069">
                <w:rPr>
                  <w:rStyle w:val="Hyperlink"/>
                  <w:rFonts w:asciiTheme="minorHAnsi" w:hAnsiTheme="minorHAnsi" w:cstheme="minorHAnsi"/>
                  <w:color w:val="auto"/>
                  <w:sz w:val="24"/>
                  <w:szCs w:val="24"/>
                </w:rPr>
                <w:t>n.lloyd2@herts.ac.uk</w:t>
              </w:r>
            </w:hyperlink>
            <w:r w:rsidR="474E7731" w:rsidRPr="008E2069">
              <w:rPr>
                <w:rFonts w:asciiTheme="minorHAnsi" w:hAnsiTheme="minorHAnsi" w:cstheme="minorHAnsi"/>
                <w:sz w:val="24"/>
                <w:szCs w:val="24"/>
              </w:rPr>
              <w:t xml:space="preserve">  </w:t>
            </w:r>
          </w:p>
        </w:tc>
        <w:tc>
          <w:tcPr>
            <w:tcW w:w="1396" w:type="dxa"/>
          </w:tcPr>
          <w:p w14:paraId="7BCFB52A" w14:textId="6D1DF7C4" w:rsidR="474E7731" w:rsidRPr="008E2069" w:rsidRDefault="3DEE8C6D" w:rsidP="5B62464F">
            <w:pPr>
              <w:rPr>
                <w:rFonts w:asciiTheme="minorHAnsi" w:hAnsiTheme="minorHAnsi" w:cstheme="minorBidi"/>
              </w:rPr>
            </w:pPr>
            <w:r w:rsidRPr="5B62464F">
              <w:rPr>
                <w:rFonts w:asciiTheme="minorHAnsi" w:hAnsiTheme="minorHAnsi" w:cstheme="minorBidi"/>
                <w:sz w:val="24"/>
                <w:szCs w:val="24"/>
              </w:rPr>
              <w:t>Senior Research Fellow</w:t>
            </w:r>
            <w:r w:rsidR="2B6251FD" w:rsidRPr="5B62464F">
              <w:rPr>
                <w:rFonts w:asciiTheme="minorHAnsi" w:hAnsiTheme="minorHAnsi" w:cstheme="minorBidi"/>
                <w:sz w:val="24"/>
                <w:szCs w:val="24"/>
              </w:rPr>
              <w:t xml:space="preserve"> and project lead</w:t>
            </w:r>
            <w:r w:rsidRPr="5B62464F">
              <w:rPr>
                <w:rFonts w:asciiTheme="minorHAnsi" w:hAnsiTheme="minorHAnsi" w:cstheme="minorBidi"/>
                <w:sz w:val="24"/>
                <w:szCs w:val="24"/>
              </w:rPr>
              <w:t xml:space="preserve"> </w:t>
            </w:r>
          </w:p>
        </w:tc>
      </w:tr>
      <w:tr w:rsidR="0931CEB5" w:rsidRPr="008E2069" w14:paraId="4B847E66" w14:textId="77777777" w:rsidTr="08D12FA6">
        <w:tc>
          <w:tcPr>
            <w:tcW w:w="2520" w:type="dxa"/>
          </w:tcPr>
          <w:p w14:paraId="0D552202" w14:textId="4C0AA82F" w:rsidR="0931CEB5" w:rsidRPr="008E2069" w:rsidRDefault="0931CEB5">
            <w:pPr>
              <w:rPr>
                <w:rFonts w:asciiTheme="minorHAnsi" w:hAnsiTheme="minorHAnsi" w:cstheme="minorHAnsi"/>
              </w:rPr>
            </w:pPr>
            <w:r w:rsidRPr="008E2069">
              <w:rPr>
                <w:rFonts w:asciiTheme="minorHAnsi" w:hAnsiTheme="minorHAnsi" w:cstheme="minorHAnsi"/>
                <w:sz w:val="24"/>
                <w:szCs w:val="24"/>
              </w:rPr>
              <w:t xml:space="preserve">Nigel Smeeton </w:t>
            </w:r>
          </w:p>
        </w:tc>
        <w:tc>
          <w:tcPr>
            <w:tcW w:w="2100" w:type="dxa"/>
          </w:tcPr>
          <w:p w14:paraId="6FF9FE1A" w14:textId="1A40326E" w:rsidR="0931CEB5" w:rsidRPr="008E2069" w:rsidRDefault="0931CEB5">
            <w:pPr>
              <w:rPr>
                <w:rFonts w:asciiTheme="minorHAnsi" w:hAnsiTheme="minorHAnsi" w:cstheme="minorHAnsi"/>
              </w:rPr>
            </w:pPr>
            <w:r w:rsidRPr="008E2069">
              <w:rPr>
                <w:rFonts w:asciiTheme="minorHAnsi" w:hAnsiTheme="minorHAnsi" w:cstheme="minorHAnsi"/>
                <w:sz w:val="24"/>
                <w:szCs w:val="24"/>
              </w:rPr>
              <w:t xml:space="preserve">University of Hertfordshire </w:t>
            </w:r>
          </w:p>
        </w:tc>
        <w:tc>
          <w:tcPr>
            <w:tcW w:w="3330" w:type="dxa"/>
          </w:tcPr>
          <w:p w14:paraId="52A2195C" w14:textId="457B6A68" w:rsidR="0931CEB5" w:rsidRPr="008E2069" w:rsidRDefault="00EF00B3">
            <w:pPr>
              <w:rPr>
                <w:rFonts w:asciiTheme="minorHAnsi" w:hAnsiTheme="minorHAnsi" w:cstheme="minorHAnsi"/>
              </w:rPr>
            </w:pPr>
            <w:hyperlink r:id="rId24">
              <w:r w:rsidR="0931CEB5" w:rsidRPr="008E2069">
                <w:rPr>
                  <w:rStyle w:val="Hyperlink"/>
                  <w:rFonts w:asciiTheme="minorHAnsi" w:hAnsiTheme="minorHAnsi" w:cstheme="minorHAnsi"/>
                  <w:color w:val="auto"/>
                  <w:sz w:val="24"/>
                  <w:szCs w:val="24"/>
                </w:rPr>
                <w:t>n.smeeton@herts.ac.uk</w:t>
              </w:r>
            </w:hyperlink>
            <w:r w:rsidR="0931CEB5" w:rsidRPr="008E2069">
              <w:rPr>
                <w:rFonts w:asciiTheme="minorHAnsi" w:hAnsiTheme="minorHAnsi" w:cstheme="minorHAnsi"/>
                <w:sz w:val="24"/>
                <w:szCs w:val="24"/>
              </w:rPr>
              <w:t xml:space="preserve">  </w:t>
            </w:r>
          </w:p>
        </w:tc>
        <w:tc>
          <w:tcPr>
            <w:tcW w:w="1396" w:type="dxa"/>
          </w:tcPr>
          <w:p w14:paraId="302E6C55" w14:textId="7878DC19" w:rsidR="0931CEB5" w:rsidRPr="008E2069" w:rsidRDefault="0931CEB5">
            <w:pPr>
              <w:rPr>
                <w:rFonts w:asciiTheme="minorHAnsi" w:hAnsiTheme="minorHAnsi" w:cstheme="minorHAnsi"/>
              </w:rPr>
            </w:pPr>
            <w:r w:rsidRPr="008E2069">
              <w:rPr>
                <w:rFonts w:asciiTheme="minorHAnsi" w:hAnsiTheme="minorHAnsi" w:cstheme="minorHAnsi"/>
                <w:sz w:val="24"/>
                <w:szCs w:val="24"/>
              </w:rPr>
              <w:t xml:space="preserve">Statistician </w:t>
            </w:r>
          </w:p>
        </w:tc>
      </w:tr>
      <w:tr w:rsidR="474E7731" w:rsidRPr="008E2069" w14:paraId="098B0C62" w14:textId="77777777" w:rsidTr="08D12FA6">
        <w:tc>
          <w:tcPr>
            <w:tcW w:w="2520" w:type="dxa"/>
          </w:tcPr>
          <w:p w14:paraId="229D2597" w14:textId="6198D04E" w:rsidR="474E7731" w:rsidRPr="008E2069" w:rsidRDefault="474E7731">
            <w:pPr>
              <w:rPr>
                <w:rFonts w:asciiTheme="minorHAnsi" w:hAnsiTheme="minorHAnsi" w:cstheme="minorHAnsi"/>
              </w:rPr>
            </w:pPr>
            <w:r w:rsidRPr="008E2069">
              <w:rPr>
                <w:rFonts w:asciiTheme="minorHAnsi" w:hAnsiTheme="minorHAnsi" w:cstheme="minorHAnsi"/>
                <w:sz w:val="24"/>
                <w:szCs w:val="24"/>
              </w:rPr>
              <w:t xml:space="preserve">Mrs Amander Wellings </w:t>
            </w:r>
          </w:p>
        </w:tc>
        <w:tc>
          <w:tcPr>
            <w:tcW w:w="2100" w:type="dxa"/>
          </w:tcPr>
          <w:p w14:paraId="5312102F" w14:textId="140256FE" w:rsidR="474E7731" w:rsidRPr="008E2069" w:rsidRDefault="474E7731">
            <w:pPr>
              <w:rPr>
                <w:rFonts w:asciiTheme="minorHAnsi" w:hAnsiTheme="minorHAnsi" w:cstheme="minorHAnsi"/>
              </w:rPr>
            </w:pPr>
            <w:r w:rsidRPr="008E2069">
              <w:rPr>
                <w:rFonts w:asciiTheme="minorHAnsi" w:hAnsiTheme="minorHAnsi" w:cstheme="minorHAnsi"/>
                <w:sz w:val="24"/>
                <w:szCs w:val="24"/>
              </w:rPr>
              <w:t xml:space="preserve">PIRg </w:t>
            </w:r>
          </w:p>
        </w:tc>
        <w:tc>
          <w:tcPr>
            <w:tcW w:w="3330" w:type="dxa"/>
          </w:tcPr>
          <w:p w14:paraId="6E82FF0B" w14:textId="3B747E1D" w:rsidR="474E7731" w:rsidRPr="008E2069" w:rsidRDefault="474E7731">
            <w:pPr>
              <w:rPr>
                <w:rFonts w:asciiTheme="minorHAnsi" w:hAnsiTheme="minorHAnsi" w:cstheme="minorHAnsi"/>
              </w:rPr>
            </w:pPr>
          </w:p>
        </w:tc>
        <w:tc>
          <w:tcPr>
            <w:tcW w:w="1396" w:type="dxa"/>
          </w:tcPr>
          <w:p w14:paraId="0262D939" w14:textId="0F08898A" w:rsidR="474E7731" w:rsidRPr="008E2069" w:rsidRDefault="474E7731">
            <w:pPr>
              <w:rPr>
                <w:rFonts w:asciiTheme="minorHAnsi" w:hAnsiTheme="minorHAnsi" w:cstheme="minorHAnsi"/>
              </w:rPr>
            </w:pPr>
            <w:r w:rsidRPr="008E2069">
              <w:rPr>
                <w:rFonts w:asciiTheme="minorHAnsi" w:hAnsiTheme="minorHAnsi" w:cstheme="minorHAnsi"/>
                <w:sz w:val="24"/>
                <w:szCs w:val="24"/>
              </w:rPr>
              <w:t xml:space="preserve">PPI Co Investigator </w:t>
            </w:r>
          </w:p>
        </w:tc>
      </w:tr>
    </w:tbl>
    <w:p w14:paraId="6794F2B0" w14:textId="1B2DB754" w:rsidR="0931CEB5" w:rsidRPr="008E2069" w:rsidRDefault="0931CEB5">
      <w:pPr>
        <w:rPr>
          <w:rFonts w:asciiTheme="minorHAnsi" w:hAnsiTheme="minorHAnsi" w:cstheme="minorHAnsi"/>
        </w:rPr>
      </w:pPr>
    </w:p>
    <w:p w14:paraId="6F1CF25D" w14:textId="358D301F" w:rsidR="00877510" w:rsidRPr="008E2069" w:rsidRDefault="0064707E" w:rsidP="0064707E">
      <w:pPr>
        <w:pStyle w:val="Heading1"/>
        <w:ind w:left="0"/>
        <w:rPr>
          <w:rFonts w:asciiTheme="minorHAnsi" w:hAnsiTheme="minorHAnsi" w:cstheme="minorHAnsi"/>
          <w:b/>
          <w:sz w:val="24"/>
          <w:szCs w:val="24"/>
        </w:rPr>
      </w:pPr>
      <w:bookmarkStart w:id="51" w:name="_Toc74844585"/>
      <w:r w:rsidRPr="008E2069">
        <w:rPr>
          <w:rFonts w:asciiTheme="minorHAnsi" w:hAnsiTheme="minorHAnsi" w:cstheme="minorHAnsi"/>
          <w:b/>
          <w:sz w:val="24"/>
          <w:szCs w:val="24"/>
        </w:rPr>
        <w:t xml:space="preserve">2 </w:t>
      </w:r>
      <w:r w:rsidR="008C171A" w:rsidRPr="008E2069">
        <w:rPr>
          <w:rFonts w:asciiTheme="minorHAnsi" w:hAnsiTheme="minorHAnsi" w:cstheme="minorHAnsi"/>
          <w:b/>
          <w:sz w:val="24"/>
          <w:szCs w:val="24"/>
        </w:rPr>
        <w:t>Background information</w:t>
      </w:r>
      <w:bookmarkEnd w:id="51"/>
    </w:p>
    <w:p w14:paraId="63BB072F" w14:textId="4CEF80F2" w:rsidR="003B1318" w:rsidRPr="00F83F48" w:rsidRDefault="00511B23" w:rsidP="007301D7">
      <w:pPr>
        <w:pStyle w:val="Heading2"/>
        <w:ind w:left="0"/>
        <w:rPr>
          <w:rFonts w:asciiTheme="minorHAnsi" w:hAnsiTheme="minorHAnsi" w:cstheme="minorHAnsi"/>
          <w:sz w:val="24"/>
          <w:szCs w:val="24"/>
        </w:rPr>
      </w:pPr>
      <w:bookmarkStart w:id="52" w:name="_Toc74844586"/>
      <w:r w:rsidRPr="00F83F48">
        <w:rPr>
          <w:rFonts w:asciiTheme="minorHAnsi" w:hAnsiTheme="minorHAnsi" w:cstheme="minorHAnsi"/>
          <w:sz w:val="24"/>
          <w:szCs w:val="24"/>
        </w:rPr>
        <w:t xml:space="preserve">2.1 </w:t>
      </w:r>
      <w:r w:rsidR="003B1318" w:rsidRPr="00F83F48">
        <w:rPr>
          <w:rFonts w:asciiTheme="minorHAnsi" w:hAnsiTheme="minorHAnsi" w:cstheme="minorHAnsi"/>
          <w:sz w:val="24"/>
          <w:szCs w:val="24"/>
        </w:rPr>
        <w:t>Overview of the intervention to be evaluated and contextual information</w:t>
      </w:r>
      <w:bookmarkEnd w:id="52"/>
    </w:p>
    <w:p w14:paraId="3EDFC272" w14:textId="77777777" w:rsidR="003B1318" w:rsidRPr="008E2069" w:rsidRDefault="003B1318" w:rsidP="009D552E">
      <w:pPr>
        <w:rPr>
          <w:rFonts w:asciiTheme="minorHAnsi" w:hAnsiTheme="minorHAnsi" w:cstheme="minorHAnsi"/>
          <w:sz w:val="24"/>
          <w:szCs w:val="24"/>
        </w:rPr>
      </w:pPr>
    </w:p>
    <w:p w14:paraId="52398C72" w14:textId="2675478A" w:rsidR="008A17EF" w:rsidRPr="008E2069" w:rsidRDefault="008A17EF" w:rsidP="5B62464F">
      <w:pPr>
        <w:rPr>
          <w:rFonts w:asciiTheme="minorHAnsi" w:hAnsiTheme="minorHAnsi" w:cstheme="minorBidi"/>
          <w:sz w:val="24"/>
          <w:szCs w:val="24"/>
        </w:rPr>
      </w:pPr>
      <w:r w:rsidRPr="5B62464F">
        <w:rPr>
          <w:rFonts w:asciiTheme="minorHAnsi" w:hAnsiTheme="minorHAnsi" w:cstheme="minorBidi"/>
          <w:sz w:val="24"/>
          <w:szCs w:val="24"/>
        </w:rPr>
        <w:t xml:space="preserve">The Public Health Interventions Responsive Studies Teams (PHIRST) programme is a new initiative funded by the National Institute for Health Research (NIHR) to deliver public health evaluation research.  Local authorities are invited to propose initiatives to be evaluated and if successfully selected by the NIHR, are paired with a PHIRST (there are </w:t>
      </w:r>
      <w:r w:rsidR="7B7D9B3C" w:rsidRPr="5B62464F">
        <w:rPr>
          <w:rFonts w:asciiTheme="minorHAnsi" w:hAnsiTheme="minorHAnsi" w:cstheme="minorBidi"/>
          <w:sz w:val="24"/>
          <w:szCs w:val="24"/>
        </w:rPr>
        <w:t xml:space="preserve">currently </w:t>
      </w:r>
      <w:r w:rsidRPr="5B62464F">
        <w:rPr>
          <w:rFonts w:asciiTheme="minorHAnsi" w:hAnsiTheme="minorHAnsi" w:cstheme="minorBidi"/>
          <w:sz w:val="24"/>
          <w:szCs w:val="24"/>
        </w:rPr>
        <w:t>four PHIRST</w:t>
      </w:r>
      <w:r w:rsidR="00F04952">
        <w:rPr>
          <w:rFonts w:asciiTheme="minorHAnsi" w:hAnsiTheme="minorHAnsi" w:cstheme="minorBidi"/>
          <w:sz w:val="24"/>
          <w:szCs w:val="24"/>
        </w:rPr>
        <w:t>s</w:t>
      </w:r>
      <w:r w:rsidRPr="5B62464F">
        <w:rPr>
          <w:rFonts w:asciiTheme="minorHAnsi" w:hAnsiTheme="minorHAnsi" w:cstheme="minorBidi"/>
          <w:sz w:val="24"/>
          <w:szCs w:val="24"/>
        </w:rPr>
        <w:t xml:space="preserve"> based within </w:t>
      </w:r>
      <w:r w:rsidR="00252C63" w:rsidRPr="5B62464F">
        <w:rPr>
          <w:rFonts w:asciiTheme="minorHAnsi" w:hAnsiTheme="minorHAnsi" w:cstheme="minorBidi"/>
          <w:sz w:val="24"/>
          <w:szCs w:val="24"/>
        </w:rPr>
        <w:t>Higher Education Institutions</w:t>
      </w:r>
      <w:r w:rsidRPr="5B62464F">
        <w:rPr>
          <w:rFonts w:asciiTheme="minorHAnsi" w:hAnsiTheme="minorHAnsi" w:cstheme="minorBidi"/>
          <w:sz w:val="24"/>
          <w:szCs w:val="24"/>
        </w:rPr>
        <w:t xml:space="preserve"> across the </w:t>
      </w:r>
      <w:r w:rsidR="3CAE3996" w:rsidRPr="5B62464F">
        <w:rPr>
          <w:rFonts w:asciiTheme="minorHAnsi" w:hAnsiTheme="minorHAnsi" w:cstheme="minorBidi"/>
          <w:sz w:val="24"/>
          <w:szCs w:val="24"/>
        </w:rPr>
        <w:t>UK</w:t>
      </w:r>
      <w:r w:rsidRPr="5B62464F">
        <w:rPr>
          <w:rFonts w:asciiTheme="minorHAnsi" w:hAnsiTheme="minorHAnsi" w:cstheme="minorBidi"/>
          <w:sz w:val="24"/>
          <w:szCs w:val="24"/>
        </w:rPr>
        <w:t xml:space="preserve">).  </w:t>
      </w:r>
    </w:p>
    <w:p w14:paraId="04CDC4AA" w14:textId="77777777" w:rsidR="008A17EF" w:rsidRPr="008E2069" w:rsidRDefault="008A17EF" w:rsidP="009D552E">
      <w:pPr>
        <w:rPr>
          <w:rFonts w:asciiTheme="minorHAnsi" w:hAnsiTheme="minorHAnsi" w:cstheme="minorHAnsi"/>
          <w:sz w:val="24"/>
          <w:szCs w:val="24"/>
        </w:rPr>
      </w:pPr>
    </w:p>
    <w:p w14:paraId="64FE6521" w14:textId="0CFE0965" w:rsidR="008A17EF" w:rsidRPr="008E2069" w:rsidRDefault="008A17EF" w:rsidP="009D552E">
      <w:pPr>
        <w:rPr>
          <w:rFonts w:asciiTheme="minorHAnsi" w:hAnsiTheme="minorHAnsi" w:cstheme="minorHAnsi"/>
          <w:sz w:val="24"/>
          <w:szCs w:val="24"/>
        </w:rPr>
      </w:pPr>
      <w:r w:rsidRPr="008E2069">
        <w:rPr>
          <w:rFonts w:asciiTheme="minorHAnsi" w:hAnsiTheme="minorHAnsi" w:cstheme="minorHAnsi"/>
          <w:sz w:val="24"/>
          <w:szCs w:val="24"/>
        </w:rPr>
        <w:t xml:space="preserve">The University of Hertfordshire led PHIRST (known as Central PHIRST) is a consortium of four universities.  The other consortium members are Ulster University, the University of Birmingham and the University of East Anglia.  The Leeds </w:t>
      </w:r>
      <w:r w:rsidR="4261ABBB" w:rsidRPr="008E2069">
        <w:rPr>
          <w:rFonts w:asciiTheme="minorHAnsi" w:hAnsiTheme="minorHAnsi" w:cstheme="minorHAnsi"/>
          <w:sz w:val="24"/>
          <w:szCs w:val="24"/>
        </w:rPr>
        <w:t>COVID-19</w:t>
      </w:r>
      <w:r w:rsidRPr="008E2069">
        <w:rPr>
          <w:rFonts w:asciiTheme="minorHAnsi" w:hAnsiTheme="minorHAnsi" w:cstheme="minorHAnsi"/>
          <w:sz w:val="24"/>
          <w:szCs w:val="24"/>
        </w:rPr>
        <w:t xml:space="preserve"> DASE project is the first in a series of PHIRST projects allocated to Central PHIRST.</w:t>
      </w:r>
    </w:p>
    <w:p w14:paraId="0E7A85BF" w14:textId="77777777" w:rsidR="008A17EF" w:rsidRPr="008E2069" w:rsidRDefault="008A17EF" w:rsidP="009D552E">
      <w:pPr>
        <w:rPr>
          <w:rFonts w:asciiTheme="minorHAnsi" w:hAnsiTheme="minorHAnsi" w:cstheme="minorHAnsi"/>
          <w:sz w:val="24"/>
          <w:szCs w:val="24"/>
        </w:rPr>
      </w:pPr>
    </w:p>
    <w:p w14:paraId="0D69B34D" w14:textId="4159FB7D" w:rsidR="008A17EF" w:rsidRPr="008E2069" w:rsidRDefault="008A17EF" w:rsidP="1A7F318B">
      <w:pPr>
        <w:rPr>
          <w:rFonts w:asciiTheme="minorHAnsi" w:hAnsiTheme="minorHAnsi" w:cstheme="minorBidi"/>
          <w:sz w:val="24"/>
          <w:szCs w:val="24"/>
        </w:rPr>
      </w:pPr>
      <w:r w:rsidRPr="1A7F318B">
        <w:rPr>
          <w:rFonts w:asciiTheme="minorHAnsi" w:hAnsiTheme="minorHAnsi" w:cstheme="minorBidi"/>
          <w:sz w:val="24"/>
          <w:szCs w:val="24"/>
        </w:rPr>
        <w:t>I</w:t>
      </w:r>
      <w:r w:rsidRPr="1A7F318B">
        <w:rPr>
          <w:rStyle w:val="eop"/>
          <w:rFonts w:asciiTheme="minorHAnsi" w:hAnsiTheme="minorHAnsi" w:cstheme="minorBidi"/>
          <w:sz w:val="24"/>
          <w:szCs w:val="24"/>
          <w:shd w:val="clear" w:color="auto" w:fill="FFFFFF"/>
        </w:rPr>
        <w:t>n line with the Health and Social Care Act (2012) Leeds City Council is responsible for commissioning local drug and alcohol treatment and recovery services in the city of Leeds.  Since</w:t>
      </w:r>
      <w:r w:rsidRPr="1A7F318B">
        <w:rPr>
          <w:rFonts w:asciiTheme="minorHAnsi" w:hAnsiTheme="minorHAnsi" w:cstheme="minorBidi"/>
          <w:sz w:val="24"/>
          <w:szCs w:val="24"/>
        </w:rPr>
        <w:t xml:space="preserve"> 2015, a partnership organisation </w:t>
      </w:r>
      <w:r w:rsidR="00300CF1" w:rsidRPr="1A7F318B">
        <w:rPr>
          <w:rFonts w:asciiTheme="minorHAnsi" w:hAnsiTheme="minorHAnsi" w:cstheme="minorBidi"/>
          <w:sz w:val="24"/>
          <w:szCs w:val="24"/>
        </w:rPr>
        <w:t>compri</w:t>
      </w:r>
      <w:r w:rsidR="003D2862" w:rsidRPr="1A7F318B">
        <w:rPr>
          <w:rFonts w:asciiTheme="minorHAnsi" w:hAnsiTheme="minorHAnsi" w:cstheme="minorBidi"/>
          <w:sz w:val="24"/>
          <w:szCs w:val="24"/>
        </w:rPr>
        <w:t xml:space="preserve">sing </w:t>
      </w:r>
      <w:r w:rsidR="00703AEC" w:rsidRPr="1A7F318B">
        <w:rPr>
          <w:rFonts w:asciiTheme="minorHAnsi" w:hAnsiTheme="minorHAnsi" w:cstheme="minorBidi"/>
          <w:sz w:val="24"/>
          <w:szCs w:val="24"/>
        </w:rPr>
        <w:t xml:space="preserve">NHS and </w:t>
      </w:r>
      <w:r w:rsidR="00186419" w:rsidRPr="1A7F318B">
        <w:rPr>
          <w:rFonts w:asciiTheme="minorHAnsi" w:hAnsiTheme="minorHAnsi" w:cstheme="minorBidi"/>
          <w:sz w:val="24"/>
          <w:szCs w:val="24"/>
        </w:rPr>
        <w:t xml:space="preserve">third sector </w:t>
      </w:r>
      <w:r w:rsidR="00E33CB5" w:rsidRPr="1A7F318B">
        <w:rPr>
          <w:rFonts w:asciiTheme="minorHAnsi" w:hAnsiTheme="minorHAnsi" w:cstheme="minorBidi"/>
          <w:sz w:val="24"/>
          <w:szCs w:val="24"/>
        </w:rPr>
        <w:t>organisations</w:t>
      </w:r>
      <w:r w:rsidRPr="1A7F318B">
        <w:rPr>
          <w:rFonts w:asciiTheme="minorHAnsi" w:hAnsiTheme="minorHAnsi" w:cstheme="minorBidi"/>
          <w:sz w:val="24"/>
          <w:szCs w:val="24"/>
        </w:rPr>
        <w:t xml:space="preserve"> has been commissioned by Leeds City Council to deliver drug and alcohol support services on its behalf.  Among the principles of the service are that drug and alcohol support services should be: integrated and easily accessible; responsive to changing local need; focused on promoting and enabling the recovery of individuals’ while appreciating the uniqueness of each recovery journey.</w:t>
      </w:r>
      <w:r w:rsidR="0557DA60" w:rsidRPr="4B3A7922">
        <w:rPr>
          <w:rFonts w:asciiTheme="minorHAnsi" w:hAnsiTheme="minorHAnsi" w:cstheme="minorBidi"/>
          <w:sz w:val="24"/>
          <w:szCs w:val="24"/>
        </w:rPr>
        <w:t xml:space="preserve"> The partnership </w:t>
      </w:r>
      <w:r w:rsidR="23ACCF10" w:rsidRPr="4B3A7922">
        <w:rPr>
          <w:rFonts w:asciiTheme="minorHAnsi" w:hAnsiTheme="minorHAnsi" w:cstheme="minorBidi"/>
          <w:sz w:val="24"/>
          <w:szCs w:val="24"/>
        </w:rPr>
        <w:t xml:space="preserve">organisation </w:t>
      </w:r>
      <w:r w:rsidR="0557DA60" w:rsidRPr="4B3A7922">
        <w:rPr>
          <w:rFonts w:asciiTheme="minorHAnsi" w:hAnsiTheme="minorHAnsi" w:cstheme="minorBidi"/>
          <w:sz w:val="24"/>
          <w:szCs w:val="24"/>
        </w:rPr>
        <w:t>is known as Forward Leeds.</w:t>
      </w:r>
    </w:p>
    <w:p w14:paraId="2B104C51" w14:textId="77777777" w:rsidR="008A17EF" w:rsidRPr="008E2069" w:rsidRDefault="008A17EF" w:rsidP="009D552E">
      <w:pPr>
        <w:rPr>
          <w:rFonts w:asciiTheme="minorHAnsi" w:hAnsiTheme="minorHAnsi" w:cstheme="minorHAnsi"/>
          <w:sz w:val="24"/>
          <w:szCs w:val="24"/>
        </w:rPr>
      </w:pPr>
    </w:p>
    <w:p w14:paraId="2B4C93DF" w14:textId="159C677B" w:rsidR="008A17EF" w:rsidRPr="008E2069" w:rsidRDefault="008A17EF" w:rsidP="5B62464F">
      <w:pPr>
        <w:tabs>
          <w:tab w:val="left" w:pos="5004"/>
        </w:tabs>
        <w:rPr>
          <w:rFonts w:asciiTheme="minorHAnsi" w:hAnsiTheme="minorHAnsi" w:cstheme="minorBidi"/>
          <w:sz w:val="24"/>
          <w:szCs w:val="24"/>
        </w:rPr>
      </w:pPr>
      <w:r w:rsidRPr="5B62464F">
        <w:rPr>
          <w:rFonts w:asciiTheme="minorHAnsi" w:hAnsiTheme="minorHAnsi" w:cstheme="minorBidi"/>
          <w:sz w:val="24"/>
          <w:szCs w:val="24"/>
        </w:rPr>
        <w:t xml:space="preserve">To deliver drug and alcohol support services, Forward Leeds works in partnership with several local organisations, including charities, NHS providers such as GPs clinics and </w:t>
      </w:r>
      <w:r w:rsidR="00DD3291" w:rsidRPr="5B62464F">
        <w:rPr>
          <w:rFonts w:asciiTheme="minorHAnsi" w:hAnsiTheme="minorHAnsi" w:cstheme="minorBidi"/>
          <w:sz w:val="24"/>
          <w:szCs w:val="24"/>
        </w:rPr>
        <w:t>NHS</w:t>
      </w:r>
      <w:r w:rsidRPr="5B62464F">
        <w:rPr>
          <w:rFonts w:asciiTheme="minorHAnsi" w:hAnsiTheme="minorHAnsi" w:cstheme="minorBidi"/>
          <w:sz w:val="24"/>
          <w:szCs w:val="24"/>
        </w:rPr>
        <w:t xml:space="preserve"> trusts, pharmacies, and other local authority commissioned support services.  </w:t>
      </w:r>
      <w:r w:rsidR="00DD3291" w:rsidRPr="5B62464F">
        <w:rPr>
          <w:rFonts w:asciiTheme="minorHAnsi" w:hAnsiTheme="minorHAnsi" w:cstheme="minorBidi"/>
          <w:sz w:val="24"/>
          <w:szCs w:val="24"/>
        </w:rPr>
        <w:t>Forward Leeds’</w:t>
      </w:r>
      <w:r w:rsidRPr="5B62464F">
        <w:rPr>
          <w:rFonts w:asciiTheme="minorHAnsi" w:hAnsiTheme="minorHAnsi" w:cstheme="minorBidi"/>
          <w:sz w:val="24"/>
          <w:szCs w:val="24"/>
        </w:rPr>
        <w:t xml:space="preserve"> work involves a wide range of service</w:t>
      </w:r>
      <w:r w:rsidR="5D480497" w:rsidRPr="5B62464F">
        <w:rPr>
          <w:rFonts w:asciiTheme="minorHAnsi" w:hAnsiTheme="minorHAnsi" w:cstheme="minorBidi"/>
          <w:sz w:val="24"/>
          <w:szCs w:val="24"/>
        </w:rPr>
        <w:t>s</w:t>
      </w:r>
      <w:r w:rsidRPr="5B62464F">
        <w:rPr>
          <w:rFonts w:asciiTheme="minorHAnsi" w:hAnsiTheme="minorHAnsi" w:cstheme="minorBidi"/>
          <w:sz w:val="24"/>
          <w:szCs w:val="24"/>
        </w:rPr>
        <w:t xml:space="preserve"> and holistic support.  This includes: information and advice service; referral and signposting; harm reduction work; brief intervention work with </w:t>
      </w:r>
      <w:r w:rsidR="000208EF" w:rsidRPr="5B62464F">
        <w:rPr>
          <w:rFonts w:asciiTheme="minorHAnsi" w:hAnsiTheme="minorHAnsi" w:cstheme="minorBidi"/>
          <w:sz w:val="24"/>
          <w:szCs w:val="24"/>
        </w:rPr>
        <w:t>service users</w:t>
      </w:r>
      <w:r w:rsidRPr="5B62464F">
        <w:rPr>
          <w:rFonts w:asciiTheme="minorHAnsi" w:hAnsiTheme="minorHAnsi" w:cstheme="minorBidi"/>
          <w:sz w:val="24"/>
          <w:szCs w:val="24"/>
        </w:rPr>
        <w:t xml:space="preserve">; health screening, including sexual health; structured support and treatment, including pharmacological (such as opioid substitution therapy) and evidence-based psychosocial interventions; the offer of in-patient and community detox services; one-to-one support from a dedicated support worker; therapy; group work sessions; relapse prevention work; and specific support with sustaining recovery.  </w:t>
      </w:r>
    </w:p>
    <w:p w14:paraId="33D1A0B0" w14:textId="77777777" w:rsidR="008A17EF" w:rsidRPr="008E2069" w:rsidRDefault="008A17EF" w:rsidP="009D552E">
      <w:pPr>
        <w:tabs>
          <w:tab w:val="left" w:pos="5004"/>
        </w:tabs>
        <w:rPr>
          <w:rFonts w:asciiTheme="minorHAnsi" w:hAnsiTheme="minorHAnsi" w:cstheme="minorHAnsi"/>
          <w:sz w:val="24"/>
          <w:szCs w:val="24"/>
        </w:rPr>
      </w:pPr>
    </w:p>
    <w:p w14:paraId="0C0E4F24" w14:textId="6763AD97" w:rsidR="008A17EF" w:rsidRPr="008E2069" w:rsidRDefault="008A17EF" w:rsidP="1A7F318B">
      <w:pPr>
        <w:tabs>
          <w:tab w:val="left" w:pos="5004"/>
        </w:tabs>
        <w:rPr>
          <w:rFonts w:asciiTheme="minorHAnsi" w:hAnsiTheme="minorHAnsi" w:cstheme="minorBidi"/>
          <w:sz w:val="24"/>
          <w:szCs w:val="24"/>
        </w:rPr>
      </w:pPr>
      <w:r w:rsidRPr="1A7F318B">
        <w:rPr>
          <w:rFonts w:asciiTheme="minorHAnsi" w:hAnsiTheme="minorHAnsi" w:cstheme="minorBidi"/>
          <w:sz w:val="24"/>
          <w:szCs w:val="24"/>
        </w:rPr>
        <w:t xml:space="preserve">Forward Leeds also conducts targeted support work with specific </w:t>
      </w:r>
      <w:r w:rsidR="000208EF">
        <w:rPr>
          <w:rFonts w:asciiTheme="minorHAnsi" w:hAnsiTheme="minorHAnsi" w:cstheme="minorHAnsi"/>
          <w:sz w:val="24"/>
          <w:szCs w:val="24"/>
        </w:rPr>
        <w:t>service users</w:t>
      </w:r>
      <w:r w:rsidR="000208EF" w:rsidRPr="1A7F318B">
        <w:rPr>
          <w:rFonts w:asciiTheme="minorHAnsi" w:hAnsiTheme="minorHAnsi" w:cstheme="minorBidi"/>
          <w:sz w:val="24"/>
          <w:szCs w:val="24"/>
        </w:rPr>
        <w:t xml:space="preserve"> </w:t>
      </w:r>
      <w:r w:rsidRPr="1A7F318B">
        <w:rPr>
          <w:rFonts w:asciiTheme="minorHAnsi" w:hAnsiTheme="minorHAnsi" w:cstheme="minorBidi"/>
          <w:sz w:val="24"/>
          <w:szCs w:val="24"/>
        </w:rPr>
        <w:t xml:space="preserve">groups, including: children and families affected by drug and alcohol use; young people aged 18-24 </w:t>
      </w:r>
      <w:r w:rsidR="6FBC1F76" w:rsidRPr="1A7F318B">
        <w:rPr>
          <w:rFonts w:asciiTheme="minorHAnsi" w:hAnsiTheme="minorHAnsi" w:cstheme="minorBidi"/>
          <w:sz w:val="24"/>
          <w:szCs w:val="24"/>
        </w:rPr>
        <w:lastRenderedPageBreak/>
        <w:t xml:space="preserve">years </w:t>
      </w:r>
      <w:r w:rsidRPr="1A7F318B">
        <w:rPr>
          <w:rFonts w:asciiTheme="minorHAnsi" w:hAnsiTheme="minorHAnsi" w:cstheme="minorBidi"/>
          <w:sz w:val="24"/>
          <w:szCs w:val="24"/>
        </w:rPr>
        <w:t xml:space="preserve">assessed as ‘vulnerable’; street sex workers; </w:t>
      </w:r>
      <w:r w:rsidR="000208EF">
        <w:rPr>
          <w:rFonts w:asciiTheme="minorHAnsi" w:hAnsiTheme="minorHAnsi" w:cstheme="minorHAnsi"/>
          <w:sz w:val="24"/>
          <w:szCs w:val="24"/>
        </w:rPr>
        <w:t>service users</w:t>
      </w:r>
      <w:r w:rsidR="000208EF" w:rsidRPr="1A7F318B">
        <w:rPr>
          <w:rFonts w:asciiTheme="minorHAnsi" w:hAnsiTheme="minorHAnsi" w:cstheme="minorBidi"/>
          <w:sz w:val="24"/>
          <w:szCs w:val="24"/>
        </w:rPr>
        <w:t xml:space="preserve"> </w:t>
      </w:r>
      <w:r w:rsidRPr="1A7F318B">
        <w:rPr>
          <w:rFonts w:asciiTheme="minorHAnsi" w:hAnsiTheme="minorHAnsi" w:cstheme="minorBidi"/>
          <w:sz w:val="24"/>
          <w:szCs w:val="24"/>
        </w:rPr>
        <w:t xml:space="preserve">with mental health issues; service users recently released from prison; and those who are </w:t>
      </w:r>
      <w:r w:rsidR="004013BF" w:rsidRPr="1A7F318B">
        <w:rPr>
          <w:rFonts w:asciiTheme="minorHAnsi" w:hAnsiTheme="minorHAnsi" w:cstheme="minorBidi"/>
          <w:sz w:val="24"/>
          <w:szCs w:val="24"/>
        </w:rPr>
        <w:t xml:space="preserve">experiencing </w:t>
      </w:r>
      <w:r w:rsidRPr="1A7F318B">
        <w:rPr>
          <w:rFonts w:asciiTheme="minorHAnsi" w:hAnsiTheme="minorHAnsi" w:cstheme="minorBidi"/>
          <w:sz w:val="24"/>
          <w:szCs w:val="24"/>
        </w:rPr>
        <w:t>homeless</w:t>
      </w:r>
      <w:r w:rsidR="004013BF" w:rsidRPr="1A7F318B">
        <w:rPr>
          <w:rFonts w:asciiTheme="minorHAnsi" w:hAnsiTheme="minorHAnsi" w:cstheme="minorBidi"/>
          <w:sz w:val="24"/>
          <w:szCs w:val="24"/>
        </w:rPr>
        <w:t>ness</w:t>
      </w:r>
      <w:r w:rsidRPr="1A7F318B">
        <w:rPr>
          <w:rFonts w:asciiTheme="minorHAnsi" w:hAnsiTheme="minorHAnsi" w:cstheme="minorBidi"/>
          <w:sz w:val="24"/>
          <w:szCs w:val="24"/>
        </w:rPr>
        <w:t xml:space="preserve"> or in temporary accommodation.</w:t>
      </w:r>
    </w:p>
    <w:p w14:paraId="1BFECB55" w14:textId="77777777" w:rsidR="008A17EF" w:rsidRPr="008E2069" w:rsidRDefault="008A17EF" w:rsidP="009D552E">
      <w:pPr>
        <w:tabs>
          <w:tab w:val="left" w:pos="5004"/>
        </w:tabs>
        <w:rPr>
          <w:rFonts w:asciiTheme="minorHAnsi" w:hAnsiTheme="minorHAnsi" w:cstheme="minorHAnsi"/>
          <w:sz w:val="24"/>
          <w:szCs w:val="24"/>
        </w:rPr>
      </w:pPr>
    </w:p>
    <w:p w14:paraId="18CB38A6" w14:textId="7C464DF3" w:rsidR="008A17EF" w:rsidRPr="008E2069" w:rsidRDefault="00962B34" w:rsidP="5B62464F">
      <w:pPr>
        <w:tabs>
          <w:tab w:val="left" w:pos="5004"/>
        </w:tabs>
        <w:rPr>
          <w:rFonts w:asciiTheme="minorHAnsi" w:hAnsiTheme="minorHAnsi" w:cstheme="minorBidi"/>
          <w:sz w:val="24"/>
          <w:szCs w:val="24"/>
        </w:rPr>
      </w:pPr>
      <w:r w:rsidRPr="5B62464F">
        <w:rPr>
          <w:rFonts w:asciiTheme="minorHAnsi" w:hAnsiTheme="minorHAnsi" w:cstheme="minorBidi"/>
          <w:sz w:val="24"/>
          <w:szCs w:val="24"/>
        </w:rPr>
        <w:t>Forward Leeds</w:t>
      </w:r>
      <w:r w:rsidR="00AE7C53" w:rsidRPr="5B62464F">
        <w:rPr>
          <w:rFonts w:asciiTheme="minorHAnsi" w:hAnsiTheme="minorHAnsi" w:cstheme="minorBidi"/>
          <w:sz w:val="24"/>
          <w:szCs w:val="24"/>
        </w:rPr>
        <w:t>’</w:t>
      </w:r>
      <w:r w:rsidR="008A17EF" w:rsidRPr="5B62464F">
        <w:rPr>
          <w:rFonts w:asciiTheme="minorHAnsi" w:hAnsiTheme="minorHAnsi" w:cstheme="minorBidi"/>
          <w:sz w:val="24"/>
          <w:szCs w:val="24"/>
        </w:rPr>
        <w:t xml:space="preserve"> drug and alcohol support services are </w:t>
      </w:r>
      <w:r w:rsidR="2303D470" w:rsidRPr="5B62464F">
        <w:rPr>
          <w:rFonts w:asciiTheme="minorHAnsi" w:hAnsiTheme="minorHAnsi" w:cstheme="minorBidi"/>
          <w:sz w:val="24"/>
          <w:szCs w:val="24"/>
        </w:rPr>
        <w:t>housed</w:t>
      </w:r>
      <w:r w:rsidR="008A17EF" w:rsidRPr="5B62464F">
        <w:rPr>
          <w:rFonts w:asciiTheme="minorHAnsi" w:hAnsiTheme="minorHAnsi" w:cstheme="minorBidi"/>
          <w:sz w:val="24"/>
          <w:szCs w:val="24"/>
        </w:rPr>
        <w:t xml:space="preserve"> within four locality-based community hubs across </w:t>
      </w:r>
      <w:r w:rsidRPr="5B62464F">
        <w:rPr>
          <w:rFonts w:asciiTheme="minorHAnsi" w:hAnsiTheme="minorHAnsi" w:cstheme="minorBidi"/>
          <w:sz w:val="24"/>
          <w:szCs w:val="24"/>
        </w:rPr>
        <w:t>the city of Leeds</w:t>
      </w:r>
      <w:r w:rsidR="008A17EF" w:rsidRPr="5B62464F">
        <w:rPr>
          <w:rFonts w:asciiTheme="minorHAnsi" w:hAnsiTheme="minorHAnsi" w:cstheme="minorBidi"/>
          <w:sz w:val="24"/>
          <w:szCs w:val="24"/>
        </w:rPr>
        <w:t xml:space="preserve">.  One of these hubs focuses on sustained recovery work with </w:t>
      </w:r>
      <w:r w:rsidR="000208EF" w:rsidRPr="5B62464F">
        <w:rPr>
          <w:rFonts w:asciiTheme="minorHAnsi" w:hAnsiTheme="minorHAnsi" w:cstheme="minorBidi"/>
          <w:sz w:val="24"/>
          <w:szCs w:val="24"/>
        </w:rPr>
        <w:t>service users</w:t>
      </w:r>
      <w:r w:rsidR="008A17EF" w:rsidRPr="5B62464F">
        <w:rPr>
          <w:rFonts w:asciiTheme="minorHAnsi" w:hAnsiTheme="minorHAnsi" w:cstheme="minorBidi"/>
          <w:sz w:val="24"/>
          <w:szCs w:val="24"/>
        </w:rPr>
        <w:t>, and the other three deliver and coordinate the wider range of drug and alcohol support services, with key staff teams co-located within them.  In addition to these hubs, Forward Leeds also deliver</w:t>
      </w:r>
      <w:r w:rsidR="00CE5147" w:rsidRPr="5B62464F">
        <w:rPr>
          <w:rFonts w:asciiTheme="minorHAnsi" w:hAnsiTheme="minorHAnsi" w:cstheme="minorBidi"/>
          <w:sz w:val="24"/>
          <w:szCs w:val="24"/>
        </w:rPr>
        <w:t>s</w:t>
      </w:r>
      <w:r w:rsidR="008A17EF" w:rsidRPr="5B62464F">
        <w:rPr>
          <w:rFonts w:asciiTheme="minorHAnsi" w:hAnsiTheme="minorHAnsi" w:cstheme="minorBidi"/>
          <w:sz w:val="24"/>
          <w:szCs w:val="24"/>
        </w:rPr>
        <w:t xml:space="preserve"> a significant amount of its support through community based and outreach work.  Various dedicated teams within Forward Leeds work in partnership to deliver specific components of treatment and support in an integrated manner.</w:t>
      </w:r>
    </w:p>
    <w:p w14:paraId="4748F7B2" w14:textId="77777777" w:rsidR="000043C3" w:rsidRPr="008E2069" w:rsidRDefault="000043C3" w:rsidP="009D552E">
      <w:pPr>
        <w:tabs>
          <w:tab w:val="left" w:pos="5004"/>
        </w:tabs>
        <w:rPr>
          <w:rFonts w:asciiTheme="minorHAnsi" w:hAnsiTheme="minorHAnsi" w:cstheme="minorHAnsi"/>
          <w:sz w:val="24"/>
          <w:szCs w:val="24"/>
        </w:rPr>
      </w:pPr>
    </w:p>
    <w:p w14:paraId="77B9FCBB" w14:textId="40131CAB" w:rsidR="00F15995" w:rsidRPr="00F83F48" w:rsidRDefault="00884C74" w:rsidP="00884C74">
      <w:pPr>
        <w:pStyle w:val="Heading2"/>
        <w:ind w:left="0"/>
        <w:rPr>
          <w:rFonts w:asciiTheme="minorHAnsi" w:hAnsiTheme="minorHAnsi" w:cstheme="minorHAnsi"/>
          <w:sz w:val="24"/>
          <w:szCs w:val="24"/>
        </w:rPr>
      </w:pPr>
      <w:bookmarkStart w:id="53" w:name="_Toc74844587"/>
      <w:r w:rsidRPr="00F83F48">
        <w:rPr>
          <w:rFonts w:asciiTheme="minorHAnsi" w:hAnsiTheme="minorHAnsi" w:cstheme="minorHAnsi"/>
          <w:sz w:val="24"/>
          <w:szCs w:val="24"/>
        </w:rPr>
        <w:t xml:space="preserve">2.2 </w:t>
      </w:r>
      <w:r w:rsidR="00C925CB" w:rsidRPr="00F83F48">
        <w:rPr>
          <w:rFonts w:asciiTheme="minorHAnsi" w:hAnsiTheme="minorHAnsi" w:cstheme="minorHAnsi"/>
          <w:sz w:val="24"/>
          <w:szCs w:val="24"/>
        </w:rPr>
        <w:t xml:space="preserve">The problem being addressed and </w:t>
      </w:r>
      <w:r w:rsidRPr="00F83F48">
        <w:rPr>
          <w:rFonts w:asciiTheme="minorHAnsi" w:hAnsiTheme="minorHAnsi" w:cstheme="minorHAnsi"/>
          <w:sz w:val="24"/>
          <w:szCs w:val="24"/>
        </w:rPr>
        <w:t xml:space="preserve">why this </w:t>
      </w:r>
      <w:r w:rsidR="00F15995" w:rsidRPr="00F83F48">
        <w:rPr>
          <w:rFonts w:asciiTheme="minorHAnsi" w:hAnsiTheme="minorHAnsi" w:cstheme="minorHAnsi"/>
          <w:sz w:val="24"/>
          <w:szCs w:val="24"/>
        </w:rPr>
        <w:t>research is needed now</w:t>
      </w:r>
      <w:bookmarkEnd w:id="53"/>
    </w:p>
    <w:p w14:paraId="30AC1315" w14:textId="77777777" w:rsidR="00C966E1" w:rsidRPr="008E2069" w:rsidRDefault="00C966E1" w:rsidP="007559CA">
      <w:pPr>
        <w:pStyle w:val="Heading3"/>
        <w:spacing w:before="31"/>
        <w:ind w:left="0"/>
        <w:rPr>
          <w:rFonts w:asciiTheme="minorHAnsi" w:hAnsiTheme="minorHAnsi" w:cstheme="minorHAnsi"/>
          <w:b w:val="0"/>
          <w:szCs w:val="24"/>
          <w:u w:val="single"/>
        </w:rPr>
      </w:pPr>
    </w:p>
    <w:p w14:paraId="5A2F3895" w14:textId="302954CC" w:rsidR="00882119" w:rsidRPr="008E2069" w:rsidRDefault="00882119" w:rsidP="5B62464F">
      <w:pPr>
        <w:pStyle w:val="paragraph"/>
        <w:spacing w:before="0" w:beforeAutospacing="0" w:after="0" w:afterAutospacing="0"/>
        <w:textAlignment w:val="baseline"/>
        <w:rPr>
          <w:rStyle w:val="eop"/>
          <w:rFonts w:asciiTheme="minorHAnsi" w:eastAsiaTheme="majorEastAsia" w:hAnsiTheme="minorHAnsi" w:cstheme="minorBidi"/>
        </w:rPr>
      </w:pPr>
      <w:r w:rsidRPr="5B62464F">
        <w:rPr>
          <w:rStyle w:val="normaltextrun"/>
          <w:rFonts w:asciiTheme="minorHAnsi" w:hAnsiTheme="minorHAnsi" w:cstheme="minorBidi"/>
        </w:rPr>
        <w:t>The COVID-19 pandemic necessitated significant changes to the delivery of drug and alcohol support services across Leeds.  This included cessation of, or significant reduction in, face-to-face support services, and a move to remote delivery of key drug and alcohol support functions.  Prior to COVID-19, face-to-face delivery of drug and alcohol support services had been </w:t>
      </w:r>
      <w:r w:rsidR="0B0A954B" w:rsidRPr="5B62464F">
        <w:rPr>
          <w:rStyle w:val="normaltextrun"/>
          <w:rFonts w:asciiTheme="minorHAnsi" w:hAnsiTheme="minorHAnsi" w:cstheme="minorBidi"/>
        </w:rPr>
        <w:t>the main method of engaging with service users</w:t>
      </w:r>
      <w:r w:rsidRPr="5B62464F">
        <w:rPr>
          <w:rStyle w:val="normaltextrun"/>
          <w:rFonts w:asciiTheme="minorHAnsi" w:hAnsiTheme="minorHAnsi" w:cstheme="minorBidi"/>
        </w:rPr>
        <w:t>. </w:t>
      </w:r>
      <w:r w:rsidRPr="5B62464F">
        <w:rPr>
          <w:rStyle w:val="eop"/>
          <w:rFonts w:asciiTheme="minorHAnsi" w:eastAsiaTheme="majorEastAsia" w:hAnsiTheme="minorHAnsi" w:cstheme="minorBidi"/>
        </w:rPr>
        <w:t> </w:t>
      </w:r>
    </w:p>
    <w:p w14:paraId="609A88D0" w14:textId="77777777" w:rsidR="00882119" w:rsidRPr="00F83F48" w:rsidRDefault="00882119" w:rsidP="00882119">
      <w:pPr>
        <w:pStyle w:val="paragraph"/>
        <w:spacing w:before="0" w:beforeAutospacing="0" w:after="0" w:afterAutospacing="0"/>
        <w:textAlignment w:val="baseline"/>
        <w:rPr>
          <w:rStyle w:val="eop"/>
          <w:rFonts w:asciiTheme="minorHAnsi" w:eastAsiaTheme="majorEastAsia" w:hAnsiTheme="minorHAnsi" w:cstheme="minorHAnsi"/>
        </w:rPr>
      </w:pPr>
    </w:p>
    <w:p w14:paraId="237F87DA" w14:textId="2E197D12" w:rsidR="00882119" w:rsidRPr="008E2069" w:rsidRDefault="2A069A13" w:rsidP="08D12FA6">
      <w:pPr>
        <w:pStyle w:val="paragraph"/>
        <w:spacing w:before="0" w:beforeAutospacing="0" w:after="0" w:afterAutospacing="0"/>
        <w:textAlignment w:val="baseline"/>
        <w:rPr>
          <w:rStyle w:val="normaltextrun"/>
          <w:rFonts w:asciiTheme="minorHAnsi" w:hAnsiTheme="minorHAnsi" w:cstheme="minorBidi"/>
        </w:rPr>
      </w:pPr>
      <w:r w:rsidRPr="08D12FA6">
        <w:rPr>
          <w:rStyle w:val="normaltextrun"/>
          <w:rFonts w:asciiTheme="minorHAnsi" w:hAnsiTheme="minorHAnsi" w:cstheme="minorBidi"/>
        </w:rPr>
        <w:t xml:space="preserve">Since the original imposition of COVID-19 restrictions in March 2020, and as COVID-19 restrictions have varied, service delivery teams have adapted to the shifting COVID-19 context and the nature of remote delivery during the pandemic has also therefore changed.  Remote delivery has included teams delivering some key support functions that had previously been face-to-face via telephone or video platforms.  In addition, the reduction of face-to-face contact has meant the cessation of some key group work and psychosocial therapeutic interventions, home visiting, and outreach work.  At certain points, this has meant restricting face-to-face delivery (in the limited cases where it has continued) to service users deemed to be particularly vulnerable, ‘at risk’ or in emergency situations.  </w:t>
      </w:r>
    </w:p>
    <w:p w14:paraId="6E8B8C6F" w14:textId="77777777" w:rsidR="00882119" w:rsidRPr="00F83F48" w:rsidRDefault="00882119" w:rsidP="00882119">
      <w:pPr>
        <w:pStyle w:val="paragraph"/>
        <w:spacing w:before="0" w:beforeAutospacing="0" w:after="0" w:afterAutospacing="0"/>
        <w:textAlignment w:val="baseline"/>
        <w:rPr>
          <w:rStyle w:val="normaltextrun"/>
          <w:rFonts w:asciiTheme="minorHAnsi" w:hAnsiTheme="minorHAnsi" w:cstheme="minorHAnsi"/>
        </w:rPr>
      </w:pPr>
    </w:p>
    <w:p w14:paraId="7A978125" w14:textId="2262C526" w:rsidR="00882119" w:rsidRPr="008E2069" w:rsidRDefault="00882119" w:rsidP="00882119">
      <w:pPr>
        <w:pStyle w:val="paragraph"/>
        <w:spacing w:before="0" w:beforeAutospacing="0" w:after="0" w:afterAutospacing="0"/>
        <w:textAlignment w:val="baseline"/>
        <w:rPr>
          <w:rStyle w:val="normaltextrun"/>
          <w:rFonts w:asciiTheme="minorHAnsi" w:hAnsiTheme="minorHAnsi" w:cstheme="minorHAnsi"/>
        </w:rPr>
      </w:pPr>
      <w:r w:rsidRPr="008E2069">
        <w:rPr>
          <w:rStyle w:val="normaltextrun"/>
          <w:rFonts w:asciiTheme="minorHAnsi" w:hAnsiTheme="minorHAnsi" w:cstheme="minorHAnsi"/>
        </w:rPr>
        <w:t xml:space="preserve">COVID-19 has resulted in Forward Leeds and its partners significantly reconfiguring services while attempting to maintain appropriate levels of </w:t>
      </w:r>
      <w:r>
        <w:rPr>
          <w:rStyle w:val="normaltextrun"/>
          <w:rFonts w:asciiTheme="minorHAnsi" w:hAnsiTheme="minorHAnsi" w:cstheme="minorHAnsi"/>
        </w:rPr>
        <w:t>service user</w:t>
      </w:r>
      <w:r w:rsidRPr="008E2069">
        <w:rPr>
          <w:rStyle w:val="normaltextrun"/>
          <w:rFonts w:asciiTheme="minorHAnsi" w:hAnsiTheme="minorHAnsi" w:cstheme="minorHAnsi"/>
        </w:rPr>
        <w:t xml:space="preserve"> support and safeguarding.  Particular challenges have been faced in remotely supporting certain groups of </w:t>
      </w:r>
      <w:r>
        <w:rPr>
          <w:rStyle w:val="normaltextrun"/>
          <w:rFonts w:asciiTheme="minorHAnsi" w:hAnsiTheme="minorHAnsi" w:cstheme="minorHAnsi"/>
        </w:rPr>
        <w:t>service users</w:t>
      </w:r>
      <w:r w:rsidRPr="008E2069">
        <w:rPr>
          <w:rStyle w:val="normaltextrun"/>
          <w:rFonts w:asciiTheme="minorHAnsi" w:hAnsiTheme="minorHAnsi" w:cstheme="minorHAnsi"/>
        </w:rPr>
        <w:t xml:space="preserve">, including those with </w:t>
      </w:r>
      <w:r>
        <w:rPr>
          <w:rStyle w:val="normaltextrun"/>
          <w:rFonts w:asciiTheme="minorHAnsi" w:hAnsiTheme="minorHAnsi" w:cstheme="minorHAnsi"/>
        </w:rPr>
        <w:t>certain</w:t>
      </w:r>
      <w:r w:rsidRPr="008E2069">
        <w:rPr>
          <w:rStyle w:val="normaltextrun"/>
          <w:rFonts w:asciiTheme="minorHAnsi" w:hAnsiTheme="minorHAnsi" w:cstheme="minorHAnsi"/>
        </w:rPr>
        <w:t xml:space="preserve"> vulnerabilities (such as those who are homeless), and those for whom face-to-face contact would typically underpin their treatment (such as those requiring supervision to receive opioid substitution therapy, and those in need of in-patient detox).  Existing structural health inequalities and factors such as ‘digital poverty’ have provided additional challenges to remote delivery.</w:t>
      </w:r>
    </w:p>
    <w:p w14:paraId="521258C0" w14:textId="77777777" w:rsidR="00C77E09" w:rsidRPr="008E2069" w:rsidRDefault="00C77E09" w:rsidP="009D552E">
      <w:pPr>
        <w:pStyle w:val="paragraph"/>
        <w:spacing w:before="0" w:beforeAutospacing="0" w:after="0" w:afterAutospacing="0"/>
        <w:textAlignment w:val="baseline"/>
        <w:rPr>
          <w:rStyle w:val="normaltextrun"/>
          <w:rFonts w:asciiTheme="minorHAnsi" w:hAnsiTheme="minorHAnsi" w:cstheme="minorHAnsi"/>
        </w:rPr>
      </w:pPr>
    </w:p>
    <w:p w14:paraId="4D630930" w14:textId="3AA5DE71" w:rsidR="00C77E09" w:rsidRPr="008E2069" w:rsidRDefault="00C77E09" w:rsidP="009D552E">
      <w:pPr>
        <w:pStyle w:val="paragraph"/>
        <w:spacing w:before="0" w:beforeAutospacing="0" w:after="0" w:afterAutospacing="0"/>
        <w:textAlignment w:val="baseline"/>
        <w:rPr>
          <w:rStyle w:val="normaltextrun"/>
          <w:rFonts w:asciiTheme="minorHAnsi" w:hAnsiTheme="minorHAnsi" w:cstheme="minorHAnsi"/>
        </w:rPr>
      </w:pPr>
      <w:r w:rsidRPr="008E2069">
        <w:rPr>
          <w:rStyle w:val="normaltextrun"/>
          <w:rFonts w:asciiTheme="minorHAnsi" w:hAnsiTheme="minorHAnsi" w:cstheme="minorHAnsi"/>
        </w:rPr>
        <w:t>Although there has been significant disruption to the usual mode and pattern of delivery, anecdotal evidence suggests that aspects of remote delivery have been experienced positively by some drug and alcohol support staff</w:t>
      </w:r>
      <w:r w:rsidRPr="008E2069">
        <w:rPr>
          <w:rStyle w:val="FootnoteReference"/>
          <w:rFonts w:asciiTheme="minorHAnsi" w:hAnsiTheme="minorHAnsi" w:cstheme="minorHAnsi"/>
        </w:rPr>
        <w:footnoteReference w:id="2"/>
      </w:r>
      <w:r w:rsidRPr="008E2069">
        <w:rPr>
          <w:rStyle w:val="normaltextrun"/>
          <w:rFonts w:asciiTheme="minorHAnsi" w:hAnsiTheme="minorHAnsi" w:cstheme="minorHAnsi"/>
        </w:rPr>
        <w:t xml:space="preserve"> and some service users.  For instance, remote delivery has enabled some service users to engage with support without the need to travel to a hub building, and some staff members have valued the flexibility offered by remote working.  </w:t>
      </w:r>
      <w:r w:rsidRPr="008E2069">
        <w:rPr>
          <w:rStyle w:val="normaltextrun"/>
          <w:rFonts w:asciiTheme="minorHAnsi" w:hAnsiTheme="minorHAnsi" w:cstheme="minorHAnsi"/>
        </w:rPr>
        <w:lastRenderedPageBreak/>
        <w:t>Anecdotal evidence also suggests that both service users and staff members have had differential experiences of remote delivery, and that a range of factors may have impacted this experience.</w:t>
      </w:r>
      <w:r w:rsidR="007D067E" w:rsidRPr="008E2069">
        <w:rPr>
          <w:rStyle w:val="normaltextrun"/>
          <w:rFonts w:asciiTheme="minorHAnsi" w:hAnsiTheme="minorHAnsi" w:cstheme="minorHAnsi"/>
        </w:rPr>
        <w:t xml:space="preserve"> </w:t>
      </w:r>
    </w:p>
    <w:p w14:paraId="29E99DD9" w14:textId="77777777" w:rsidR="00A767C3" w:rsidRPr="00F83F48" w:rsidRDefault="00A767C3" w:rsidP="00C77E09">
      <w:pPr>
        <w:pStyle w:val="paragraph"/>
        <w:spacing w:before="0" w:beforeAutospacing="0" w:after="0" w:afterAutospacing="0"/>
        <w:textAlignment w:val="baseline"/>
        <w:rPr>
          <w:rStyle w:val="normaltextrun"/>
          <w:rFonts w:asciiTheme="minorHAnsi" w:hAnsiTheme="minorHAnsi" w:cstheme="minorHAnsi"/>
        </w:rPr>
      </w:pPr>
    </w:p>
    <w:p w14:paraId="7D0D38BC" w14:textId="528EB8B7" w:rsidR="00C77E09" w:rsidRPr="008E2069" w:rsidRDefault="45408BE2" w:rsidP="08D12FA6">
      <w:pPr>
        <w:rPr>
          <w:rFonts w:asciiTheme="minorHAnsi" w:hAnsiTheme="minorHAnsi" w:cstheme="minorBidi"/>
          <w:sz w:val="24"/>
          <w:szCs w:val="24"/>
        </w:rPr>
      </w:pPr>
      <w:r w:rsidRPr="08D12FA6">
        <w:rPr>
          <w:rFonts w:asciiTheme="minorHAnsi" w:hAnsiTheme="minorHAnsi" w:cstheme="minorBidi"/>
          <w:sz w:val="24"/>
          <w:szCs w:val="24"/>
        </w:rPr>
        <w:t>The local authority which commissions drug and alcohol services</w:t>
      </w:r>
      <w:r w:rsidR="45DC2013" w:rsidRPr="08D12FA6">
        <w:rPr>
          <w:rFonts w:asciiTheme="minorHAnsi" w:hAnsiTheme="minorHAnsi" w:cstheme="minorBidi"/>
          <w:sz w:val="24"/>
          <w:szCs w:val="24"/>
        </w:rPr>
        <w:t xml:space="preserve"> (DASE)</w:t>
      </w:r>
      <w:r w:rsidRPr="08D12FA6">
        <w:rPr>
          <w:rFonts w:asciiTheme="minorHAnsi" w:hAnsiTheme="minorHAnsi" w:cstheme="minorBidi"/>
          <w:sz w:val="24"/>
          <w:szCs w:val="24"/>
        </w:rPr>
        <w:t>, the service providers and those who engage in service use will all benefit from this research, as the knowledge produced will provide an understanding of how drug and alcohol support services can be optimised, drawing on lessons learnt during the C</w:t>
      </w:r>
      <w:r w:rsidR="0CCE107B" w:rsidRPr="08D12FA6">
        <w:rPr>
          <w:rFonts w:asciiTheme="minorHAnsi" w:hAnsiTheme="minorHAnsi" w:cstheme="minorBidi"/>
          <w:sz w:val="24"/>
          <w:szCs w:val="24"/>
        </w:rPr>
        <w:t>OVID</w:t>
      </w:r>
      <w:r w:rsidRPr="08D12FA6">
        <w:rPr>
          <w:rFonts w:asciiTheme="minorHAnsi" w:hAnsiTheme="minorHAnsi" w:cstheme="minorBidi"/>
          <w:sz w:val="24"/>
          <w:szCs w:val="24"/>
        </w:rPr>
        <w:t>-19 pandemic.  Beyond the local service landscape, the wider national drug and alcohol service system will benefit from the translational knowledge produced.  There will also be important learning for the effective remote delivery of service</w:t>
      </w:r>
      <w:r w:rsidR="589EE54A" w:rsidRPr="08D12FA6">
        <w:rPr>
          <w:rFonts w:asciiTheme="minorHAnsi" w:hAnsiTheme="minorHAnsi" w:cstheme="minorBidi"/>
          <w:sz w:val="24"/>
          <w:szCs w:val="24"/>
        </w:rPr>
        <w:t>s</w:t>
      </w:r>
      <w:r w:rsidRPr="08D12FA6">
        <w:rPr>
          <w:rFonts w:asciiTheme="minorHAnsi" w:hAnsiTheme="minorHAnsi" w:cstheme="minorBidi"/>
          <w:sz w:val="24"/>
          <w:szCs w:val="24"/>
        </w:rPr>
        <w:t xml:space="preserve"> in sectors beyond drug and alcohol support.</w:t>
      </w:r>
    </w:p>
    <w:p w14:paraId="7F468060" w14:textId="730FAC65" w:rsidR="00C966E1" w:rsidRPr="008E2069" w:rsidRDefault="00C966E1" w:rsidP="009D552E">
      <w:pPr>
        <w:pStyle w:val="paragraph"/>
        <w:spacing w:before="0" w:beforeAutospacing="0" w:after="0" w:afterAutospacing="0"/>
        <w:textAlignment w:val="baseline"/>
        <w:rPr>
          <w:rStyle w:val="normaltextrun"/>
          <w:rFonts w:asciiTheme="minorHAnsi" w:hAnsiTheme="minorHAnsi" w:cstheme="minorHAnsi"/>
        </w:rPr>
      </w:pPr>
    </w:p>
    <w:p w14:paraId="6B11CD07" w14:textId="4B729A48" w:rsidR="005A4B49" w:rsidRPr="008E2069" w:rsidRDefault="00C925CB" w:rsidP="1EEEC683">
      <w:pPr>
        <w:pStyle w:val="Heading2"/>
        <w:spacing w:before="31"/>
        <w:ind w:left="0"/>
        <w:rPr>
          <w:rFonts w:asciiTheme="minorHAnsi" w:hAnsiTheme="minorHAnsi" w:cstheme="minorHAnsi"/>
          <w:sz w:val="24"/>
          <w:szCs w:val="24"/>
        </w:rPr>
      </w:pPr>
      <w:bookmarkStart w:id="54" w:name="_Toc74844588"/>
      <w:r w:rsidRPr="008E2069">
        <w:rPr>
          <w:rFonts w:asciiTheme="minorHAnsi" w:hAnsiTheme="minorHAnsi" w:cstheme="minorHAnsi"/>
          <w:sz w:val="24"/>
          <w:szCs w:val="24"/>
        </w:rPr>
        <w:t xml:space="preserve">2.3 </w:t>
      </w:r>
      <w:r w:rsidR="005A4B49" w:rsidRPr="008E2069">
        <w:rPr>
          <w:rFonts w:asciiTheme="minorHAnsi" w:hAnsiTheme="minorHAnsi" w:cstheme="minorHAnsi"/>
          <w:sz w:val="24"/>
          <w:szCs w:val="24"/>
        </w:rPr>
        <w:t>Review of existing evidence</w:t>
      </w:r>
      <w:bookmarkEnd w:id="54"/>
    </w:p>
    <w:p w14:paraId="6C6630C9" w14:textId="7B22E50C" w:rsidR="005A4B49" w:rsidRPr="00F83F48" w:rsidRDefault="3A56EF8C" w:rsidP="009D552E">
      <w:pPr>
        <w:rPr>
          <w:rFonts w:asciiTheme="minorHAnsi" w:hAnsiTheme="minorHAnsi" w:cstheme="minorHAnsi"/>
          <w:b/>
          <w:sz w:val="24"/>
          <w:szCs w:val="24"/>
        </w:rPr>
      </w:pPr>
      <w:r w:rsidRPr="00F83F48">
        <w:rPr>
          <w:rFonts w:asciiTheme="minorHAnsi" w:hAnsiTheme="minorHAnsi" w:cstheme="minorHAnsi"/>
          <w:b/>
          <w:sz w:val="24"/>
          <w:szCs w:val="24"/>
        </w:rPr>
        <w:t xml:space="preserve">National drug and alcohol </w:t>
      </w:r>
      <w:r w:rsidRPr="00F83F48">
        <w:rPr>
          <w:rFonts w:asciiTheme="minorHAnsi" w:hAnsiTheme="minorHAnsi" w:cstheme="minorHAnsi"/>
          <w:b/>
          <w:bCs/>
          <w:sz w:val="24"/>
          <w:szCs w:val="24"/>
        </w:rPr>
        <w:t>situation</w:t>
      </w:r>
    </w:p>
    <w:p w14:paraId="425B58B0" w14:textId="54170E6F" w:rsidR="6A5C4497" w:rsidRPr="008E2069" w:rsidRDefault="21360EDD" w:rsidP="5FA1BA07">
      <w:pPr>
        <w:rPr>
          <w:rFonts w:asciiTheme="minorHAnsi" w:hAnsiTheme="minorHAnsi" w:cstheme="minorBidi"/>
          <w:sz w:val="24"/>
          <w:szCs w:val="24"/>
        </w:rPr>
      </w:pPr>
      <w:r w:rsidRPr="5B62464F">
        <w:rPr>
          <w:rFonts w:asciiTheme="minorHAnsi" w:hAnsiTheme="minorHAnsi" w:cstheme="minorBidi"/>
          <w:sz w:val="24"/>
          <w:szCs w:val="24"/>
        </w:rPr>
        <w:t>T</w:t>
      </w:r>
      <w:r w:rsidR="6EDDDF4E" w:rsidRPr="5B62464F">
        <w:rPr>
          <w:rFonts w:asciiTheme="minorHAnsi" w:hAnsiTheme="minorHAnsi" w:cstheme="minorBidi"/>
          <w:sz w:val="24"/>
          <w:szCs w:val="24"/>
        </w:rPr>
        <w:t xml:space="preserve">he </w:t>
      </w:r>
      <w:r w:rsidR="4221728D" w:rsidRPr="5B62464F">
        <w:rPr>
          <w:rFonts w:asciiTheme="minorHAnsi" w:hAnsiTheme="minorHAnsi" w:cstheme="minorBidi"/>
          <w:sz w:val="24"/>
          <w:szCs w:val="24"/>
        </w:rPr>
        <w:t xml:space="preserve">National </w:t>
      </w:r>
      <w:r w:rsidR="6EDDDF4E" w:rsidRPr="5B62464F">
        <w:rPr>
          <w:rFonts w:asciiTheme="minorHAnsi" w:hAnsiTheme="minorHAnsi" w:cstheme="minorBidi"/>
          <w:sz w:val="24"/>
          <w:szCs w:val="24"/>
        </w:rPr>
        <w:t>Drug Treatment</w:t>
      </w:r>
      <w:r w:rsidR="1BFF1B8A" w:rsidRPr="5B62464F">
        <w:rPr>
          <w:rFonts w:asciiTheme="minorHAnsi" w:hAnsiTheme="minorHAnsi" w:cstheme="minorBidi"/>
          <w:sz w:val="24"/>
          <w:szCs w:val="24"/>
        </w:rPr>
        <w:t xml:space="preserve"> Monitoring System (NDTMS)</w:t>
      </w:r>
      <w:r w:rsidR="30C34BD8" w:rsidRPr="5B62464F">
        <w:rPr>
          <w:rFonts w:asciiTheme="minorHAnsi" w:hAnsiTheme="minorHAnsi" w:cstheme="minorBidi"/>
          <w:sz w:val="24"/>
          <w:szCs w:val="24"/>
        </w:rPr>
        <w:t xml:space="preserve"> </w:t>
      </w:r>
      <w:r w:rsidR="12FBDFDC" w:rsidRPr="5B62464F">
        <w:rPr>
          <w:rFonts w:asciiTheme="minorHAnsi" w:hAnsiTheme="minorHAnsi" w:cstheme="minorBidi"/>
          <w:sz w:val="24"/>
          <w:szCs w:val="24"/>
        </w:rPr>
        <w:t>(</w:t>
      </w:r>
      <w:r w:rsidR="00914892" w:rsidRPr="5B62464F">
        <w:rPr>
          <w:rFonts w:asciiTheme="minorHAnsi" w:hAnsiTheme="minorHAnsi" w:cstheme="minorBidi"/>
          <w:sz w:val="24"/>
          <w:szCs w:val="24"/>
        </w:rPr>
        <w:t>Public Health England</w:t>
      </w:r>
      <w:r w:rsidR="00524B0F" w:rsidRPr="5B62464F">
        <w:rPr>
          <w:rFonts w:asciiTheme="minorHAnsi" w:hAnsiTheme="minorHAnsi" w:cstheme="minorBidi"/>
          <w:sz w:val="24"/>
          <w:szCs w:val="24"/>
        </w:rPr>
        <w:t>, 2018</w:t>
      </w:r>
      <w:r w:rsidR="25B07CE6" w:rsidRPr="5B62464F">
        <w:rPr>
          <w:rFonts w:asciiTheme="minorHAnsi" w:hAnsiTheme="minorHAnsi" w:cstheme="minorBidi"/>
          <w:sz w:val="24"/>
          <w:szCs w:val="24"/>
        </w:rPr>
        <w:t>)</w:t>
      </w:r>
      <w:r w:rsidR="1BFF1B8A" w:rsidRPr="5B62464F">
        <w:rPr>
          <w:rFonts w:asciiTheme="minorHAnsi" w:hAnsiTheme="minorHAnsi" w:cstheme="minorBidi"/>
          <w:sz w:val="24"/>
          <w:szCs w:val="24"/>
        </w:rPr>
        <w:t>,  provide</w:t>
      </w:r>
      <w:r w:rsidR="21313DEF" w:rsidRPr="5B62464F">
        <w:rPr>
          <w:rFonts w:asciiTheme="minorHAnsi" w:hAnsiTheme="minorHAnsi" w:cstheme="minorBidi"/>
          <w:sz w:val="24"/>
          <w:szCs w:val="24"/>
        </w:rPr>
        <w:t>s</w:t>
      </w:r>
      <w:r w:rsidR="7DF1B418" w:rsidRPr="5B62464F">
        <w:rPr>
          <w:rFonts w:asciiTheme="minorHAnsi" w:hAnsiTheme="minorHAnsi" w:cstheme="minorBidi"/>
          <w:sz w:val="24"/>
          <w:szCs w:val="24"/>
        </w:rPr>
        <w:t xml:space="preserve"> standardized</w:t>
      </w:r>
      <w:r w:rsidR="1BFF1B8A" w:rsidRPr="5B62464F">
        <w:rPr>
          <w:rFonts w:asciiTheme="minorHAnsi" w:hAnsiTheme="minorHAnsi" w:cstheme="minorBidi"/>
          <w:sz w:val="24"/>
          <w:szCs w:val="24"/>
        </w:rPr>
        <w:t xml:space="preserve"> </w:t>
      </w:r>
      <w:r w:rsidR="7CF764BC" w:rsidRPr="5B62464F">
        <w:rPr>
          <w:rFonts w:asciiTheme="minorHAnsi" w:hAnsiTheme="minorHAnsi" w:cstheme="minorBidi"/>
          <w:sz w:val="24"/>
          <w:szCs w:val="24"/>
        </w:rPr>
        <w:t xml:space="preserve">information </w:t>
      </w:r>
      <w:r w:rsidR="1C432109" w:rsidRPr="5B62464F">
        <w:rPr>
          <w:rFonts w:asciiTheme="minorHAnsi" w:hAnsiTheme="minorHAnsi" w:cstheme="minorBidi"/>
          <w:sz w:val="24"/>
          <w:szCs w:val="24"/>
        </w:rPr>
        <w:t xml:space="preserve">on treatment outcomes </w:t>
      </w:r>
      <w:r w:rsidR="60AAA28A" w:rsidRPr="5B62464F">
        <w:rPr>
          <w:rFonts w:asciiTheme="minorHAnsi" w:hAnsiTheme="minorHAnsi" w:cstheme="minorBidi"/>
          <w:sz w:val="24"/>
          <w:szCs w:val="24"/>
        </w:rPr>
        <w:t xml:space="preserve">from most providers of drug and alcohol </w:t>
      </w:r>
      <w:r w:rsidR="0BABF44C" w:rsidRPr="5B62464F">
        <w:rPr>
          <w:rFonts w:asciiTheme="minorHAnsi" w:hAnsiTheme="minorHAnsi" w:cstheme="minorBidi"/>
          <w:sz w:val="24"/>
          <w:szCs w:val="24"/>
        </w:rPr>
        <w:t xml:space="preserve">treatment </w:t>
      </w:r>
      <w:r w:rsidR="361ED3C0" w:rsidRPr="5B62464F">
        <w:rPr>
          <w:rFonts w:asciiTheme="minorHAnsi" w:hAnsiTheme="minorHAnsi" w:cstheme="minorBidi"/>
          <w:sz w:val="24"/>
          <w:szCs w:val="24"/>
        </w:rPr>
        <w:t xml:space="preserve">services </w:t>
      </w:r>
      <w:r w:rsidR="60AAA28A" w:rsidRPr="5B62464F">
        <w:rPr>
          <w:rFonts w:asciiTheme="minorHAnsi" w:hAnsiTheme="minorHAnsi" w:cstheme="minorBidi"/>
          <w:sz w:val="24"/>
          <w:szCs w:val="24"/>
        </w:rPr>
        <w:t xml:space="preserve">in England. </w:t>
      </w:r>
      <w:r w:rsidR="00E61EAE">
        <w:rPr>
          <w:rFonts w:asciiTheme="minorHAnsi" w:hAnsiTheme="minorHAnsi" w:cstheme="minorBidi"/>
          <w:sz w:val="24"/>
          <w:szCs w:val="24"/>
        </w:rPr>
        <w:t>T</w:t>
      </w:r>
      <w:r w:rsidR="78F82F26" w:rsidRPr="5B62464F">
        <w:rPr>
          <w:rFonts w:asciiTheme="minorHAnsi" w:hAnsiTheme="minorHAnsi" w:cstheme="minorBidi"/>
          <w:sz w:val="24"/>
          <w:szCs w:val="24"/>
        </w:rPr>
        <w:t xml:space="preserve">he NDTMS </w:t>
      </w:r>
      <w:r w:rsidR="00556E3A">
        <w:rPr>
          <w:rFonts w:asciiTheme="minorHAnsi" w:hAnsiTheme="minorHAnsi" w:cstheme="minorBidi"/>
          <w:sz w:val="24"/>
          <w:szCs w:val="24"/>
        </w:rPr>
        <w:t xml:space="preserve">uses four categories to describe </w:t>
      </w:r>
      <w:r w:rsidR="00A025E3">
        <w:rPr>
          <w:rFonts w:asciiTheme="minorHAnsi" w:hAnsiTheme="minorHAnsi" w:cstheme="minorBidi"/>
          <w:sz w:val="24"/>
          <w:szCs w:val="24"/>
        </w:rPr>
        <w:t xml:space="preserve">the substance use of </w:t>
      </w:r>
      <w:r w:rsidR="78F82F26" w:rsidRPr="5B62464F">
        <w:rPr>
          <w:rFonts w:asciiTheme="minorHAnsi" w:hAnsiTheme="minorHAnsi" w:cstheme="minorBidi"/>
          <w:sz w:val="24"/>
          <w:szCs w:val="24"/>
        </w:rPr>
        <w:t xml:space="preserve">people in treatment: opiate (people who are </w:t>
      </w:r>
      <w:r w:rsidR="0040442E">
        <w:rPr>
          <w:rFonts w:asciiTheme="minorHAnsi" w:hAnsiTheme="minorHAnsi" w:cstheme="minorBidi"/>
          <w:sz w:val="24"/>
          <w:szCs w:val="24"/>
        </w:rPr>
        <w:t>in</w:t>
      </w:r>
      <w:r w:rsidR="78F82F26" w:rsidRPr="5B62464F">
        <w:rPr>
          <w:rFonts w:asciiTheme="minorHAnsi" w:hAnsiTheme="minorHAnsi" w:cstheme="minorBidi"/>
          <w:sz w:val="24"/>
          <w:szCs w:val="24"/>
        </w:rPr>
        <w:t xml:space="preserve"> treatment because of their use of opiates such as heroin), non-opiate (</w:t>
      </w:r>
      <w:r w:rsidR="00DE2CB4">
        <w:rPr>
          <w:rFonts w:asciiTheme="minorHAnsi" w:hAnsiTheme="minorHAnsi" w:cstheme="minorBidi"/>
          <w:sz w:val="24"/>
          <w:szCs w:val="24"/>
        </w:rPr>
        <w:t xml:space="preserve">people </w:t>
      </w:r>
      <w:r w:rsidR="78F82F26" w:rsidRPr="5B62464F">
        <w:rPr>
          <w:rFonts w:asciiTheme="minorHAnsi" w:hAnsiTheme="minorHAnsi" w:cstheme="minorBidi"/>
          <w:sz w:val="24"/>
          <w:szCs w:val="24"/>
        </w:rPr>
        <w:t>whose treatment relates to non-opiate drugs, such as cannabis, crac</w:t>
      </w:r>
      <w:r w:rsidR="190951A8" w:rsidRPr="5B62464F">
        <w:rPr>
          <w:rFonts w:asciiTheme="minorHAnsi" w:hAnsiTheme="minorHAnsi" w:cstheme="minorBidi"/>
          <w:sz w:val="24"/>
          <w:szCs w:val="24"/>
        </w:rPr>
        <w:t>k or ecstasy), non-opiates and alcohol (</w:t>
      </w:r>
      <w:r w:rsidR="00F1520F">
        <w:rPr>
          <w:rFonts w:asciiTheme="minorHAnsi" w:hAnsiTheme="minorHAnsi" w:cstheme="minorBidi"/>
          <w:sz w:val="24"/>
          <w:szCs w:val="24"/>
        </w:rPr>
        <w:t xml:space="preserve">those </w:t>
      </w:r>
      <w:r w:rsidR="190951A8" w:rsidRPr="5B62464F">
        <w:rPr>
          <w:rFonts w:asciiTheme="minorHAnsi" w:hAnsiTheme="minorHAnsi" w:cstheme="minorBidi"/>
          <w:sz w:val="24"/>
          <w:szCs w:val="24"/>
        </w:rPr>
        <w:t>who are dependent or have problems both with non-opiates and alcohol) and alcohol only (</w:t>
      </w:r>
      <w:r w:rsidR="00F1520F">
        <w:rPr>
          <w:rFonts w:asciiTheme="minorHAnsi" w:hAnsiTheme="minorHAnsi" w:cstheme="minorBidi"/>
          <w:sz w:val="24"/>
          <w:szCs w:val="24"/>
        </w:rPr>
        <w:t xml:space="preserve">people </w:t>
      </w:r>
      <w:r w:rsidR="190951A8" w:rsidRPr="5B62464F">
        <w:rPr>
          <w:rFonts w:asciiTheme="minorHAnsi" w:hAnsiTheme="minorHAnsi" w:cstheme="minorBidi"/>
          <w:sz w:val="24"/>
          <w:szCs w:val="24"/>
        </w:rPr>
        <w:t xml:space="preserve">who are dependent or have problems with alcohol but not with any other substance). Our project </w:t>
      </w:r>
      <w:r w:rsidR="7A7B1954" w:rsidRPr="5B62464F">
        <w:rPr>
          <w:rFonts w:asciiTheme="minorHAnsi" w:hAnsiTheme="minorHAnsi" w:cstheme="minorBidi"/>
          <w:sz w:val="24"/>
          <w:szCs w:val="24"/>
        </w:rPr>
        <w:t xml:space="preserve">follows the NDTMS and uses these four categories of treatment (which we call ‘pathways’) to arrange our research of service provision and experiences. This will maximize the impact and relevance of our work </w:t>
      </w:r>
      <w:r w:rsidR="536041AE" w:rsidRPr="5B62464F">
        <w:rPr>
          <w:rFonts w:asciiTheme="minorHAnsi" w:hAnsiTheme="minorHAnsi" w:cstheme="minorBidi"/>
          <w:sz w:val="24"/>
          <w:szCs w:val="24"/>
        </w:rPr>
        <w:t xml:space="preserve">for providers nationwide. </w:t>
      </w:r>
      <w:r w:rsidR="4B0A42DB" w:rsidRPr="5B62464F">
        <w:rPr>
          <w:rFonts w:asciiTheme="minorHAnsi" w:hAnsiTheme="minorHAnsi" w:cstheme="minorBidi"/>
          <w:sz w:val="24"/>
          <w:szCs w:val="24"/>
        </w:rPr>
        <w:t>A</w:t>
      </w:r>
      <w:r w:rsidR="536041AE" w:rsidRPr="5B62464F">
        <w:rPr>
          <w:rFonts w:asciiTheme="minorHAnsi" w:hAnsiTheme="minorHAnsi" w:cstheme="minorBidi"/>
          <w:sz w:val="24"/>
          <w:szCs w:val="24"/>
        </w:rPr>
        <w:t xml:space="preserve">ccording to the 2017-2018 NDTMS </w:t>
      </w:r>
      <w:r w:rsidR="00A45966" w:rsidRPr="5B62464F">
        <w:rPr>
          <w:rFonts w:asciiTheme="minorHAnsi" w:hAnsiTheme="minorHAnsi" w:cstheme="minorBidi"/>
          <w:sz w:val="24"/>
          <w:szCs w:val="24"/>
        </w:rPr>
        <w:t>(PHE</w:t>
      </w:r>
      <w:r w:rsidR="002F51AA" w:rsidRPr="5B62464F">
        <w:rPr>
          <w:rFonts w:asciiTheme="minorHAnsi" w:hAnsiTheme="minorHAnsi" w:cstheme="minorBidi"/>
          <w:sz w:val="24"/>
          <w:szCs w:val="24"/>
        </w:rPr>
        <w:t>, 2018</w:t>
      </w:r>
      <w:r w:rsidR="00A45966" w:rsidRPr="5B62464F">
        <w:rPr>
          <w:rFonts w:asciiTheme="minorHAnsi" w:hAnsiTheme="minorHAnsi" w:cstheme="minorBidi"/>
          <w:sz w:val="24"/>
          <w:szCs w:val="24"/>
        </w:rPr>
        <w:t>)</w:t>
      </w:r>
      <w:r w:rsidR="536041AE" w:rsidRPr="5B62464F">
        <w:rPr>
          <w:rFonts w:asciiTheme="minorHAnsi" w:hAnsiTheme="minorHAnsi" w:cstheme="minorBidi"/>
          <w:sz w:val="24"/>
          <w:szCs w:val="24"/>
        </w:rPr>
        <w:t xml:space="preserve"> </w:t>
      </w:r>
      <w:r w:rsidR="005A55F0" w:rsidRPr="5B62464F">
        <w:rPr>
          <w:rFonts w:asciiTheme="minorHAnsi" w:hAnsiTheme="minorHAnsi" w:cstheme="minorBidi"/>
          <w:sz w:val="24"/>
          <w:szCs w:val="24"/>
        </w:rPr>
        <w:t>individuals</w:t>
      </w:r>
      <w:r w:rsidR="536041AE" w:rsidRPr="5B62464F">
        <w:rPr>
          <w:rFonts w:asciiTheme="minorHAnsi" w:hAnsiTheme="minorHAnsi" w:cstheme="minorBidi"/>
          <w:sz w:val="24"/>
          <w:szCs w:val="24"/>
        </w:rPr>
        <w:t xml:space="preserve"> in treatment for o</w:t>
      </w:r>
      <w:r w:rsidR="0F451877" w:rsidRPr="5B62464F">
        <w:rPr>
          <w:rFonts w:asciiTheme="minorHAnsi" w:hAnsiTheme="minorHAnsi" w:cstheme="minorBidi"/>
          <w:sz w:val="24"/>
          <w:szCs w:val="24"/>
        </w:rPr>
        <w:t>piate</w:t>
      </w:r>
      <w:r w:rsidR="005A55F0" w:rsidRPr="5B62464F">
        <w:rPr>
          <w:rFonts w:asciiTheme="minorHAnsi" w:hAnsiTheme="minorHAnsi" w:cstheme="minorBidi"/>
          <w:sz w:val="24"/>
          <w:szCs w:val="24"/>
        </w:rPr>
        <w:t xml:space="preserve"> use</w:t>
      </w:r>
      <w:r w:rsidR="0F451877" w:rsidRPr="5B62464F">
        <w:rPr>
          <w:rFonts w:asciiTheme="minorHAnsi" w:hAnsiTheme="minorHAnsi" w:cstheme="minorBidi"/>
          <w:sz w:val="24"/>
          <w:szCs w:val="24"/>
        </w:rPr>
        <w:t xml:space="preserve"> account for 53% of all </w:t>
      </w:r>
      <w:r w:rsidR="005A55F0" w:rsidRPr="5B62464F">
        <w:rPr>
          <w:rFonts w:asciiTheme="minorHAnsi" w:hAnsiTheme="minorHAnsi" w:cstheme="minorBidi"/>
          <w:sz w:val="24"/>
          <w:szCs w:val="24"/>
        </w:rPr>
        <w:t>those receiving</w:t>
      </w:r>
      <w:r w:rsidR="0F451877" w:rsidRPr="5B62464F">
        <w:rPr>
          <w:rFonts w:asciiTheme="minorHAnsi" w:hAnsiTheme="minorHAnsi" w:cstheme="minorBidi"/>
          <w:sz w:val="24"/>
          <w:szCs w:val="24"/>
        </w:rPr>
        <w:t xml:space="preserve"> treatment</w:t>
      </w:r>
      <w:r w:rsidR="005A55F0" w:rsidRPr="5B62464F">
        <w:rPr>
          <w:rFonts w:asciiTheme="minorHAnsi" w:hAnsiTheme="minorHAnsi" w:cstheme="minorBidi"/>
          <w:sz w:val="24"/>
          <w:szCs w:val="24"/>
        </w:rPr>
        <w:t>;</w:t>
      </w:r>
      <w:r w:rsidR="0F451877" w:rsidRPr="5B62464F">
        <w:rPr>
          <w:rFonts w:asciiTheme="minorHAnsi" w:hAnsiTheme="minorHAnsi" w:cstheme="minorBidi"/>
          <w:sz w:val="24"/>
          <w:szCs w:val="24"/>
        </w:rPr>
        <w:t xml:space="preserve"> alcohol</w:t>
      </w:r>
      <w:r w:rsidR="3B5DE69E" w:rsidRPr="5B62464F">
        <w:rPr>
          <w:rFonts w:asciiTheme="minorHAnsi" w:hAnsiTheme="minorHAnsi" w:cstheme="minorBidi"/>
          <w:sz w:val="24"/>
          <w:szCs w:val="24"/>
        </w:rPr>
        <w:t>-</w:t>
      </w:r>
      <w:r w:rsidR="0F451877" w:rsidRPr="5B62464F">
        <w:rPr>
          <w:rFonts w:asciiTheme="minorHAnsi" w:hAnsiTheme="minorHAnsi" w:cstheme="minorBidi"/>
          <w:sz w:val="24"/>
          <w:szCs w:val="24"/>
        </w:rPr>
        <w:t>only account</w:t>
      </w:r>
      <w:r w:rsidR="005A55F0" w:rsidRPr="5B62464F">
        <w:rPr>
          <w:rFonts w:asciiTheme="minorHAnsi" w:hAnsiTheme="minorHAnsi" w:cstheme="minorBidi"/>
          <w:sz w:val="24"/>
          <w:szCs w:val="24"/>
        </w:rPr>
        <w:t>s</w:t>
      </w:r>
      <w:r w:rsidR="0F451877" w:rsidRPr="5B62464F">
        <w:rPr>
          <w:rFonts w:asciiTheme="minorHAnsi" w:hAnsiTheme="minorHAnsi" w:cstheme="minorBidi"/>
          <w:sz w:val="24"/>
          <w:szCs w:val="24"/>
        </w:rPr>
        <w:t xml:space="preserve"> for 28%, non-opiate and alcohol for 10% and non-opiate only for 9%</w:t>
      </w:r>
      <w:r w:rsidR="44363BAC" w:rsidRPr="5B62464F">
        <w:rPr>
          <w:rFonts w:asciiTheme="minorHAnsi" w:hAnsiTheme="minorHAnsi" w:cstheme="minorBidi"/>
          <w:sz w:val="24"/>
          <w:szCs w:val="24"/>
        </w:rPr>
        <w:t xml:space="preserve"> of those in treatment</w:t>
      </w:r>
      <w:r w:rsidR="0F451877" w:rsidRPr="5B62464F">
        <w:rPr>
          <w:rFonts w:asciiTheme="minorHAnsi" w:hAnsiTheme="minorHAnsi" w:cstheme="minorBidi"/>
          <w:sz w:val="24"/>
          <w:szCs w:val="24"/>
        </w:rPr>
        <w:t xml:space="preserve">. </w:t>
      </w:r>
    </w:p>
    <w:p w14:paraId="00A33AAA" w14:textId="1FB55203" w:rsidR="53AE813D" w:rsidRDefault="53AE813D" w:rsidP="009D552E">
      <w:pPr>
        <w:rPr>
          <w:rFonts w:asciiTheme="minorHAnsi" w:hAnsiTheme="minorHAnsi" w:cstheme="minorHAnsi"/>
          <w:sz w:val="24"/>
          <w:szCs w:val="24"/>
        </w:rPr>
      </w:pPr>
    </w:p>
    <w:p w14:paraId="17DCAA53" w14:textId="23564EE6" w:rsidR="00873C9D" w:rsidRPr="008E2069" w:rsidRDefault="00642720" w:rsidP="00873C9D">
      <w:pPr>
        <w:rPr>
          <w:rFonts w:asciiTheme="minorHAnsi" w:hAnsiTheme="minorHAnsi" w:cstheme="minorHAnsi"/>
          <w:sz w:val="24"/>
          <w:szCs w:val="24"/>
        </w:rPr>
      </w:pPr>
      <w:r>
        <w:rPr>
          <w:rFonts w:asciiTheme="minorHAnsi" w:hAnsiTheme="minorHAnsi" w:cstheme="minorHAnsi"/>
          <w:sz w:val="24"/>
          <w:szCs w:val="24"/>
        </w:rPr>
        <w:t>Recent data suggest</w:t>
      </w:r>
      <w:r w:rsidR="00873C9D" w:rsidRPr="008E2069">
        <w:rPr>
          <w:rFonts w:asciiTheme="minorHAnsi" w:hAnsiTheme="minorHAnsi" w:cstheme="minorHAnsi"/>
          <w:sz w:val="24"/>
          <w:szCs w:val="24"/>
        </w:rPr>
        <w:t xml:space="preserve"> the number of people in treatment</w:t>
      </w:r>
      <w:r>
        <w:rPr>
          <w:rFonts w:asciiTheme="minorHAnsi" w:hAnsiTheme="minorHAnsi" w:cstheme="minorHAnsi"/>
          <w:sz w:val="24"/>
          <w:szCs w:val="24"/>
        </w:rPr>
        <w:t xml:space="preserve"> </w:t>
      </w:r>
      <w:r w:rsidR="00C23194">
        <w:rPr>
          <w:rFonts w:asciiTheme="minorHAnsi" w:hAnsiTheme="minorHAnsi" w:cstheme="minorHAnsi"/>
          <w:sz w:val="24"/>
          <w:szCs w:val="24"/>
        </w:rPr>
        <w:t>is</w:t>
      </w:r>
      <w:r>
        <w:rPr>
          <w:rFonts w:asciiTheme="minorHAnsi" w:hAnsiTheme="minorHAnsi" w:cstheme="minorHAnsi"/>
          <w:sz w:val="24"/>
          <w:szCs w:val="24"/>
        </w:rPr>
        <w:t xml:space="preserve"> in decline</w:t>
      </w:r>
      <w:r w:rsidR="00873C9D">
        <w:rPr>
          <w:rFonts w:asciiTheme="minorHAnsi" w:hAnsiTheme="minorHAnsi" w:cstheme="minorHAnsi"/>
          <w:sz w:val="24"/>
          <w:szCs w:val="24"/>
        </w:rPr>
        <w:t>(PHE,2018)</w:t>
      </w:r>
      <w:r w:rsidR="00CC528D">
        <w:rPr>
          <w:rFonts w:asciiTheme="minorHAnsi" w:hAnsiTheme="minorHAnsi" w:cstheme="minorHAnsi"/>
          <w:sz w:val="24"/>
          <w:szCs w:val="24"/>
        </w:rPr>
        <w:t>.</w:t>
      </w:r>
      <w:r w:rsidR="00873C9D" w:rsidRPr="008E2069">
        <w:rPr>
          <w:rFonts w:asciiTheme="minorHAnsi" w:hAnsiTheme="minorHAnsi" w:cstheme="minorHAnsi"/>
          <w:sz w:val="24"/>
          <w:szCs w:val="24"/>
        </w:rPr>
        <w:t xml:space="preserve"> </w:t>
      </w:r>
      <w:r w:rsidR="00CC528D">
        <w:rPr>
          <w:rFonts w:asciiTheme="minorHAnsi" w:hAnsiTheme="minorHAnsi" w:cstheme="minorHAnsi"/>
          <w:sz w:val="24"/>
          <w:szCs w:val="24"/>
        </w:rPr>
        <w:t>I</w:t>
      </w:r>
      <w:r w:rsidR="00873C9D" w:rsidRPr="008E2069">
        <w:rPr>
          <w:rFonts w:asciiTheme="minorHAnsi" w:hAnsiTheme="minorHAnsi" w:cstheme="minorHAnsi"/>
          <w:sz w:val="24"/>
          <w:szCs w:val="24"/>
        </w:rPr>
        <w:t xml:space="preserve">n the 2017-2018 period, there were 268,390 adults in treatment, </w:t>
      </w:r>
      <w:r w:rsidR="007B2A7E">
        <w:rPr>
          <w:rFonts w:asciiTheme="minorHAnsi" w:hAnsiTheme="minorHAnsi" w:cstheme="minorHAnsi"/>
          <w:sz w:val="24"/>
          <w:szCs w:val="24"/>
        </w:rPr>
        <w:t>representing</w:t>
      </w:r>
      <w:r w:rsidR="00873C9D" w:rsidRPr="008E2069">
        <w:rPr>
          <w:rFonts w:asciiTheme="minorHAnsi" w:hAnsiTheme="minorHAnsi" w:cstheme="minorHAnsi"/>
          <w:sz w:val="24"/>
          <w:szCs w:val="24"/>
        </w:rPr>
        <w:t xml:space="preserve"> a 4% decrease from the previous year</w:t>
      </w:r>
      <w:r w:rsidR="007B2A7E">
        <w:rPr>
          <w:rFonts w:asciiTheme="minorHAnsi" w:hAnsiTheme="minorHAnsi" w:cstheme="minorHAnsi"/>
          <w:sz w:val="24"/>
          <w:szCs w:val="24"/>
        </w:rPr>
        <w:t xml:space="preserve"> (PHE, 2018)</w:t>
      </w:r>
      <w:r w:rsidR="00873C9D" w:rsidRPr="008E2069">
        <w:rPr>
          <w:rFonts w:asciiTheme="minorHAnsi" w:hAnsiTheme="minorHAnsi" w:cstheme="minorHAnsi"/>
          <w:sz w:val="24"/>
          <w:szCs w:val="24"/>
        </w:rPr>
        <w:t>. The reduction was sharpest among people in treatment for alcohol-only. The number of new people entering treatment for both non-opiates and non-opiates and alcohol remained roughly the same despite a 18% increase in those being treated for crack cocaine (not opiates) which has been in an upward trend for several years</w:t>
      </w:r>
      <w:r w:rsidR="004621DA">
        <w:rPr>
          <w:rFonts w:asciiTheme="minorHAnsi" w:hAnsiTheme="minorHAnsi" w:cstheme="minorHAnsi"/>
          <w:sz w:val="24"/>
          <w:szCs w:val="24"/>
        </w:rPr>
        <w:t xml:space="preserve"> (PHE, 2018)</w:t>
      </w:r>
      <w:r w:rsidR="00873C9D" w:rsidRPr="008E2069">
        <w:rPr>
          <w:rFonts w:asciiTheme="minorHAnsi" w:hAnsiTheme="minorHAnsi" w:cstheme="minorHAnsi"/>
          <w:sz w:val="24"/>
          <w:szCs w:val="24"/>
        </w:rPr>
        <w:t xml:space="preserve">. Most </w:t>
      </w:r>
      <w:r w:rsidR="00873C9D">
        <w:rPr>
          <w:rFonts w:asciiTheme="minorHAnsi" w:hAnsiTheme="minorHAnsi" w:cstheme="minorHAnsi"/>
          <w:sz w:val="24"/>
          <w:szCs w:val="24"/>
        </w:rPr>
        <w:t>service users</w:t>
      </w:r>
      <w:r w:rsidR="00873C9D" w:rsidRPr="008E2069">
        <w:rPr>
          <w:rFonts w:asciiTheme="minorHAnsi" w:hAnsiTheme="minorHAnsi" w:cstheme="minorHAnsi"/>
          <w:sz w:val="24"/>
          <w:szCs w:val="24"/>
        </w:rPr>
        <w:t xml:space="preserve"> across </w:t>
      </w:r>
      <w:r w:rsidR="00E91016">
        <w:rPr>
          <w:rFonts w:asciiTheme="minorHAnsi" w:hAnsiTheme="minorHAnsi" w:cstheme="minorHAnsi"/>
          <w:sz w:val="24"/>
          <w:szCs w:val="24"/>
        </w:rPr>
        <w:t>treatment pathways</w:t>
      </w:r>
      <w:r w:rsidR="00873C9D" w:rsidRPr="008E2069">
        <w:rPr>
          <w:rFonts w:asciiTheme="minorHAnsi" w:hAnsiTheme="minorHAnsi" w:cstheme="minorHAnsi"/>
          <w:sz w:val="24"/>
          <w:szCs w:val="24"/>
        </w:rPr>
        <w:t xml:space="preserve"> are male (69%) and the median age for those in treatment for alcohol use was 46 years whereas, for those in treatment for opiates, it was 40 years. </w:t>
      </w:r>
      <w:r w:rsidR="00873C9D">
        <w:rPr>
          <w:rFonts w:asciiTheme="minorHAnsi" w:hAnsiTheme="minorHAnsi" w:cstheme="minorHAnsi"/>
          <w:sz w:val="24"/>
          <w:szCs w:val="24"/>
        </w:rPr>
        <w:t>Most</w:t>
      </w:r>
      <w:r w:rsidR="00873C9D" w:rsidRPr="008E2069">
        <w:rPr>
          <w:rFonts w:asciiTheme="minorHAnsi" w:hAnsiTheme="minorHAnsi" w:cstheme="minorHAnsi"/>
          <w:sz w:val="24"/>
          <w:szCs w:val="24"/>
        </w:rPr>
        <w:t xml:space="preserve"> people in treatment were white British (84%). For those starting treatment for whom a mental health status was recorded, 41% said they </w:t>
      </w:r>
      <w:r w:rsidR="00873C9D">
        <w:rPr>
          <w:rFonts w:asciiTheme="minorHAnsi" w:hAnsiTheme="minorHAnsi" w:cstheme="minorHAnsi"/>
          <w:sz w:val="24"/>
          <w:szCs w:val="24"/>
        </w:rPr>
        <w:t xml:space="preserve">also </w:t>
      </w:r>
      <w:r w:rsidR="00873C9D" w:rsidRPr="008E2069">
        <w:rPr>
          <w:rFonts w:asciiTheme="minorHAnsi" w:hAnsiTheme="minorHAnsi" w:cstheme="minorHAnsi"/>
          <w:sz w:val="24"/>
          <w:szCs w:val="24"/>
        </w:rPr>
        <w:t>needed treatment</w:t>
      </w:r>
      <w:r w:rsidR="00873C9D">
        <w:rPr>
          <w:rFonts w:asciiTheme="minorHAnsi" w:hAnsiTheme="minorHAnsi" w:cstheme="minorHAnsi"/>
          <w:sz w:val="24"/>
          <w:szCs w:val="24"/>
        </w:rPr>
        <w:t xml:space="preserve"> for</w:t>
      </w:r>
      <w:r w:rsidR="00030CA8">
        <w:rPr>
          <w:rFonts w:asciiTheme="minorHAnsi" w:hAnsiTheme="minorHAnsi" w:cstheme="minorHAnsi"/>
          <w:sz w:val="24"/>
          <w:szCs w:val="24"/>
        </w:rPr>
        <w:t xml:space="preserve"> </w:t>
      </w:r>
      <w:r w:rsidR="00873C9D">
        <w:rPr>
          <w:rFonts w:asciiTheme="minorHAnsi" w:hAnsiTheme="minorHAnsi" w:cstheme="minorHAnsi"/>
          <w:sz w:val="24"/>
          <w:szCs w:val="24"/>
        </w:rPr>
        <w:t>a</w:t>
      </w:r>
      <w:r w:rsidR="00873C9D" w:rsidRPr="008E2069">
        <w:rPr>
          <w:rFonts w:asciiTheme="minorHAnsi" w:hAnsiTheme="minorHAnsi" w:cstheme="minorHAnsi"/>
          <w:sz w:val="24"/>
          <w:szCs w:val="24"/>
        </w:rPr>
        <w:t xml:space="preserve"> mental health</w:t>
      </w:r>
      <w:r w:rsidR="00873C9D">
        <w:rPr>
          <w:rFonts w:asciiTheme="minorHAnsi" w:hAnsiTheme="minorHAnsi" w:cstheme="minorHAnsi"/>
          <w:sz w:val="24"/>
          <w:szCs w:val="24"/>
        </w:rPr>
        <w:t xml:space="preserve"> condition</w:t>
      </w:r>
      <w:r w:rsidR="00873C9D" w:rsidRPr="008E2069">
        <w:rPr>
          <w:rFonts w:asciiTheme="minorHAnsi" w:hAnsiTheme="minorHAnsi" w:cstheme="minorHAnsi"/>
          <w:sz w:val="24"/>
          <w:szCs w:val="24"/>
        </w:rPr>
        <w:t xml:space="preserve">. In 2017-2018, 121,332 people exited treatment, 48% after having successfully completed their treatment and being free of dependence. Among these, alcohol </w:t>
      </w:r>
      <w:r w:rsidR="00873C9D">
        <w:rPr>
          <w:rFonts w:asciiTheme="minorHAnsi" w:hAnsiTheme="minorHAnsi" w:cstheme="minorHAnsi"/>
          <w:sz w:val="24"/>
          <w:szCs w:val="24"/>
        </w:rPr>
        <w:t>service users</w:t>
      </w:r>
      <w:r w:rsidR="00873C9D" w:rsidRPr="008E2069">
        <w:rPr>
          <w:rFonts w:asciiTheme="minorHAnsi" w:hAnsiTheme="minorHAnsi" w:cstheme="minorHAnsi"/>
          <w:sz w:val="24"/>
          <w:szCs w:val="24"/>
        </w:rPr>
        <w:t xml:space="preserve"> had the highest rate of successful treatment exits (61%) and opiate </w:t>
      </w:r>
      <w:r w:rsidR="00873C9D">
        <w:rPr>
          <w:rFonts w:asciiTheme="minorHAnsi" w:hAnsiTheme="minorHAnsi" w:cstheme="minorHAnsi"/>
          <w:sz w:val="24"/>
          <w:szCs w:val="24"/>
        </w:rPr>
        <w:t>service users</w:t>
      </w:r>
      <w:r w:rsidR="00873C9D" w:rsidRPr="008E2069">
        <w:rPr>
          <w:rFonts w:asciiTheme="minorHAnsi" w:hAnsiTheme="minorHAnsi" w:cstheme="minorHAnsi"/>
          <w:sz w:val="24"/>
          <w:szCs w:val="24"/>
        </w:rPr>
        <w:t xml:space="preserve"> the lowest (26%). </w:t>
      </w:r>
      <w:r w:rsidR="00873C9D">
        <w:rPr>
          <w:rFonts w:asciiTheme="minorHAnsi" w:hAnsiTheme="minorHAnsi" w:cstheme="minorHAnsi"/>
          <w:sz w:val="24"/>
          <w:szCs w:val="24"/>
        </w:rPr>
        <w:t>More than a third (</w:t>
      </w:r>
      <w:r w:rsidR="00873C9D" w:rsidRPr="008E2069">
        <w:rPr>
          <w:rFonts w:asciiTheme="minorHAnsi" w:hAnsiTheme="minorHAnsi" w:cstheme="minorHAnsi"/>
          <w:sz w:val="24"/>
          <w:szCs w:val="24"/>
        </w:rPr>
        <w:t>35%</w:t>
      </w:r>
      <w:r w:rsidR="00873C9D">
        <w:rPr>
          <w:rFonts w:asciiTheme="minorHAnsi" w:hAnsiTheme="minorHAnsi" w:cstheme="minorHAnsi"/>
          <w:sz w:val="24"/>
          <w:szCs w:val="24"/>
        </w:rPr>
        <w:t>)</w:t>
      </w:r>
      <w:r w:rsidR="00873C9D" w:rsidRPr="008E2069">
        <w:rPr>
          <w:rFonts w:asciiTheme="minorHAnsi" w:hAnsiTheme="minorHAnsi" w:cstheme="minorHAnsi"/>
          <w:sz w:val="24"/>
          <w:szCs w:val="24"/>
        </w:rPr>
        <w:t xml:space="preserve"> of </w:t>
      </w:r>
      <w:r w:rsidR="00873C9D">
        <w:rPr>
          <w:rFonts w:asciiTheme="minorHAnsi" w:hAnsiTheme="minorHAnsi" w:cstheme="minorHAnsi"/>
          <w:sz w:val="24"/>
          <w:szCs w:val="24"/>
        </w:rPr>
        <w:t>service users</w:t>
      </w:r>
      <w:r w:rsidR="00873C9D" w:rsidRPr="008E2069">
        <w:rPr>
          <w:rFonts w:asciiTheme="minorHAnsi" w:hAnsiTheme="minorHAnsi" w:cstheme="minorHAnsi"/>
          <w:sz w:val="24"/>
          <w:szCs w:val="24"/>
        </w:rPr>
        <w:t xml:space="preserve"> had exits recorded as “dropped out/left”, that is, they exited the system without having completed their treatment.</w:t>
      </w:r>
    </w:p>
    <w:p w14:paraId="0A17FDD5" w14:textId="55718575" w:rsidR="00873C9D" w:rsidRDefault="00873C9D" w:rsidP="009D552E">
      <w:pPr>
        <w:rPr>
          <w:rFonts w:asciiTheme="minorHAnsi" w:hAnsiTheme="minorHAnsi" w:cstheme="minorHAnsi"/>
          <w:sz w:val="24"/>
          <w:szCs w:val="24"/>
        </w:rPr>
      </w:pPr>
    </w:p>
    <w:p w14:paraId="7F19B25E" w14:textId="77777777" w:rsidR="00873C9D" w:rsidRPr="00F83F48" w:rsidRDefault="00873C9D" w:rsidP="009D552E">
      <w:pPr>
        <w:rPr>
          <w:rFonts w:asciiTheme="minorHAnsi" w:hAnsiTheme="minorHAnsi" w:cstheme="minorHAnsi"/>
          <w:sz w:val="24"/>
          <w:szCs w:val="24"/>
        </w:rPr>
      </w:pPr>
    </w:p>
    <w:p w14:paraId="495CD9BA" w14:textId="76401F22" w:rsidR="5190FA52" w:rsidRPr="00F83F48" w:rsidRDefault="7FAF6143" w:rsidP="1A7F318B">
      <w:pPr>
        <w:rPr>
          <w:rFonts w:asciiTheme="minorHAnsi" w:hAnsiTheme="minorHAnsi" w:cstheme="minorBidi"/>
          <w:sz w:val="24"/>
          <w:szCs w:val="24"/>
        </w:rPr>
      </w:pPr>
      <w:r w:rsidRPr="1A7F318B">
        <w:rPr>
          <w:rFonts w:asciiTheme="minorHAnsi" w:hAnsiTheme="minorHAnsi" w:cstheme="minorBidi"/>
          <w:sz w:val="24"/>
          <w:szCs w:val="24"/>
        </w:rPr>
        <w:t>D</w:t>
      </w:r>
      <w:r w:rsidR="1656A9C4" w:rsidRPr="1A7F318B">
        <w:rPr>
          <w:rFonts w:asciiTheme="minorHAnsi" w:hAnsiTheme="minorHAnsi" w:cstheme="minorBidi"/>
          <w:sz w:val="24"/>
          <w:szCs w:val="24"/>
        </w:rPr>
        <w:t xml:space="preserve">rug and alcohol misuse pose a significant public health </w:t>
      </w:r>
      <w:r w:rsidR="00DF009D">
        <w:rPr>
          <w:rFonts w:asciiTheme="minorHAnsi" w:hAnsiTheme="minorHAnsi" w:cstheme="minorBidi"/>
          <w:sz w:val="24"/>
          <w:szCs w:val="24"/>
        </w:rPr>
        <w:t>concern.</w:t>
      </w:r>
      <w:r w:rsidR="1656A9C4" w:rsidRPr="1A7F318B">
        <w:rPr>
          <w:rFonts w:asciiTheme="minorHAnsi" w:hAnsiTheme="minorHAnsi" w:cstheme="minorBidi"/>
          <w:sz w:val="24"/>
          <w:szCs w:val="24"/>
        </w:rPr>
        <w:t xml:space="preserve"> </w:t>
      </w:r>
      <w:r w:rsidR="00DF009D">
        <w:rPr>
          <w:rFonts w:asciiTheme="minorHAnsi" w:hAnsiTheme="minorHAnsi" w:cstheme="minorBidi"/>
          <w:sz w:val="24"/>
          <w:szCs w:val="24"/>
        </w:rPr>
        <w:t>I</w:t>
      </w:r>
      <w:r w:rsidR="1656A9C4" w:rsidRPr="1A7F318B">
        <w:rPr>
          <w:rFonts w:asciiTheme="minorHAnsi" w:hAnsiTheme="minorHAnsi" w:cstheme="minorBidi"/>
          <w:sz w:val="24"/>
          <w:szCs w:val="24"/>
        </w:rPr>
        <w:t>n 2017</w:t>
      </w:r>
      <w:r w:rsidR="1656A9C4" w:rsidRPr="595E15AF">
        <w:rPr>
          <w:rFonts w:asciiTheme="minorHAnsi" w:hAnsiTheme="minorHAnsi" w:cstheme="minorBidi"/>
          <w:sz w:val="24"/>
          <w:szCs w:val="24"/>
        </w:rPr>
        <w:t>-201</w:t>
      </w:r>
      <w:r w:rsidR="69557756" w:rsidRPr="595E15AF">
        <w:rPr>
          <w:rFonts w:asciiTheme="minorHAnsi" w:hAnsiTheme="minorHAnsi" w:cstheme="minorBidi"/>
          <w:sz w:val="24"/>
          <w:szCs w:val="24"/>
        </w:rPr>
        <w:t>8</w:t>
      </w:r>
      <w:r w:rsidR="1656A9C4" w:rsidRPr="1A7F318B">
        <w:rPr>
          <w:rFonts w:asciiTheme="minorHAnsi" w:hAnsiTheme="minorHAnsi" w:cstheme="minorBidi"/>
          <w:sz w:val="24"/>
          <w:szCs w:val="24"/>
        </w:rPr>
        <w:t xml:space="preserve">, there were </w:t>
      </w:r>
      <w:r w:rsidR="1656A9C4" w:rsidRPr="1A7F318B">
        <w:rPr>
          <w:rFonts w:asciiTheme="minorHAnsi" w:hAnsiTheme="minorHAnsi" w:cstheme="minorBidi"/>
          <w:sz w:val="24"/>
          <w:szCs w:val="24"/>
        </w:rPr>
        <w:lastRenderedPageBreak/>
        <w:t xml:space="preserve">over </w:t>
      </w:r>
      <w:r w:rsidR="424D616B" w:rsidRPr="595E15AF">
        <w:rPr>
          <w:rFonts w:asciiTheme="minorHAnsi" w:hAnsiTheme="minorHAnsi" w:cstheme="minorBidi"/>
          <w:sz w:val="24"/>
          <w:szCs w:val="24"/>
        </w:rPr>
        <w:t>338,000 estimated</w:t>
      </w:r>
      <w:r w:rsidR="1656A9C4" w:rsidRPr="1A7F318B">
        <w:rPr>
          <w:rFonts w:asciiTheme="minorHAnsi" w:hAnsiTheme="minorHAnsi" w:cstheme="minorBidi"/>
          <w:sz w:val="24"/>
          <w:szCs w:val="24"/>
        </w:rPr>
        <w:t xml:space="preserve"> hospital admissions and</w:t>
      </w:r>
      <w:r w:rsidR="4D49A6FC" w:rsidRPr="595E15AF">
        <w:rPr>
          <w:rFonts w:asciiTheme="minorHAnsi" w:hAnsiTheme="minorHAnsi" w:cstheme="minorBidi"/>
          <w:sz w:val="24"/>
          <w:szCs w:val="24"/>
        </w:rPr>
        <w:t>, in 2017,</w:t>
      </w:r>
      <w:r w:rsidR="1656A9C4" w:rsidRPr="1A7F318B">
        <w:rPr>
          <w:rFonts w:asciiTheme="minorHAnsi" w:hAnsiTheme="minorHAnsi" w:cstheme="minorBidi"/>
          <w:sz w:val="24"/>
          <w:szCs w:val="24"/>
        </w:rPr>
        <w:t xml:space="preserve"> over </w:t>
      </w:r>
      <w:r w:rsidR="4AA671E4" w:rsidRPr="595E15AF">
        <w:rPr>
          <w:rFonts w:asciiTheme="minorHAnsi" w:hAnsiTheme="minorHAnsi" w:cstheme="minorBidi"/>
          <w:sz w:val="24"/>
          <w:szCs w:val="24"/>
        </w:rPr>
        <w:t>5,843</w:t>
      </w:r>
      <w:r w:rsidR="1656A9C4" w:rsidRPr="1A7F318B">
        <w:rPr>
          <w:rFonts w:asciiTheme="minorHAnsi" w:hAnsiTheme="minorHAnsi" w:cstheme="minorBidi"/>
          <w:sz w:val="24"/>
          <w:szCs w:val="24"/>
        </w:rPr>
        <w:t xml:space="preserve"> deaths from alcohol-related conditions</w:t>
      </w:r>
      <w:r w:rsidR="62F3BA42" w:rsidRPr="595E15AF">
        <w:rPr>
          <w:rFonts w:asciiTheme="minorHAnsi" w:hAnsiTheme="minorHAnsi" w:cstheme="minorBidi"/>
          <w:sz w:val="24"/>
          <w:szCs w:val="24"/>
        </w:rPr>
        <w:t xml:space="preserve"> (NHS Digital 2019)</w:t>
      </w:r>
      <w:r w:rsidR="00FA1104">
        <w:rPr>
          <w:rFonts w:asciiTheme="minorHAnsi" w:hAnsiTheme="minorHAnsi" w:cstheme="minorBidi"/>
          <w:sz w:val="24"/>
          <w:szCs w:val="24"/>
        </w:rPr>
        <w:t>.</w:t>
      </w:r>
      <w:r w:rsidR="77F15B02" w:rsidRPr="1A7F318B">
        <w:rPr>
          <w:rFonts w:asciiTheme="minorHAnsi" w:hAnsiTheme="minorHAnsi" w:cstheme="minorBidi"/>
          <w:sz w:val="24"/>
          <w:szCs w:val="24"/>
        </w:rPr>
        <w:t xml:space="preserve"> </w:t>
      </w:r>
      <w:r w:rsidR="00FA1104">
        <w:rPr>
          <w:rFonts w:asciiTheme="minorHAnsi" w:hAnsiTheme="minorHAnsi" w:cstheme="minorBidi"/>
          <w:sz w:val="24"/>
          <w:szCs w:val="24"/>
        </w:rPr>
        <w:t>S</w:t>
      </w:r>
      <w:r w:rsidR="77F15B02" w:rsidRPr="1A7F318B">
        <w:rPr>
          <w:rFonts w:asciiTheme="minorHAnsi" w:hAnsiTheme="minorHAnsi" w:cstheme="minorBidi"/>
          <w:sz w:val="24"/>
          <w:szCs w:val="24"/>
        </w:rPr>
        <w:t>nce 1970, deaths from liver disease in England have increased 400</w:t>
      </w:r>
      <w:r w:rsidR="77F15B02" w:rsidRPr="595E15AF">
        <w:rPr>
          <w:rFonts w:asciiTheme="minorHAnsi" w:hAnsiTheme="minorHAnsi" w:cstheme="minorBidi"/>
          <w:sz w:val="24"/>
          <w:szCs w:val="24"/>
        </w:rPr>
        <w:t>%</w:t>
      </w:r>
      <w:r w:rsidR="003666A1">
        <w:rPr>
          <w:rFonts w:asciiTheme="minorHAnsi" w:hAnsiTheme="minorHAnsi" w:cstheme="minorBidi"/>
          <w:sz w:val="24"/>
          <w:szCs w:val="24"/>
        </w:rPr>
        <w:t xml:space="preserve"> </w:t>
      </w:r>
      <w:r w:rsidR="003666A1" w:rsidRPr="595E15AF">
        <w:rPr>
          <w:rFonts w:asciiTheme="minorHAnsi" w:hAnsiTheme="minorHAnsi" w:cstheme="minorBidi"/>
          <w:sz w:val="24"/>
          <w:szCs w:val="24"/>
        </w:rPr>
        <w:t>(British Liver Trust, 2019)</w:t>
      </w:r>
      <w:r w:rsidR="77F15B02" w:rsidRPr="595E15AF">
        <w:rPr>
          <w:rFonts w:asciiTheme="minorHAnsi" w:hAnsiTheme="minorHAnsi" w:cstheme="minorBidi"/>
          <w:sz w:val="24"/>
          <w:szCs w:val="24"/>
        </w:rPr>
        <w:t>.</w:t>
      </w:r>
      <w:r w:rsidR="00FB5A25">
        <w:rPr>
          <w:rFonts w:asciiTheme="minorHAnsi" w:hAnsiTheme="minorHAnsi" w:cstheme="minorBidi"/>
          <w:sz w:val="24"/>
          <w:szCs w:val="24"/>
        </w:rPr>
        <w:t xml:space="preserve"> Similarly, </w:t>
      </w:r>
      <w:r w:rsidR="00AC60E1">
        <w:rPr>
          <w:rFonts w:asciiTheme="minorHAnsi" w:hAnsiTheme="minorHAnsi" w:cstheme="minorBidi"/>
          <w:sz w:val="24"/>
          <w:szCs w:val="24"/>
        </w:rPr>
        <w:t>drug poisoning deaths were at the highest number since records began across England and Wales in 2019</w:t>
      </w:r>
      <w:r w:rsidR="00160C47">
        <w:rPr>
          <w:rFonts w:asciiTheme="minorHAnsi" w:hAnsiTheme="minorHAnsi" w:cstheme="minorBidi"/>
          <w:sz w:val="24"/>
          <w:szCs w:val="24"/>
        </w:rPr>
        <w:t>, following</w:t>
      </w:r>
      <w:r w:rsidR="00831E50">
        <w:rPr>
          <w:rFonts w:asciiTheme="minorHAnsi" w:hAnsiTheme="minorHAnsi" w:cstheme="minorBidi"/>
          <w:sz w:val="24"/>
          <w:szCs w:val="24"/>
        </w:rPr>
        <w:t xml:space="preserve"> a</w:t>
      </w:r>
      <w:r w:rsidR="00160C47">
        <w:rPr>
          <w:rFonts w:asciiTheme="minorHAnsi" w:hAnsiTheme="minorHAnsi" w:cstheme="minorBidi"/>
          <w:sz w:val="24"/>
          <w:szCs w:val="24"/>
        </w:rPr>
        <w:t xml:space="preserve"> 52% increase in the last decade</w:t>
      </w:r>
      <w:r w:rsidR="00551B89">
        <w:rPr>
          <w:rFonts w:asciiTheme="minorHAnsi" w:hAnsiTheme="minorHAnsi" w:cstheme="minorBidi"/>
          <w:sz w:val="24"/>
          <w:szCs w:val="24"/>
        </w:rPr>
        <w:t xml:space="preserve"> (Mahase, 2020</w:t>
      </w:r>
      <w:r w:rsidR="00831E50">
        <w:rPr>
          <w:rFonts w:asciiTheme="minorHAnsi" w:hAnsiTheme="minorHAnsi" w:cstheme="minorBidi"/>
          <w:sz w:val="24"/>
          <w:szCs w:val="24"/>
        </w:rPr>
        <w:t>).</w:t>
      </w:r>
      <w:r w:rsidR="00080F13">
        <w:rPr>
          <w:rFonts w:asciiTheme="minorHAnsi" w:hAnsiTheme="minorHAnsi" w:cstheme="minorBidi"/>
          <w:sz w:val="24"/>
          <w:szCs w:val="24"/>
        </w:rPr>
        <w:t xml:space="preserve"> The majority occur through </w:t>
      </w:r>
      <w:r w:rsidR="00961716">
        <w:rPr>
          <w:rFonts w:asciiTheme="minorHAnsi" w:hAnsiTheme="minorHAnsi" w:cstheme="minorBidi"/>
          <w:sz w:val="24"/>
          <w:szCs w:val="24"/>
        </w:rPr>
        <w:t>illicit substance</w:t>
      </w:r>
      <w:r w:rsidR="00080F13">
        <w:rPr>
          <w:rFonts w:asciiTheme="minorHAnsi" w:hAnsiTheme="minorHAnsi" w:cstheme="minorBidi"/>
          <w:sz w:val="24"/>
          <w:szCs w:val="24"/>
        </w:rPr>
        <w:t xml:space="preserve"> misuse</w:t>
      </w:r>
      <w:r w:rsidR="00940423">
        <w:rPr>
          <w:rFonts w:asciiTheme="minorHAnsi" w:hAnsiTheme="minorHAnsi" w:cstheme="minorBidi"/>
          <w:sz w:val="24"/>
          <w:szCs w:val="24"/>
        </w:rPr>
        <w:t>.</w:t>
      </w:r>
      <w:r w:rsidR="77F15B02" w:rsidRPr="1A7F318B">
        <w:rPr>
          <w:rFonts w:asciiTheme="minorHAnsi" w:hAnsiTheme="minorHAnsi" w:cstheme="minorBidi"/>
          <w:sz w:val="24"/>
          <w:szCs w:val="24"/>
        </w:rPr>
        <w:t xml:space="preserve"> </w:t>
      </w:r>
      <w:r w:rsidR="007C05F8">
        <w:rPr>
          <w:rFonts w:asciiTheme="minorHAnsi" w:hAnsiTheme="minorHAnsi" w:cstheme="minorBidi"/>
          <w:sz w:val="24"/>
          <w:szCs w:val="24"/>
        </w:rPr>
        <w:t xml:space="preserve">Estimated costs </w:t>
      </w:r>
      <w:r w:rsidR="00651452">
        <w:rPr>
          <w:rFonts w:asciiTheme="minorHAnsi" w:hAnsiTheme="minorHAnsi" w:cstheme="minorBidi"/>
          <w:sz w:val="24"/>
          <w:szCs w:val="24"/>
        </w:rPr>
        <w:t>of drug</w:t>
      </w:r>
      <w:r w:rsidR="00DF272E">
        <w:rPr>
          <w:rFonts w:asciiTheme="minorHAnsi" w:hAnsiTheme="minorHAnsi" w:cstheme="minorBidi"/>
          <w:sz w:val="24"/>
          <w:szCs w:val="24"/>
        </w:rPr>
        <w:t>-related harm</w:t>
      </w:r>
      <w:r w:rsidR="00651452">
        <w:rPr>
          <w:rFonts w:asciiTheme="minorHAnsi" w:hAnsiTheme="minorHAnsi" w:cstheme="minorBidi"/>
          <w:sz w:val="24"/>
          <w:szCs w:val="24"/>
        </w:rPr>
        <w:t xml:space="preserve"> to society are over £19 billion </w:t>
      </w:r>
      <w:r w:rsidR="00DF272E">
        <w:rPr>
          <w:rFonts w:asciiTheme="minorHAnsi" w:hAnsiTheme="minorHAnsi" w:cstheme="minorBidi"/>
          <w:sz w:val="24"/>
          <w:szCs w:val="24"/>
        </w:rPr>
        <w:t xml:space="preserve">per year according to the </w:t>
      </w:r>
      <w:r w:rsidR="003176B6">
        <w:rPr>
          <w:rFonts w:asciiTheme="minorHAnsi" w:hAnsiTheme="minorHAnsi" w:cstheme="minorBidi"/>
          <w:sz w:val="24"/>
          <w:szCs w:val="24"/>
        </w:rPr>
        <w:t>independent</w:t>
      </w:r>
      <w:r w:rsidR="00631171">
        <w:rPr>
          <w:rFonts w:asciiTheme="minorHAnsi" w:hAnsiTheme="minorHAnsi" w:cstheme="minorBidi"/>
          <w:sz w:val="24"/>
          <w:szCs w:val="24"/>
        </w:rPr>
        <w:t xml:space="preserve"> </w:t>
      </w:r>
      <w:r w:rsidR="00AA166C">
        <w:rPr>
          <w:rFonts w:asciiTheme="minorHAnsi" w:hAnsiTheme="minorHAnsi" w:cstheme="minorBidi"/>
          <w:sz w:val="24"/>
          <w:szCs w:val="24"/>
        </w:rPr>
        <w:t>review of drugs</w:t>
      </w:r>
      <w:r w:rsidR="00A873D6">
        <w:rPr>
          <w:rFonts w:asciiTheme="minorHAnsi" w:hAnsiTheme="minorHAnsi" w:cstheme="minorBidi"/>
          <w:sz w:val="24"/>
          <w:szCs w:val="24"/>
        </w:rPr>
        <w:t xml:space="preserve"> phase 1</w:t>
      </w:r>
      <w:r w:rsidR="00AA166C">
        <w:rPr>
          <w:rFonts w:asciiTheme="minorHAnsi" w:hAnsiTheme="minorHAnsi" w:cstheme="minorBidi"/>
          <w:sz w:val="24"/>
          <w:szCs w:val="24"/>
        </w:rPr>
        <w:t xml:space="preserve"> report</w:t>
      </w:r>
      <w:r w:rsidR="00DF272E">
        <w:rPr>
          <w:rFonts w:asciiTheme="minorHAnsi" w:hAnsiTheme="minorHAnsi" w:cstheme="minorBidi"/>
          <w:sz w:val="24"/>
          <w:szCs w:val="24"/>
        </w:rPr>
        <w:t xml:space="preserve"> by Dame Carol Black</w:t>
      </w:r>
      <w:r w:rsidR="00AA166C">
        <w:rPr>
          <w:rFonts w:asciiTheme="minorHAnsi" w:hAnsiTheme="minorHAnsi" w:cstheme="minorBidi"/>
          <w:sz w:val="24"/>
          <w:szCs w:val="24"/>
        </w:rPr>
        <w:t xml:space="preserve"> (Black, 2020)</w:t>
      </w:r>
      <w:r w:rsidR="00DF272E">
        <w:rPr>
          <w:rFonts w:asciiTheme="minorHAnsi" w:hAnsiTheme="minorHAnsi" w:cstheme="minorBidi"/>
          <w:sz w:val="24"/>
          <w:szCs w:val="24"/>
        </w:rPr>
        <w:t xml:space="preserve">. </w:t>
      </w:r>
      <w:r w:rsidR="002257A2">
        <w:rPr>
          <w:rFonts w:asciiTheme="minorHAnsi" w:hAnsiTheme="minorHAnsi" w:cstheme="minorBidi"/>
          <w:sz w:val="24"/>
          <w:szCs w:val="24"/>
        </w:rPr>
        <w:t>Significant recent policy efforts</w:t>
      </w:r>
      <w:r w:rsidR="00C766D9">
        <w:rPr>
          <w:rFonts w:asciiTheme="minorHAnsi" w:hAnsiTheme="minorHAnsi" w:cstheme="minorBidi"/>
          <w:sz w:val="24"/>
          <w:szCs w:val="24"/>
        </w:rPr>
        <w:t xml:space="preserve"> to addre</w:t>
      </w:r>
      <w:r w:rsidR="00504134">
        <w:rPr>
          <w:rFonts w:asciiTheme="minorHAnsi" w:hAnsiTheme="minorHAnsi" w:cstheme="minorBidi"/>
          <w:sz w:val="24"/>
          <w:szCs w:val="24"/>
        </w:rPr>
        <w:t>s</w:t>
      </w:r>
      <w:r w:rsidR="00C766D9">
        <w:rPr>
          <w:rFonts w:asciiTheme="minorHAnsi" w:hAnsiTheme="minorHAnsi" w:cstheme="minorBidi"/>
          <w:sz w:val="24"/>
          <w:szCs w:val="24"/>
        </w:rPr>
        <w:t>s these harms</w:t>
      </w:r>
      <w:r w:rsidR="002257A2">
        <w:rPr>
          <w:rFonts w:asciiTheme="minorHAnsi" w:hAnsiTheme="minorHAnsi" w:cstheme="minorBidi"/>
          <w:sz w:val="24"/>
          <w:szCs w:val="24"/>
        </w:rPr>
        <w:t xml:space="preserve"> include</w:t>
      </w:r>
      <w:r w:rsidR="77F15B02" w:rsidRPr="1A7F318B">
        <w:rPr>
          <w:rFonts w:asciiTheme="minorHAnsi" w:hAnsiTheme="minorHAnsi" w:cstheme="minorBidi"/>
          <w:sz w:val="24"/>
          <w:szCs w:val="24"/>
        </w:rPr>
        <w:t xml:space="preserve"> the 2017 updating of the Government’s Drug Strategy</w:t>
      </w:r>
      <w:r w:rsidR="5AC39D7D" w:rsidRPr="1A7F318B">
        <w:rPr>
          <w:rFonts w:asciiTheme="minorHAnsi" w:hAnsiTheme="minorHAnsi" w:cstheme="minorBidi"/>
          <w:sz w:val="24"/>
          <w:szCs w:val="24"/>
        </w:rPr>
        <w:t xml:space="preserve"> </w:t>
      </w:r>
      <w:r w:rsidR="003E6A97" w:rsidRPr="1A7F318B">
        <w:rPr>
          <w:rFonts w:asciiTheme="minorHAnsi" w:hAnsiTheme="minorHAnsi" w:cstheme="minorBidi"/>
          <w:sz w:val="24"/>
          <w:szCs w:val="24"/>
        </w:rPr>
        <w:t>(HM Government, 2017)</w:t>
      </w:r>
      <w:r w:rsidR="002257A2">
        <w:rPr>
          <w:rFonts w:asciiTheme="minorHAnsi" w:hAnsiTheme="minorHAnsi" w:cstheme="minorBidi"/>
          <w:sz w:val="24"/>
          <w:szCs w:val="24"/>
        </w:rPr>
        <w:t xml:space="preserve">, and </w:t>
      </w:r>
      <w:r w:rsidR="007E359C">
        <w:rPr>
          <w:rFonts w:asciiTheme="minorHAnsi" w:hAnsiTheme="minorHAnsi" w:cstheme="minorBidi"/>
          <w:sz w:val="24"/>
          <w:szCs w:val="24"/>
        </w:rPr>
        <w:t xml:space="preserve">more recently </w:t>
      </w:r>
      <w:r w:rsidR="00586729">
        <w:rPr>
          <w:rFonts w:asciiTheme="minorHAnsi" w:hAnsiTheme="minorHAnsi" w:cstheme="minorBidi"/>
          <w:sz w:val="24"/>
          <w:szCs w:val="24"/>
        </w:rPr>
        <w:t xml:space="preserve">the announcement of </w:t>
      </w:r>
      <w:r w:rsidR="00985D2E">
        <w:rPr>
          <w:rFonts w:asciiTheme="minorHAnsi" w:hAnsiTheme="minorHAnsi" w:cstheme="minorBidi"/>
          <w:sz w:val="24"/>
          <w:szCs w:val="24"/>
        </w:rPr>
        <w:t xml:space="preserve">an additional </w:t>
      </w:r>
      <w:r w:rsidR="0046397E">
        <w:rPr>
          <w:rFonts w:asciiTheme="minorHAnsi" w:hAnsiTheme="minorHAnsi" w:cstheme="minorBidi"/>
          <w:sz w:val="24"/>
          <w:szCs w:val="24"/>
        </w:rPr>
        <w:t>£80 million</w:t>
      </w:r>
      <w:r w:rsidR="00C67374">
        <w:rPr>
          <w:rFonts w:asciiTheme="minorHAnsi" w:hAnsiTheme="minorHAnsi" w:cstheme="minorBidi"/>
          <w:sz w:val="24"/>
          <w:szCs w:val="24"/>
        </w:rPr>
        <w:t xml:space="preserve"> of funding for local authorities for one year to enhance </w:t>
      </w:r>
      <w:r w:rsidR="007E7F1F">
        <w:rPr>
          <w:rFonts w:asciiTheme="minorHAnsi" w:hAnsiTheme="minorHAnsi" w:cstheme="minorBidi"/>
          <w:sz w:val="24"/>
          <w:szCs w:val="24"/>
        </w:rPr>
        <w:t xml:space="preserve">drug treatment </w:t>
      </w:r>
      <w:r w:rsidR="00750539">
        <w:rPr>
          <w:rFonts w:asciiTheme="minorHAnsi" w:hAnsiTheme="minorHAnsi" w:cstheme="minorBidi"/>
          <w:sz w:val="24"/>
          <w:szCs w:val="24"/>
        </w:rPr>
        <w:t xml:space="preserve">services, specifically those targeted at </w:t>
      </w:r>
      <w:r w:rsidR="003D793E">
        <w:rPr>
          <w:rFonts w:asciiTheme="minorHAnsi" w:hAnsiTheme="minorHAnsi" w:cstheme="minorBidi"/>
          <w:sz w:val="24"/>
          <w:szCs w:val="24"/>
        </w:rPr>
        <w:t>reduction of crime and drug-related deaths</w:t>
      </w:r>
      <w:r w:rsidR="00443112">
        <w:rPr>
          <w:rFonts w:asciiTheme="minorHAnsi" w:hAnsiTheme="minorHAnsi" w:cstheme="minorBidi"/>
          <w:sz w:val="24"/>
          <w:szCs w:val="24"/>
        </w:rPr>
        <w:t xml:space="preserve"> (P</w:t>
      </w:r>
      <w:r w:rsidR="0044307E">
        <w:rPr>
          <w:rFonts w:asciiTheme="minorHAnsi" w:hAnsiTheme="minorHAnsi" w:cstheme="minorBidi"/>
          <w:sz w:val="24"/>
          <w:szCs w:val="24"/>
        </w:rPr>
        <w:t xml:space="preserve">ublic </w:t>
      </w:r>
      <w:r w:rsidR="00443112">
        <w:rPr>
          <w:rFonts w:asciiTheme="minorHAnsi" w:hAnsiTheme="minorHAnsi" w:cstheme="minorBidi"/>
          <w:sz w:val="24"/>
          <w:szCs w:val="24"/>
        </w:rPr>
        <w:t>H</w:t>
      </w:r>
      <w:r w:rsidR="0044307E">
        <w:rPr>
          <w:rFonts w:asciiTheme="minorHAnsi" w:hAnsiTheme="minorHAnsi" w:cstheme="minorBidi"/>
          <w:sz w:val="24"/>
          <w:szCs w:val="24"/>
        </w:rPr>
        <w:t xml:space="preserve">ealth </w:t>
      </w:r>
      <w:r w:rsidR="00443112">
        <w:rPr>
          <w:rFonts w:asciiTheme="minorHAnsi" w:hAnsiTheme="minorHAnsi" w:cstheme="minorBidi"/>
          <w:sz w:val="24"/>
          <w:szCs w:val="24"/>
        </w:rPr>
        <w:t>E</w:t>
      </w:r>
      <w:r w:rsidR="0044307E">
        <w:rPr>
          <w:rFonts w:asciiTheme="minorHAnsi" w:hAnsiTheme="minorHAnsi" w:cstheme="minorBidi"/>
          <w:sz w:val="24"/>
          <w:szCs w:val="24"/>
        </w:rPr>
        <w:t>nglan</w:t>
      </w:r>
      <w:r w:rsidR="00E2438C">
        <w:rPr>
          <w:rFonts w:asciiTheme="minorHAnsi" w:hAnsiTheme="minorHAnsi" w:cstheme="minorBidi"/>
          <w:sz w:val="24"/>
          <w:szCs w:val="24"/>
        </w:rPr>
        <w:t>d</w:t>
      </w:r>
      <w:r w:rsidR="00443112">
        <w:rPr>
          <w:rFonts w:asciiTheme="minorHAnsi" w:hAnsiTheme="minorHAnsi" w:cstheme="minorBidi"/>
          <w:sz w:val="24"/>
          <w:szCs w:val="24"/>
        </w:rPr>
        <w:t>, 2021</w:t>
      </w:r>
      <w:r w:rsidR="0044307E">
        <w:rPr>
          <w:rFonts w:asciiTheme="minorHAnsi" w:hAnsiTheme="minorHAnsi" w:cstheme="minorBidi"/>
          <w:sz w:val="24"/>
          <w:szCs w:val="24"/>
        </w:rPr>
        <w:t>a</w:t>
      </w:r>
      <w:r w:rsidR="00443112">
        <w:rPr>
          <w:rFonts w:asciiTheme="minorHAnsi" w:hAnsiTheme="minorHAnsi" w:cstheme="minorBidi"/>
          <w:sz w:val="24"/>
          <w:szCs w:val="24"/>
        </w:rPr>
        <w:t>;</w:t>
      </w:r>
      <w:r w:rsidR="00915EBA">
        <w:rPr>
          <w:rFonts w:asciiTheme="minorHAnsi" w:hAnsiTheme="minorHAnsi" w:cstheme="minorBidi"/>
          <w:sz w:val="24"/>
          <w:szCs w:val="24"/>
        </w:rPr>
        <w:t xml:space="preserve"> </w:t>
      </w:r>
      <w:r w:rsidR="001F24E2">
        <w:rPr>
          <w:rFonts w:asciiTheme="minorHAnsi" w:hAnsiTheme="minorHAnsi" w:cstheme="minorBidi"/>
          <w:sz w:val="24"/>
          <w:szCs w:val="24"/>
        </w:rPr>
        <w:t>Home Office, 2021)</w:t>
      </w:r>
      <w:r w:rsidR="36DE757B" w:rsidRPr="1A7F318B">
        <w:rPr>
          <w:rFonts w:asciiTheme="minorHAnsi" w:hAnsiTheme="minorHAnsi" w:cstheme="minorBidi"/>
          <w:sz w:val="24"/>
          <w:szCs w:val="24"/>
        </w:rPr>
        <w:t xml:space="preserve">. This project is framed within this context and seeks to provide guidance for the management, at public health </w:t>
      </w:r>
      <w:r w:rsidR="001F24E2">
        <w:rPr>
          <w:rFonts w:asciiTheme="minorHAnsi" w:hAnsiTheme="minorHAnsi" w:cstheme="minorBidi"/>
          <w:sz w:val="24"/>
          <w:szCs w:val="24"/>
        </w:rPr>
        <w:t xml:space="preserve">commissioning </w:t>
      </w:r>
      <w:r w:rsidR="36DE757B" w:rsidRPr="1A7F318B">
        <w:rPr>
          <w:rFonts w:asciiTheme="minorHAnsi" w:hAnsiTheme="minorHAnsi" w:cstheme="minorBidi"/>
          <w:sz w:val="24"/>
          <w:szCs w:val="24"/>
        </w:rPr>
        <w:t>and service delivery level, of drug and alcohol treatment needs in the aftermath of COVID-19.</w:t>
      </w:r>
    </w:p>
    <w:p w14:paraId="2BF5753C" w14:textId="77777777" w:rsidR="53AE813D" w:rsidRPr="00F83F48" w:rsidRDefault="53AE813D" w:rsidP="009D552E">
      <w:pPr>
        <w:rPr>
          <w:rFonts w:asciiTheme="minorHAnsi" w:hAnsiTheme="minorHAnsi" w:cstheme="minorHAnsi"/>
          <w:sz w:val="24"/>
          <w:szCs w:val="24"/>
        </w:rPr>
      </w:pPr>
    </w:p>
    <w:p w14:paraId="15C7E226" w14:textId="69D0063E" w:rsidR="22175B2E" w:rsidRPr="00F83F48" w:rsidRDefault="22175B2E" w:rsidP="1A7F318B">
      <w:pPr>
        <w:rPr>
          <w:rFonts w:asciiTheme="minorHAnsi" w:hAnsiTheme="minorHAnsi" w:cstheme="minorBidi"/>
          <w:sz w:val="24"/>
          <w:szCs w:val="24"/>
        </w:rPr>
      </w:pPr>
      <w:r w:rsidRPr="1A7F318B">
        <w:rPr>
          <w:rFonts w:asciiTheme="minorHAnsi" w:hAnsiTheme="minorHAnsi" w:cstheme="minorBidi"/>
          <w:sz w:val="24"/>
          <w:szCs w:val="24"/>
        </w:rPr>
        <w:t>Leeds has higher rates of adults in treatment at specialist drug misuse services (6.5 per 1000 population as opposed to 4.4</w:t>
      </w:r>
      <w:r w:rsidR="032B8569" w:rsidRPr="1A7F318B">
        <w:rPr>
          <w:rFonts w:asciiTheme="minorHAnsi" w:hAnsiTheme="minorHAnsi" w:cstheme="minorBidi"/>
          <w:sz w:val="24"/>
          <w:szCs w:val="24"/>
        </w:rPr>
        <w:t xml:space="preserve"> per 1000 in England</w:t>
      </w:r>
      <w:r w:rsidR="04200364" w:rsidRPr="1A7F318B">
        <w:rPr>
          <w:rFonts w:asciiTheme="minorHAnsi" w:hAnsiTheme="minorHAnsi" w:cstheme="minorBidi"/>
          <w:sz w:val="24"/>
          <w:szCs w:val="24"/>
        </w:rPr>
        <w:t xml:space="preserve"> in 2017/2018</w:t>
      </w:r>
      <w:r w:rsidRPr="1A7F318B">
        <w:rPr>
          <w:rFonts w:asciiTheme="minorHAnsi" w:hAnsiTheme="minorHAnsi" w:cstheme="minorBidi"/>
          <w:sz w:val="24"/>
          <w:szCs w:val="24"/>
        </w:rPr>
        <w:t>)</w:t>
      </w:r>
      <w:r w:rsidR="00BE3E8B">
        <w:rPr>
          <w:rFonts w:asciiTheme="minorHAnsi" w:hAnsiTheme="minorHAnsi" w:cstheme="minorBidi"/>
          <w:sz w:val="24"/>
          <w:szCs w:val="24"/>
        </w:rPr>
        <w:t>. This may be due</w:t>
      </w:r>
      <w:r w:rsidR="0092638F">
        <w:rPr>
          <w:rFonts w:asciiTheme="minorHAnsi" w:hAnsiTheme="minorHAnsi" w:cstheme="minorBidi"/>
          <w:sz w:val="24"/>
          <w:szCs w:val="24"/>
        </w:rPr>
        <w:t>, at least</w:t>
      </w:r>
      <w:r w:rsidR="00BE3E8B">
        <w:rPr>
          <w:rFonts w:asciiTheme="minorHAnsi" w:hAnsiTheme="minorHAnsi" w:cstheme="minorBidi"/>
          <w:sz w:val="24"/>
          <w:szCs w:val="24"/>
        </w:rPr>
        <w:t xml:space="preserve"> in part</w:t>
      </w:r>
      <w:r w:rsidR="0092638F">
        <w:rPr>
          <w:rFonts w:asciiTheme="minorHAnsi" w:hAnsiTheme="minorHAnsi" w:cstheme="minorBidi"/>
          <w:sz w:val="24"/>
          <w:szCs w:val="24"/>
        </w:rPr>
        <w:t>,</w:t>
      </w:r>
      <w:r w:rsidR="00BE3E8B">
        <w:rPr>
          <w:rFonts w:asciiTheme="minorHAnsi" w:hAnsiTheme="minorHAnsi" w:cstheme="minorBidi"/>
          <w:sz w:val="24"/>
          <w:szCs w:val="24"/>
        </w:rPr>
        <w:t xml:space="preserve"> to </w:t>
      </w:r>
      <w:r w:rsidR="0092638F">
        <w:rPr>
          <w:rFonts w:asciiTheme="minorHAnsi" w:hAnsiTheme="minorHAnsi" w:cstheme="minorBidi"/>
          <w:sz w:val="24"/>
          <w:szCs w:val="24"/>
        </w:rPr>
        <w:t>a lower threshold of substance use to be eligible for treatment</w:t>
      </w:r>
      <w:r w:rsidR="00D53796">
        <w:rPr>
          <w:rFonts w:asciiTheme="minorHAnsi" w:hAnsiTheme="minorHAnsi" w:cstheme="minorBidi"/>
          <w:sz w:val="24"/>
          <w:szCs w:val="24"/>
        </w:rPr>
        <w:t xml:space="preserve"> relative to other services nationally. Leeds also has</w:t>
      </w:r>
      <w:r w:rsidRPr="1A7F318B">
        <w:rPr>
          <w:rFonts w:asciiTheme="minorHAnsi" w:hAnsiTheme="minorHAnsi" w:cstheme="minorBidi"/>
          <w:sz w:val="24"/>
          <w:szCs w:val="24"/>
        </w:rPr>
        <w:t xml:space="preserve"> higher</w:t>
      </w:r>
      <w:r w:rsidR="1908C847" w:rsidRPr="1A7F318B">
        <w:rPr>
          <w:rFonts w:asciiTheme="minorHAnsi" w:hAnsiTheme="minorHAnsi" w:cstheme="minorBidi"/>
          <w:sz w:val="24"/>
          <w:szCs w:val="24"/>
        </w:rPr>
        <w:t xml:space="preserve"> rates of death from drug misuse (7.3 per 100</w:t>
      </w:r>
      <w:r w:rsidR="02BCBCBF" w:rsidRPr="1A7F318B">
        <w:rPr>
          <w:rFonts w:asciiTheme="minorHAnsi" w:hAnsiTheme="minorHAnsi" w:cstheme="minorBidi"/>
          <w:sz w:val="24"/>
          <w:szCs w:val="24"/>
        </w:rPr>
        <w:t xml:space="preserve"> </w:t>
      </w:r>
      <w:r w:rsidR="1908C847" w:rsidRPr="1A7F318B">
        <w:rPr>
          <w:rFonts w:asciiTheme="minorHAnsi" w:hAnsiTheme="minorHAnsi" w:cstheme="minorBidi"/>
          <w:sz w:val="24"/>
          <w:szCs w:val="24"/>
        </w:rPr>
        <w:t xml:space="preserve">000 </w:t>
      </w:r>
      <w:r w:rsidR="598A2427" w:rsidRPr="1A7F318B">
        <w:rPr>
          <w:rFonts w:asciiTheme="minorHAnsi" w:hAnsiTheme="minorHAnsi" w:cstheme="minorBidi"/>
          <w:sz w:val="24"/>
          <w:szCs w:val="24"/>
        </w:rPr>
        <w:t>compared</w:t>
      </w:r>
      <w:r w:rsidR="1908C847" w:rsidRPr="1A7F318B">
        <w:rPr>
          <w:rFonts w:asciiTheme="minorHAnsi" w:hAnsiTheme="minorHAnsi" w:cstheme="minorBidi"/>
          <w:sz w:val="24"/>
          <w:szCs w:val="24"/>
        </w:rPr>
        <w:t xml:space="preserve"> to 4.7 </w:t>
      </w:r>
      <w:r w:rsidR="2128A947" w:rsidRPr="1A7F318B">
        <w:rPr>
          <w:rFonts w:asciiTheme="minorHAnsi" w:hAnsiTheme="minorHAnsi" w:cstheme="minorBidi"/>
          <w:sz w:val="24"/>
          <w:szCs w:val="24"/>
        </w:rPr>
        <w:t xml:space="preserve">per 100 000 in England </w:t>
      </w:r>
      <w:r w:rsidR="1908C847" w:rsidRPr="1A7F318B">
        <w:rPr>
          <w:rFonts w:asciiTheme="minorHAnsi" w:hAnsiTheme="minorHAnsi" w:cstheme="minorBidi"/>
          <w:sz w:val="24"/>
          <w:szCs w:val="24"/>
        </w:rPr>
        <w:t>in 2018)</w:t>
      </w:r>
      <w:r w:rsidR="431EC8CA" w:rsidRPr="1A7F318B">
        <w:rPr>
          <w:rFonts w:asciiTheme="minorHAnsi" w:hAnsiTheme="minorHAnsi" w:cstheme="minorBidi"/>
          <w:sz w:val="24"/>
          <w:szCs w:val="24"/>
        </w:rPr>
        <w:t xml:space="preserve"> </w:t>
      </w:r>
      <w:r w:rsidR="009E71AA">
        <w:rPr>
          <w:rFonts w:asciiTheme="minorHAnsi" w:hAnsiTheme="minorHAnsi" w:cstheme="minorBidi"/>
          <w:sz w:val="24"/>
          <w:szCs w:val="24"/>
        </w:rPr>
        <w:t xml:space="preserve">than the national average </w:t>
      </w:r>
      <w:r w:rsidR="0044307E">
        <w:rPr>
          <w:rFonts w:asciiTheme="minorHAnsi" w:hAnsiTheme="minorHAnsi" w:cstheme="minorBidi"/>
          <w:sz w:val="24"/>
          <w:szCs w:val="24"/>
        </w:rPr>
        <w:t>(</w:t>
      </w:r>
      <w:r w:rsidR="00D17B7E" w:rsidRPr="1A7F318B">
        <w:rPr>
          <w:rFonts w:asciiTheme="minorHAnsi" w:hAnsiTheme="minorHAnsi" w:cstheme="minorBidi"/>
          <w:sz w:val="24"/>
          <w:szCs w:val="24"/>
        </w:rPr>
        <w:t>Public Health England, 2021</w:t>
      </w:r>
      <w:r w:rsidR="0044307E">
        <w:rPr>
          <w:rFonts w:asciiTheme="minorHAnsi" w:hAnsiTheme="minorHAnsi" w:cstheme="minorBidi"/>
          <w:sz w:val="24"/>
          <w:szCs w:val="24"/>
        </w:rPr>
        <w:t>b)</w:t>
      </w:r>
      <w:r w:rsidR="431EC8CA" w:rsidRPr="1A7F318B">
        <w:rPr>
          <w:rFonts w:asciiTheme="minorHAnsi" w:hAnsiTheme="minorHAnsi" w:cstheme="minorBidi"/>
          <w:sz w:val="24"/>
          <w:szCs w:val="24"/>
        </w:rPr>
        <w:t>. This makes this project, with its scope, especially relevant</w:t>
      </w:r>
      <w:r w:rsidR="00C158E1">
        <w:rPr>
          <w:rFonts w:asciiTheme="minorHAnsi" w:hAnsiTheme="minorHAnsi" w:cstheme="minorBidi"/>
          <w:sz w:val="24"/>
          <w:szCs w:val="24"/>
        </w:rPr>
        <w:t xml:space="preserve"> for understanding the impact </w:t>
      </w:r>
      <w:r w:rsidR="00583218">
        <w:rPr>
          <w:rFonts w:asciiTheme="minorHAnsi" w:hAnsiTheme="minorHAnsi" w:cstheme="minorBidi"/>
          <w:sz w:val="24"/>
          <w:szCs w:val="24"/>
        </w:rPr>
        <w:t xml:space="preserve">that the pandemic has had and </w:t>
      </w:r>
      <w:r w:rsidR="004E14E5">
        <w:rPr>
          <w:rFonts w:asciiTheme="minorHAnsi" w:hAnsiTheme="minorHAnsi" w:cstheme="minorBidi"/>
          <w:sz w:val="24"/>
          <w:szCs w:val="24"/>
        </w:rPr>
        <w:t>to understand what can be learnt about how best to configure drug and alcohol services in the future</w:t>
      </w:r>
      <w:r w:rsidR="431EC8CA" w:rsidRPr="1A7F318B">
        <w:rPr>
          <w:rFonts w:asciiTheme="minorHAnsi" w:hAnsiTheme="minorHAnsi" w:cstheme="minorBidi"/>
          <w:sz w:val="24"/>
          <w:szCs w:val="24"/>
        </w:rPr>
        <w:t xml:space="preserve">. </w:t>
      </w:r>
    </w:p>
    <w:p w14:paraId="22D0BB51" w14:textId="20888DF4" w:rsidR="0583D453" w:rsidRPr="00F83F48" w:rsidRDefault="0583D453" w:rsidP="009D552E">
      <w:pPr>
        <w:rPr>
          <w:rFonts w:asciiTheme="minorHAnsi" w:hAnsiTheme="minorHAnsi" w:cstheme="minorHAnsi"/>
          <w:b/>
          <w:bCs/>
          <w:sz w:val="24"/>
          <w:szCs w:val="24"/>
        </w:rPr>
      </w:pPr>
    </w:p>
    <w:p w14:paraId="4AEF49E7" w14:textId="3D8268CE" w:rsidR="03B9A42B" w:rsidRPr="00F83F48" w:rsidRDefault="03B9A42B" w:rsidP="009D552E">
      <w:pPr>
        <w:rPr>
          <w:rFonts w:asciiTheme="minorHAnsi" w:hAnsiTheme="minorHAnsi" w:cstheme="minorHAnsi"/>
          <w:sz w:val="24"/>
          <w:szCs w:val="24"/>
        </w:rPr>
      </w:pPr>
      <w:r w:rsidRPr="00F83F48">
        <w:rPr>
          <w:rFonts w:asciiTheme="minorHAnsi" w:hAnsiTheme="minorHAnsi" w:cstheme="minorHAnsi"/>
          <w:b/>
          <w:bCs/>
          <w:sz w:val="24"/>
          <w:szCs w:val="24"/>
        </w:rPr>
        <w:t>The COVID-19 context</w:t>
      </w:r>
    </w:p>
    <w:p w14:paraId="307A5F6B" w14:textId="37DEAC3A" w:rsidR="7C06EEE8" w:rsidRPr="008E2069" w:rsidRDefault="075A6B23" w:rsidP="1A7F318B">
      <w:pPr>
        <w:rPr>
          <w:rFonts w:asciiTheme="minorHAnsi" w:hAnsiTheme="minorHAnsi" w:cstheme="minorBidi"/>
          <w:sz w:val="24"/>
          <w:szCs w:val="24"/>
        </w:rPr>
      </w:pPr>
      <w:r w:rsidRPr="1A7F318B">
        <w:rPr>
          <w:rFonts w:asciiTheme="minorHAnsi" w:hAnsiTheme="minorHAnsi" w:cstheme="minorBidi"/>
          <w:sz w:val="24"/>
          <w:szCs w:val="24"/>
        </w:rPr>
        <w:t xml:space="preserve">Both </w:t>
      </w:r>
      <w:r w:rsidR="3975672E" w:rsidRPr="1A7F318B">
        <w:rPr>
          <w:rFonts w:asciiTheme="minorHAnsi" w:hAnsiTheme="minorHAnsi" w:cstheme="minorBidi"/>
          <w:sz w:val="24"/>
          <w:szCs w:val="24"/>
        </w:rPr>
        <w:t>the COVID-19 pandemic and the measures put in place to contain it ha</w:t>
      </w:r>
      <w:r w:rsidR="19C80A86" w:rsidRPr="1A7F318B">
        <w:rPr>
          <w:rFonts w:asciiTheme="minorHAnsi" w:hAnsiTheme="minorHAnsi" w:cstheme="minorBidi"/>
          <w:sz w:val="24"/>
          <w:szCs w:val="24"/>
        </w:rPr>
        <w:t>ve</w:t>
      </w:r>
      <w:r w:rsidR="3975672E" w:rsidRPr="1A7F318B">
        <w:rPr>
          <w:rFonts w:asciiTheme="minorHAnsi" w:hAnsiTheme="minorHAnsi" w:cstheme="minorBidi"/>
          <w:sz w:val="24"/>
          <w:szCs w:val="24"/>
        </w:rPr>
        <w:t xml:space="preserve"> profoundly impacted societies</w:t>
      </w:r>
      <w:r w:rsidR="00D42B2C" w:rsidRPr="1A7F318B">
        <w:rPr>
          <w:rFonts w:asciiTheme="minorHAnsi" w:hAnsiTheme="minorHAnsi" w:cstheme="minorBidi"/>
          <w:sz w:val="24"/>
          <w:szCs w:val="24"/>
        </w:rPr>
        <w:t xml:space="preserve"> globally</w:t>
      </w:r>
      <w:r w:rsidR="3975672E" w:rsidRPr="1A7F318B">
        <w:rPr>
          <w:rFonts w:asciiTheme="minorHAnsi" w:hAnsiTheme="minorHAnsi" w:cstheme="minorBidi"/>
          <w:sz w:val="24"/>
          <w:szCs w:val="24"/>
        </w:rPr>
        <w:t>, so much so that queer philosopher Paul B. Preciado has argued that COVID-19 question</w:t>
      </w:r>
      <w:r w:rsidR="07BA258B" w:rsidRPr="1A7F318B">
        <w:rPr>
          <w:rFonts w:asciiTheme="minorHAnsi" w:hAnsiTheme="minorHAnsi" w:cstheme="minorBidi"/>
          <w:sz w:val="24"/>
          <w:szCs w:val="24"/>
        </w:rPr>
        <w:t>s</w:t>
      </w:r>
      <w:r w:rsidR="3975672E" w:rsidRPr="1A7F318B">
        <w:rPr>
          <w:rFonts w:asciiTheme="minorHAnsi" w:hAnsiTheme="minorHAnsi" w:cstheme="minorBidi"/>
          <w:sz w:val="24"/>
          <w:szCs w:val="24"/>
        </w:rPr>
        <w:t xml:space="preserve"> to what extent and under what conditions life is worth living</w:t>
      </w:r>
      <w:r w:rsidR="00564697">
        <w:rPr>
          <w:rFonts w:asciiTheme="minorHAnsi" w:hAnsiTheme="minorHAnsi" w:cstheme="minorBidi"/>
          <w:sz w:val="24"/>
          <w:szCs w:val="24"/>
        </w:rPr>
        <w:t xml:space="preserve"> </w:t>
      </w:r>
      <w:r w:rsidR="00564697" w:rsidRPr="595E15AF">
        <w:rPr>
          <w:rFonts w:asciiTheme="minorHAnsi" w:hAnsiTheme="minorHAnsi" w:cstheme="minorBidi"/>
          <w:sz w:val="24"/>
          <w:szCs w:val="24"/>
        </w:rPr>
        <w:t>(Preciado 2020)</w:t>
      </w:r>
      <w:r w:rsidR="3975672E" w:rsidRPr="595E15AF">
        <w:rPr>
          <w:rFonts w:asciiTheme="minorHAnsi" w:hAnsiTheme="minorHAnsi" w:cstheme="minorBidi"/>
          <w:sz w:val="24"/>
          <w:szCs w:val="24"/>
        </w:rPr>
        <w:t>.</w:t>
      </w:r>
      <w:r w:rsidR="3975672E" w:rsidRPr="1A7F318B">
        <w:rPr>
          <w:rFonts w:asciiTheme="minorHAnsi" w:hAnsiTheme="minorHAnsi" w:cstheme="minorBidi"/>
          <w:sz w:val="24"/>
          <w:szCs w:val="24"/>
        </w:rPr>
        <w:t xml:space="preserve"> W</w:t>
      </w:r>
      <w:r w:rsidR="7682D341" w:rsidRPr="1A7F318B">
        <w:rPr>
          <w:rFonts w:asciiTheme="minorHAnsi" w:hAnsiTheme="minorHAnsi" w:cstheme="minorBidi"/>
          <w:sz w:val="24"/>
          <w:szCs w:val="24"/>
        </w:rPr>
        <w:t xml:space="preserve">hereas early reports portrayed the pandemic as a great </w:t>
      </w:r>
      <w:r w:rsidR="7682D341" w:rsidRPr="595E15AF">
        <w:rPr>
          <w:rFonts w:asciiTheme="minorHAnsi" w:hAnsiTheme="minorHAnsi" w:cstheme="minorBidi"/>
          <w:sz w:val="24"/>
          <w:szCs w:val="24"/>
        </w:rPr>
        <w:t>equalizer</w:t>
      </w:r>
      <w:r w:rsidR="7682D341" w:rsidRPr="1A7F318B">
        <w:rPr>
          <w:rFonts w:asciiTheme="minorHAnsi" w:hAnsiTheme="minorHAnsi" w:cstheme="minorBidi"/>
          <w:sz w:val="24"/>
          <w:szCs w:val="24"/>
        </w:rPr>
        <w:t xml:space="preserve">, it soon became evident that its detrimental effects were unevenly distributed among populations </w:t>
      </w:r>
      <w:r w:rsidR="0062059C" w:rsidRPr="1A7F318B">
        <w:rPr>
          <w:rFonts w:asciiTheme="minorHAnsi" w:hAnsiTheme="minorHAnsi" w:cstheme="minorBidi"/>
          <w:sz w:val="24"/>
          <w:szCs w:val="24"/>
        </w:rPr>
        <w:t>(Timothy,</w:t>
      </w:r>
      <w:r w:rsidR="22D5FBAD" w:rsidRPr="1A7F318B">
        <w:rPr>
          <w:rFonts w:asciiTheme="minorHAnsi" w:hAnsiTheme="minorHAnsi" w:cstheme="minorBidi"/>
          <w:sz w:val="24"/>
          <w:szCs w:val="24"/>
        </w:rPr>
        <w:t xml:space="preserve"> </w:t>
      </w:r>
      <w:r w:rsidR="0062059C" w:rsidRPr="1A7F318B">
        <w:rPr>
          <w:rFonts w:asciiTheme="minorHAnsi" w:hAnsiTheme="minorHAnsi" w:cstheme="minorBidi"/>
          <w:sz w:val="24"/>
          <w:szCs w:val="24"/>
        </w:rPr>
        <w:t>2020)</w:t>
      </w:r>
      <w:r w:rsidR="7682D341" w:rsidRPr="1A7F318B">
        <w:rPr>
          <w:rFonts w:asciiTheme="minorHAnsi" w:hAnsiTheme="minorHAnsi" w:cstheme="minorBidi"/>
          <w:sz w:val="24"/>
          <w:szCs w:val="24"/>
        </w:rPr>
        <w:t xml:space="preserve"> and that existing vulnerable communi</w:t>
      </w:r>
      <w:r w:rsidR="6EC6D270" w:rsidRPr="1A7F318B">
        <w:rPr>
          <w:rFonts w:asciiTheme="minorHAnsi" w:hAnsiTheme="minorHAnsi" w:cstheme="minorBidi"/>
          <w:sz w:val="24"/>
          <w:szCs w:val="24"/>
        </w:rPr>
        <w:t xml:space="preserve">ties would be “likely to carry a heavier burden or what will be the devasting downstream economic and social </w:t>
      </w:r>
      <w:r w:rsidR="3B5D5343" w:rsidRPr="1A7F318B">
        <w:rPr>
          <w:rFonts w:asciiTheme="minorHAnsi" w:hAnsiTheme="minorHAnsi" w:cstheme="minorBidi"/>
          <w:sz w:val="24"/>
          <w:szCs w:val="24"/>
        </w:rPr>
        <w:t>consequences</w:t>
      </w:r>
      <w:r w:rsidR="6EC6D270" w:rsidRPr="1A7F318B">
        <w:rPr>
          <w:rFonts w:asciiTheme="minorHAnsi" w:hAnsiTheme="minorHAnsi" w:cstheme="minorBidi"/>
          <w:sz w:val="24"/>
          <w:szCs w:val="24"/>
        </w:rPr>
        <w:t xml:space="preserve"> of the pandemic” </w:t>
      </w:r>
      <w:r w:rsidR="00E659E3" w:rsidRPr="1A7F318B">
        <w:rPr>
          <w:rFonts w:asciiTheme="minorHAnsi" w:hAnsiTheme="minorHAnsi" w:cstheme="minorBidi"/>
          <w:sz w:val="24"/>
          <w:szCs w:val="24"/>
        </w:rPr>
        <w:t>(Hall et al</w:t>
      </w:r>
      <w:r w:rsidR="00512792" w:rsidRPr="1A7F318B">
        <w:rPr>
          <w:rFonts w:asciiTheme="minorHAnsi" w:hAnsiTheme="minorHAnsi" w:cstheme="minorBidi"/>
          <w:sz w:val="24"/>
          <w:szCs w:val="24"/>
        </w:rPr>
        <w:t>.</w:t>
      </w:r>
      <w:r w:rsidR="00817361" w:rsidRPr="1A7F318B">
        <w:rPr>
          <w:rFonts w:asciiTheme="minorHAnsi" w:hAnsiTheme="minorHAnsi" w:cstheme="minorBidi"/>
          <w:sz w:val="24"/>
          <w:szCs w:val="24"/>
        </w:rPr>
        <w:t>, 2020</w:t>
      </w:r>
      <w:r w:rsidR="2251C98B" w:rsidRPr="1A7F318B">
        <w:rPr>
          <w:rFonts w:asciiTheme="minorHAnsi" w:hAnsiTheme="minorHAnsi" w:cstheme="minorBidi"/>
          <w:sz w:val="24"/>
          <w:szCs w:val="24"/>
        </w:rPr>
        <w:t xml:space="preserve">, </w:t>
      </w:r>
      <w:r w:rsidR="00574E60">
        <w:rPr>
          <w:rFonts w:asciiTheme="minorHAnsi" w:hAnsiTheme="minorHAnsi" w:cstheme="minorBidi"/>
          <w:sz w:val="24"/>
          <w:szCs w:val="24"/>
        </w:rPr>
        <w:t xml:space="preserve">p. </w:t>
      </w:r>
      <w:r w:rsidR="00C249F1">
        <w:rPr>
          <w:rFonts w:asciiTheme="minorHAnsi" w:hAnsiTheme="minorHAnsi" w:cstheme="minorBidi"/>
          <w:sz w:val="24"/>
          <w:szCs w:val="24"/>
        </w:rPr>
        <w:t>1175-1176</w:t>
      </w:r>
      <w:r w:rsidR="00574E60">
        <w:rPr>
          <w:rFonts w:asciiTheme="minorHAnsi" w:hAnsiTheme="minorHAnsi" w:cstheme="minorBidi"/>
          <w:sz w:val="24"/>
          <w:szCs w:val="24"/>
        </w:rPr>
        <w:t>)</w:t>
      </w:r>
      <w:r w:rsidR="6EC6D270" w:rsidRPr="1A7F318B">
        <w:rPr>
          <w:rFonts w:asciiTheme="minorHAnsi" w:hAnsiTheme="minorHAnsi" w:cstheme="minorBidi"/>
          <w:sz w:val="24"/>
          <w:szCs w:val="24"/>
        </w:rPr>
        <w:t xml:space="preserve"> That is, COVID-19 has deepened and exacerbated pre-existing inequalities. </w:t>
      </w:r>
      <w:r w:rsidR="7A3669CB" w:rsidRPr="1A7F318B">
        <w:rPr>
          <w:rFonts w:asciiTheme="minorHAnsi" w:hAnsiTheme="minorHAnsi" w:cstheme="minorBidi"/>
          <w:sz w:val="24"/>
          <w:szCs w:val="24"/>
        </w:rPr>
        <w:t>Th</w:t>
      </w:r>
      <w:r w:rsidR="32A62BD9" w:rsidRPr="1A7F318B">
        <w:rPr>
          <w:rFonts w:asciiTheme="minorHAnsi" w:hAnsiTheme="minorHAnsi" w:cstheme="minorBidi"/>
          <w:sz w:val="24"/>
          <w:szCs w:val="24"/>
        </w:rPr>
        <w:t>e significance of this project lies in exploring how drug and alcohol treatment, recovery and support services were delivered and experienced during the lockdown, a time when</w:t>
      </w:r>
      <w:r w:rsidR="6AF504A4" w:rsidRPr="1A7F318B">
        <w:rPr>
          <w:rFonts w:asciiTheme="minorHAnsi" w:hAnsiTheme="minorHAnsi" w:cstheme="minorBidi"/>
          <w:sz w:val="24"/>
          <w:szCs w:val="24"/>
        </w:rPr>
        <w:t xml:space="preserve"> access to healthcare and support services became severely limited. In addition, because of the vulnerable nature of some of the service users of the organisations </w:t>
      </w:r>
      <w:r w:rsidR="00EA6E38" w:rsidRPr="1A7F318B">
        <w:rPr>
          <w:rFonts w:asciiTheme="minorHAnsi" w:hAnsiTheme="minorHAnsi" w:cstheme="minorBidi"/>
          <w:sz w:val="24"/>
          <w:szCs w:val="24"/>
        </w:rPr>
        <w:t>of relevance to this</w:t>
      </w:r>
      <w:r w:rsidR="6AF504A4" w:rsidRPr="1A7F318B">
        <w:rPr>
          <w:rFonts w:asciiTheme="minorHAnsi" w:hAnsiTheme="minorHAnsi" w:cstheme="minorBidi"/>
          <w:sz w:val="24"/>
          <w:szCs w:val="24"/>
        </w:rPr>
        <w:t xml:space="preserve"> study, this project will also evaluate how these groups were uniquely and (perhaps disproportionately) impacted by</w:t>
      </w:r>
      <w:r w:rsidR="0043CA49" w:rsidRPr="1A7F318B">
        <w:rPr>
          <w:rFonts w:asciiTheme="minorHAnsi" w:hAnsiTheme="minorHAnsi" w:cstheme="minorBidi"/>
          <w:sz w:val="24"/>
          <w:szCs w:val="24"/>
        </w:rPr>
        <w:t xml:space="preserve"> limitations and</w:t>
      </w:r>
      <w:r w:rsidR="6AF504A4" w:rsidRPr="1A7F318B">
        <w:rPr>
          <w:rFonts w:asciiTheme="minorHAnsi" w:hAnsiTheme="minorHAnsi" w:cstheme="minorBidi"/>
          <w:sz w:val="24"/>
          <w:szCs w:val="24"/>
        </w:rPr>
        <w:t xml:space="preserve"> changes to service delivery</w:t>
      </w:r>
      <w:r w:rsidR="15E57A8D" w:rsidRPr="1A7F318B">
        <w:rPr>
          <w:rFonts w:asciiTheme="minorHAnsi" w:hAnsiTheme="minorHAnsi" w:cstheme="minorBidi"/>
          <w:sz w:val="24"/>
          <w:szCs w:val="24"/>
        </w:rPr>
        <w:t xml:space="preserve">. </w:t>
      </w:r>
    </w:p>
    <w:p w14:paraId="5D1F83E5" w14:textId="4DE1AD32" w:rsidR="53AE813D" w:rsidRPr="00F83F48" w:rsidRDefault="53AE813D" w:rsidP="009D552E">
      <w:pPr>
        <w:rPr>
          <w:rFonts w:asciiTheme="minorHAnsi" w:hAnsiTheme="minorHAnsi" w:cstheme="minorHAnsi"/>
          <w:sz w:val="24"/>
          <w:szCs w:val="24"/>
        </w:rPr>
      </w:pPr>
    </w:p>
    <w:p w14:paraId="39BABEE0" w14:textId="03C863FA" w:rsidR="48FB1FF1" w:rsidRPr="00F83F48" w:rsidRDefault="00B5115D" w:rsidP="1A7F318B">
      <w:pPr>
        <w:rPr>
          <w:rFonts w:asciiTheme="minorHAnsi" w:hAnsiTheme="minorHAnsi" w:cstheme="minorBidi"/>
          <w:sz w:val="24"/>
          <w:szCs w:val="24"/>
        </w:rPr>
      </w:pPr>
      <w:r w:rsidRPr="1A7F318B">
        <w:rPr>
          <w:rFonts w:asciiTheme="minorHAnsi" w:hAnsiTheme="minorHAnsi" w:cstheme="minorBidi"/>
          <w:sz w:val="24"/>
          <w:szCs w:val="24"/>
        </w:rPr>
        <w:t>T</w:t>
      </w:r>
      <w:r w:rsidR="51D5CB3E" w:rsidRPr="1A7F318B">
        <w:rPr>
          <w:rFonts w:asciiTheme="minorHAnsi" w:hAnsiTheme="minorHAnsi" w:cstheme="minorBidi"/>
          <w:sz w:val="24"/>
          <w:szCs w:val="24"/>
        </w:rPr>
        <w:t xml:space="preserve">his project also evaluates whether the routes of </w:t>
      </w:r>
      <w:r w:rsidRPr="1A7F318B">
        <w:rPr>
          <w:rFonts w:asciiTheme="minorHAnsi" w:hAnsiTheme="minorHAnsi" w:cstheme="minorBidi"/>
          <w:sz w:val="24"/>
          <w:szCs w:val="24"/>
        </w:rPr>
        <w:t xml:space="preserve">drug and alcohol service </w:t>
      </w:r>
      <w:r w:rsidR="51D5CB3E" w:rsidRPr="1A7F318B">
        <w:rPr>
          <w:rFonts w:asciiTheme="minorHAnsi" w:hAnsiTheme="minorHAnsi" w:cstheme="minorBidi"/>
          <w:sz w:val="24"/>
          <w:szCs w:val="24"/>
        </w:rPr>
        <w:t>delivery that were enacted during lockdown also proved more effective for reaching and engaging certain categories of service users</w:t>
      </w:r>
      <w:r w:rsidR="47B18FC1" w:rsidRPr="1A7F318B">
        <w:rPr>
          <w:rFonts w:asciiTheme="minorHAnsi" w:hAnsiTheme="minorHAnsi" w:cstheme="minorBidi"/>
          <w:sz w:val="24"/>
          <w:szCs w:val="24"/>
        </w:rPr>
        <w:t xml:space="preserve"> and, thus, whether they are worth sustaining in a post-COVID-19 future. This is particularly significant because the COVID-19 lockdown not only severely limited the capacity of organisations to deliver services, but also provided “an opportunity</w:t>
      </w:r>
      <w:r w:rsidR="4A62DF63" w:rsidRPr="1A7F318B">
        <w:rPr>
          <w:rFonts w:asciiTheme="minorHAnsi" w:hAnsiTheme="minorHAnsi" w:cstheme="minorBidi"/>
          <w:sz w:val="24"/>
          <w:szCs w:val="24"/>
        </w:rPr>
        <w:t xml:space="preserve"> for rapid regulatory change and programme innovation” </w:t>
      </w:r>
      <w:r w:rsidR="004905DF" w:rsidRPr="1A7F318B">
        <w:rPr>
          <w:rFonts w:asciiTheme="minorHAnsi" w:hAnsiTheme="minorHAnsi" w:cstheme="minorBidi"/>
          <w:sz w:val="24"/>
          <w:szCs w:val="24"/>
        </w:rPr>
        <w:t>(</w:t>
      </w:r>
      <w:r w:rsidR="0054480C" w:rsidRPr="1A7F318B">
        <w:rPr>
          <w:rFonts w:asciiTheme="minorHAnsi" w:hAnsiTheme="minorHAnsi" w:cstheme="minorBidi"/>
          <w:sz w:val="24"/>
          <w:szCs w:val="24"/>
        </w:rPr>
        <w:t>Ch</w:t>
      </w:r>
      <w:r w:rsidR="000670B6" w:rsidRPr="1A7F318B">
        <w:rPr>
          <w:rFonts w:asciiTheme="minorHAnsi" w:hAnsiTheme="minorHAnsi" w:cstheme="minorBidi"/>
          <w:sz w:val="24"/>
          <w:szCs w:val="24"/>
        </w:rPr>
        <w:t>urch, Gassner and Elliott, 2020</w:t>
      </w:r>
      <w:r w:rsidR="56A01A05" w:rsidRPr="1A7F318B">
        <w:rPr>
          <w:rFonts w:asciiTheme="minorHAnsi" w:hAnsiTheme="minorHAnsi" w:cstheme="minorBidi"/>
          <w:sz w:val="24"/>
          <w:szCs w:val="24"/>
        </w:rPr>
        <w:t xml:space="preserve">, </w:t>
      </w:r>
      <w:r w:rsidR="00574E60">
        <w:rPr>
          <w:rFonts w:asciiTheme="minorHAnsi" w:hAnsiTheme="minorHAnsi" w:cstheme="minorBidi"/>
          <w:sz w:val="24"/>
          <w:szCs w:val="24"/>
        </w:rPr>
        <w:t>p.</w:t>
      </w:r>
      <w:r w:rsidR="00012A6D">
        <w:rPr>
          <w:rFonts w:asciiTheme="minorHAnsi" w:hAnsiTheme="minorHAnsi" w:cstheme="minorBidi"/>
          <w:sz w:val="24"/>
          <w:szCs w:val="24"/>
        </w:rPr>
        <w:t>523).</w:t>
      </w:r>
      <w:r w:rsidR="4A62DF63" w:rsidRPr="1A7F318B">
        <w:rPr>
          <w:rFonts w:asciiTheme="minorHAnsi" w:hAnsiTheme="minorHAnsi" w:cstheme="minorBidi"/>
          <w:sz w:val="24"/>
          <w:szCs w:val="24"/>
        </w:rPr>
        <w:t xml:space="preserve"> This project evaluates this innovation to provide sound evidence as to whether the new ways of </w:t>
      </w:r>
      <w:r w:rsidR="0B8C167E" w:rsidRPr="1A7F318B">
        <w:rPr>
          <w:rFonts w:asciiTheme="minorHAnsi" w:hAnsiTheme="minorHAnsi" w:cstheme="minorBidi"/>
          <w:sz w:val="24"/>
          <w:szCs w:val="24"/>
        </w:rPr>
        <w:lastRenderedPageBreak/>
        <w:t xml:space="preserve">delivering services have been effective and are worth sustaining in a post-COVID-19 future. </w:t>
      </w:r>
    </w:p>
    <w:p w14:paraId="4BC00FA4" w14:textId="6C8C6518" w:rsidR="00750AB0" w:rsidRPr="00F83F48" w:rsidRDefault="00C925CB" w:rsidP="00750AB0">
      <w:pPr>
        <w:pStyle w:val="Heading2"/>
        <w:ind w:left="0"/>
        <w:rPr>
          <w:rFonts w:asciiTheme="minorHAnsi" w:hAnsiTheme="minorHAnsi" w:cstheme="minorHAnsi"/>
          <w:sz w:val="24"/>
          <w:szCs w:val="24"/>
        </w:rPr>
      </w:pPr>
      <w:r w:rsidRPr="00F83F48">
        <w:rPr>
          <w:rFonts w:asciiTheme="minorHAnsi" w:hAnsiTheme="minorHAnsi" w:cstheme="minorHAnsi"/>
          <w:sz w:val="24"/>
          <w:szCs w:val="24"/>
        </w:rPr>
        <w:t xml:space="preserve"> </w:t>
      </w:r>
      <w:bookmarkStart w:id="55" w:name="_Toc74844589"/>
      <w:r w:rsidR="00750AB0" w:rsidRPr="00F83F48">
        <w:rPr>
          <w:rFonts w:asciiTheme="minorHAnsi" w:hAnsiTheme="minorHAnsi" w:cstheme="minorHAnsi"/>
          <w:sz w:val="24"/>
          <w:szCs w:val="24"/>
        </w:rPr>
        <w:t xml:space="preserve">2.4 </w:t>
      </w:r>
      <w:r w:rsidR="008211CA">
        <w:rPr>
          <w:rFonts w:asciiTheme="minorHAnsi" w:hAnsiTheme="minorHAnsi" w:cstheme="minorHAnsi"/>
          <w:sz w:val="24"/>
          <w:szCs w:val="24"/>
        </w:rPr>
        <w:t>Evaluability assessment</w:t>
      </w:r>
      <w:bookmarkEnd w:id="55"/>
    </w:p>
    <w:p w14:paraId="39CAE763" w14:textId="77777777" w:rsidR="00177598" w:rsidRPr="00F40177" w:rsidRDefault="00177598" w:rsidP="009D552E">
      <w:pPr>
        <w:rPr>
          <w:rFonts w:asciiTheme="minorHAnsi" w:hAnsiTheme="minorHAnsi" w:cstheme="minorHAnsi"/>
          <w:sz w:val="24"/>
          <w:szCs w:val="24"/>
        </w:rPr>
      </w:pPr>
    </w:p>
    <w:p w14:paraId="334BA20C" w14:textId="53C44A92" w:rsidR="00CF18EF" w:rsidRDefault="003B085A" w:rsidP="033B0273">
      <w:pPr>
        <w:rPr>
          <w:rFonts w:asciiTheme="minorHAnsi" w:hAnsiTheme="minorHAnsi" w:cstheme="minorBidi"/>
          <w:sz w:val="24"/>
          <w:szCs w:val="24"/>
        </w:rPr>
      </w:pPr>
      <w:r w:rsidRPr="033B0273">
        <w:rPr>
          <w:rFonts w:asciiTheme="minorHAnsi" w:hAnsiTheme="minorHAnsi" w:cstheme="minorBidi"/>
          <w:sz w:val="24"/>
          <w:szCs w:val="24"/>
        </w:rPr>
        <w:t>Following initial discussions with Forwards Leeds staff</w:t>
      </w:r>
      <w:r w:rsidR="00F77708" w:rsidRPr="033B0273">
        <w:rPr>
          <w:rFonts w:asciiTheme="minorHAnsi" w:hAnsiTheme="minorHAnsi" w:cstheme="minorBidi"/>
          <w:sz w:val="24"/>
          <w:szCs w:val="24"/>
        </w:rPr>
        <w:t xml:space="preserve"> in September 2020</w:t>
      </w:r>
      <w:r w:rsidRPr="033B0273">
        <w:rPr>
          <w:rFonts w:asciiTheme="minorHAnsi" w:hAnsiTheme="minorHAnsi" w:cstheme="minorBidi"/>
          <w:sz w:val="24"/>
          <w:szCs w:val="24"/>
        </w:rPr>
        <w:t>,</w:t>
      </w:r>
      <w:r w:rsidR="04F05AB9" w:rsidRPr="033B0273">
        <w:rPr>
          <w:rFonts w:asciiTheme="minorHAnsi" w:hAnsiTheme="minorHAnsi" w:cstheme="minorBidi"/>
          <w:sz w:val="24"/>
          <w:szCs w:val="24"/>
        </w:rPr>
        <w:t xml:space="preserve"> and the</w:t>
      </w:r>
      <w:r w:rsidR="007318A3">
        <w:rPr>
          <w:rFonts w:asciiTheme="minorHAnsi" w:hAnsiTheme="minorHAnsi" w:cstheme="minorBidi"/>
          <w:sz w:val="24"/>
          <w:szCs w:val="24"/>
        </w:rPr>
        <w:t>ir</w:t>
      </w:r>
      <w:r w:rsidR="04F05AB9" w:rsidRPr="033B0273">
        <w:rPr>
          <w:rFonts w:asciiTheme="minorHAnsi" w:hAnsiTheme="minorHAnsi" w:cstheme="minorBidi"/>
          <w:sz w:val="24"/>
          <w:szCs w:val="24"/>
        </w:rPr>
        <w:t xml:space="preserve"> provision of service specification documents</w:t>
      </w:r>
      <w:r w:rsidR="004E5013">
        <w:rPr>
          <w:rFonts w:asciiTheme="minorHAnsi" w:hAnsiTheme="minorHAnsi" w:cstheme="minorBidi"/>
          <w:sz w:val="24"/>
          <w:szCs w:val="24"/>
        </w:rPr>
        <w:t xml:space="preserve"> to the research team</w:t>
      </w:r>
      <w:r w:rsidR="04F05AB9" w:rsidRPr="033B0273">
        <w:rPr>
          <w:rFonts w:asciiTheme="minorHAnsi" w:hAnsiTheme="minorHAnsi" w:cstheme="minorBidi"/>
          <w:sz w:val="24"/>
          <w:szCs w:val="24"/>
        </w:rPr>
        <w:t>,</w:t>
      </w:r>
      <w:r w:rsidRPr="033B0273">
        <w:rPr>
          <w:rFonts w:asciiTheme="minorHAnsi" w:hAnsiTheme="minorHAnsi" w:cstheme="minorBidi"/>
          <w:sz w:val="24"/>
          <w:szCs w:val="24"/>
        </w:rPr>
        <w:t xml:space="preserve"> a logic model of Leeds drug and alcohol services outputs and outcomes (Appendix 2) was developed by mapping the drug and alcohol services inputs, activities, anticipated impact on behaviour/other mediators of health outcome, health and quality of life outcomes, and the theoretical mechanisms through which this effect is hypothesised to occur.  </w:t>
      </w:r>
      <w:r w:rsidR="5F24F213" w:rsidRPr="033B0273">
        <w:rPr>
          <w:rFonts w:asciiTheme="minorHAnsi" w:hAnsiTheme="minorHAnsi" w:cstheme="minorBidi"/>
          <w:sz w:val="24"/>
          <w:szCs w:val="24"/>
        </w:rPr>
        <w:t xml:space="preserve">The activities aspects of </w:t>
      </w:r>
      <w:r w:rsidR="5762B92A" w:rsidRPr="033B0273">
        <w:rPr>
          <w:rFonts w:asciiTheme="minorHAnsi" w:hAnsiTheme="minorHAnsi" w:cstheme="minorBidi"/>
          <w:sz w:val="24"/>
          <w:szCs w:val="24"/>
        </w:rPr>
        <w:t>t</w:t>
      </w:r>
      <w:r w:rsidRPr="033B0273">
        <w:rPr>
          <w:rFonts w:asciiTheme="minorHAnsi" w:hAnsiTheme="minorHAnsi" w:cstheme="minorBidi"/>
          <w:sz w:val="24"/>
          <w:szCs w:val="24"/>
        </w:rPr>
        <w:t>he logic model was then</w:t>
      </w:r>
      <w:r w:rsidR="2FC910F4" w:rsidRPr="033B0273">
        <w:rPr>
          <w:rFonts w:asciiTheme="minorHAnsi" w:hAnsiTheme="minorHAnsi" w:cstheme="minorBidi"/>
          <w:sz w:val="24"/>
          <w:szCs w:val="24"/>
        </w:rPr>
        <w:t xml:space="preserve"> assessed for accuracy and </w:t>
      </w:r>
      <w:r w:rsidR="0B56F11D" w:rsidRPr="033B0273">
        <w:rPr>
          <w:rFonts w:asciiTheme="minorHAnsi" w:hAnsiTheme="minorHAnsi" w:cstheme="minorBidi"/>
          <w:sz w:val="24"/>
          <w:szCs w:val="24"/>
        </w:rPr>
        <w:t>subject to validation by service providers</w:t>
      </w:r>
      <w:r w:rsidR="4FA18FAE" w:rsidRPr="033B0273">
        <w:rPr>
          <w:rFonts w:asciiTheme="minorHAnsi" w:hAnsiTheme="minorHAnsi" w:cstheme="minorBidi"/>
          <w:sz w:val="24"/>
          <w:szCs w:val="24"/>
        </w:rPr>
        <w:t xml:space="preserve">. The wider logic </w:t>
      </w:r>
      <w:r w:rsidR="0E4674E0" w:rsidRPr="033B0273">
        <w:rPr>
          <w:rFonts w:asciiTheme="minorHAnsi" w:hAnsiTheme="minorHAnsi" w:cstheme="minorBidi"/>
          <w:sz w:val="24"/>
          <w:szCs w:val="24"/>
        </w:rPr>
        <w:t xml:space="preserve">of the </w:t>
      </w:r>
      <w:r w:rsidR="4FA18FAE" w:rsidRPr="033B0273">
        <w:rPr>
          <w:rFonts w:asciiTheme="minorHAnsi" w:hAnsiTheme="minorHAnsi" w:cstheme="minorBidi"/>
          <w:sz w:val="24"/>
          <w:szCs w:val="24"/>
        </w:rPr>
        <w:t xml:space="preserve">model was then </w:t>
      </w:r>
      <w:r w:rsidRPr="033B0273">
        <w:rPr>
          <w:rFonts w:asciiTheme="minorHAnsi" w:hAnsiTheme="minorHAnsi" w:cstheme="minorBidi"/>
          <w:sz w:val="24"/>
          <w:szCs w:val="24"/>
        </w:rPr>
        <w:t>interrogated for soundness, a process that included explicitly considering the extent to which the service</w:t>
      </w:r>
      <w:r w:rsidR="5F16B8F9" w:rsidRPr="033B0273">
        <w:rPr>
          <w:rFonts w:asciiTheme="minorHAnsi" w:hAnsiTheme="minorHAnsi" w:cstheme="minorBidi"/>
          <w:sz w:val="24"/>
          <w:szCs w:val="24"/>
        </w:rPr>
        <w:t xml:space="preserve"> may be likely to achieve its stated impacts and outcomes and the extent to which it</w:t>
      </w:r>
      <w:r w:rsidRPr="033B0273">
        <w:rPr>
          <w:rFonts w:asciiTheme="minorHAnsi" w:hAnsiTheme="minorHAnsi" w:cstheme="minorBidi"/>
          <w:sz w:val="24"/>
          <w:szCs w:val="24"/>
        </w:rPr>
        <w:t xml:space="preserve"> had taken account of health inequalities in its conceptualisation, design and planned implementation.  This process drew on resources from the Health Inequalities Assessment Toolkit (</w:t>
      </w:r>
      <w:r w:rsidR="00B01133" w:rsidRPr="033B0273">
        <w:rPr>
          <w:rFonts w:asciiTheme="minorHAnsi" w:hAnsiTheme="minorHAnsi" w:cstheme="minorBidi"/>
          <w:sz w:val="24"/>
          <w:szCs w:val="24"/>
          <w:shd w:val="clear" w:color="auto" w:fill="FFFFFF"/>
        </w:rPr>
        <w:t>HIAT www.hiat.org.uk) </w:t>
      </w:r>
      <w:r w:rsidRPr="033B0273">
        <w:rPr>
          <w:rFonts w:asciiTheme="minorHAnsi" w:hAnsiTheme="minorHAnsi" w:cstheme="minorBidi"/>
          <w:sz w:val="24"/>
          <w:szCs w:val="24"/>
        </w:rPr>
        <w:t xml:space="preserve">and considered PROGRESS-plus </w:t>
      </w:r>
      <w:r w:rsidR="001D1C13" w:rsidRPr="033B0273">
        <w:rPr>
          <w:rFonts w:asciiTheme="minorHAnsi" w:hAnsiTheme="minorHAnsi" w:cstheme="minorBidi"/>
          <w:sz w:val="24"/>
          <w:szCs w:val="24"/>
        </w:rPr>
        <w:t>(</w:t>
      </w:r>
      <w:r w:rsidR="00B17E55" w:rsidRPr="033B0273">
        <w:rPr>
          <w:rFonts w:asciiTheme="minorHAnsi" w:hAnsiTheme="minorHAnsi" w:cstheme="minorBidi"/>
          <w:sz w:val="24"/>
          <w:szCs w:val="24"/>
        </w:rPr>
        <w:t xml:space="preserve">Evans and Brown, 2003) </w:t>
      </w:r>
      <w:r w:rsidRPr="033B0273">
        <w:rPr>
          <w:rFonts w:asciiTheme="minorHAnsi" w:hAnsiTheme="minorHAnsi" w:cstheme="minorBidi"/>
          <w:sz w:val="24"/>
          <w:szCs w:val="24"/>
        </w:rPr>
        <w:t xml:space="preserve">characteristics.  </w:t>
      </w:r>
    </w:p>
    <w:p w14:paraId="160721B6" w14:textId="7135D6D9" w:rsidR="00CF18EF" w:rsidRDefault="00CF18EF" w:rsidP="00B01133">
      <w:pPr>
        <w:rPr>
          <w:rFonts w:asciiTheme="minorHAnsi" w:hAnsiTheme="minorHAnsi" w:cstheme="minorHAnsi"/>
          <w:sz w:val="24"/>
          <w:szCs w:val="24"/>
        </w:rPr>
      </w:pPr>
    </w:p>
    <w:p w14:paraId="6B768407" w14:textId="2A1E4CF2" w:rsidR="00B01618" w:rsidRPr="008E2069" w:rsidRDefault="001E6B3A" w:rsidP="033B0273">
      <w:pPr>
        <w:rPr>
          <w:rFonts w:asciiTheme="minorHAnsi" w:hAnsiTheme="minorHAnsi" w:cstheme="minorBidi"/>
          <w:sz w:val="24"/>
          <w:szCs w:val="24"/>
        </w:rPr>
      </w:pPr>
      <w:r w:rsidRPr="033B0273">
        <w:rPr>
          <w:rFonts w:asciiTheme="minorHAnsi" w:hAnsiTheme="minorHAnsi" w:cstheme="minorBidi"/>
          <w:sz w:val="24"/>
          <w:szCs w:val="24"/>
        </w:rPr>
        <w:t>The logic model</w:t>
      </w:r>
      <w:r w:rsidR="00B23D22" w:rsidRPr="033B0273">
        <w:rPr>
          <w:rFonts w:asciiTheme="minorHAnsi" w:hAnsiTheme="minorHAnsi" w:cstheme="minorBidi"/>
          <w:sz w:val="24"/>
          <w:szCs w:val="24"/>
        </w:rPr>
        <w:t xml:space="preserve">ling process formed part of a wider evaluability assessment that </w:t>
      </w:r>
      <w:r w:rsidR="00925587" w:rsidRPr="033B0273">
        <w:rPr>
          <w:sz w:val="24"/>
          <w:szCs w:val="24"/>
        </w:rPr>
        <w:t>was</w:t>
      </w:r>
      <w:r w:rsidR="00B23D22" w:rsidRPr="033B0273">
        <w:rPr>
          <w:sz w:val="24"/>
          <w:szCs w:val="24"/>
        </w:rPr>
        <w:t xml:space="preserve"> </w:t>
      </w:r>
      <w:r w:rsidR="00925587" w:rsidRPr="033B0273">
        <w:rPr>
          <w:sz w:val="24"/>
          <w:szCs w:val="24"/>
        </w:rPr>
        <w:t xml:space="preserve">conducted </w:t>
      </w:r>
      <w:r w:rsidR="00CF18EF" w:rsidRPr="033B0273">
        <w:rPr>
          <w:sz w:val="24"/>
          <w:szCs w:val="24"/>
        </w:rPr>
        <w:t>following guidance set out by Davies (</w:t>
      </w:r>
      <w:r w:rsidR="006D79D2" w:rsidRPr="033B0273">
        <w:rPr>
          <w:sz w:val="24"/>
          <w:szCs w:val="24"/>
        </w:rPr>
        <w:t>2013</w:t>
      </w:r>
      <w:r w:rsidR="00CF18EF" w:rsidRPr="033B0273">
        <w:rPr>
          <w:sz w:val="24"/>
          <w:szCs w:val="24"/>
        </w:rPr>
        <w:t>)</w:t>
      </w:r>
      <w:r w:rsidR="00780D1D" w:rsidRPr="033B0273">
        <w:rPr>
          <w:sz w:val="24"/>
          <w:szCs w:val="24"/>
        </w:rPr>
        <w:t xml:space="preserve"> </w:t>
      </w:r>
      <w:r w:rsidR="00CF18EF" w:rsidRPr="033B0273">
        <w:rPr>
          <w:sz w:val="24"/>
          <w:szCs w:val="24"/>
        </w:rPr>
        <w:t>and</w:t>
      </w:r>
      <w:r w:rsidR="00780D1D" w:rsidRPr="033B0273">
        <w:rPr>
          <w:sz w:val="24"/>
          <w:szCs w:val="24"/>
        </w:rPr>
        <w:t xml:space="preserve"> involved </w:t>
      </w:r>
      <w:r w:rsidR="00E3492B" w:rsidRPr="033B0273">
        <w:rPr>
          <w:sz w:val="24"/>
          <w:szCs w:val="24"/>
        </w:rPr>
        <w:t xml:space="preserve">working with </w:t>
      </w:r>
      <w:r w:rsidR="0055415F" w:rsidRPr="033B0273">
        <w:rPr>
          <w:sz w:val="24"/>
          <w:szCs w:val="24"/>
        </w:rPr>
        <w:t xml:space="preserve">the </w:t>
      </w:r>
      <w:r w:rsidR="0092559B" w:rsidRPr="033B0273">
        <w:rPr>
          <w:sz w:val="24"/>
          <w:szCs w:val="24"/>
        </w:rPr>
        <w:t xml:space="preserve">local </w:t>
      </w:r>
      <w:r w:rsidR="00CF18EF" w:rsidRPr="033B0273">
        <w:rPr>
          <w:sz w:val="24"/>
          <w:szCs w:val="24"/>
        </w:rPr>
        <w:t xml:space="preserve">authority and </w:t>
      </w:r>
      <w:r w:rsidR="00780D1D" w:rsidRPr="033B0273">
        <w:rPr>
          <w:sz w:val="24"/>
          <w:szCs w:val="24"/>
        </w:rPr>
        <w:t>service provi</w:t>
      </w:r>
      <w:r w:rsidR="00243272" w:rsidRPr="033B0273">
        <w:rPr>
          <w:sz w:val="24"/>
          <w:szCs w:val="24"/>
        </w:rPr>
        <w:t>der</w:t>
      </w:r>
      <w:r w:rsidR="0055415F" w:rsidRPr="033B0273">
        <w:rPr>
          <w:sz w:val="24"/>
          <w:szCs w:val="24"/>
        </w:rPr>
        <w:t>s</w:t>
      </w:r>
      <w:r w:rsidR="00C11E16" w:rsidRPr="033B0273">
        <w:rPr>
          <w:sz w:val="24"/>
          <w:szCs w:val="24"/>
        </w:rPr>
        <w:t xml:space="preserve"> </w:t>
      </w:r>
      <w:r w:rsidR="00BC2C07" w:rsidRPr="033B0273">
        <w:rPr>
          <w:sz w:val="24"/>
          <w:szCs w:val="24"/>
        </w:rPr>
        <w:t xml:space="preserve">to enable us to </w:t>
      </w:r>
      <w:r w:rsidR="00CF18EF" w:rsidRPr="033B0273">
        <w:rPr>
          <w:sz w:val="24"/>
          <w:szCs w:val="24"/>
        </w:rPr>
        <w:t>populate an evaluability checklist</w:t>
      </w:r>
      <w:r w:rsidR="0092559B" w:rsidRPr="033B0273">
        <w:rPr>
          <w:sz w:val="24"/>
          <w:szCs w:val="24"/>
        </w:rPr>
        <w:t>.  The checklist assessed</w:t>
      </w:r>
      <w:r w:rsidR="00CF18EF" w:rsidRPr="033B0273">
        <w:rPr>
          <w:sz w:val="24"/>
          <w:szCs w:val="24"/>
        </w:rPr>
        <w:t xml:space="preserve">: 1) evaluability </w:t>
      </w:r>
      <w:r w:rsidR="00CF18EF" w:rsidRPr="033B0273">
        <w:rPr>
          <w:i/>
          <w:iCs/>
          <w:sz w:val="24"/>
          <w:szCs w:val="24"/>
        </w:rPr>
        <w:t>in principal</w:t>
      </w:r>
      <w:r w:rsidR="00CF18EF" w:rsidRPr="033B0273">
        <w:rPr>
          <w:sz w:val="24"/>
          <w:szCs w:val="24"/>
        </w:rPr>
        <w:t>, given the nature of the project design and logic model</w:t>
      </w:r>
      <w:r w:rsidR="0055415F" w:rsidRPr="033B0273">
        <w:rPr>
          <w:sz w:val="24"/>
          <w:szCs w:val="24"/>
        </w:rPr>
        <w:t>;</w:t>
      </w:r>
      <w:r w:rsidR="00CF18EF" w:rsidRPr="033B0273">
        <w:rPr>
          <w:sz w:val="24"/>
          <w:szCs w:val="24"/>
        </w:rPr>
        <w:t xml:space="preserve"> 2) evaluability </w:t>
      </w:r>
      <w:r w:rsidR="00CF18EF" w:rsidRPr="033B0273">
        <w:rPr>
          <w:i/>
          <w:iCs/>
          <w:sz w:val="24"/>
          <w:szCs w:val="24"/>
        </w:rPr>
        <w:t>in practice</w:t>
      </w:r>
      <w:r w:rsidR="00CF18EF" w:rsidRPr="033B0273">
        <w:rPr>
          <w:sz w:val="24"/>
          <w:szCs w:val="24"/>
        </w:rPr>
        <w:t>, given available data and systems</w:t>
      </w:r>
      <w:r w:rsidR="001463FD" w:rsidRPr="033B0273">
        <w:rPr>
          <w:sz w:val="24"/>
          <w:szCs w:val="24"/>
        </w:rPr>
        <w:t>;</w:t>
      </w:r>
      <w:r w:rsidR="00CF18EF" w:rsidRPr="033B0273">
        <w:rPr>
          <w:sz w:val="24"/>
          <w:szCs w:val="24"/>
        </w:rPr>
        <w:t xml:space="preserve"> and 3) the </w:t>
      </w:r>
      <w:r w:rsidR="00CF18EF" w:rsidRPr="033B0273">
        <w:rPr>
          <w:i/>
          <w:iCs/>
          <w:sz w:val="24"/>
          <w:szCs w:val="24"/>
        </w:rPr>
        <w:t xml:space="preserve">practicality </w:t>
      </w:r>
      <w:r w:rsidR="00CF18EF" w:rsidRPr="033B0273">
        <w:rPr>
          <w:sz w:val="24"/>
          <w:szCs w:val="24"/>
        </w:rPr>
        <w:t xml:space="preserve">and likely </w:t>
      </w:r>
      <w:r w:rsidR="00CF18EF" w:rsidRPr="033B0273">
        <w:rPr>
          <w:i/>
          <w:iCs/>
          <w:sz w:val="24"/>
          <w:szCs w:val="24"/>
        </w:rPr>
        <w:t xml:space="preserve">usefulness </w:t>
      </w:r>
      <w:r w:rsidR="00CF18EF" w:rsidRPr="033B0273">
        <w:rPr>
          <w:sz w:val="24"/>
          <w:szCs w:val="24"/>
        </w:rPr>
        <w:t xml:space="preserve">of an evaluation.  </w:t>
      </w:r>
      <w:r w:rsidR="003B085A" w:rsidRPr="033B0273">
        <w:rPr>
          <w:rFonts w:asciiTheme="minorHAnsi" w:hAnsiTheme="minorHAnsi" w:cstheme="minorBidi"/>
          <w:sz w:val="24"/>
          <w:szCs w:val="24"/>
        </w:rPr>
        <w:t>The evaluability assessment informed ou</w:t>
      </w:r>
      <w:r w:rsidR="00A75601" w:rsidRPr="033B0273">
        <w:rPr>
          <w:rFonts w:asciiTheme="minorHAnsi" w:hAnsiTheme="minorHAnsi" w:cstheme="minorBidi"/>
          <w:sz w:val="24"/>
          <w:szCs w:val="24"/>
        </w:rPr>
        <w:t>r</w:t>
      </w:r>
      <w:r w:rsidR="003B085A" w:rsidRPr="033B0273">
        <w:rPr>
          <w:rFonts w:asciiTheme="minorHAnsi" w:hAnsiTheme="minorHAnsi" w:cstheme="minorBidi"/>
          <w:sz w:val="24"/>
          <w:szCs w:val="24"/>
        </w:rPr>
        <w:t xml:space="preserve"> subsequent </w:t>
      </w:r>
      <w:r w:rsidR="6E1D199A" w:rsidRPr="033B0273">
        <w:rPr>
          <w:rFonts w:asciiTheme="minorHAnsi" w:hAnsiTheme="minorHAnsi" w:cstheme="minorBidi"/>
          <w:sz w:val="24"/>
          <w:szCs w:val="24"/>
        </w:rPr>
        <w:t xml:space="preserve">specification of </w:t>
      </w:r>
      <w:r w:rsidR="003B085A" w:rsidRPr="033B0273">
        <w:rPr>
          <w:rFonts w:asciiTheme="minorHAnsi" w:hAnsiTheme="minorHAnsi" w:cstheme="minorBidi"/>
          <w:sz w:val="24"/>
          <w:szCs w:val="24"/>
        </w:rPr>
        <w:t>research questions and evaluation design.</w:t>
      </w:r>
      <w:r w:rsidR="00B01133" w:rsidRPr="033B0273">
        <w:rPr>
          <w:rFonts w:asciiTheme="minorHAnsi" w:hAnsiTheme="minorHAnsi" w:cstheme="minorBidi"/>
          <w:sz w:val="24"/>
          <w:szCs w:val="24"/>
        </w:rPr>
        <w:t xml:space="preserve"> </w:t>
      </w:r>
    </w:p>
    <w:p w14:paraId="5E45EB4F" w14:textId="77777777" w:rsidR="00B01618" w:rsidRPr="00F40177" w:rsidRDefault="00B01618" w:rsidP="009D552E">
      <w:pPr>
        <w:rPr>
          <w:rFonts w:asciiTheme="minorHAnsi" w:hAnsiTheme="minorHAnsi" w:cstheme="minorHAnsi"/>
          <w:sz w:val="24"/>
          <w:szCs w:val="24"/>
        </w:rPr>
      </w:pPr>
    </w:p>
    <w:p w14:paraId="1F74D008" w14:textId="534583E7" w:rsidR="00372AF7" w:rsidRPr="00F40177" w:rsidRDefault="00372AF7" w:rsidP="15FD8095">
      <w:pPr>
        <w:rPr>
          <w:rFonts w:asciiTheme="minorHAnsi" w:hAnsiTheme="minorHAnsi" w:cstheme="minorBidi"/>
          <w:sz w:val="24"/>
          <w:szCs w:val="24"/>
        </w:rPr>
      </w:pPr>
      <w:r w:rsidRPr="15FD8095">
        <w:rPr>
          <w:rFonts w:asciiTheme="minorHAnsi" w:hAnsiTheme="minorHAnsi" w:cstheme="minorBidi"/>
          <w:sz w:val="24"/>
          <w:szCs w:val="24"/>
        </w:rPr>
        <w:t xml:space="preserve">Since September 2020, </w:t>
      </w:r>
      <w:r w:rsidR="25B15A60" w:rsidRPr="15FD8095">
        <w:rPr>
          <w:rFonts w:asciiTheme="minorHAnsi" w:hAnsiTheme="minorHAnsi" w:cstheme="minorBidi"/>
          <w:sz w:val="24"/>
          <w:szCs w:val="24"/>
        </w:rPr>
        <w:t xml:space="preserve">and alongside the logic modelling and evaluability assessment, </w:t>
      </w:r>
      <w:r w:rsidR="00B01133" w:rsidRPr="15FD8095">
        <w:rPr>
          <w:rFonts w:asciiTheme="minorHAnsi" w:hAnsiTheme="minorHAnsi" w:cstheme="minorBidi"/>
          <w:sz w:val="24"/>
          <w:szCs w:val="24"/>
        </w:rPr>
        <w:t xml:space="preserve">additional </w:t>
      </w:r>
      <w:r w:rsidRPr="15FD8095">
        <w:rPr>
          <w:rFonts w:asciiTheme="minorHAnsi" w:hAnsiTheme="minorHAnsi" w:cstheme="minorBidi"/>
          <w:sz w:val="24"/>
          <w:szCs w:val="24"/>
        </w:rPr>
        <w:t xml:space="preserve">discussions have been ongoing with representatives from Forward Leeds and partner organisations to enable us to better understand the context of drug and alcohol service delivery in Leeds and the complex range of service providers, partner organisations, teams, and individuals involved in coordinating and delivering those services.  Discussions have also enabled an understanding of the varied </w:t>
      </w:r>
      <w:r w:rsidR="008C3294" w:rsidRPr="15FD8095">
        <w:rPr>
          <w:rFonts w:asciiTheme="minorHAnsi" w:hAnsiTheme="minorHAnsi" w:cstheme="minorBidi"/>
          <w:sz w:val="24"/>
          <w:szCs w:val="24"/>
        </w:rPr>
        <w:t>service user</w:t>
      </w:r>
      <w:r w:rsidRPr="15FD8095">
        <w:rPr>
          <w:rFonts w:asciiTheme="minorHAnsi" w:hAnsiTheme="minorHAnsi" w:cstheme="minorBidi"/>
          <w:sz w:val="24"/>
          <w:szCs w:val="24"/>
        </w:rPr>
        <w:t xml:space="preserve"> groups who receive drug and alcohol support, and the treatment pathways available (and how they relate to the four NDTMS substance use categories outlined in section 2.1).  </w:t>
      </w:r>
      <w:r w:rsidR="007E7333" w:rsidRPr="15FD8095">
        <w:rPr>
          <w:rFonts w:asciiTheme="minorHAnsi" w:hAnsiTheme="minorHAnsi" w:cstheme="minorBidi"/>
          <w:sz w:val="24"/>
          <w:szCs w:val="24"/>
        </w:rPr>
        <w:t>Diagrammatic representations of service providers’ delivery processes and treatment pathways have been developed and validated through discussion with managers at partner organisations</w:t>
      </w:r>
      <w:r w:rsidR="000B2003">
        <w:rPr>
          <w:rFonts w:asciiTheme="minorHAnsi" w:hAnsiTheme="minorHAnsi" w:cstheme="minorBidi"/>
          <w:sz w:val="24"/>
          <w:szCs w:val="24"/>
        </w:rPr>
        <w:t>.</w:t>
      </w:r>
    </w:p>
    <w:p w14:paraId="5F5D97A6" w14:textId="77777777" w:rsidR="00372AF7" w:rsidRPr="00F40177" w:rsidRDefault="00372AF7" w:rsidP="009D552E">
      <w:pPr>
        <w:rPr>
          <w:rFonts w:asciiTheme="minorHAnsi" w:hAnsiTheme="minorHAnsi" w:cstheme="minorHAnsi"/>
          <w:sz w:val="24"/>
          <w:szCs w:val="24"/>
        </w:rPr>
      </w:pPr>
    </w:p>
    <w:p w14:paraId="0E9B5680" w14:textId="2C6DA69F" w:rsidR="00372AF7" w:rsidRPr="008E2069" w:rsidRDefault="5998FDFC" w:rsidP="033B0273">
      <w:pPr>
        <w:kinsoku w:val="0"/>
        <w:overflowPunct w:val="0"/>
        <w:rPr>
          <w:rFonts w:asciiTheme="minorHAnsi" w:hAnsiTheme="minorHAnsi" w:cstheme="minorBidi"/>
        </w:rPr>
      </w:pPr>
      <w:r w:rsidRPr="033B0273">
        <w:rPr>
          <w:rFonts w:asciiTheme="minorHAnsi" w:hAnsiTheme="minorHAnsi" w:cstheme="minorBidi"/>
          <w:sz w:val="24"/>
          <w:szCs w:val="24"/>
        </w:rPr>
        <w:t xml:space="preserve">This preliminary work has been invaluable in allowing us to develop and co-produce our research questions and methodology, in close collaboration with Forward Leeds and other partner organisations.  ‘Co-production’ is a central tenet of the PHIRST initiative, with our PPI co-applicant, who chairs our dedicated PHIRST Public Involvement in Research </w:t>
      </w:r>
      <w:r w:rsidR="000B2003">
        <w:rPr>
          <w:rFonts w:asciiTheme="minorHAnsi" w:hAnsiTheme="minorHAnsi" w:cstheme="minorBidi"/>
          <w:sz w:val="24"/>
          <w:szCs w:val="24"/>
        </w:rPr>
        <w:t>g</w:t>
      </w:r>
      <w:r w:rsidRPr="033B0273">
        <w:rPr>
          <w:rFonts w:asciiTheme="minorHAnsi" w:hAnsiTheme="minorHAnsi" w:cstheme="minorBidi"/>
          <w:sz w:val="24"/>
          <w:szCs w:val="24"/>
        </w:rPr>
        <w:t>roup</w:t>
      </w:r>
      <w:r w:rsidR="000B2003">
        <w:rPr>
          <w:rFonts w:asciiTheme="minorHAnsi" w:hAnsiTheme="minorHAnsi" w:cstheme="minorBidi"/>
          <w:sz w:val="24"/>
          <w:szCs w:val="24"/>
        </w:rPr>
        <w:t xml:space="preserve"> or PIRg</w:t>
      </w:r>
      <w:r w:rsidR="00F00B7E" w:rsidRPr="033B0273">
        <w:rPr>
          <w:rFonts w:asciiTheme="minorHAnsi" w:hAnsiTheme="minorHAnsi" w:cstheme="minorBidi"/>
          <w:sz w:val="24"/>
          <w:szCs w:val="24"/>
        </w:rPr>
        <w:t xml:space="preserve">. </w:t>
      </w:r>
      <w:r w:rsidRPr="033B0273">
        <w:rPr>
          <w:rFonts w:asciiTheme="minorHAnsi" w:hAnsiTheme="minorHAnsi" w:cstheme="minorBidi"/>
          <w:sz w:val="24"/>
          <w:szCs w:val="24"/>
        </w:rPr>
        <w:t xml:space="preserve"> We will also collaborate closely with service users and other stakeholder members of the project-specific Advisory Group, and Leeds City Council representatives.  </w:t>
      </w:r>
      <w:r w:rsidR="5921E43E" w:rsidRPr="033B0273">
        <w:rPr>
          <w:rFonts w:asciiTheme="minorHAnsi" w:hAnsiTheme="minorHAnsi" w:cstheme="minorBidi"/>
          <w:sz w:val="24"/>
          <w:szCs w:val="24"/>
        </w:rPr>
        <w:t>O</w:t>
      </w:r>
      <w:r w:rsidRPr="033B0273">
        <w:rPr>
          <w:rFonts w:asciiTheme="minorHAnsi" w:hAnsiTheme="minorHAnsi" w:cstheme="minorBidi"/>
          <w:sz w:val="24"/>
          <w:szCs w:val="24"/>
        </w:rPr>
        <w:t xml:space="preserve">ur co-production strategy has </w:t>
      </w:r>
      <w:r w:rsidR="035B4A80" w:rsidRPr="033B0273">
        <w:rPr>
          <w:rFonts w:asciiTheme="minorHAnsi" w:hAnsiTheme="minorHAnsi" w:cstheme="minorBidi"/>
          <w:sz w:val="24"/>
          <w:szCs w:val="24"/>
        </w:rPr>
        <w:t xml:space="preserve">also </w:t>
      </w:r>
      <w:r w:rsidRPr="033B0273">
        <w:rPr>
          <w:rFonts w:asciiTheme="minorHAnsi" w:hAnsiTheme="minorHAnsi" w:cstheme="minorBidi"/>
          <w:sz w:val="24"/>
          <w:szCs w:val="24"/>
        </w:rPr>
        <w:t>been integral to the formulation of research questions and the overall methodology</w:t>
      </w:r>
      <w:r w:rsidR="008B7B85" w:rsidRPr="033B0273">
        <w:rPr>
          <w:rFonts w:asciiTheme="minorHAnsi" w:hAnsiTheme="minorHAnsi" w:cstheme="minorBidi"/>
          <w:sz w:val="24"/>
          <w:szCs w:val="24"/>
        </w:rPr>
        <w:t xml:space="preserve"> and </w:t>
      </w:r>
      <w:r w:rsidR="27A5EEA4" w:rsidRPr="033B0273">
        <w:rPr>
          <w:rFonts w:asciiTheme="minorHAnsi" w:hAnsiTheme="minorHAnsi" w:cstheme="minorBidi"/>
          <w:sz w:val="24"/>
          <w:szCs w:val="24"/>
        </w:rPr>
        <w:t xml:space="preserve">design </w:t>
      </w:r>
      <w:r w:rsidR="008B7B85" w:rsidRPr="033B0273">
        <w:rPr>
          <w:rFonts w:asciiTheme="minorHAnsi" w:hAnsiTheme="minorHAnsi" w:cstheme="minorBidi"/>
          <w:sz w:val="24"/>
          <w:szCs w:val="24"/>
        </w:rPr>
        <w:t>of the evaluation</w:t>
      </w:r>
      <w:r w:rsidRPr="033B0273">
        <w:rPr>
          <w:rFonts w:asciiTheme="minorHAnsi" w:hAnsiTheme="minorHAnsi" w:cstheme="minorBidi"/>
          <w:sz w:val="24"/>
          <w:szCs w:val="24"/>
        </w:rPr>
        <w:t>.</w:t>
      </w:r>
    </w:p>
    <w:p w14:paraId="35DA8146" w14:textId="660E62B4" w:rsidR="00372AF7" w:rsidRPr="008E2069" w:rsidRDefault="00372AF7" w:rsidP="04357059">
      <w:pPr>
        <w:pStyle w:val="BodyText"/>
        <w:kinsoku w:val="0"/>
        <w:overflowPunct w:val="0"/>
        <w:rPr>
          <w:rFonts w:asciiTheme="minorHAnsi" w:hAnsiTheme="minorHAnsi" w:cstheme="minorHAnsi"/>
          <w:sz w:val="24"/>
          <w:szCs w:val="24"/>
        </w:rPr>
      </w:pPr>
    </w:p>
    <w:p w14:paraId="1A9E358C" w14:textId="77777777" w:rsidR="00372AF7" w:rsidRPr="008E2069" w:rsidRDefault="00372AF7" w:rsidP="009D552E">
      <w:pPr>
        <w:pStyle w:val="BodyText"/>
        <w:tabs>
          <w:tab w:val="left" w:pos="1098"/>
        </w:tabs>
        <w:kinsoku w:val="0"/>
        <w:overflowPunct w:val="0"/>
        <w:ind w:left="0" w:right="188"/>
        <w:rPr>
          <w:rFonts w:asciiTheme="minorHAnsi" w:hAnsiTheme="minorHAnsi" w:cstheme="minorHAnsi"/>
          <w:sz w:val="24"/>
          <w:szCs w:val="24"/>
        </w:rPr>
      </w:pPr>
      <w:r w:rsidRPr="00F40177">
        <w:rPr>
          <w:rFonts w:asciiTheme="minorHAnsi" w:hAnsiTheme="minorHAnsi" w:cstheme="minorHAnsi"/>
          <w:sz w:val="24"/>
          <w:szCs w:val="24"/>
        </w:rPr>
        <w:t xml:space="preserve">The </w:t>
      </w:r>
      <w:r w:rsidRPr="008E2069">
        <w:rPr>
          <w:rFonts w:asciiTheme="minorHAnsi" w:hAnsiTheme="minorHAnsi" w:cstheme="minorHAnsi"/>
          <w:sz w:val="24"/>
          <w:szCs w:val="24"/>
        </w:rPr>
        <w:t xml:space="preserve">research team has managed to secure strong buy-in and commitment to the evaluation from Leeds City Council and each of the partner organisations involved in the local delivery </w:t>
      </w:r>
      <w:r w:rsidRPr="008E2069">
        <w:rPr>
          <w:rFonts w:asciiTheme="minorHAnsi" w:hAnsiTheme="minorHAnsi" w:cstheme="minorHAnsi"/>
          <w:sz w:val="24"/>
          <w:szCs w:val="24"/>
        </w:rPr>
        <w:lastRenderedPageBreak/>
        <w:t xml:space="preserve">of drug and alcohol services, and the </w:t>
      </w:r>
      <w:r w:rsidRPr="00F40177">
        <w:rPr>
          <w:rFonts w:asciiTheme="minorHAnsi" w:hAnsiTheme="minorHAnsi" w:cstheme="minorHAnsi"/>
          <w:sz w:val="24"/>
          <w:szCs w:val="24"/>
        </w:rPr>
        <w:t>co-production process</w:t>
      </w:r>
      <w:r w:rsidRPr="008E2069">
        <w:rPr>
          <w:rFonts w:asciiTheme="minorHAnsi" w:hAnsiTheme="minorHAnsi" w:cstheme="minorHAnsi"/>
          <w:sz w:val="24"/>
          <w:szCs w:val="24"/>
        </w:rPr>
        <w:t xml:space="preserve"> has facilitated this.</w:t>
      </w:r>
    </w:p>
    <w:p w14:paraId="017B3A39" w14:textId="0AE5764C" w:rsidR="007429D9" w:rsidRPr="008E2069" w:rsidRDefault="007429D9">
      <w:pPr>
        <w:rPr>
          <w:rFonts w:asciiTheme="minorHAnsi" w:eastAsia="Calibri Light" w:hAnsiTheme="minorHAnsi" w:cstheme="minorHAnsi"/>
          <w:b/>
          <w:sz w:val="24"/>
          <w:szCs w:val="24"/>
        </w:rPr>
      </w:pPr>
    </w:p>
    <w:p w14:paraId="6F1CF293" w14:textId="1EDF8EEF" w:rsidR="00877510" w:rsidRPr="00F83F48" w:rsidRDefault="0064707E" w:rsidP="00B14CCE">
      <w:pPr>
        <w:pStyle w:val="Heading1"/>
        <w:ind w:left="0"/>
        <w:rPr>
          <w:rFonts w:asciiTheme="minorHAnsi" w:hAnsiTheme="minorHAnsi" w:cstheme="minorHAnsi"/>
          <w:b/>
          <w:bCs/>
          <w:sz w:val="24"/>
          <w:szCs w:val="24"/>
        </w:rPr>
      </w:pPr>
      <w:bookmarkStart w:id="56" w:name="_Toc74844590"/>
      <w:r w:rsidRPr="008E2069">
        <w:rPr>
          <w:rFonts w:asciiTheme="minorHAnsi" w:hAnsiTheme="minorHAnsi" w:cstheme="minorHAnsi"/>
          <w:b/>
          <w:sz w:val="24"/>
          <w:szCs w:val="24"/>
        </w:rPr>
        <w:t xml:space="preserve">3 </w:t>
      </w:r>
      <w:r w:rsidR="008C171A" w:rsidRPr="008E2069">
        <w:rPr>
          <w:rFonts w:asciiTheme="minorHAnsi" w:hAnsiTheme="minorHAnsi" w:cstheme="minorHAnsi"/>
          <w:b/>
          <w:sz w:val="24"/>
          <w:szCs w:val="24"/>
        </w:rPr>
        <w:t>Study Information</w:t>
      </w:r>
      <w:bookmarkEnd w:id="56"/>
    </w:p>
    <w:p w14:paraId="5BCDAD92" w14:textId="766B5F5D" w:rsidR="004E0136" w:rsidRPr="00F83F48" w:rsidRDefault="00175798" w:rsidP="00FA060E">
      <w:pPr>
        <w:pStyle w:val="Heading2"/>
        <w:ind w:left="0"/>
        <w:rPr>
          <w:rFonts w:asciiTheme="minorHAnsi" w:hAnsiTheme="minorHAnsi" w:cstheme="minorHAnsi"/>
          <w:sz w:val="24"/>
          <w:szCs w:val="24"/>
        </w:rPr>
      </w:pPr>
      <w:bookmarkStart w:id="57" w:name="_Toc74844591"/>
      <w:r w:rsidRPr="00F83F48">
        <w:rPr>
          <w:rFonts w:asciiTheme="minorHAnsi" w:hAnsiTheme="minorHAnsi" w:cstheme="minorHAnsi"/>
          <w:sz w:val="24"/>
          <w:szCs w:val="24"/>
        </w:rPr>
        <w:t xml:space="preserve">3.1 </w:t>
      </w:r>
      <w:r w:rsidR="008C171A" w:rsidRPr="00F83F48">
        <w:rPr>
          <w:rFonts w:asciiTheme="minorHAnsi" w:hAnsiTheme="minorHAnsi" w:cstheme="minorHAnsi"/>
          <w:sz w:val="24"/>
          <w:szCs w:val="24"/>
        </w:rPr>
        <w:t>Aim</w:t>
      </w:r>
      <w:r w:rsidR="00F21FE7" w:rsidRPr="00F83F48">
        <w:rPr>
          <w:rFonts w:asciiTheme="minorHAnsi" w:hAnsiTheme="minorHAnsi" w:cstheme="minorHAnsi"/>
          <w:sz w:val="24"/>
          <w:szCs w:val="24"/>
        </w:rPr>
        <w:t>s</w:t>
      </w:r>
      <w:r w:rsidR="004E0136" w:rsidRPr="00F83F48">
        <w:rPr>
          <w:rFonts w:asciiTheme="minorHAnsi" w:hAnsiTheme="minorHAnsi" w:cstheme="minorHAnsi"/>
          <w:sz w:val="24"/>
          <w:szCs w:val="24"/>
        </w:rPr>
        <w:t>, objectives, and research questions</w:t>
      </w:r>
      <w:bookmarkEnd w:id="57"/>
    </w:p>
    <w:p w14:paraId="303A4A36" w14:textId="77777777" w:rsidR="003A09CA" w:rsidRPr="00F83F48" w:rsidRDefault="003A09CA" w:rsidP="003A09CA">
      <w:pPr>
        <w:pStyle w:val="BodyText"/>
        <w:spacing w:before="23"/>
        <w:ind w:left="0" w:right="137"/>
        <w:rPr>
          <w:rFonts w:asciiTheme="minorHAnsi" w:hAnsiTheme="minorHAnsi" w:cstheme="minorHAnsi"/>
          <w:b/>
          <w:sz w:val="24"/>
          <w:szCs w:val="24"/>
        </w:rPr>
      </w:pPr>
    </w:p>
    <w:p w14:paraId="6F1CF296" w14:textId="24E5343D" w:rsidR="00877510" w:rsidRPr="00F83F48" w:rsidRDefault="00FA060E" w:rsidP="001A102E">
      <w:pPr>
        <w:pStyle w:val="Heading3"/>
        <w:ind w:left="0"/>
        <w:rPr>
          <w:rFonts w:asciiTheme="minorHAnsi" w:hAnsiTheme="minorHAnsi" w:cstheme="minorHAnsi"/>
          <w:szCs w:val="24"/>
        </w:rPr>
      </w:pPr>
      <w:bookmarkStart w:id="58" w:name="_Toc63696785"/>
      <w:bookmarkStart w:id="59" w:name="_Toc63755484"/>
      <w:bookmarkStart w:id="60" w:name="_Toc63755568"/>
      <w:bookmarkStart w:id="61" w:name="_Toc63755755"/>
      <w:bookmarkStart w:id="62" w:name="_Toc63756717"/>
      <w:bookmarkStart w:id="63" w:name="_Toc74844592"/>
      <w:r w:rsidRPr="00F83F48">
        <w:rPr>
          <w:rFonts w:asciiTheme="minorHAnsi" w:hAnsiTheme="minorHAnsi" w:cstheme="minorHAnsi"/>
          <w:szCs w:val="24"/>
        </w:rPr>
        <w:t>3.1.</w:t>
      </w:r>
      <w:r w:rsidR="00E21880" w:rsidRPr="00F83F48">
        <w:rPr>
          <w:rFonts w:asciiTheme="minorHAnsi" w:hAnsiTheme="minorHAnsi" w:cstheme="minorHAnsi"/>
          <w:szCs w:val="24"/>
        </w:rPr>
        <w:t xml:space="preserve">1 </w:t>
      </w:r>
      <w:r w:rsidR="001A102E" w:rsidRPr="00F83F48">
        <w:rPr>
          <w:rFonts w:asciiTheme="minorHAnsi" w:hAnsiTheme="minorHAnsi" w:cstheme="minorHAnsi"/>
          <w:szCs w:val="24"/>
        </w:rPr>
        <w:t>Aims and objectives</w:t>
      </w:r>
      <w:bookmarkEnd w:id="58"/>
      <w:bookmarkEnd w:id="59"/>
      <w:bookmarkEnd w:id="60"/>
      <w:bookmarkEnd w:id="61"/>
      <w:bookmarkEnd w:id="62"/>
      <w:bookmarkEnd w:id="63"/>
    </w:p>
    <w:p w14:paraId="0811D185" w14:textId="77777777" w:rsidR="000B638F" w:rsidRPr="00F83F48" w:rsidRDefault="000B638F" w:rsidP="009D552E">
      <w:pPr>
        <w:pStyle w:val="Heading3"/>
        <w:ind w:left="0"/>
        <w:rPr>
          <w:rFonts w:asciiTheme="minorHAnsi" w:hAnsiTheme="minorHAnsi" w:cstheme="minorHAnsi"/>
          <w:szCs w:val="24"/>
        </w:rPr>
      </w:pPr>
    </w:p>
    <w:p w14:paraId="55C79D11" w14:textId="33968C5D" w:rsidR="000B638F" w:rsidRPr="00F83F48" w:rsidRDefault="000B638F" w:rsidP="009D552E">
      <w:pPr>
        <w:pStyle w:val="BodyText"/>
        <w:spacing w:before="1"/>
        <w:ind w:left="0" w:right="268"/>
        <w:rPr>
          <w:rFonts w:asciiTheme="minorHAnsi" w:hAnsiTheme="minorHAnsi" w:cstheme="minorHAnsi"/>
          <w:b/>
          <w:sz w:val="24"/>
          <w:szCs w:val="24"/>
        </w:rPr>
      </w:pPr>
      <w:r w:rsidRPr="00F83F48">
        <w:rPr>
          <w:rFonts w:asciiTheme="minorHAnsi" w:hAnsiTheme="minorHAnsi" w:cstheme="minorHAnsi"/>
          <w:b/>
          <w:sz w:val="24"/>
          <w:szCs w:val="24"/>
        </w:rPr>
        <w:t>Aim</w:t>
      </w:r>
      <w:r w:rsidR="0011318C" w:rsidRPr="00F83F48">
        <w:rPr>
          <w:rFonts w:asciiTheme="minorHAnsi" w:hAnsiTheme="minorHAnsi" w:cstheme="minorHAnsi"/>
          <w:b/>
          <w:sz w:val="24"/>
          <w:szCs w:val="24"/>
        </w:rPr>
        <w:t>:</w:t>
      </w:r>
    </w:p>
    <w:p w14:paraId="3193A361" w14:textId="77777777" w:rsidR="0011318C" w:rsidRPr="00F83F48" w:rsidRDefault="0011318C" w:rsidP="009D552E">
      <w:pPr>
        <w:pStyle w:val="BodyText"/>
        <w:spacing w:before="1"/>
        <w:ind w:left="0" w:right="268"/>
        <w:rPr>
          <w:rFonts w:asciiTheme="minorHAnsi" w:hAnsiTheme="minorHAnsi" w:cstheme="minorHAnsi"/>
          <w:sz w:val="24"/>
          <w:szCs w:val="24"/>
        </w:rPr>
      </w:pPr>
    </w:p>
    <w:p w14:paraId="65E16605" w14:textId="4A8C1CDB" w:rsidR="000B638F" w:rsidRPr="008E2069" w:rsidRDefault="000B638F" w:rsidP="009D552E">
      <w:pPr>
        <w:pStyle w:val="BodyText"/>
        <w:ind w:left="0"/>
        <w:rPr>
          <w:rFonts w:asciiTheme="minorHAnsi" w:hAnsiTheme="minorHAnsi" w:cstheme="minorHAnsi"/>
          <w:sz w:val="24"/>
          <w:szCs w:val="24"/>
        </w:rPr>
      </w:pPr>
      <w:r w:rsidRPr="008E2069">
        <w:rPr>
          <w:rFonts w:asciiTheme="minorHAnsi" w:hAnsiTheme="minorHAnsi" w:cstheme="minorHAnsi"/>
          <w:sz w:val="24"/>
          <w:szCs w:val="24"/>
        </w:rPr>
        <w:t xml:space="preserve">The aim of the study is to understand the impact that the required changes to drug and alcohol services in Leeds due to COVID-19 had on services, staff and service users in order to inform the optimised design of services in the future. </w:t>
      </w:r>
    </w:p>
    <w:p w14:paraId="1313CDA6" w14:textId="77777777" w:rsidR="000B638F" w:rsidRPr="00F83F48" w:rsidRDefault="000B638F" w:rsidP="009D552E">
      <w:pPr>
        <w:pStyle w:val="BodyText"/>
        <w:spacing w:before="11"/>
        <w:ind w:left="0"/>
        <w:rPr>
          <w:rFonts w:asciiTheme="minorHAnsi" w:hAnsiTheme="minorHAnsi" w:cstheme="minorHAnsi"/>
          <w:sz w:val="24"/>
          <w:szCs w:val="24"/>
        </w:rPr>
      </w:pPr>
    </w:p>
    <w:p w14:paraId="79C50822" w14:textId="2E8710D1" w:rsidR="000B638F" w:rsidRPr="00F83F48" w:rsidRDefault="000B638F" w:rsidP="009D552E">
      <w:pPr>
        <w:pStyle w:val="BodyText"/>
        <w:spacing w:before="1"/>
        <w:ind w:left="0" w:right="268"/>
        <w:rPr>
          <w:rFonts w:asciiTheme="minorHAnsi" w:hAnsiTheme="minorHAnsi" w:cstheme="minorHAnsi"/>
          <w:sz w:val="24"/>
          <w:szCs w:val="24"/>
        </w:rPr>
      </w:pPr>
      <w:r w:rsidRPr="00F83F48">
        <w:rPr>
          <w:rFonts w:asciiTheme="minorHAnsi" w:hAnsiTheme="minorHAnsi" w:cstheme="minorHAnsi"/>
          <w:b/>
          <w:sz w:val="24"/>
          <w:szCs w:val="24"/>
        </w:rPr>
        <w:t>Objectives:</w:t>
      </w:r>
    </w:p>
    <w:p w14:paraId="16D5EE59" w14:textId="77777777" w:rsidR="000B638F" w:rsidRPr="00F83F48" w:rsidRDefault="000B638F" w:rsidP="009D552E">
      <w:pPr>
        <w:pStyle w:val="BodyText"/>
        <w:spacing w:before="11"/>
        <w:ind w:left="0"/>
        <w:rPr>
          <w:rFonts w:asciiTheme="minorHAnsi" w:hAnsiTheme="minorHAnsi" w:cstheme="minorHAnsi"/>
          <w:sz w:val="24"/>
          <w:szCs w:val="24"/>
        </w:rPr>
      </w:pPr>
    </w:p>
    <w:p w14:paraId="282598B0" w14:textId="5AED4FF4" w:rsidR="000B638F" w:rsidRPr="008E2069" w:rsidRDefault="000B638F" w:rsidP="033B0273">
      <w:pPr>
        <w:pStyle w:val="BodyText"/>
        <w:numPr>
          <w:ilvl w:val="0"/>
          <w:numId w:val="8"/>
        </w:numPr>
        <w:spacing w:before="11"/>
        <w:rPr>
          <w:rFonts w:asciiTheme="minorHAnsi" w:hAnsiTheme="minorHAnsi" w:cstheme="minorBidi"/>
          <w:sz w:val="24"/>
          <w:szCs w:val="24"/>
        </w:rPr>
      </w:pPr>
      <w:r w:rsidRPr="033B0273">
        <w:rPr>
          <w:rFonts w:asciiTheme="minorHAnsi" w:hAnsiTheme="minorHAnsi" w:cstheme="minorBidi"/>
          <w:sz w:val="24"/>
          <w:szCs w:val="24"/>
        </w:rPr>
        <w:t xml:space="preserve">To </w:t>
      </w:r>
      <w:r w:rsidR="005D7FD0" w:rsidRPr="033B0273">
        <w:rPr>
          <w:rFonts w:asciiTheme="minorHAnsi" w:hAnsiTheme="minorHAnsi" w:cstheme="minorBidi"/>
          <w:sz w:val="24"/>
          <w:szCs w:val="24"/>
        </w:rPr>
        <w:t>identify</w:t>
      </w:r>
      <w:r w:rsidRPr="033B0273">
        <w:rPr>
          <w:rFonts w:asciiTheme="minorHAnsi" w:hAnsiTheme="minorHAnsi" w:cstheme="minorBidi"/>
          <w:sz w:val="24"/>
          <w:szCs w:val="24"/>
        </w:rPr>
        <w:t xml:space="preserve"> and critically appraise the</w:t>
      </w:r>
      <w:r w:rsidR="7EA9D4E2" w:rsidRPr="033B0273">
        <w:rPr>
          <w:rFonts w:asciiTheme="minorHAnsi" w:hAnsiTheme="minorHAnsi" w:cstheme="minorBidi"/>
          <w:sz w:val="24"/>
          <w:szCs w:val="24"/>
        </w:rPr>
        <w:t xml:space="preserve"> extant</w:t>
      </w:r>
      <w:r w:rsidRPr="033B0273">
        <w:rPr>
          <w:rFonts w:asciiTheme="minorHAnsi" w:hAnsiTheme="minorHAnsi" w:cstheme="minorBidi"/>
          <w:sz w:val="24"/>
          <w:szCs w:val="24"/>
        </w:rPr>
        <w:t xml:space="preserve"> evidence on remote delivery of </w:t>
      </w:r>
      <w:r w:rsidR="00E07268" w:rsidRPr="033B0273">
        <w:rPr>
          <w:rFonts w:asciiTheme="minorHAnsi" w:hAnsiTheme="minorHAnsi" w:cstheme="minorBidi"/>
          <w:sz w:val="24"/>
          <w:szCs w:val="24"/>
        </w:rPr>
        <w:t xml:space="preserve">support for </w:t>
      </w:r>
      <w:r w:rsidRPr="033B0273">
        <w:rPr>
          <w:rFonts w:asciiTheme="minorHAnsi" w:hAnsiTheme="minorHAnsi" w:cstheme="minorBidi"/>
          <w:sz w:val="24"/>
          <w:szCs w:val="24"/>
        </w:rPr>
        <w:t xml:space="preserve">alcohol and/or substance use </w:t>
      </w:r>
      <w:r w:rsidR="00CB0B2F" w:rsidRPr="033B0273">
        <w:rPr>
          <w:rFonts w:asciiTheme="minorHAnsi" w:hAnsiTheme="minorHAnsi" w:cstheme="minorBidi"/>
          <w:sz w:val="24"/>
          <w:szCs w:val="24"/>
        </w:rPr>
        <w:t>issues</w:t>
      </w:r>
      <w:r w:rsidR="000A2D5C" w:rsidRPr="033B0273">
        <w:rPr>
          <w:rFonts w:asciiTheme="minorHAnsi" w:hAnsiTheme="minorHAnsi" w:cstheme="minorBidi"/>
          <w:sz w:val="24"/>
          <w:szCs w:val="24"/>
        </w:rPr>
        <w:t xml:space="preserve"> and</w:t>
      </w:r>
      <w:r w:rsidRPr="033B0273">
        <w:rPr>
          <w:rFonts w:asciiTheme="minorHAnsi" w:hAnsiTheme="minorHAnsi" w:cstheme="minorBidi"/>
          <w:sz w:val="24"/>
          <w:szCs w:val="24"/>
        </w:rPr>
        <w:t xml:space="preserve"> harm reduction and recovery interventions for adults</w:t>
      </w:r>
    </w:p>
    <w:p w14:paraId="455F4EEF" w14:textId="77777777" w:rsidR="000B638F" w:rsidRPr="008E2069" w:rsidRDefault="000B638F" w:rsidP="009D552E">
      <w:pPr>
        <w:pStyle w:val="BodyText"/>
        <w:spacing w:before="11"/>
        <w:ind w:left="720"/>
        <w:rPr>
          <w:rFonts w:asciiTheme="minorHAnsi" w:hAnsiTheme="minorHAnsi" w:cstheme="minorHAnsi"/>
          <w:sz w:val="24"/>
          <w:szCs w:val="24"/>
        </w:rPr>
      </w:pPr>
    </w:p>
    <w:p w14:paraId="74640D19" w14:textId="7F56FA2A" w:rsidR="000B638F" w:rsidRPr="008E2069" w:rsidRDefault="000B638F" w:rsidP="003F599B">
      <w:pPr>
        <w:pStyle w:val="BodyText"/>
        <w:numPr>
          <w:ilvl w:val="0"/>
          <w:numId w:val="7"/>
        </w:numPr>
        <w:spacing w:before="11"/>
        <w:rPr>
          <w:rFonts w:asciiTheme="minorHAnsi" w:hAnsiTheme="minorHAnsi" w:cstheme="minorHAnsi"/>
          <w:sz w:val="24"/>
          <w:szCs w:val="24"/>
        </w:rPr>
      </w:pPr>
      <w:r w:rsidRPr="008E2069">
        <w:rPr>
          <w:rFonts w:asciiTheme="minorHAnsi" w:hAnsiTheme="minorHAnsi" w:cstheme="minorHAnsi"/>
          <w:sz w:val="24"/>
          <w:szCs w:val="24"/>
        </w:rPr>
        <w:t xml:space="preserve">To </w:t>
      </w:r>
      <w:r w:rsidR="008314FB" w:rsidRPr="008E2069">
        <w:rPr>
          <w:rFonts w:asciiTheme="minorHAnsi" w:hAnsiTheme="minorHAnsi" w:cstheme="minorHAnsi"/>
          <w:sz w:val="24"/>
          <w:szCs w:val="24"/>
        </w:rPr>
        <w:t>investigate</w:t>
      </w:r>
      <w:r w:rsidRPr="008E2069">
        <w:rPr>
          <w:rFonts w:asciiTheme="minorHAnsi" w:hAnsiTheme="minorHAnsi" w:cstheme="minorHAnsi"/>
          <w:sz w:val="24"/>
          <w:szCs w:val="24"/>
        </w:rPr>
        <w:t xml:space="preserve"> how drug and alcohol support services </w:t>
      </w:r>
      <w:r w:rsidR="00F66D87" w:rsidRPr="008E2069">
        <w:rPr>
          <w:rFonts w:asciiTheme="minorHAnsi" w:hAnsiTheme="minorHAnsi" w:cstheme="minorHAnsi"/>
          <w:sz w:val="24"/>
          <w:szCs w:val="24"/>
        </w:rPr>
        <w:t>have</w:t>
      </w:r>
      <w:r w:rsidRPr="008E2069">
        <w:rPr>
          <w:rFonts w:asciiTheme="minorHAnsi" w:hAnsiTheme="minorHAnsi" w:cstheme="minorHAnsi"/>
          <w:sz w:val="24"/>
          <w:szCs w:val="24"/>
        </w:rPr>
        <w:t xml:space="preserve"> been impacted by C</w:t>
      </w:r>
      <w:r w:rsidR="6F9A64DA" w:rsidRPr="008E2069">
        <w:rPr>
          <w:rFonts w:asciiTheme="minorHAnsi" w:hAnsiTheme="minorHAnsi" w:cstheme="minorHAnsi"/>
          <w:sz w:val="24"/>
          <w:szCs w:val="24"/>
        </w:rPr>
        <w:t>OVID</w:t>
      </w:r>
      <w:r w:rsidRPr="008E2069">
        <w:rPr>
          <w:rFonts w:asciiTheme="minorHAnsi" w:hAnsiTheme="minorHAnsi" w:cstheme="minorHAnsi"/>
          <w:sz w:val="24"/>
          <w:szCs w:val="24"/>
        </w:rPr>
        <w:t>-19 restrictions</w:t>
      </w:r>
      <w:r w:rsidR="000D6325" w:rsidRPr="008E2069">
        <w:rPr>
          <w:rFonts w:asciiTheme="minorHAnsi" w:hAnsiTheme="minorHAnsi" w:cstheme="minorHAnsi"/>
          <w:sz w:val="24"/>
          <w:szCs w:val="24"/>
        </w:rPr>
        <w:t xml:space="preserve"> and how services were delivered during the pandemic</w:t>
      </w:r>
    </w:p>
    <w:p w14:paraId="3D5775F6" w14:textId="77777777" w:rsidR="000B638F" w:rsidRPr="008E2069" w:rsidRDefault="000B638F" w:rsidP="009D552E">
      <w:pPr>
        <w:pStyle w:val="BodyText"/>
        <w:spacing w:before="11"/>
        <w:ind w:left="0"/>
        <w:rPr>
          <w:rFonts w:asciiTheme="minorHAnsi" w:hAnsiTheme="minorHAnsi" w:cstheme="minorHAnsi"/>
          <w:sz w:val="24"/>
          <w:szCs w:val="24"/>
        </w:rPr>
      </w:pPr>
    </w:p>
    <w:p w14:paraId="08C8E6BE" w14:textId="6740715D" w:rsidR="000B638F" w:rsidRPr="008E2069" w:rsidRDefault="000B638F" w:rsidP="003F599B">
      <w:pPr>
        <w:pStyle w:val="BodyText"/>
        <w:numPr>
          <w:ilvl w:val="0"/>
          <w:numId w:val="7"/>
        </w:numPr>
        <w:spacing w:before="11"/>
        <w:rPr>
          <w:rFonts w:asciiTheme="minorHAnsi" w:hAnsiTheme="minorHAnsi" w:cstheme="minorHAnsi"/>
          <w:sz w:val="24"/>
          <w:szCs w:val="24"/>
        </w:rPr>
      </w:pPr>
      <w:r w:rsidRPr="008E2069">
        <w:rPr>
          <w:rFonts w:asciiTheme="minorHAnsi" w:hAnsiTheme="minorHAnsi" w:cstheme="minorHAnsi"/>
          <w:sz w:val="24"/>
          <w:szCs w:val="24"/>
        </w:rPr>
        <w:t>To explore staff and service user experiences of the delivery of drug and alcohol services during the C</w:t>
      </w:r>
      <w:r w:rsidR="6525BF5C" w:rsidRPr="008E2069">
        <w:rPr>
          <w:rFonts w:asciiTheme="minorHAnsi" w:hAnsiTheme="minorHAnsi" w:cstheme="minorHAnsi"/>
          <w:sz w:val="24"/>
          <w:szCs w:val="24"/>
        </w:rPr>
        <w:t>OVID</w:t>
      </w:r>
      <w:r w:rsidRPr="008E2069">
        <w:rPr>
          <w:rFonts w:asciiTheme="minorHAnsi" w:hAnsiTheme="minorHAnsi" w:cstheme="minorHAnsi"/>
          <w:sz w:val="24"/>
          <w:szCs w:val="24"/>
        </w:rPr>
        <w:t>-19 pandemic</w:t>
      </w:r>
    </w:p>
    <w:p w14:paraId="1E48CCDC" w14:textId="77777777" w:rsidR="000B638F" w:rsidRPr="008E2069" w:rsidRDefault="000B638F" w:rsidP="009D552E">
      <w:pPr>
        <w:pStyle w:val="BodyText"/>
        <w:spacing w:before="11"/>
        <w:ind w:left="0"/>
        <w:rPr>
          <w:rFonts w:asciiTheme="minorHAnsi" w:hAnsiTheme="minorHAnsi" w:cstheme="minorHAnsi"/>
          <w:sz w:val="24"/>
          <w:szCs w:val="24"/>
        </w:rPr>
      </w:pPr>
    </w:p>
    <w:p w14:paraId="69E7D27C" w14:textId="7999A2AC" w:rsidR="000B638F" w:rsidRPr="008E2069" w:rsidRDefault="000B638F" w:rsidP="003F599B">
      <w:pPr>
        <w:pStyle w:val="BodyText"/>
        <w:numPr>
          <w:ilvl w:val="0"/>
          <w:numId w:val="7"/>
        </w:numPr>
        <w:spacing w:before="11"/>
        <w:rPr>
          <w:rFonts w:asciiTheme="minorHAnsi" w:hAnsiTheme="minorHAnsi" w:cstheme="minorHAnsi"/>
          <w:sz w:val="24"/>
          <w:szCs w:val="24"/>
        </w:rPr>
      </w:pPr>
      <w:r w:rsidRPr="008E2069">
        <w:rPr>
          <w:rFonts w:asciiTheme="minorHAnsi" w:hAnsiTheme="minorHAnsi" w:cstheme="minorHAnsi"/>
          <w:sz w:val="24"/>
          <w:szCs w:val="24"/>
        </w:rPr>
        <w:t>To assess how outcomes for service users during the C</w:t>
      </w:r>
      <w:r w:rsidR="2DB61E23" w:rsidRPr="008E2069">
        <w:rPr>
          <w:rFonts w:asciiTheme="minorHAnsi" w:hAnsiTheme="minorHAnsi" w:cstheme="minorHAnsi"/>
          <w:sz w:val="24"/>
          <w:szCs w:val="24"/>
        </w:rPr>
        <w:t>OVID</w:t>
      </w:r>
      <w:r w:rsidRPr="008E2069">
        <w:rPr>
          <w:rFonts w:asciiTheme="minorHAnsi" w:hAnsiTheme="minorHAnsi" w:cstheme="minorHAnsi"/>
          <w:sz w:val="24"/>
          <w:szCs w:val="24"/>
        </w:rPr>
        <w:t>-19 pandemic compare with pre-C</w:t>
      </w:r>
      <w:r w:rsidR="70B1615C" w:rsidRPr="008E2069">
        <w:rPr>
          <w:rFonts w:asciiTheme="minorHAnsi" w:hAnsiTheme="minorHAnsi" w:cstheme="minorHAnsi"/>
          <w:sz w:val="24"/>
          <w:szCs w:val="24"/>
        </w:rPr>
        <w:t>OVID</w:t>
      </w:r>
      <w:r w:rsidRPr="008E2069">
        <w:rPr>
          <w:rFonts w:asciiTheme="minorHAnsi" w:hAnsiTheme="minorHAnsi" w:cstheme="minorHAnsi"/>
          <w:sz w:val="24"/>
          <w:szCs w:val="24"/>
        </w:rPr>
        <w:t xml:space="preserve"> outcomes</w:t>
      </w:r>
    </w:p>
    <w:p w14:paraId="7D82D295" w14:textId="77777777" w:rsidR="000B638F" w:rsidRPr="008E2069" w:rsidRDefault="000B638F" w:rsidP="009D552E">
      <w:pPr>
        <w:pStyle w:val="ListParagraph"/>
        <w:rPr>
          <w:rFonts w:asciiTheme="minorHAnsi" w:hAnsiTheme="minorHAnsi" w:cstheme="minorHAnsi"/>
          <w:sz w:val="24"/>
          <w:szCs w:val="24"/>
        </w:rPr>
      </w:pPr>
    </w:p>
    <w:p w14:paraId="04AC2EAE" w14:textId="5D14CE5A" w:rsidR="000B638F" w:rsidRPr="00F83F48" w:rsidRDefault="003E0201" w:rsidP="003F599B">
      <w:pPr>
        <w:pStyle w:val="BodyText"/>
        <w:numPr>
          <w:ilvl w:val="0"/>
          <w:numId w:val="7"/>
        </w:numPr>
        <w:spacing w:before="11"/>
        <w:jc w:val="both"/>
        <w:rPr>
          <w:rFonts w:asciiTheme="minorHAnsi" w:hAnsiTheme="minorHAnsi" w:cstheme="minorHAnsi"/>
          <w:sz w:val="24"/>
          <w:szCs w:val="24"/>
        </w:rPr>
      </w:pPr>
      <w:r>
        <w:rPr>
          <w:rFonts w:asciiTheme="minorHAnsi" w:hAnsiTheme="minorHAnsi" w:cstheme="minorHAnsi"/>
          <w:sz w:val="24"/>
          <w:szCs w:val="24"/>
        </w:rPr>
        <w:t>To explore the resource changes and associated economic impacts on the service and its users over the pandemic</w:t>
      </w:r>
      <w:r w:rsidRPr="00F83F48" w:rsidDel="003E0201">
        <w:rPr>
          <w:rFonts w:asciiTheme="minorHAnsi" w:hAnsiTheme="minorHAnsi" w:cstheme="minorHAnsi"/>
          <w:sz w:val="24"/>
          <w:szCs w:val="24"/>
        </w:rPr>
        <w:t xml:space="preserve"> </w:t>
      </w:r>
      <w:r w:rsidR="000B638F" w:rsidRPr="00F83F48">
        <w:rPr>
          <w:rFonts w:asciiTheme="minorHAnsi" w:hAnsiTheme="minorHAnsi" w:cstheme="minorHAnsi"/>
          <w:sz w:val="24"/>
          <w:szCs w:val="24"/>
        </w:rPr>
        <w:t xml:space="preserve"> </w:t>
      </w:r>
    </w:p>
    <w:p w14:paraId="5A1CF94C" w14:textId="77777777" w:rsidR="001B4856" w:rsidRPr="001B4856" w:rsidRDefault="001B4856" w:rsidP="001B4856">
      <w:pPr>
        <w:pStyle w:val="BodyText"/>
        <w:spacing w:before="11"/>
        <w:ind w:left="0"/>
        <w:jc w:val="both"/>
        <w:rPr>
          <w:rFonts w:asciiTheme="minorHAnsi" w:hAnsiTheme="minorHAnsi" w:cstheme="minorHAnsi"/>
          <w:sz w:val="24"/>
          <w:szCs w:val="24"/>
        </w:rPr>
      </w:pPr>
    </w:p>
    <w:p w14:paraId="5C878574" w14:textId="002C2BE0" w:rsidR="000B638F" w:rsidRPr="00F83F48" w:rsidRDefault="000B638F" w:rsidP="003F599B">
      <w:pPr>
        <w:pStyle w:val="BodyText"/>
        <w:numPr>
          <w:ilvl w:val="0"/>
          <w:numId w:val="7"/>
        </w:numPr>
        <w:spacing w:before="11"/>
        <w:jc w:val="both"/>
        <w:rPr>
          <w:rFonts w:asciiTheme="minorHAnsi" w:hAnsiTheme="minorHAnsi" w:cstheme="minorHAnsi"/>
          <w:sz w:val="24"/>
          <w:szCs w:val="24"/>
        </w:rPr>
      </w:pPr>
      <w:r w:rsidRPr="00F83F48">
        <w:rPr>
          <w:rFonts w:asciiTheme="minorHAnsi" w:hAnsiTheme="minorHAnsi" w:cstheme="minorHAnsi"/>
          <w:sz w:val="24"/>
          <w:szCs w:val="24"/>
        </w:rPr>
        <w:t>To generate recommendations for how the design of drug and alcohol services in Leeds might be optimised in future</w:t>
      </w:r>
      <w:r w:rsidR="009867CB">
        <w:rPr>
          <w:rFonts w:asciiTheme="minorHAnsi" w:hAnsiTheme="minorHAnsi" w:cstheme="minorHAnsi"/>
          <w:sz w:val="24"/>
          <w:szCs w:val="24"/>
        </w:rPr>
        <w:t>, drawing on lessons learnt during COVID-19</w:t>
      </w:r>
    </w:p>
    <w:p w14:paraId="2D2A8C3D" w14:textId="77777777" w:rsidR="000B638F" w:rsidRPr="00F83F48" w:rsidRDefault="000B638F" w:rsidP="00FA5912">
      <w:pPr>
        <w:pStyle w:val="ListParagraph"/>
        <w:rPr>
          <w:rFonts w:asciiTheme="minorHAnsi" w:hAnsiTheme="minorHAnsi" w:cstheme="minorHAnsi"/>
          <w:sz w:val="24"/>
          <w:szCs w:val="24"/>
        </w:rPr>
      </w:pPr>
    </w:p>
    <w:p w14:paraId="399BE846" w14:textId="497EC867" w:rsidR="00FA5912" w:rsidRPr="00F83F48" w:rsidRDefault="00FA5912" w:rsidP="003F599B">
      <w:pPr>
        <w:pStyle w:val="BodyText"/>
        <w:numPr>
          <w:ilvl w:val="0"/>
          <w:numId w:val="7"/>
        </w:numPr>
        <w:spacing w:before="11"/>
        <w:jc w:val="both"/>
        <w:rPr>
          <w:rFonts w:asciiTheme="minorHAnsi" w:hAnsiTheme="minorHAnsi" w:cstheme="minorHAnsi"/>
          <w:sz w:val="24"/>
          <w:szCs w:val="24"/>
        </w:rPr>
      </w:pPr>
      <w:r>
        <w:rPr>
          <w:rFonts w:asciiTheme="minorHAnsi" w:hAnsiTheme="minorHAnsi" w:cstheme="minorHAnsi"/>
          <w:sz w:val="24"/>
          <w:szCs w:val="24"/>
        </w:rPr>
        <w:t xml:space="preserve">To communicate the findings of the evaluation to a range of appropriate stakeholders, including service </w:t>
      </w:r>
      <w:r w:rsidR="002D094E">
        <w:rPr>
          <w:rFonts w:asciiTheme="minorHAnsi" w:hAnsiTheme="minorHAnsi" w:cstheme="minorHAnsi"/>
          <w:sz w:val="24"/>
          <w:szCs w:val="24"/>
        </w:rPr>
        <w:t xml:space="preserve">users and </w:t>
      </w:r>
      <w:r>
        <w:rPr>
          <w:rFonts w:asciiTheme="minorHAnsi" w:hAnsiTheme="minorHAnsi" w:cstheme="minorHAnsi"/>
          <w:sz w:val="24"/>
          <w:szCs w:val="24"/>
        </w:rPr>
        <w:t>providers, commissioners</w:t>
      </w:r>
      <w:r w:rsidR="002D094E">
        <w:rPr>
          <w:rFonts w:asciiTheme="minorHAnsi" w:hAnsiTheme="minorHAnsi" w:cstheme="minorHAnsi"/>
          <w:sz w:val="24"/>
          <w:szCs w:val="24"/>
        </w:rPr>
        <w:t xml:space="preserve"> and </w:t>
      </w:r>
      <w:r>
        <w:rPr>
          <w:rFonts w:asciiTheme="minorHAnsi" w:hAnsiTheme="minorHAnsi" w:cstheme="minorHAnsi"/>
          <w:sz w:val="24"/>
          <w:szCs w:val="24"/>
        </w:rPr>
        <w:t xml:space="preserve">policymakers </w:t>
      </w:r>
    </w:p>
    <w:p w14:paraId="052CD2C4" w14:textId="77777777" w:rsidR="007C0075" w:rsidRPr="00F83F48" w:rsidRDefault="007C0075" w:rsidP="009D552E">
      <w:pPr>
        <w:jc w:val="both"/>
        <w:rPr>
          <w:rFonts w:asciiTheme="minorHAnsi" w:hAnsiTheme="minorHAnsi" w:cstheme="minorHAnsi"/>
          <w:sz w:val="24"/>
          <w:szCs w:val="24"/>
        </w:rPr>
      </w:pPr>
    </w:p>
    <w:p w14:paraId="239E588F" w14:textId="77777777" w:rsidR="0055519C" w:rsidRPr="00F83F48" w:rsidRDefault="0055519C">
      <w:pPr>
        <w:pStyle w:val="BodyText"/>
        <w:spacing w:before="11"/>
        <w:ind w:left="0"/>
        <w:rPr>
          <w:rFonts w:asciiTheme="minorHAnsi" w:hAnsiTheme="minorHAnsi" w:cstheme="minorHAnsi"/>
          <w:sz w:val="24"/>
          <w:szCs w:val="24"/>
        </w:rPr>
      </w:pPr>
    </w:p>
    <w:p w14:paraId="0CB83800" w14:textId="77777777" w:rsidR="001A102E" w:rsidRPr="00F83F48" w:rsidRDefault="001A102E" w:rsidP="001A102E">
      <w:pPr>
        <w:pStyle w:val="Heading3"/>
        <w:ind w:left="0"/>
        <w:rPr>
          <w:rFonts w:asciiTheme="minorHAnsi" w:hAnsiTheme="minorHAnsi" w:cstheme="minorHAnsi"/>
          <w:szCs w:val="24"/>
        </w:rPr>
      </w:pPr>
      <w:bookmarkStart w:id="64" w:name="_Toc63696786"/>
      <w:bookmarkStart w:id="65" w:name="_Toc63755485"/>
      <w:bookmarkStart w:id="66" w:name="_Toc63755569"/>
      <w:bookmarkStart w:id="67" w:name="_Toc63755756"/>
      <w:bookmarkStart w:id="68" w:name="_Toc63756718"/>
      <w:bookmarkStart w:id="69" w:name="_Toc74844593"/>
      <w:r w:rsidRPr="00F83F48">
        <w:rPr>
          <w:rFonts w:asciiTheme="minorHAnsi" w:hAnsiTheme="minorHAnsi" w:cstheme="minorHAnsi"/>
          <w:szCs w:val="24"/>
        </w:rPr>
        <w:t>3.1.2 Research questions</w:t>
      </w:r>
      <w:bookmarkEnd w:id="64"/>
      <w:bookmarkEnd w:id="65"/>
      <w:bookmarkEnd w:id="66"/>
      <w:bookmarkEnd w:id="67"/>
      <w:bookmarkEnd w:id="68"/>
      <w:bookmarkEnd w:id="69"/>
    </w:p>
    <w:p w14:paraId="12490782" w14:textId="77777777" w:rsidR="00F07D46" w:rsidRPr="00F83F48" w:rsidRDefault="00F07D46" w:rsidP="00581C36">
      <w:pPr>
        <w:pStyle w:val="BodyText"/>
        <w:ind w:left="0"/>
        <w:rPr>
          <w:rFonts w:asciiTheme="minorHAnsi" w:hAnsiTheme="minorHAnsi" w:cstheme="minorHAnsi"/>
          <w:sz w:val="24"/>
          <w:szCs w:val="24"/>
        </w:rPr>
      </w:pPr>
    </w:p>
    <w:p w14:paraId="16B1BFD9" w14:textId="77777777" w:rsidR="009E2CF1" w:rsidRPr="00F83F48" w:rsidRDefault="009E2CF1" w:rsidP="00581C36">
      <w:pPr>
        <w:pStyle w:val="TableParagraph"/>
        <w:spacing w:line="240" w:lineRule="auto"/>
        <w:ind w:left="0" w:right="169"/>
        <w:rPr>
          <w:rFonts w:asciiTheme="minorHAnsi" w:hAnsiTheme="minorHAnsi" w:cstheme="minorHAnsi"/>
          <w:sz w:val="24"/>
          <w:szCs w:val="24"/>
        </w:rPr>
      </w:pPr>
      <w:r w:rsidRPr="008E2069">
        <w:rPr>
          <w:rFonts w:asciiTheme="minorHAnsi" w:hAnsiTheme="minorHAnsi" w:cstheme="minorHAnsi"/>
          <w:sz w:val="24"/>
          <w:szCs w:val="24"/>
        </w:rPr>
        <w:t xml:space="preserve">1. What does the existing evidence tell us about the content and effectiveness of remotely delivered </w:t>
      </w:r>
      <w:r w:rsidRPr="008E2069">
        <w:rPr>
          <w:rFonts w:asciiTheme="minorHAnsi" w:hAnsiTheme="minorHAnsi" w:cstheme="minorHAnsi"/>
          <w:spacing w:val="-4"/>
          <w:sz w:val="24"/>
          <w:szCs w:val="24"/>
        </w:rPr>
        <w:t xml:space="preserve">drug </w:t>
      </w:r>
      <w:r w:rsidRPr="008E2069">
        <w:rPr>
          <w:rFonts w:asciiTheme="minorHAnsi" w:hAnsiTheme="minorHAnsi" w:cstheme="minorHAnsi"/>
          <w:sz w:val="24"/>
          <w:szCs w:val="24"/>
        </w:rPr>
        <w:t>and alcohol interventions and</w:t>
      </w:r>
      <w:r w:rsidRPr="008E2069">
        <w:rPr>
          <w:rFonts w:asciiTheme="minorHAnsi" w:hAnsiTheme="minorHAnsi" w:cstheme="minorHAnsi"/>
          <w:spacing w:val="-1"/>
          <w:sz w:val="24"/>
          <w:szCs w:val="24"/>
        </w:rPr>
        <w:t xml:space="preserve"> </w:t>
      </w:r>
      <w:r w:rsidRPr="008E2069">
        <w:rPr>
          <w:rFonts w:asciiTheme="minorHAnsi" w:hAnsiTheme="minorHAnsi" w:cstheme="minorHAnsi"/>
          <w:sz w:val="24"/>
          <w:szCs w:val="24"/>
        </w:rPr>
        <w:t>therapies?</w:t>
      </w:r>
    </w:p>
    <w:p w14:paraId="3C19B575" w14:textId="77777777" w:rsidR="00240EDD" w:rsidRPr="008E2069" w:rsidRDefault="00240EDD" w:rsidP="00581C36">
      <w:pPr>
        <w:pStyle w:val="TableParagraph"/>
        <w:tabs>
          <w:tab w:val="left" w:pos="367"/>
        </w:tabs>
        <w:spacing w:line="240" w:lineRule="auto"/>
        <w:ind w:left="0" w:right="199"/>
        <w:rPr>
          <w:rFonts w:asciiTheme="minorHAnsi" w:hAnsiTheme="minorHAnsi" w:cstheme="minorHAnsi"/>
          <w:sz w:val="24"/>
          <w:szCs w:val="24"/>
        </w:rPr>
      </w:pPr>
    </w:p>
    <w:p w14:paraId="41532A3D" w14:textId="44086E24" w:rsidR="002D3525" w:rsidRPr="008E2069" w:rsidRDefault="00240EDD" w:rsidP="00581C36">
      <w:pPr>
        <w:pStyle w:val="TableParagraph"/>
        <w:tabs>
          <w:tab w:val="left" w:pos="367"/>
        </w:tabs>
        <w:spacing w:line="240" w:lineRule="auto"/>
        <w:ind w:left="0" w:right="199"/>
        <w:rPr>
          <w:rFonts w:asciiTheme="minorHAnsi" w:hAnsiTheme="minorHAnsi" w:cstheme="minorHAnsi"/>
          <w:sz w:val="24"/>
          <w:szCs w:val="24"/>
        </w:rPr>
      </w:pPr>
      <w:r w:rsidRPr="008E2069">
        <w:rPr>
          <w:rFonts w:asciiTheme="minorHAnsi" w:hAnsiTheme="minorHAnsi" w:cstheme="minorHAnsi"/>
          <w:sz w:val="24"/>
          <w:szCs w:val="24"/>
        </w:rPr>
        <w:t xml:space="preserve">2. </w:t>
      </w:r>
      <w:r w:rsidR="000B638F" w:rsidRPr="008E2069">
        <w:rPr>
          <w:rFonts w:asciiTheme="minorHAnsi" w:hAnsiTheme="minorHAnsi" w:cstheme="minorHAnsi"/>
          <w:sz w:val="24"/>
          <w:szCs w:val="24"/>
        </w:rPr>
        <w:t xml:space="preserve">Prior to the </w:t>
      </w:r>
      <w:r w:rsidR="14CEF8A9" w:rsidRPr="008E2069">
        <w:rPr>
          <w:rFonts w:asciiTheme="minorHAnsi" w:hAnsiTheme="minorHAnsi" w:cstheme="minorHAnsi"/>
          <w:sz w:val="24"/>
          <w:szCs w:val="24"/>
        </w:rPr>
        <w:t>COVID</w:t>
      </w:r>
      <w:r w:rsidR="000B638F" w:rsidRPr="008E2069">
        <w:rPr>
          <w:rFonts w:asciiTheme="minorHAnsi" w:hAnsiTheme="minorHAnsi" w:cstheme="minorHAnsi"/>
          <w:sz w:val="24"/>
          <w:szCs w:val="24"/>
        </w:rPr>
        <w:t xml:space="preserve">-19 pandemic what were the different drug and alcohol related activities that Forward Leeds </w:t>
      </w:r>
      <w:r w:rsidR="002D3525" w:rsidRPr="008E2069">
        <w:rPr>
          <w:rFonts w:asciiTheme="minorHAnsi" w:hAnsiTheme="minorHAnsi" w:cstheme="minorHAnsi"/>
          <w:sz w:val="24"/>
          <w:szCs w:val="24"/>
        </w:rPr>
        <w:t>and partners delivered and how were</w:t>
      </w:r>
      <w:r w:rsidR="002D3525" w:rsidRPr="008E2069">
        <w:rPr>
          <w:rFonts w:asciiTheme="minorHAnsi" w:hAnsiTheme="minorHAnsi" w:cstheme="minorHAnsi"/>
          <w:spacing w:val="-14"/>
          <w:sz w:val="24"/>
          <w:szCs w:val="24"/>
        </w:rPr>
        <w:t xml:space="preserve"> </w:t>
      </w:r>
      <w:r w:rsidR="002D3525" w:rsidRPr="008E2069">
        <w:rPr>
          <w:rFonts w:asciiTheme="minorHAnsi" w:hAnsiTheme="minorHAnsi" w:cstheme="minorHAnsi"/>
          <w:sz w:val="24"/>
          <w:szCs w:val="24"/>
        </w:rPr>
        <w:t>they implemented?</w:t>
      </w:r>
    </w:p>
    <w:p w14:paraId="2E882CBE" w14:textId="77777777" w:rsidR="000B638F" w:rsidRPr="00F83F48" w:rsidRDefault="000B638F" w:rsidP="009D552E">
      <w:pPr>
        <w:pStyle w:val="BodyText"/>
        <w:ind w:left="0"/>
        <w:rPr>
          <w:rFonts w:asciiTheme="minorHAnsi" w:hAnsiTheme="minorHAnsi" w:cstheme="minorHAnsi"/>
          <w:sz w:val="24"/>
          <w:szCs w:val="24"/>
        </w:rPr>
      </w:pPr>
    </w:p>
    <w:p w14:paraId="392952E9" w14:textId="7002D46C" w:rsidR="000B638F" w:rsidRPr="008E2069" w:rsidRDefault="000B638F" w:rsidP="009D552E">
      <w:pPr>
        <w:pStyle w:val="TableParagraph"/>
        <w:tabs>
          <w:tab w:val="left" w:pos="374"/>
        </w:tabs>
        <w:spacing w:line="240" w:lineRule="auto"/>
        <w:ind w:left="0" w:right="184"/>
        <w:rPr>
          <w:rFonts w:asciiTheme="minorHAnsi" w:hAnsiTheme="minorHAnsi" w:cstheme="minorHAnsi"/>
          <w:sz w:val="24"/>
          <w:szCs w:val="24"/>
        </w:rPr>
      </w:pPr>
      <w:r w:rsidRPr="008E2069">
        <w:rPr>
          <w:rFonts w:asciiTheme="minorHAnsi" w:hAnsiTheme="minorHAnsi" w:cstheme="minorHAnsi"/>
          <w:sz w:val="24"/>
          <w:szCs w:val="24"/>
        </w:rPr>
        <w:lastRenderedPageBreak/>
        <w:t>3. For each aspect of service delivery and activity identified, did implementation change as a result of C</w:t>
      </w:r>
      <w:r w:rsidR="0EF78E9F" w:rsidRPr="008E2069">
        <w:rPr>
          <w:rFonts w:asciiTheme="minorHAnsi" w:hAnsiTheme="minorHAnsi" w:cstheme="minorHAnsi"/>
          <w:sz w:val="24"/>
          <w:szCs w:val="24"/>
        </w:rPr>
        <w:t>OVID</w:t>
      </w:r>
      <w:r w:rsidRPr="008E2069">
        <w:rPr>
          <w:rFonts w:asciiTheme="minorHAnsi" w:hAnsiTheme="minorHAnsi" w:cstheme="minorHAnsi"/>
          <w:sz w:val="24"/>
          <w:szCs w:val="24"/>
        </w:rPr>
        <w:t>-19 restrictions, and if so, in what</w:t>
      </w:r>
      <w:r w:rsidRPr="008E2069">
        <w:rPr>
          <w:rFonts w:asciiTheme="minorHAnsi" w:hAnsiTheme="minorHAnsi" w:cstheme="minorHAnsi"/>
          <w:spacing w:val="-9"/>
          <w:sz w:val="24"/>
          <w:szCs w:val="24"/>
        </w:rPr>
        <w:t xml:space="preserve"> </w:t>
      </w:r>
      <w:r w:rsidRPr="008E2069">
        <w:rPr>
          <w:rFonts w:asciiTheme="minorHAnsi" w:hAnsiTheme="minorHAnsi" w:cstheme="minorHAnsi"/>
          <w:sz w:val="24"/>
          <w:szCs w:val="24"/>
        </w:rPr>
        <w:t>way?</w:t>
      </w:r>
    </w:p>
    <w:p w14:paraId="015E7EFA" w14:textId="77777777" w:rsidR="000B638F" w:rsidRPr="008E2069" w:rsidRDefault="000B638F" w:rsidP="009D552E">
      <w:pPr>
        <w:pStyle w:val="TableParagraph"/>
        <w:tabs>
          <w:tab w:val="left" w:pos="374"/>
        </w:tabs>
        <w:spacing w:line="240" w:lineRule="auto"/>
        <w:ind w:left="0" w:right="184"/>
        <w:rPr>
          <w:rFonts w:asciiTheme="minorHAnsi" w:hAnsiTheme="minorHAnsi" w:cstheme="minorHAnsi"/>
          <w:sz w:val="24"/>
          <w:szCs w:val="24"/>
        </w:rPr>
      </w:pPr>
    </w:p>
    <w:p w14:paraId="2139F77E" w14:textId="429DF41D" w:rsidR="000B638F" w:rsidRPr="008E2069" w:rsidRDefault="000B638F" w:rsidP="009D552E">
      <w:pPr>
        <w:pStyle w:val="TableParagraph"/>
        <w:tabs>
          <w:tab w:val="left" w:pos="374"/>
        </w:tabs>
        <w:spacing w:line="240" w:lineRule="auto"/>
        <w:ind w:left="0" w:right="184"/>
        <w:rPr>
          <w:rFonts w:asciiTheme="minorHAnsi" w:hAnsiTheme="minorHAnsi" w:cstheme="minorHAnsi"/>
          <w:sz w:val="24"/>
          <w:szCs w:val="24"/>
        </w:rPr>
      </w:pPr>
      <w:r w:rsidRPr="008E2069">
        <w:rPr>
          <w:rFonts w:asciiTheme="minorHAnsi" w:hAnsiTheme="minorHAnsi" w:cstheme="minorHAnsi"/>
          <w:sz w:val="24"/>
          <w:szCs w:val="24"/>
        </w:rPr>
        <w:t>4. How was change experienced? What did people find beneficial</w:t>
      </w:r>
      <w:r w:rsidRPr="008E2069">
        <w:rPr>
          <w:rFonts w:asciiTheme="minorHAnsi" w:hAnsiTheme="minorHAnsi" w:cstheme="minorHAnsi"/>
          <w:spacing w:val="-15"/>
          <w:sz w:val="24"/>
          <w:szCs w:val="24"/>
        </w:rPr>
        <w:t xml:space="preserve"> </w:t>
      </w:r>
      <w:r w:rsidRPr="008E2069">
        <w:rPr>
          <w:rFonts w:asciiTheme="minorHAnsi" w:hAnsiTheme="minorHAnsi" w:cstheme="minorHAnsi"/>
          <w:sz w:val="24"/>
          <w:szCs w:val="24"/>
        </w:rPr>
        <w:t xml:space="preserve">and what </w:t>
      </w:r>
      <w:r w:rsidR="003E2296" w:rsidRPr="008E2069">
        <w:rPr>
          <w:rFonts w:asciiTheme="minorHAnsi" w:hAnsiTheme="minorHAnsi" w:cstheme="minorHAnsi"/>
          <w:sz w:val="24"/>
          <w:szCs w:val="24"/>
        </w:rPr>
        <w:t>did they find less useful</w:t>
      </w:r>
      <w:r w:rsidRPr="008E2069">
        <w:rPr>
          <w:rFonts w:asciiTheme="minorHAnsi" w:hAnsiTheme="minorHAnsi" w:cstheme="minorHAnsi"/>
          <w:sz w:val="24"/>
          <w:szCs w:val="24"/>
        </w:rPr>
        <w:t>?</w:t>
      </w:r>
    </w:p>
    <w:p w14:paraId="47D858DE" w14:textId="77777777" w:rsidR="0055519C" w:rsidRPr="008E2069" w:rsidRDefault="0055519C" w:rsidP="0055519C">
      <w:pPr>
        <w:pStyle w:val="TableParagraph"/>
        <w:tabs>
          <w:tab w:val="left" w:pos="374"/>
        </w:tabs>
        <w:spacing w:line="240" w:lineRule="auto"/>
        <w:ind w:left="0" w:right="184"/>
        <w:rPr>
          <w:rFonts w:asciiTheme="minorHAnsi" w:hAnsiTheme="minorHAnsi" w:cstheme="minorHAnsi"/>
          <w:sz w:val="24"/>
          <w:szCs w:val="24"/>
        </w:rPr>
      </w:pPr>
    </w:p>
    <w:p w14:paraId="51D6158D" w14:textId="21BFE489" w:rsidR="0055519C" w:rsidRPr="008E2069" w:rsidRDefault="0055519C" w:rsidP="0055519C">
      <w:pPr>
        <w:pStyle w:val="TableParagraph"/>
        <w:tabs>
          <w:tab w:val="left" w:pos="374"/>
        </w:tabs>
        <w:spacing w:line="240" w:lineRule="auto"/>
        <w:ind w:left="0" w:right="184"/>
        <w:rPr>
          <w:rFonts w:asciiTheme="minorHAnsi" w:hAnsiTheme="minorHAnsi" w:cstheme="minorHAnsi"/>
          <w:sz w:val="24"/>
          <w:szCs w:val="24"/>
        </w:rPr>
      </w:pPr>
      <w:r w:rsidRPr="008E2069">
        <w:rPr>
          <w:rFonts w:asciiTheme="minorHAnsi" w:hAnsiTheme="minorHAnsi" w:cstheme="minorHAnsi"/>
          <w:sz w:val="24"/>
          <w:szCs w:val="24"/>
        </w:rPr>
        <w:t xml:space="preserve">5. </w:t>
      </w:r>
      <w:r w:rsidR="0019513E" w:rsidRPr="008E2069">
        <w:rPr>
          <w:rFonts w:asciiTheme="minorHAnsi" w:hAnsiTheme="minorHAnsi" w:cstheme="minorHAnsi"/>
          <w:sz w:val="24"/>
          <w:szCs w:val="24"/>
        </w:rPr>
        <w:t xml:space="preserve">Prior to the </w:t>
      </w:r>
      <w:r w:rsidR="000B638F" w:rsidRPr="008E2069">
        <w:rPr>
          <w:rFonts w:asciiTheme="minorHAnsi" w:hAnsiTheme="minorHAnsi" w:cstheme="minorHAnsi"/>
          <w:sz w:val="24"/>
          <w:szCs w:val="24"/>
        </w:rPr>
        <w:t>C</w:t>
      </w:r>
      <w:r w:rsidR="582A20CC" w:rsidRPr="008E2069">
        <w:rPr>
          <w:rFonts w:asciiTheme="minorHAnsi" w:hAnsiTheme="minorHAnsi" w:cstheme="minorHAnsi"/>
          <w:sz w:val="24"/>
          <w:szCs w:val="24"/>
        </w:rPr>
        <w:t>OVID</w:t>
      </w:r>
      <w:r w:rsidR="0019513E" w:rsidRPr="008E2069">
        <w:rPr>
          <w:rFonts w:asciiTheme="minorHAnsi" w:hAnsiTheme="minorHAnsi" w:cstheme="minorHAnsi"/>
          <w:sz w:val="24"/>
          <w:szCs w:val="24"/>
        </w:rPr>
        <w:t xml:space="preserve">-19 pandemic, what were the outcomes of these different activities for service users? </w:t>
      </w:r>
    </w:p>
    <w:p w14:paraId="1D059CBD" w14:textId="77777777" w:rsidR="002221BD" w:rsidRPr="008E2069" w:rsidRDefault="0019513E" w:rsidP="0055519C">
      <w:pPr>
        <w:pStyle w:val="TableParagraph"/>
        <w:tabs>
          <w:tab w:val="left" w:pos="374"/>
        </w:tabs>
        <w:spacing w:line="240" w:lineRule="auto"/>
        <w:ind w:left="0" w:right="184"/>
        <w:rPr>
          <w:rFonts w:asciiTheme="minorHAnsi" w:hAnsiTheme="minorHAnsi" w:cstheme="minorHAnsi"/>
          <w:sz w:val="24"/>
          <w:szCs w:val="24"/>
        </w:rPr>
      </w:pPr>
      <w:r w:rsidRPr="008E2069">
        <w:rPr>
          <w:rFonts w:asciiTheme="minorHAnsi" w:hAnsiTheme="minorHAnsi" w:cstheme="minorHAnsi"/>
          <w:sz w:val="24"/>
          <w:szCs w:val="24"/>
        </w:rPr>
        <w:t xml:space="preserve">5a. How did these outcomes change over the course of the pandemic? </w:t>
      </w:r>
    </w:p>
    <w:p w14:paraId="7B5AC251" w14:textId="073013EF" w:rsidR="0055519C" w:rsidRPr="008E2069" w:rsidRDefault="0019513E" w:rsidP="033B0273">
      <w:pPr>
        <w:pStyle w:val="BodyText"/>
        <w:ind w:left="0"/>
        <w:rPr>
          <w:rFonts w:asciiTheme="minorHAnsi" w:hAnsiTheme="minorHAnsi" w:cstheme="minorBidi"/>
          <w:sz w:val="24"/>
          <w:szCs w:val="24"/>
        </w:rPr>
      </w:pPr>
      <w:r w:rsidRPr="033B0273">
        <w:rPr>
          <w:rFonts w:asciiTheme="minorHAnsi" w:hAnsiTheme="minorHAnsi" w:cstheme="minorBidi"/>
          <w:sz w:val="24"/>
          <w:szCs w:val="24"/>
        </w:rPr>
        <w:t xml:space="preserve">5b. </w:t>
      </w:r>
      <w:r w:rsidR="00DF3539">
        <w:rPr>
          <w:rFonts w:asciiTheme="minorHAnsi" w:hAnsiTheme="minorHAnsi" w:cstheme="minorBidi"/>
          <w:sz w:val="24"/>
          <w:szCs w:val="24"/>
        </w:rPr>
        <w:t xml:space="preserve">Did any </w:t>
      </w:r>
      <w:r w:rsidR="00DE31A6">
        <w:rPr>
          <w:rFonts w:asciiTheme="minorHAnsi" w:hAnsiTheme="minorHAnsi" w:cstheme="minorBidi"/>
          <w:sz w:val="24"/>
          <w:szCs w:val="24"/>
        </w:rPr>
        <w:t>changes in outcomes</w:t>
      </w:r>
      <w:r w:rsidRPr="033B0273">
        <w:rPr>
          <w:rFonts w:asciiTheme="minorHAnsi" w:hAnsiTheme="minorHAnsi" w:cstheme="minorBidi"/>
          <w:sz w:val="24"/>
          <w:szCs w:val="24"/>
        </w:rPr>
        <w:t xml:space="preserve"> </w:t>
      </w:r>
      <w:r w:rsidR="00B66A9B">
        <w:rPr>
          <w:rFonts w:asciiTheme="minorHAnsi" w:hAnsiTheme="minorHAnsi" w:cstheme="minorBidi"/>
          <w:sz w:val="24"/>
          <w:szCs w:val="24"/>
        </w:rPr>
        <w:t xml:space="preserve">differ </w:t>
      </w:r>
      <w:r w:rsidR="00587F68">
        <w:rPr>
          <w:rFonts w:asciiTheme="minorHAnsi" w:hAnsiTheme="minorHAnsi" w:cstheme="minorBidi"/>
          <w:sz w:val="24"/>
          <w:szCs w:val="24"/>
        </w:rPr>
        <w:t>according to service user characteristics</w:t>
      </w:r>
      <w:r w:rsidRPr="033B0273">
        <w:rPr>
          <w:rFonts w:asciiTheme="minorHAnsi" w:hAnsiTheme="minorHAnsi" w:cstheme="minorBidi"/>
          <w:sz w:val="24"/>
          <w:szCs w:val="24"/>
        </w:rPr>
        <w:t xml:space="preserve"> (health equity)</w:t>
      </w:r>
      <w:r w:rsidR="008A732E" w:rsidRPr="033B0273">
        <w:rPr>
          <w:rFonts w:asciiTheme="minorHAnsi" w:hAnsiTheme="minorHAnsi" w:cstheme="minorBidi"/>
          <w:sz w:val="24"/>
          <w:szCs w:val="24"/>
        </w:rPr>
        <w:t>?</w:t>
      </w:r>
    </w:p>
    <w:p w14:paraId="63DD9E73" w14:textId="77777777" w:rsidR="0055519C" w:rsidRPr="008E2069" w:rsidRDefault="0055519C" w:rsidP="0055519C">
      <w:pPr>
        <w:pStyle w:val="BodyText"/>
        <w:ind w:left="0"/>
        <w:rPr>
          <w:rFonts w:asciiTheme="minorHAnsi" w:hAnsiTheme="minorHAnsi" w:cstheme="minorHAnsi"/>
          <w:sz w:val="24"/>
          <w:szCs w:val="24"/>
        </w:rPr>
      </w:pPr>
    </w:p>
    <w:p w14:paraId="79E4C680" w14:textId="6B0A966F" w:rsidR="0053461F" w:rsidRDefault="0053461F">
      <w:pPr>
        <w:pStyle w:val="BodyText"/>
        <w:ind w:left="0"/>
        <w:rPr>
          <w:rFonts w:asciiTheme="minorHAnsi" w:hAnsiTheme="minorHAnsi" w:cstheme="minorHAnsi"/>
          <w:sz w:val="24"/>
          <w:szCs w:val="24"/>
        </w:rPr>
      </w:pPr>
      <w:r>
        <w:rPr>
          <w:rFonts w:asciiTheme="minorHAnsi" w:hAnsiTheme="minorHAnsi" w:cstheme="minorHAnsi"/>
          <w:sz w:val="24"/>
          <w:szCs w:val="24"/>
        </w:rPr>
        <w:t xml:space="preserve">6. </w:t>
      </w:r>
      <w:r w:rsidR="00830744">
        <w:rPr>
          <w:rFonts w:asciiTheme="minorHAnsi" w:hAnsiTheme="minorHAnsi" w:cstheme="minorHAnsi"/>
          <w:sz w:val="24"/>
          <w:szCs w:val="24"/>
        </w:rPr>
        <w:t>From a Health Economics perspective:</w:t>
      </w:r>
    </w:p>
    <w:p w14:paraId="3F84D536" w14:textId="4B5E40B2" w:rsidR="0085179D" w:rsidRPr="0085179D" w:rsidRDefault="0085179D" w:rsidP="00830744">
      <w:pPr>
        <w:pStyle w:val="BodyText"/>
        <w:ind w:left="0"/>
        <w:rPr>
          <w:rFonts w:asciiTheme="minorHAnsi" w:hAnsiTheme="minorHAnsi" w:cstheme="minorHAnsi"/>
          <w:sz w:val="24"/>
          <w:szCs w:val="24"/>
        </w:rPr>
      </w:pPr>
      <w:r w:rsidRPr="0085179D">
        <w:rPr>
          <w:rFonts w:asciiTheme="minorHAnsi" w:hAnsiTheme="minorHAnsi" w:cstheme="minorHAnsi"/>
          <w:sz w:val="24"/>
          <w:szCs w:val="24"/>
        </w:rPr>
        <w:t>6a. How has service activity changed over the pandemic period?</w:t>
      </w:r>
    </w:p>
    <w:p w14:paraId="65F452AE" w14:textId="77777777" w:rsidR="0085179D" w:rsidRPr="0085179D" w:rsidRDefault="0085179D" w:rsidP="00830744">
      <w:pPr>
        <w:pStyle w:val="BodyText"/>
        <w:ind w:left="0"/>
        <w:rPr>
          <w:rFonts w:asciiTheme="minorHAnsi" w:hAnsiTheme="minorHAnsi" w:cstheme="minorHAnsi"/>
          <w:sz w:val="24"/>
          <w:szCs w:val="24"/>
        </w:rPr>
      </w:pPr>
      <w:r w:rsidRPr="0085179D">
        <w:rPr>
          <w:rFonts w:asciiTheme="minorHAnsi" w:hAnsiTheme="minorHAnsi" w:cstheme="minorHAnsi"/>
          <w:sz w:val="24"/>
          <w:szCs w:val="24"/>
        </w:rPr>
        <w:t>6b. How have the resources used, and associated costs, of key service activities changed during the pandemic?</w:t>
      </w:r>
    </w:p>
    <w:p w14:paraId="596079D2" w14:textId="6AD66D13" w:rsidR="000B638F" w:rsidRPr="008E2069" w:rsidRDefault="0085179D" w:rsidP="009D552E">
      <w:pPr>
        <w:pStyle w:val="BodyText"/>
        <w:ind w:left="0"/>
        <w:rPr>
          <w:rFonts w:asciiTheme="minorHAnsi" w:hAnsiTheme="minorHAnsi" w:cstheme="minorHAnsi"/>
          <w:sz w:val="24"/>
          <w:szCs w:val="24"/>
        </w:rPr>
      </w:pPr>
      <w:r w:rsidRPr="0085179D">
        <w:rPr>
          <w:rFonts w:asciiTheme="minorHAnsi" w:hAnsiTheme="minorHAnsi" w:cstheme="minorHAnsi"/>
          <w:sz w:val="24"/>
          <w:szCs w:val="24"/>
        </w:rPr>
        <w:t>6c. How have out-of-pocket expenses changed for service users and staff during the pandemic?</w:t>
      </w:r>
    </w:p>
    <w:p w14:paraId="69113833" w14:textId="77777777" w:rsidR="00095E52" w:rsidRDefault="00095E52" w:rsidP="7934BC0A">
      <w:pPr>
        <w:pStyle w:val="BodyText"/>
        <w:ind w:left="0"/>
        <w:rPr>
          <w:rFonts w:asciiTheme="minorHAnsi" w:hAnsiTheme="minorHAnsi" w:cstheme="minorBidi"/>
          <w:sz w:val="24"/>
          <w:szCs w:val="24"/>
        </w:rPr>
      </w:pPr>
    </w:p>
    <w:p w14:paraId="652E5DC1" w14:textId="7B5AE507" w:rsidR="000B638F" w:rsidRPr="008E2069" w:rsidRDefault="000B638F" w:rsidP="7934BC0A">
      <w:pPr>
        <w:pStyle w:val="BodyText"/>
        <w:ind w:left="0"/>
        <w:rPr>
          <w:rFonts w:asciiTheme="minorHAnsi" w:hAnsiTheme="minorHAnsi" w:cstheme="minorBidi"/>
          <w:sz w:val="24"/>
          <w:szCs w:val="24"/>
        </w:rPr>
      </w:pPr>
      <w:r w:rsidRPr="7934BC0A">
        <w:rPr>
          <w:rFonts w:asciiTheme="minorHAnsi" w:hAnsiTheme="minorHAnsi" w:cstheme="minorBidi"/>
          <w:sz w:val="24"/>
          <w:szCs w:val="24"/>
        </w:rPr>
        <w:t>7. Drawing on evidence synthesis, and process and outcome evaluation findings</w:t>
      </w:r>
      <w:r w:rsidR="00E83AE7" w:rsidRPr="7934BC0A">
        <w:rPr>
          <w:rFonts w:asciiTheme="minorHAnsi" w:hAnsiTheme="minorHAnsi" w:cstheme="minorBidi"/>
          <w:sz w:val="24"/>
          <w:szCs w:val="24"/>
        </w:rPr>
        <w:t xml:space="preserve">, </w:t>
      </w:r>
      <w:r w:rsidRPr="7934BC0A">
        <w:rPr>
          <w:rFonts w:asciiTheme="minorHAnsi" w:hAnsiTheme="minorHAnsi" w:cstheme="minorBidi"/>
          <w:sz w:val="24"/>
          <w:szCs w:val="24"/>
        </w:rPr>
        <w:t xml:space="preserve">what can be recommended with regards to the organisation and delivery of </w:t>
      </w:r>
      <w:r w:rsidR="00E83AE7" w:rsidRPr="7934BC0A">
        <w:rPr>
          <w:rFonts w:asciiTheme="minorHAnsi" w:hAnsiTheme="minorHAnsi" w:cstheme="minorBidi"/>
          <w:sz w:val="24"/>
          <w:szCs w:val="24"/>
        </w:rPr>
        <w:t>drug and alcohol s</w:t>
      </w:r>
      <w:r w:rsidRPr="7934BC0A">
        <w:rPr>
          <w:rFonts w:asciiTheme="minorHAnsi" w:hAnsiTheme="minorHAnsi" w:cstheme="minorBidi"/>
          <w:sz w:val="24"/>
          <w:szCs w:val="24"/>
        </w:rPr>
        <w:t>ervices in</w:t>
      </w:r>
      <w:r w:rsidRPr="7934BC0A">
        <w:rPr>
          <w:rFonts w:asciiTheme="minorHAnsi" w:hAnsiTheme="minorHAnsi" w:cstheme="minorBidi"/>
          <w:spacing w:val="-7"/>
          <w:sz w:val="24"/>
          <w:szCs w:val="24"/>
        </w:rPr>
        <w:t xml:space="preserve"> </w:t>
      </w:r>
      <w:r w:rsidRPr="7934BC0A">
        <w:rPr>
          <w:rFonts w:asciiTheme="minorHAnsi" w:hAnsiTheme="minorHAnsi" w:cstheme="minorBidi"/>
          <w:sz w:val="24"/>
          <w:szCs w:val="24"/>
        </w:rPr>
        <w:t>Leeds?</w:t>
      </w:r>
    </w:p>
    <w:p w14:paraId="3ECFA79B" w14:textId="77777777" w:rsidR="000B638F" w:rsidRPr="008E2069" w:rsidRDefault="000B638F" w:rsidP="009D552E">
      <w:pPr>
        <w:pStyle w:val="BodyText"/>
        <w:ind w:left="0"/>
        <w:rPr>
          <w:rFonts w:asciiTheme="minorHAnsi" w:hAnsiTheme="minorHAnsi" w:cstheme="minorHAnsi"/>
          <w:sz w:val="24"/>
          <w:szCs w:val="24"/>
        </w:rPr>
      </w:pPr>
    </w:p>
    <w:p w14:paraId="3F5DADC4" w14:textId="619D4896" w:rsidR="000B638F" w:rsidRPr="00F83F48" w:rsidRDefault="000B638F" w:rsidP="009D552E">
      <w:pPr>
        <w:pStyle w:val="BodyText"/>
        <w:ind w:left="0"/>
        <w:rPr>
          <w:rFonts w:asciiTheme="minorHAnsi" w:hAnsiTheme="minorHAnsi" w:cstheme="minorHAnsi"/>
          <w:sz w:val="24"/>
          <w:szCs w:val="24"/>
        </w:rPr>
      </w:pPr>
      <w:r w:rsidRPr="008E2069">
        <w:rPr>
          <w:rFonts w:asciiTheme="minorHAnsi" w:hAnsiTheme="minorHAnsi" w:cstheme="minorHAnsi"/>
          <w:sz w:val="24"/>
          <w:szCs w:val="24"/>
        </w:rPr>
        <w:t xml:space="preserve">8. How might the findings be relevant to the wider system of </w:t>
      </w:r>
      <w:r w:rsidR="00E83AE7" w:rsidRPr="008E2069">
        <w:rPr>
          <w:rFonts w:asciiTheme="minorHAnsi" w:hAnsiTheme="minorHAnsi" w:cstheme="minorHAnsi"/>
          <w:sz w:val="24"/>
          <w:szCs w:val="24"/>
        </w:rPr>
        <w:t xml:space="preserve">drug and alcohol </w:t>
      </w:r>
      <w:r w:rsidRPr="008E2069">
        <w:rPr>
          <w:rFonts w:asciiTheme="minorHAnsi" w:hAnsiTheme="minorHAnsi" w:cstheme="minorHAnsi"/>
          <w:sz w:val="24"/>
          <w:szCs w:val="24"/>
        </w:rPr>
        <w:t>services nationally and internationally, taking account of contextual factors identified in</w:t>
      </w:r>
      <w:r w:rsidR="00E83AE7" w:rsidRPr="008E2069">
        <w:rPr>
          <w:rFonts w:asciiTheme="minorHAnsi" w:hAnsiTheme="minorHAnsi" w:cstheme="minorHAnsi"/>
          <w:spacing w:val="-4"/>
          <w:sz w:val="24"/>
          <w:szCs w:val="24"/>
        </w:rPr>
        <w:t xml:space="preserve"> the evaluation</w:t>
      </w:r>
      <w:r w:rsidRPr="008E2069">
        <w:rPr>
          <w:rFonts w:asciiTheme="minorHAnsi" w:hAnsiTheme="minorHAnsi" w:cstheme="minorHAnsi"/>
          <w:sz w:val="24"/>
          <w:szCs w:val="24"/>
        </w:rPr>
        <w:t>?</w:t>
      </w:r>
    </w:p>
    <w:p w14:paraId="07E0047C" w14:textId="77777777" w:rsidR="00813137" w:rsidRPr="00F83F48" w:rsidRDefault="00813137">
      <w:pPr>
        <w:pStyle w:val="BodyText"/>
        <w:spacing w:before="2"/>
        <w:ind w:left="0"/>
        <w:rPr>
          <w:rFonts w:asciiTheme="minorHAnsi" w:hAnsiTheme="minorHAnsi" w:cstheme="minorHAnsi"/>
          <w:sz w:val="24"/>
          <w:szCs w:val="24"/>
        </w:rPr>
      </w:pPr>
    </w:p>
    <w:p w14:paraId="1D2FEC1B" w14:textId="036ABFCC" w:rsidR="00463B69" w:rsidRPr="00F83F48" w:rsidRDefault="000E3A20" w:rsidP="002E174F">
      <w:pPr>
        <w:pStyle w:val="Heading1"/>
        <w:ind w:left="0"/>
        <w:rPr>
          <w:rFonts w:asciiTheme="minorHAnsi" w:hAnsiTheme="minorHAnsi" w:cstheme="minorHAnsi"/>
          <w:sz w:val="24"/>
          <w:szCs w:val="24"/>
        </w:rPr>
      </w:pPr>
      <w:bookmarkStart w:id="70" w:name="_Toc74844594"/>
      <w:r w:rsidRPr="008E2069">
        <w:rPr>
          <w:rFonts w:asciiTheme="minorHAnsi" w:hAnsiTheme="minorHAnsi" w:cstheme="minorHAnsi"/>
          <w:b/>
          <w:sz w:val="24"/>
          <w:szCs w:val="24"/>
        </w:rPr>
        <w:t>4</w:t>
      </w:r>
      <w:r w:rsidR="002E174F" w:rsidRPr="008E2069">
        <w:rPr>
          <w:rFonts w:asciiTheme="minorHAnsi" w:hAnsiTheme="minorHAnsi" w:cstheme="minorHAnsi"/>
          <w:b/>
          <w:sz w:val="24"/>
          <w:szCs w:val="24"/>
        </w:rPr>
        <w:t xml:space="preserve"> Study design and method</w:t>
      </w:r>
      <w:r w:rsidR="00165A30" w:rsidRPr="008E2069">
        <w:rPr>
          <w:rFonts w:asciiTheme="minorHAnsi" w:hAnsiTheme="minorHAnsi" w:cstheme="minorHAnsi"/>
          <w:b/>
          <w:sz w:val="24"/>
          <w:szCs w:val="24"/>
        </w:rPr>
        <w:t>s</w:t>
      </w:r>
      <w:bookmarkEnd w:id="70"/>
    </w:p>
    <w:p w14:paraId="52818985" w14:textId="77777777" w:rsidR="00463B69" w:rsidRPr="00F83F48" w:rsidRDefault="00463B69" w:rsidP="00463B69">
      <w:pPr>
        <w:pStyle w:val="BodyText"/>
        <w:rPr>
          <w:rFonts w:asciiTheme="minorHAnsi" w:hAnsiTheme="minorHAnsi" w:cstheme="minorHAnsi"/>
          <w:sz w:val="24"/>
          <w:szCs w:val="24"/>
        </w:rPr>
      </w:pPr>
    </w:p>
    <w:p w14:paraId="4E85989E" w14:textId="674AD8E0" w:rsidR="00463B69" w:rsidRPr="00F83F48" w:rsidRDefault="000E3A20" w:rsidP="00CB6FD0">
      <w:pPr>
        <w:pStyle w:val="Heading2"/>
        <w:ind w:left="0"/>
        <w:rPr>
          <w:rFonts w:asciiTheme="minorHAnsi" w:hAnsiTheme="minorHAnsi" w:cstheme="minorHAnsi"/>
          <w:sz w:val="24"/>
          <w:szCs w:val="24"/>
        </w:rPr>
      </w:pPr>
      <w:bookmarkStart w:id="71" w:name="_Toc74844595"/>
      <w:r w:rsidRPr="00F83F48">
        <w:rPr>
          <w:rFonts w:asciiTheme="minorHAnsi" w:hAnsiTheme="minorHAnsi" w:cstheme="minorHAnsi"/>
          <w:sz w:val="24"/>
          <w:szCs w:val="24"/>
        </w:rPr>
        <w:t>4</w:t>
      </w:r>
      <w:r w:rsidR="00165A30" w:rsidRPr="00F83F48">
        <w:rPr>
          <w:rFonts w:asciiTheme="minorHAnsi" w:hAnsiTheme="minorHAnsi" w:cstheme="minorHAnsi"/>
          <w:sz w:val="24"/>
          <w:szCs w:val="24"/>
        </w:rPr>
        <w:t xml:space="preserve">.1 </w:t>
      </w:r>
      <w:r w:rsidR="00463B69" w:rsidRPr="00F83F48">
        <w:rPr>
          <w:rFonts w:asciiTheme="minorHAnsi" w:hAnsiTheme="minorHAnsi" w:cstheme="minorHAnsi"/>
          <w:sz w:val="24"/>
          <w:szCs w:val="24"/>
        </w:rPr>
        <w:t>Study design</w:t>
      </w:r>
      <w:r w:rsidR="00165A30" w:rsidRPr="00F83F48">
        <w:rPr>
          <w:rFonts w:asciiTheme="minorHAnsi" w:hAnsiTheme="minorHAnsi" w:cstheme="minorHAnsi"/>
          <w:sz w:val="24"/>
          <w:szCs w:val="24"/>
        </w:rPr>
        <w:t xml:space="preserve"> overview</w:t>
      </w:r>
      <w:bookmarkEnd w:id="71"/>
    </w:p>
    <w:p w14:paraId="16D4328E" w14:textId="7926FD3D" w:rsidR="00463B69" w:rsidRPr="00F83F48" w:rsidRDefault="00463B69" w:rsidP="00463B69">
      <w:pPr>
        <w:pStyle w:val="BodyText"/>
        <w:spacing w:before="4"/>
        <w:ind w:left="0"/>
        <w:rPr>
          <w:rFonts w:asciiTheme="minorHAnsi" w:hAnsiTheme="minorHAnsi" w:cstheme="minorHAnsi"/>
          <w:sz w:val="24"/>
          <w:szCs w:val="24"/>
        </w:rPr>
      </w:pPr>
    </w:p>
    <w:p w14:paraId="313C5608" w14:textId="5F19566C" w:rsidR="0D79E7FB" w:rsidRPr="00F83F48" w:rsidRDefault="28645641" w:rsidP="7934BC0A">
      <w:pPr>
        <w:pStyle w:val="BodyText"/>
        <w:spacing w:before="4"/>
        <w:ind w:left="0"/>
        <w:rPr>
          <w:rFonts w:asciiTheme="minorHAnsi" w:hAnsiTheme="minorHAnsi" w:cstheme="minorBidi"/>
          <w:sz w:val="24"/>
          <w:szCs w:val="24"/>
        </w:rPr>
      </w:pPr>
      <w:r w:rsidRPr="7934BC0A">
        <w:rPr>
          <w:rFonts w:asciiTheme="minorHAnsi" w:hAnsiTheme="minorHAnsi" w:cstheme="minorBidi"/>
          <w:sz w:val="24"/>
          <w:szCs w:val="24"/>
        </w:rPr>
        <w:t xml:space="preserve">To facilitate the management of the project and to generate </w:t>
      </w:r>
      <w:r w:rsidR="399422EF" w:rsidRPr="7934BC0A">
        <w:rPr>
          <w:rFonts w:asciiTheme="minorHAnsi" w:hAnsiTheme="minorHAnsi" w:cstheme="minorBidi"/>
          <w:sz w:val="24"/>
          <w:szCs w:val="24"/>
        </w:rPr>
        <w:t>operationally feasible</w:t>
      </w:r>
      <w:r w:rsidRPr="7934BC0A">
        <w:rPr>
          <w:rFonts w:asciiTheme="minorHAnsi" w:hAnsiTheme="minorHAnsi" w:cstheme="minorBidi"/>
          <w:sz w:val="24"/>
          <w:szCs w:val="24"/>
        </w:rPr>
        <w:t xml:space="preserve"> units of work, this project has been divided in</w:t>
      </w:r>
      <w:r w:rsidR="00A015BE" w:rsidRPr="7934BC0A">
        <w:rPr>
          <w:rFonts w:asciiTheme="minorHAnsi" w:hAnsiTheme="minorHAnsi" w:cstheme="minorBidi"/>
          <w:sz w:val="24"/>
          <w:szCs w:val="24"/>
        </w:rPr>
        <w:t>to</w:t>
      </w:r>
      <w:r w:rsidRPr="7934BC0A">
        <w:rPr>
          <w:rFonts w:asciiTheme="minorHAnsi" w:hAnsiTheme="minorHAnsi" w:cstheme="minorBidi"/>
          <w:sz w:val="24"/>
          <w:szCs w:val="24"/>
        </w:rPr>
        <w:t xml:space="preserve"> five distinct workstreams</w:t>
      </w:r>
      <w:r w:rsidR="31336D52" w:rsidRPr="7934BC0A">
        <w:rPr>
          <w:rFonts w:asciiTheme="minorHAnsi" w:hAnsiTheme="minorHAnsi" w:cstheme="minorBidi"/>
          <w:sz w:val="24"/>
          <w:szCs w:val="24"/>
        </w:rPr>
        <w:t xml:space="preserve"> (</w:t>
      </w:r>
      <w:r w:rsidR="31336D52" w:rsidRPr="4B3A7922">
        <w:rPr>
          <w:rFonts w:asciiTheme="minorHAnsi" w:hAnsiTheme="minorHAnsi" w:cstheme="minorBidi"/>
          <w:sz w:val="24"/>
          <w:szCs w:val="24"/>
        </w:rPr>
        <w:t>WS</w:t>
      </w:r>
      <w:r w:rsidR="31336D52" w:rsidRPr="7934BC0A">
        <w:rPr>
          <w:rFonts w:asciiTheme="minorHAnsi" w:hAnsiTheme="minorHAnsi" w:cstheme="minorBidi"/>
          <w:sz w:val="24"/>
          <w:szCs w:val="24"/>
        </w:rPr>
        <w:t>)</w:t>
      </w:r>
      <w:r w:rsidR="005859D2" w:rsidRPr="7934BC0A">
        <w:rPr>
          <w:rFonts w:asciiTheme="minorHAnsi" w:hAnsiTheme="minorHAnsi" w:cstheme="minorBidi"/>
          <w:sz w:val="24"/>
          <w:szCs w:val="24"/>
        </w:rPr>
        <w:t xml:space="preserve"> within a mixed methods framework</w:t>
      </w:r>
      <w:r w:rsidRPr="7934BC0A">
        <w:rPr>
          <w:rFonts w:asciiTheme="minorHAnsi" w:hAnsiTheme="minorHAnsi" w:cstheme="minorBidi"/>
          <w:sz w:val="24"/>
          <w:szCs w:val="24"/>
        </w:rPr>
        <w:t xml:space="preserve">. Each workstream </w:t>
      </w:r>
      <w:r w:rsidR="639DBD46" w:rsidRPr="7934BC0A">
        <w:rPr>
          <w:rFonts w:asciiTheme="minorHAnsi" w:hAnsiTheme="minorHAnsi" w:cstheme="minorBidi"/>
          <w:sz w:val="24"/>
          <w:szCs w:val="24"/>
        </w:rPr>
        <w:t xml:space="preserve">seeks to answer </w:t>
      </w:r>
      <w:r w:rsidR="00CA4B95" w:rsidRPr="7934BC0A">
        <w:rPr>
          <w:rFonts w:asciiTheme="minorHAnsi" w:hAnsiTheme="minorHAnsi" w:cstheme="minorBidi"/>
          <w:sz w:val="24"/>
          <w:szCs w:val="24"/>
        </w:rPr>
        <w:t>specific</w:t>
      </w:r>
      <w:r w:rsidR="639DBD46" w:rsidRPr="7934BC0A">
        <w:rPr>
          <w:rFonts w:asciiTheme="minorHAnsi" w:hAnsiTheme="minorHAnsi" w:cstheme="minorBidi"/>
          <w:sz w:val="24"/>
          <w:szCs w:val="24"/>
        </w:rPr>
        <w:t xml:space="preserve"> research questions</w:t>
      </w:r>
      <w:r w:rsidR="11A0A961" w:rsidRPr="7934BC0A">
        <w:rPr>
          <w:rFonts w:asciiTheme="minorHAnsi" w:hAnsiTheme="minorHAnsi" w:cstheme="minorBidi"/>
          <w:sz w:val="24"/>
          <w:szCs w:val="24"/>
        </w:rPr>
        <w:t xml:space="preserve"> (RQs)</w:t>
      </w:r>
      <w:r w:rsidR="639DBD46" w:rsidRPr="7934BC0A">
        <w:rPr>
          <w:rFonts w:asciiTheme="minorHAnsi" w:hAnsiTheme="minorHAnsi" w:cstheme="minorBidi"/>
          <w:sz w:val="24"/>
          <w:szCs w:val="24"/>
        </w:rPr>
        <w:t xml:space="preserve"> </w:t>
      </w:r>
      <w:r w:rsidR="00BC2154" w:rsidRPr="7934BC0A">
        <w:rPr>
          <w:rFonts w:asciiTheme="minorHAnsi" w:hAnsiTheme="minorHAnsi" w:cstheme="minorBidi"/>
          <w:sz w:val="24"/>
          <w:szCs w:val="24"/>
        </w:rPr>
        <w:t xml:space="preserve">or address questions </w:t>
      </w:r>
      <w:r w:rsidR="639DBD46" w:rsidRPr="7934BC0A">
        <w:rPr>
          <w:rFonts w:asciiTheme="minorHAnsi" w:hAnsiTheme="minorHAnsi" w:cstheme="minorBidi"/>
          <w:sz w:val="24"/>
          <w:szCs w:val="24"/>
        </w:rPr>
        <w:t xml:space="preserve">in a different way to provide for a well-rounded </w:t>
      </w:r>
      <w:r w:rsidR="00BC2154" w:rsidRPr="7934BC0A">
        <w:rPr>
          <w:rFonts w:asciiTheme="minorHAnsi" w:hAnsiTheme="minorHAnsi" w:cstheme="minorBidi"/>
          <w:sz w:val="24"/>
          <w:szCs w:val="24"/>
        </w:rPr>
        <w:t>and robust</w:t>
      </w:r>
      <w:r w:rsidR="639DBD46" w:rsidRPr="7934BC0A">
        <w:rPr>
          <w:rFonts w:asciiTheme="minorHAnsi" w:hAnsiTheme="minorHAnsi" w:cstheme="minorBidi"/>
          <w:sz w:val="24"/>
          <w:szCs w:val="24"/>
        </w:rPr>
        <w:t xml:space="preserve"> evaluation. The workstreams </w:t>
      </w:r>
      <w:r w:rsidR="00401C0F" w:rsidRPr="7934BC0A">
        <w:rPr>
          <w:rFonts w:asciiTheme="minorHAnsi" w:hAnsiTheme="minorHAnsi" w:cstheme="minorBidi"/>
          <w:sz w:val="24"/>
          <w:szCs w:val="24"/>
        </w:rPr>
        <w:t>include</w:t>
      </w:r>
      <w:r w:rsidR="639DBD46" w:rsidRPr="7934BC0A">
        <w:rPr>
          <w:rFonts w:asciiTheme="minorHAnsi" w:hAnsiTheme="minorHAnsi" w:cstheme="minorBidi"/>
          <w:sz w:val="24"/>
          <w:szCs w:val="24"/>
        </w:rPr>
        <w:t>:</w:t>
      </w:r>
    </w:p>
    <w:p w14:paraId="75FA5CD9" w14:textId="23C81443" w:rsidR="31D0CF4A" w:rsidRPr="00F83F48" w:rsidRDefault="31D0CF4A" w:rsidP="31D0CF4A">
      <w:pPr>
        <w:rPr>
          <w:rFonts w:asciiTheme="minorHAnsi" w:hAnsiTheme="minorHAnsi" w:cstheme="minorHAnsi"/>
          <w:sz w:val="24"/>
          <w:szCs w:val="24"/>
        </w:rPr>
      </w:pPr>
    </w:p>
    <w:p w14:paraId="71A00BDA" w14:textId="5DE0D150" w:rsidR="00165A30" w:rsidRPr="00F83F48" w:rsidRDefault="00165A30" w:rsidP="003F599B">
      <w:pPr>
        <w:pStyle w:val="ListParagraph"/>
        <w:numPr>
          <w:ilvl w:val="0"/>
          <w:numId w:val="3"/>
        </w:numPr>
        <w:rPr>
          <w:rFonts w:asciiTheme="minorHAnsi" w:hAnsiTheme="minorHAnsi" w:cstheme="minorHAnsi"/>
          <w:sz w:val="24"/>
          <w:szCs w:val="24"/>
        </w:rPr>
      </w:pPr>
      <w:r w:rsidRPr="00F83F48">
        <w:rPr>
          <w:rFonts w:asciiTheme="minorHAnsi" w:hAnsiTheme="minorHAnsi" w:cstheme="minorHAnsi"/>
          <w:sz w:val="24"/>
          <w:szCs w:val="24"/>
        </w:rPr>
        <w:t>Workstream 1</w:t>
      </w:r>
      <w:r w:rsidR="59F1DC1F" w:rsidRPr="00F83F48">
        <w:rPr>
          <w:rFonts w:asciiTheme="minorHAnsi" w:hAnsiTheme="minorHAnsi" w:cstheme="minorHAnsi"/>
          <w:sz w:val="24"/>
          <w:szCs w:val="24"/>
        </w:rPr>
        <w:t xml:space="preserve"> (</w:t>
      </w:r>
      <w:r w:rsidR="00BC2154">
        <w:rPr>
          <w:rFonts w:asciiTheme="minorHAnsi" w:hAnsiTheme="minorHAnsi" w:cstheme="minorHAnsi"/>
          <w:sz w:val="24"/>
          <w:szCs w:val="24"/>
        </w:rPr>
        <w:t>systematic</w:t>
      </w:r>
      <w:r w:rsidR="59F1DC1F">
        <w:rPr>
          <w:rFonts w:asciiTheme="minorHAnsi" w:hAnsiTheme="minorHAnsi" w:cstheme="minorHAnsi"/>
          <w:sz w:val="24"/>
          <w:szCs w:val="24"/>
        </w:rPr>
        <w:t xml:space="preserve"> </w:t>
      </w:r>
      <w:r w:rsidR="59F1DC1F" w:rsidRPr="00F83F48">
        <w:rPr>
          <w:rFonts w:asciiTheme="minorHAnsi" w:hAnsiTheme="minorHAnsi" w:cstheme="minorHAnsi"/>
          <w:sz w:val="24"/>
          <w:szCs w:val="24"/>
        </w:rPr>
        <w:t>review)</w:t>
      </w:r>
      <w:r w:rsidRPr="00F83F48">
        <w:rPr>
          <w:rFonts w:asciiTheme="minorHAnsi" w:hAnsiTheme="minorHAnsi" w:cstheme="minorHAnsi"/>
          <w:sz w:val="24"/>
          <w:szCs w:val="24"/>
        </w:rPr>
        <w:t xml:space="preserve"> involves</w:t>
      </w:r>
      <w:r w:rsidR="000D11FA" w:rsidRPr="00F83F48">
        <w:rPr>
          <w:rFonts w:asciiTheme="minorHAnsi" w:hAnsiTheme="minorHAnsi" w:cstheme="minorHAnsi"/>
          <w:sz w:val="24"/>
          <w:szCs w:val="24"/>
        </w:rPr>
        <w:t xml:space="preserve"> conducting a </w:t>
      </w:r>
      <w:r w:rsidRPr="00F83F48">
        <w:rPr>
          <w:rFonts w:asciiTheme="minorHAnsi" w:hAnsiTheme="minorHAnsi" w:cstheme="minorHAnsi"/>
          <w:sz w:val="24"/>
          <w:szCs w:val="24"/>
        </w:rPr>
        <w:t xml:space="preserve">systematic review of </w:t>
      </w:r>
      <w:r w:rsidR="00A5008B">
        <w:rPr>
          <w:rFonts w:asciiTheme="minorHAnsi" w:hAnsiTheme="minorHAnsi" w:cstheme="minorHAnsi"/>
          <w:sz w:val="24"/>
          <w:szCs w:val="24"/>
        </w:rPr>
        <w:t>published</w:t>
      </w:r>
      <w:r>
        <w:rPr>
          <w:rFonts w:asciiTheme="minorHAnsi" w:hAnsiTheme="minorHAnsi" w:cstheme="minorHAnsi"/>
          <w:sz w:val="24"/>
          <w:szCs w:val="24"/>
        </w:rPr>
        <w:t xml:space="preserve"> </w:t>
      </w:r>
      <w:r w:rsidRPr="00F83F48">
        <w:rPr>
          <w:rFonts w:asciiTheme="minorHAnsi" w:hAnsiTheme="minorHAnsi" w:cstheme="minorHAnsi"/>
          <w:sz w:val="24"/>
          <w:szCs w:val="24"/>
        </w:rPr>
        <w:t xml:space="preserve">evidence for remote delivery of drug and alcohol interventions. </w:t>
      </w:r>
      <w:r w:rsidR="0A4DB956" w:rsidRPr="00F83F48">
        <w:rPr>
          <w:rFonts w:asciiTheme="minorHAnsi" w:hAnsiTheme="minorHAnsi" w:cstheme="minorHAnsi"/>
          <w:sz w:val="24"/>
          <w:szCs w:val="24"/>
        </w:rPr>
        <w:t xml:space="preserve">This review will be conducted throughout the length of the evaluation and its conclusions will serve to frame and contextualize the findings of the project. </w:t>
      </w:r>
    </w:p>
    <w:p w14:paraId="7B868F65" w14:textId="584F3558" w:rsidR="00165A30" w:rsidRPr="00F83F48" w:rsidRDefault="00165A30" w:rsidP="31D0CF4A">
      <w:pPr>
        <w:rPr>
          <w:rFonts w:asciiTheme="minorHAnsi" w:hAnsiTheme="minorHAnsi" w:cstheme="minorHAnsi"/>
          <w:sz w:val="24"/>
          <w:szCs w:val="24"/>
        </w:rPr>
      </w:pPr>
    </w:p>
    <w:p w14:paraId="33DC35B8" w14:textId="3F2350C3" w:rsidR="00165A30" w:rsidRPr="008E2069" w:rsidRDefault="00165A30" w:rsidP="003F599B">
      <w:pPr>
        <w:pStyle w:val="ListParagraph"/>
        <w:numPr>
          <w:ilvl w:val="0"/>
          <w:numId w:val="4"/>
        </w:numPr>
        <w:rPr>
          <w:rFonts w:asciiTheme="minorHAnsi" w:eastAsiaTheme="minorEastAsia" w:hAnsiTheme="minorHAnsi" w:cstheme="minorHAnsi"/>
          <w:sz w:val="24"/>
          <w:szCs w:val="24"/>
        </w:rPr>
      </w:pPr>
      <w:r w:rsidRPr="008E2069">
        <w:rPr>
          <w:rFonts w:asciiTheme="minorHAnsi" w:hAnsiTheme="minorHAnsi" w:cstheme="minorHAnsi"/>
          <w:sz w:val="24"/>
          <w:szCs w:val="24"/>
        </w:rPr>
        <w:t>Workstream 2</w:t>
      </w:r>
      <w:r w:rsidR="42128ABD" w:rsidRPr="008E2069">
        <w:rPr>
          <w:rFonts w:asciiTheme="minorHAnsi" w:hAnsiTheme="minorHAnsi" w:cstheme="minorHAnsi"/>
          <w:sz w:val="24"/>
          <w:szCs w:val="24"/>
        </w:rPr>
        <w:t xml:space="preserve"> (</w:t>
      </w:r>
      <w:r w:rsidR="00C06C81" w:rsidRPr="008E2069">
        <w:rPr>
          <w:rFonts w:asciiTheme="minorHAnsi" w:hAnsiTheme="minorHAnsi" w:cstheme="minorHAnsi"/>
          <w:sz w:val="24"/>
          <w:szCs w:val="24"/>
        </w:rPr>
        <w:t xml:space="preserve">qualitative process evaluation </w:t>
      </w:r>
      <w:r w:rsidR="00A015BE" w:rsidRPr="008E2069">
        <w:rPr>
          <w:rFonts w:asciiTheme="minorHAnsi" w:hAnsiTheme="minorHAnsi" w:cstheme="minorHAnsi"/>
          <w:sz w:val="24"/>
          <w:szCs w:val="24"/>
        </w:rPr>
        <w:t xml:space="preserve">with </w:t>
      </w:r>
      <w:r w:rsidR="00C06C81" w:rsidRPr="008E2069">
        <w:rPr>
          <w:rFonts w:asciiTheme="minorHAnsi" w:hAnsiTheme="minorHAnsi" w:cstheme="minorHAnsi"/>
          <w:sz w:val="24"/>
          <w:szCs w:val="24"/>
        </w:rPr>
        <w:t>service providers</w:t>
      </w:r>
      <w:r w:rsidR="42128ABD" w:rsidRPr="008E2069">
        <w:rPr>
          <w:rFonts w:asciiTheme="minorHAnsi" w:hAnsiTheme="minorHAnsi" w:cstheme="minorHAnsi"/>
          <w:sz w:val="24"/>
          <w:szCs w:val="24"/>
        </w:rPr>
        <w:t>)</w:t>
      </w:r>
      <w:r w:rsidRPr="008E2069">
        <w:rPr>
          <w:rFonts w:asciiTheme="minorHAnsi" w:hAnsiTheme="minorHAnsi" w:cstheme="minorHAnsi"/>
          <w:sz w:val="24"/>
          <w:szCs w:val="24"/>
        </w:rPr>
        <w:t xml:space="preserve"> </w:t>
      </w:r>
      <w:r w:rsidR="28D175E5" w:rsidRPr="008E2069">
        <w:rPr>
          <w:rFonts w:asciiTheme="minorHAnsi" w:hAnsiTheme="minorHAnsi" w:cstheme="minorHAnsi"/>
          <w:sz w:val="24"/>
          <w:szCs w:val="24"/>
        </w:rPr>
        <w:t>consists of</w:t>
      </w:r>
      <w:r w:rsidRPr="008E2069">
        <w:rPr>
          <w:rFonts w:asciiTheme="minorHAnsi" w:hAnsiTheme="minorHAnsi" w:cstheme="minorHAnsi"/>
          <w:sz w:val="24"/>
          <w:szCs w:val="24"/>
        </w:rPr>
        <w:t xml:space="preserve"> qualitative data collection </w:t>
      </w:r>
      <w:r w:rsidR="4B141243" w:rsidRPr="008E2069">
        <w:rPr>
          <w:rFonts w:asciiTheme="minorHAnsi" w:hAnsiTheme="minorHAnsi" w:cstheme="minorHAnsi"/>
          <w:sz w:val="24"/>
          <w:szCs w:val="24"/>
        </w:rPr>
        <w:t xml:space="preserve">involving </w:t>
      </w:r>
      <w:r w:rsidRPr="008E2069">
        <w:rPr>
          <w:rFonts w:asciiTheme="minorHAnsi" w:hAnsiTheme="minorHAnsi" w:cstheme="minorHAnsi"/>
          <w:sz w:val="24"/>
          <w:szCs w:val="24"/>
        </w:rPr>
        <w:t xml:space="preserve">staff employed by </w:t>
      </w:r>
      <w:r w:rsidR="6ED370A4" w:rsidRPr="008E2069">
        <w:rPr>
          <w:rFonts w:asciiTheme="minorHAnsi" w:hAnsiTheme="minorHAnsi" w:cstheme="minorHAnsi"/>
          <w:sz w:val="24"/>
          <w:szCs w:val="24"/>
        </w:rPr>
        <w:t xml:space="preserve">the partner </w:t>
      </w:r>
      <w:r w:rsidRPr="008E2069">
        <w:rPr>
          <w:rFonts w:asciiTheme="minorHAnsi" w:hAnsiTheme="minorHAnsi" w:cstheme="minorHAnsi"/>
          <w:sz w:val="24"/>
          <w:szCs w:val="24"/>
        </w:rPr>
        <w:t xml:space="preserve">drug and alcohol </w:t>
      </w:r>
      <w:r w:rsidR="4C109412" w:rsidRPr="008E2069">
        <w:rPr>
          <w:rFonts w:asciiTheme="minorHAnsi" w:hAnsiTheme="minorHAnsi" w:cstheme="minorHAnsi"/>
          <w:sz w:val="24"/>
          <w:szCs w:val="24"/>
        </w:rPr>
        <w:t>organisation</w:t>
      </w:r>
      <w:r w:rsidRPr="008E2069">
        <w:rPr>
          <w:rFonts w:asciiTheme="minorHAnsi" w:hAnsiTheme="minorHAnsi" w:cstheme="minorHAnsi"/>
          <w:sz w:val="24"/>
          <w:szCs w:val="24"/>
        </w:rPr>
        <w:t>s in Leeds</w:t>
      </w:r>
      <w:r w:rsidR="1759A104" w:rsidRPr="008E2069">
        <w:rPr>
          <w:rFonts w:asciiTheme="minorHAnsi" w:hAnsiTheme="minorHAnsi" w:cstheme="minorHAnsi"/>
          <w:sz w:val="24"/>
          <w:szCs w:val="24"/>
        </w:rPr>
        <w:t xml:space="preserve"> and their volunteers</w:t>
      </w:r>
      <w:r w:rsidR="229DBCFC" w:rsidRPr="008E2069">
        <w:rPr>
          <w:rFonts w:asciiTheme="minorHAnsi" w:hAnsiTheme="minorHAnsi" w:cstheme="minorHAnsi"/>
          <w:sz w:val="24"/>
          <w:szCs w:val="24"/>
        </w:rPr>
        <w:t>. This workstream will be focused on gathering information about how service delivery and organisation</w:t>
      </w:r>
      <w:r w:rsidR="4EB0D6B1" w:rsidRPr="008E2069">
        <w:rPr>
          <w:rFonts w:asciiTheme="minorHAnsi" w:hAnsiTheme="minorHAnsi" w:cstheme="minorHAnsi"/>
          <w:sz w:val="24"/>
          <w:szCs w:val="24"/>
        </w:rPr>
        <w:t>s</w:t>
      </w:r>
      <w:r w:rsidR="229DBCFC" w:rsidRPr="008E2069">
        <w:rPr>
          <w:rFonts w:asciiTheme="minorHAnsi" w:hAnsiTheme="minorHAnsi" w:cstheme="minorHAnsi"/>
          <w:sz w:val="24"/>
          <w:szCs w:val="24"/>
        </w:rPr>
        <w:t xml:space="preserve"> changed during the COVID-19 </w:t>
      </w:r>
      <w:r w:rsidR="00990984">
        <w:rPr>
          <w:rFonts w:asciiTheme="minorHAnsi" w:hAnsiTheme="minorHAnsi" w:cstheme="minorHAnsi"/>
          <w:sz w:val="24"/>
          <w:szCs w:val="24"/>
        </w:rPr>
        <w:t>pandemic</w:t>
      </w:r>
      <w:r w:rsidR="00990984" w:rsidRPr="008E2069">
        <w:rPr>
          <w:rFonts w:asciiTheme="minorHAnsi" w:hAnsiTheme="minorHAnsi" w:cstheme="minorHAnsi"/>
          <w:sz w:val="24"/>
          <w:szCs w:val="24"/>
        </w:rPr>
        <w:t xml:space="preserve"> </w:t>
      </w:r>
      <w:r w:rsidR="229DBCFC" w:rsidRPr="008E2069">
        <w:rPr>
          <w:rFonts w:asciiTheme="minorHAnsi" w:hAnsiTheme="minorHAnsi" w:cstheme="minorHAnsi"/>
          <w:sz w:val="24"/>
          <w:szCs w:val="24"/>
        </w:rPr>
        <w:t xml:space="preserve">as well as </w:t>
      </w:r>
      <w:r w:rsidR="18E52B4F" w:rsidRPr="008E2069">
        <w:rPr>
          <w:rFonts w:asciiTheme="minorHAnsi" w:hAnsiTheme="minorHAnsi" w:cstheme="minorHAnsi"/>
          <w:sz w:val="24"/>
          <w:szCs w:val="24"/>
        </w:rPr>
        <w:t>providers</w:t>
      </w:r>
      <w:r w:rsidR="229DBCFC" w:rsidRPr="008E2069">
        <w:rPr>
          <w:rFonts w:asciiTheme="minorHAnsi" w:hAnsiTheme="minorHAnsi" w:cstheme="minorHAnsi"/>
          <w:sz w:val="24"/>
          <w:szCs w:val="24"/>
        </w:rPr>
        <w:t>’ experiences of it.</w:t>
      </w:r>
      <w:r w:rsidR="4FAFF78A" w:rsidRPr="008E2069">
        <w:rPr>
          <w:rFonts w:asciiTheme="minorHAnsi" w:hAnsiTheme="minorHAnsi" w:cstheme="minorHAnsi"/>
          <w:sz w:val="24"/>
          <w:szCs w:val="24"/>
        </w:rPr>
        <w:t xml:space="preserve"> This workstream will </w:t>
      </w:r>
      <w:r w:rsidR="4FAFF78A" w:rsidRPr="008E2069">
        <w:rPr>
          <w:rFonts w:asciiTheme="minorHAnsi" w:hAnsiTheme="minorHAnsi" w:cstheme="minorHAnsi"/>
          <w:sz w:val="24"/>
          <w:szCs w:val="24"/>
        </w:rPr>
        <w:lastRenderedPageBreak/>
        <w:t xml:space="preserve">allow us to make informed and feasible recommendations about future service delivery that include </w:t>
      </w:r>
      <w:r w:rsidR="5E1A1E50" w:rsidRPr="008E2069">
        <w:rPr>
          <w:rFonts w:asciiTheme="minorHAnsi" w:hAnsiTheme="minorHAnsi" w:cstheme="minorHAnsi"/>
          <w:sz w:val="24"/>
          <w:szCs w:val="24"/>
        </w:rPr>
        <w:t>provider</w:t>
      </w:r>
      <w:r w:rsidR="4FAFF78A" w:rsidRPr="008E2069">
        <w:rPr>
          <w:rFonts w:asciiTheme="minorHAnsi" w:hAnsiTheme="minorHAnsi" w:cstheme="minorHAnsi"/>
          <w:sz w:val="24"/>
          <w:szCs w:val="24"/>
        </w:rPr>
        <w:t>s’ perspective</w:t>
      </w:r>
      <w:r w:rsidR="5B2FA3A5" w:rsidRPr="008E2069">
        <w:rPr>
          <w:rFonts w:asciiTheme="minorHAnsi" w:hAnsiTheme="minorHAnsi" w:cstheme="minorHAnsi"/>
          <w:sz w:val="24"/>
          <w:szCs w:val="24"/>
        </w:rPr>
        <w:t>s</w:t>
      </w:r>
      <w:r w:rsidR="4FAFF78A" w:rsidRPr="008E2069">
        <w:rPr>
          <w:rFonts w:asciiTheme="minorHAnsi" w:hAnsiTheme="minorHAnsi" w:cstheme="minorHAnsi"/>
          <w:sz w:val="24"/>
          <w:szCs w:val="24"/>
        </w:rPr>
        <w:t xml:space="preserve"> and will also serve to provide crucial information about the structure and operations of the organisation</w:t>
      </w:r>
      <w:r w:rsidR="00341E1C" w:rsidRPr="008E2069">
        <w:rPr>
          <w:rFonts w:asciiTheme="minorHAnsi" w:hAnsiTheme="minorHAnsi" w:cstheme="minorHAnsi"/>
          <w:sz w:val="24"/>
          <w:szCs w:val="24"/>
        </w:rPr>
        <w:t>.</w:t>
      </w:r>
    </w:p>
    <w:p w14:paraId="5BE3F08C" w14:textId="77777777" w:rsidR="00341E1C" w:rsidRPr="00341E1C" w:rsidRDefault="00341E1C" w:rsidP="00341E1C">
      <w:pPr>
        <w:pStyle w:val="ListParagraph"/>
        <w:ind w:left="720" w:firstLine="0"/>
        <w:rPr>
          <w:rFonts w:asciiTheme="minorHAnsi" w:hAnsiTheme="minorHAnsi" w:cstheme="minorHAnsi"/>
          <w:sz w:val="24"/>
          <w:szCs w:val="24"/>
        </w:rPr>
      </w:pPr>
    </w:p>
    <w:p w14:paraId="4E9B2BE8" w14:textId="0CABC179" w:rsidR="00165A30" w:rsidRDefault="00165A30" w:rsidP="7934BC0A">
      <w:pPr>
        <w:pStyle w:val="ListParagraph"/>
        <w:numPr>
          <w:ilvl w:val="0"/>
          <w:numId w:val="4"/>
        </w:numPr>
        <w:rPr>
          <w:rFonts w:asciiTheme="minorHAnsi" w:hAnsiTheme="minorHAnsi" w:cstheme="minorBidi"/>
          <w:sz w:val="24"/>
          <w:szCs w:val="24"/>
        </w:rPr>
      </w:pPr>
      <w:r w:rsidRPr="7934BC0A">
        <w:rPr>
          <w:rFonts w:asciiTheme="minorHAnsi" w:hAnsiTheme="minorHAnsi" w:cstheme="minorBidi"/>
          <w:sz w:val="24"/>
          <w:szCs w:val="24"/>
        </w:rPr>
        <w:t>Workstream 3</w:t>
      </w:r>
      <w:r w:rsidR="085D0F02" w:rsidRPr="7934BC0A">
        <w:rPr>
          <w:rFonts w:asciiTheme="minorHAnsi" w:hAnsiTheme="minorHAnsi" w:cstheme="minorBidi"/>
          <w:sz w:val="24"/>
          <w:szCs w:val="24"/>
        </w:rPr>
        <w:t xml:space="preserve"> (</w:t>
      </w:r>
      <w:r w:rsidR="00D739D3" w:rsidRPr="7934BC0A">
        <w:rPr>
          <w:rFonts w:asciiTheme="minorHAnsi" w:hAnsiTheme="minorHAnsi" w:cstheme="minorBidi"/>
          <w:sz w:val="24"/>
          <w:szCs w:val="24"/>
        </w:rPr>
        <w:t>qua</w:t>
      </w:r>
      <w:r w:rsidR="00591DE7" w:rsidRPr="7934BC0A">
        <w:rPr>
          <w:rFonts w:asciiTheme="minorHAnsi" w:hAnsiTheme="minorHAnsi" w:cstheme="minorBidi"/>
          <w:sz w:val="24"/>
          <w:szCs w:val="24"/>
        </w:rPr>
        <w:t>litative process evaluation with service users</w:t>
      </w:r>
      <w:r w:rsidR="085D0F02" w:rsidRPr="7934BC0A">
        <w:rPr>
          <w:rFonts w:asciiTheme="minorHAnsi" w:hAnsiTheme="minorHAnsi" w:cstheme="minorBidi"/>
          <w:sz w:val="24"/>
          <w:szCs w:val="24"/>
        </w:rPr>
        <w:t>)</w:t>
      </w:r>
      <w:r w:rsidRPr="7934BC0A">
        <w:rPr>
          <w:rFonts w:asciiTheme="minorHAnsi" w:hAnsiTheme="minorHAnsi" w:cstheme="minorBidi"/>
          <w:sz w:val="24"/>
          <w:szCs w:val="24"/>
        </w:rPr>
        <w:t xml:space="preserve"> involves</w:t>
      </w:r>
      <w:r w:rsidR="7FC7F980" w:rsidRPr="7934BC0A">
        <w:rPr>
          <w:rFonts w:asciiTheme="minorHAnsi" w:hAnsiTheme="minorHAnsi" w:cstheme="minorBidi"/>
          <w:sz w:val="24"/>
          <w:szCs w:val="24"/>
        </w:rPr>
        <w:t xml:space="preserve"> engaging current or former service users in</w:t>
      </w:r>
      <w:r w:rsidRPr="7934BC0A">
        <w:rPr>
          <w:rFonts w:asciiTheme="minorHAnsi" w:hAnsiTheme="minorHAnsi" w:cstheme="minorBidi"/>
          <w:sz w:val="24"/>
          <w:szCs w:val="24"/>
        </w:rPr>
        <w:t xml:space="preserve"> qualitative data collection</w:t>
      </w:r>
      <w:r w:rsidR="5C67BADA" w:rsidRPr="7934BC0A">
        <w:rPr>
          <w:rFonts w:asciiTheme="minorHAnsi" w:hAnsiTheme="minorHAnsi" w:cstheme="minorBidi"/>
          <w:sz w:val="24"/>
          <w:szCs w:val="24"/>
        </w:rPr>
        <w:t>.</w:t>
      </w:r>
      <w:r w:rsidRPr="7934BC0A">
        <w:rPr>
          <w:rFonts w:asciiTheme="minorHAnsi" w:hAnsiTheme="minorHAnsi" w:cstheme="minorBidi"/>
          <w:sz w:val="24"/>
          <w:szCs w:val="24"/>
        </w:rPr>
        <w:t xml:space="preserve"> </w:t>
      </w:r>
      <w:r w:rsidR="4CD84360" w:rsidRPr="7934BC0A">
        <w:rPr>
          <w:rFonts w:asciiTheme="minorHAnsi" w:hAnsiTheme="minorHAnsi" w:cstheme="minorBidi"/>
          <w:sz w:val="24"/>
          <w:szCs w:val="24"/>
        </w:rPr>
        <w:t xml:space="preserve">The goal of this workstream is to explore </w:t>
      </w:r>
      <w:r w:rsidR="434AFAF2" w:rsidRPr="7934BC0A">
        <w:rPr>
          <w:rFonts w:asciiTheme="minorHAnsi" w:hAnsiTheme="minorHAnsi" w:cstheme="minorBidi"/>
          <w:sz w:val="24"/>
          <w:szCs w:val="24"/>
        </w:rPr>
        <w:t xml:space="preserve">users’ experiences of accessing services during the COVID-19 </w:t>
      </w:r>
      <w:r w:rsidR="00990984">
        <w:rPr>
          <w:rFonts w:asciiTheme="minorHAnsi" w:hAnsiTheme="minorHAnsi" w:cstheme="minorBidi"/>
          <w:sz w:val="24"/>
          <w:szCs w:val="24"/>
        </w:rPr>
        <w:t>pandemic</w:t>
      </w:r>
      <w:r w:rsidR="00990984" w:rsidRPr="7934BC0A">
        <w:rPr>
          <w:rFonts w:asciiTheme="minorHAnsi" w:hAnsiTheme="minorHAnsi" w:cstheme="minorBidi"/>
          <w:sz w:val="24"/>
          <w:szCs w:val="24"/>
        </w:rPr>
        <w:t xml:space="preserve"> </w:t>
      </w:r>
      <w:r w:rsidR="00AD5C0F" w:rsidRPr="7934BC0A">
        <w:rPr>
          <w:rFonts w:asciiTheme="minorHAnsi" w:hAnsiTheme="minorHAnsi" w:cstheme="minorBidi"/>
          <w:sz w:val="24"/>
          <w:szCs w:val="24"/>
        </w:rPr>
        <w:t xml:space="preserve">to </w:t>
      </w:r>
      <w:r w:rsidR="2A43E852" w:rsidRPr="7934BC0A">
        <w:rPr>
          <w:rFonts w:asciiTheme="minorHAnsi" w:hAnsiTheme="minorHAnsi" w:cstheme="minorBidi"/>
          <w:sz w:val="24"/>
          <w:szCs w:val="24"/>
        </w:rPr>
        <w:t xml:space="preserve">help </w:t>
      </w:r>
      <w:r w:rsidR="00AD5C0F" w:rsidRPr="7934BC0A">
        <w:rPr>
          <w:rFonts w:asciiTheme="minorHAnsi" w:hAnsiTheme="minorHAnsi" w:cstheme="minorBidi"/>
          <w:sz w:val="24"/>
          <w:szCs w:val="24"/>
        </w:rPr>
        <w:t>assess what worked, for whom, and in what circumstances.</w:t>
      </w:r>
    </w:p>
    <w:p w14:paraId="50227B56" w14:textId="77777777" w:rsidR="00A015BE" w:rsidRPr="00A015BE" w:rsidRDefault="00A015BE" w:rsidP="00A015BE">
      <w:pPr>
        <w:rPr>
          <w:rFonts w:asciiTheme="minorHAnsi" w:hAnsiTheme="minorHAnsi" w:cstheme="minorHAnsi"/>
          <w:sz w:val="24"/>
          <w:szCs w:val="24"/>
        </w:rPr>
      </w:pPr>
    </w:p>
    <w:p w14:paraId="7A603D59" w14:textId="4BEE0154" w:rsidR="00165A30" w:rsidRPr="00F83F48" w:rsidRDefault="4CD84360" w:rsidP="634EDD03">
      <w:pPr>
        <w:pStyle w:val="ListParagraph"/>
        <w:numPr>
          <w:ilvl w:val="0"/>
          <w:numId w:val="4"/>
        </w:numPr>
        <w:rPr>
          <w:rFonts w:asciiTheme="minorHAnsi" w:hAnsiTheme="minorHAnsi" w:cstheme="minorBidi"/>
          <w:sz w:val="24"/>
          <w:szCs w:val="24"/>
        </w:rPr>
      </w:pPr>
      <w:r w:rsidRPr="634EDD03">
        <w:rPr>
          <w:rFonts w:asciiTheme="minorHAnsi" w:hAnsiTheme="minorHAnsi" w:cstheme="minorBidi"/>
          <w:sz w:val="24"/>
          <w:szCs w:val="24"/>
        </w:rPr>
        <w:t>Workstream 4</w:t>
      </w:r>
      <w:r w:rsidR="7EB4FFE4" w:rsidRPr="634EDD03">
        <w:rPr>
          <w:rFonts w:asciiTheme="minorHAnsi" w:hAnsiTheme="minorHAnsi" w:cstheme="minorBidi"/>
          <w:sz w:val="24"/>
          <w:szCs w:val="24"/>
        </w:rPr>
        <w:t xml:space="preserve"> (</w:t>
      </w:r>
      <w:r w:rsidR="00AD5C0F" w:rsidRPr="634EDD03">
        <w:rPr>
          <w:rFonts w:asciiTheme="minorHAnsi" w:hAnsiTheme="minorHAnsi" w:cstheme="minorBidi"/>
          <w:sz w:val="24"/>
          <w:szCs w:val="24"/>
        </w:rPr>
        <w:t>quantitative outcome and health economic</w:t>
      </w:r>
      <w:r w:rsidR="00AE278F" w:rsidRPr="634EDD03">
        <w:rPr>
          <w:rFonts w:asciiTheme="minorHAnsi" w:hAnsiTheme="minorHAnsi" w:cstheme="minorBidi"/>
          <w:sz w:val="24"/>
          <w:szCs w:val="24"/>
        </w:rPr>
        <w:t xml:space="preserve"> analysis</w:t>
      </w:r>
      <w:r w:rsidR="7EB4FFE4" w:rsidRPr="634EDD03">
        <w:rPr>
          <w:rFonts w:asciiTheme="minorHAnsi" w:hAnsiTheme="minorHAnsi" w:cstheme="minorBidi"/>
          <w:sz w:val="24"/>
          <w:szCs w:val="24"/>
        </w:rPr>
        <w:t>)</w:t>
      </w:r>
      <w:r w:rsidRPr="634EDD03">
        <w:rPr>
          <w:rFonts w:asciiTheme="minorHAnsi" w:hAnsiTheme="minorHAnsi" w:cstheme="minorBidi"/>
          <w:sz w:val="24"/>
          <w:szCs w:val="24"/>
        </w:rPr>
        <w:t xml:space="preserve"> involves quantitative </w:t>
      </w:r>
      <w:r w:rsidR="00C57070">
        <w:rPr>
          <w:rFonts w:asciiTheme="minorHAnsi" w:hAnsiTheme="minorHAnsi" w:cstheme="minorBidi"/>
          <w:sz w:val="24"/>
          <w:szCs w:val="24"/>
        </w:rPr>
        <w:t>analysis</w:t>
      </w:r>
      <w:r w:rsidRPr="634EDD03">
        <w:rPr>
          <w:rFonts w:asciiTheme="minorHAnsi" w:hAnsiTheme="minorHAnsi" w:cstheme="minorBidi"/>
          <w:sz w:val="24"/>
          <w:szCs w:val="24"/>
        </w:rPr>
        <w:t xml:space="preserve"> of operational data collected by the partner organisations in Leeds. The data include</w:t>
      </w:r>
      <w:r w:rsidR="51B9D1D0" w:rsidRPr="634EDD03">
        <w:rPr>
          <w:rFonts w:asciiTheme="minorHAnsi" w:hAnsiTheme="minorHAnsi" w:cstheme="minorBidi"/>
          <w:sz w:val="24"/>
          <w:szCs w:val="24"/>
        </w:rPr>
        <w:t xml:space="preserve"> staff activity, contact</w:t>
      </w:r>
      <w:r w:rsidR="21361C82" w:rsidRPr="634EDD03">
        <w:rPr>
          <w:rFonts w:asciiTheme="minorHAnsi" w:hAnsiTheme="minorHAnsi" w:cstheme="minorBidi"/>
          <w:sz w:val="24"/>
          <w:szCs w:val="24"/>
        </w:rPr>
        <w:t>s</w:t>
      </w:r>
      <w:r w:rsidR="51B9D1D0" w:rsidRPr="634EDD03">
        <w:rPr>
          <w:rFonts w:asciiTheme="minorHAnsi" w:hAnsiTheme="minorHAnsi" w:cstheme="minorBidi"/>
          <w:sz w:val="24"/>
          <w:szCs w:val="24"/>
        </w:rPr>
        <w:t xml:space="preserve"> with service user</w:t>
      </w:r>
      <w:r w:rsidR="47BACAAA" w:rsidRPr="634EDD03">
        <w:rPr>
          <w:rFonts w:asciiTheme="minorHAnsi" w:hAnsiTheme="minorHAnsi" w:cstheme="minorBidi"/>
          <w:sz w:val="24"/>
          <w:szCs w:val="24"/>
        </w:rPr>
        <w:t>s</w:t>
      </w:r>
      <w:r w:rsidR="51B9D1D0" w:rsidRPr="634EDD03">
        <w:rPr>
          <w:rFonts w:asciiTheme="minorHAnsi" w:hAnsiTheme="minorHAnsi" w:cstheme="minorBidi"/>
          <w:sz w:val="24"/>
          <w:szCs w:val="24"/>
        </w:rPr>
        <w:t>, service user characteristics and outcomes</w:t>
      </w:r>
      <w:r w:rsidR="00AE278F" w:rsidRPr="634EDD03">
        <w:rPr>
          <w:rFonts w:asciiTheme="minorHAnsi" w:hAnsiTheme="minorHAnsi" w:cstheme="minorBidi"/>
          <w:sz w:val="24"/>
          <w:szCs w:val="24"/>
        </w:rPr>
        <w:t xml:space="preserve"> over time</w:t>
      </w:r>
      <w:r w:rsidR="51B9D1D0" w:rsidRPr="634EDD03">
        <w:rPr>
          <w:rFonts w:asciiTheme="minorHAnsi" w:hAnsiTheme="minorHAnsi" w:cstheme="minorBidi"/>
          <w:sz w:val="24"/>
          <w:szCs w:val="24"/>
        </w:rPr>
        <w:t>.</w:t>
      </w:r>
      <w:r w:rsidR="1F1747D0" w:rsidRPr="634EDD03">
        <w:rPr>
          <w:rFonts w:asciiTheme="minorHAnsi" w:hAnsiTheme="minorHAnsi" w:cstheme="minorBidi"/>
          <w:sz w:val="24"/>
          <w:szCs w:val="24"/>
        </w:rPr>
        <w:t xml:space="preserve"> This workstream will include an economic/cost evaluation of the different modes of service delivery (face-to-face, online, hybrid) for identified key elements.</w:t>
      </w:r>
      <w:r w:rsidR="4ECD843C" w:rsidRPr="634EDD03">
        <w:rPr>
          <w:rFonts w:asciiTheme="minorHAnsi" w:hAnsiTheme="minorHAnsi" w:cstheme="minorBidi"/>
          <w:sz w:val="24"/>
          <w:szCs w:val="24"/>
        </w:rPr>
        <w:t xml:space="preserve"> </w:t>
      </w:r>
    </w:p>
    <w:p w14:paraId="0BC69BE1" w14:textId="30D5C521" w:rsidR="00165A30" w:rsidRPr="00F83F48" w:rsidRDefault="00165A30" w:rsidP="31D0CF4A">
      <w:pPr>
        <w:rPr>
          <w:rFonts w:asciiTheme="minorHAnsi" w:hAnsiTheme="minorHAnsi" w:cstheme="minorHAnsi"/>
          <w:sz w:val="24"/>
          <w:szCs w:val="24"/>
        </w:rPr>
      </w:pPr>
    </w:p>
    <w:p w14:paraId="0ABB5329" w14:textId="3C19789D" w:rsidR="00165A30" w:rsidRDefault="00165A30" w:rsidP="003F599B">
      <w:pPr>
        <w:pStyle w:val="ListParagraph"/>
        <w:numPr>
          <w:ilvl w:val="0"/>
          <w:numId w:val="4"/>
        </w:numPr>
        <w:rPr>
          <w:rFonts w:asciiTheme="minorHAnsi" w:hAnsiTheme="minorHAnsi" w:cstheme="minorHAnsi"/>
          <w:sz w:val="24"/>
          <w:szCs w:val="24"/>
        </w:rPr>
      </w:pPr>
      <w:r w:rsidRPr="00F83F48">
        <w:rPr>
          <w:rFonts w:asciiTheme="minorHAnsi" w:hAnsiTheme="minorHAnsi" w:cstheme="minorHAnsi"/>
          <w:sz w:val="24"/>
          <w:szCs w:val="24"/>
        </w:rPr>
        <w:t>Workstream 5</w:t>
      </w:r>
      <w:r w:rsidR="2B52095C" w:rsidRPr="00F83F48">
        <w:rPr>
          <w:rFonts w:asciiTheme="minorHAnsi" w:hAnsiTheme="minorHAnsi" w:cstheme="minorHAnsi"/>
          <w:sz w:val="24"/>
          <w:szCs w:val="24"/>
        </w:rPr>
        <w:t xml:space="preserve"> (</w:t>
      </w:r>
      <w:r w:rsidR="00AE278F">
        <w:rPr>
          <w:rFonts w:asciiTheme="minorHAnsi" w:hAnsiTheme="minorHAnsi" w:cstheme="minorHAnsi"/>
          <w:sz w:val="24"/>
          <w:szCs w:val="24"/>
        </w:rPr>
        <w:t xml:space="preserve">data </w:t>
      </w:r>
      <w:r w:rsidR="2B52095C" w:rsidRPr="00F83F48">
        <w:rPr>
          <w:rFonts w:asciiTheme="minorHAnsi" w:hAnsiTheme="minorHAnsi" w:cstheme="minorHAnsi"/>
          <w:sz w:val="24"/>
          <w:szCs w:val="24"/>
        </w:rPr>
        <w:t>synthesis</w:t>
      </w:r>
      <w:r w:rsidR="0086511B">
        <w:rPr>
          <w:rFonts w:asciiTheme="minorHAnsi" w:hAnsiTheme="minorHAnsi" w:cstheme="minorHAnsi"/>
          <w:sz w:val="24"/>
          <w:szCs w:val="24"/>
        </w:rPr>
        <w:t xml:space="preserve"> and dissemination</w:t>
      </w:r>
      <w:r w:rsidR="2B52095C" w:rsidRPr="00F83F48">
        <w:rPr>
          <w:rFonts w:asciiTheme="minorHAnsi" w:hAnsiTheme="minorHAnsi" w:cstheme="minorHAnsi"/>
          <w:sz w:val="24"/>
          <w:szCs w:val="24"/>
        </w:rPr>
        <w:t>)</w:t>
      </w:r>
      <w:r w:rsidRPr="00F83F48">
        <w:rPr>
          <w:rFonts w:asciiTheme="minorHAnsi" w:hAnsiTheme="minorHAnsi" w:cstheme="minorHAnsi"/>
          <w:sz w:val="24"/>
          <w:szCs w:val="24"/>
        </w:rPr>
        <w:t xml:space="preserve"> seeks to synthesise the findings</w:t>
      </w:r>
      <w:r>
        <w:rPr>
          <w:rFonts w:asciiTheme="minorHAnsi" w:hAnsiTheme="minorHAnsi" w:cstheme="minorHAnsi"/>
          <w:sz w:val="24"/>
          <w:szCs w:val="24"/>
        </w:rPr>
        <w:t xml:space="preserve"> </w:t>
      </w:r>
      <w:r w:rsidR="00AE278F">
        <w:rPr>
          <w:rFonts w:asciiTheme="minorHAnsi" w:hAnsiTheme="minorHAnsi" w:cstheme="minorHAnsi"/>
          <w:sz w:val="24"/>
          <w:szCs w:val="24"/>
        </w:rPr>
        <w:t>from Workstreams 1-4,</w:t>
      </w:r>
      <w:r w:rsidR="004C10A7">
        <w:rPr>
          <w:rFonts w:asciiTheme="minorHAnsi" w:hAnsiTheme="minorHAnsi" w:cstheme="minorHAnsi"/>
          <w:sz w:val="24"/>
          <w:szCs w:val="24"/>
        </w:rPr>
        <w:t xml:space="preserve"> and</w:t>
      </w:r>
      <w:r w:rsidRPr="00F83F48">
        <w:rPr>
          <w:rFonts w:asciiTheme="minorHAnsi" w:hAnsiTheme="minorHAnsi" w:cstheme="minorHAnsi"/>
          <w:sz w:val="24"/>
          <w:szCs w:val="24"/>
        </w:rPr>
        <w:t xml:space="preserve"> to </w:t>
      </w:r>
      <w:r w:rsidR="00AE278F">
        <w:rPr>
          <w:rFonts w:asciiTheme="minorHAnsi" w:hAnsiTheme="minorHAnsi" w:cstheme="minorHAnsi"/>
          <w:sz w:val="24"/>
          <w:szCs w:val="24"/>
        </w:rPr>
        <w:t>develop</w:t>
      </w:r>
      <w:r w:rsidRPr="00F83F48">
        <w:rPr>
          <w:rFonts w:asciiTheme="minorHAnsi" w:hAnsiTheme="minorHAnsi" w:cstheme="minorHAnsi"/>
          <w:sz w:val="24"/>
          <w:szCs w:val="24"/>
        </w:rPr>
        <w:t xml:space="preserve"> recommendations about how to configure and deliver services in </w:t>
      </w:r>
      <w:r w:rsidR="00AE278F">
        <w:rPr>
          <w:rFonts w:asciiTheme="minorHAnsi" w:hAnsiTheme="minorHAnsi" w:cstheme="minorHAnsi"/>
          <w:sz w:val="24"/>
          <w:szCs w:val="24"/>
        </w:rPr>
        <w:t>Leeds</w:t>
      </w:r>
      <w:r w:rsidR="00D233B4">
        <w:rPr>
          <w:rFonts w:asciiTheme="minorHAnsi" w:hAnsiTheme="minorHAnsi" w:cstheme="minorHAnsi"/>
          <w:sz w:val="24"/>
          <w:szCs w:val="24"/>
        </w:rPr>
        <w:t xml:space="preserve"> in the future</w:t>
      </w:r>
      <w:r w:rsidR="0086511B">
        <w:rPr>
          <w:rFonts w:asciiTheme="minorHAnsi" w:hAnsiTheme="minorHAnsi" w:cstheme="minorHAnsi"/>
          <w:sz w:val="24"/>
          <w:szCs w:val="24"/>
        </w:rPr>
        <w:t>.</w:t>
      </w:r>
      <w:r w:rsidRPr="00F83F48">
        <w:rPr>
          <w:rFonts w:asciiTheme="minorHAnsi" w:hAnsiTheme="minorHAnsi" w:cstheme="minorHAnsi"/>
          <w:sz w:val="24"/>
          <w:szCs w:val="24"/>
        </w:rPr>
        <w:t xml:space="preserve"> </w:t>
      </w:r>
      <w:r w:rsidR="004C10A7">
        <w:rPr>
          <w:rFonts w:asciiTheme="minorHAnsi" w:hAnsiTheme="minorHAnsi" w:cstheme="minorHAnsi"/>
          <w:sz w:val="24"/>
          <w:szCs w:val="24"/>
        </w:rPr>
        <w:t>We will also develop</w:t>
      </w:r>
      <w:r>
        <w:rPr>
          <w:rFonts w:asciiTheme="minorHAnsi" w:hAnsiTheme="minorHAnsi" w:cstheme="minorHAnsi"/>
          <w:sz w:val="24"/>
          <w:szCs w:val="24"/>
        </w:rPr>
        <w:t xml:space="preserve"> </w:t>
      </w:r>
      <w:r w:rsidRPr="00F83F48">
        <w:rPr>
          <w:rFonts w:asciiTheme="minorHAnsi" w:hAnsiTheme="minorHAnsi" w:cstheme="minorHAnsi"/>
          <w:sz w:val="24"/>
          <w:szCs w:val="24"/>
        </w:rPr>
        <w:t xml:space="preserve">a range of communication outputs to share and mobilise the </w:t>
      </w:r>
      <w:r w:rsidR="004C10A7">
        <w:rPr>
          <w:rFonts w:asciiTheme="minorHAnsi" w:hAnsiTheme="minorHAnsi" w:cstheme="minorHAnsi"/>
          <w:sz w:val="24"/>
          <w:szCs w:val="24"/>
        </w:rPr>
        <w:t>findings</w:t>
      </w:r>
      <w:r w:rsidRPr="00F83F48">
        <w:rPr>
          <w:rFonts w:asciiTheme="minorHAnsi" w:hAnsiTheme="minorHAnsi" w:cstheme="minorHAnsi"/>
          <w:sz w:val="24"/>
          <w:szCs w:val="24"/>
        </w:rPr>
        <w:t xml:space="preserve"> effectively</w:t>
      </w:r>
      <w:r w:rsidR="004C10A7">
        <w:rPr>
          <w:rFonts w:asciiTheme="minorHAnsi" w:hAnsiTheme="minorHAnsi" w:cstheme="minorHAnsi"/>
          <w:sz w:val="24"/>
          <w:szCs w:val="24"/>
        </w:rPr>
        <w:t xml:space="preserve"> with all relevant stakeholder groups. </w:t>
      </w:r>
    </w:p>
    <w:p w14:paraId="505C9456" w14:textId="77777777" w:rsidR="004C10A7" w:rsidRDefault="004C10A7" w:rsidP="004C10A7">
      <w:pPr>
        <w:rPr>
          <w:rFonts w:asciiTheme="minorHAnsi" w:hAnsiTheme="minorHAnsi" w:cstheme="minorHAnsi"/>
          <w:sz w:val="24"/>
          <w:szCs w:val="24"/>
        </w:rPr>
      </w:pPr>
    </w:p>
    <w:p w14:paraId="31CF10A9" w14:textId="3834FBDF" w:rsidR="004C10A7" w:rsidRPr="004C10A7" w:rsidRDefault="030C5D92" w:rsidP="7934BC0A">
      <w:pPr>
        <w:rPr>
          <w:rFonts w:asciiTheme="minorHAnsi" w:hAnsiTheme="minorHAnsi" w:cstheme="minorBidi"/>
          <w:sz w:val="24"/>
          <w:szCs w:val="24"/>
        </w:rPr>
      </w:pPr>
      <w:r w:rsidRPr="7934BC0A">
        <w:rPr>
          <w:rFonts w:asciiTheme="minorHAnsi" w:hAnsiTheme="minorHAnsi" w:cstheme="minorBidi"/>
          <w:sz w:val="24"/>
          <w:szCs w:val="24"/>
        </w:rPr>
        <w:t xml:space="preserve">Table </w:t>
      </w:r>
      <w:r w:rsidR="00897F0C">
        <w:rPr>
          <w:rFonts w:asciiTheme="minorHAnsi" w:hAnsiTheme="minorHAnsi" w:cstheme="minorBidi"/>
          <w:sz w:val="24"/>
          <w:szCs w:val="24"/>
        </w:rPr>
        <w:t>2</w:t>
      </w:r>
      <w:r w:rsidR="004C10A7" w:rsidRPr="7934BC0A">
        <w:rPr>
          <w:rFonts w:asciiTheme="minorHAnsi" w:hAnsiTheme="minorHAnsi" w:cstheme="minorBidi"/>
          <w:sz w:val="24"/>
          <w:szCs w:val="24"/>
        </w:rPr>
        <w:t xml:space="preserve"> below highlights how </w:t>
      </w:r>
      <w:r w:rsidR="00A52CF6" w:rsidRPr="7934BC0A">
        <w:rPr>
          <w:rFonts w:asciiTheme="minorHAnsi" w:hAnsiTheme="minorHAnsi" w:cstheme="minorBidi"/>
          <w:sz w:val="24"/>
          <w:szCs w:val="24"/>
        </w:rPr>
        <w:t>the workstreams address the study’s research questions:</w:t>
      </w:r>
    </w:p>
    <w:p w14:paraId="1CE05319" w14:textId="0F5B606C" w:rsidR="31D0CF4A" w:rsidRPr="008E2069" w:rsidRDefault="31D0CF4A" w:rsidP="7934BC0A">
      <w:pPr>
        <w:pStyle w:val="BodyText"/>
        <w:spacing w:before="4"/>
        <w:ind w:left="0"/>
        <w:rPr>
          <w:rFonts w:asciiTheme="minorHAnsi" w:hAnsiTheme="minorHAnsi" w:cstheme="minorBidi"/>
          <w:sz w:val="24"/>
          <w:szCs w:val="24"/>
        </w:rPr>
      </w:pPr>
    </w:p>
    <w:p w14:paraId="0F7C7876" w14:textId="39B0269E" w:rsidR="0BFA2FC9" w:rsidRDefault="0BFA2FC9" w:rsidP="7934BC0A">
      <w:pPr>
        <w:pStyle w:val="BodyText"/>
        <w:spacing w:before="4"/>
        <w:ind w:left="0"/>
        <w:rPr>
          <w:rFonts w:asciiTheme="minorHAnsi" w:hAnsiTheme="minorHAnsi" w:cstheme="minorBidi"/>
          <w:sz w:val="24"/>
          <w:szCs w:val="24"/>
        </w:rPr>
      </w:pPr>
      <w:r w:rsidRPr="7934BC0A">
        <w:rPr>
          <w:rFonts w:asciiTheme="minorHAnsi" w:hAnsiTheme="minorHAnsi" w:cstheme="minorBidi"/>
          <w:sz w:val="24"/>
          <w:szCs w:val="24"/>
        </w:rPr>
        <w:t xml:space="preserve">Table </w:t>
      </w:r>
      <w:r w:rsidR="00897F0C">
        <w:rPr>
          <w:rFonts w:asciiTheme="minorHAnsi" w:hAnsiTheme="minorHAnsi" w:cstheme="minorBidi"/>
          <w:sz w:val="24"/>
          <w:szCs w:val="24"/>
        </w:rPr>
        <w:t>2</w:t>
      </w:r>
      <w:r w:rsidRPr="7934BC0A">
        <w:rPr>
          <w:rFonts w:asciiTheme="minorHAnsi" w:hAnsiTheme="minorHAnsi" w:cstheme="minorBidi"/>
          <w:sz w:val="24"/>
          <w:szCs w:val="24"/>
        </w:rPr>
        <w:t>. Research questions mapped to delivery workstreams</w:t>
      </w:r>
    </w:p>
    <w:tbl>
      <w:tblPr>
        <w:tblStyle w:val="TableGrid"/>
        <w:tblW w:w="9240" w:type="dxa"/>
        <w:tblLayout w:type="fixed"/>
        <w:tblLook w:val="06A0" w:firstRow="1" w:lastRow="0" w:firstColumn="1" w:lastColumn="0" w:noHBand="1" w:noVBand="1"/>
      </w:tblPr>
      <w:tblGrid>
        <w:gridCol w:w="6195"/>
        <w:gridCol w:w="600"/>
        <w:gridCol w:w="630"/>
        <w:gridCol w:w="600"/>
        <w:gridCol w:w="655"/>
        <w:gridCol w:w="560"/>
      </w:tblGrid>
      <w:tr w:rsidR="31D0CF4A" w14:paraId="1F2CFE20" w14:textId="77777777" w:rsidTr="634EDD03">
        <w:tc>
          <w:tcPr>
            <w:tcW w:w="6195" w:type="dxa"/>
            <w:vAlign w:val="center"/>
          </w:tcPr>
          <w:p w14:paraId="33210A34" w14:textId="5B9DBF2D" w:rsidR="22909A98" w:rsidRPr="008E2069" w:rsidRDefault="22909A98" w:rsidP="009D552E">
            <w:pPr>
              <w:rPr>
                <w:rFonts w:asciiTheme="minorHAnsi" w:hAnsiTheme="minorHAnsi" w:cstheme="minorHAnsi"/>
                <w:sz w:val="24"/>
                <w:szCs w:val="24"/>
              </w:rPr>
            </w:pPr>
            <w:r w:rsidRPr="008E2069">
              <w:rPr>
                <w:rFonts w:asciiTheme="minorHAnsi" w:hAnsiTheme="minorHAnsi" w:cstheme="minorHAnsi"/>
                <w:sz w:val="24"/>
                <w:szCs w:val="24"/>
              </w:rPr>
              <w:t>RQs</w:t>
            </w:r>
          </w:p>
        </w:tc>
        <w:tc>
          <w:tcPr>
            <w:tcW w:w="600" w:type="dxa"/>
            <w:vAlign w:val="center"/>
          </w:tcPr>
          <w:p w14:paraId="3B3B8698" w14:textId="03F2F1C0" w:rsidR="2FC90BAC" w:rsidRPr="008E2069" w:rsidRDefault="2FC90BAC" w:rsidP="009D552E">
            <w:pPr>
              <w:jc w:val="center"/>
              <w:rPr>
                <w:rFonts w:asciiTheme="minorHAnsi" w:hAnsiTheme="minorHAnsi" w:cstheme="minorHAnsi"/>
                <w:sz w:val="24"/>
                <w:szCs w:val="24"/>
              </w:rPr>
            </w:pPr>
            <w:r w:rsidRPr="008E2069">
              <w:rPr>
                <w:rFonts w:asciiTheme="minorHAnsi" w:hAnsiTheme="minorHAnsi" w:cstheme="minorHAnsi"/>
                <w:sz w:val="24"/>
                <w:szCs w:val="24"/>
              </w:rPr>
              <w:t>WS1</w:t>
            </w:r>
          </w:p>
        </w:tc>
        <w:tc>
          <w:tcPr>
            <w:tcW w:w="630" w:type="dxa"/>
            <w:vAlign w:val="center"/>
          </w:tcPr>
          <w:p w14:paraId="25271284" w14:textId="5ED768E7" w:rsidR="2FC90BAC" w:rsidRPr="008E2069" w:rsidRDefault="303CDCD9" w:rsidP="009D552E">
            <w:pPr>
              <w:jc w:val="center"/>
              <w:rPr>
                <w:rFonts w:asciiTheme="minorHAnsi" w:hAnsiTheme="minorHAnsi" w:cstheme="minorHAnsi"/>
                <w:sz w:val="24"/>
                <w:szCs w:val="24"/>
              </w:rPr>
            </w:pPr>
            <w:r w:rsidRPr="008E2069">
              <w:rPr>
                <w:rFonts w:asciiTheme="minorHAnsi" w:hAnsiTheme="minorHAnsi" w:cstheme="minorHAnsi"/>
                <w:sz w:val="24"/>
                <w:szCs w:val="24"/>
              </w:rPr>
              <w:t>W</w:t>
            </w:r>
            <w:r w:rsidR="30C3B750" w:rsidRPr="008E2069">
              <w:rPr>
                <w:rFonts w:asciiTheme="minorHAnsi" w:hAnsiTheme="minorHAnsi" w:cstheme="minorHAnsi"/>
                <w:sz w:val="24"/>
                <w:szCs w:val="24"/>
              </w:rPr>
              <w:t>S2</w:t>
            </w:r>
          </w:p>
        </w:tc>
        <w:tc>
          <w:tcPr>
            <w:tcW w:w="600" w:type="dxa"/>
            <w:vAlign w:val="center"/>
          </w:tcPr>
          <w:p w14:paraId="468EFB92" w14:textId="4CE03B52" w:rsidR="2FC90BAC" w:rsidRPr="008E2069" w:rsidRDefault="2FC90BAC" w:rsidP="009D552E">
            <w:pPr>
              <w:jc w:val="center"/>
              <w:rPr>
                <w:rFonts w:asciiTheme="minorHAnsi" w:hAnsiTheme="minorHAnsi" w:cstheme="minorHAnsi"/>
                <w:sz w:val="24"/>
                <w:szCs w:val="24"/>
              </w:rPr>
            </w:pPr>
            <w:r w:rsidRPr="008E2069">
              <w:rPr>
                <w:rFonts w:asciiTheme="minorHAnsi" w:hAnsiTheme="minorHAnsi" w:cstheme="minorHAnsi"/>
                <w:sz w:val="24"/>
                <w:szCs w:val="24"/>
              </w:rPr>
              <w:t>WS3</w:t>
            </w:r>
          </w:p>
        </w:tc>
        <w:tc>
          <w:tcPr>
            <w:tcW w:w="655" w:type="dxa"/>
            <w:vAlign w:val="center"/>
          </w:tcPr>
          <w:p w14:paraId="04EFD0CF" w14:textId="3D41C03C" w:rsidR="2FC90BAC" w:rsidRPr="008E2069" w:rsidRDefault="2FC90BAC" w:rsidP="009D552E">
            <w:pPr>
              <w:jc w:val="center"/>
              <w:rPr>
                <w:rFonts w:asciiTheme="minorHAnsi" w:hAnsiTheme="minorHAnsi" w:cstheme="minorHAnsi"/>
                <w:sz w:val="24"/>
                <w:szCs w:val="24"/>
              </w:rPr>
            </w:pPr>
            <w:r w:rsidRPr="008E2069">
              <w:rPr>
                <w:rFonts w:asciiTheme="minorHAnsi" w:hAnsiTheme="minorHAnsi" w:cstheme="minorHAnsi"/>
                <w:sz w:val="24"/>
                <w:szCs w:val="24"/>
              </w:rPr>
              <w:t>WS4</w:t>
            </w:r>
          </w:p>
        </w:tc>
        <w:tc>
          <w:tcPr>
            <w:tcW w:w="560" w:type="dxa"/>
            <w:vAlign w:val="center"/>
          </w:tcPr>
          <w:p w14:paraId="60968446" w14:textId="6D4F9B29" w:rsidR="2FC90BAC" w:rsidRPr="008E2069" w:rsidRDefault="2FC90BAC" w:rsidP="009D552E">
            <w:pPr>
              <w:jc w:val="center"/>
              <w:rPr>
                <w:rFonts w:asciiTheme="minorHAnsi" w:hAnsiTheme="minorHAnsi" w:cstheme="minorHAnsi"/>
                <w:sz w:val="24"/>
                <w:szCs w:val="24"/>
              </w:rPr>
            </w:pPr>
            <w:r w:rsidRPr="008E2069">
              <w:rPr>
                <w:rFonts w:asciiTheme="minorHAnsi" w:hAnsiTheme="minorHAnsi" w:cstheme="minorHAnsi"/>
                <w:sz w:val="24"/>
                <w:szCs w:val="24"/>
              </w:rPr>
              <w:t>WS5</w:t>
            </w:r>
          </w:p>
        </w:tc>
      </w:tr>
      <w:tr w:rsidR="31D0CF4A" w14:paraId="38260CC0" w14:textId="77777777" w:rsidTr="634EDD03">
        <w:tc>
          <w:tcPr>
            <w:tcW w:w="6195" w:type="dxa"/>
          </w:tcPr>
          <w:p w14:paraId="13FDBBEF" w14:textId="64BCB198" w:rsidR="2FC90BAC" w:rsidRPr="008E2069" w:rsidRDefault="2FC90BAC" w:rsidP="009D552E">
            <w:pPr>
              <w:rPr>
                <w:rFonts w:asciiTheme="minorHAnsi" w:hAnsiTheme="minorHAnsi" w:cstheme="minorHAnsi"/>
                <w:sz w:val="24"/>
                <w:szCs w:val="24"/>
              </w:rPr>
            </w:pPr>
            <w:r w:rsidRPr="008E2069">
              <w:rPr>
                <w:rFonts w:asciiTheme="minorHAnsi" w:hAnsiTheme="minorHAnsi" w:cstheme="minorHAnsi"/>
                <w:sz w:val="24"/>
                <w:szCs w:val="24"/>
              </w:rPr>
              <w:t>1. What does the existing evidence tell us about the content and effectiveness of remotely delivered drug and alcohol interventions and therapies?</w:t>
            </w:r>
          </w:p>
        </w:tc>
        <w:tc>
          <w:tcPr>
            <w:tcW w:w="600" w:type="dxa"/>
            <w:shd w:val="clear" w:color="auto" w:fill="A6A6A6" w:themeFill="background1" w:themeFillShade="A6"/>
            <w:vAlign w:val="center"/>
          </w:tcPr>
          <w:p w14:paraId="073504E9" w14:textId="11AEFA7A" w:rsidR="2FC90BAC" w:rsidRPr="008E2069" w:rsidRDefault="2FC90BAC" w:rsidP="31D0CF4A">
            <w:pPr>
              <w:pStyle w:val="BodyText"/>
              <w:jc w:val="center"/>
              <w:rPr>
                <w:rFonts w:asciiTheme="minorHAnsi" w:hAnsiTheme="minorHAnsi" w:cstheme="minorHAnsi"/>
                <w:sz w:val="24"/>
                <w:szCs w:val="24"/>
              </w:rPr>
            </w:pPr>
            <w:r w:rsidRPr="008E2069">
              <w:rPr>
                <w:rFonts w:asciiTheme="minorHAnsi" w:hAnsiTheme="minorHAnsi" w:cstheme="minorHAnsi"/>
                <w:sz w:val="24"/>
                <w:szCs w:val="24"/>
              </w:rPr>
              <w:t>X</w:t>
            </w:r>
          </w:p>
        </w:tc>
        <w:tc>
          <w:tcPr>
            <w:tcW w:w="630" w:type="dxa"/>
            <w:vAlign w:val="center"/>
          </w:tcPr>
          <w:p w14:paraId="76F6F2C4" w14:textId="4DB5CC79" w:rsidR="31D0CF4A" w:rsidRPr="008E2069" w:rsidRDefault="31D0CF4A" w:rsidP="31D0CF4A">
            <w:pPr>
              <w:pStyle w:val="BodyText"/>
              <w:jc w:val="center"/>
              <w:rPr>
                <w:rFonts w:asciiTheme="minorHAnsi" w:hAnsiTheme="minorHAnsi" w:cstheme="minorHAnsi"/>
                <w:sz w:val="24"/>
                <w:szCs w:val="24"/>
              </w:rPr>
            </w:pPr>
          </w:p>
        </w:tc>
        <w:tc>
          <w:tcPr>
            <w:tcW w:w="600" w:type="dxa"/>
            <w:vAlign w:val="center"/>
          </w:tcPr>
          <w:p w14:paraId="0C3EE1FC" w14:textId="4DB5CC79" w:rsidR="31D0CF4A" w:rsidRPr="008E2069" w:rsidRDefault="31D0CF4A" w:rsidP="31D0CF4A">
            <w:pPr>
              <w:pStyle w:val="BodyText"/>
              <w:jc w:val="center"/>
              <w:rPr>
                <w:rFonts w:asciiTheme="minorHAnsi" w:hAnsiTheme="minorHAnsi" w:cstheme="minorHAnsi"/>
                <w:sz w:val="24"/>
                <w:szCs w:val="24"/>
              </w:rPr>
            </w:pPr>
          </w:p>
        </w:tc>
        <w:tc>
          <w:tcPr>
            <w:tcW w:w="655" w:type="dxa"/>
            <w:vAlign w:val="center"/>
          </w:tcPr>
          <w:p w14:paraId="1C6F6CCE" w14:textId="4DB5CC79" w:rsidR="31D0CF4A" w:rsidRPr="008E2069" w:rsidRDefault="31D0CF4A" w:rsidP="31D0CF4A">
            <w:pPr>
              <w:pStyle w:val="BodyText"/>
              <w:jc w:val="center"/>
              <w:rPr>
                <w:rFonts w:asciiTheme="minorHAnsi" w:hAnsiTheme="minorHAnsi" w:cstheme="minorHAnsi"/>
                <w:sz w:val="24"/>
                <w:szCs w:val="24"/>
              </w:rPr>
            </w:pPr>
          </w:p>
        </w:tc>
        <w:tc>
          <w:tcPr>
            <w:tcW w:w="560" w:type="dxa"/>
            <w:vAlign w:val="center"/>
          </w:tcPr>
          <w:p w14:paraId="22DA4365" w14:textId="4DB5CC79" w:rsidR="31D0CF4A" w:rsidRPr="008E2069" w:rsidRDefault="31D0CF4A" w:rsidP="31D0CF4A">
            <w:pPr>
              <w:pStyle w:val="BodyText"/>
              <w:jc w:val="center"/>
              <w:rPr>
                <w:rFonts w:asciiTheme="minorHAnsi" w:hAnsiTheme="minorHAnsi" w:cstheme="minorHAnsi"/>
                <w:sz w:val="24"/>
                <w:szCs w:val="24"/>
              </w:rPr>
            </w:pPr>
          </w:p>
        </w:tc>
      </w:tr>
      <w:tr w:rsidR="31D0CF4A" w14:paraId="334C8F29" w14:textId="77777777" w:rsidTr="634EDD03">
        <w:tc>
          <w:tcPr>
            <w:tcW w:w="6195" w:type="dxa"/>
          </w:tcPr>
          <w:p w14:paraId="4FF642E2" w14:textId="7E4F21F9" w:rsidR="2FC90BAC" w:rsidRPr="008E2069" w:rsidRDefault="2FC90BAC" w:rsidP="009D552E">
            <w:pPr>
              <w:rPr>
                <w:rFonts w:asciiTheme="minorHAnsi" w:hAnsiTheme="minorHAnsi" w:cstheme="minorHAnsi"/>
                <w:sz w:val="24"/>
                <w:szCs w:val="24"/>
                <w:lang w:val="en-US"/>
              </w:rPr>
            </w:pPr>
            <w:r w:rsidRPr="008E2069">
              <w:rPr>
                <w:rFonts w:asciiTheme="minorHAnsi" w:hAnsiTheme="minorHAnsi" w:cstheme="minorHAnsi"/>
                <w:sz w:val="24"/>
                <w:szCs w:val="24"/>
              </w:rPr>
              <w:t xml:space="preserve">2. Prior to the </w:t>
            </w:r>
            <w:r w:rsidR="17AAA424" w:rsidRPr="008E2069">
              <w:rPr>
                <w:rFonts w:asciiTheme="minorHAnsi" w:hAnsiTheme="minorHAnsi" w:cstheme="minorHAnsi"/>
                <w:sz w:val="24"/>
                <w:szCs w:val="24"/>
              </w:rPr>
              <w:t>COVID</w:t>
            </w:r>
            <w:r w:rsidRPr="008E2069">
              <w:rPr>
                <w:rFonts w:asciiTheme="minorHAnsi" w:hAnsiTheme="minorHAnsi" w:cstheme="minorHAnsi"/>
                <w:sz w:val="24"/>
                <w:szCs w:val="24"/>
              </w:rPr>
              <w:t>-19 pandemic what were the different drug and alcohol related activities that Forward Leeds and partners delivered and how were they implemented?</w:t>
            </w:r>
          </w:p>
        </w:tc>
        <w:tc>
          <w:tcPr>
            <w:tcW w:w="600" w:type="dxa"/>
            <w:vAlign w:val="center"/>
          </w:tcPr>
          <w:p w14:paraId="3E954BA7" w14:textId="4DB5CC79" w:rsidR="31D0CF4A" w:rsidRPr="008E2069" w:rsidRDefault="31D0CF4A" w:rsidP="31D0CF4A">
            <w:pPr>
              <w:pStyle w:val="BodyText"/>
              <w:jc w:val="center"/>
              <w:rPr>
                <w:rFonts w:asciiTheme="minorHAnsi" w:hAnsiTheme="minorHAnsi" w:cstheme="minorHAnsi"/>
                <w:sz w:val="24"/>
                <w:szCs w:val="24"/>
              </w:rPr>
            </w:pPr>
          </w:p>
        </w:tc>
        <w:tc>
          <w:tcPr>
            <w:tcW w:w="630" w:type="dxa"/>
            <w:shd w:val="clear" w:color="auto" w:fill="A6A6A6" w:themeFill="background1" w:themeFillShade="A6"/>
            <w:vAlign w:val="center"/>
          </w:tcPr>
          <w:p w14:paraId="113CC8C1" w14:textId="62DD032E" w:rsidR="2FC90BAC" w:rsidRPr="008E2069" w:rsidRDefault="2FC90BAC" w:rsidP="31D0CF4A">
            <w:pPr>
              <w:pStyle w:val="BodyText"/>
              <w:jc w:val="center"/>
              <w:rPr>
                <w:rFonts w:asciiTheme="minorHAnsi" w:hAnsiTheme="minorHAnsi" w:cstheme="minorHAnsi"/>
                <w:sz w:val="24"/>
                <w:szCs w:val="24"/>
              </w:rPr>
            </w:pPr>
            <w:r w:rsidRPr="008E2069">
              <w:rPr>
                <w:rFonts w:asciiTheme="minorHAnsi" w:hAnsiTheme="minorHAnsi" w:cstheme="minorHAnsi"/>
                <w:sz w:val="24"/>
                <w:szCs w:val="24"/>
              </w:rPr>
              <w:t>X</w:t>
            </w:r>
          </w:p>
        </w:tc>
        <w:tc>
          <w:tcPr>
            <w:tcW w:w="600" w:type="dxa"/>
            <w:shd w:val="clear" w:color="auto" w:fill="A6A6A6" w:themeFill="background1" w:themeFillShade="A6"/>
            <w:vAlign w:val="center"/>
          </w:tcPr>
          <w:p w14:paraId="5E33E5E3" w14:textId="3689EB34" w:rsidR="2FC90BAC" w:rsidRPr="008E2069" w:rsidRDefault="2FC90BAC" w:rsidP="31D0CF4A">
            <w:pPr>
              <w:pStyle w:val="BodyText"/>
              <w:jc w:val="center"/>
              <w:rPr>
                <w:rFonts w:asciiTheme="minorHAnsi" w:hAnsiTheme="minorHAnsi" w:cstheme="minorHAnsi"/>
                <w:sz w:val="24"/>
                <w:szCs w:val="24"/>
              </w:rPr>
            </w:pPr>
            <w:r w:rsidRPr="008E2069">
              <w:rPr>
                <w:rFonts w:asciiTheme="minorHAnsi" w:hAnsiTheme="minorHAnsi" w:cstheme="minorHAnsi"/>
                <w:sz w:val="24"/>
                <w:szCs w:val="24"/>
              </w:rPr>
              <w:t>X</w:t>
            </w:r>
          </w:p>
        </w:tc>
        <w:tc>
          <w:tcPr>
            <w:tcW w:w="655" w:type="dxa"/>
            <w:vAlign w:val="center"/>
          </w:tcPr>
          <w:p w14:paraId="0F2E7281" w14:textId="0B43CACF" w:rsidR="31D0CF4A" w:rsidRPr="008E2069" w:rsidRDefault="31D0CF4A" w:rsidP="31D0CF4A">
            <w:pPr>
              <w:pStyle w:val="BodyText"/>
              <w:jc w:val="center"/>
              <w:rPr>
                <w:rFonts w:asciiTheme="minorHAnsi" w:hAnsiTheme="minorHAnsi" w:cstheme="minorHAnsi"/>
                <w:sz w:val="24"/>
                <w:szCs w:val="24"/>
              </w:rPr>
            </w:pPr>
          </w:p>
        </w:tc>
        <w:tc>
          <w:tcPr>
            <w:tcW w:w="560" w:type="dxa"/>
            <w:vAlign w:val="center"/>
          </w:tcPr>
          <w:p w14:paraId="71B9E341" w14:textId="4DB5CC79" w:rsidR="31D0CF4A" w:rsidRPr="008E2069" w:rsidRDefault="31D0CF4A" w:rsidP="31D0CF4A">
            <w:pPr>
              <w:pStyle w:val="BodyText"/>
              <w:jc w:val="center"/>
              <w:rPr>
                <w:rFonts w:asciiTheme="minorHAnsi" w:hAnsiTheme="minorHAnsi" w:cstheme="minorHAnsi"/>
                <w:sz w:val="24"/>
                <w:szCs w:val="24"/>
              </w:rPr>
            </w:pPr>
          </w:p>
        </w:tc>
      </w:tr>
      <w:tr w:rsidR="31D0CF4A" w14:paraId="30ED6277" w14:textId="77777777" w:rsidTr="634EDD03">
        <w:tc>
          <w:tcPr>
            <w:tcW w:w="6195" w:type="dxa"/>
          </w:tcPr>
          <w:p w14:paraId="19C093CF" w14:textId="036712C7" w:rsidR="2FC90BAC" w:rsidRPr="008E2069" w:rsidRDefault="2FC90BAC" w:rsidP="009D552E">
            <w:pPr>
              <w:rPr>
                <w:rFonts w:asciiTheme="minorHAnsi" w:hAnsiTheme="minorHAnsi" w:cstheme="minorHAnsi"/>
                <w:sz w:val="24"/>
                <w:szCs w:val="24"/>
                <w:lang w:val="en-US"/>
              </w:rPr>
            </w:pPr>
            <w:r w:rsidRPr="008E2069">
              <w:rPr>
                <w:rFonts w:asciiTheme="minorHAnsi" w:hAnsiTheme="minorHAnsi" w:cstheme="minorHAnsi"/>
                <w:sz w:val="24"/>
                <w:szCs w:val="24"/>
              </w:rPr>
              <w:t xml:space="preserve">3. For each aspect of service delivery and activity identified, did implementation change as a result of </w:t>
            </w:r>
            <w:r w:rsidR="7D71BA8E" w:rsidRPr="008E2069">
              <w:rPr>
                <w:rFonts w:asciiTheme="minorHAnsi" w:hAnsiTheme="minorHAnsi" w:cstheme="minorHAnsi"/>
                <w:sz w:val="24"/>
                <w:szCs w:val="24"/>
              </w:rPr>
              <w:t>COVID</w:t>
            </w:r>
            <w:r w:rsidRPr="008E2069">
              <w:rPr>
                <w:rFonts w:asciiTheme="minorHAnsi" w:hAnsiTheme="minorHAnsi" w:cstheme="minorHAnsi"/>
                <w:sz w:val="24"/>
                <w:szCs w:val="24"/>
              </w:rPr>
              <w:t xml:space="preserve">-19 restrictions, and if so, in what way? </w:t>
            </w:r>
          </w:p>
        </w:tc>
        <w:tc>
          <w:tcPr>
            <w:tcW w:w="600" w:type="dxa"/>
            <w:vAlign w:val="center"/>
          </w:tcPr>
          <w:p w14:paraId="5305BA77" w14:textId="4DB5CC79" w:rsidR="31D0CF4A" w:rsidRPr="008E2069" w:rsidRDefault="31D0CF4A" w:rsidP="31D0CF4A">
            <w:pPr>
              <w:pStyle w:val="BodyText"/>
              <w:jc w:val="center"/>
              <w:rPr>
                <w:rFonts w:asciiTheme="minorHAnsi" w:hAnsiTheme="minorHAnsi" w:cstheme="minorHAnsi"/>
                <w:sz w:val="24"/>
                <w:szCs w:val="24"/>
              </w:rPr>
            </w:pPr>
          </w:p>
        </w:tc>
        <w:tc>
          <w:tcPr>
            <w:tcW w:w="630" w:type="dxa"/>
            <w:shd w:val="clear" w:color="auto" w:fill="A6A6A6" w:themeFill="background1" w:themeFillShade="A6"/>
            <w:vAlign w:val="center"/>
          </w:tcPr>
          <w:p w14:paraId="055B2BA0" w14:textId="39CF28D4" w:rsidR="736B936D" w:rsidRPr="008E2069" w:rsidRDefault="736B936D" w:rsidP="31D0CF4A">
            <w:pPr>
              <w:pStyle w:val="BodyText"/>
              <w:jc w:val="center"/>
              <w:rPr>
                <w:rFonts w:asciiTheme="minorHAnsi" w:hAnsiTheme="minorHAnsi" w:cstheme="minorHAnsi"/>
                <w:sz w:val="24"/>
                <w:szCs w:val="24"/>
              </w:rPr>
            </w:pPr>
            <w:r w:rsidRPr="008E2069">
              <w:rPr>
                <w:rFonts w:asciiTheme="minorHAnsi" w:hAnsiTheme="minorHAnsi" w:cstheme="minorHAnsi"/>
                <w:sz w:val="24"/>
                <w:szCs w:val="24"/>
              </w:rPr>
              <w:t>X</w:t>
            </w:r>
          </w:p>
        </w:tc>
        <w:tc>
          <w:tcPr>
            <w:tcW w:w="600" w:type="dxa"/>
            <w:shd w:val="clear" w:color="auto" w:fill="A6A6A6" w:themeFill="background1" w:themeFillShade="A6"/>
            <w:vAlign w:val="center"/>
          </w:tcPr>
          <w:p w14:paraId="3CF9F7D5" w14:textId="36BD6FF5" w:rsidR="736B936D" w:rsidRPr="008E2069" w:rsidRDefault="736B936D" w:rsidP="31D0CF4A">
            <w:pPr>
              <w:pStyle w:val="BodyText"/>
              <w:jc w:val="center"/>
              <w:rPr>
                <w:rFonts w:asciiTheme="minorHAnsi" w:hAnsiTheme="minorHAnsi" w:cstheme="minorHAnsi"/>
                <w:sz w:val="24"/>
                <w:szCs w:val="24"/>
              </w:rPr>
            </w:pPr>
            <w:r w:rsidRPr="008E2069">
              <w:rPr>
                <w:rFonts w:asciiTheme="minorHAnsi" w:hAnsiTheme="minorHAnsi" w:cstheme="minorHAnsi"/>
                <w:sz w:val="24"/>
                <w:szCs w:val="24"/>
              </w:rPr>
              <w:t>X</w:t>
            </w:r>
          </w:p>
        </w:tc>
        <w:tc>
          <w:tcPr>
            <w:tcW w:w="655" w:type="dxa"/>
            <w:shd w:val="clear" w:color="auto" w:fill="A6A6A6" w:themeFill="background1" w:themeFillShade="A6"/>
            <w:vAlign w:val="center"/>
          </w:tcPr>
          <w:p w14:paraId="2AAA1126" w14:textId="12468937" w:rsidR="29B489A2" w:rsidRPr="008E2069" w:rsidRDefault="29B489A2" w:rsidP="31D0CF4A">
            <w:pPr>
              <w:pStyle w:val="BodyText"/>
              <w:jc w:val="center"/>
              <w:rPr>
                <w:rFonts w:asciiTheme="minorHAnsi" w:hAnsiTheme="minorHAnsi" w:cstheme="minorHAnsi"/>
                <w:sz w:val="24"/>
                <w:szCs w:val="24"/>
              </w:rPr>
            </w:pPr>
            <w:r w:rsidRPr="008E2069">
              <w:rPr>
                <w:rFonts w:asciiTheme="minorHAnsi" w:hAnsiTheme="minorHAnsi" w:cstheme="minorHAnsi"/>
                <w:sz w:val="24"/>
                <w:szCs w:val="24"/>
              </w:rPr>
              <w:t>X</w:t>
            </w:r>
          </w:p>
        </w:tc>
        <w:tc>
          <w:tcPr>
            <w:tcW w:w="560" w:type="dxa"/>
            <w:vAlign w:val="center"/>
          </w:tcPr>
          <w:p w14:paraId="3C070755" w14:textId="4DB5CC79" w:rsidR="31D0CF4A" w:rsidRPr="008E2069" w:rsidRDefault="31D0CF4A" w:rsidP="31D0CF4A">
            <w:pPr>
              <w:pStyle w:val="BodyText"/>
              <w:jc w:val="center"/>
              <w:rPr>
                <w:rFonts w:asciiTheme="minorHAnsi" w:hAnsiTheme="minorHAnsi" w:cstheme="minorHAnsi"/>
                <w:sz w:val="24"/>
                <w:szCs w:val="24"/>
              </w:rPr>
            </w:pPr>
          </w:p>
        </w:tc>
      </w:tr>
      <w:tr w:rsidR="31D0CF4A" w14:paraId="3E5D4A7C" w14:textId="77777777" w:rsidTr="634EDD03">
        <w:tc>
          <w:tcPr>
            <w:tcW w:w="6195" w:type="dxa"/>
          </w:tcPr>
          <w:p w14:paraId="0BD3AC3B" w14:textId="5BCDF579" w:rsidR="2FC90BAC" w:rsidRPr="008E2069" w:rsidRDefault="2FC90BAC" w:rsidP="009D552E">
            <w:pPr>
              <w:rPr>
                <w:rFonts w:asciiTheme="minorHAnsi" w:hAnsiTheme="minorHAnsi" w:cstheme="minorHAnsi"/>
                <w:sz w:val="24"/>
                <w:szCs w:val="24"/>
              </w:rPr>
            </w:pPr>
            <w:r w:rsidRPr="008E2069">
              <w:rPr>
                <w:rFonts w:asciiTheme="minorHAnsi" w:hAnsiTheme="minorHAnsi" w:cstheme="minorHAnsi"/>
                <w:sz w:val="24"/>
                <w:szCs w:val="24"/>
              </w:rPr>
              <w:t>4. How was change experienced? What did people find beneficial and what was less good?</w:t>
            </w:r>
          </w:p>
        </w:tc>
        <w:tc>
          <w:tcPr>
            <w:tcW w:w="600" w:type="dxa"/>
            <w:vAlign w:val="center"/>
          </w:tcPr>
          <w:p w14:paraId="22B4FF2B" w14:textId="4DB5CC79" w:rsidR="31D0CF4A" w:rsidRPr="008E2069" w:rsidRDefault="31D0CF4A" w:rsidP="31D0CF4A">
            <w:pPr>
              <w:pStyle w:val="BodyText"/>
              <w:jc w:val="center"/>
              <w:rPr>
                <w:rFonts w:asciiTheme="minorHAnsi" w:hAnsiTheme="minorHAnsi" w:cstheme="minorHAnsi"/>
                <w:sz w:val="24"/>
                <w:szCs w:val="24"/>
              </w:rPr>
            </w:pPr>
          </w:p>
        </w:tc>
        <w:tc>
          <w:tcPr>
            <w:tcW w:w="630" w:type="dxa"/>
            <w:shd w:val="clear" w:color="auto" w:fill="A6A6A6" w:themeFill="background1" w:themeFillShade="A6"/>
            <w:vAlign w:val="center"/>
          </w:tcPr>
          <w:p w14:paraId="36C94C3F" w14:textId="23678345" w:rsidR="5E30712D" w:rsidRPr="008E2069" w:rsidRDefault="5E30712D" w:rsidP="31D0CF4A">
            <w:pPr>
              <w:pStyle w:val="BodyText"/>
              <w:jc w:val="center"/>
              <w:rPr>
                <w:rFonts w:asciiTheme="minorHAnsi" w:hAnsiTheme="minorHAnsi" w:cstheme="minorHAnsi"/>
                <w:sz w:val="24"/>
                <w:szCs w:val="24"/>
              </w:rPr>
            </w:pPr>
            <w:r w:rsidRPr="008E2069">
              <w:rPr>
                <w:rFonts w:asciiTheme="minorHAnsi" w:hAnsiTheme="minorHAnsi" w:cstheme="minorHAnsi"/>
                <w:sz w:val="24"/>
                <w:szCs w:val="24"/>
              </w:rPr>
              <w:t>X</w:t>
            </w:r>
          </w:p>
        </w:tc>
        <w:tc>
          <w:tcPr>
            <w:tcW w:w="600" w:type="dxa"/>
            <w:shd w:val="clear" w:color="auto" w:fill="A6A6A6" w:themeFill="background1" w:themeFillShade="A6"/>
            <w:vAlign w:val="center"/>
          </w:tcPr>
          <w:p w14:paraId="06939D26" w14:textId="0D7B580E" w:rsidR="5E30712D" w:rsidRPr="008E2069" w:rsidRDefault="5E30712D" w:rsidP="31D0CF4A">
            <w:pPr>
              <w:pStyle w:val="BodyText"/>
              <w:jc w:val="center"/>
              <w:rPr>
                <w:rFonts w:asciiTheme="minorHAnsi" w:hAnsiTheme="minorHAnsi" w:cstheme="minorHAnsi"/>
                <w:sz w:val="24"/>
                <w:szCs w:val="24"/>
              </w:rPr>
            </w:pPr>
            <w:r w:rsidRPr="008E2069">
              <w:rPr>
                <w:rFonts w:asciiTheme="minorHAnsi" w:hAnsiTheme="minorHAnsi" w:cstheme="minorHAnsi"/>
                <w:sz w:val="24"/>
                <w:szCs w:val="24"/>
              </w:rPr>
              <w:t>X</w:t>
            </w:r>
          </w:p>
        </w:tc>
        <w:tc>
          <w:tcPr>
            <w:tcW w:w="655" w:type="dxa"/>
            <w:vAlign w:val="center"/>
          </w:tcPr>
          <w:p w14:paraId="7A83F895" w14:textId="4DB5CC79" w:rsidR="31D0CF4A" w:rsidRPr="008E2069" w:rsidRDefault="31D0CF4A" w:rsidP="31D0CF4A">
            <w:pPr>
              <w:pStyle w:val="BodyText"/>
              <w:jc w:val="center"/>
              <w:rPr>
                <w:rFonts w:asciiTheme="minorHAnsi" w:hAnsiTheme="minorHAnsi" w:cstheme="minorHAnsi"/>
                <w:sz w:val="24"/>
                <w:szCs w:val="24"/>
              </w:rPr>
            </w:pPr>
          </w:p>
        </w:tc>
        <w:tc>
          <w:tcPr>
            <w:tcW w:w="560" w:type="dxa"/>
            <w:vAlign w:val="center"/>
          </w:tcPr>
          <w:p w14:paraId="2A3418AC" w14:textId="4DB5CC79" w:rsidR="31D0CF4A" w:rsidRPr="008E2069" w:rsidRDefault="31D0CF4A" w:rsidP="31D0CF4A">
            <w:pPr>
              <w:pStyle w:val="BodyText"/>
              <w:jc w:val="center"/>
              <w:rPr>
                <w:rFonts w:asciiTheme="minorHAnsi" w:hAnsiTheme="minorHAnsi" w:cstheme="minorHAnsi"/>
                <w:sz w:val="24"/>
                <w:szCs w:val="24"/>
              </w:rPr>
            </w:pPr>
          </w:p>
        </w:tc>
      </w:tr>
      <w:tr w:rsidR="31D0CF4A" w14:paraId="053D5218" w14:textId="77777777" w:rsidTr="634EDD03">
        <w:tc>
          <w:tcPr>
            <w:tcW w:w="6195" w:type="dxa"/>
          </w:tcPr>
          <w:p w14:paraId="28ECA3F1" w14:textId="3B788C67" w:rsidR="2FC90BAC" w:rsidRPr="008E2069" w:rsidRDefault="2FC90BAC" w:rsidP="009D552E">
            <w:pPr>
              <w:rPr>
                <w:rFonts w:asciiTheme="minorHAnsi" w:hAnsiTheme="minorHAnsi" w:cstheme="minorHAnsi"/>
                <w:sz w:val="24"/>
                <w:szCs w:val="24"/>
                <w:lang w:val="en-US"/>
              </w:rPr>
            </w:pPr>
            <w:r w:rsidRPr="008E2069">
              <w:rPr>
                <w:rFonts w:asciiTheme="minorHAnsi" w:hAnsiTheme="minorHAnsi" w:cstheme="minorHAnsi"/>
                <w:sz w:val="24"/>
                <w:szCs w:val="24"/>
              </w:rPr>
              <w:t xml:space="preserve">5. Prior to the </w:t>
            </w:r>
            <w:r w:rsidR="5B32E87C" w:rsidRPr="008E2069">
              <w:rPr>
                <w:rFonts w:asciiTheme="minorHAnsi" w:hAnsiTheme="minorHAnsi" w:cstheme="minorHAnsi"/>
                <w:sz w:val="24"/>
                <w:szCs w:val="24"/>
              </w:rPr>
              <w:t>C</w:t>
            </w:r>
            <w:r w:rsidR="448A6D26" w:rsidRPr="008E2069">
              <w:rPr>
                <w:rFonts w:asciiTheme="minorHAnsi" w:hAnsiTheme="minorHAnsi" w:cstheme="minorHAnsi"/>
                <w:sz w:val="24"/>
                <w:szCs w:val="24"/>
              </w:rPr>
              <w:t>OVID</w:t>
            </w:r>
            <w:r w:rsidRPr="008E2069">
              <w:rPr>
                <w:rFonts w:asciiTheme="minorHAnsi" w:hAnsiTheme="minorHAnsi" w:cstheme="minorHAnsi"/>
                <w:sz w:val="24"/>
                <w:szCs w:val="24"/>
              </w:rPr>
              <w:t>-19 pandemic, what were the outcomes of these different activities for service users? 5a. How did these outcomes change over the course of the pandemic? 5b. Were these differentially experienced by different groups (health equity)?</w:t>
            </w:r>
          </w:p>
        </w:tc>
        <w:tc>
          <w:tcPr>
            <w:tcW w:w="600" w:type="dxa"/>
            <w:vAlign w:val="center"/>
          </w:tcPr>
          <w:p w14:paraId="3AD42870" w14:textId="4DB5CC79" w:rsidR="31D0CF4A" w:rsidRPr="008E2069" w:rsidRDefault="31D0CF4A" w:rsidP="31D0CF4A">
            <w:pPr>
              <w:pStyle w:val="BodyText"/>
              <w:jc w:val="center"/>
              <w:rPr>
                <w:rFonts w:asciiTheme="minorHAnsi" w:hAnsiTheme="minorHAnsi" w:cstheme="minorHAnsi"/>
                <w:sz w:val="24"/>
                <w:szCs w:val="24"/>
              </w:rPr>
            </w:pPr>
          </w:p>
        </w:tc>
        <w:tc>
          <w:tcPr>
            <w:tcW w:w="630" w:type="dxa"/>
            <w:vAlign w:val="center"/>
          </w:tcPr>
          <w:p w14:paraId="7E30FAD8" w14:textId="4DB5CC79" w:rsidR="31D0CF4A" w:rsidRPr="008E2069" w:rsidRDefault="31D0CF4A" w:rsidP="31D0CF4A">
            <w:pPr>
              <w:pStyle w:val="BodyText"/>
              <w:jc w:val="center"/>
              <w:rPr>
                <w:rFonts w:asciiTheme="minorHAnsi" w:hAnsiTheme="minorHAnsi" w:cstheme="minorHAnsi"/>
                <w:sz w:val="24"/>
                <w:szCs w:val="24"/>
              </w:rPr>
            </w:pPr>
          </w:p>
        </w:tc>
        <w:tc>
          <w:tcPr>
            <w:tcW w:w="600" w:type="dxa"/>
            <w:vAlign w:val="center"/>
          </w:tcPr>
          <w:p w14:paraId="344F34E1" w14:textId="4DB5CC79" w:rsidR="31D0CF4A" w:rsidRPr="008E2069" w:rsidRDefault="31D0CF4A" w:rsidP="31D0CF4A">
            <w:pPr>
              <w:pStyle w:val="BodyText"/>
              <w:jc w:val="center"/>
              <w:rPr>
                <w:rFonts w:asciiTheme="minorHAnsi" w:hAnsiTheme="minorHAnsi" w:cstheme="minorHAnsi"/>
                <w:sz w:val="24"/>
                <w:szCs w:val="24"/>
              </w:rPr>
            </w:pPr>
          </w:p>
        </w:tc>
        <w:tc>
          <w:tcPr>
            <w:tcW w:w="655" w:type="dxa"/>
            <w:shd w:val="clear" w:color="auto" w:fill="A6A6A6" w:themeFill="background1" w:themeFillShade="A6"/>
            <w:vAlign w:val="center"/>
          </w:tcPr>
          <w:p w14:paraId="42ECB311" w14:textId="36D15335" w:rsidR="794DF7AF" w:rsidRPr="008E2069" w:rsidRDefault="794DF7AF" w:rsidP="31D0CF4A">
            <w:pPr>
              <w:pStyle w:val="BodyText"/>
              <w:jc w:val="center"/>
              <w:rPr>
                <w:rFonts w:asciiTheme="minorHAnsi" w:hAnsiTheme="minorHAnsi" w:cstheme="minorHAnsi"/>
                <w:sz w:val="24"/>
                <w:szCs w:val="24"/>
              </w:rPr>
            </w:pPr>
            <w:r w:rsidRPr="008E2069">
              <w:rPr>
                <w:rFonts w:asciiTheme="minorHAnsi" w:hAnsiTheme="minorHAnsi" w:cstheme="minorHAnsi"/>
                <w:sz w:val="24"/>
                <w:szCs w:val="24"/>
              </w:rPr>
              <w:t>X</w:t>
            </w:r>
          </w:p>
        </w:tc>
        <w:tc>
          <w:tcPr>
            <w:tcW w:w="560" w:type="dxa"/>
            <w:vAlign w:val="center"/>
          </w:tcPr>
          <w:p w14:paraId="22A4BAA8" w14:textId="4DB5CC79" w:rsidR="31D0CF4A" w:rsidRPr="008E2069" w:rsidRDefault="31D0CF4A" w:rsidP="31D0CF4A">
            <w:pPr>
              <w:pStyle w:val="BodyText"/>
              <w:jc w:val="center"/>
              <w:rPr>
                <w:rFonts w:asciiTheme="minorHAnsi" w:hAnsiTheme="minorHAnsi" w:cstheme="minorHAnsi"/>
                <w:sz w:val="24"/>
                <w:szCs w:val="24"/>
              </w:rPr>
            </w:pPr>
          </w:p>
        </w:tc>
      </w:tr>
      <w:tr w:rsidR="31D0CF4A" w14:paraId="1B6AE340" w14:textId="77777777" w:rsidTr="634EDD03">
        <w:tc>
          <w:tcPr>
            <w:tcW w:w="6195" w:type="dxa"/>
          </w:tcPr>
          <w:p w14:paraId="43BC58CE" w14:textId="657F342F" w:rsidR="2FC90BAC" w:rsidRPr="008E2069" w:rsidRDefault="2FC90BAC" w:rsidP="009D552E">
            <w:pPr>
              <w:rPr>
                <w:rFonts w:asciiTheme="minorHAnsi" w:hAnsiTheme="minorHAnsi" w:cstheme="minorHAnsi"/>
                <w:sz w:val="24"/>
                <w:szCs w:val="24"/>
                <w:lang w:val="en-US"/>
              </w:rPr>
            </w:pPr>
            <w:r w:rsidRPr="008E2069">
              <w:rPr>
                <w:rFonts w:asciiTheme="minorHAnsi" w:hAnsiTheme="minorHAnsi" w:cstheme="minorHAnsi"/>
                <w:sz w:val="24"/>
                <w:szCs w:val="24"/>
              </w:rPr>
              <w:t>6. Pre-</w:t>
            </w:r>
            <w:r w:rsidR="754B6DB7" w:rsidRPr="008E2069">
              <w:rPr>
                <w:rFonts w:asciiTheme="minorHAnsi" w:hAnsiTheme="minorHAnsi" w:cstheme="minorHAnsi"/>
                <w:sz w:val="24"/>
                <w:szCs w:val="24"/>
              </w:rPr>
              <w:t>COVID-19</w:t>
            </w:r>
            <w:r w:rsidRPr="008E2069">
              <w:rPr>
                <w:rFonts w:asciiTheme="minorHAnsi" w:hAnsiTheme="minorHAnsi" w:cstheme="minorHAnsi"/>
                <w:sz w:val="24"/>
                <w:szCs w:val="24"/>
              </w:rPr>
              <w:t xml:space="preserve">, what was the cost of delivering the identified activities? </w:t>
            </w:r>
          </w:p>
          <w:p w14:paraId="326395A4" w14:textId="0111DC35" w:rsidR="2FC90BAC" w:rsidRPr="008E2069" w:rsidRDefault="2FC90BAC" w:rsidP="31D0CF4A">
            <w:pPr>
              <w:pStyle w:val="BodyText"/>
              <w:rPr>
                <w:rFonts w:asciiTheme="minorHAnsi" w:hAnsiTheme="minorHAnsi" w:cstheme="minorHAnsi"/>
                <w:sz w:val="24"/>
                <w:szCs w:val="24"/>
              </w:rPr>
            </w:pPr>
            <w:r w:rsidRPr="008E2069">
              <w:rPr>
                <w:rFonts w:asciiTheme="minorHAnsi" w:hAnsiTheme="minorHAnsi" w:cstheme="minorHAnsi"/>
                <w:sz w:val="24"/>
                <w:szCs w:val="24"/>
              </w:rPr>
              <w:t>6a. How did these costs change with the changing implementation?</w:t>
            </w:r>
          </w:p>
        </w:tc>
        <w:tc>
          <w:tcPr>
            <w:tcW w:w="600" w:type="dxa"/>
            <w:vAlign w:val="center"/>
          </w:tcPr>
          <w:p w14:paraId="0503672C" w14:textId="4DB5CC79" w:rsidR="31D0CF4A" w:rsidRPr="008E2069" w:rsidRDefault="31D0CF4A" w:rsidP="31D0CF4A">
            <w:pPr>
              <w:pStyle w:val="BodyText"/>
              <w:jc w:val="center"/>
              <w:rPr>
                <w:rFonts w:asciiTheme="minorHAnsi" w:hAnsiTheme="minorHAnsi" w:cstheme="minorHAnsi"/>
                <w:sz w:val="24"/>
                <w:szCs w:val="24"/>
              </w:rPr>
            </w:pPr>
          </w:p>
        </w:tc>
        <w:tc>
          <w:tcPr>
            <w:tcW w:w="630" w:type="dxa"/>
            <w:vAlign w:val="center"/>
          </w:tcPr>
          <w:p w14:paraId="3B562618" w14:textId="4DB5CC79" w:rsidR="31D0CF4A" w:rsidRPr="008E2069" w:rsidRDefault="31D0CF4A" w:rsidP="31D0CF4A">
            <w:pPr>
              <w:pStyle w:val="BodyText"/>
              <w:jc w:val="center"/>
              <w:rPr>
                <w:rFonts w:asciiTheme="minorHAnsi" w:hAnsiTheme="minorHAnsi" w:cstheme="minorHAnsi"/>
                <w:sz w:val="24"/>
                <w:szCs w:val="24"/>
              </w:rPr>
            </w:pPr>
          </w:p>
        </w:tc>
        <w:tc>
          <w:tcPr>
            <w:tcW w:w="600" w:type="dxa"/>
            <w:vAlign w:val="center"/>
          </w:tcPr>
          <w:p w14:paraId="10C1905E" w14:textId="4DB5CC79" w:rsidR="31D0CF4A" w:rsidRPr="008E2069" w:rsidRDefault="31D0CF4A" w:rsidP="31D0CF4A">
            <w:pPr>
              <w:pStyle w:val="BodyText"/>
              <w:jc w:val="center"/>
              <w:rPr>
                <w:rFonts w:asciiTheme="minorHAnsi" w:hAnsiTheme="minorHAnsi" w:cstheme="minorHAnsi"/>
                <w:sz w:val="24"/>
                <w:szCs w:val="24"/>
              </w:rPr>
            </w:pPr>
          </w:p>
        </w:tc>
        <w:tc>
          <w:tcPr>
            <w:tcW w:w="655" w:type="dxa"/>
            <w:shd w:val="clear" w:color="auto" w:fill="A6A6A6" w:themeFill="background1" w:themeFillShade="A6"/>
            <w:vAlign w:val="center"/>
          </w:tcPr>
          <w:p w14:paraId="09BB9245" w14:textId="16B77C26" w:rsidR="794DF7AF" w:rsidRPr="008E2069" w:rsidRDefault="794DF7AF" w:rsidP="31D0CF4A">
            <w:pPr>
              <w:pStyle w:val="BodyText"/>
              <w:jc w:val="center"/>
              <w:rPr>
                <w:rFonts w:asciiTheme="minorHAnsi" w:hAnsiTheme="minorHAnsi" w:cstheme="minorHAnsi"/>
                <w:sz w:val="24"/>
                <w:szCs w:val="24"/>
              </w:rPr>
            </w:pPr>
            <w:r w:rsidRPr="008E2069">
              <w:rPr>
                <w:rFonts w:asciiTheme="minorHAnsi" w:hAnsiTheme="minorHAnsi" w:cstheme="minorHAnsi"/>
                <w:sz w:val="24"/>
                <w:szCs w:val="24"/>
              </w:rPr>
              <w:t>X</w:t>
            </w:r>
          </w:p>
        </w:tc>
        <w:tc>
          <w:tcPr>
            <w:tcW w:w="560" w:type="dxa"/>
            <w:vAlign w:val="center"/>
          </w:tcPr>
          <w:p w14:paraId="6F1F4AEC" w14:textId="4DB5CC79" w:rsidR="31D0CF4A" w:rsidRPr="008E2069" w:rsidRDefault="31D0CF4A" w:rsidP="31D0CF4A">
            <w:pPr>
              <w:pStyle w:val="BodyText"/>
              <w:jc w:val="center"/>
              <w:rPr>
                <w:rFonts w:asciiTheme="minorHAnsi" w:hAnsiTheme="minorHAnsi" w:cstheme="minorHAnsi"/>
                <w:sz w:val="24"/>
                <w:szCs w:val="24"/>
              </w:rPr>
            </w:pPr>
          </w:p>
        </w:tc>
      </w:tr>
      <w:tr w:rsidR="31D0CF4A" w14:paraId="5483F20E" w14:textId="77777777" w:rsidTr="634EDD03">
        <w:tc>
          <w:tcPr>
            <w:tcW w:w="6195" w:type="dxa"/>
          </w:tcPr>
          <w:p w14:paraId="5EF68F70" w14:textId="2B4F76BB" w:rsidR="2FC90BAC" w:rsidRPr="008E2069" w:rsidRDefault="646D319F" w:rsidP="634EDD03">
            <w:pPr>
              <w:rPr>
                <w:rFonts w:asciiTheme="minorHAnsi" w:hAnsiTheme="minorHAnsi" w:cstheme="minorBidi"/>
                <w:sz w:val="24"/>
                <w:szCs w:val="24"/>
                <w:lang w:val="en-US"/>
              </w:rPr>
            </w:pPr>
            <w:r w:rsidRPr="634EDD03">
              <w:rPr>
                <w:rFonts w:asciiTheme="minorHAnsi" w:hAnsiTheme="minorHAnsi" w:cstheme="minorBidi"/>
                <w:sz w:val="24"/>
                <w:szCs w:val="24"/>
              </w:rPr>
              <w:lastRenderedPageBreak/>
              <w:t xml:space="preserve">7. Drawing on evidence synthesis, and process and outcome evaluation findings from WS1-4 what can be recommended with regards </w:t>
            </w:r>
            <w:r w:rsidR="65018C9E" w:rsidRPr="634EDD03">
              <w:rPr>
                <w:rFonts w:asciiTheme="minorHAnsi" w:hAnsiTheme="minorHAnsi" w:cstheme="minorBidi"/>
                <w:sz w:val="24"/>
                <w:szCs w:val="24"/>
              </w:rPr>
              <w:t xml:space="preserve">to </w:t>
            </w:r>
            <w:r w:rsidRPr="634EDD03">
              <w:rPr>
                <w:rFonts w:asciiTheme="minorHAnsi" w:hAnsiTheme="minorHAnsi" w:cstheme="minorBidi"/>
                <w:sz w:val="24"/>
                <w:szCs w:val="24"/>
              </w:rPr>
              <w:t>the organisation and delivery of D&amp;A Services in Leeds?</w:t>
            </w:r>
          </w:p>
        </w:tc>
        <w:tc>
          <w:tcPr>
            <w:tcW w:w="600" w:type="dxa"/>
            <w:vAlign w:val="center"/>
          </w:tcPr>
          <w:p w14:paraId="737DF385" w14:textId="4DB5CC79" w:rsidR="31D0CF4A" w:rsidRPr="008E2069" w:rsidRDefault="31D0CF4A" w:rsidP="31D0CF4A">
            <w:pPr>
              <w:pStyle w:val="BodyText"/>
              <w:jc w:val="center"/>
              <w:rPr>
                <w:rFonts w:asciiTheme="minorHAnsi" w:hAnsiTheme="minorHAnsi" w:cstheme="minorHAnsi"/>
                <w:sz w:val="24"/>
                <w:szCs w:val="24"/>
              </w:rPr>
            </w:pPr>
          </w:p>
        </w:tc>
        <w:tc>
          <w:tcPr>
            <w:tcW w:w="630" w:type="dxa"/>
            <w:vAlign w:val="center"/>
          </w:tcPr>
          <w:p w14:paraId="2ABDD50F" w14:textId="4DB5CC79" w:rsidR="31D0CF4A" w:rsidRPr="008E2069" w:rsidRDefault="31D0CF4A" w:rsidP="31D0CF4A">
            <w:pPr>
              <w:pStyle w:val="BodyText"/>
              <w:jc w:val="center"/>
              <w:rPr>
                <w:rFonts w:asciiTheme="minorHAnsi" w:hAnsiTheme="minorHAnsi" w:cstheme="minorHAnsi"/>
                <w:sz w:val="24"/>
                <w:szCs w:val="24"/>
              </w:rPr>
            </w:pPr>
          </w:p>
        </w:tc>
        <w:tc>
          <w:tcPr>
            <w:tcW w:w="600" w:type="dxa"/>
            <w:vAlign w:val="center"/>
          </w:tcPr>
          <w:p w14:paraId="6872F963" w14:textId="4DB5CC79" w:rsidR="31D0CF4A" w:rsidRPr="008E2069" w:rsidRDefault="31D0CF4A" w:rsidP="31D0CF4A">
            <w:pPr>
              <w:pStyle w:val="BodyText"/>
              <w:jc w:val="center"/>
              <w:rPr>
                <w:rFonts w:asciiTheme="minorHAnsi" w:hAnsiTheme="minorHAnsi" w:cstheme="minorHAnsi"/>
                <w:sz w:val="24"/>
                <w:szCs w:val="24"/>
              </w:rPr>
            </w:pPr>
          </w:p>
        </w:tc>
        <w:tc>
          <w:tcPr>
            <w:tcW w:w="655" w:type="dxa"/>
            <w:vAlign w:val="center"/>
          </w:tcPr>
          <w:p w14:paraId="5EE55A38" w14:textId="4DB5CC79" w:rsidR="31D0CF4A" w:rsidRPr="008E2069" w:rsidRDefault="31D0CF4A" w:rsidP="31D0CF4A">
            <w:pPr>
              <w:pStyle w:val="BodyText"/>
              <w:jc w:val="center"/>
              <w:rPr>
                <w:rFonts w:asciiTheme="minorHAnsi" w:hAnsiTheme="minorHAnsi" w:cstheme="minorHAnsi"/>
                <w:sz w:val="24"/>
                <w:szCs w:val="24"/>
              </w:rPr>
            </w:pPr>
          </w:p>
        </w:tc>
        <w:tc>
          <w:tcPr>
            <w:tcW w:w="560" w:type="dxa"/>
            <w:shd w:val="clear" w:color="auto" w:fill="A6A6A6" w:themeFill="background1" w:themeFillShade="A6"/>
            <w:vAlign w:val="center"/>
          </w:tcPr>
          <w:p w14:paraId="691D16BF" w14:textId="4282E99E" w:rsidR="08CA2BE8" w:rsidRPr="008E2069" w:rsidRDefault="08CA2BE8" w:rsidP="31D0CF4A">
            <w:pPr>
              <w:pStyle w:val="BodyText"/>
              <w:jc w:val="center"/>
              <w:rPr>
                <w:rFonts w:asciiTheme="minorHAnsi" w:hAnsiTheme="minorHAnsi" w:cstheme="minorHAnsi"/>
                <w:sz w:val="24"/>
                <w:szCs w:val="24"/>
              </w:rPr>
            </w:pPr>
            <w:r w:rsidRPr="008E2069">
              <w:rPr>
                <w:rFonts w:asciiTheme="minorHAnsi" w:hAnsiTheme="minorHAnsi" w:cstheme="minorHAnsi"/>
                <w:sz w:val="24"/>
                <w:szCs w:val="24"/>
              </w:rPr>
              <w:t>X</w:t>
            </w:r>
          </w:p>
        </w:tc>
      </w:tr>
      <w:tr w:rsidR="31D0CF4A" w14:paraId="62BD743A" w14:textId="77777777" w:rsidTr="634EDD03">
        <w:tc>
          <w:tcPr>
            <w:tcW w:w="6195" w:type="dxa"/>
          </w:tcPr>
          <w:p w14:paraId="0FCC0767" w14:textId="114D7163" w:rsidR="2FC90BAC" w:rsidRPr="008E2069" w:rsidRDefault="2FC90BAC" w:rsidP="009D552E">
            <w:pPr>
              <w:rPr>
                <w:rFonts w:asciiTheme="minorHAnsi" w:hAnsiTheme="minorHAnsi" w:cstheme="minorHAnsi"/>
                <w:sz w:val="24"/>
                <w:szCs w:val="24"/>
              </w:rPr>
            </w:pPr>
            <w:r w:rsidRPr="008E2069">
              <w:rPr>
                <w:rFonts w:asciiTheme="minorHAnsi" w:hAnsiTheme="minorHAnsi" w:cstheme="minorHAnsi"/>
                <w:sz w:val="24"/>
                <w:szCs w:val="24"/>
              </w:rPr>
              <w:t>8. How might the findings be relevant to the wider system of D&amp;A services nationally and internationally, taking account of contextual factors identified in WS2?</w:t>
            </w:r>
          </w:p>
        </w:tc>
        <w:tc>
          <w:tcPr>
            <w:tcW w:w="600" w:type="dxa"/>
            <w:vAlign w:val="center"/>
          </w:tcPr>
          <w:p w14:paraId="5F1ED556" w14:textId="2554AEA6" w:rsidR="31D0CF4A" w:rsidRPr="008E2069" w:rsidRDefault="31D0CF4A" w:rsidP="009D552E">
            <w:pPr>
              <w:jc w:val="center"/>
              <w:rPr>
                <w:rFonts w:asciiTheme="minorHAnsi" w:hAnsiTheme="minorHAnsi" w:cstheme="minorHAnsi"/>
                <w:sz w:val="24"/>
                <w:szCs w:val="24"/>
              </w:rPr>
            </w:pPr>
          </w:p>
        </w:tc>
        <w:tc>
          <w:tcPr>
            <w:tcW w:w="630" w:type="dxa"/>
            <w:vAlign w:val="center"/>
          </w:tcPr>
          <w:p w14:paraId="5429F3FE" w14:textId="76C57059" w:rsidR="31D0CF4A" w:rsidRPr="008E2069" w:rsidRDefault="31D0CF4A" w:rsidP="009D552E">
            <w:pPr>
              <w:jc w:val="center"/>
              <w:rPr>
                <w:rFonts w:asciiTheme="minorHAnsi" w:hAnsiTheme="minorHAnsi" w:cstheme="minorHAnsi"/>
                <w:sz w:val="24"/>
                <w:szCs w:val="24"/>
              </w:rPr>
            </w:pPr>
          </w:p>
        </w:tc>
        <w:tc>
          <w:tcPr>
            <w:tcW w:w="600" w:type="dxa"/>
            <w:vAlign w:val="center"/>
          </w:tcPr>
          <w:p w14:paraId="32254C6A" w14:textId="428D9301" w:rsidR="31D0CF4A" w:rsidRPr="008E2069" w:rsidRDefault="31D0CF4A" w:rsidP="009D552E">
            <w:pPr>
              <w:jc w:val="center"/>
              <w:rPr>
                <w:rFonts w:asciiTheme="minorHAnsi" w:hAnsiTheme="minorHAnsi" w:cstheme="minorHAnsi"/>
                <w:sz w:val="24"/>
                <w:szCs w:val="24"/>
              </w:rPr>
            </w:pPr>
          </w:p>
        </w:tc>
        <w:tc>
          <w:tcPr>
            <w:tcW w:w="655" w:type="dxa"/>
            <w:vAlign w:val="center"/>
          </w:tcPr>
          <w:p w14:paraId="7A1E9BF4" w14:textId="2111FF34" w:rsidR="31D0CF4A" w:rsidRPr="008E2069" w:rsidRDefault="31D0CF4A" w:rsidP="009D552E">
            <w:pPr>
              <w:jc w:val="center"/>
              <w:rPr>
                <w:rFonts w:asciiTheme="minorHAnsi" w:hAnsiTheme="minorHAnsi" w:cstheme="minorHAnsi"/>
                <w:sz w:val="24"/>
                <w:szCs w:val="24"/>
              </w:rPr>
            </w:pPr>
          </w:p>
        </w:tc>
        <w:tc>
          <w:tcPr>
            <w:tcW w:w="560" w:type="dxa"/>
            <w:shd w:val="clear" w:color="auto" w:fill="A6A6A6" w:themeFill="background1" w:themeFillShade="A6"/>
            <w:vAlign w:val="center"/>
          </w:tcPr>
          <w:p w14:paraId="6190D6DA" w14:textId="3DC6BE34" w:rsidR="08CA2BE8" w:rsidRPr="008E2069" w:rsidRDefault="08CA2BE8" w:rsidP="009D552E">
            <w:pPr>
              <w:jc w:val="center"/>
              <w:rPr>
                <w:rFonts w:asciiTheme="minorHAnsi" w:hAnsiTheme="minorHAnsi" w:cstheme="minorHAnsi"/>
                <w:sz w:val="24"/>
                <w:szCs w:val="24"/>
              </w:rPr>
            </w:pPr>
            <w:r w:rsidRPr="008E2069">
              <w:rPr>
                <w:rFonts w:asciiTheme="minorHAnsi" w:hAnsiTheme="minorHAnsi" w:cstheme="minorHAnsi"/>
                <w:sz w:val="24"/>
                <w:szCs w:val="24"/>
              </w:rPr>
              <w:t>X</w:t>
            </w:r>
          </w:p>
        </w:tc>
      </w:tr>
    </w:tbl>
    <w:p w14:paraId="33A6178A" w14:textId="77777777" w:rsidR="31D0CF4A" w:rsidRPr="008E2069" w:rsidRDefault="31D0CF4A" w:rsidP="31D0CF4A">
      <w:pPr>
        <w:pStyle w:val="BodyText"/>
        <w:spacing w:before="4"/>
        <w:ind w:left="0"/>
        <w:rPr>
          <w:rFonts w:asciiTheme="minorHAnsi" w:hAnsiTheme="minorHAnsi" w:cstheme="minorHAnsi"/>
          <w:b/>
          <w:sz w:val="24"/>
          <w:szCs w:val="24"/>
        </w:rPr>
      </w:pPr>
    </w:p>
    <w:p w14:paraId="6E2EC897" w14:textId="4966F473" w:rsidR="7939FA10" w:rsidRPr="00CD258C" w:rsidRDefault="45F1C3E1" w:rsidP="7934BC0A">
      <w:pPr>
        <w:pStyle w:val="Heading2"/>
        <w:ind w:left="0"/>
        <w:rPr>
          <w:rFonts w:asciiTheme="minorHAnsi" w:hAnsiTheme="minorHAnsi" w:cstheme="minorBidi"/>
          <w:sz w:val="24"/>
          <w:szCs w:val="24"/>
        </w:rPr>
      </w:pPr>
      <w:bookmarkStart w:id="72" w:name="_Toc74844596"/>
      <w:r w:rsidRPr="7934BC0A">
        <w:rPr>
          <w:rFonts w:asciiTheme="minorHAnsi" w:hAnsiTheme="minorHAnsi" w:cstheme="minorBidi"/>
          <w:sz w:val="24"/>
          <w:szCs w:val="24"/>
        </w:rPr>
        <w:t xml:space="preserve">4.2 </w:t>
      </w:r>
      <w:r w:rsidR="7939FA10" w:rsidRPr="7934BC0A">
        <w:rPr>
          <w:rFonts w:asciiTheme="minorHAnsi" w:hAnsiTheme="minorHAnsi" w:cstheme="minorBidi"/>
          <w:sz w:val="24"/>
          <w:szCs w:val="24"/>
        </w:rPr>
        <w:t>Co-production</w:t>
      </w:r>
      <w:r w:rsidR="3F40A315" w:rsidRPr="7934BC0A">
        <w:rPr>
          <w:rFonts w:asciiTheme="minorHAnsi" w:hAnsiTheme="minorHAnsi" w:cstheme="minorBidi"/>
          <w:sz w:val="24"/>
          <w:szCs w:val="24"/>
        </w:rPr>
        <w:t xml:space="preserve"> and P</w:t>
      </w:r>
      <w:r w:rsidR="280C7014" w:rsidRPr="7934BC0A">
        <w:rPr>
          <w:rFonts w:asciiTheme="minorHAnsi" w:hAnsiTheme="minorHAnsi" w:cstheme="minorBidi"/>
          <w:sz w:val="24"/>
          <w:szCs w:val="24"/>
        </w:rPr>
        <w:t xml:space="preserve">atient and </w:t>
      </w:r>
      <w:r w:rsidR="3F40A315" w:rsidRPr="7934BC0A">
        <w:rPr>
          <w:rFonts w:asciiTheme="minorHAnsi" w:hAnsiTheme="minorHAnsi" w:cstheme="minorBidi"/>
          <w:sz w:val="24"/>
          <w:szCs w:val="24"/>
        </w:rPr>
        <w:t>P</w:t>
      </w:r>
      <w:r w:rsidR="6C3133DA" w:rsidRPr="7934BC0A">
        <w:rPr>
          <w:rFonts w:asciiTheme="minorHAnsi" w:hAnsiTheme="minorHAnsi" w:cstheme="minorBidi"/>
          <w:sz w:val="24"/>
          <w:szCs w:val="24"/>
        </w:rPr>
        <w:t xml:space="preserve">ublic </w:t>
      </w:r>
      <w:r w:rsidR="3F40A315" w:rsidRPr="7934BC0A">
        <w:rPr>
          <w:rFonts w:asciiTheme="minorHAnsi" w:hAnsiTheme="minorHAnsi" w:cstheme="minorBidi"/>
          <w:sz w:val="24"/>
          <w:szCs w:val="24"/>
        </w:rPr>
        <w:t>I</w:t>
      </w:r>
      <w:r w:rsidR="66022979" w:rsidRPr="7934BC0A">
        <w:rPr>
          <w:rFonts w:asciiTheme="minorHAnsi" w:hAnsiTheme="minorHAnsi" w:cstheme="minorBidi"/>
          <w:sz w:val="24"/>
          <w:szCs w:val="24"/>
        </w:rPr>
        <w:t>nvolvement (PPI)</w:t>
      </w:r>
      <w:bookmarkEnd w:id="72"/>
    </w:p>
    <w:p w14:paraId="030A8548" w14:textId="5C026118" w:rsidR="31D0CF4A" w:rsidRPr="008E2069" w:rsidRDefault="31D0CF4A" w:rsidP="31D0CF4A">
      <w:pPr>
        <w:pStyle w:val="BodyText"/>
        <w:spacing w:before="4"/>
        <w:ind w:left="0"/>
        <w:rPr>
          <w:rFonts w:asciiTheme="minorHAnsi" w:hAnsiTheme="minorHAnsi" w:cstheme="minorHAnsi"/>
          <w:b/>
          <w:sz w:val="24"/>
          <w:szCs w:val="24"/>
        </w:rPr>
      </w:pPr>
    </w:p>
    <w:p w14:paraId="0F607030" w14:textId="631E1907" w:rsidR="75319239" w:rsidRPr="002D1E1B" w:rsidRDefault="456A0D61" w:rsidP="002D1E1B">
      <w:pPr>
        <w:pStyle w:val="Heading5"/>
        <w:rPr>
          <w:rFonts w:asciiTheme="minorHAnsi" w:hAnsiTheme="minorHAnsi" w:cstheme="minorHAnsi"/>
          <w:b/>
          <w:bCs/>
          <w:color w:val="auto"/>
          <w:sz w:val="24"/>
          <w:szCs w:val="24"/>
        </w:rPr>
      </w:pPr>
      <w:r w:rsidRPr="002D1E1B">
        <w:rPr>
          <w:rFonts w:asciiTheme="minorHAnsi" w:hAnsiTheme="minorHAnsi" w:cstheme="minorHAnsi"/>
          <w:b/>
          <w:bCs/>
          <w:color w:val="auto"/>
          <w:sz w:val="24"/>
          <w:szCs w:val="24"/>
        </w:rPr>
        <w:t>4.2.1 Co-production</w:t>
      </w:r>
    </w:p>
    <w:p w14:paraId="6168EC5B" w14:textId="112250A6" w:rsidR="75319239" w:rsidRPr="008E2069" w:rsidRDefault="456A0D61" w:rsidP="04357059">
      <w:pPr>
        <w:spacing w:before="4"/>
        <w:rPr>
          <w:rFonts w:asciiTheme="minorHAnsi" w:hAnsiTheme="minorHAnsi" w:cstheme="minorHAnsi"/>
        </w:rPr>
      </w:pPr>
      <w:r w:rsidRPr="008E2069">
        <w:rPr>
          <w:rFonts w:asciiTheme="minorHAnsi" w:hAnsiTheme="minorHAnsi" w:cstheme="minorHAnsi"/>
          <w:sz w:val="24"/>
          <w:szCs w:val="24"/>
        </w:rPr>
        <w:t xml:space="preserve"> </w:t>
      </w:r>
    </w:p>
    <w:p w14:paraId="1CA8A042" w14:textId="3429F7AE" w:rsidR="75319239" w:rsidRPr="008E2069" w:rsidRDefault="456A0D61" w:rsidP="7934BC0A">
      <w:pPr>
        <w:spacing w:before="4"/>
        <w:rPr>
          <w:rFonts w:asciiTheme="minorHAnsi" w:hAnsiTheme="minorHAnsi" w:cstheme="minorBidi"/>
        </w:rPr>
      </w:pPr>
      <w:r w:rsidRPr="7934BC0A">
        <w:rPr>
          <w:rFonts w:asciiTheme="minorHAnsi" w:hAnsiTheme="minorHAnsi" w:cstheme="minorBidi"/>
          <w:sz w:val="24"/>
          <w:szCs w:val="24"/>
        </w:rPr>
        <w:t xml:space="preserve">Co-production is a central tenet of the </w:t>
      </w:r>
      <w:r w:rsidR="008E2069" w:rsidRPr="7934BC0A">
        <w:rPr>
          <w:rFonts w:asciiTheme="minorHAnsi" w:hAnsiTheme="minorHAnsi" w:cstheme="minorBidi"/>
          <w:sz w:val="24"/>
          <w:szCs w:val="24"/>
        </w:rPr>
        <w:t>Central</w:t>
      </w:r>
      <w:r w:rsidRPr="7934BC0A">
        <w:rPr>
          <w:rFonts w:asciiTheme="minorHAnsi" w:hAnsiTheme="minorHAnsi" w:cstheme="minorBidi"/>
          <w:sz w:val="24"/>
          <w:szCs w:val="24"/>
        </w:rPr>
        <w:t xml:space="preserve"> PHIRST initiative and our evaluation plans.  The evaluation</w:t>
      </w:r>
      <w:r w:rsidR="00385187">
        <w:rPr>
          <w:rFonts w:asciiTheme="minorHAnsi" w:hAnsiTheme="minorHAnsi" w:cstheme="minorBidi"/>
          <w:sz w:val="24"/>
          <w:szCs w:val="24"/>
        </w:rPr>
        <w:t xml:space="preserve"> </w:t>
      </w:r>
      <w:r w:rsidR="48B9FD7B" w:rsidRPr="7934BC0A">
        <w:rPr>
          <w:rFonts w:asciiTheme="minorHAnsi" w:hAnsiTheme="minorHAnsi" w:cstheme="minorBidi"/>
          <w:sz w:val="24"/>
          <w:szCs w:val="24"/>
        </w:rPr>
        <w:t>is being</w:t>
      </w:r>
      <w:r w:rsidRPr="7934BC0A">
        <w:rPr>
          <w:rFonts w:asciiTheme="minorHAnsi" w:hAnsiTheme="minorHAnsi" w:cstheme="minorBidi"/>
          <w:sz w:val="24"/>
          <w:szCs w:val="24"/>
        </w:rPr>
        <w:t xml:space="preserve"> co-produced with the local authority, </w:t>
      </w:r>
      <w:r w:rsidR="008E2069" w:rsidRPr="7934BC0A">
        <w:rPr>
          <w:rFonts w:asciiTheme="minorHAnsi" w:hAnsiTheme="minorHAnsi" w:cstheme="minorBidi"/>
          <w:sz w:val="24"/>
          <w:szCs w:val="24"/>
        </w:rPr>
        <w:t xml:space="preserve">the </w:t>
      </w:r>
      <w:r w:rsidRPr="7934BC0A">
        <w:rPr>
          <w:rFonts w:asciiTheme="minorHAnsi" w:hAnsiTheme="minorHAnsi" w:cstheme="minorBidi"/>
          <w:sz w:val="24"/>
          <w:szCs w:val="24"/>
        </w:rPr>
        <w:t xml:space="preserve">PHIRST, and local partners and stakeholders, including service users, working together to plan, design, deliver, and disseminate the evaluation. This </w:t>
      </w:r>
      <w:r w:rsidR="12B4E287" w:rsidRPr="7934BC0A">
        <w:rPr>
          <w:rFonts w:asciiTheme="minorHAnsi" w:hAnsiTheme="minorHAnsi" w:cstheme="minorBidi"/>
          <w:sz w:val="24"/>
          <w:szCs w:val="24"/>
        </w:rPr>
        <w:t xml:space="preserve">is being achieved through </w:t>
      </w:r>
      <w:r w:rsidRPr="7934BC0A">
        <w:rPr>
          <w:rFonts w:asciiTheme="minorHAnsi" w:hAnsiTheme="minorHAnsi" w:cstheme="minorBidi"/>
          <w:sz w:val="24"/>
          <w:szCs w:val="24"/>
        </w:rPr>
        <w:t xml:space="preserve">routine communication with the partner organisations under evaluation, as well as the routine presentation of proposals and updates to the Independent </w:t>
      </w:r>
      <w:r w:rsidR="00DE5F7C">
        <w:rPr>
          <w:rFonts w:asciiTheme="minorHAnsi" w:hAnsiTheme="minorHAnsi" w:cstheme="minorBidi"/>
          <w:sz w:val="24"/>
          <w:szCs w:val="24"/>
        </w:rPr>
        <w:t>Central PHIRST</w:t>
      </w:r>
      <w:r w:rsidR="00DE5F7C" w:rsidRPr="7934BC0A">
        <w:rPr>
          <w:rFonts w:asciiTheme="minorHAnsi" w:hAnsiTheme="minorHAnsi" w:cstheme="minorBidi"/>
          <w:sz w:val="24"/>
          <w:szCs w:val="24"/>
        </w:rPr>
        <w:t xml:space="preserve"> </w:t>
      </w:r>
      <w:r w:rsidRPr="7934BC0A">
        <w:rPr>
          <w:rFonts w:asciiTheme="minorHAnsi" w:hAnsiTheme="minorHAnsi" w:cstheme="minorBidi"/>
          <w:sz w:val="24"/>
          <w:szCs w:val="24"/>
        </w:rPr>
        <w:t xml:space="preserve">Advisory Board (composed of relevant stakeholders in the field of public health and evaluations, </w:t>
      </w:r>
      <w:r w:rsidR="05C04CB3" w:rsidRPr="7934BC0A">
        <w:rPr>
          <w:rFonts w:asciiTheme="minorHAnsi" w:hAnsiTheme="minorHAnsi" w:cstheme="minorBidi"/>
          <w:sz w:val="24"/>
          <w:szCs w:val="24"/>
        </w:rPr>
        <w:t>including experts from</w:t>
      </w:r>
      <w:r w:rsidRPr="7934BC0A">
        <w:rPr>
          <w:rFonts w:asciiTheme="minorHAnsi" w:hAnsiTheme="minorHAnsi" w:cstheme="minorBidi"/>
          <w:sz w:val="24"/>
          <w:szCs w:val="24"/>
        </w:rPr>
        <w:t xml:space="preserve"> academi</w:t>
      </w:r>
      <w:r w:rsidR="09C3EBBB" w:rsidRPr="7934BC0A">
        <w:rPr>
          <w:rFonts w:asciiTheme="minorHAnsi" w:hAnsiTheme="minorHAnsi" w:cstheme="minorBidi"/>
          <w:sz w:val="24"/>
          <w:szCs w:val="24"/>
        </w:rPr>
        <w:t>a</w:t>
      </w:r>
      <w:r w:rsidRPr="7934BC0A">
        <w:rPr>
          <w:rFonts w:asciiTheme="minorHAnsi" w:hAnsiTheme="minorHAnsi" w:cstheme="minorBidi"/>
          <w:sz w:val="24"/>
          <w:szCs w:val="24"/>
        </w:rPr>
        <w:t xml:space="preserve">, </w:t>
      </w:r>
      <w:r w:rsidR="13993868" w:rsidRPr="7934BC0A">
        <w:rPr>
          <w:rFonts w:asciiTheme="minorHAnsi" w:hAnsiTheme="minorHAnsi" w:cstheme="minorBidi"/>
          <w:sz w:val="24"/>
          <w:szCs w:val="24"/>
        </w:rPr>
        <w:t xml:space="preserve">the </w:t>
      </w:r>
      <w:r w:rsidRPr="7934BC0A">
        <w:rPr>
          <w:rFonts w:asciiTheme="minorHAnsi" w:hAnsiTheme="minorHAnsi" w:cstheme="minorBidi"/>
          <w:sz w:val="24"/>
          <w:szCs w:val="24"/>
        </w:rPr>
        <w:t xml:space="preserve">third sector, government and </w:t>
      </w:r>
      <w:r w:rsidR="3035128E" w:rsidRPr="7934BC0A">
        <w:rPr>
          <w:rFonts w:asciiTheme="minorHAnsi" w:hAnsiTheme="minorHAnsi" w:cstheme="minorBidi"/>
          <w:sz w:val="24"/>
          <w:szCs w:val="24"/>
        </w:rPr>
        <w:t xml:space="preserve">the </w:t>
      </w:r>
      <w:r w:rsidRPr="7934BC0A">
        <w:rPr>
          <w:rFonts w:asciiTheme="minorHAnsi" w:hAnsiTheme="minorHAnsi" w:cstheme="minorBidi"/>
          <w:sz w:val="24"/>
          <w:szCs w:val="24"/>
        </w:rPr>
        <w:t>public) and the Leeds-</w:t>
      </w:r>
      <w:r w:rsidR="001A155B" w:rsidRPr="7934BC0A">
        <w:rPr>
          <w:rFonts w:asciiTheme="minorHAnsi" w:hAnsiTheme="minorHAnsi" w:cstheme="minorBidi"/>
          <w:sz w:val="24"/>
          <w:szCs w:val="24"/>
        </w:rPr>
        <w:t xml:space="preserve">COVID </w:t>
      </w:r>
      <w:r w:rsidRPr="7934BC0A">
        <w:rPr>
          <w:rFonts w:asciiTheme="minorHAnsi" w:hAnsiTheme="minorHAnsi" w:cstheme="minorBidi"/>
          <w:sz w:val="24"/>
          <w:szCs w:val="24"/>
        </w:rPr>
        <w:t xml:space="preserve">DASE-specific Advisory Group (similarly composed </w:t>
      </w:r>
      <w:r w:rsidR="28777A04" w:rsidRPr="7934BC0A">
        <w:rPr>
          <w:rFonts w:asciiTheme="minorHAnsi" w:hAnsiTheme="minorHAnsi" w:cstheme="minorBidi"/>
          <w:sz w:val="24"/>
          <w:szCs w:val="24"/>
        </w:rPr>
        <w:t>of</w:t>
      </w:r>
      <w:r w:rsidRPr="7934BC0A">
        <w:rPr>
          <w:rFonts w:asciiTheme="minorHAnsi" w:hAnsiTheme="minorHAnsi" w:cstheme="minorBidi"/>
          <w:sz w:val="24"/>
          <w:szCs w:val="24"/>
        </w:rPr>
        <w:t xml:space="preserve"> key stakeholders </w:t>
      </w:r>
      <w:r w:rsidR="7068BF25" w:rsidRPr="7934BC0A">
        <w:rPr>
          <w:rFonts w:asciiTheme="minorHAnsi" w:hAnsiTheme="minorHAnsi" w:cstheme="minorBidi"/>
          <w:sz w:val="24"/>
          <w:szCs w:val="24"/>
        </w:rPr>
        <w:t>but with specific expertise,</w:t>
      </w:r>
      <w:r w:rsidRPr="7934BC0A">
        <w:rPr>
          <w:rFonts w:asciiTheme="minorHAnsi" w:hAnsiTheme="minorHAnsi" w:cstheme="minorBidi"/>
          <w:sz w:val="24"/>
          <w:szCs w:val="24"/>
        </w:rPr>
        <w:t xml:space="preserve"> relevant to the subject and area of the evaluation), which will provide feedback.  This feedback will shape key decisions </w:t>
      </w:r>
      <w:r w:rsidR="4CFDCBC3" w:rsidRPr="7934BC0A">
        <w:rPr>
          <w:rFonts w:asciiTheme="minorHAnsi" w:hAnsiTheme="minorHAnsi" w:cstheme="minorBidi"/>
          <w:sz w:val="24"/>
          <w:szCs w:val="24"/>
        </w:rPr>
        <w:t>throughout</w:t>
      </w:r>
      <w:r w:rsidRPr="7934BC0A">
        <w:rPr>
          <w:rFonts w:asciiTheme="minorHAnsi" w:hAnsiTheme="minorHAnsi" w:cstheme="minorBidi"/>
          <w:sz w:val="24"/>
          <w:szCs w:val="24"/>
        </w:rPr>
        <w:t xml:space="preserve"> the research process, including design, ethics</w:t>
      </w:r>
      <w:r w:rsidR="7E66BB82" w:rsidRPr="7934BC0A">
        <w:rPr>
          <w:rFonts w:asciiTheme="minorHAnsi" w:hAnsiTheme="minorHAnsi" w:cstheme="minorBidi"/>
          <w:sz w:val="24"/>
          <w:szCs w:val="24"/>
        </w:rPr>
        <w:t>, project delivery</w:t>
      </w:r>
      <w:r w:rsidRPr="7934BC0A">
        <w:rPr>
          <w:rFonts w:asciiTheme="minorHAnsi" w:hAnsiTheme="minorHAnsi" w:cstheme="minorBidi"/>
          <w:sz w:val="24"/>
          <w:szCs w:val="24"/>
        </w:rPr>
        <w:t xml:space="preserve"> and dissemination.</w:t>
      </w:r>
    </w:p>
    <w:p w14:paraId="69C36527" w14:textId="378753E3" w:rsidR="75319239" w:rsidRPr="008E2069" w:rsidRDefault="75319239" w:rsidP="04357059">
      <w:pPr>
        <w:spacing w:before="4"/>
        <w:rPr>
          <w:rFonts w:asciiTheme="minorHAnsi" w:hAnsiTheme="minorHAnsi" w:cstheme="minorHAnsi"/>
          <w:sz w:val="24"/>
          <w:szCs w:val="24"/>
        </w:rPr>
      </w:pPr>
    </w:p>
    <w:p w14:paraId="1AB1F496" w14:textId="5637AC50" w:rsidR="75319239" w:rsidRPr="0004678A" w:rsidRDefault="456A0D61" w:rsidP="0004678A">
      <w:pPr>
        <w:pStyle w:val="Heading5"/>
        <w:spacing w:line="259" w:lineRule="auto"/>
        <w:rPr>
          <w:rFonts w:ascii="Cambria" w:eastAsia="MS Gothic" w:hAnsi="Cambria" w:cs="Times New Roman"/>
          <w:b/>
          <w:bCs/>
          <w:sz w:val="24"/>
          <w:szCs w:val="24"/>
        </w:rPr>
      </w:pPr>
      <w:r w:rsidRPr="7934BC0A">
        <w:rPr>
          <w:rFonts w:ascii="Calibri" w:hAnsi="Calibri" w:cs="Calibri"/>
          <w:b/>
          <w:bCs/>
          <w:color w:val="auto"/>
          <w:sz w:val="24"/>
          <w:szCs w:val="24"/>
        </w:rPr>
        <w:t xml:space="preserve">4.2.2 </w:t>
      </w:r>
      <w:r w:rsidR="130A65D1" w:rsidRPr="7934BC0A">
        <w:rPr>
          <w:rFonts w:ascii="Calibri" w:hAnsi="Calibri" w:cs="Calibri"/>
          <w:b/>
          <w:bCs/>
          <w:color w:val="auto"/>
          <w:sz w:val="24"/>
          <w:szCs w:val="24"/>
        </w:rPr>
        <w:t>PPI</w:t>
      </w:r>
    </w:p>
    <w:p w14:paraId="33ADC6E2" w14:textId="46F82F5A" w:rsidR="75319239" w:rsidRPr="008E2069" w:rsidRDefault="75319239" w:rsidP="04357059">
      <w:pPr>
        <w:spacing w:before="4"/>
        <w:rPr>
          <w:rFonts w:asciiTheme="minorHAnsi" w:hAnsiTheme="minorHAnsi" w:cstheme="minorHAnsi"/>
          <w:sz w:val="24"/>
          <w:szCs w:val="24"/>
        </w:rPr>
      </w:pPr>
    </w:p>
    <w:p w14:paraId="1CA14768" w14:textId="490F94F1" w:rsidR="75319239" w:rsidRPr="008E2069" w:rsidRDefault="4ADA249B" w:rsidP="04357059">
      <w:pPr>
        <w:spacing w:before="4"/>
        <w:rPr>
          <w:rFonts w:asciiTheme="minorHAnsi" w:eastAsia="Times New Roman" w:hAnsiTheme="minorHAnsi" w:cstheme="minorHAnsi"/>
          <w:sz w:val="18"/>
          <w:szCs w:val="18"/>
        </w:rPr>
      </w:pPr>
      <w:r w:rsidRPr="008E2069">
        <w:rPr>
          <w:rFonts w:asciiTheme="minorHAnsi" w:hAnsiTheme="minorHAnsi" w:cstheme="minorHAnsi"/>
          <w:sz w:val="24"/>
          <w:szCs w:val="24"/>
        </w:rPr>
        <w:t xml:space="preserve">The University of Hertfordshire is committed to involving the public in all stages of its research and has an existing </w:t>
      </w:r>
      <w:r w:rsidR="00F424F9" w:rsidRPr="008E2069">
        <w:rPr>
          <w:rFonts w:asciiTheme="minorHAnsi" w:hAnsiTheme="minorHAnsi" w:cstheme="minorHAnsi"/>
          <w:sz w:val="24"/>
          <w:szCs w:val="24"/>
        </w:rPr>
        <w:t>P</w:t>
      </w:r>
      <w:r w:rsidR="00F424F9">
        <w:rPr>
          <w:rFonts w:asciiTheme="minorHAnsi" w:hAnsiTheme="minorHAnsi" w:cstheme="minorHAnsi"/>
          <w:sz w:val="24"/>
          <w:szCs w:val="24"/>
        </w:rPr>
        <w:t>ublic</w:t>
      </w:r>
      <w:r w:rsidR="00F424F9" w:rsidRPr="008E2069">
        <w:rPr>
          <w:rFonts w:asciiTheme="minorHAnsi" w:hAnsiTheme="minorHAnsi" w:cstheme="minorHAnsi"/>
          <w:sz w:val="24"/>
          <w:szCs w:val="24"/>
        </w:rPr>
        <w:t xml:space="preserve"> </w:t>
      </w:r>
      <w:r w:rsidRPr="008E2069">
        <w:rPr>
          <w:rFonts w:asciiTheme="minorHAnsi" w:hAnsiTheme="minorHAnsi" w:cstheme="minorHAnsi"/>
          <w:sz w:val="24"/>
          <w:szCs w:val="24"/>
        </w:rPr>
        <w:t xml:space="preserve">Involvement in Research group (PIRg) comprised of members of the public, service users and carers. </w:t>
      </w:r>
      <w:r w:rsidR="456A0D61" w:rsidRPr="008E2069">
        <w:rPr>
          <w:rFonts w:asciiTheme="minorHAnsi" w:hAnsiTheme="minorHAnsi" w:cstheme="minorHAnsi"/>
          <w:sz w:val="24"/>
          <w:szCs w:val="24"/>
        </w:rPr>
        <w:t xml:space="preserve">PPI (patient and public involvement) involvement is key to the </w:t>
      </w:r>
      <w:r w:rsidR="001A155B">
        <w:rPr>
          <w:rFonts w:asciiTheme="minorHAnsi" w:hAnsiTheme="minorHAnsi" w:cstheme="minorHAnsi"/>
          <w:sz w:val="24"/>
          <w:szCs w:val="24"/>
        </w:rPr>
        <w:t>Central</w:t>
      </w:r>
      <w:r w:rsidR="160BDFB3" w:rsidRPr="008E2069">
        <w:rPr>
          <w:rFonts w:asciiTheme="minorHAnsi" w:hAnsiTheme="minorHAnsi" w:cstheme="minorHAnsi"/>
          <w:sz w:val="24"/>
          <w:szCs w:val="24"/>
        </w:rPr>
        <w:t xml:space="preserve"> PHIRST </w:t>
      </w:r>
      <w:r w:rsidR="456A0D61" w:rsidRPr="008E2069">
        <w:rPr>
          <w:rFonts w:asciiTheme="minorHAnsi" w:hAnsiTheme="minorHAnsi" w:cstheme="minorHAnsi"/>
          <w:sz w:val="24"/>
          <w:szCs w:val="24"/>
        </w:rPr>
        <w:t xml:space="preserve">and will be integral at all stages. </w:t>
      </w:r>
      <w:r w:rsidR="39DAE703" w:rsidRPr="008E2069">
        <w:rPr>
          <w:rFonts w:asciiTheme="minorHAnsi" w:hAnsiTheme="minorHAnsi" w:cstheme="minorHAnsi"/>
          <w:sz w:val="24"/>
          <w:szCs w:val="24"/>
        </w:rPr>
        <w:t>All PPI activities will be co-ordinated by the PPI co-investigator (Amander Wellings),</w:t>
      </w:r>
      <w:r w:rsidR="39DAE703">
        <w:rPr>
          <w:rFonts w:asciiTheme="minorHAnsi" w:hAnsiTheme="minorHAnsi" w:cstheme="minorHAnsi"/>
          <w:sz w:val="24"/>
          <w:szCs w:val="24"/>
        </w:rPr>
        <w:t xml:space="preserve"> </w:t>
      </w:r>
      <w:r w:rsidR="0011764C">
        <w:rPr>
          <w:rFonts w:asciiTheme="minorHAnsi" w:hAnsiTheme="minorHAnsi" w:cstheme="minorHAnsi"/>
          <w:sz w:val="24"/>
          <w:szCs w:val="24"/>
        </w:rPr>
        <w:t>the academic PPI co-investigator</w:t>
      </w:r>
      <w:r w:rsidR="39DAE703" w:rsidRPr="008E2069">
        <w:rPr>
          <w:rFonts w:asciiTheme="minorHAnsi" w:hAnsiTheme="minorHAnsi" w:cstheme="minorHAnsi"/>
          <w:sz w:val="24"/>
          <w:szCs w:val="24"/>
        </w:rPr>
        <w:t xml:space="preserve"> Professor Julia Jones and members of the PHIRST team.</w:t>
      </w:r>
    </w:p>
    <w:p w14:paraId="700B7E50" w14:textId="4CA5242C" w:rsidR="75319239" w:rsidRPr="008E2069" w:rsidRDefault="75319239" w:rsidP="04357059">
      <w:pPr>
        <w:spacing w:before="4"/>
        <w:rPr>
          <w:rFonts w:asciiTheme="minorHAnsi" w:hAnsiTheme="minorHAnsi" w:cstheme="minorHAnsi"/>
          <w:sz w:val="24"/>
          <w:szCs w:val="24"/>
        </w:rPr>
      </w:pPr>
    </w:p>
    <w:p w14:paraId="60F3938C" w14:textId="24333271" w:rsidR="75319239" w:rsidRPr="008E2069" w:rsidRDefault="456A0D61" w:rsidP="04357059">
      <w:pPr>
        <w:spacing w:before="4"/>
        <w:rPr>
          <w:rFonts w:asciiTheme="minorHAnsi" w:hAnsiTheme="minorHAnsi" w:cstheme="minorHAnsi"/>
          <w:sz w:val="24"/>
          <w:szCs w:val="24"/>
        </w:rPr>
      </w:pPr>
      <w:r w:rsidRPr="008E2069">
        <w:rPr>
          <w:rFonts w:asciiTheme="minorHAnsi" w:hAnsiTheme="minorHAnsi" w:cstheme="minorHAnsi"/>
          <w:sz w:val="24"/>
          <w:szCs w:val="24"/>
        </w:rPr>
        <w:t>For this evaluation, PPI will be articulated in two ways</w:t>
      </w:r>
      <w:r w:rsidR="00606AFA">
        <w:rPr>
          <w:rFonts w:asciiTheme="minorHAnsi" w:hAnsiTheme="minorHAnsi" w:cstheme="minorHAnsi"/>
          <w:sz w:val="24"/>
          <w:szCs w:val="24"/>
        </w:rPr>
        <w:t xml:space="preserve"> </w:t>
      </w:r>
      <w:r w:rsidR="00706F1E">
        <w:rPr>
          <w:rFonts w:asciiTheme="minorHAnsi" w:hAnsiTheme="minorHAnsi" w:cstheme="minorHAnsi"/>
          <w:sz w:val="24"/>
          <w:szCs w:val="24"/>
        </w:rPr>
        <w:t>t</w:t>
      </w:r>
      <w:r w:rsidR="00B70088" w:rsidRPr="008E2069">
        <w:rPr>
          <w:rFonts w:asciiTheme="minorHAnsi" w:hAnsiTheme="minorHAnsi" w:cstheme="minorHAnsi"/>
          <w:sz w:val="24"/>
          <w:szCs w:val="24"/>
        </w:rPr>
        <w:t>hrough:</w:t>
      </w:r>
      <w:r w:rsidRPr="008E2069">
        <w:rPr>
          <w:rFonts w:asciiTheme="minorHAnsi" w:hAnsiTheme="minorHAnsi" w:cstheme="minorHAnsi"/>
          <w:sz w:val="24"/>
          <w:szCs w:val="24"/>
        </w:rPr>
        <w:t xml:space="preserve"> </w:t>
      </w:r>
    </w:p>
    <w:p w14:paraId="6A105872" w14:textId="1CB85428" w:rsidR="75319239" w:rsidRPr="008E2069" w:rsidRDefault="456A0D61" w:rsidP="003F599B">
      <w:pPr>
        <w:pStyle w:val="ListParagraph"/>
        <w:numPr>
          <w:ilvl w:val="0"/>
          <w:numId w:val="5"/>
        </w:numPr>
        <w:spacing w:before="4"/>
        <w:rPr>
          <w:rFonts w:asciiTheme="minorHAnsi" w:eastAsiaTheme="minorEastAsia" w:hAnsiTheme="minorHAnsi" w:cstheme="minorHAnsi"/>
          <w:sz w:val="24"/>
          <w:szCs w:val="24"/>
        </w:rPr>
      </w:pPr>
      <w:r w:rsidRPr="008E2069">
        <w:rPr>
          <w:rFonts w:asciiTheme="minorHAnsi" w:hAnsiTheme="minorHAnsi" w:cstheme="minorHAnsi"/>
          <w:sz w:val="24"/>
          <w:szCs w:val="24"/>
        </w:rPr>
        <w:t>Central PHIRST Public Involvement in Research Group (PIRg), hosted by the University of Hertfordshire, which will collaborate with the research team across all projects; and</w:t>
      </w:r>
    </w:p>
    <w:p w14:paraId="1E8F3C06" w14:textId="5E863224" w:rsidR="75319239" w:rsidRPr="008E2069" w:rsidRDefault="7B7658B3" w:rsidP="003F599B">
      <w:pPr>
        <w:pStyle w:val="ListParagraph"/>
        <w:numPr>
          <w:ilvl w:val="0"/>
          <w:numId w:val="5"/>
        </w:numPr>
        <w:spacing w:before="4"/>
        <w:rPr>
          <w:rFonts w:asciiTheme="minorHAnsi" w:eastAsiaTheme="minorEastAsia" w:hAnsiTheme="minorHAnsi" w:cstheme="minorHAnsi"/>
          <w:sz w:val="24"/>
          <w:szCs w:val="24"/>
        </w:rPr>
      </w:pPr>
      <w:r w:rsidRPr="008E2069">
        <w:rPr>
          <w:rFonts w:asciiTheme="minorHAnsi" w:hAnsiTheme="minorHAnsi" w:cstheme="minorHAnsi"/>
          <w:sz w:val="24"/>
          <w:szCs w:val="24"/>
        </w:rPr>
        <w:t xml:space="preserve">Local service-user involvement: this will take the form of </w:t>
      </w:r>
      <w:r w:rsidR="456A0D61" w:rsidRPr="008E2069">
        <w:rPr>
          <w:rFonts w:asciiTheme="minorHAnsi" w:hAnsiTheme="minorHAnsi" w:cstheme="minorHAnsi"/>
          <w:sz w:val="24"/>
          <w:szCs w:val="24"/>
        </w:rPr>
        <w:t xml:space="preserve">consultation with service users in Leeds, who have lived experience of drug and alcohol use and are accessing drug and alcohol services in Leeds. </w:t>
      </w:r>
    </w:p>
    <w:p w14:paraId="5F48AC8D" w14:textId="1E28EAC2" w:rsidR="75319239" w:rsidRPr="008E2069" w:rsidRDefault="75319239" w:rsidP="04357059">
      <w:pPr>
        <w:spacing w:before="4"/>
        <w:rPr>
          <w:rFonts w:asciiTheme="minorHAnsi" w:hAnsiTheme="minorHAnsi" w:cstheme="minorHAnsi"/>
          <w:sz w:val="24"/>
          <w:szCs w:val="24"/>
        </w:rPr>
      </w:pPr>
    </w:p>
    <w:p w14:paraId="4F8DBC72" w14:textId="75D1CD5F" w:rsidR="75319239" w:rsidRPr="008E2069" w:rsidRDefault="456A0D61" w:rsidP="04357059">
      <w:pPr>
        <w:spacing w:before="4"/>
        <w:rPr>
          <w:rFonts w:asciiTheme="minorHAnsi" w:hAnsiTheme="minorHAnsi" w:cstheme="minorHAnsi"/>
          <w:sz w:val="24"/>
          <w:szCs w:val="24"/>
        </w:rPr>
      </w:pPr>
      <w:r w:rsidRPr="008E2069">
        <w:rPr>
          <w:rFonts w:asciiTheme="minorHAnsi" w:hAnsiTheme="minorHAnsi" w:cstheme="minorHAnsi"/>
          <w:sz w:val="24"/>
          <w:szCs w:val="24"/>
        </w:rPr>
        <w:t xml:space="preserve">The </w:t>
      </w:r>
      <w:r w:rsidR="00065CA7">
        <w:rPr>
          <w:rFonts w:asciiTheme="minorHAnsi" w:hAnsiTheme="minorHAnsi" w:cstheme="minorHAnsi"/>
          <w:sz w:val="24"/>
          <w:szCs w:val="24"/>
        </w:rPr>
        <w:t xml:space="preserve">Central </w:t>
      </w:r>
      <w:r w:rsidRPr="008E2069">
        <w:rPr>
          <w:rFonts w:asciiTheme="minorHAnsi" w:hAnsiTheme="minorHAnsi" w:cstheme="minorHAnsi"/>
          <w:sz w:val="24"/>
          <w:szCs w:val="24"/>
        </w:rPr>
        <w:t>PHIRST PIRg will provide public, service user and carer perspective</w:t>
      </w:r>
      <w:r w:rsidR="009E6050">
        <w:rPr>
          <w:rFonts w:asciiTheme="minorHAnsi" w:hAnsiTheme="minorHAnsi" w:cstheme="minorHAnsi"/>
          <w:sz w:val="24"/>
          <w:szCs w:val="24"/>
        </w:rPr>
        <w:t>s</w:t>
      </w:r>
      <w:r w:rsidRPr="008E2069">
        <w:rPr>
          <w:rFonts w:asciiTheme="minorHAnsi" w:hAnsiTheme="minorHAnsi" w:cstheme="minorHAnsi"/>
          <w:sz w:val="24"/>
          <w:szCs w:val="24"/>
        </w:rPr>
        <w:t xml:space="preserve"> to all the public health evaluation projects conducted by the team.  The </w:t>
      </w:r>
      <w:r w:rsidR="00065CA7">
        <w:rPr>
          <w:rFonts w:asciiTheme="minorHAnsi" w:hAnsiTheme="minorHAnsi" w:cstheme="minorHAnsi"/>
          <w:sz w:val="24"/>
          <w:szCs w:val="24"/>
        </w:rPr>
        <w:t>eleven</w:t>
      </w:r>
      <w:r w:rsidR="00065CA7" w:rsidRPr="008E2069">
        <w:rPr>
          <w:rFonts w:asciiTheme="minorHAnsi" w:hAnsiTheme="minorHAnsi" w:cstheme="minorHAnsi"/>
          <w:sz w:val="24"/>
          <w:szCs w:val="24"/>
        </w:rPr>
        <w:t xml:space="preserve"> </w:t>
      </w:r>
      <w:r w:rsidRPr="008E2069">
        <w:rPr>
          <w:rFonts w:asciiTheme="minorHAnsi" w:hAnsiTheme="minorHAnsi" w:cstheme="minorHAnsi"/>
          <w:sz w:val="24"/>
          <w:szCs w:val="24"/>
        </w:rPr>
        <w:t xml:space="preserve">members of the PIRg meet monthly to discuss </w:t>
      </w:r>
      <w:r w:rsidR="751A770B" w:rsidRPr="008E2069">
        <w:rPr>
          <w:rFonts w:asciiTheme="minorHAnsi" w:hAnsiTheme="minorHAnsi" w:cstheme="minorHAnsi"/>
          <w:sz w:val="24"/>
          <w:szCs w:val="24"/>
        </w:rPr>
        <w:t xml:space="preserve">key </w:t>
      </w:r>
      <w:r w:rsidRPr="008E2069">
        <w:rPr>
          <w:rFonts w:asciiTheme="minorHAnsi" w:hAnsiTheme="minorHAnsi" w:cstheme="minorHAnsi"/>
          <w:sz w:val="24"/>
          <w:szCs w:val="24"/>
        </w:rPr>
        <w:t xml:space="preserve">aspects of Central PHIRST evaluation work (for example, research questions, methodology, literature review, research tools, and dissemination), and between meetings work closely with the PHIRST to co-produce the evaluation. </w:t>
      </w:r>
    </w:p>
    <w:p w14:paraId="3D5D8777" w14:textId="0B4E041B" w:rsidR="75319239" w:rsidRPr="008E2069" w:rsidRDefault="456A0D61" w:rsidP="04357059">
      <w:pPr>
        <w:spacing w:before="4"/>
        <w:rPr>
          <w:rFonts w:asciiTheme="minorHAnsi" w:hAnsiTheme="minorHAnsi" w:cstheme="minorHAnsi"/>
        </w:rPr>
      </w:pPr>
      <w:r w:rsidRPr="008E2069">
        <w:rPr>
          <w:rFonts w:asciiTheme="minorHAnsi" w:hAnsiTheme="minorHAnsi" w:cstheme="minorHAnsi"/>
          <w:sz w:val="24"/>
          <w:szCs w:val="24"/>
        </w:rPr>
        <w:lastRenderedPageBreak/>
        <w:t xml:space="preserve"> </w:t>
      </w:r>
    </w:p>
    <w:p w14:paraId="5AB913C4" w14:textId="3FEEAC9D" w:rsidR="75319239" w:rsidRPr="008E2069" w:rsidRDefault="07CA0816" w:rsidP="04357059">
      <w:pPr>
        <w:spacing w:before="4"/>
        <w:rPr>
          <w:rFonts w:asciiTheme="minorHAnsi" w:hAnsiTheme="minorHAnsi" w:cstheme="minorHAnsi"/>
        </w:rPr>
      </w:pPr>
      <w:r w:rsidRPr="008E2069">
        <w:rPr>
          <w:rFonts w:asciiTheme="minorHAnsi" w:hAnsiTheme="minorHAnsi" w:cstheme="minorHAnsi"/>
          <w:sz w:val="24"/>
          <w:szCs w:val="24"/>
        </w:rPr>
        <w:t xml:space="preserve">The local service-user involvement will be </w:t>
      </w:r>
      <w:r w:rsidR="009E6050">
        <w:rPr>
          <w:rFonts w:asciiTheme="minorHAnsi" w:hAnsiTheme="minorHAnsi" w:cstheme="minorHAnsi"/>
          <w:sz w:val="24"/>
          <w:szCs w:val="24"/>
        </w:rPr>
        <w:t>undertaken</w:t>
      </w:r>
      <w:r w:rsidRPr="008E2069">
        <w:rPr>
          <w:rFonts w:asciiTheme="minorHAnsi" w:hAnsiTheme="minorHAnsi" w:cstheme="minorHAnsi"/>
          <w:sz w:val="24"/>
          <w:szCs w:val="24"/>
        </w:rPr>
        <w:t xml:space="preserve"> i</w:t>
      </w:r>
      <w:r w:rsidR="456A0D61" w:rsidRPr="008E2069">
        <w:rPr>
          <w:rFonts w:asciiTheme="minorHAnsi" w:hAnsiTheme="minorHAnsi" w:cstheme="minorHAnsi"/>
          <w:sz w:val="24"/>
          <w:szCs w:val="24"/>
        </w:rPr>
        <w:t>n collaboration with Forward Leeds</w:t>
      </w:r>
      <w:r w:rsidR="0D5DDC5C" w:rsidRPr="008E2069">
        <w:rPr>
          <w:rFonts w:asciiTheme="minorHAnsi" w:hAnsiTheme="minorHAnsi" w:cstheme="minorHAnsi"/>
          <w:sz w:val="24"/>
          <w:szCs w:val="24"/>
        </w:rPr>
        <w:t>.</w:t>
      </w:r>
      <w:r w:rsidR="456A0D61" w:rsidRPr="008E2069">
        <w:rPr>
          <w:rFonts w:asciiTheme="minorHAnsi" w:hAnsiTheme="minorHAnsi" w:cstheme="minorHAnsi"/>
          <w:sz w:val="24"/>
          <w:szCs w:val="24"/>
        </w:rPr>
        <w:t xml:space="preserve"> </w:t>
      </w:r>
      <w:r w:rsidR="465AD36E" w:rsidRPr="008E2069">
        <w:rPr>
          <w:rFonts w:asciiTheme="minorHAnsi" w:hAnsiTheme="minorHAnsi" w:cstheme="minorHAnsi"/>
          <w:sz w:val="24"/>
          <w:szCs w:val="24"/>
        </w:rPr>
        <w:t>S</w:t>
      </w:r>
      <w:r w:rsidR="456A0D61" w:rsidRPr="008E2069">
        <w:rPr>
          <w:rFonts w:asciiTheme="minorHAnsi" w:hAnsiTheme="minorHAnsi" w:cstheme="minorHAnsi"/>
          <w:sz w:val="24"/>
          <w:szCs w:val="24"/>
        </w:rPr>
        <w:t xml:space="preserve">ervice users with lived experience of accessing drug and alcohol support services have been identified to advise on, and assist with, key aspects of our methodology, data collection, and implementation/impact work.  These service users will attend three group consultations during 2021, which coincide with </w:t>
      </w:r>
      <w:r w:rsidR="2833BA3D" w:rsidRPr="008E2069">
        <w:rPr>
          <w:rFonts w:asciiTheme="minorHAnsi" w:hAnsiTheme="minorHAnsi" w:cstheme="minorHAnsi"/>
          <w:sz w:val="24"/>
          <w:szCs w:val="24"/>
        </w:rPr>
        <w:t xml:space="preserve">key </w:t>
      </w:r>
      <w:r w:rsidR="456A0D61" w:rsidRPr="008E2069">
        <w:rPr>
          <w:rFonts w:asciiTheme="minorHAnsi" w:hAnsiTheme="minorHAnsi" w:cstheme="minorHAnsi"/>
          <w:sz w:val="24"/>
          <w:szCs w:val="24"/>
        </w:rPr>
        <w:t xml:space="preserve">points in the Leeds </w:t>
      </w:r>
      <w:r w:rsidR="000B7523">
        <w:rPr>
          <w:rFonts w:asciiTheme="minorHAnsi" w:hAnsiTheme="minorHAnsi" w:cstheme="minorHAnsi"/>
          <w:sz w:val="24"/>
          <w:szCs w:val="24"/>
        </w:rPr>
        <w:t>COVID</w:t>
      </w:r>
      <w:r w:rsidR="456A0D61" w:rsidRPr="008E2069">
        <w:rPr>
          <w:rFonts w:asciiTheme="minorHAnsi" w:hAnsiTheme="minorHAnsi" w:cstheme="minorHAnsi"/>
          <w:sz w:val="24"/>
          <w:szCs w:val="24"/>
        </w:rPr>
        <w:t xml:space="preserve"> DASE evaluation workplan, to provide input into the evaluation, providing a service user perspective on how we conduct the evaluation, making sense of the findings and to co-produce dissemination activities that will be accessible to service users, carers and members of the public.   </w:t>
      </w:r>
    </w:p>
    <w:p w14:paraId="30C1AD37" w14:textId="13290EA6" w:rsidR="75319239" w:rsidRPr="008E2069" w:rsidRDefault="456A0D61" w:rsidP="04357059">
      <w:pPr>
        <w:spacing w:before="4" w:line="240" w:lineRule="exact"/>
        <w:rPr>
          <w:rFonts w:asciiTheme="minorHAnsi" w:hAnsiTheme="minorHAnsi" w:cstheme="minorHAnsi"/>
        </w:rPr>
      </w:pPr>
      <w:r w:rsidRPr="008E2069">
        <w:rPr>
          <w:rFonts w:asciiTheme="minorHAnsi" w:hAnsiTheme="minorHAnsi" w:cstheme="minorHAnsi"/>
        </w:rPr>
        <w:t xml:space="preserve"> </w:t>
      </w:r>
    </w:p>
    <w:p w14:paraId="48C28E4C" w14:textId="130DE4E7" w:rsidR="75319239" w:rsidRPr="008E2069" w:rsidRDefault="328B562C" w:rsidP="04357059">
      <w:pPr>
        <w:spacing w:line="259" w:lineRule="auto"/>
        <w:rPr>
          <w:rFonts w:asciiTheme="minorHAnsi" w:hAnsiTheme="minorHAnsi" w:cstheme="minorHAnsi"/>
          <w:sz w:val="24"/>
          <w:szCs w:val="24"/>
        </w:rPr>
      </w:pPr>
      <w:r w:rsidRPr="008E2069">
        <w:rPr>
          <w:rFonts w:asciiTheme="minorHAnsi" w:hAnsiTheme="minorHAnsi" w:cstheme="minorHAnsi"/>
          <w:sz w:val="24"/>
          <w:szCs w:val="24"/>
        </w:rPr>
        <w:t>Both PHIRST PIRg and the local-service user involvement groups</w:t>
      </w:r>
      <w:r w:rsidR="456A0D61" w:rsidRPr="008E2069">
        <w:rPr>
          <w:rFonts w:asciiTheme="minorHAnsi" w:hAnsiTheme="minorHAnsi" w:cstheme="minorHAnsi"/>
          <w:sz w:val="24"/>
          <w:szCs w:val="24"/>
        </w:rPr>
        <w:t xml:space="preserve"> </w:t>
      </w:r>
      <w:r w:rsidRPr="008E2069">
        <w:rPr>
          <w:rFonts w:asciiTheme="minorHAnsi" w:hAnsiTheme="minorHAnsi" w:cstheme="minorHAnsi"/>
          <w:sz w:val="24"/>
          <w:szCs w:val="24"/>
        </w:rPr>
        <w:t>will be involved in the dissemination of the projects and its impact strategy.</w:t>
      </w:r>
      <w:r w:rsidR="456A0D61" w:rsidRPr="008E2069">
        <w:rPr>
          <w:rFonts w:asciiTheme="minorHAnsi" w:hAnsiTheme="minorHAnsi" w:cstheme="minorHAnsi"/>
          <w:sz w:val="24"/>
          <w:szCs w:val="24"/>
        </w:rPr>
        <w:t xml:space="preserve">   </w:t>
      </w:r>
    </w:p>
    <w:p w14:paraId="40008478" w14:textId="0FE24A52" w:rsidR="75319239" w:rsidRPr="008E2069" w:rsidRDefault="75319239" w:rsidP="04357059">
      <w:pPr>
        <w:pStyle w:val="BodyText"/>
        <w:spacing w:line="259" w:lineRule="auto"/>
        <w:ind w:left="0"/>
        <w:rPr>
          <w:rFonts w:asciiTheme="minorHAnsi" w:hAnsiTheme="minorHAnsi" w:cstheme="minorHAnsi"/>
          <w:b/>
          <w:sz w:val="24"/>
          <w:szCs w:val="24"/>
        </w:rPr>
      </w:pPr>
    </w:p>
    <w:p w14:paraId="5F5D4CB1" w14:textId="3BA0F65C" w:rsidR="004A3FC4" w:rsidRPr="008E2069" w:rsidRDefault="6CE59984" w:rsidP="567E4273">
      <w:pPr>
        <w:pStyle w:val="Heading2"/>
        <w:spacing w:before="4"/>
        <w:ind w:left="0"/>
        <w:rPr>
          <w:rFonts w:asciiTheme="minorHAnsi" w:hAnsiTheme="minorHAnsi" w:cstheme="minorHAnsi"/>
          <w:sz w:val="24"/>
          <w:szCs w:val="24"/>
        </w:rPr>
      </w:pPr>
      <w:bookmarkStart w:id="73" w:name="_Toc74844597"/>
      <w:r w:rsidRPr="008E2069">
        <w:rPr>
          <w:rFonts w:asciiTheme="minorHAnsi" w:hAnsiTheme="minorHAnsi" w:cstheme="minorHAnsi"/>
          <w:sz w:val="24"/>
          <w:szCs w:val="24"/>
        </w:rPr>
        <w:t>4</w:t>
      </w:r>
      <w:r w:rsidR="492DF73F" w:rsidRPr="008E2069">
        <w:rPr>
          <w:rFonts w:asciiTheme="minorHAnsi" w:hAnsiTheme="minorHAnsi" w:cstheme="minorHAnsi"/>
          <w:sz w:val="24"/>
          <w:szCs w:val="24"/>
        </w:rPr>
        <w:t>.</w:t>
      </w:r>
      <w:r w:rsidR="094CEC05" w:rsidRPr="008E2069">
        <w:rPr>
          <w:rFonts w:asciiTheme="minorHAnsi" w:hAnsiTheme="minorHAnsi" w:cstheme="minorHAnsi"/>
          <w:sz w:val="24"/>
          <w:szCs w:val="24"/>
        </w:rPr>
        <w:t>3</w:t>
      </w:r>
      <w:r w:rsidR="492DF73F" w:rsidRPr="008E2069">
        <w:rPr>
          <w:rFonts w:asciiTheme="minorHAnsi" w:hAnsiTheme="minorHAnsi" w:cstheme="minorHAnsi"/>
          <w:sz w:val="24"/>
          <w:szCs w:val="24"/>
        </w:rPr>
        <w:t xml:space="preserve"> Workstream 1</w:t>
      </w:r>
      <w:r w:rsidR="730E446C" w:rsidRPr="008E2069">
        <w:rPr>
          <w:rFonts w:asciiTheme="minorHAnsi" w:hAnsiTheme="minorHAnsi" w:cstheme="minorHAnsi"/>
          <w:sz w:val="24"/>
          <w:szCs w:val="24"/>
        </w:rPr>
        <w:t>: Literature review and existing evidence synthesis</w:t>
      </w:r>
      <w:bookmarkEnd w:id="73"/>
    </w:p>
    <w:p w14:paraId="6AAB529E" w14:textId="5579A3A9" w:rsidR="00826C2F" w:rsidRPr="00826C2F" w:rsidRDefault="00826C2F" w:rsidP="00826C2F">
      <w:pPr>
        <w:pStyle w:val="BodyText"/>
        <w:spacing w:before="4"/>
        <w:ind w:left="0"/>
        <w:rPr>
          <w:rFonts w:asciiTheme="minorHAnsi" w:hAnsiTheme="minorHAnsi" w:cstheme="minorHAnsi"/>
          <w:sz w:val="24"/>
          <w:szCs w:val="24"/>
        </w:rPr>
      </w:pPr>
    </w:p>
    <w:p w14:paraId="02851F80" w14:textId="324128DA" w:rsidR="001B242E" w:rsidRPr="001B242E" w:rsidRDefault="00E62EEF" w:rsidP="001B242E">
      <w:pPr>
        <w:pStyle w:val="BodyText"/>
        <w:spacing w:before="4"/>
        <w:ind w:left="0"/>
        <w:rPr>
          <w:rFonts w:asciiTheme="minorHAnsi" w:hAnsiTheme="minorHAnsi" w:cstheme="minorHAnsi"/>
          <w:b/>
          <w:bCs/>
          <w:sz w:val="24"/>
          <w:szCs w:val="24"/>
        </w:rPr>
      </w:pPr>
      <w:r>
        <w:rPr>
          <w:rFonts w:asciiTheme="minorHAnsi" w:hAnsiTheme="minorHAnsi" w:cstheme="minorHAnsi"/>
          <w:b/>
          <w:bCs/>
          <w:sz w:val="24"/>
          <w:szCs w:val="24"/>
        </w:rPr>
        <w:t>Objective</w:t>
      </w:r>
    </w:p>
    <w:p w14:paraId="0504DF40" w14:textId="77777777" w:rsidR="00E62EEF" w:rsidRDefault="00E62EEF" w:rsidP="006F7CC7">
      <w:pPr>
        <w:pStyle w:val="BodyText"/>
        <w:spacing w:before="4"/>
        <w:ind w:left="0"/>
        <w:rPr>
          <w:rFonts w:asciiTheme="minorHAnsi" w:hAnsiTheme="minorHAnsi" w:cstheme="minorHAnsi"/>
          <w:b/>
          <w:bCs/>
          <w:sz w:val="24"/>
          <w:szCs w:val="24"/>
        </w:rPr>
      </w:pPr>
    </w:p>
    <w:p w14:paraId="3D7D383F" w14:textId="143DD391" w:rsidR="00C54572" w:rsidRPr="008E2069" w:rsidRDefault="00C54572" w:rsidP="00C54572">
      <w:pPr>
        <w:pStyle w:val="BodyText"/>
        <w:numPr>
          <w:ilvl w:val="0"/>
          <w:numId w:val="8"/>
        </w:numPr>
        <w:spacing w:before="11"/>
        <w:rPr>
          <w:rFonts w:asciiTheme="minorHAnsi" w:hAnsiTheme="minorHAnsi" w:cstheme="minorHAnsi"/>
          <w:sz w:val="24"/>
          <w:szCs w:val="24"/>
        </w:rPr>
      </w:pPr>
      <w:r w:rsidRPr="008E2069">
        <w:rPr>
          <w:rFonts w:asciiTheme="minorHAnsi" w:hAnsiTheme="minorHAnsi" w:cstheme="minorHAnsi"/>
          <w:sz w:val="24"/>
          <w:szCs w:val="24"/>
        </w:rPr>
        <w:t>To identify and critically appraise the evidence available on remote delivery of</w:t>
      </w:r>
      <w:r>
        <w:rPr>
          <w:rFonts w:asciiTheme="minorHAnsi" w:hAnsiTheme="minorHAnsi" w:cstheme="minorHAnsi"/>
          <w:sz w:val="24"/>
          <w:szCs w:val="24"/>
        </w:rPr>
        <w:t xml:space="preserve"> support for</w:t>
      </w:r>
      <w:r w:rsidRPr="008E2069">
        <w:rPr>
          <w:rFonts w:asciiTheme="minorHAnsi" w:hAnsiTheme="minorHAnsi" w:cstheme="minorHAnsi"/>
          <w:sz w:val="24"/>
          <w:szCs w:val="24"/>
        </w:rPr>
        <w:t xml:space="preserve"> alcohol and/or substance use </w:t>
      </w:r>
      <w:r>
        <w:rPr>
          <w:rFonts w:asciiTheme="minorHAnsi" w:hAnsiTheme="minorHAnsi" w:cstheme="minorHAnsi"/>
          <w:sz w:val="24"/>
          <w:szCs w:val="24"/>
        </w:rPr>
        <w:t>issues, and</w:t>
      </w:r>
      <w:r w:rsidRPr="008E2069">
        <w:rPr>
          <w:rFonts w:asciiTheme="minorHAnsi" w:hAnsiTheme="minorHAnsi" w:cstheme="minorHAnsi"/>
          <w:sz w:val="24"/>
          <w:szCs w:val="24"/>
        </w:rPr>
        <w:t xml:space="preserve"> harm reduction and recovery interventions for adults</w:t>
      </w:r>
    </w:p>
    <w:p w14:paraId="0B2FF15A" w14:textId="77777777" w:rsidR="001B242E" w:rsidRPr="001B242E" w:rsidRDefault="001B242E" w:rsidP="001B242E">
      <w:pPr>
        <w:pStyle w:val="BodyText"/>
        <w:spacing w:before="4"/>
        <w:ind w:left="0"/>
        <w:rPr>
          <w:rFonts w:asciiTheme="minorHAnsi" w:hAnsiTheme="minorHAnsi" w:cstheme="minorHAnsi"/>
          <w:b/>
          <w:bCs/>
          <w:sz w:val="24"/>
          <w:szCs w:val="24"/>
        </w:rPr>
      </w:pPr>
    </w:p>
    <w:p w14:paraId="557D77BA" w14:textId="0F760185" w:rsidR="008E0C5E" w:rsidRPr="008E0C5E" w:rsidRDefault="008E0C5E" w:rsidP="006F7CC7">
      <w:pPr>
        <w:pStyle w:val="BodyText"/>
        <w:spacing w:before="4"/>
        <w:ind w:left="0"/>
        <w:rPr>
          <w:rFonts w:asciiTheme="minorHAnsi" w:hAnsiTheme="minorHAnsi" w:cstheme="minorHAnsi"/>
          <w:b/>
          <w:bCs/>
          <w:sz w:val="24"/>
          <w:szCs w:val="24"/>
        </w:rPr>
      </w:pPr>
      <w:r w:rsidRPr="008E0C5E">
        <w:rPr>
          <w:rFonts w:asciiTheme="minorHAnsi" w:hAnsiTheme="minorHAnsi" w:cstheme="minorHAnsi"/>
          <w:b/>
          <w:bCs/>
          <w:sz w:val="24"/>
          <w:szCs w:val="24"/>
        </w:rPr>
        <w:t>Design</w:t>
      </w:r>
    </w:p>
    <w:p w14:paraId="50F61068" w14:textId="76C7C78F" w:rsidR="008E0C5E" w:rsidRPr="00B94147" w:rsidRDefault="008E0C5E" w:rsidP="006F7CC7">
      <w:pPr>
        <w:pStyle w:val="BodyText"/>
        <w:spacing w:before="4"/>
        <w:ind w:left="0"/>
        <w:rPr>
          <w:rFonts w:asciiTheme="minorHAnsi" w:hAnsiTheme="minorHAnsi" w:cstheme="minorHAnsi"/>
          <w:sz w:val="24"/>
          <w:szCs w:val="24"/>
        </w:rPr>
      </w:pPr>
    </w:p>
    <w:p w14:paraId="43EEF980" w14:textId="1052A28F" w:rsidR="00DF6105" w:rsidRPr="00B94147" w:rsidRDefault="00DF6105" w:rsidP="00DF6105">
      <w:pPr>
        <w:rPr>
          <w:sz w:val="24"/>
          <w:szCs w:val="24"/>
        </w:rPr>
      </w:pPr>
      <w:r w:rsidRPr="00B94147">
        <w:rPr>
          <w:sz w:val="24"/>
          <w:szCs w:val="24"/>
        </w:rPr>
        <w:t>Workstream 1 (‘Literature review’) involves a systematic literature review which will serve to frame our findings and to allow the research team to draw generalizable conclusions. The literature review will be conducted in parallel to the other workstreams.  </w:t>
      </w:r>
    </w:p>
    <w:p w14:paraId="41E67B8A" w14:textId="77777777" w:rsidR="00DF6105" w:rsidRPr="00B94147" w:rsidRDefault="00DF6105" w:rsidP="00DF6105">
      <w:pPr>
        <w:rPr>
          <w:sz w:val="24"/>
          <w:szCs w:val="24"/>
        </w:rPr>
      </w:pPr>
      <w:r w:rsidRPr="00B94147">
        <w:rPr>
          <w:sz w:val="24"/>
          <w:szCs w:val="24"/>
        </w:rPr>
        <w:t> </w:t>
      </w:r>
    </w:p>
    <w:p w14:paraId="421E4762" w14:textId="0CC09DF7" w:rsidR="00DF6105" w:rsidRPr="00B94147" w:rsidRDefault="00DF6105" w:rsidP="00DF6105">
      <w:pPr>
        <w:rPr>
          <w:sz w:val="24"/>
          <w:szCs w:val="24"/>
        </w:rPr>
      </w:pPr>
      <w:r w:rsidRPr="00B94147">
        <w:rPr>
          <w:sz w:val="24"/>
          <w:szCs w:val="24"/>
        </w:rPr>
        <w:t xml:space="preserve">The literature review is titled “Remote delivery of alcohol and/or substance use disorder interventions to adults: a systematic review”. </w:t>
      </w:r>
      <w:r w:rsidR="00BF027B">
        <w:rPr>
          <w:sz w:val="24"/>
          <w:szCs w:val="24"/>
        </w:rPr>
        <w:t>T</w:t>
      </w:r>
      <w:r w:rsidRPr="00B94147">
        <w:rPr>
          <w:sz w:val="24"/>
          <w:szCs w:val="24"/>
        </w:rPr>
        <w:t xml:space="preserve">he review </w:t>
      </w:r>
      <w:r>
        <w:rPr>
          <w:sz w:val="24"/>
          <w:szCs w:val="24"/>
        </w:rPr>
        <w:t xml:space="preserve">addresses the following </w:t>
      </w:r>
      <w:r w:rsidRPr="00B94147">
        <w:rPr>
          <w:sz w:val="24"/>
          <w:szCs w:val="24"/>
        </w:rPr>
        <w:t>questions:</w:t>
      </w:r>
    </w:p>
    <w:p w14:paraId="1EA543CF" w14:textId="77777777" w:rsidR="00DF6105" w:rsidRPr="00B94147" w:rsidRDefault="00DF6105" w:rsidP="00DF6105">
      <w:pPr>
        <w:rPr>
          <w:sz w:val="24"/>
          <w:szCs w:val="24"/>
        </w:rPr>
      </w:pPr>
    </w:p>
    <w:p w14:paraId="4527216F" w14:textId="7F19A11A" w:rsidR="00DF6105" w:rsidRPr="00B94147" w:rsidRDefault="00DF6105" w:rsidP="00DF6105">
      <w:pPr>
        <w:pStyle w:val="ListParagraph"/>
        <w:widowControl/>
        <w:numPr>
          <w:ilvl w:val="0"/>
          <w:numId w:val="28"/>
        </w:numPr>
        <w:autoSpaceDE/>
        <w:autoSpaceDN/>
        <w:contextualSpacing/>
        <w:rPr>
          <w:sz w:val="24"/>
          <w:szCs w:val="24"/>
        </w:rPr>
      </w:pPr>
      <w:r w:rsidRPr="00B94147">
        <w:rPr>
          <w:sz w:val="24"/>
          <w:szCs w:val="24"/>
        </w:rPr>
        <w:t xml:space="preserve">Are remote interventions for alcohol and/or substance use </w:t>
      </w:r>
      <w:r>
        <w:rPr>
          <w:sz w:val="24"/>
          <w:szCs w:val="24"/>
        </w:rPr>
        <w:t xml:space="preserve">issues </w:t>
      </w:r>
      <w:r w:rsidRPr="00B94147">
        <w:rPr>
          <w:sz w:val="24"/>
          <w:szCs w:val="24"/>
        </w:rPr>
        <w:t xml:space="preserve">effective in promoting healthier </w:t>
      </w:r>
      <w:r>
        <w:rPr>
          <w:sz w:val="24"/>
          <w:szCs w:val="24"/>
        </w:rPr>
        <w:t>lifestyles</w:t>
      </w:r>
      <w:r w:rsidRPr="00B94147">
        <w:rPr>
          <w:sz w:val="24"/>
          <w:szCs w:val="24"/>
        </w:rPr>
        <w:t>, improving mental health or wellbeing?</w:t>
      </w:r>
    </w:p>
    <w:p w14:paraId="093A72DF" w14:textId="77777777" w:rsidR="00DF6105" w:rsidRPr="00B94147" w:rsidRDefault="00DF6105" w:rsidP="00DF6105">
      <w:pPr>
        <w:pStyle w:val="ListParagraph"/>
        <w:widowControl/>
        <w:numPr>
          <w:ilvl w:val="0"/>
          <w:numId w:val="28"/>
        </w:numPr>
        <w:autoSpaceDE/>
        <w:autoSpaceDN/>
        <w:contextualSpacing/>
        <w:rPr>
          <w:sz w:val="24"/>
          <w:szCs w:val="24"/>
        </w:rPr>
      </w:pPr>
      <w:r w:rsidRPr="00B94147">
        <w:rPr>
          <w:sz w:val="24"/>
          <w:szCs w:val="24"/>
        </w:rPr>
        <w:t>What are the characteristics of remote service/intervention delivery and how does mode of delivery influence the content being delivered?</w:t>
      </w:r>
    </w:p>
    <w:p w14:paraId="22559CCC" w14:textId="77777777" w:rsidR="00DF6105" w:rsidRPr="00B94147" w:rsidRDefault="00DF6105" w:rsidP="00DF6105">
      <w:pPr>
        <w:pStyle w:val="ListParagraph"/>
        <w:widowControl/>
        <w:numPr>
          <w:ilvl w:val="0"/>
          <w:numId w:val="28"/>
        </w:numPr>
        <w:autoSpaceDE/>
        <w:autoSpaceDN/>
        <w:contextualSpacing/>
        <w:rPr>
          <w:sz w:val="24"/>
          <w:szCs w:val="24"/>
        </w:rPr>
      </w:pPr>
      <w:r w:rsidRPr="00B94147">
        <w:rPr>
          <w:sz w:val="24"/>
          <w:szCs w:val="24"/>
        </w:rPr>
        <w:t>What are the experiences of adult service users and providers and how are they related to positive or negative outcomes?</w:t>
      </w:r>
    </w:p>
    <w:p w14:paraId="496CF209" w14:textId="77777777" w:rsidR="00DF6105" w:rsidRPr="00B94147" w:rsidRDefault="00DF6105" w:rsidP="00DF6105">
      <w:pPr>
        <w:pStyle w:val="ListParagraph"/>
        <w:widowControl/>
        <w:numPr>
          <w:ilvl w:val="0"/>
          <w:numId w:val="28"/>
        </w:numPr>
        <w:autoSpaceDE/>
        <w:autoSpaceDN/>
        <w:contextualSpacing/>
        <w:rPr>
          <w:sz w:val="24"/>
          <w:szCs w:val="24"/>
        </w:rPr>
      </w:pPr>
      <w:bookmarkStart w:id="74" w:name="_Hlk66108762"/>
      <w:r w:rsidRPr="00B94147">
        <w:rPr>
          <w:sz w:val="24"/>
          <w:szCs w:val="24"/>
        </w:rPr>
        <w:t>Given the research design, what is the risk of bias of included studies?</w:t>
      </w:r>
      <w:bookmarkEnd w:id="74"/>
    </w:p>
    <w:p w14:paraId="738E1863" w14:textId="77777777" w:rsidR="00DF6105" w:rsidRPr="00B94147" w:rsidRDefault="00DF6105" w:rsidP="00DF6105">
      <w:pPr>
        <w:rPr>
          <w:sz w:val="24"/>
          <w:szCs w:val="24"/>
        </w:rPr>
      </w:pPr>
    </w:p>
    <w:p w14:paraId="2D4A74FE" w14:textId="392C6FD5" w:rsidR="00DF6105" w:rsidRPr="00B94147" w:rsidRDefault="00DF6105" w:rsidP="00DF6105">
      <w:pPr>
        <w:rPr>
          <w:sz w:val="24"/>
          <w:szCs w:val="24"/>
        </w:rPr>
      </w:pPr>
      <w:r w:rsidRPr="00B94147">
        <w:rPr>
          <w:sz w:val="24"/>
          <w:szCs w:val="24"/>
        </w:rPr>
        <w:t>We understand remote delivery as delivery of interventions that are mostly conducted over the phone or interactive internet-based platforms (e.g.</w:t>
      </w:r>
      <w:r w:rsidR="005E55CF">
        <w:rPr>
          <w:sz w:val="24"/>
          <w:szCs w:val="24"/>
        </w:rPr>
        <w:t>,</w:t>
      </w:r>
      <w:r w:rsidRPr="00B94147">
        <w:rPr>
          <w:sz w:val="24"/>
          <w:szCs w:val="24"/>
        </w:rPr>
        <w:t xml:space="preserve"> smartphone apps, video chats, instant messaging, </w:t>
      </w:r>
      <w:r>
        <w:rPr>
          <w:sz w:val="24"/>
          <w:szCs w:val="24"/>
        </w:rPr>
        <w:t xml:space="preserve">or </w:t>
      </w:r>
      <w:r w:rsidRPr="00B94147">
        <w:rPr>
          <w:sz w:val="24"/>
          <w:szCs w:val="24"/>
        </w:rPr>
        <w:t>social media) both synchronously (i.e.</w:t>
      </w:r>
      <w:r w:rsidR="005E55CF">
        <w:rPr>
          <w:sz w:val="24"/>
          <w:szCs w:val="24"/>
        </w:rPr>
        <w:t>,</w:t>
      </w:r>
      <w:r w:rsidRPr="00B94147">
        <w:rPr>
          <w:sz w:val="24"/>
          <w:szCs w:val="24"/>
        </w:rPr>
        <w:t xml:space="preserve"> ‘live’) and asynchronous. Hybrid intervention delivery is defined as that which combines both face-to-face with significant remote delivery elements.</w:t>
      </w:r>
    </w:p>
    <w:p w14:paraId="6220E396" w14:textId="75D8FF79" w:rsidR="00B94147" w:rsidRPr="00B94147" w:rsidRDefault="00DF6105" w:rsidP="00B94147">
      <w:pPr>
        <w:rPr>
          <w:sz w:val="24"/>
          <w:szCs w:val="24"/>
        </w:rPr>
      </w:pPr>
      <w:r w:rsidRPr="00B94147">
        <w:rPr>
          <w:sz w:val="24"/>
          <w:szCs w:val="24"/>
        </w:rPr>
        <w:t> </w:t>
      </w:r>
    </w:p>
    <w:p w14:paraId="22C7D06E" w14:textId="1AF350F7" w:rsidR="00B94147" w:rsidRPr="00B94147" w:rsidRDefault="47D1BE3E" w:rsidP="00B94147">
      <w:pPr>
        <w:rPr>
          <w:sz w:val="24"/>
          <w:szCs w:val="24"/>
        </w:rPr>
      </w:pPr>
      <w:r w:rsidRPr="45A07655">
        <w:rPr>
          <w:sz w:val="24"/>
          <w:szCs w:val="24"/>
        </w:rPr>
        <w:t>The review will include a summary of existing reviews of remote drug and alcohol service delivery (Ashford et al., 2020; Dick, 2019; Kaner et al., 2017). </w:t>
      </w:r>
      <w:r w:rsidR="64E63889" w:rsidRPr="595E15AF">
        <w:rPr>
          <w:sz w:val="24"/>
          <w:szCs w:val="24"/>
        </w:rPr>
        <w:t xml:space="preserve">However, unlike previous work, this review will pay particular attention to the personalization of the remote interventions and </w:t>
      </w:r>
      <w:r w:rsidR="64E63889" w:rsidRPr="595E15AF">
        <w:rPr>
          <w:sz w:val="24"/>
          <w:szCs w:val="24"/>
        </w:rPr>
        <w:lastRenderedPageBreak/>
        <w:t xml:space="preserve">its relationship to both effectiveness and user/provider experience. </w:t>
      </w:r>
    </w:p>
    <w:p w14:paraId="6693C4C1" w14:textId="77777777" w:rsidR="00B94147" w:rsidRPr="00B94147" w:rsidRDefault="00B94147" w:rsidP="00B94147">
      <w:pPr>
        <w:rPr>
          <w:sz w:val="24"/>
          <w:szCs w:val="24"/>
        </w:rPr>
      </w:pPr>
      <w:r w:rsidRPr="00B94147">
        <w:rPr>
          <w:sz w:val="24"/>
          <w:szCs w:val="24"/>
        </w:rPr>
        <w:t> </w:t>
      </w:r>
    </w:p>
    <w:p w14:paraId="4DF0142D" w14:textId="38A8F4F6" w:rsidR="00B94147" w:rsidRPr="00B94147" w:rsidRDefault="47D1BE3E" w:rsidP="00B94147">
      <w:pPr>
        <w:rPr>
          <w:sz w:val="24"/>
          <w:szCs w:val="24"/>
        </w:rPr>
      </w:pPr>
      <w:r w:rsidRPr="45A07655">
        <w:rPr>
          <w:sz w:val="24"/>
          <w:szCs w:val="24"/>
        </w:rPr>
        <w:t>The review will include studies published in academic platforms</w:t>
      </w:r>
      <w:r w:rsidR="38F0E462" w:rsidRPr="595E15AF">
        <w:rPr>
          <w:sz w:val="24"/>
          <w:szCs w:val="24"/>
        </w:rPr>
        <w:t xml:space="preserve">. </w:t>
      </w:r>
      <w:r w:rsidRPr="45A07655">
        <w:rPr>
          <w:sz w:val="24"/>
          <w:szCs w:val="24"/>
        </w:rPr>
        <w:t>PubMed, Scopus, PsycINFO (ProQuest) and Cochrane</w:t>
      </w:r>
      <w:r w:rsidR="00EF0C1A">
        <w:rPr>
          <w:sz w:val="24"/>
          <w:szCs w:val="24"/>
        </w:rPr>
        <w:t xml:space="preserve"> </w:t>
      </w:r>
      <w:r w:rsidR="00B6387A">
        <w:rPr>
          <w:sz w:val="24"/>
          <w:szCs w:val="24"/>
        </w:rPr>
        <w:t xml:space="preserve">databases </w:t>
      </w:r>
      <w:r w:rsidR="00EF0C1A">
        <w:rPr>
          <w:sz w:val="24"/>
          <w:szCs w:val="24"/>
        </w:rPr>
        <w:t>will be searched</w:t>
      </w:r>
      <w:r w:rsidRPr="45A07655">
        <w:rPr>
          <w:sz w:val="24"/>
          <w:szCs w:val="24"/>
        </w:rPr>
        <w:t>. A full breakdown of PICO and the search strategy can be found in the published Prospero Record of the review (Garcia Iglesias et al., 2021). In general terms, PICO can be defined as: </w:t>
      </w:r>
    </w:p>
    <w:p w14:paraId="0E42EA0D" w14:textId="77777777" w:rsidR="00B94147" w:rsidRPr="00B94147" w:rsidRDefault="00B94147" w:rsidP="00B94147">
      <w:pPr>
        <w:rPr>
          <w:sz w:val="24"/>
          <w:szCs w:val="24"/>
        </w:rPr>
      </w:pPr>
      <w:r w:rsidRPr="00B94147">
        <w:rPr>
          <w:sz w:val="24"/>
          <w:szCs w:val="24"/>
        </w:rPr>
        <w:t> </w:t>
      </w:r>
    </w:p>
    <w:p w14:paraId="6AA5A877" w14:textId="71CB7A73" w:rsidR="00EB0386" w:rsidRDefault="00EB0386" w:rsidP="00EB0386">
      <w:pPr>
        <w:pStyle w:val="ListParagraph"/>
        <w:widowControl/>
        <w:numPr>
          <w:ilvl w:val="0"/>
          <w:numId w:val="27"/>
        </w:numPr>
        <w:autoSpaceDE/>
        <w:autoSpaceDN/>
        <w:contextualSpacing/>
        <w:rPr>
          <w:sz w:val="24"/>
          <w:szCs w:val="24"/>
        </w:rPr>
      </w:pPr>
      <w:r w:rsidRPr="00B94147">
        <w:rPr>
          <w:sz w:val="24"/>
          <w:szCs w:val="24"/>
        </w:rPr>
        <w:t xml:space="preserve">Population: </w:t>
      </w:r>
    </w:p>
    <w:p w14:paraId="703CCDFF" w14:textId="44CA43AE" w:rsidR="00EB0386" w:rsidRDefault="00EB0386" w:rsidP="00EB0386">
      <w:pPr>
        <w:pStyle w:val="ListParagraph"/>
        <w:ind w:left="720" w:firstLine="0"/>
      </w:pPr>
      <w:r w:rsidRPr="00296EE9">
        <w:rPr>
          <w:sz w:val="24"/>
          <w:szCs w:val="24"/>
        </w:rPr>
        <w:t>studies whose population are adults (over 18 years old) accessing remote interventions for alcohol and/or substance use and/or</w:t>
      </w:r>
      <w:r>
        <w:rPr>
          <w:sz w:val="24"/>
          <w:szCs w:val="24"/>
        </w:rPr>
        <w:t xml:space="preserve"> </w:t>
      </w:r>
      <w:r w:rsidRPr="00296EE9">
        <w:rPr>
          <w:sz w:val="24"/>
          <w:szCs w:val="24"/>
        </w:rPr>
        <w:t>receiving</w:t>
      </w:r>
      <w:r>
        <w:rPr>
          <w:sz w:val="24"/>
          <w:szCs w:val="24"/>
        </w:rPr>
        <w:t xml:space="preserve"> </w:t>
      </w:r>
      <w:r w:rsidRPr="00296EE9">
        <w:rPr>
          <w:sz w:val="24"/>
          <w:szCs w:val="24"/>
        </w:rPr>
        <w:t>harm reduction or recovery support, recruited through a range of settings (e.g.</w:t>
      </w:r>
      <w:r>
        <w:rPr>
          <w:sz w:val="24"/>
          <w:szCs w:val="24"/>
        </w:rPr>
        <w:t>,</w:t>
      </w:r>
      <w:r w:rsidRPr="00296EE9">
        <w:rPr>
          <w:sz w:val="24"/>
          <w:szCs w:val="24"/>
        </w:rPr>
        <w:t xml:space="preserve"> primary or social care). For inclusion in the review, study participants should be screened for alcohol and/or substance use risk </w:t>
      </w:r>
      <w:r>
        <w:rPr>
          <w:sz w:val="24"/>
          <w:szCs w:val="24"/>
        </w:rPr>
        <w:t>prior</w:t>
      </w:r>
      <w:r w:rsidRPr="00296EE9">
        <w:rPr>
          <w:sz w:val="24"/>
          <w:szCs w:val="24"/>
        </w:rPr>
        <w:t xml:space="preserve"> to taking part in the study and should meet the following thresholds: for alcohol, a score of 8 or above on AUDIT (3 or above on AUDIT-C). Similar measures such as </w:t>
      </w:r>
      <w:r w:rsidR="00614A73" w:rsidRPr="595E15AF">
        <w:rPr>
          <w:rFonts w:asciiTheme="minorHAnsi" w:hAnsiTheme="minorHAnsi" w:cstheme="minorBidi"/>
          <w:sz w:val="24"/>
          <w:szCs w:val="24"/>
        </w:rPr>
        <w:t>Heavy Episodic Drinking</w:t>
      </w:r>
      <w:r w:rsidR="00614A73">
        <w:rPr>
          <w:rFonts w:asciiTheme="minorHAnsi" w:hAnsiTheme="minorHAnsi" w:cstheme="minorBidi"/>
          <w:sz w:val="24"/>
          <w:szCs w:val="24"/>
        </w:rPr>
        <w:t xml:space="preserve"> (</w:t>
      </w:r>
      <w:r w:rsidRPr="00296EE9">
        <w:rPr>
          <w:sz w:val="24"/>
          <w:szCs w:val="24"/>
        </w:rPr>
        <w:t xml:space="preserve">HED) will be accepted, and studies will be accepted if their inclusion threshold is </w:t>
      </w:r>
      <w:r w:rsidR="00854330" w:rsidRPr="00296EE9">
        <w:rPr>
          <w:sz w:val="24"/>
          <w:szCs w:val="24"/>
        </w:rPr>
        <w:t>lower,</w:t>
      </w:r>
      <w:r w:rsidRPr="00296EE9">
        <w:rPr>
          <w:sz w:val="24"/>
          <w:szCs w:val="24"/>
        </w:rPr>
        <w:t xml:space="preserve"> but participants’ baseline scores exceed the specified thresholds above. This review will exclude studies whose participants access remote services only as additional components to face-to-face interventions, those who do not live freely in the community, or those who are mandated to access the intervention.</w:t>
      </w:r>
    </w:p>
    <w:p w14:paraId="4D956455" w14:textId="7C3F5062" w:rsidR="00B94147" w:rsidRPr="00B94147" w:rsidRDefault="00B94147" w:rsidP="006434B7">
      <w:pPr>
        <w:pStyle w:val="ListParagraph"/>
        <w:widowControl/>
        <w:autoSpaceDE/>
        <w:autoSpaceDN/>
        <w:ind w:left="720" w:firstLine="0"/>
        <w:contextualSpacing/>
        <w:rPr>
          <w:sz w:val="24"/>
          <w:szCs w:val="24"/>
        </w:rPr>
      </w:pPr>
    </w:p>
    <w:p w14:paraId="379D0B02" w14:textId="1E933A89" w:rsidR="00AD2B64" w:rsidRPr="00882BB3" w:rsidRDefault="00AD2B64" w:rsidP="00AD2B64">
      <w:pPr>
        <w:pStyle w:val="ListParagraph"/>
        <w:widowControl/>
        <w:numPr>
          <w:ilvl w:val="0"/>
          <w:numId w:val="27"/>
        </w:numPr>
        <w:autoSpaceDE/>
        <w:autoSpaceDN/>
        <w:contextualSpacing/>
        <w:rPr>
          <w:sz w:val="24"/>
          <w:szCs w:val="24"/>
        </w:rPr>
      </w:pPr>
      <w:r w:rsidRPr="5FA1BA07">
        <w:rPr>
          <w:sz w:val="24"/>
          <w:szCs w:val="24"/>
        </w:rPr>
        <w:t>Intervention: alcohol and/or substance use disorder support, harm reduction and recovery delivered remotely. The review will not consider tobacco or nicotine-based products but will include alcohol, illicit drugs, and substance use. To be included, interventions must have been delivered primarily remotely (i.e.</w:t>
      </w:r>
      <w:r w:rsidR="00FB7423" w:rsidRPr="5FA1BA07">
        <w:rPr>
          <w:sz w:val="24"/>
          <w:szCs w:val="24"/>
        </w:rPr>
        <w:t>,</w:t>
      </w:r>
      <w:r w:rsidRPr="5FA1BA07">
        <w:rPr>
          <w:sz w:val="24"/>
          <w:szCs w:val="24"/>
        </w:rPr>
        <w:t xml:space="preserve"> phone, computers or mobile devices), synchronously or asynchronously, and must not consist </w:t>
      </w:r>
      <w:r w:rsidR="4C5CFC94" w:rsidRPr="5FA1BA07">
        <w:rPr>
          <w:sz w:val="24"/>
          <w:szCs w:val="24"/>
        </w:rPr>
        <w:t>of</w:t>
      </w:r>
      <w:r w:rsidRPr="5FA1BA07">
        <w:rPr>
          <w:sz w:val="24"/>
          <w:szCs w:val="24"/>
        </w:rPr>
        <w:t xml:space="preserve"> readily available libraries of content</w:t>
      </w:r>
      <w:r w:rsidR="009E33DF" w:rsidRPr="5FA1BA07">
        <w:rPr>
          <w:sz w:val="24"/>
          <w:szCs w:val="24"/>
        </w:rPr>
        <w:t xml:space="preserve">. </w:t>
      </w:r>
      <w:r w:rsidRPr="00882BB3">
        <w:rPr>
          <w:sz w:val="24"/>
          <w:szCs w:val="24"/>
        </w:rPr>
        <w:t>Interventions targeting multiple behaviours or conditions (e.g.</w:t>
      </w:r>
      <w:r w:rsidR="00882BB3">
        <w:rPr>
          <w:sz w:val="24"/>
          <w:szCs w:val="24"/>
        </w:rPr>
        <w:t>,</w:t>
      </w:r>
      <w:r w:rsidRPr="00882BB3">
        <w:rPr>
          <w:sz w:val="24"/>
          <w:szCs w:val="24"/>
        </w:rPr>
        <w:t xml:space="preserve"> mental health) will be included if data </w:t>
      </w:r>
      <w:r w:rsidR="00882BB3">
        <w:rPr>
          <w:sz w:val="24"/>
          <w:szCs w:val="24"/>
        </w:rPr>
        <w:t>are</w:t>
      </w:r>
      <w:r w:rsidRPr="00882BB3">
        <w:rPr>
          <w:sz w:val="24"/>
          <w:szCs w:val="24"/>
        </w:rPr>
        <w:t xml:space="preserve"> reported separately for alcohol or substance use. Studies will be excluded if the remote interventions are solely used to support a face-to-face intervention, if interventions are focused only on reducing alcohol/substance use in people in childbearing age or pregnant women, or if their remote component is delivered by post or mail.</w:t>
      </w:r>
    </w:p>
    <w:p w14:paraId="13BD0527" w14:textId="77777777" w:rsidR="00B94147" w:rsidRPr="00B94147" w:rsidRDefault="00B94147" w:rsidP="00B94147">
      <w:pPr>
        <w:rPr>
          <w:sz w:val="24"/>
          <w:szCs w:val="24"/>
        </w:rPr>
      </w:pPr>
    </w:p>
    <w:p w14:paraId="16F202CE" w14:textId="4916AEA6" w:rsidR="00D85709" w:rsidRDefault="00D85709" w:rsidP="00D85709">
      <w:pPr>
        <w:pStyle w:val="ListParagraph"/>
        <w:widowControl/>
        <w:numPr>
          <w:ilvl w:val="0"/>
          <w:numId w:val="27"/>
        </w:numPr>
        <w:autoSpaceDE/>
        <w:autoSpaceDN/>
        <w:contextualSpacing/>
        <w:rPr>
          <w:sz w:val="24"/>
          <w:szCs w:val="24"/>
        </w:rPr>
      </w:pPr>
      <w:r w:rsidRPr="00AD7CF3">
        <w:rPr>
          <w:sz w:val="24"/>
          <w:szCs w:val="24"/>
        </w:rPr>
        <w:t xml:space="preserve">Comparator: </w:t>
      </w:r>
      <w:r>
        <w:rPr>
          <w:sz w:val="24"/>
          <w:szCs w:val="24"/>
        </w:rPr>
        <w:t xml:space="preserve"> a </w:t>
      </w:r>
      <w:r w:rsidRPr="00B94147">
        <w:rPr>
          <w:sz w:val="24"/>
          <w:szCs w:val="24"/>
        </w:rPr>
        <w:t>wide range of comparators, including no intervention, usual care, face-to-face interventions, and hybrid interventio</w:t>
      </w:r>
      <w:r>
        <w:rPr>
          <w:sz w:val="24"/>
          <w:szCs w:val="24"/>
        </w:rPr>
        <w:t>n</w:t>
      </w:r>
      <w:r w:rsidRPr="00B94147">
        <w:rPr>
          <w:sz w:val="24"/>
          <w:szCs w:val="24"/>
        </w:rPr>
        <w:t>s.  </w:t>
      </w:r>
    </w:p>
    <w:p w14:paraId="62FEC540" w14:textId="77777777" w:rsidR="00ED2991" w:rsidRPr="00ED2991" w:rsidRDefault="00ED2991" w:rsidP="00ED2991">
      <w:pPr>
        <w:pStyle w:val="ListParagraph"/>
        <w:rPr>
          <w:sz w:val="24"/>
          <w:szCs w:val="24"/>
        </w:rPr>
      </w:pPr>
    </w:p>
    <w:p w14:paraId="175C830D" w14:textId="499839E2" w:rsidR="0000235B" w:rsidRPr="00F8491E" w:rsidRDefault="00B94147" w:rsidP="00ED2991">
      <w:pPr>
        <w:pStyle w:val="ListParagraph"/>
        <w:numPr>
          <w:ilvl w:val="0"/>
          <w:numId w:val="27"/>
        </w:numPr>
        <w:rPr>
          <w:sz w:val="24"/>
          <w:szCs w:val="24"/>
        </w:rPr>
      </w:pPr>
      <w:r w:rsidRPr="00ED2991">
        <w:rPr>
          <w:sz w:val="24"/>
          <w:szCs w:val="24"/>
        </w:rPr>
        <w:t xml:space="preserve">Types of studies: a wide range of study designs is expected, including qualitative, </w:t>
      </w:r>
      <w:r w:rsidR="004A62E7" w:rsidRPr="00F8491E">
        <w:rPr>
          <w:sz w:val="24"/>
          <w:szCs w:val="24"/>
        </w:rPr>
        <w:t>q</w:t>
      </w:r>
      <w:r w:rsidRPr="00F8491E">
        <w:rPr>
          <w:sz w:val="24"/>
          <w:szCs w:val="24"/>
        </w:rPr>
        <w:t>uantitative and mixed methods, randomised controlled trials, non-randomised controlled trials and quasi-randomised trials, and pre-and post-studies</w:t>
      </w:r>
    </w:p>
    <w:p w14:paraId="606B304B" w14:textId="77777777" w:rsidR="0000235B" w:rsidRDefault="0000235B" w:rsidP="00B94147">
      <w:pPr>
        <w:pStyle w:val="ListParagraph"/>
        <w:rPr>
          <w:sz w:val="24"/>
          <w:szCs w:val="24"/>
        </w:rPr>
      </w:pPr>
    </w:p>
    <w:p w14:paraId="08A1EE41" w14:textId="4A2DC734" w:rsidR="00802FAD" w:rsidRPr="00B94147" w:rsidRDefault="00802FAD" w:rsidP="00802FAD">
      <w:pPr>
        <w:pStyle w:val="ListParagraph"/>
        <w:widowControl/>
        <w:numPr>
          <w:ilvl w:val="0"/>
          <w:numId w:val="27"/>
        </w:numPr>
        <w:autoSpaceDE/>
        <w:autoSpaceDN/>
        <w:contextualSpacing/>
        <w:rPr>
          <w:sz w:val="24"/>
          <w:szCs w:val="24"/>
        </w:rPr>
      </w:pPr>
      <w:r w:rsidRPr="00B94147">
        <w:rPr>
          <w:sz w:val="24"/>
          <w:szCs w:val="24"/>
        </w:rPr>
        <w:t xml:space="preserve">Outcomes: </w:t>
      </w:r>
      <w:r>
        <w:rPr>
          <w:sz w:val="24"/>
          <w:szCs w:val="24"/>
        </w:rPr>
        <w:t xml:space="preserve"> </w:t>
      </w:r>
      <w:r w:rsidRPr="00B94147">
        <w:rPr>
          <w:sz w:val="24"/>
          <w:szCs w:val="24"/>
        </w:rPr>
        <w:t>main outcomes will be measured by a range of self-reported and objective methods. Primary outcomes will be behaviour change such as quantity of alcohol and/or substance consumed, measures in alcohol units or similar, numbers of days of use; as well as changes in alcohol and/or substance-use related behaviours or outcomes, including accident and emergency visits, overdoses. Additional outcomes will include changes in outcomes such as depression, stress, anxiety, dependence, quality of life; as well as physical health outcomes, such as (perceived) severity of withdrawal, associated health conditions</w:t>
      </w:r>
      <w:r>
        <w:rPr>
          <w:sz w:val="24"/>
          <w:szCs w:val="24"/>
        </w:rPr>
        <w:t>.</w:t>
      </w:r>
    </w:p>
    <w:p w14:paraId="30838A30" w14:textId="48E4155F" w:rsidR="00B94147" w:rsidRPr="00B94147" w:rsidRDefault="00B94147" w:rsidP="00AD39EE">
      <w:pPr>
        <w:pStyle w:val="ListParagraph"/>
        <w:widowControl/>
        <w:autoSpaceDE/>
        <w:autoSpaceDN/>
        <w:ind w:left="720" w:firstLine="0"/>
        <w:contextualSpacing/>
        <w:rPr>
          <w:sz w:val="24"/>
          <w:szCs w:val="24"/>
        </w:rPr>
      </w:pPr>
    </w:p>
    <w:p w14:paraId="41591AB2" w14:textId="28BBB287" w:rsidR="00B94147" w:rsidRPr="00B94147" w:rsidRDefault="47D1BE3E" w:rsidP="00B94147">
      <w:pPr>
        <w:rPr>
          <w:sz w:val="24"/>
          <w:szCs w:val="24"/>
        </w:rPr>
      </w:pPr>
      <w:r w:rsidRPr="45A07655">
        <w:rPr>
          <w:sz w:val="24"/>
          <w:szCs w:val="24"/>
        </w:rPr>
        <w:t>Screening will be conducted by two researchers independently</w:t>
      </w:r>
      <w:r w:rsidR="6F23E358" w:rsidRPr="45A07655">
        <w:rPr>
          <w:sz w:val="24"/>
          <w:szCs w:val="24"/>
        </w:rPr>
        <w:t>. Data extraction will be performed by two researchers independently and moderated. A</w:t>
      </w:r>
      <w:r w:rsidRPr="45A07655">
        <w:rPr>
          <w:sz w:val="24"/>
          <w:szCs w:val="24"/>
        </w:rPr>
        <w:t xml:space="preserve"> number of Risk of Bias Assessment Tools will be deployed (to account for the number of possible study types). The review will serve to complement the other workstreams, as well as leading to a stand-alone peer reviewed output. PPI feedback from the PHIRST PIRg will be sought at the design, analysis and summary stage. PPI members will be provided with training about conducting systematic literature reviews prior to seeking their feedback</w:t>
      </w:r>
      <w:r w:rsidR="6D334EEE" w:rsidRPr="45A07655">
        <w:rPr>
          <w:sz w:val="24"/>
          <w:szCs w:val="24"/>
        </w:rPr>
        <w:t xml:space="preserve">. </w:t>
      </w:r>
    </w:p>
    <w:p w14:paraId="1205FA84" w14:textId="2526BF30" w:rsidR="61F04FC1" w:rsidRPr="008E2069" w:rsidRDefault="61F04FC1" w:rsidP="61F04FC1">
      <w:pPr>
        <w:pStyle w:val="BodyText"/>
        <w:spacing w:before="4"/>
        <w:ind w:left="0"/>
        <w:rPr>
          <w:rFonts w:asciiTheme="minorHAnsi" w:hAnsiTheme="minorHAnsi" w:cstheme="minorHAnsi"/>
          <w:sz w:val="24"/>
          <w:szCs w:val="24"/>
        </w:rPr>
      </w:pPr>
    </w:p>
    <w:p w14:paraId="5F86C404" w14:textId="1D993FA1" w:rsidR="004A3FC4" w:rsidRPr="008E2069" w:rsidRDefault="000E3A20" w:rsidP="00416465">
      <w:pPr>
        <w:pStyle w:val="Heading2"/>
        <w:ind w:left="0"/>
        <w:rPr>
          <w:rFonts w:asciiTheme="minorHAnsi" w:hAnsiTheme="minorHAnsi" w:cstheme="minorHAnsi"/>
          <w:sz w:val="24"/>
          <w:szCs w:val="24"/>
        </w:rPr>
      </w:pPr>
      <w:bookmarkStart w:id="75" w:name="_Toc74844598"/>
      <w:r w:rsidRPr="008E2069">
        <w:rPr>
          <w:rFonts w:asciiTheme="minorHAnsi" w:hAnsiTheme="minorHAnsi" w:cstheme="minorHAnsi"/>
          <w:sz w:val="24"/>
          <w:szCs w:val="24"/>
        </w:rPr>
        <w:t>4</w:t>
      </w:r>
      <w:r w:rsidR="004A3FC4" w:rsidRPr="008E2069">
        <w:rPr>
          <w:rFonts w:asciiTheme="minorHAnsi" w:hAnsiTheme="minorHAnsi" w:cstheme="minorHAnsi"/>
          <w:sz w:val="24"/>
          <w:szCs w:val="24"/>
        </w:rPr>
        <w:t>.</w:t>
      </w:r>
      <w:r w:rsidR="0679EAEA" w:rsidRPr="008E2069">
        <w:rPr>
          <w:rFonts w:asciiTheme="minorHAnsi" w:hAnsiTheme="minorHAnsi" w:cstheme="minorHAnsi"/>
          <w:sz w:val="24"/>
          <w:szCs w:val="24"/>
        </w:rPr>
        <w:t>4</w:t>
      </w:r>
      <w:r w:rsidR="004A3FC4" w:rsidRPr="008E2069">
        <w:rPr>
          <w:rFonts w:asciiTheme="minorHAnsi" w:hAnsiTheme="minorHAnsi" w:cstheme="minorHAnsi"/>
          <w:sz w:val="24"/>
          <w:szCs w:val="24"/>
        </w:rPr>
        <w:t xml:space="preserve"> Workstream 2</w:t>
      </w:r>
      <w:r w:rsidR="00FD15CE" w:rsidRPr="008E2069">
        <w:rPr>
          <w:rFonts w:asciiTheme="minorHAnsi" w:hAnsiTheme="minorHAnsi" w:cstheme="minorHAnsi"/>
          <w:sz w:val="24"/>
          <w:szCs w:val="24"/>
        </w:rPr>
        <w:t xml:space="preserve"> (qualitative process evaluation with</w:t>
      </w:r>
      <w:r w:rsidR="008905B5" w:rsidRPr="008E2069">
        <w:rPr>
          <w:rFonts w:asciiTheme="minorHAnsi" w:hAnsiTheme="minorHAnsi" w:cstheme="minorHAnsi"/>
          <w:sz w:val="24"/>
          <w:szCs w:val="24"/>
        </w:rPr>
        <w:t xml:space="preserve"> service providers</w:t>
      </w:r>
      <w:r w:rsidR="00FD15CE" w:rsidRPr="008E2069">
        <w:rPr>
          <w:rFonts w:asciiTheme="minorHAnsi" w:hAnsiTheme="minorHAnsi" w:cstheme="minorHAnsi"/>
          <w:sz w:val="24"/>
          <w:szCs w:val="24"/>
        </w:rPr>
        <w:t>)</w:t>
      </w:r>
      <w:bookmarkEnd w:id="75"/>
    </w:p>
    <w:p w14:paraId="501AB036" w14:textId="77777777" w:rsidR="004A3FC4" w:rsidRPr="00F83F48" w:rsidRDefault="004A3FC4" w:rsidP="004A3FC4">
      <w:pPr>
        <w:pStyle w:val="BodyText"/>
        <w:spacing w:before="4"/>
        <w:ind w:left="0"/>
        <w:rPr>
          <w:rFonts w:asciiTheme="minorHAnsi" w:hAnsiTheme="minorHAnsi" w:cstheme="minorHAnsi"/>
          <w:sz w:val="24"/>
          <w:szCs w:val="24"/>
        </w:rPr>
      </w:pPr>
    </w:p>
    <w:p w14:paraId="1E3EE91F" w14:textId="4620615F" w:rsidR="0086526E" w:rsidRPr="008E2069" w:rsidRDefault="00012023" w:rsidP="0086526E">
      <w:pPr>
        <w:pStyle w:val="BodyText"/>
        <w:spacing w:before="4"/>
        <w:ind w:left="0"/>
        <w:rPr>
          <w:rFonts w:asciiTheme="minorHAnsi" w:hAnsiTheme="minorHAnsi" w:cstheme="minorHAnsi"/>
          <w:b/>
          <w:sz w:val="24"/>
          <w:szCs w:val="24"/>
        </w:rPr>
      </w:pPr>
      <w:r w:rsidRPr="008E2069">
        <w:rPr>
          <w:rFonts w:asciiTheme="minorHAnsi" w:hAnsiTheme="minorHAnsi" w:cstheme="minorHAnsi"/>
          <w:b/>
          <w:sz w:val="24"/>
          <w:szCs w:val="24"/>
        </w:rPr>
        <w:t>Objective</w:t>
      </w:r>
      <w:r w:rsidR="00BE62A3">
        <w:rPr>
          <w:rFonts w:asciiTheme="minorHAnsi" w:hAnsiTheme="minorHAnsi" w:cstheme="minorHAnsi"/>
          <w:b/>
          <w:sz w:val="24"/>
          <w:szCs w:val="24"/>
        </w:rPr>
        <w:t>s</w:t>
      </w:r>
    </w:p>
    <w:p w14:paraId="43C69864" w14:textId="77777777" w:rsidR="0075724A" w:rsidRPr="008E2069" w:rsidRDefault="0075724A" w:rsidP="003F599B">
      <w:pPr>
        <w:pStyle w:val="BodyText"/>
        <w:numPr>
          <w:ilvl w:val="0"/>
          <w:numId w:val="7"/>
        </w:numPr>
        <w:spacing w:before="11"/>
        <w:rPr>
          <w:rFonts w:asciiTheme="minorHAnsi" w:hAnsiTheme="minorHAnsi" w:cstheme="minorHAnsi"/>
          <w:sz w:val="24"/>
          <w:szCs w:val="24"/>
        </w:rPr>
      </w:pPr>
      <w:r w:rsidRPr="008E2069">
        <w:rPr>
          <w:rFonts w:asciiTheme="minorHAnsi" w:hAnsiTheme="minorHAnsi" w:cstheme="minorHAnsi"/>
          <w:sz w:val="24"/>
          <w:szCs w:val="24"/>
        </w:rPr>
        <w:t>To investigate how drug and alcohol support services have been impacted by COVID-19 restrictions and how services were delivered during the pandemic</w:t>
      </w:r>
    </w:p>
    <w:p w14:paraId="34D10361" w14:textId="77777777" w:rsidR="0075724A" w:rsidRPr="008E2069" w:rsidRDefault="0075724A" w:rsidP="0075724A">
      <w:pPr>
        <w:pStyle w:val="BodyText"/>
        <w:spacing w:before="11"/>
        <w:ind w:left="0"/>
        <w:rPr>
          <w:rFonts w:asciiTheme="minorHAnsi" w:hAnsiTheme="minorHAnsi" w:cstheme="minorHAnsi"/>
          <w:sz w:val="24"/>
          <w:szCs w:val="24"/>
        </w:rPr>
      </w:pPr>
    </w:p>
    <w:p w14:paraId="475FD6B5" w14:textId="43BCBE0F" w:rsidR="00CD3CCA" w:rsidRPr="008E2069" w:rsidRDefault="00CD3CCA" w:rsidP="00CD3CCA">
      <w:pPr>
        <w:pStyle w:val="BodyText"/>
        <w:numPr>
          <w:ilvl w:val="0"/>
          <w:numId w:val="7"/>
        </w:numPr>
        <w:spacing w:before="11"/>
        <w:rPr>
          <w:rFonts w:asciiTheme="minorHAnsi" w:hAnsiTheme="minorHAnsi" w:cstheme="minorHAnsi"/>
          <w:sz w:val="24"/>
          <w:szCs w:val="24"/>
        </w:rPr>
      </w:pPr>
      <w:r w:rsidRPr="008E2069">
        <w:rPr>
          <w:rFonts w:asciiTheme="minorHAnsi" w:hAnsiTheme="minorHAnsi" w:cstheme="minorHAnsi"/>
          <w:sz w:val="24"/>
          <w:szCs w:val="24"/>
        </w:rPr>
        <w:t>To explore staff experiences of the delivery of drug and alcohol services during the COVID-19 pandemic</w:t>
      </w:r>
    </w:p>
    <w:p w14:paraId="06E7DB62" w14:textId="77777777" w:rsidR="0075724A" w:rsidRPr="008E2069" w:rsidRDefault="0075724A" w:rsidP="0075724A">
      <w:pPr>
        <w:pStyle w:val="BodyText"/>
        <w:spacing w:before="11"/>
        <w:ind w:left="0"/>
        <w:rPr>
          <w:rFonts w:asciiTheme="minorHAnsi" w:hAnsiTheme="minorHAnsi" w:cstheme="minorHAnsi"/>
          <w:sz w:val="24"/>
          <w:szCs w:val="24"/>
        </w:rPr>
      </w:pPr>
    </w:p>
    <w:p w14:paraId="7DCC2724" w14:textId="77777777" w:rsidR="002F0165" w:rsidRPr="008E2069" w:rsidRDefault="00012023" w:rsidP="002F0165">
      <w:pPr>
        <w:pStyle w:val="BodyText"/>
        <w:spacing w:before="4"/>
        <w:ind w:left="0"/>
        <w:rPr>
          <w:rFonts w:asciiTheme="minorHAnsi" w:hAnsiTheme="minorHAnsi" w:cstheme="minorHAnsi"/>
          <w:b/>
          <w:sz w:val="24"/>
          <w:szCs w:val="24"/>
        </w:rPr>
      </w:pPr>
      <w:r w:rsidRPr="008E2069">
        <w:rPr>
          <w:rFonts w:asciiTheme="minorHAnsi" w:hAnsiTheme="minorHAnsi" w:cstheme="minorHAnsi"/>
          <w:b/>
          <w:sz w:val="24"/>
          <w:szCs w:val="24"/>
        </w:rPr>
        <w:t>Design</w:t>
      </w:r>
    </w:p>
    <w:p w14:paraId="1C0679CE" w14:textId="77777777" w:rsidR="00EF48F0" w:rsidRPr="008E2069" w:rsidRDefault="00EF48F0" w:rsidP="009D552E">
      <w:pPr>
        <w:pStyle w:val="BodyText"/>
        <w:spacing w:before="4"/>
        <w:ind w:left="0"/>
        <w:rPr>
          <w:rFonts w:asciiTheme="minorHAnsi" w:hAnsiTheme="minorHAnsi" w:cstheme="minorHAnsi"/>
          <w:b/>
          <w:sz w:val="24"/>
          <w:szCs w:val="24"/>
        </w:rPr>
      </w:pPr>
    </w:p>
    <w:p w14:paraId="3F7B92B3" w14:textId="6E80FEAC" w:rsidR="00EF48F0" w:rsidRPr="008E2069" w:rsidRDefault="00EF48F0" w:rsidP="009D552E">
      <w:pPr>
        <w:pStyle w:val="paragraph"/>
        <w:spacing w:before="0" w:beforeAutospacing="0" w:after="0" w:afterAutospacing="0"/>
        <w:textAlignment w:val="baseline"/>
        <w:rPr>
          <w:rFonts w:asciiTheme="minorHAnsi" w:hAnsiTheme="minorHAnsi" w:cstheme="minorHAnsi"/>
        </w:rPr>
      </w:pPr>
      <w:r w:rsidRPr="008E2069">
        <w:rPr>
          <w:rFonts w:asciiTheme="minorHAnsi" w:eastAsia="Arial" w:hAnsiTheme="minorHAnsi" w:cstheme="minorHAnsi"/>
        </w:rPr>
        <w:t xml:space="preserve">The delivery of drug and alcohol support services in Leeds incorporates the work of multiple partner organisations and teams, and distinct components of support work that are tailored to individual need yet offer support based on broad treatment ‘pathways’ that align with the </w:t>
      </w:r>
      <w:r w:rsidRPr="008E2069">
        <w:rPr>
          <w:rFonts w:asciiTheme="minorHAnsi" w:hAnsiTheme="minorHAnsi" w:cstheme="minorHAnsi"/>
        </w:rPr>
        <w:t>four substance use categories described in section 2.1.  For this reason</w:t>
      </w:r>
      <w:r w:rsidR="00033C9F" w:rsidRPr="008E2069">
        <w:rPr>
          <w:rFonts w:asciiTheme="minorHAnsi" w:hAnsiTheme="minorHAnsi" w:cstheme="minorHAnsi"/>
        </w:rPr>
        <w:t>,</w:t>
      </w:r>
      <w:r w:rsidRPr="008E2069">
        <w:rPr>
          <w:rFonts w:asciiTheme="minorHAnsi" w:hAnsiTheme="minorHAnsi" w:cstheme="minorHAnsi"/>
        </w:rPr>
        <w:t xml:space="preserve"> Workstream 2 will utilise these substance use categories to frame recruitment and sampling of participants.</w:t>
      </w:r>
    </w:p>
    <w:p w14:paraId="02B7C615" w14:textId="77777777" w:rsidR="00EF48F0" w:rsidRPr="00F83F48" w:rsidRDefault="00EF48F0" w:rsidP="009D552E">
      <w:pPr>
        <w:pStyle w:val="paragraph"/>
        <w:spacing w:before="0" w:beforeAutospacing="0" w:after="0" w:afterAutospacing="0"/>
        <w:textAlignment w:val="baseline"/>
        <w:rPr>
          <w:rStyle w:val="eop"/>
          <w:rFonts w:asciiTheme="minorHAnsi" w:eastAsiaTheme="majorEastAsia" w:hAnsiTheme="minorHAnsi" w:cstheme="minorHAnsi"/>
        </w:rPr>
      </w:pPr>
    </w:p>
    <w:p w14:paraId="5F36BA11" w14:textId="4151C0B4" w:rsidR="00EF48F0" w:rsidRPr="00F83F48" w:rsidRDefault="147ED07B" w:rsidP="45A07655">
      <w:pPr>
        <w:pStyle w:val="paragraph"/>
        <w:spacing w:before="0" w:beforeAutospacing="0" w:after="0" w:afterAutospacing="0"/>
        <w:textAlignment w:val="baseline"/>
        <w:rPr>
          <w:rFonts w:asciiTheme="minorHAnsi" w:hAnsiTheme="minorHAnsi" w:cstheme="minorBidi"/>
        </w:rPr>
      </w:pPr>
      <w:r w:rsidRPr="45A07655">
        <w:rPr>
          <w:rStyle w:val="eop"/>
          <w:rFonts w:asciiTheme="minorHAnsi" w:eastAsiaTheme="majorEastAsia" w:hAnsiTheme="minorHAnsi" w:cstheme="minorBidi"/>
        </w:rPr>
        <w:t>The broad range of drug and alcohol support services and the range of teams and partners involved in delivery, mean that it is likely that changes to delivery occurred in different ways and at different times for different services and teams</w:t>
      </w:r>
      <w:r w:rsidR="70A623DB" w:rsidRPr="45A07655">
        <w:rPr>
          <w:rStyle w:val="eop"/>
          <w:rFonts w:asciiTheme="minorHAnsi" w:eastAsiaTheme="majorEastAsia" w:hAnsiTheme="minorHAnsi" w:cstheme="minorBidi"/>
        </w:rPr>
        <w:t xml:space="preserve">. </w:t>
      </w:r>
      <w:r w:rsidRPr="45A07655">
        <w:rPr>
          <w:rStyle w:val="eop"/>
          <w:rFonts w:asciiTheme="minorHAnsi" w:eastAsiaTheme="majorEastAsia" w:hAnsiTheme="minorHAnsi" w:cstheme="minorBidi"/>
        </w:rPr>
        <w:t>I</w:t>
      </w:r>
      <w:r w:rsidRPr="45A07655">
        <w:rPr>
          <w:rFonts w:asciiTheme="minorHAnsi" w:hAnsiTheme="minorHAnsi" w:cstheme="minorBidi"/>
        </w:rPr>
        <w:t xml:space="preserve">ndeed, our preliminary discussions with representatives from Forward Leeds and its partner organisations suggest that this was the case. </w:t>
      </w:r>
    </w:p>
    <w:p w14:paraId="518CFEFC" w14:textId="77777777" w:rsidR="00EF48F0" w:rsidRPr="00F83F48" w:rsidRDefault="00EF48F0" w:rsidP="009D552E">
      <w:pPr>
        <w:pStyle w:val="paragraph"/>
        <w:spacing w:before="0" w:beforeAutospacing="0" w:after="0" w:afterAutospacing="0"/>
        <w:textAlignment w:val="baseline"/>
        <w:rPr>
          <w:rFonts w:asciiTheme="minorHAnsi" w:hAnsiTheme="minorHAnsi" w:cstheme="minorHAnsi"/>
        </w:rPr>
      </w:pPr>
    </w:p>
    <w:p w14:paraId="291EEE1A" w14:textId="27840D21" w:rsidR="00EF48F0" w:rsidRPr="008E2069" w:rsidRDefault="147ED07B" w:rsidP="45A07655">
      <w:pPr>
        <w:pStyle w:val="paragraph"/>
        <w:spacing w:before="0" w:beforeAutospacing="0" w:after="0" w:afterAutospacing="0"/>
        <w:textAlignment w:val="baseline"/>
        <w:rPr>
          <w:rFonts w:asciiTheme="minorHAnsi" w:hAnsiTheme="minorHAnsi" w:cstheme="minorBidi"/>
        </w:rPr>
      </w:pPr>
      <w:r w:rsidRPr="45A07655">
        <w:rPr>
          <w:rFonts w:asciiTheme="minorHAnsi" w:hAnsiTheme="minorHAnsi" w:cstheme="minorBidi"/>
        </w:rPr>
        <w:t xml:space="preserve">In order to capture the complexity of service delivery change across the wide range of services and teams, and </w:t>
      </w:r>
      <w:r w:rsidR="1FD5DFC2" w:rsidRPr="45A07655">
        <w:rPr>
          <w:rFonts w:asciiTheme="minorHAnsi" w:hAnsiTheme="minorHAnsi" w:cstheme="minorBidi"/>
        </w:rPr>
        <w:t xml:space="preserve">to </w:t>
      </w:r>
      <w:r w:rsidRPr="45A07655">
        <w:rPr>
          <w:rFonts w:asciiTheme="minorHAnsi" w:hAnsiTheme="minorHAnsi" w:cstheme="minorBidi"/>
        </w:rPr>
        <w:t xml:space="preserve">also allow for rich data to be captured </w:t>
      </w:r>
      <w:r w:rsidR="75821B57" w:rsidRPr="45A07655">
        <w:rPr>
          <w:rFonts w:asciiTheme="minorHAnsi" w:hAnsiTheme="minorHAnsi" w:cstheme="minorBidi"/>
        </w:rPr>
        <w:t>about</w:t>
      </w:r>
      <w:r w:rsidRPr="45A07655">
        <w:rPr>
          <w:rFonts w:asciiTheme="minorHAnsi" w:hAnsiTheme="minorHAnsi" w:cstheme="minorBidi"/>
        </w:rPr>
        <w:t xml:space="preserve"> staff experiences of change,  a </w:t>
      </w:r>
      <w:r w:rsidR="53CAC726" w:rsidRPr="45A07655">
        <w:rPr>
          <w:rFonts w:asciiTheme="minorHAnsi" w:hAnsiTheme="minorHAnsi" w:cstheme="minorBidi"/>
        </w:rPr>
        <w:t xml:space="preserve">process evaluation </w:t>
      </w:r>
      <w:r w:rsidRPr="45A07655">
        <w:rPr>
          <w:rFonts w:asciiTheme="minorHAnsi" w:hAnsiTheme="minorHAnsi" w:cstheme="minorBidi"/>
        </w:rPr>
        <w:t xml:space="preserve">methodology </w:t>
      </w:r>
      <w:r w:rsidR="7C9ECDAB" w:rsidRPr="45A07655">
        <w:rPr>
          <w:rFonts w:asciiTheme="minorHAnsi" w:hAnsiTheme="minorHAnsi" w:cstheme="minorBidi"/>
        </w:rPr>
        <w:t xml:space="preserve">is proposed </w:t>
      </w:r>
      <w:r w:rsidRPr="45A07655">
        <w:rPr>
          <w:rFonts w:asciiTheme="minorHAnsi" w:hAnsiTheme="minorHAnsi" w:cstheme="minorBidi"/>
        </w:rPr>
        <w:t xml:space="preserve">that utilises three different methods of qualitative data collection: individual </w:t>
      </w:r>
      <w:r w:rsidR="78DD9030" w:rsidRPr="45A07655">
        <w:rPr>
          <w:rFonts w:asciiTheme="minorHAnsi" w:hAnsiTheme="minorHAnsi" w:cstheme="minorBidi"/>
        </w:rPr>
        <w:t xml:space="preserve">digital </w:t>
      </w:r>
      <w:r w:rsidRPr="45A07655">
        <w:rPr>
          <w:rFonts w:asciiTheme="minorHAnsi" w:hAnsiTheme="minorHAnsi" w:cstheme="minorBidi"/>
        </w:rPr>
        <w:t>timelines, focus groups, individual interviews</w:t>
      </w:r>
      <w:r w:rsidR="2FC80AD1" w:rsidRPr="45A07655">
        <w:rPr>
          <w:rFonts w:asciiTheme="minorHAnsi" w:hAnsiTheme="minorHAnsi" w:cstheme="minorBidi"/>
        </w:rPr>
        <w:t xml:space="preserve">. </w:t>
      </w:r>
      <w:r w:rsidRPr="45A07655">
        <w:rPr>
          <w:rFonts w:asciiTheme="minorHAnsi" w:hAnsiTheme="minorHAnsi" w:cstheme="minorBidi"/>
        </w:rPr>
        <w:t>Participants will be invited to participate in</w:t>
      </w:r>
      <w:r w:rsidR="6B40C15D" w:rsidRPr="45A07655">
        <w:rPr>
          <w:rFonts w:asciiTheme="minorHAnsi" w:hAnsiTheme="minorHAnsi" w:cstheme="minorBidi"/>
        </w:rPr>
        <w:t xml:space="preserve"> at least</w:t>
      </w:r>
      <w:r w:rsidRPr="45A07655">
        <w:rPr>
          <w:rFonts w:asciiTheme="minorHAnsi" w:hAnsiTheme="minorHAnsi" w:cstheme="minorBidi"/>
        </w:rPr>
        <w:t xml:space="preserve"> one, and up to three of these data collection activities</w:t>
      </w:r>
      <w:r w:rsidR="5E59BC3E" w:rsidRPr="45A07655">
        <w:rPr>
          <w:rFonts w:asciiTheme="minorHAnsi" w:hAnsiTheme="minorHAnsi" w:cstheme="minorBidi"/>
        </w:rPr>
        <w:t xml:space="preserve">. </w:t>
      </w:r>
      <w:r w:rsidRPr="45A07655">
        <w:rPr>
          <w:rFonts w:asciiTheme="minorHAnsi" w:hAnsiTheme="minorHAnsi" w:cstheme="minorBidi"/>
        </w:rPr>
        <w:t xml:space="preserve">The ‘individual </w:t>
      </w:r>
      <w:r w:rsidR="18A8615A" w:rsidRPr="45A07655">
        <w:rPr>
          <w:rFonts w:asciiTheme="minorHAnsi" w:hAnsiTheme="minorHAnsi" w:cstheme="minorBidi"/>
        </w:rPr>
        <w:t xml:space="preserve">digital </w:t>
      </w:r>
      <w:r w:rsidRPr="45A07655">
        <w:rPr>
          <w:rFonts w:asciiTheme="minorHAnsi" w:hAnsiTheme="minorHAnsi" w:cstheme="minorBidi"/>
        </w:rPr>
        <w:t xml:space="preserve">timeline’ will allow for a broad range of </w:t>
      </w:r>
      <w:r w:rsidR="18A8615A" w:rsidRPr="45A07655">
        <w:rPr>
          <w:rFonts w:asciiTheme="minorHAnsi" w:hAnsiTheme="minorHAnsi" w:cstheme="minorBidi"/>
        </w:rPr>
        <w:t xml:space="preserve">service provider </w:t>
      </w:r>
      <w:r w:rsidRPr="45A07655">
        <w:rPr>
          <w:rFonts w:asciiTheme="minorHAnsi" w:hAnsiTheme="minorHAnsi" w:cstheme="minorBidi"/>
        </w:rPr>
        <w:t>team members to describe how service delivery changed during the pandemic, while focus groups and interviews will allow for an in-depth exploration of how delivery has been impacted by C</w:t>
      </w:r>
      <w:r w:rsidR="52BDB00B" w:rsidRPr="45A07655">
        <w:rPr>
          <w:rFonts w:asciiTheme="minorHAnsi" w:hAnsiTheme="minorHAnsi" w:cstheme="minorBidi"/>
        </w:rPr>
        <w:t>OVID</w:t>
      </w:r>
      <w:r w:rsidRPr="45A07655">
        <w:rPr>
          <w:rFonts w:asciiTheme="minorHAnsi" w:hAnsiTheme="minorHAnsi" w:cstheme="minorBidi"/>
        </w:rPr>
        <w:t>-19 restrictions, the ways in which remote delivery has been implemented, and how staff have responded to and experienced changes in delivery.</w:t>
      </w:r>
    </w:p>
    <w:p w14:paraId="2BA6D188" w14:textId="77777777" w:rsidR="00EF48F0" w:rsidRPr="008E2069" w:rsidRDefault="00EF48F0" w:rsidP="009D552E">
      <w:pPr>
        <w:pStyle w:val="BodyText"/>
        <w:spacing w:before="4"/>
        <w:ind w:left="0"/>
        <w:rPr>
          <w:rFonts w:asciiTheme="minorHAnsi" w:hAnsiTheme="minorHAnsi" w:cstheme="minorHAnsi"/>
          <w:sz w:val="24"/>
          <w:szCs w:val="24"/>
          <w:u w:val="single"/>
        </w:rPr>
      </w:pPr>
    </w:p>
    <w:p w14:paraId="39C1154A" w14:textId="31DEBA7C" w:rsidR="00EF48F0" w:rsidRPr="008E2069" w:rsidRDefault="00EF48F0" w:rsidP="009D552E">
      <w:pPr>
        <w:pStyle w:val="BodyText"/>
        <w:spacing w:before="4"/>
        <w:ind w:left="0"/>
        <w:rPr>
          <w:rFonts w:asciiTheme="minorHAnsi" w:hAnsiTheme="minorHAnsi" w:cstheme="minorHAnsi"/>
          <w:b/>
          <w:sz w:val="24"/>
          <w:szCs w:val="24"/>
        </w:rPr>
      </w:pPr>
      <w:r w:rsidRPr="008E2069">
        <w:rPr>
          <w:rFonts w:asciiTheme="minorHAnsi" w:hAnsiTheme="minorHAnsi" w:cstheme="minorHAnsi"/>
          <w:b/>
          <w:sz w:val="24"/>
          <w:szCs w:val="24"/>
        </w:rPr>
        <w:t>Recruitment</w:t>
      </w:r>
      <w:r w:rsidR="006B270E" w:rsidRPr="008E2069">
        <w:rPr>
          <w:rFonts w:asciiTheme="minorHAnsi" w:hAnsiTheme="minorHAnsi" w:cstheme="minorHAnsi"/>
          <w:b/>
          <w:sz w:val="24"/>
          <w:szCs w:val="24"/>
        </w:rPr>
        <w:t xml:space="preserve"> and sampling</w:t>
      </w:r>
    </w:p>
    <w:p w14:paraId="37BC88A5" w14:textId="550FF188" w:rsidR="007F5294" w:rsidRPr="008E2069" w:rsidRDefault="007F5294" w:rsidP="007F5294">
      <w:pPr>
        <w:pStyle w:val="BodyText"/>
        <w:spacing w:before="4"/>
        <w:ind w:left="0"/>
        <w:rPr>
          <w:rFonts w:asciiTheme="minorHAnsi" w:eastAsia="Arial" w:hAnsiTheme="minorHAnsi" w:cstheme="minorHAnsi"/>
          <w:sz w:val="24"/>
          <w:szCs w:val="24"/>
        </w:rPr>
      </w:pPr>
      <w:r w:rsidRPr="008E2069">
        <w:rPr>
          <w:rFonts w:asciiTheme="minorHAnsi" w:eastAsia="Arial" w:hAnsiTheme="minorHAnsi" w:cstheme="minorHAnsi"/>
          <w:sz w:val="24"/>
          <w:szCs w:val="24"/>
        </w:rPr>
        <w:t xml:space="preserve">Participants will be recruited from current staff members or volunteers at Forward Leeds and </w:t>
      </w:r>
      <w:r>
        <w:rPr>
          <w:rFonts w:asciiTheme="minorHAnsi" w:eastAsia="Arial" w:hAnsiTheme="minorHAnsi" w:cstheme="minorHAnsi"/>
          <w:sz w:val="24"/>
          <w:szCs w:val="24"/>
        </w:rPr>
        <w:t>third sector</w:t>
      </w:r>
      <w:r w:rsidRPr="008E2069">
        <w:rPr>
          <w:rFonts w:asciiTheme="minorHAnsi" w:eastAsia="Arial" w:hAnsiTheme="minorHAnsi" w:cstheme="minorHAnsi"/>
          <w:sz w:val="24"/>
          <w:szCs w:val="24"/>
        </w:rPr>
        <w:t xml:space="preserve"> partner organisations</w:t>
      </w:r>
      <w:r>
        <w:rPr>
          <w:rFonts w:asciiTheme="minorHAnsi" w:eastAsia="Arial" w:hAnsiTheme="minorHAnsi" w:cstheme="minorHAnsi"/>
          <w:sz w:val="24"/>
          <w:szCs w:val="24"/>
        </w:rPr>
        <w:t xml:space="preserve"> that work in partnership with the organisation to deliver </w:t>
      </w:r>
      <w:r>
        <w:rPr>
          <w:rFonts w:asciiTheme="minorHAnsi" w:eastAsia="Arial" w:hAnsiTheme="minorHAnsi" w:cstheme="minorHAnsi"/>
          <w:sz w:val="24"/>
          <w:szCs w:val="24"/>
        </w:rPr>
        <w:lastRenderedPageBreak/>
        <w:t>targeted drug and alcohol support services to various service user groups (for example, street sex workers)</w:t>
      </w:r>
      <w:r w:rsidRPr="008E2069">
        <w:rPr>
          <w:rFonts w:asciiTheme="minorHAnsi" w:eastAsia="Arial" w:hAnsiTheme="minorHAnsi" w:cstheme="minorHAnsi"/>
          <w:sz w:val="24"/>
          <w:szCs w:val="24"/>
        </w:rPr>
        <w:t>.  The recruitment process will be as follows:</w:t>
      </w:r>
    </w:p>
    <w:p w14:paraId="0F9E0301" w14:textId="77777777" w:rsidR="00EF48F0" w:rsidRPr="008E2069" w:rsidRDefault="00EF48F0" w:rsidP="009D552E">
      <w:pPr>
        <w:pStyle w:val="BodyText"/>
        <w:spacing w:before="4"/>
        <w:ind w:left="0"/>
        <w:rPr>
          <w:rFonts w:asciiTheme="minorHAnsi" w:eastAsia="Arial" w:hAnsiTheme="minorHAnsi" w:cstheme="minorHAnsi"/>
          <w:sz w:val="24"/>
          <w:szCs w:val="24"/>
        </w:rPr>
      </w:pPr>
    </w:p>
    <w:p w14:paraId="3BE5F988" w14:textId="77777777" w:rsidR="00EF48F0" w:rsidRPr="008E2069" w:rsidRDefault="00EF48F0" w:rsidP="003F599B">
      <w:pPr>
        <w:pStyle w:val="BodyText"/>
        <w:numPr>
          <w:ilvl w:val="0"/>
          <w:numId w:val="9"/>
        </w:numPr>
        <w:spacing w:before="4"/>
        <w:rPr>
          <w:rFonts w:asciiTheme="minorHAnsi" w:eastAsia="MS Mincho" w:hAnsiTheme="minorHAnsi" w:cstheme="minorHAnsi"/>
          <w:sz w:val="24"/>
          <w:szCs w:val="24"/>
        </w:rPr>
      </w:pPr>
      <w:r w:rsidRPr="008E2069">
        <w:rPr>
          <w:rFonts w:asciiTheme="minorHAnsi" w:eastAsia="Arial" w:hAnsiTheme="minorHAnsi" w:cstheme="minorHAnsi"/>
          <w:sz w:val="24"/>
          <w:szCs w:val="24"/>
        </w:rPr>
        <w:t>Emails will be distributed via internal mailing lists and staff will be invited to volunteer to participate (staff members will participate in the evaluation as part of their routine workload).</w:t>
      </w:r>
    </w:p>
    <w:p w14:paraId="00A2AAC8" w14:textId="77777777" w:rsidR="00EF48F0" w:rsidRPr="008E2069" w:rsidRDefault="00EF48F0" w:rsidP="009D552E">
      <w:pPr>
        <w:pStyle w:val="BodyText"/>
        <w:spacing w:before="4"/>
        <w:ind w:left="720"/>
        <w:rPr>
          <w:rFonts w:asciiTheme="minorHAnsi" w:eastAsia="MS Mincho" w:hAnsiTheme="minorHAnsi" w:cstheme="minorHAnsi"/>
          <w:sz w:val="24"/>
          <w:szCs w:val="24"/>
        </w:rPr>
      </w:pPr>
    </w:p>
    <w:p w14:paraId="7B7E5BFF" w14:textId="57199EAD" w:rsidR="00EF48F0" w:rsidRPr="008E2069" w:rsidRDefault="00EF48F0" w:rsidP="003F599B">
      <w:pPr>
        <w:pStyle w:val="BodyText"/>
        <w:numPr>
          <w:ilvl w:val="0"/>
          <w:numId w:val="9"/>
        </w:numPr>
        <w:spacing w:before="4"/>
        <w:rPr>
          <w:rFonts w:asciiTheme="minorHAnsi" w:eastAsia="MS Mincho" w:hAnsiTheme="minorHAnsi" w:cstheme="minorHAnsi"/>
          <w:sz w:val="24"/>
          <w:szCs w:val="24"/>
        </w:rPr>
      </w:pPr>
      <w:r w:rsidRPr="008E2069">
        <w:rPr>
          <w:rFonts w:asciiTheme="minorHAnsi" w:eastAsia="Arial" w:hAnsiTheme="minorHAnsi" w:cstheme="minorHAnsi"/>
          <w:sz w:val="24"/>
          <w:szCs w:val="24"/>
        </w:rPr>
        <w:t xml:space="preserve">Those interested in participating will be asked to provide </w:t>
      </w:r>
      <w:r w:rsidRPr="008E2069">
        <w:rPr>
          <w:rStyle w:val="normaltextrun"/>
          <w:rFonts w:asciiTheme="minorHAnsi" w:eastAsia="MS Mincho" w:hAnsiTheme="minorHAnsi" w:cstheme="minorHAnsi"/>
          <w:sz w:val="24"/>
          <w:szCs w:val="24"/>
        </w:rPr>
        <w:t>basic details about themselves (job role, employment status, level of experience, and time working in organisation) using a secure online system</w:t>
      </w:r>
      <w:r w:rsidR="36D15E48" w:rsidRPr="008E2069">
        <w:rPr>
          <w:rStyle w:val="normaltextrun"/>
          <w:rFonts w:asciiTheme="minorHAnsi" w:eastAsia="MS Mincho" w:hAnsiTheme="minorHAnsi" w:cstheme="minorHAnsi"/>
          <w:sz w:val="24"/>
          <w:szCs w:val="24"/>
        </w:rPr>
        <w:t>.</w:t>
      </w:r>
    </w:p>
    <w:p w14:paraId="399C3F52" w14:textId="77777777" w:rsidR="00EF48F0" w:rsidRPr="008E2069" w:rsidRDefault="00EF48F0" w:rsidP="009D552E">
      <w:pPr>
        <w:pStyle w:val="BodyText"/>
        <w:spacing w:before="4"/>
        <w:ind w:left="0"/>
        <w:rPr>
          <w:rFonts w:asciiTheme="minorHAnsi" w:eastAsia="Arial" w:hAnsiTheme="minorHAnsi" w:cstheme="minorHAnsi"/>
          <w:sz w:val="24"/>
          <w:szCs w:val="24"/>
        </w:rPr>
      </w:pPr>
    </w:p>
    <w:p w14:paraId="3A361191" w14:textId="27A7E2D3" w:rsidR="00EF48F0" w:rsidRPr="008E2069" w:rsidRDefault="00EF48F0" w:rsidP="003F599B">
      <w:pPr>
        <w:pStyle w:val="BodyText"/>
        <w:numPr>
          <w:ilvl w:val="0"/>
          <w:numId w:val="9"/>
        </w:numPr>
        <w:spacing w:before="4"/>
        <w:rPr>
          <w:rFonts w:asciiTheme="minorHAnsi" w:eastAsia="Arial" w:hAnsiTheme="minorHAnsi" w:cstheme="minorHAnsi"/>
          <w:sz w:val="24"/>
          <w:szCs w:val="24"/>
        </w:rPr>
      </w:pPr>
      <w:r w:rsidRPr="008E2069">
        <w:rPr>
          <w:rFonts w:asciiTheme="minorHAnsi" w:eastAsia="Arial" w:hAnsiTheme="minorHAnsi" w:cstheme="minorHAnsi"/>
          <w:sz w:val="24"/>
          <w:szCs w:val="24"/>
        </w:rPr>
        <w:t xml:space="preserve">In the case of Forward Leeds, which has over 150 staff members, </w:t>
      </w:r>
      <w:r w:rsidR="00414067" w:rsidRPr="008E2069">
        <w:rPr>
          <w:rFonts w:asciiTheme="minorHAnsi" w:eastAsia="Arial" w:hAnsiTheme="minorHAnsi" w:cstheme="minorHAnsi"/>
          <w:sz w:val="24"/>
          <w:szCs w:val="24"/>
        </w:rPr>
        <w:t>purposive</w:t>
      </w:r>
      <w:r w:rsidRPr="008E2069">
        <w:rPr>
          <w:rFonts w:asciiTheme="minorHAnsi" w:eastAsia="Arial" w:hAnsiTheme="minorHAnsi" w:cstheme="minorHAnsi"/>
          <w:sz w:val="24"/>
          <w:szCs w:val="24"/>
        </w:rPr>
        <w:t xml:space="preserve"> sampling will be used: in conversation with senior management and considering the staff members who have shown an interest in the project by means of the survey, the researchers will identify subgroups of staff amongst whom to recruit in order to obtain a sample of job roles that will allow us to understand the changes in service delivery that occurred across the organisation’s key drug and alcohol support functions.  </w:t>
      </w:r>
    </w:p>
    <w:p w14:paraId="474CCD47" w14:textId="77777777" w:rsidR="00EF48F0" w:rsidRPr="008E2069" w:rsidRDefault="00EF48F0" w:rsidP="009D552E">
      <w:pPr>
        <w:pStyle w:val="BodyText"/>
        <w:spacing w:before="4"/>
        <w:ind w:left="0"/>
        <w:rPr>
          <w:rFonts w:asciiTheme="minorHAnsi" w:eastAsia="Arial" w:hAnsiTheme="minorHAnsi" w:cstheme="minorHAnsi"/>
          <w:sz w:val="24"/>
          <w:szCs w:val="24"/>
        </w:rPr>
      </w:pPr>
    </w:p>
    <w:p w14:paraId="686C0252" w14:textId="1034A361" w:rsidR="00EF48F0" w:rsidRPr="008E2069" w:rsidRDefault="147ED07B" w:rsidP="45A07655">
      <w:pPr>
        <w:pStyle w:val="BodyText"/>
        <w:numPr>
          <w:ilvl w:val="0"/>
          <w:numId w:val="9"/>
        </w:numPr>
        <w:tabs>
          <w:tab w:val="left" w:pos="1098"/>
        </w:tabs>
        <w:kinsoku w:val="0"/>
        <w:overflowPunct w:val="0"/>
        <w:spacing w:before="4"/>
        <w:rPr>
          <w:rFonts w:asciiTheme="minorHAnsi" w:hAnsiTheme="minorHAnsi" w:cstheme="minorBidi"/>
          <w:sz w:val="24"/>
          <w:szCs w:val="24"/>
        </w:rPr>
      </w:pPr>
      <w:r w:rsidRPr="45A07655">
        <w:rPr>
          <w:rFonts w:asciiTheme="minorHAnsi" w:eastAsia="Arial" w:hAnsiTheme="minorHAnsi" w:cstheme="minorBidi"/>
          <w:sz w:val="24"/>
          <w:szCs w:val="24"/>
        </w:rPr>
        <w:t xml:space="preserve">Identified </w:t>
      </w:r>
      <w:r w:rsidR="79AAE7AD" w:rsidRPr="45A07655">
        <w:rPr>
          <w:rFonts w:asciiTheme="minorHAnsi" w:eastAsia="Arial" w:hAnsiTheme="minorHAnsi" w:cstheme="minorBidi"/>
          <w:sz w:val="24"/>
          <w:szCs w:val="24"/>
        </w:rPr>
        <w:t xml:space="preserve">potential </w:t>
      </w:r>
      <w:r w:rsidRPr="45A07655">
        <w:rPr>
          <w:rFonts w:asciiTheme="minorHAnsi" w:eastAsia="Arial" w:hAnsiTheme="minorHAnsi" w:cstheme="minorBidi"/>
          <w:sz w:val="24"/>
          <w:szCs w:val="24"/>
        </w:rPr>
        <w:t xml:space="preserve">participants will be </w:t>
      </w:r>
      <w:r w:rsidR="1C4DCECE" w:rsidRPr="45A07655">
        <w:rPr>
          <w:rFonts w:asciiTheme="minorHAnsi" w:eastAsia="Arial" w:hAnsiTheme="minorHAnsi" w:cstheme="minorBidi"/>
          <w:sz w:val="24"/>
          <w:szCs w:val="24"/>
        </w:rPr>
        <w:t>invited to participate</w:t>
      </w:r>
      <w:r w:rsidR="69B8BC9E" w:rsidRPr="45A07655">
        <w:rPr>
          <w:rFonts w:asciiTheme="minorHAnsi" w:eastAsia="Arial" w:hAnsiTheme="minorHAnsi" w:cstheme="minorBidi"/>
          <w:sz w:val="24"/>
          <w:szCs w:val="24"/>
        </w:rPr>
        <w:t xml:space="preserve"> and sent </w:t>
      </w:r>
      <w:r w:rsidRPr="45A07655">
        <w:rPr>
          <w:rFonts w:asciiTheme="minorHAnsi" w:eastAsia="Arial" w:hAnsiTheme="minorHAnsi" w:cstheme="minorBidi"/>
          <w:sz w:val="24"/>
          <w:szCs w:val="24"/>
        </w:rPr>
        <w:t xml:space="preserve">the Participant Information Sheet and Consent Form via </w:t>
      </w:r>
      <w:r w:rsidR="0F1F5A9C" w:rsidRPr="0AEDEB5D">
        <w:rPr>
          <w:rFonts w:asciiTheme="minorHAnsi" w:eastAsia="Arial" w:hAnsiTheme="minorHAnsi" w:cstheme="minorBidi"/>
          <w:sz w:val="24"/>
          <w:szCs w:val="24"/>
        </w:rPr>
        <w:t>REDCap</w:t>
      </w:r>
      <w:r w:rsidR="009E33DF">
        <w:rPr>
          <w:rFonts w:asciiTheme="minorHAnsi" w:eastAsia="Arial" w:hAnsiTheme="minorHAnsi" w:cstheme="minorBidi"/>
          <w:sz w:val="24"/>
          <w:szCs w:val="24"/>
        </w:rPr>
        <w:t xml:space="preserve"> </w:t>
      </w:r>
      <w:r w:rsidR="00913BB5">
        <w:rPr>
          <w:rFonts w:asciiTheme="minorHAnsi" w:eastAsia="Arial" w:hAnsiTheme="minorHAnsi" w:cstheme="minorBidi"/>
          <w:sz w:val="24"/>
          <w:szCs w:val="24"/>
        </w:rPr>
        <w:t>(Vanderbilt University 2021)</w:t>
      </w:r>
      <w:r w:rsidR="0F1F5A9C" w:rsidRPr="0AEDEB5D">
        <w:rPr>
          <w:rFonts w:asciiTheme="minorHAnsi" w:eastAsia="Arial" w:hAnsiTheme="minorHAnsi" w:cstheme="minorBidi"/>
          <w:sz w:val="24"/>
          <w:szCs w:val="24"/>
        </w:rPr>
        <w:t xml:space="preserve">, </w:t>
      </w:r>
      <w:r w:rsidRPr="45A07655">
        <w:rPr>
          <w:rFonts w:asciiTheme="minorHAnsi" w:eastAsia="Arial" w:hAnsiTheme="minorHAnsi" w:cstheme="minorBidi"/>
          <w:sz w:val="24"/>
          <w:szCs w:val="24"/>
        </w:rPr>
        <w:t xml:space="preserve">a secure online </w:t>
      </w:r>
      <w:r w:rsidR="0F1F5A9C" w:rsidRPr="0AEDEB5D">
        <w:rPr>
          <w:rFonts w:asciiTheme="minorHAnsi" w:eastAsia="Arial" w:hAnsiTheme="minorHAnsi" w:cstheme="minorBidi"/>
          <w:sz w:val="24"/>
          <w:szCs w:val="24"/>
        </w:rPr>
        <w:t>platform</w:t>
      </w:r>
      <w:r w:rsidRPr="0AEDEB5D">
        <w:rPr>
          <w:rFonts w:asciiTheme="minorHAnsi" w:eastAsia="Arial" w:hAnsiTheme="minorHAnsi" w:cstheme="minorBidi"/>
          <w:sz w:val="24"/>
          <w:szCs w:val="24"/>
        </w:rPr>
        <w:t>.</w:t>
      </w:r>
      <w:r w:rsidR="0E16AACD" w:rsidRPr="45A07655">
        <w:rPr>
          <w:rFonts w:asciiTheme="minorHAnsi" w:eastAsia="Arial" w:hAnsiTheme="minorHAnsi" w:cstheme="minorBidi"/>
          <w:sz w:val="24"/>
          <w:szCs w:val="24"/>
        </w:rPr>
        <w:t xml:space="preserve"> They will be given time to read this information and have any questions answered, before being asked to complete and return their consent form via the secure system.</w:t>
      </w:r>
    </w:p>
    <w:p w14:paraId="12A1E25A" w14:textId="77777777" w:rsidR="00EF48F0" w:rsidRPr="008E2069" w:rsidRDefault="00EF48F0" w:rsidP="009D552E">
      <w:pPr>
        <w:pStyle w:val="ListParagraph"/>
        <w:rPr>
          <w:rFonts w:asciiTheme="minorHAnsi" w:hAnsiTheme="minorHAnsi" w:cstheme="minorHAnsi"/>
          <w:sz w:val="24"/>
          <w:szCs w:val="24"/>
        </w:rPr>
      </w:pPr>
    </w:p>
    <w:p w14:paraId="67755303" w14:textId="77777777" w:rsidR="00EF48F0" w:rsidRPr="008E2069" w:rsidRDefault="00EF48F0" w:rsidP="009D552E">
      <w:pPr>
        <w:pStyle w:val="BodyText"/>
        <w:tabs>
          <w:tab w:val="left" w:pos="1098"/>
        </w:tabs>
        <w:kinsoku w:val="0"/>
        <w:overflowPunct w:val="0"/>
        <w:spacing w:before="4"/>
        <w:rPr>
          <w:rFonts w:asciiTheme="minorHAnsi" w:hAnsiTheme="minorHAnsi" w:cstheme="minorHAnsi"/>
          <w:sz w:val="24"/>
          <w:szCs w:val="24"/>
        </w:rPr>
      </w:pPr>
      <w:r w:rsidRPr="008E2069">
        <w:rPr>
          <w:rFonts w:asciiTheme="minorHAnsi" w:hAnsiTheme="minorHAnsi" w:cstheme="minorHAnsi"/>
          <w:sz w:val="24"/>
          <w:szCs w:val="24"/>
        </w:rPr>
        <w:t xml:space="preserve"> Workstream 2 will recruit: </w:t>
      </w:r>
    </w:p>
    <w:p w14:paraId="1AFE7C66" w14:textId="77777777" w:rsidR="00EF48F0" w:rsidRPr="008E2069" w:rsidRDefault="00EF48F0" w:rsidP="009D552E">
      <w:pPr>
        <w:pStyle w:val="BodyText"/>
        <w:spacing w:before="4"/>
        <w:rPr>
          <w:rFonts w:asciiTheme="minorHAnsi" w:hAnsiTheme="minorHAnsi" w:cstheme="minorHAnsi"/>
          <w:sz w:val="24"/>
          <w:szCs w:val="24"/>
        </w:rPr>
      </w:pPr>
    </w:p>
    <w:p w14:paraId="2FF71485" w14:textId="71D7D086" w:rsidR="00EF48F0" w:rsidRPr="00F83F48" w:rsidRDefault="00EF48F0" w:rsidP="003F599B">
      <w:pPr>
        <w:pStyle w:val="BodyText"/>
        <w:numPr>
          <w:ilvl w:val="0"/>
          <w:numId w:val="10"/>
        </w:numPr>
        <w:spacing w:before="4"/>
        <w:rPr>
          <w:rFonts w:asciiTheme="minorHAnsi" w:hAnsiTheme="minorHAnsi" w:cstheme="minorHAnsi"/>
          <w:sz w:val="24"/>
          <w:szCs w:val="24"/>
        </w:rPr>
      </w:pPr>
      <w:r w:rsidRPr="00F83F48">
        <w:rPr>
          <w:rFonts w:asciiTheme="minorHAnsi" w:hAnsiTheme="minorHAnsi" w:cstheme="minorHAnsi"/>
          <w:sz w:val="24"/>
          <w:szCs w:val="24"/>
        </w:rPr>
        <w:t xml:space="preserve">Activity 1 - Individual </w:t>
      </w:r>
      <w:r w:rsidR="00871F6C">
        <w:rPr>
          <w:rFonts w:asciiTheme="minorHAnsi" w:hAnsiTheme="minorHAnsi" w:cstheme="minorHAnsi"/>
          <w:sz w:val="24"/>
          <w:szCs w:val="24"/>
        </w:rPr>
        <w:t xml:space="preserve">digital </w:t>
      </w:r>
      <w:r w:rsidRPr="00F83F48">
        <w:rPr>
          <w:rFonts w:asciiTheme="minorHAnsi" w:hAnsiTheme="minorHAnsi" w:cstheme="minorHAnsi"/>
          <w:sz w:val="24"/>
          <w:szCs w:val="24"/>
        </w:rPr>
        <w:t>timelines: Approximately 25 participants</w:t>
      </w:r>
    </w:p>
    <w:p w14:paraId="34DB0663" w14:textId="51D6921B" w:rsidR="00EF48F0" w:rsidRPr="00F83F48" w:rsidRDefault="147ED07B" w:rsidP="45A07655">
      <w:pPr>
        <w:pStyle w:val="BodyText"/>
        <w:numPr>
          <w:ilvl w:val="0"/>
          <w:numId w:val="10"/>
        </w:numPr>
        <w:spacing w:before="4"/>
        <w:rPr>
          <w:rFonts w:asciiTheme="minorHAnsi" w:hAnsiTheme="minorHAnsi" w:cstheme="minorBidi"/>
          <w:sz w:val="24"/>
          <w:szCs w:val="24"/>
        </w:rPr>
      </w:pPr>
      <w:r w:rsidRPr="45A07655">
        <w:rPr>
          <w:rFonts w:asciiTheme="minorHAnsi" w:hAnsiTheme="minorHAnsi" w:cstheme="minorBidi"/>
          <w:sz w:val="24"/>
          <w:szCs w:val="24"/>
        </w:rPr>
        <w:t>Activity 2 - Focus groups: Approximately 28 participants</w:t>
      </w:r>
      <w:r w:rsidR="7C684DA8" w:rsidRPr="45A07655">
        <w:rPr>
          <w:rFonts w:asciiTheme="minorHAnsi" w:hAnsiTheme="minorHAnsi" w:cstheme="minorBidi"/>
          <w:sz w:val="24"/>
          <w:szCs w:val="24"/>
        </w:rPr>
        <w:t xml:space="preserve"> (across 4 groups)</w:t>
      </w:r>
    </w:p>
    <w:p w14:paraId="5190D629" w14:textId="77777777" w:rsidR="00EF48F0" w:rsidRPr="00F83F48" w:rsidRDefault="00EF48F0" w:rsidP="003F599B">
      <w:pPr>
        <w:pStyle w:val="BodyText"/>
        <w:numPr>
          <w:ilvl w:val="0"/>
          <w:numId w:val="10"/>
        </w:numPr>
        <w:spacing w:before="4"/>
        <w:rPr>
          <w:rFonts w:asciiTheme="minorHAnsi" w:hAnsiTheme="minorHAnsi" w:cstheme="minorHAnsi"/>
          <w:sz w:val="24"/>
          <w:szCs w:val="24"/>
        </w:rPr>
      </w:pPr>
      <w:r w:rsidRPr="00F83F48">
        <w:rPr>
          <w:rFonts w:asciiTheme="minorHAnsi" w:hAnsiTheme="minorHAnsi" w:cstheme="minorHAnsi"/>
          <w:sz w:val="24"/>
          <w:szCs w:val="24"/>
        </w:rPr>
        <w:t>Activity 3 - Individual interviews: Approximately 15 participants</w:t>
      </w:r>
    </w:p>
    <w:p w14:paraId="3C74C6B3" w14:textId="77777777" w:rsidR="00EF48F0" w:rsidRPr="00F83F48" w:rsidRDefault="00EF48F0" w:rsidP="009D552E">
      <w:pPr>
        <w:pStyle w:val="BodyText"/>
        <w:spacing w:before="4"/>
        <w:rPr>
          <w:rFonts w:asciiTheme="minorHAnsi" w:hAnsiTheme="minorHAnsi" w:cstheme="minorHAnsi"/>
          <w:sz w:val="24"/>
          <w:szCs w:val="24"/>
        </w:rPr>
      </w:pPr>
    </w:p>
    <w:p w14:paraId="66F798C4" w14:textId="77777777" w:rsidR="00EF48F0" w:rsidRPr="008E2069" w:rsidRDefault="00EF48F0" w:rsidP="009D552E">
      <w:pPr>
        <w:pStyle w:val="BodyText"/>
        <w:tabs>
          <w:tab w:val="left" w:pos="1098"/>
        </w:tabs>
        <w:kinsoku w:val="0"/>
        <w:overflowPunct w:val="0"/>
        <w:spacing w:before="4"/>
        <w:rPr>
          <w:rFonts w:asciiTheme="minorHAnsi" w:hAnsiTheme="minorHAnsi" w:cstheme="minorHAnsi"/>
          <w:sz w:val="24"/>
          <w:szCs w:val="24"/>
        </w:rPr>
      </w:pPr>
      <w:r w:rsidRPr="008E2069">
        <w:rPr>
          <w:rFonts w:asciiTheme="minorHAnsi" w:hAnsiTheme="minorHAnsi" w:cstheme="minorHAnsi"/>
          <w:sz w:val="24"/>
          <w:szCs w:val="24"/>
        </w:rPr>
        <w:t>Further detail of sampling for individual data collection methods is presented in the sections below.</w:t>
      </w:r>
    </w:p>
    <w:p w14:paraId="43AC8BF1" w14:textId="77777777" w:rsidR="00EF48F0" w:rsidRPr="008E2069" w:rsidRDefault="00EF48F0" w:rsidP="009D552E">
      <w:pPr>
        <w:pStyle w:val="BodyText"/>
        <w:tabs>
          <w:tab w:val="left" w:pos="1098"/>
        </w:tabs>
        <w:kinsoku w:val="0"/>
        <w:overflowPunct w:val="0"/>
        <w:spacing w:before="4"/>
        <w:rPr>
          <w:rFonts w:asciiTheme="minorHAnsi" w:hAnsiTheme="minorHAnsi" w:cstheme="minorHAnsi"/>
          <w:b/>
          <w:sz w:val="24"/>
          <w:szCs w:val="24"/>
        </w:rPr>
      </w:pPr>
    </w:p>
    <w:p w14:paraId="4D81763D" w14:textId="613ADEE9" w:rsidR="00EF48F0" w:rsidRPr="008E2069" w:rsidRDefault="00EF48F0" w:rsidP="009D552E">
      <w:pPr>
        <w:tabs>
          <w:tab w:val="left" w:pos="1098"/>
        </w:tabs>
        <w:kinsoku w:val="0"/>
        <w:overflowPunct w:val="0"/>
        <w:rPr>
          <w:rFonts w:asciiTheme="minorHAnsi" w:eastAsia="Arial" w:hAnsiTheme="minorHAnsi" w:cstheme="minorHAnsi"/>
          <w:b/>
          <w:sz w:val="24"/>
          <w:szCs w:val="24"/>
        </w:rPr>
      </w:pPr>
      <w:r w:rsidRPr="008E2069">
        <w:rPr>
          <w:rFonts w:asciiTheme="minorHAnsi" w:hAnsiTheme="minorHAnsi" w:cstheme="minorHAnsi"/>
          <w:b/>
          <w:sz w:val="24"/>
          <w:szCs w:val="24"/>
        </w:rPr>
        <w:t xml:space="preserve">Activity 1 - </w:t>
      </w:r>
      <w:r w:rsidRPr="008E2069">
        <w:rPr>
          <w:rFonts w:asciiTheme="minorHAnsi" w:eastAsia="Arial" w:hAnsiTheme="minorHAnsi" w:cstheme="minorHAnsi"/>
          <w:b/>
          <w:sz w:val="24"/>
          <w:szCs w:val="24"/>
        </w:rPr>
        <w:t>Individual s</w:t>
      </w:r>
      <w:r w:rsidR="3B437967" w:rsidRPr="008E2069">
        <w:rPr>
          <w:rFonts w:asciiTheme="minorHAnsi" w:eastAsia="Arial" w:hAnsiTheme="minorHAnsi" w:cstheme="minorHAnsi"/>
          <w:b/>
          <w:sz w:val="24"/>
          <w:szCs w:val="24"/>
        </w:rPr>
        <w:t>ervice provider</w:t>
      </w:r>
      <w:r w:rsidRPr="008E2069">
        <w:rPr>
          <w:rFonts w:asciiTheme="minorHAnsi" w:eastAsia="Arial" w:hAnsiTheme="minorHAnsi" w:cstheme="minorHAnsi"/>
          <w:b/>
          <w:sz w:val="24"/>
          <w:szCs w:val="24"/>
        </w:rPr>
        <w:t xml:space="preserve"> </w:t>
      </w:r>
      <w:r w:rsidR="006C0494">
        <w:rPr>
          <w:rFonts w:asciiTheme="minorHAnsi" w:eastAsia="Arial" w:hAnsiTheme="minorHAnsi" w:cstheme="minorHAnsi"/>
          <w:b/>
          <w:sz w:val="24"/>
          <w:szCs w:val="24"/>
        </w:rPr>
        <w:t xml:space="preserve">staff </w:t>
      </w:r>
      <w:r w:rsidR="00871F6C">
        <w:rPr>
          <w:rFonts w:asciiTheme="minorHAnsi" w:eastAsia="Arial" w:hAnsiTheme="minorHAnsi" w:cstheme="minorHAnsi"/>
          <w:b/>
          <w:sz w:val="24"/>
          <w:szCs w:val="24"/>
        </w:rPr>
        <w:t xml:space="preserve">digital </w:t>
      </w:r>
      <w:r w:rsidRPr="008E2069">
        <w:rPr>
          <w:rFonts w:asciiTheme="minorHAnsi" w:eastAsia="Arial" w:hAnsiTheme="minorHAnsi" w:cstheme="minorHAnsi"/>
          <w:b/>
          <w:sz w:val="24"/>
          <w:szCs w:val="24"/>
        </w:rPr>
        <w:t xml:space="preserve">timelines </w:t>
      </w:r>
    </w:p>
    <w:p w14:paraId="7AA1EC41" w14:textId="5E63ECEF" w:rsidR="00EF48F0" w:rsidRPr="008E2069" w:rsidRDefault="0251E249" w:rsidP="45A07655">
      <w:pPr>
        <w:tabs>
          <w:tab w:val="left" w:pos="1098"/>
        </w:tabs>
        <w:kinsoku w:val="0"/>
        <w:overflowPunct w:val="0"/>
        <w:rPr>
          <w:rFonts w:asciiTheme="minorHAnsi" w:eastAsia="Arial" w:hAnsiTheme="minorHAnsi" w:cstheme="minorBidi"/>
          <w:sz w:val="24"/>
          <w:szCs w:val="24"/>
        </w:rPr>
      </w:pPr>
      <w:r w:rsidRPr="45A07655">
        <w:rPr>
          <w:rFonts w:asciiTheme="minorHAnsi" w:eastAsia="Arial" w:hAnsiTheme="minorHAnsi" w:cstheme="minorBidi"/>
          <w:sz w:val="24"/>
          <w:szCs w:val="24"/>
        </w:rPr>
        <w:t xml:space="preserve">Once consent procedures are complete, </w:t>
      </w:r>
      <w:r w:rsidR="57948E14" w:rsidRPr="45A07655">
        <w:rPr>
          <w:rFonts w:asciiTheme="minorHAnsi" w:eastAsia="Arial" w:hAnsiTheme="minorHAnsi" w:cstheme="minorBidi"/>
          <w:sz w:val="24"/>
          <w:szCs w:val="24"/>
        </w:rPr>
        <w:t>p</w:t>
      </w:r>
      <w:r w:rsidR="147ED07B" w:rsidRPr="45A07655">
        <w:rPr>
          <w:rFonts w:asciiTheme="minorHAnsi" w:eastAsia="Arial" w:hAnsiTheme="minorHAnsi" w:cstheme="minorBidi"/>
          <w:sz w:val="24"/>
          <w:szCs w:val="24"/>
        </w:rPr>
        <w:t xml:space="preserve">articipants will be emailed a personal link to </w:t>
      </w:r>
      <w:r w:rsidR="4A29487E" w:rsidRPr="595E15AF">
        <w:rPr>
          <w:rFonts w:asciiTheme="minorHAnsi" w:eastAsia="Arial" w:hAnsiTheme="minorHAnsi" w:cstheme="minorBidi"/>
          <w:sz w:val="24"/>
          <w:szCs w:val="24"/>
        </w:rPr>
        <w:t>LucidSpark</w:t>
      </w:r>
      <w:r w:rsidR="007117F9">
        <w:rPr>
          <w:rFonts w:asciiTheme="minorHAnsi" w:eastAsia="Arial" w:hAnsiTheme="minorHAnsi" w:cstheme="minorBidi"/>
          <w:sz w:val="24"/>
          <w:szCs w:val="24"/>
        </w:rPr>
        <w:t xml:space="preserve"> </w:t>
      </w:r>
      <w:r w:rsidR="000275EA">
        <w:rPr>
          <w:rFonts w:asciiTheme="minorHAnsi" w:eastAsia="Arial" w:hAnsiTheme="minorHAnsi" w:cstheme="minorBidi"/>
          <w:sz w:val="24"/>
          <w:szCs w:val="24"/>
        </w:rPr>
        <w:t>(Lucid Software 2021)</w:t>
      </w:r>
      <w:r w:rsidR="4A29487E" w:rsidRPr="595E15AF">
        <w:rPr>
          <w:rFonts w:asciiTheme="minorHAnsi" w:eastAsia="Arial" w:hAnsiTheme="minorHAnsi" w:cstheme="minorBidi"/>
          <w:sz w:val="24"/>
          <w:szCs w:val="24"/>
        </w:rPr>
        <w:t>, an</w:t>
      </w:r>
      <w:r w:rsidR="147ED07B" w:rsidRPr="595E15AF">
        <w:rPr>
          <w:rFonts w:asciiTheme="minorHAnsi" w:eastAsia="Arial" w:hAnsiTheme="minorHAnsi" w:cstheme="minorBidi"/>
          <w:sz w:val="24"/>
          <w:szCs w:val="24"/>
        </w:rPr>
        <w:t xml:space="preserve"> </w:t>
      </w:r>
      <w:r w:rsidR="147ED07B" w:rsidRPr="45A07655">
        <w:rPr>
          <w:rFonts w:asciiTheme="minorHAnsi" w:eastAsia="Arial" w:hAnsiTheme="minorHAnsi" w:cstheme="minorBidi"/>
          <w:sz w:val="24"/>
          <w:szCs w:val="24"/>
        </w:rPr>
        <w:t>online portal where they will find an ‘individual timeline’ template to complete.  They will be asked to generate a timeline of change at the individual level, indicating how service delivery changed before, during and after COVID-19 restrictions were introduced, and their experiences of this.</w:t>
      </w:r>
    </w:p>
    <w:p w14:paraId="30F1819C" w14:textId="77777777" w:rsidR="00EF48F0" w:rsidRPr="008E2069" w:rsidRDefault="00EF48F0" w:rsidP="009D552E">
      <w:pPr>
        <w:pStyle w:val="BodyText"/>
        <w:tabs>
          <w:tab w:val="left" w:pos="1098"/>
        </w:tabs>
        <w:kinsoku w:val="0"/>
        <w:overflowPunct w:val="0"/>
        <w:ind w:left="0" w:right="617"/>
        <w:rPr>
          <w:rFonts w:asciiTheme="minorHAnsi" w:hAnsiTheme="minorHAnsi" w:cstheme="minorHAnsi"/>
          <w:sz w:val="24"/>
          <w:szCs w:val="24"/>
        </w:rPr>
      </w:pPr>
    </w:p>
    <w:p w14:paraId="3C060B39" w14:textId="46406344" w:rsidR="00EF48F0" w:rsidRPr="008E2069" w:rsidRDefault="00EF48F0" w:rsidP="00102058">
      <w:pPr>
        <w:pStyle w:val="BodyText"/>
        <w:tabs>
          <w:tab w:val="left" w:pos="1098"/>
        </w:tabs>
        <w:kinsoku w:val="0"/>
        <w:overflowPunct w:val="0"/>
        <w:ind w:left="0"/>
        <w:rPr>
          <w:rFonts w:asciiTheme="minorHAnsi" w:hAnsiTheme="minorHAnsi" w:cstheme="minorHAnsi"/>
          <w:sz w:val="24"/>
          <w:szCs w:val="24"/>
        </w:rPr>
      </w:pPr>
      <w:r w:rsidRPr="008E2069">
        <w:rPr>
          <w:rFonts w:asciiTheme="minorHAnsi" w:hAnsiTheme="minorHAnsi" w:cstheme="minorHAnsi"/>
          <w:sz w:val="24"/>
          <w:szCs w:val="24"/>
        </w:rPr>
        <w:t xml:space="preserve">As stated in section 2, the four NDTMS substance use categories align with broad ‘pathways’ of treatment for service users.  Our sampling strategy will ensure that participants invited to complete a timeline include staff members </w:t>
      </w:r>
      <w:r w:rsidR="7A4D34CD" w:rsidRPr="008E2069">
        <w:rPr>
          <w:rFonts w:asciiTheme="minorHAnsi" w:hAnsiTheme="minorHAnsi" w:cstheme="minorHAnsi"/>
          <w:sz w:val="24"/>
          <w:szCs w:val="24"/>
        </w:rPr>
        <w:t xml:space="preserve">or volunteers </w:t>
      </w:r>
      <w:r w:rsidRPr="008E2069">
        <w:rPr>
          <w:rFonts w:asciiTheme="minorHAnsi" w:hAnsiTheme="minorHAnsi" w:cstheme="minorHAnsi"/>
          <w:sz w:val="24"/>
          <w:szCs w:val="24"/>
        </w:rPr>
        <w:t>who provide the different components of treatment and support present within the four pathways (for example, clinical staff, sustained recovery team members, ‘key workers’, and members o</w:t>
      </w:r>
      <w:r w:rsidR="005D4B01" w:rsidRPr="008E2069">
        <w:rPr>
          <w:rFonts w:asciiTheme="minorHAnsi" w:hAnsiTheme="minorHAnsi" w:cstheme="minorHAnsi"/>
          <w:sz w:val="24"/>
          <w:szCs w:val="24"/>
        </w:rPr>
        <w:t xml:space="preserve">f </w:t>
      </w:r>
      <w:r w:rsidRPr="008E2069">
        <w:rPr>
          <w:rFonts w:asciiTheme="minorHAnsi" w:hAnsiTheme="minorHAnsi" w:cstheme="minorHAnsi"/>
          <w:sz w:val="24"/>
          <w:szCs w:val="24"/>
        </w:rPr>
        <w:t>rehab teams).  Timeline data will be captured for between five and seven staff participants per pathway (approximately 25 participants in total).</w:t>
      </w:r>
    </w:p>
    <w:p w14:paraId="4EE96378" w14:textId="77777777" w:rsidR="00EF48F0" w:rsidRPr="008E2069" w:rsidRDefault="00EF48F0" w:rsidP="009D552E">
      <w:pPr>
        <w:pStyle w:val="BodyText"/>
        <w:tabs>
          <w:tab w:val="left" w:pos="1098"/>
        </w:tabs>
        <w:kinsoku w:val="0"/>
        <w:overflowPunct w:val="0"/>
        <w:ind w:left="0" w:right="617"/>
        <w:rPr>
          <w:rFonts w:asciiTheme="minorHAnsi" w:hAnsiTheme="minorHAnsi" w:cstheme="minorHAnsi"/>
          <w:sz w:val="24"/>
          <w:szCs w:val="24"/>
        </w:rPr>
      </w:pPr>
    </w:p>
    <w:p w14:paraId="6A99E3A9" w14:textId="7B4C4049" w:rsidR="00EF48F0" w:rsidRDefault="00EF48F0" w:rsidP="009D552E">
      <w:pPr>
        <w:pStyle w:val="BodyText"/>
        <w:tabs>
          <w:tab w:val="left" w:pos="1098"/>
        </w:tabs>
        <w:kinsoku w:val="0"/>
        <w:overflowPunct w:val="0"/>
        <w:ind w:left="0" w:right="617"/>
        <w:rPr>
          <w:rFonts w:asciiTheme="minorHAnsi" w:hAnsiTheme="minorHAnsi" w:cstheme="minorHAnsi"/>
          <w:sz w:val="24"/>
          <w:szCs w:val="24"/>
        </w:rPr>
      </w:pPr>
      <w:r w:rsidRPr="008E2069">
        <w:rPr>
          <w:rFonts w:asciiTheme="minorHAnsi" w:hAnsiTheme="minorHAnsi" w:cstheme="minorHAnsi"/>
          <w:sz w:val="24"/>
          <w:szCs w:val="24"/>
        </w:rPr>
        <w:t>Once an individual timeline is completed by a participant, the timeline will be available for the research team to access in pdf format.</w:t>
      </w:r>
    </w:p>
    <w:p w14:paraId="374B3B70" w14:textId="5C340889" w:rsidR="00754979" w:rsidRDefault="00754979" w:rsidP="009D552E">
      <w:pPr>
        <w:pStyle w:val="BodyText"/>
        <w:tabs>
          <w:tab w:val="left" w:pos="1098"/>
        </w:tabs>
        <w:kinsoku w:val="0"/>
        <w:overflowPunct w:val="0"/>
        <w:ind w:left="0" w:right="617"/>
        <w:rPr>
          <w:rFonts w:asciiTheme="minorHAnsi" w:hAnsiTheme="minorHAnsi" w:cstheme="minorHAnsi"/>
          <w:sz w:val="24"/>
          <w:szCs w:val="24"/>
        </w:rPr>
      </w:pPr>
    </w:p>
    <w:p w14:paraId="5338493C" w14:textId="742FE78C" w:rsidR="00754979" w:rsidRPr="008E2069" w:rsidRDefault="00754979" w:rsidP="009D552E">
      <w:pPr>
        <w:pStyle w:val="BodyText"/>
        <w:tabs>
          <w:tab w:val="left" w:pos="1098"/>
        </w:tabs>
        <w:kinsoku w:val="0"/>
        <w:overflowPunct w:val="0"/>
        <w:ind w:left="0" w:right="617"/>
        <w:rPr>
          <w:rFonts w:asciiTheme="minorHAnsi" w:hAnsiTheme="minorHAnsi" w:cstheme="minorHAnsi"/>
          <w:sz w:val="24"/>
          <w:szCs w:val="24"/>
        </w:rPr>
      </w:pPr>
      <w:r>
        <w:rPr>
          <w:rFonts w:asciiTheme="minorHAnsi" w:hAnsiTheme="minorHAnsi" w:cstheme="minorHAnsi"/>
          <w:sz w:val="24"/>
          <w:szCs w:val="24"/>
        </w:rPr>
        <w:t>In order to gain feedback fr</w:t>
      </w:r>
      <w:r w:rsidR="000C2B01">
        <w:rPr>
          <w:rFonts w:asciiTheme="minorHAnsi" w:hAnsiTheme="minorHAnsi" w:cstheme="minorHAnsi"/>
          <w:sz w:val="24"/>
          <w:szCs w:val="24"/>
        </w:rPr>
        <w:t>o</w:t>
      </w:r>
      <w:r>
        <w:rPr>
          <w:rFonts w:asciiTheme="minorHAnsi" w:hAnsiTheme="minorHAnsi" w:cstheme="minorHAnsi"/>
          <w:sz w:val="24"/>
          <w:szCs w:val="24"/>
        </w:rPr>
        <w:t xml:space="preserve">m staff </w:t>
      </w:r>
      <w:r w:rsidR="000C2B01">
        <w:rPr>
          <w:rFonts w:asciiTheme="minorHAnsi" w:hAnsiTheme="minorHAnsi" w:cstheme="minorHAnsi"/>
          <w:sz w:val="24"/>
          <w:szCs w:val="24"/>
        </w:rPr>
        <w:t>about the experience of using this relatively novel method of data collection</w:t>
      </w:r>
      <w:r w:rsidR="00410E32">
        <w:rPr>
          <w:rFonts w:asciiTheme="minorHAnsi" w:hAnsiTheme="minorHAnsi" w:cstheme="minorHAnsi"/>
          <w:sz w:val="24"/>
          <w:szCs w:val="24"/>
        </w:rPr>
        <w:t xml:space="preserve"> a follow-up survey will also be developed </w:t>
      </w:r>
      <w:r w:rsidR="00641273">
        <w:rPr>
          <w:rFonts w:asciiTheme="minorHAnsi" w:hAnsiTheme="minorHAnsi" w:cstheme="minorHAnsi"/>
          <w:sz w:val="24"/>
          <w:szCs w:val="24"/>
        </w:rPr>
        <w:t xml:space="preserve">to capture </w:t>
      </w:r>
      <w:r w:rsidR="009374AC">
        <w:rPr>
          <w:rFonts w:asciiTheme="minorHAnsi" w:hAnsiTheme="minorHAnsi" w:cstheme="minorHAnsi"/>
          <w:sz w:val="24"/>
          <w:szCs w:val="24"/>
        </w:rPr>
        <w:t>data on what was liked and disliked about this method, what barriers there were to engaging with it</w:t>
      </w:r>
      <w:r w:rsidR="00132FBC">
        <w:rPr>
          <w:rFonts w:asciiTheme="minorHAnsi" w:hAnsiTheme="minorHAnsi" w:cstheme="minorHAnsi"/>
          <w:sz w:val="24"/>
          <w:szCs w:val="24"/>
        </w:rPr>
        <w:t>. Staff who did and did not complete the timeline will be invited to complete the survey</w:t>
      </w:r>
      <w:r w:rsidR="001D4085">
        <w:rPr>
          <w:rFonts w:asciiTheme="minorHAnsi" w:hAnsiTheme="minorHAnsi" w:cstheme="minorHAnsi"/>
          <w:sz w:val="24"/>
          <w:szCs w:val="24"/>
        </w:rPr>
        <w:t>.</w:t>
      </w:r>
    </w:p>
    <w:p w14:paraId="2CBFA7E8" w14:textId="77777777" w:rsidR="00EF48F0" w:rsidRPr="008E2069" w:rsidRDefault="00EF48F0" w:rsidP="009D552E">
      <w:pPr>
        <w:pStyle w:val="BodyText"/>
        <w:tabs>
          <w:tab w:val="left" w:pos="1098"/>
        </w:tabs>
        <w:kinsoku w:val="0"/>
        <w:overflowPunct w:val="0"/>
        <w:ind w:left="0" w:right="617"/>
        <w:rPr>
          <w:rFonts w:asciiTheme="minorHAnsi" w:hAnsiTheme="minorHAnsi" w:cstheme="minorHAnsi"/>
          <w:sz w:val="24"/>
          <w:szCs w:val="24"/>
        </w:rPr>
      </w:pPr>
    </w:p>
    <w:p w14:paraId="4F993D22" w14:textId="097ED403" w:rsidR="00EF48F0" w:rsidRPr="008E2069" w:rsidRDefault="00EF48F0" w:rsidP="009D552E">
      <w:pPr>
        <w:pStyle w:val="BodyText"/>
        <w:tabs>
          <w:tab w:val="left" w:pos="1098"/>
        </w:tabs>
        <w:kinsoku w:val="0"/>
        <w:overflowPunct w:val="0"/>
        <w:ind w:left="0" w:right="617"/>
        <w:rPr>
          <w:rFonts w:asciiTheme="minorHAnsi" w:hAnsiTheme="minorHAnsi" w:cstheme="minorHAnsi"/>
          <w:b/>
          <w:sz w:val="24"/>
          <w:szCs w:val="24"/>
        </w:rPr>
      </w:pPr>
      <w:r w:rsidRPr="008E2069">
        <w:rPr>
          <w:rFonts w:asciiTheme="minorHAnsi" w:hAnsiTheme="minorHAnsi" w:cstheme="minorHAnsi"/>
          <w:b/>
          <w:sz w:val="24"/>
          <w:szCs w:val="24"/>
        </w:rPr>
        <w:t>Activity 2 -</w:t>
      </w:r>
      <w:r w:rsidR="00FC7923" w:rsidRPr="008E2069">
        <w:rPr>
          <w:rFonts w:asciiTheme="minorHAnsi" w:hAnsiTheme="minorHAnsi" w:cstheme="minorHAnsi"/>
          <w:b/>
          <w:sz w:val="24"/>
          <w:szCs w:val="24"/>
        </w:rPr>
        <w:t xml:space="preserve"> </w:t>
      </w:r>
      <w:r w:rsidRPr="008E2069">
        <w:rPr>
          <w:rFonts w:asciiTheme="minorHAnsi" w:hAnsiTheme="minorHAnsi" w:cstheme="minorHAnsi"/>
          <w:b/>
          <w:sz w:val="24"/>
          <w:szCs w:val="24"/>
        </w:rPr>
        <w:t xml:space="preserve">Focus Groups with </w:t>
      </w:r>
      <w:r w:rsidR="36188211" w:rsidRPr="008E2069">
        <w:rPr>
          <w:rFonts w:asciiTheme="minorHAnsi" w:hAnsiTheme="minorHAnsi" w:cstheme="minorHAnsi"/>
          <w:b/>
          <w:sz w:val="24"/>
          <w:szCs w:val="24"/>
        </w:rPr>
        <w:t>service providers</w:t>
      </w:r>
    </w:p>
    <w:p w14:paraId="73C68FDD" w14:textId="2844ADA5" w:rsidR="00A80482" w:rsidRPr="008E2069" w:rsidRDefault="00EF48F0" w:rsidP="009D552E">
      <w:pPr>
        <w:pStyle w:val="BodyText"/>
        <w:tabs>
          <w:tab w:val="left" w:pos="1098"/>
        </w:tabs>
        <w:kinsoku w:val="0"/>
        <w:overflowPunct w:val="0"/>
        <w:ind w:left="0" w:right="617"/>
        <w:rPr>
          <w:rFonts w:asciiTheme="minorHAnsi" w:hAnsiTheme="minorHAnsi" w:cstheme="minorHAnsi"/>
          <w:sz w:val="24"/>
          <w:szCs w:val="24"/>
        </w:rPr>
      </w:pPr>
      <w:r w:rsidRPr="008E2069">
        <w:rPr>
          <w:rFonts w:asciiTheme="minorHAnsi" w:hAnsiTheme="minorHAnsi" w:cstheme="minorHAnsi"/>
          <w:sz w:val="24"/>
          <w:szCs w:val="24"/>
        </w:rPr>
        <w:t>A sample of the participants who have completed an individual timeline will be invited to attend focus groups</w:t>
      </w:r>
      <w:r w:rsidR="003F7D62" w:rsidRPr="008E2069">
        <w:rPr>
          <w:rFonts w:asciiTheme="minorHAnsi" w:hAnsiTheme="minorHAnsi" w:cstheme="minorHAnsi"/>
          <w:sz w:val="24"/>
          <w:szCs w:val="24"/>
        </w:rPr>
        <w:t xml:space="preserve">.  In addition, </w:t>
      </w:r>
      <w:r w:rsidR="00A80482" w:rsidRPr="008E2069">
        <w:rPr>
          <w:rFonts w:asciiTheme="minorHAnsi" w:hAnsiTheme="minorHAnsi" w:cstheme="minorHAnsi"/>
          <w:sz w:val="24"/>
          <w:szCs w:val="24"/>
        </w:rPr>
        <w:t xml:space="preserve">some participants will be invited to attend where </w:t>
      </w:r>
      <w:r w:rsidR="008E0DCF" w:rsidRPr="008E2069">
        <w:rPr>
          <w:rFonts w:asciiTheme="minorHAnsi" w:hAnsiTheme="minorHAnsi" w:cstheme="minorHAnsi"/>
          <w:sz w:val="24"/>
          <w:szCs w:val="24"/>
        </w:rPr>
        <w:t xml:space="preserve">they have not participated in the individual timeline activity but </w:t>
      </w:r>
      <w:r w:rsidR="003F2055" w:rsidRPr="008E2069">
        <w:rPr>
          <w:rFonts w:asciiTheme="minorHAnsi" w:hAnsiTheme="minorHAnsi" w:cstheme="minorHAnsi"/>
          <w:sz w:val="24"/>
          <w:szCs w:val="24"/>
        </w:rPr>
        <w:t>carry out d</w:t>
      </w:r>
      <w:r w:rsidR="009B578D" w:rsidRPr="008E2069">
        <w:rPr>
          <w:rFonts w:asciiTheme="minorHAnsi" w:hAnsiTheme="minorHAnsi" w:cstheme="minorHAnsi"/>
          <w:sz w:val="24"/>
          <w:szCs w:val="24"/>
        </w:rPr>
        <w:t xml:space="preserve">rug and alcohol support roles that </w:t>
      </w:r>
      <w:r w:rsidR="002C1374" w:rsidRPr="008E2069">
        <w:rPr>
          <w:rFonts w:asciiTheme="minorHAnsi" w:hAnsiTheme="minorHAnsi" w:cstheme="minorHAnsi"/>
          <w:sz w:val="24"/>
          <w:szCs w:val="24"/>
        </w:rPr>
        <w:t xml:space="preserve">are central to particular pathways </w:t>
      </w:r>
      <w:r w:rsidR="00A41657" w:rsidRPr="008E2069">
        <w:rPr>
          <w:rFonts w:asciiTheme="minorHAnsi" w:hAnsiTheme="minorHAnsi" w:cstheme="minorHAnsi"/>
          <w:sz w:val="24"/>
          <w:szCs w:val="24"/>
        </w:rPr>
        <w:t xml:space="preserve">and </w:t>
      </w:r>
      <w:r w:rsidR="00BD5743" w:rsidRPr="008E2069">
        <w:rPr>
          <w:rFonts w:asciiTheme="minorHAnsi" w:hAnsiTheme="minorHAnsi" w:cstheme="minorHAnsi"/>
          <w:sz w:val="24"/>
          <w:szCs w:val="24"/>
        </w:rPr>
        <w:t xml:space="preserve">that </w:t>
      </w:r>
      <w:r w:rsidR="009B578D" w:rsidRPr="008E2069">
        <w:rPr>
          <w:rFonts w:asciiTheme="minorHAnsi" w:hAnsiTheme="minorHAnsi" w:cstheme="minorHAnsi"/>
          <w:sz w:val="24"/>
          <w:szCs w:val="24"/>
        </w:rPr>
        <w:t>would otherwise not be re</w:t>
      </w:r>
      <w:r w:rsidR="008E0DCF" w:rsidRPr="008E2069">
        <w:rPr>
          <w:rFonts w:asciiTheme="minorHAnsi" w:hAnsiTheme="minorHAnsi" w:cstheme="minorHAnsi"/>
          <w:sz w:val="24"/>
          <w:szCs w:val="24"/>
        </w:rPr>
        <w:t>presented withi</w:t>
      </w:r>
      <w:r w:rsidR="009B578D" w:rsidRPr="008E2069">
        <w:rPr>
          <w:rFonts w:asciiTheme="minorHAnsi" w:hAnsiTheme="minorHAnsi" w:cstheme="minorHAnsi"/>
          <w:sz w:val="24"/>
          <w:szCs w:val="24"/>
        </w:rPr>
        <w:t>n focus groups</w:t>
      </w:r>
      <w:r w:rsidR="00A80482" w:rsidRPr="008E2069">
        <w:rPr>
          <w:rFonts w:asciiTheme="minorHAnsi" w:hAnsiTheme="minorHAnsi" w:cstheme="minorHAnsi"/>
          <w:sz w:val="24"/>
          <w:szCs w:val="24"/>
        </w:rPr>
        <w:t xml:space="preserve">.  </w:t>
      </w:r>
    </w:p>
    <w:p w14:paraId="0046F756" w14:textId="77777777" w:rsidR="00A80482" w:rsidRPr="008E2069" w:rsidRDefault="00A80482" w:rsidP="009D552E">
      <w:pPr>
        <w:pStyle w:val="BodyText"/>
        <w:tabs>
          <w:tab w:val="left" w:pos="1098"/>
        </w:tabs>
        <w:kinsoku w:val="0"/>
        <w:overflowPunct w:val="0"/>
        <w:ind w:left="0" w:right="617"/>
        <w:rPr>
          <w:rFonts w:asciiTheme="minorHAnsi" w:hAnsiTheme="minorHAnsi" w:cstheme="minorHAnsi"/>
          <w:sz w:val="24"/>
          <w:szCs w:val="24"/>
        </w:rPr>
      </w:pPr>
    </w:p>
    <w:p w14:paraId="44CB10A0" w14:textId="3E3A6D9C" w:rsidR="00EF48F0" w:rsidRPr="008E2069" w:rsidRDefault="00EF48F0" w:rsidP="009D552E">
      <w:pPr>
        <w:pStyle w:val="BodyText"/>
        <w:tabs>
          <w:tab w:val="left" w:pos="1098"/>
        </w:tabs>
        <w:kinsoku w:val="0"/>
        <w:overflowPunct w:val="0"/>
        <w:ind w:left="0" w:right="617"/>
        <w:rPr>
          <w:rFonts w:asciiTheme="minorHAnsi" w:hAnsiTheme="minorHAnsi" w:cstheme="minorHAnsi"/>
          <w:sz w:val="24"/>
          <w:szCs w:val="24"/>
        </w:rPr>
      </w:pPr>
      <w:r w:rsidRPr="008E2069">
        <w:rPr>
          <w:rFonts w:asciiTheme="minorHAnsi" w:hAnsiTheme="minorHAnsi" w:cstheme="minorHAnsi"/>
          <w:sz w:val="24"/>
          <w:szCs w:val="24"/>
        </w:rPr>
        <w:t>Each focus group will include staff members who provide different components of treatment and support within a particular substance use pathway. One focus group will be conducted per pathway (with between six and eight participants per pathway, a total of approximately 28 participants).</w:t>
      </w:r>
    </w:p>
    <w:p w14:paraId="3D49AAB5" w14:textId="77777777" w:rsidR="00EF48F0" w:rsidRPr="008E2069" w:rsidRDefault="00EF48F0" w:rsidP="009D552E">
      <w:pPr>
        <w:pStyle w:val="BodyText"/>
        <w:tabs>
          <w:tab w:val="left" w:pos="1098"/>
        </w:tabs>
        <w:kinsoku w:val="0"/>
        <w:overflowPunct w:val="0"/>
        <w:ind w:left="0" w:right="617"/>
        <w:rPr>
          <w:rFonts w:asciiTheme="minorHAnsi" w:hAnsiTheme="minorHAnsi" w:cstheme="minorHAnsi"/>
          <w:sz w:val="24"/>
          <w:szCs w:val="24"/>
        </w:rPr>
      </w:pPr>
    </w:p>
    <w:p w14:paraId="4E26C0C3" w14:textId="77777777" w:rsidR="00EF48F0" w:rsidRPr="008E2069" w:rsidRDefault="00EF48F0" w:rsidP="009D552E">
      <w:pPr>
        <w:pStyle w:val="BodyText"/>
        <w:tabs>
          <w:tab w:val="left" w:pos="1098"/>
        </w:tabs>
        <w:kinsoku w:val="0"/>
        <w:overflowPunct w:val="0"/>
        <w:ind w:left="0" w:right="617"/>
        <w:rPr>
          <w:rFonts w:asciiTheme="minorHAnsi" w:eastAsia="Arial" w:hAnsiTheme="minorHAnsi" w:cstheme="minorHAnsi"/>
          <w:sz w:val="24"/>
          <w:szCs w:val="24"/>
        </w:rPr>
      </w:pPr>
      <w:r w:rsidRPr="008E2069">
        <w:rPr>
          <w:rFonts w:asciiTheme="minorHAnsi" w:hAnsiTheme="minorHAnsi" w:cstheme="minorHAnsi"/>
          <w:sz w:val="24"/>
          <w:szCs w:val="24"/>
        </w:rPr>
        <w:t>Preliminary analysis of individual timelines will be conducted prior to beginning focus groups with staff.  This</w:t>
      </w:r>
      <w:r w:rsidRPr="008E2069">
        <w:rPr>
          <w:rFonts w:asciiTheme="minorHAnsi" w:eastAsia="Arial" w:hAnsiTheme="minorHAnsi" w:cstheme="minorHAnsi"/>
          <w:sz w:val="24"/>
          <w:szCs w:val="24"/>
        </w:rPr>
        <w:t xml:space="preserve"> analysis will inform the prompts used in focus group discussions (for example, where participants raise particular aspects of service change or implementation of remote working), and may also provide the research team with additional information to inform decisions about which of the four focus groups to invite participants to attend.  </w:t>
      </w:r>
    </w:p>
    <w:p w14:paraId="3FBDDEF8" w14:textId="77777777" w:rsidR="00EF48F0" w:rsidRPr="008E2069" w:rsidRDefault="00EF48F0" w:rsidP="009D552E">
      <w:pPr>
        <w:pStyle w:val="BodyText"/>
        <w:tabs>
          <w:tab w:val="left" w:pos="1098"/>
        </w:tabs>
        <w:kinsoku w:val="0"/>
        <w:overflowPunct w:val="0"/>
        <w:ind w:left="0" w:right="617"/>
        <w:rPr>
          <w:rFonts w:asciiTheme="minorHAnsi" w:eastAsia="Arial" w:hAnsiTheme="minorHAnsi" w:cstheme="minorHAnsi"/>
          <w:sz w:val="24"/>
          <w:szCs w:val="24"/>
        </w:rPr>
      </w:pPr>
    </w:p>
    <w:p w14:paraId="721F99AC" w14:textId="77777777" w:rsidR="00EF48F0" w:rsidRPr="008E2069" w:rsidRDefault="147ED07B" w:rsidP="15FD8095">
      <w:pPr>
        <w:pStyle w:val="BodyText"/>
        <w:tabs>
          <w:tab w:val="left" w:pos="1098"/>
        </w:tabs>
        <w:kinsoku w:val="0"/>
        <w:overflowPunct w:val="0"/>
        <w:ind w:left="0" w:right="617"/>
        <w:rPr>
          <w:rFonts w:asciiTheme="minorHAnsi" w:hAnsiTheme="minorHAnsi" w:cstheme="minorBidi"/>
          <w:sz w:val="24"/>
          <w:szCs w:val="24"/>
        </w:rPr>
      </w:pPr>
      <w:r w:rsidRPr="15FD8095">
        <w:rPr>
          <w:rFonts w:asciiTheme="minorHAnsi" w:hAnsiTheme="minorHAnsi" w:cstheme="minorBidi"/>
          <w:sz w:val="24"/>
          <w:szCs w:val="24"/>
        </w:rPr>
        <w:t>Each focus group will explore changes in service delivery that occurred in relation to a specific pathway, including: whether and how services (that form a key part of specific substance use ‘pathways’) have changed or were disrupted; the ways in which remote modes of delivery were implemented; how change has been experienced by staff; the effectiveness of remote delivery; lessons learnt from the remote delivery of drug and alcohol services during the pandemic.</w:t>
      </w:r>
    </w:p>
    <w:p w14:paraId="4157438F" w14:textId="77777777" w:rsidR="00EF48F0" w:rsidRPr="008E2069" w:rsidRDefault="00EF48F0" w:rsidP="009D552E">
      <w:pPr>
        <w:pStyle w:val="BodyText"/>
        <w:tabs>
          <w:tab w:val="left" w:pos="1098"/>
        </w:tabs>
        <w:kinsoku w:val="0"/>
        <w:overflowPunct w:val="0"/>
        <w:ind w:left="0" w:right="617"/>
        <w:rPr>
          <w:rFonts w:asciiTheme="minorHAnsi" w:eastAsia="Arial" w:hAnsiTheme="minorHAnsi" w:cstheme="minorHAnsi"/>
          <w:sz w:val="24"/>
          <w:szCs w:val="24"/>
        </w:rPr>
      </w:pPr>
    </w:p>
    <w:p w14:paraId="4BC7AA54" w14:textId="67867561" w:rsidR="00EF48F0" w:rsidRPr="008E2069" w:rsidRDefault="00EF48F0" w:rsidP="15FD8095">
      <w:pPr>
        <w:pStyle w:val="BodyText"/>
        <w:tabs>
          <w:tab w:val="left" w:pos="1098"/>
        </w:tabs>
        <w:kinsoku w:val="0"/>
        <w:overflowPunct w:val="0"/>
        <w:ind w:left="0" w:right="617"/>
        <w:rPr>
          <w:rFonts w:asciiTheme="minorHAnsi" w:hAnsiTheme="minorHAnsi" w:cstheme="minorBidi"/>
          <w:sz w:val="24"/>
          <w:szCs w:val="24"/>
        </w:rPr>
      </w:pPr>
      <w:r w:rsidRPr="15FD8095">
        <w:rPr>
          <w:rFonts w:asciiTheme="minorHAnsi" w:hAnsiTheme="minorHAnsi" w:cstheme="minorBidi"/>
          <w:sz w:val="24"/>
          <w:szCs w:val="24"/>
        </w:rPr>
        <w:t xml:space="preserve">Focus groups will be held via an online video platform such as MS Teams or Zoom and will last between 50 and 75 minutes.  They will be facilitated </w:t>
      </w:r>
      <w:r w:rsidR="00040690" w:rsidRPr="15FD8095">
        <w:rPr>
          <w:rFonts w:asciiTheme="minorHAnsi" w:hAnsiTheme="minorHAnsi" w:cstheme="minorBidi"/>
          <w:sz w:val="24"/>
          <w:szCs w:val="24"/>
        </w:rPr>
        <w:t>and moderated by</w:t>
      </w:r>
      <w:r w:rsidRPr="15FD8095">
        <w:rPr>
          <w:rFonts w:asciiTheme="minorHAnsi" w:hAnsiTheme="minorHAnsi" w:cstheme="minorBidi"/>
          <w:sz w:val="24"/>
          <w:szCs w:val="24"/>
        </w:rPr>
        <w:t xml:space="preserve"> member</w:t>
      </w:r>
      <w:r w:rsidR="00040690" w:rsidRPr="15FD8095">
        <w:rPr>
          <w:rFonts w:asciiTheme="minorHAnsi" w:hAnsiTheme="minorHAnsi" w:cstheme="minorBidi"/>
          <w:sz w:val="24"/>
          <w:szCs w:val="24"/>
        </w:rPr>
        <w:t>s</w:t>
      </w:r>
      <w:r w:rsidRPr="15FD8095">
        <w:rPr>
          <w:rFonts w:asciiTheme="minorHAnsi" w:hAnsiTheme="minorHAnsi" w:cstheme="minorBidi"/>
          <w:sz w:val="24"/>
          <w:szCs w:val="24"/>
        </w:rPr>
        <w:t xml:space="preserve"> of the research team and audio</w:t>
      </w:r>
      <w:r w:rsidR="70B93A27" w:rsidRPr="15FD8095">
        <w:rPr>
          <w:rFonts w:asciiTheme="minorHAnsi" w:hAnsiTheme="minorHAnsi" w:cstheme="minorBidi"/>
          <w:sz w:val="24"/>
          <w:szCs w:val="24"/>
        </w:rPr>
        <w:t>-and-video</w:t>
      </w:r>
      <w:r w:rsidRPr="15FD8095">
        <w:rPr>
          <w:rFonts w:asciiTheme="minorHAnsi" w:hAnsiTheme="minorHAnsi" w:cstheme="minorBidi"/>
          <w:sz w:val="24"/>
          <w:szCs w:val="24"/>
        </w:rPr>
        <w:t xml:space="preserve"> recorded.</w:t>
      </w:r>
    </w:p>
    <w:p w14:paraId="45DE2923" w14:textId="77777777" w:rsidR="00EF48F0" w:rsidRPr="008E2069" w:rsidRDefault="00EF48F0" w:rsidP="009D552E">
      <w:pPr>
        <w:pStyle w:val="BodyText"/>
        <w:tabs>
          <w:tab w:val="left" w:pos="1098"/>
        </w:tabs>
        <w:kinsoku w:val="0"/>
        <w:overflowPunct w:val="0"/>
        <w:ind w:left="0" w:right="617"/>
        <w:rPr>
          <w:rFonts w:asciiTheme="minorHAnsi" w:hAnsiTheme="minorHAnsi" w:cstheme="minorHAnsi"/>
          <w:sz w:val="24"/>
          <w:szCs w:val="24"/>
        </w:rPr>
      </w:pPr>
    </w:p>
    <w:p w14:paraId="76DD0EA2" w14:textId="77777777" w:rsidR="00EF48F0" w:rsidRPr="008E2069" w:rsidRDefault="00EF48F0" w:rsidP="009D552E">
      <w:pPr>
        <w:pStyle w:val="BodyText"/>
        <w:ind w:left="0" w:right="617"/>
        <w:rPr>
          <w:rFonts w:asciiTheme="minorHAnsi" w:hAnsiTheme="minorHAnsi" w:cstheme="minorHAnsi"/>
          <w:b/>
          <w:sz w:val="24"/>
          <w:szCs w:val="24"/>
        </w:rPr>
      </w:pPr>
      <w:r w:rsidRPr="008E2069">
        <w:rPr>
          <w:rFonts w:asciiTheme="minorHAnsi" w:hAnsiTheme="minorHAnsi" w:cstheme="minorHAnsi"/>
          <w:b/>
          <w:sz w:val="24"/>
          <w:szCs w:val="24"/>
        </w:rPr>
        <w:t>Activity 3: Individual interviews</w:t>
      </w:r>
    </w:p>
    <w:p w14:paraId="198764C6" w14:textId="491FFA17" w:rsidR="00EF48F0" w:rsidRPr="008E2069" w:rsidRDefault="00EF48F0" w:rsidP="009D552E">
      <w:pPr>
        <w:pStyle w:val="BodyText"/>
        <w:ind w:left="0" w:right="618"/>
        <w:rPr>
          <w:rFonts w:asciiTheme="minorHAnsi" w:hAnsiTheme="minorHAnsi" w:cstheme="minorHAnsi"/>
          <w:sz w:val="24"/>
          <w:szCs w:val="24"/>
        </w:rPr>
      </w:pPr>
      <w:r w:rsidRPr="008E2069">
        <w:rPr>
          <w:rFonts w:asciiTheme="minorHAnsi" w:hAnsiTheme="minorHAnsi" w:cstheme="minorHAnsi"/>
          <w:sz w:val="24"/>
          <w:szCs w:val="24"/>
        </w:rPr>
        <w:t>Following the ‘individual staff timeline’ and ‘focus group’ activities, some participants will also be asked to take part in a one-to-one in-depth interview via a video platform (such as MS</w:t>
      </w:r>
      <w:r w:rsidR="00EA7816" w:rsidRPr="008E2069">
        <w:rPr>
          <w:rFonts w:asciiTheme="minorHAnsi" w:hAnsiTheme="minorHAnsi" w:cstheme="minorHAnsi"/>
          <w:sz w:val="24"/>
          <w:szCs w:val="24"/>
        </w:rPr>
        <w:t xml:space="preserve"> </w:t>
      </w:r>
      <w:r w:rsidRPr="008E2069">
        <w:rPr>
          <w:rFonts w:asciiTheme="minorHAnsi" w:hAnsiTheme="minorHAnsi" w:cstheme="minorHAnsi"/>
          <w:sz w:val="24"/>
          <w:szCs w:val="24"/>
        </w:rPr>
        <w:t>Teams or Zoom).</w:t>
      </w:r>
    </w:p>
    <w:p w14:paraId="7A31C695" w14:textId="77777777" w:rsidR="00EF48F0" w:rsidRPr="008E2069" w:rsidRDefault="00EF48F0" w:rsidP="009D552E">
      <w:pPr>
        <w:pStyle w:val="BodyText"/>
        <w:ind w:left="0" w:right="618"/>
        <w:rPr>
          <w:rFonts w:asciiTheme="minorHAnsi" w:hAnsiTheme="minorHAnsi" w:cstheme="minorHAnsi"/>
          <w:sz w:val="24"/>
          <w:szCs w:val="24"/>
        </w:rPr>
      </w:pPr>
    </w:p>
    <w:p w14:paraId="629C4D58" w14:textId="5FD6B53F" w:rsidR="00EF48F0" w:rsidRPr="008E2069" w:rsidRDefault="00EF48F0" w:rsidP="009D552E">
      <w:pPr>
        <w:pStyle w:val="BodyText"/>
        <w:ind w:left="0" w:right="618"/>
        <w:rPr>
          <w:rFonts w:asciiTheme="minorHAnsi" w:hAnsiTheme="minorHAnsi" w:cstheme="minorBidi"/>
          <w:sz w:val="24"/>
          <w:szCs w:val="24"/>
        </w:rPr>
      </w:pPr>
      <w:r w:rsidRPr="469031A6">
        <w:rPr>
          <w:rFonts w:asciiTheme="minorHAnsi" w:hAnsiTheme="minorHAnsi" w:cstheme="minorBidi"/>
          <w:sz w:val="24"/>
          <w:szCs w:val="24"/>
        </w:rPr>
        <w:t xml:space="preserve">Participants will be selected </w:t>
      </w:r>
      <w:r w:rsidRPr="469031A6">
        <w:rPr>
          <w:rFonts w:asciiTheme="minorHAnsi" w:eastAsia="Arial" w:hAnsiTheme="minorHAnsi" w:cstheme="minorBidi"/>
          <w:sz w:val="24"/>
          <w:szCs w:val="24"/>
        </w:rPr>
        <w:t xml:space="preserve">to obtain representation of the job roles, teams, and support functions present within the four pathways.  Three or four individual interviews </w:t>
      </w:r>
      <w:r w:rsidRPr="469031A6">
        <w:rPr>
          <w:rFonts w:asciiTheme="minorHAnsi" w:eastAsia="Arial" w:hAnsiTheme="minorHAnsi" w:cstheme="minorBidi"/>
          <w:sz w:val="24"/>
          <w:szCs w:val="24"/>
        </w:rPr>
        <w:lastRenderedPageBreak/>
        <w:t xml:space="preserve">will be conducted per substance use pathway (approximately 15 in total).  </w:t>
      </w:r>
      <w:r w:rsidRPr="469031A6">
        <w:rPr>
          <w:rFonts w:asciiTheme="minorHAnsi" w:hAnsiTheme="minorHAnsi" w:cstheme="minorBidi"/>
          <w:sz w:val="24"/>
          <w:szCs w:val="24"/>
        </w:rPr>
        <w:t xml:space="preserve">The interview schedule will be informed by findings from the previous data collection activities and used to elicit information about </w:t>
      </w:r>
      <w:r w:rsidR="646B6B84" w:rsidRPr="469031A6">
        <w:rPr>
          <w:rFonts w:asciiTheme="minorHAnsi" w:hAnsiTheme="minorHAnsi" w:cstheme="minorBidi"/>
          <w:sz w:val="24"/>
          <w:szCs w:val="24"/>
        </w:rPr>
        <w:t>subjective experiences</w:t>
      </w:r>
      <w:r w:rsidRPr="469031A6">
        <w:rPr>
          <w:rFonts w:asciiTheme="minorHAnsi" w:hAnsiTheme="minorHAnsi" w:cstheme="minorBidi"/>
          <w:sz w:val="24"/>
          <w:szCs w:val="24"/>
        </w:rPr>
        <w:t xml:space="preserve"> of remote delivery during the C</w:t>
      </w:r>
      <w:r w:rsidR="18B551AD" w:rsidRPr="469031A6">
        <w:rPr>
          <w:rFonts w:asciiTheme="minorHAnsi" w:hAnsiTheme="minorHAnsi" w:cstheme="minorBidi"/>
          <w:sz w:val="24"/>
          <w:szCs w:val="24"/>
        </w:rPr>
        <w:t>OVID</w:t>
      </w:r>
      <w:r w:rsidRPr="469031A6">
        <w:rPr>
          <w:rFonts w:asciiTheme="minorHAnsi" w:hAnsiTheme="minorHAnsi" w:cstheme="minorBidi"/>
          <w:sz w:val="24"/>
          <w:szCs w:val="24"/>
        </w:rPr>
        <w:t xml:space="preserve">-19 pandemic, some of which participants might find difficult to discuss in a focus group.  These will include: </w:t>
      </w:r>
    </w:p>
    <w:p w14:paraId="215015B1" w14:textId="77777777" w:rsidR="00EF48F0" w:rsidRPr="008E2069" w:rsidRDefault="00EF48F0" w:rsidP="009D552E">
      <w:pPr>
        <w:pStyle w:val="BodyText"/>
        <w:ind w:left="0" w:right="618"/>
        <w:rPr>
          <w:rFonts w:asciiTheme="minorHAnsi" w:hAnsiTheme="minorHAnsi" w:cstheme="minorHAnsi"/>
          <w:sz w:val="24"/>
          <w:szCs w:val="24"/>
        </w:rPr>
      </w:pPr>
    </w:p>
    <w:p w14:paraId="185CF049" w14:textId="77777777" w:rsidR="00EF48F0" w:rsidRPr="008E2069" w:rsidRDefault="00EF48F0" w:rsidP="003F599B">
      <w:pPr>
        <w:pStyle w:val="BodyText"/>
        <w:numPr>
          <w:ilvl w:val="0"/>
          <w:numId w:val="11"/>
        </w:numPr>
        <w:ind w:right="618"/>
        <w:rPr>
          <w:rFonts w:asciiTheme="minorHAnsi" w:hAnsiTheme="minorHAnsi" w:cstheme="minorHAnsi"/>
          <w:sz w:val="24"/>
          <w:szCs w:val="24"/>
        </w:rPr>
      </w:pPr>
      <w:r w:rsidRPr="008E2069">
        <w:rPr>
          <w:rFonts w:asciiTheme="minorHAnsi" w:hAnsiTheme="minorHAnsi" w:cstheme="minorHAnsi"/>
          <w:sz w:val="24"/>
          <w:szCs w:val="24"/>
        </w:rPr>
        <w:t>how changes in service delivery have been experienced by those delivering and those in receipt</w:t>
      </w:r>
    </w:p>
    <w:p w14:paraId="407AD0D9" w14:textId="77777777" w:rsidR="00EF48F0" w:rsidRPr="008E2069" w:rsidRDefault="00EF48F0" w:rsidP="003F599B">
      <w:pPr>
        <w:pStyle w:val="BodyText"/>
        <w:numPr>
          <w:ilvl w:val="0"/>
          <w:numId w:val="11"/>
        </w:numPr>
        <w:ind w:right="618"/>
        <w:rPr>
          <w:rFonts w:asciiTheme="minorHAnsi" w:hAnsiTheme="minorHAnsi" w:cstheme="minorHAnsi"/>
          <w:sz w:val="24"/>
          <w:szCs w:val="24"/>
        </w:rPr>
      </w:pPr>
      <w:r w:rsidRPr="008E2069">
        <w:rPr>
          <w:rFonts w:asciiTheme="minorHAnsi" w:hAnsiTheme="minorHAnsi" w:cstheme="minorHAnsi"/>
          <w:sz w:val="24"/>
          <w:szCs w:val="24"/>
        </w:rPr>
        <w:t>how individual circumstances have influenced the experience of change</w:t>
      </w:r>
    </w:p>
    <w:p w14:paraId="42AAF4BE" w14:textId="77777777" w:rsidR="00EF48F0" w:rsidRPr="008E2069" w:rsidRDefault="00EF48F0" w:rsidP="003F599B">
      <w:pPr>
        <w:pStyle w:val="BodyText"/>
        <w:numPr>
          <w:ilvl w:val="0"/>
          <w:numId w:val="11"/>
        </w:numPr>
        <w:ind w:right="618"/>
        <w:rPr>
          <w:rFonts w:asciiTheme="minorHAnsi" w:hAnsiTheme="minorHAnsi" w:cstheme="minorHAnsi"/>
          <w:sz w:val="24"/>
          <w:szCs w:val="24"/>
        </w:rPr>
      </w:pPr>
      <w:r w:rsidRPr="008E2069">
        <w:rPr>
          <w:rFonts w:asciiTheme="minorHAnsi" w:hAnsiTheme="minorHAnsi" w:cstheme="minorHAnsi"/>
          <w:sz w:val="24"/>
          <w:szCs w:val="24"/>
        </w:rPr>
        <w:t>what has been effective and less effective in terms of remote delivery</w:t>
      </w:r>
    </w:p>
    <w:p w14:paraId="337BE3AF" w14:textId="77777777" w:rsidR="00EF48F0" w:rsidRPr="008E2069" w:rsidRDefault="00EF48F0" w:rsidP="003F599B">
      <w:pPr>
        <w:pStyle w:val="BodyText"/>
        <w:numPr>
          <w:ilvl w:val="0"/>
          <w:numId w:val="11"/>
        </w:numPr>
        <w:adjustRightInd w:val="0"/>
        <w:ind w:right="618"/>
        <w:rPr>
          <w:rFonts w:asciiTheme="minorHAnsi" w:hAnsiTheme="minorHAnsi" w:cstheme="minorHAnsi"/>
          <w:sz w:val="24"/>
          <w:szCs w:val="24"/>
        </w:rPr>
      </w:pPr>
      <w:r w:rsidRPr="008E2069">
        <w:rPr>
          <w:rFonts w:asciiTheme="minorHAnsi" w:hAnsiTheme="minorHAnsi" w:cstheme="minorHAnsi"/>
          <w:sz w:val="24"/>
          <w:szCs w:val="24"/>
        </w:rPr>
        <w:t>the provider-user relationship (for example, whether/how change impacted their relationship with new and existing service users)</w:t>
      </w:r>
    </w:p>
    <w:p w14:paraId="32DA6F11" w14:textId="77777777" w:rsidR="00EF48F0" w:rsidRPr="008E2069" w:rsidRDefault="00EF48F0" w:rsidP="003F599B">
      <w:pPr>
        <w:pStyle w:val="BodyText"/>
        <w:numPr>
          <w:ilvl w:val="0"/>
          <w:numId w:val="11"/>
        </w:numPr>
        <w:adjustRightInd w:val="0"/>
        <w:ind w:right="618"/>
        <w:rPr>
          <w:rFonts w:asciiTheme="minorHAnsi" w:hAnsiTheme="minorHAnsi" w:cstheme="minorHAnsi"/>
          <w:sz w:val="24"/>
          <w:szCs w:val="24"/>
        </w:rPr>
      </w:pPr>
      <w:r w:rsidRPr="008E2069">
        <w:rPr>
          <w:rFonts w:asciiTheme="minorHAnsi" w:hAnsiTheme="minorHAnsi" w:cstheme="minorHAnsi"/>
          <w:sz w:val="24"/>
          <w:szCs w:val="24"/>
        </w:rPr>
        <w:t>the provider-organisation relationship (for example, participants’ relationship with their organisations and colleagues, and whether/how they were supported through the changes that took place)</w:t>
      </w:r>
    </w:p>
    <w:p w14:paraId="00E3A563" w14:textId="77777777" w:rsidR="00EF48F0" w:rsidRPr="008E2069" w:rsidRDefault="00EF48F0" w:rsidP="003F599B">
      <w:pPr>
        <w:pStyle w:val="BodyText"/>
        <w:numPr>
          <w:ilvl w:val="0"/>
          <w:numId w:val="11"/>
        </w:numPr>
        <w:ind w:right="618"/>
        <w:rPr>
          <w:rFonts w:asciiTheme="minorHAnsi" w:hAnsiTheme="minorHAnsi" w:cstheme="minorHAnsi"/>
          <w:sz w:val="24"/>
          <w:szCs w:val="24"/>
        </w:rPr>
      </w:pPr>
      <w:r w:rsidRPr="008E2069">
        <w:rPr>
          <w:rFonts w:asciiTheme="minorHAnsi" w:hAnsiTheme="minorHAnsi" w:cstheme="minorHAnsi"/>
          <w:sz w:val="24"/>
          <w:szCs w:val="24"/>
        </w:rPr>
        <w:t>lessons for future configuration of drug and alcohol services in Leeds</w:t>
      </w:r>
    </w:p>
    <w:p w14:paraId="384C8202" w14:textId="77777777" w:rsidR="00EF48F0" w:rsidRPr="008E2069" w:rsidRDefault="00EF48F0" w:rsidP="009D552E">
      <w:pPr>
        <w:pStyle w:val="BodyText"/>
        <w:ind w:left="0" w:right="618"/>
        <w:rPr>
          <w:rFonts w:asciiTheme="minorHAnsi" w:eastAsia="Arial" w:hAnsiTheme="minorHAnsi" w:cstheme="minorHAnsi"/>
          <w:sz w:val="24"/>
          <w:szCs w:val="24"/>
        </w:rPr>
      </w:pPr>
    </w:p>
    <w:p w14:paraId="115CEF05" w14:textId="586C23C9" w:rsidR="00EF48F0" w:rsidRPr="008E2069" w:rsidRDefault="00EF48F0" w:rsidP="009D552E">
      <w:pPr>
        <w:pStyle w:val="BodyText"/>
        <w:ind w:left="0"/>
        <w:rPr>
          <w:rFonts w:asciiTheme="minorHAnsi" w:hAnsiTheme="minorHAnsi" w:cstheme="minorHAnsi"/>
          <w:b/>
          <w:sz w:val="24"/>
          <w:szCs w:val="24"/>
        </w:rPr>
      </w:pPr>
      <w:r w:rsidRPr="008E2069">
        <w:rPr>
          <w:rFonts w:asciiTheme="minorHAnsi" w:hAnsiTheme="minorHAnsi" w:cstheme="minorHAnsi"/>
          <w:b/>
          <w:sz w:val="24"/>
          <w:szCs w:val="24"/>
        </w:rPr>
        <w:t>Analysis</w:t>
      </w:r>
    </w:p>
    <w:p w14:paraId="354A5880" w14:textId="02FEFF36" w:rsidR="00EF48F0" w:rsidRPr="008E2069" w:rsidRDefault="00EF48F0" w:rsidP="009D552E">
      <w:pPr>
        <w:pStyle w:val="BodyText"/>
        <w:ind w:left="0"/>
        <w:rPr>
          <w:rFonts w:asciiTheme="minorHAnsi" w:hAnsiTheme="minorHAnsi" w:cstheme="minorHAnsi"/>
          <w:sz w:val="24"/>
          <w:szCs w:val="24"/>
        </w:rPr>
      </w:pPr>
      <w:r w:rsidRPr="008E2069">
        <w:rPr>
          <w:rFonts w:asciiTheme="minorHAnsi" w:hAnsiTheme="minorHAnsi" w:cstheme="minorHAnsi"/>
          <w:sz w:val="24"/>
          <w:szCs w:val="24"/>
        </w:rPr>
        <w:t xml:space="preserve">Focus groups and interviews will be transcribed and uploaded into NVivo (or a similar software) for coding and analysis.  </w:t>
      </w:r>
      <w:r w:rsidR="00362EAD" w:rsidRPr="008E2069">
        <w:rPr>
          <w:rFonts w:asciiTheme="minorHAnsi" w:hAnsiTheme="minorHAnsi" w:cstheme="minorHAnsi"/>
          <w:sz w:val="24"/>
          <w:szCs w:val="24"/>
        </w:rPr>
        <w:t>We anticipate that d</w:t>
      </w:r>
      <w:r w:rsidRPr="008E2069">
        <w:rPr>
          <w:rFonts w:asciiTheme="minorHAnsi" w:hAnsiTheme="minorHAnsi" w:cstheme="minorHAnsi"/>
          <w:sz w:val="24"/>
          <w:szCs w:val="24"/>
        </w:rPr>
        <w:t>ata will be analysed using framework analysis (Ritchie and Spencer, 2004) as this offers a structured, systematic approach to qualitative data analysis, and the possibility for PIRg and service user involvement in the analytic process. (Gale et al</w:t>
      </w:r>
      <w:r w:rsidR="00512792">
        <w:rPr>
          <w:rFonts w:asciiTheme="minorHAnsi" w:hAnsiTheme="minorHAnsi" w:cstheme="minorHAnsi"/>
          <w:sz w:val="24"/>
          <w:szCs w:val="24"/>
        </w:rPr>
        <w:t>.</w:t>
      </w:r>
      <w:r w:rsidRPr="008E2069">
        <w:rPr>
          <w:rFonts w:asciiTheme="minorHAnsi" w:hAnsiTheme="minorHAnsi" w:cstheme="minorHAnsi"/>
          <w:sz w:val="24"/>
          <w:szCs w:val="24"/>
        </w:rPr>
        <w:t>, 2013)</w:t>
      </w:r>
      <w:r w:rsidR="00362EAD" w:rsidRPr="008E2069">
        <w:rPr>
          <w:rFonts w:asciiTheme="minorHAnsi" w:hAnsiTheme="minorHAnsi" w:cstheme="minorHAnsi"/>
          <w:sz w:val="24"/>
          <w:szCs w:val="24"/>
        </w:rPr>
        <w:t>.</w:t>
      </w:r>
      <w:r w:rsidRPr="008E2069">
        <w:rPr>
          <w:rFonts w:asciiTheme="minorHAnsi" w:hAnsiTheme="minorHAnsi" w:cstheme="minorHAnsi"/>
          <w:sz w:val="24"/>
          <w:szCs w:val="24"/>
        </w:rPr>
        <w:t xml:space="preserve"> Additional data will include the timelines, which will also be uploaded to NVivo where relevant.</w:t>
      </w:r>
    </w:p>
    <w:p w14:paraId="0031FD7F" w14:textId="77777777" w:rsidR="00EF48F0" w:rsidRPr="008E2069" w:rsidRDefault="00EF48F0" w:rsidP="009D552E">
      <w:pPr>
        <w:pStyle w:val="BodyText"/>
        <w:ind w:left="0"/>
        <w:rPr>
          <w:rFonts w:asciiTheme="minorHAnsi" w:hAnsiTheme="minorHAnsi" w:cstheme="minorHAnsi"/>
          <w:sz w:val="24"/>
          <w:szCs w:val="24"/>
        </w:rPr>
      </w:pPr>
    </w:p>
    <w:p w14:paraId="18D6A032" w14:textId="77777777" w:rsidR="00EF48F0" w:rsidRPr="008E2069" w:rsidRDefault="00EF48F0" w:rsidP="009D552E">
      <w:pPr>
        <w:pStyle w:val="BodyText"/>
        <w:ind w:left="0" w:right="617"/>
        <w:rPr>
          <w:rFonts w:asciiTheme="minorHAnsi" w:hAnsiTheme="minorHAnsi" w:cstheme="minorHAnsi"/>
          <w:b/>
          <w:sz w:val="24"/>
          <w:szCs w:val="24"/>
        </w:rPr>
      </w:pPr>
      <w:r w:rsidRPr="008E2069">
        <w:rPr>
          <w:rFonts w:asciiTheme="minorHAnsi" w:hAnsiTheme="minorHAnsi" w:cstheme="minorHAnsi"/>
          <w:b/>
          <w:sz w:val="24"/>
          <w:szCs w:val="24"/>
        </w:rPr>
        <w:t>Piloting</w:t>
      </w:r>
    </w:p>
    <w:p w14:paraId="7CCC5456" w14:textId="590A4686" w:rsidR="00EF48F0" w:rsidRPr="00B55B8D" w:rsidRDefault="00EF48F0" w:rsidP="00B55B8D">
      <w:pPr>
        <w:rPr>
          <w:sz w:val="24"/>
          <w:szCs w:val="24"/>
        </w:rPr>
      </w:pPr>
      <w:bookmarkStart w:id="76" w:name="_Toc63696791"/>
      <w:bookmarkStart w:id="77" w:name="_Toc63755490"/>
      <w:bookmarkStart w:id="78" w:name="_Toc63755574"/>
      <w:bookmarkStart w:id="79" w:name="_Toc63755761"/>
      <w:r w:rsidRPr="00B55B8D">
        <w:rPr>
          <w:sz w:val="24"/>
          <w:szCs w:val="24"/>
        </w:rPr>
        <w:t xml:space="preserve">Ahead of their use, we will pilot the individual timeline activity, focus group method, and interview schedule with the </w:t>
      </w:r>
      <w:r w:rsidR="007C52DA" w:rsidRPr="00B55B8D">
        <w:rPr>
          <w:sz w:val="24"/>
          <w:szCs w:val="24"/>
        </w:rPr>
        <w:t xml:space="preserve">Central </w:t>
      </w:r>
      <w:r w:rsidRPr="00B55B8D">
        <w:rPr>
          <w:sz w:val="24"/>
          <w:szCs w:val="24"/>
        </w:rPr>
        <w:t>PHIRST</w:t>
      </w:r>
      <w:r w:rsidR="00A1600E" w:rsidRPr="00B55B8D">
        <w:rPr>
          <w:sz w:val="24"/>
          <w:szCs w:val="24"/>
        </w:rPr>
        <w:t xml:space="preserve"> PIRg</w:t>
      </w:r>
      <w:r w:rsidRPr="3C483DF1">
        <w:rPr>
          <w:rStyle w:val="normaltextrun"/>
          <w:rFonts w:asciiTheme="minorHAnsi" w:hAnsiTheme="minorHAnsi" w:cstheme="minorBidi"/>
          <w:b/>
          <w:bCs/>
          <w:sz w:val="24"/>
          <w:szCs w:val="24"/>
          <w:shd w:val="clear" w:color="auto" w:fill="FFFFFF"/>
        </w:rPr>
        <w:t xml:space="preserve">.  </w:t>
      </w:r>
      <w:r w:rsidRPr="3C483DF1">
        <w:rPr>
          <w:rStyle w:val="normaltextrun"/>
          <w:rFonts w:asciiTheme="minorHAnsi" w:hAnsiTheme="minorHAnsi" w:cstheme="minorBidi"/>
          <w:sz w:val="24"/>
          <w:szCs w:val="24"/>
          <w:shd w:val="clear" w:color="auto" w:fill="FFFFFF"/>
        </w:rPr>
        <w:t>Piloting will also be conducted with representatives of the</w:t>
      </w:r>
      <w:r w:rsidRPr="3C483DF1">
        <w:rPr>
          <w:rStyle w:val="normaltextrun"/>
          <w:rFonts w:asciiTheme="minorHAnsi" w:hAnsiTheme="minorHAnsi" w:cstheme="minorBidi"/>
          <w:b/>
          <w:bCs/>
          <w:sz w:val="24"/>
          <w:szCs w:val="24"/>
          <w:shd w:val="clear" w:color="auto" w:fill="FFFFFF"/>
        </w:rPr>
        <w:t xml:space="preserve"> </w:t>
      </w:r>
      <w:r w:rsidR="0000226B" w:rsidRPr="3C483DF1">
        <w:rPr>
          <w:sz w:val="24"/>
          <w:szCs w:val="24"/>
        </w:rPr>
        <w:t>Central PHIRST Leeds COVID-19 DASE Advisory Group</w:t>
      </w:r>
      <w:r w:rsidR="00740CEF" w:rsidRPr="3C483DF1">
        <w:rPr>
          <w:sz w:val="24"/>
          <w:szCs w:val="24"/>
        </w:rPr>
        <w:t xml:space="preserve">, </w:t>
      </w:r>
      <w:r w:rsidRPr="3C483DF1">
        <w:rPr>
          <w:rStyle w:val="normaltextrun"/>
          <w:rFonts w:asciiTheme="minorHAnsi" w:hAnsiTheme="minorHAnsi" w:cstheme="minorBidi"/>
          <w:sz w:val="24"/>
          <w:szCs w:val="24"/>
          <w:shd w:val="clear" w:color="auto" w:fill="FFFFFF"/>
        </w:rPr>
        <w:t>and</w:t>
      </w:r>
      <w:r w:rsidR="00025BC0" w:rsidRPr="3C483DF1">
        <w:rPr>
          <w:rStyle w:val="normaltextrun"/>
          <w:rFonts w:asciiTheme="minorHAnsi" w:hAnsiTheme="minorHAnsi" w:cstheme="minorBidi"/>
          <w:sz w:val="24"/>
          <w:szCs w:val="24"/>
          <w:shd w:val="clear" w:color="auto" w:fill="FFFFFF"/>
        </w:rPr>
        <w:t>,</w:t>
      </w:r>
      <w:r w:rsidRPr="3C483DF1">
        <w:rPr>
          <w:rStyle w:val="normaltextrun"/>
          <w:rFonts w:asciiTheme="minorHAnsi" w:hAnsiTheme="minorHAnsi" w:cstheme="minorBidi"/>
          <w:sz w:val="24"/>
          <w:szCs w:val="24"/>
          <w:shd w:val="clear" w:color="auto" w:fill="FFFFFF"/>
        </w:rPr>
        <w:t xml:space="preserve"> where possible</w:t>
      </w:r>
      <w:r w:rsidRPr="3C483DF1">
        <w:rPr>
          <w:rStyle w:val="normaltextrun"/>
          <w:rFonts w:asciiTheme="minorHAnsi" w:hAnsiTheme="minorHAnsi" w:cstheme="minorBidi"/>
          <w:b/>
          <w:bCs/>
          <w:sz w:val="24"/>
          <w:szCs w:val="24"/>
          <w:shd w:val="clear" w:color="auto" w:fill="FFFFFF"/>
        </w:rPr>
        <w:t xml:space="preserve">, </w:t>
      </w:r>
      <w:r w:rsidRPr="00B55B8D">
        <w:rPr>
          <w:sz w:val="24"/>
          <w:szCs w:val="24"/>
        </w:rPr>
        <w:t>a suitable cohort of Leeds staff members.</w:t>
      </w:r>
      <w:bookmarkEnd w:id="76"/>
      <w:bookmarkEnd w:id="77"/>
      <w:bookmarkEnd w:id="78"/>
      <w:bookmarkEnd w:id="79"/>
      <w:r w:rsidRPr="00B55B8D">
        <w:rPr>
          <w:sz w:val="24"/>
          <w:szCs w:val="24"/>
        </w:rPr>
        <w:t xml:space="preserve">  </w:t>
      </w:r>
    </w:p>
    <w:p w14:paraId="45CC5BF6" w14:textId="77777777" w:rsidR="00EF48F0" w:rsidRPr="008E2069" w:rsidRDefault="00EF48F0" w:rsidP="009D552E">
      <w:pPr>
        <w:tabs>
          <w:tab w:val="left" w:pos="1098"/>
        </w:tabs>
        <w:kinsoku w:val="0"/>
        <w:overflowPunct w:val="0"/>
        <w:rPr>
          <w:rFonts w:asciiTheme="minorHAnsi" w:eastAsia="Arial" w:hAnsiTheme="minorHAnsi" w:cstheme="minorHAnsi"/>
          <w:sz w:val="24"/>
          <w:szCs w:val="24"/>
        </w:rPr>
      </w:pPr>
    </w:p>
    <w:p w14:paraId="4BF0CE00" w14:textId="77777777" w:rsidR="00EF48F0" w:rsidRPr="008E2069" w:rsidRDefault="00EF48F0" w:rsidP="009D552E">
      <w:pPr>
        <w:pStyle w:val="BodyText"/>
        <w:spacing w:before="4"/>
        <w:ind w:left="0"/>
        <w:rPr>
          <w:rFonts w:asciiTheme="minorHAnsi" w:hAnsiTheme="minorHAnsi" w:cstheme="minorHAnsi"/>
          <w:b/>
          <w:sz w:val="24"/>
          <w:szCs w:val="24"/>
        </w:rPr>
      </w:pPr>
      <w:r w:rsidRPr="008E2069">
        <w:rPr>
          <w:rFonts w:asciiTheme="minorHAnsi" w:hAnsiTheme="minorHAnsi" w:cstheme="minorHAnsi"/>
          <w:b/>
          <w:sz w:val="24"/>
          <w:szCs w:val="24"/>
        </w:rPr>
        <w:t>Research ethics</w:t>
      </w:r>
    </w:p>
    <w:p w14:paraId="701BA379" w14:textId="77777777" w:rsidR="00EF48F0" w:rsidRPr="008E2069" w:rsidRDefault="00EF48F0" w:rsidP="009D552E">
      <w:pPr>
        <w:pStyle w:val="BodyText"/>
        <w:spacing w:before="23"/>
        <w:ind w:left="0" w:right="125"/>
        <w:rPr>
          <w:rFonts w:asciiTheme="minorHAnsi" w:hAnsiTheme="minorHAnsi" w:cstheme="minorHAnsi"/>
          <w:sz w:val="24"/>
          <w:szCs w:val="24"/>
        </w:rPr>
      </w:pPr>
      <w:r w:rsidRPr="008E2069">
        <w:rPr>
          <w:rFonts w:asciiTheme="minorHAnsi" w:hAnsiTheme="minorHAnsi" w:cstheme="minorHAnsi"/>
          <w:sz w:val="24"/>
          <w:szCs w:val="24"/>
        </w:rPr>
        <w:t>University of Hertfordshire ethics approval has been granted by University of Hertfordshire Health, Science, Engineering &amp; Technology ECDA (Protocol number: HSK/SF/UH/04423, see section 6).  Workstream 2 will be conducted in line with the research ethics procedures and protocols outlined in section 6 of this document.</w:t>
      </w:r>
    </w:p>
    <w:p w14:paraId="397FCF1B" w14:textId="77390550" w:rsidR="00CC585B" w:rsidRPr="008E2069" w:rsidRDefault="00CC585B" w:rsidP="00CC585B">
      <w:pPr>
        <w:pStyle w:val="BodyText"/>
        <w:spacing w:before="4"/>
        <w:ind w:left="0"/>
        <w:rPr>
          <w:rFonts w:asciiTheme="minorHAnsi" w:hAnsiTheme="minorHAnsi" w:cstheme="minorHAnsi"/>
          <w:b/>
          <w:sz w:val="24"/>
          <w:szCs w:val="24"/>
        </w:rPr>
      </w:pPr>
    </w:p>
    <w:p w14:paraId="4C220227" w14:textId="54C8374F" w:rsidR="0057489E" w:rsidRDefault="000E3A20" w:rsidP="3C483DF1">
      <w:pPr>
        <w:pStyle w:val="Heading2"/>
        <w:ind w:left="0"/>
        <w:rPr>
          <w:rFonts w:asciiTheme="minorHAnsi" w:hAnsiTheme="minorHAnsi" w:cstheme="minorBidi"/>
          <w:sz w:val="24"/>
          <w:szCs w:val="24"/>
        </w:rPr>
      </w:pPr>
      <w:bookmarkStart w:id="80" w:name="_Toc74844599"/>
      <w:r w:rsidRPr="3C483DF1">
        <w:rPr>
          <w:rFonts w:asciiTheme="minorHAnsi" w:hAnsiTheme="minorHAnsi" w:cstheme="minorBidi"/>
          <w:sz w:val="24"/>
          <w:szCs w:val="24"/>
        </w:rPr>
        <w:t>4</w:t>
      </w:r>
      <w:r w:rsidR="004A3FC4" w:rsidRPr="3C483DF1">
        <w:rPr>
          <w:rFonts w:asciiTheme="minorHAnsi" w:hAnsiTheme="minorHAnsi" w:cstheme="minorBidi"/>
          <w:sz w:val="24"/>
          <w:szCs w:val="24"/>
        </w:rPr>
        <w:t>.</w:t>
      </w:r>
      <w:r w:rsidR="3BECB1D0" w:rsidRPr="3C483DF1">
        <w:rPr>
          <w:rFonts w:asciiTheme="minorHAnsi" w:hAnsiTheme="minorHAnsi" w:cstheme="minorBidi"/>
          <w:sz w:val="24"/>
          <w:szCs w:val="24"/>
        </w:rPr>
        <w:t>5</w:t>
      </w:r>
      <w:r w:rsidR="004A3FC4" w:rsidRPr="3C483DF1">
        <w:rPr>
          <w:rFonts w:asciiTheme="minorHAnsi" w:hAnsiTheme="minorHAnsi" w:cstheme="minorBidi"/>
          <w:sz w:val="24"/>
          <w:szCs w:val="24"/>
        </w:rPr>
        <w:t xml:space="preserve"> Workstream 3</w:t>
      </w:r>
      <w:r w:rsidR="008905B5" w:rsidRPr="3C483DF1">
        <w:rPr>
          <w:rFonts w:asciiTheme="minorHAnsi" w:hAnsiTheme="minorHAnsi" w:cstheme="minorBidi"/>
          <w:sz w:val="24"/>
          <w:szCs w:val="24"/>
        </w:rPr>
        <w:t>:</w:t>
      </w:r>
      <w:r w:rsidR="0057489E" w:rsidRPr="3C483DF1">
        <w:rPr>
          <w:rFonts w:asciiTheme="minorHAnsi" w:hAnsiTheme="minorHAnsi" w:cstheme="minorBidi"/>
          <w:sz w:val="24"/>
          <w:szCs w:val="24"/>
        </w:rPr>
        <w:t xml:space="preserve"> (qualitative process evaluation with service users)</w:t>
      </w:r>
      <w:bookmarkEnd w:id="80"/>
    </w:p>
    <w:p w14:paraId="3EA89A72" w14:textId="3EB56CC9" w:rsidR="004A3FC4" w:rsidRPr="00F83F48" w:rsidRDefault="004A3FC4" w:rsidP="0057489E">
      <w:pPr>
        <w:pStyle w:val="Heading2"/>
        <w:ind w:left="0"/>
        <w:rPr>
          <w:rFonts w:asciiTheme="minorHAnsi" w:hAnsiTheme="minorHAnsi" w:cstheme="minorHAnsi"/>
          <w:sz w:val="24"/>
          <w:szCs w:val="24"/>
        </w:rPr>
      </w:pPr>
    </w:p>
    <w:p w14:paraId="1407F8F4" w14:textId="1E62C0D6" w:rsidR="00CC585B" w:rsidRPr="008E2069" w:rsidRDefault="00CC585B" w:rsidP="00CC585B">
      <w:pPr>
        <w:pStyle w:val="BodyText"/>
        <w:spacing w:before="4"/>
        <w:ind w:left="0"/>
        <w:rPr>
          <w:rFonts w:asciiTheme="minorHAnsi" w:hAnsiTheme="minorHAnsi" w:cstheme="minorHAnsi"/>
          <w:b/>
          <w:sz w:val="24"/>
          <w:szCs w:val="24"/>
        </w:rPr>
      </w:pPr>
      <w:r w:rsidRPr="008E2069">
        <w:rPr>
          <w:rFonts w:asciiTheme="minorHAnsi" w:hAnsiTheme="minorHAnsi" w:cstheme="minorHAnsi"/>
          <w:b/>
          <w:sz w:val="24"/>
          <w:szCs w:val="24"/>
        </w:rPr>
        <w:t>Objective</w:t>
      </w:r>
    </w:p>
    <w:p w14:paraId="25B3E66D" w14:textId="77777777" w:rsidR="00880A40" w:rsidRPr="00880A40" w:rsidRDefault="00880A40" w:rsidP="00BE62A3">
      <w:pPr>
        <w:pStyle w:val="BodyText"/>
        <w:spacing w:before="4"/>
        <w:ind w:left="0"/>
        <w:rPr>
          <w:rFonts w:asciiTheme="minorHAnsi" w:hAnsiTheme="minorHAnsi" w:cstheme="minorHAnsi"/>
          <w:sz w:val="24"/>
          <w:szCs w:val="24"/>
        </w:rPr>
      </w:pPr>
    </w:p>
    <w:p w14:paraId="7F2ABF28" w14:textId="6A1C6141" w:rsidR="00BE62A3" w:rsidRPr="008E2069" w:rsidRDefault="00BE62A3" w:rsidP="00BE62A3">
      <w:pPr>
        <w:pStyle w:val="BodyText"/>
        <w:numPr>
          <w:ilvl w:val="0"/>
          <w:numId w:val="7"/>
        </w:numPr>
        <w:spacing w:before="11"/>
        <w:rPr>
          <w:rFonts w:asciiTheme="minorHAnsi" w:hAnsiTheme="minorHAnsi" w:cstheme="minorHAnsi"/>
          <w:sz w:val="24"/>
          <w:szCs w:val="24"/>
        </w:rPr>
      </w:pPr>
      <w:r w:rsidRPr="008E2069">
        <w:rPr>
          <w:rFonts w:asciiTheme="minorHAnsi" w:hAnsiTheme="minorHAnsi" w:cstheme="minorHAnsi"/>
          <w:sz w:val="24"/>
          <w:szCs w:val="24"/>
        </w:rPr>
        <w:t>To explore service user experiences of the delivery of drug and alcohol services during the COVID-19 pandemic</w:t>
      </w:r>
    </w:p>
    <w:p w14:paraId="38A133BD" w14:textId="77777777" w:rsidR="00BE62A3" w:rsidRDefault="00BE62A3" w:rsidP="00173973">
      <w:pPr>
        <w:pStyle w:val="BodyText"/>
        <w:spacing w:before="4"/>
        <w:ind w:left="0"/>
        <w:rPr>
          <w:rFonts w:asciiTheme="minorHAnsi" w:hAnsiTheme="minorHAnsi" w:cstheme="minorHAnsi"/>
          <w:sz w:val="24"/>
          <w:szCs w:val="24"/>
        </w:rPr>
      </w:pPr>
    </w:p>
    <w:p w14:paraId="3C479713" w14:textId="77777777" w:rsidR="00147D91" w:rsidRDefault="00147D91" w:rsidP="00CC585B">
      <w:pPr>
        <w:pStyle w:val="BodyText"/>
        <w:spacing w:before="4"/>
        <w:ind w:left="0"/>
        <w:rPr>
          <w:rFonts w:asciiTheme="minorHAnsi" w:hAnsiTheme="minorHAnsi" w:cstheme="minorHAnsi"/>
          <w:b/>
          <w:sz w:val="24"/>
          <w:szCs w:val="24"/>
        </w:rPr>
      </w:pPr>
    </w:p>
    <w:p w14:paraId="72C1818A" w14:textId="7582F6EB" w:rsidR="00CC585B" w:rsidRPr="008E2069" w:rsidRDefault="00CC585B" w:rsidP="00CC585B">
      <w:pPr>
        <w:pStyle w:val="BodyText"/>
        <w:spacing w:before="4"/>
        <w:ind w:left="0"/>
        <w:rPr>
          <w:rFonts w:asciiTheme="minorHAnsi" w:hAnsiTheme="minorHAnsi" w:cstheme="minorHAnsi"/>
          <w:b/>
          <w:sz w:val="24"/>
          <w:szCs w:val="24"/>
        </w:rPr>
      </w:pPr>
      <w:r w:rsidRPr="008E2069">
        <w:rPr>
          <w:rFonts w:asciiTheme="minorHAnsi" w:hAnsiTheme="minorHAnsi" w:cstheme="minorHAnsi"/>
          <w:b/>
          <w:sz w:val="24"/>
          <w:szCs w:val="24"/>
        </w:rPr>
        <w:lastRenderedPageBreak/>
        <w:t>Design</w:t>
      </w:r>
    </w:p>
    <w:p w14:paraId="68A439E2" w14:textId="3AC296ED" w:rsidR="00EE05D9" w:rsidRPr="00EE05D9" w:rsidRDefault="00EE05D9" w:rsidP="00EE05D9">
      <w:pPr>
        <w:pStyle w:val="BodyText"/>
        <w:spacing w:before="4"/>
        <w:ind w:left="0"/>
        <w:rPr>
          <w:rFonts w:asciiTheme="minorHAnsi" w:hAnsiTheme="minorHAnsi" w:cstheme="minorHAnsi"/>
          <w:b/>
          <w:sz w:val="24"/>
          <w:szCs w:val="24"/>
        </w:rPr>
      </w:pPr>
    </w:p>
    <w:p w14:paraId="6298F608" w14:textId="113968D2" w:rsidR="000204E9" w:rsidRPr="008E2069" w:rsidRDefault="000204E9" w:rsidP="5FA1BA07">
      <w:pPr>
        <w:pStyle w:val="BodyText"/>
        <w:spacing w:before="4"/>
        <w:ind w:left="0"/>
        <w:rPr>
          <w:rFonts w:asciiTheme="minorHAnsi" w:hAnsiTheme="minorHAnsi" w:cstheme="minorBidi"/>
          <w:sz w:val="24"/>
          <w:szCs w:val="24"/>
        </w:rPr>
      </w:pPr>
      <w:r w:rsidRPr="5FA1BA07">
        <w:rPr>
          <w:rFonts w:asciiTheme="minorHAnsi" w:hAnsiTheme="minorHAnsi" w:cstheme="minorBidi"/>
          <w:sz w:val="24"/>
          <w:szCs w:val="24"/>
        </w:rPr>
        <w:t xml:space="preserve">This workstream will provide insight into how service users experienced the changes in service provision, how their perceptions may have changed over time, and how these perceptions and experiences relate to their pathway, treatment status and other demographic context (including, but not limited to, age, digital literacy, etc.). The data generated will be qualitative in nature. Alongside the information obtained from service providers and staff in workstream 2, the data from workstream 3 will be a key element of the synthesis and conclusions of the report. </w:t>
      </w:r>
      <w:r w:rsidR="566D5D51" w:rsidRPr="5FA1BA07">
        <w:rPr>
          <w:rFonts w:asciiTheme="minorHAnsi" w:hAnsiTheme="minorHAnsi" w:cstheme="minorBidi"/>
          <w:sz w:val="24"/>
          <w:szCs w:val="24"/>
        </w:rPr>
        <w:t>These</w:t>
      </w:r>
      <w:r w:rsidRPr="5FA1BA07">
        <w:rPr>
          <w:rFonts w:asciiTheme="minorHAnsi" w:hAnsiTheme="minorHAnsi" w:cstheme="minorBidi"/>
          <w:sz w:val="24"/>
          <w:szCs w:val="24"/>
        </w:rPr>
        <w:t xml:space="preserve"> data will also be considered alongside the quantitative evidence provided by workstream 4. </w:t>
      </w:r>
    </w:p>
    <w:p w14:paraId="5EE71838" w14:textId="77777777" w:rsidR="000204E9" w:rsidRPr="008E2069" w:rsidRDefault="000204E9" w:rsidP="141DBF49">
      <w:pPr>
        <w:pStyle w:val="BodyText"/>
        <w:spacing w:before="4"/>
        <w:ind w:left="0"/>
        <w:rPr>
          <w:rFonts w:asciiTheme="minorHAnsi" w:hAnsiTheme="minorHAnsi" w:cstheme="minorHAnsi"/>
          <w:b/>
          <w:sz w:val="24"/>
          <w:szCs w:val="24"/>
        </w:rPr>
      </w:pPr>
    </w:p>
    <w:p w14:paraId="6BDD44C6" w14:textId="1ACD0460" w:rsidR="00AD2106" w:rsidRPr="008E2069" w:rsidRDefault="00AD2106" w:rsidP="00AD2106">
      <w:pPr>
        <w:pStyle w:val="BodyText"/>
        <w:spacing w:before="4"/>
        <w:ind w:left="0"/>
        <w:rPr>
          <w:rFonts w:asciiTheme="minorHAnsi" w:hAnsiTheme="minorHAnsi" w:cstheme="minorHAnsi"/>
          <w:sz w:val="24"/>
          <w:szCs w:val="24"/>
        </w:rPr>
      </w:pPr>
      <w:r w:rsidRPr="008E2069">
        <w:rPr>
          <w:rFonts w:asciiTheme="minorHAnsi" w:hAnsiTheme="minorHAnsi" w:cstheme="minorHAnsi"/>
          <w:sz w:val="24"/>
          <w:szCs w:val="24"/>
        </w:rPr>
        <w:t xml:space="preserve">Forward Leeds and </w:t>
      </w:r>
      <w:r>
        <w:rPr>
          <w:rFonts w:asciiTheme="minorHAnsi" w:hAnsiTheme="minorHAnsi" w:cstheme="minorHAnsi"/>
          <w:sz w:val="24"/>
          <w:szCs w:val="24"/>
        </w:rPr>
        <w:t>its partners</w:t>
      </w:r>
      <w:r w:rsidRPr="008E2069">
        <w:rPr>
          <w:rFonts w:asciiTheme="minorHAnsi" w:hAnsiTheme="minorHAnsi" w:cstheme="minorHAnsi"/>
          <w:sz w:val="24"/>
          <w:szCs w:val="24"/>
        </w:rPr>
        <w:t xml:space="preserve"> cater to a diverse population that includes service users who have completed treatment and are now being supported for their long-term recovery goals, people undergoing community detoxes, people without stable housing, street sex workers, </w:t>
      </w:r>
      <w:r>
        <w:rPr>
          <w:rFonts w:asciiTheme="minorHAnsi" w:hAnsiTheme="minorHAnsi" w:cstheme="minorHAnsi"/>
          <w:sz w:val="24"/>
          <w:szCs w:val="24"/>
        </w:rPr>
        <w:t xml:space="preserve">and </w:t>
      </w:r>
      <w:r w:rsidRPr="008E2069">
        <w:rPr>
          <w:rFonts w:asciiTheme="minorHAnsi" w:hAnsiTheme="minorHAnsi" w:cstheme="minorHAnsi"/>
          <w:sz w:val="24"/>
          <w:szCs w:val="24"/>
        </w:rPr>
        <w:t xml:space="preserve">people recently released from </w:t>
      </w:r>
      <w:r>
        <w:rPr>
          <w:rFonts w:asciiTheme="minorHAnsi" w:hAnsiTheme="minorHAnsi" w:cstheme="minorHAnsi"/>
          <w:sz w:val="24"/>
          <w:szCs w:val="24"/>
        </w:rPr>
        <w:t>custodial sentences</w:t>
      </w:r>
      <w:r w:rsidRPr="008E2069">
        <w:rPr>
          <w:rFonts w:asciiTheme="minorHAnsi" w:hAnsiTheme="minorHAnsi" w:cstheme="minorHAnsi"/>
          <w:sz w:val="24"/>
          <w:szCs w:val="24"/>
        </w:rPr>
        <w:t>. Therefore, the research design had to remain diverse enough to be inclusive of different populations, so that the data obtained could embody the wide array of experiences and contexts service users represent. To do so, the research team has worked in close collaboration with the PHIRST PIRg and the existing service-user involvement activities of Forward Leeds</w:t>
      </w:r>
      <w:r>
        <w:rPr>
          <w:rFonts w:asciiTheme="minorHAnsi" w:hAnsiTheme="minorHAnsi" w:cstheme="minorHAnsi"/>
          <w:sz w:val="24"/>
          <w:szCs w:val="24"/>
        </w:rPr>
        <w:t xml:space="preserve"> based within the organisation’s sustained recovery team</w:t>
      </w:r>
      <w:r w:rsidRPr="008E2069">
        <w:rPr>
          <w:rFonts w:asciiTheme="minorHAnsi" w:hAnsiTheme="minorHAnsi" w:cstheme="minorHAnsi"/>
          <w:sz w:val="24"/>
          <w:szCs w:val="24"/>
        </w:rPr>
        <w:t xml:space="preserve">. In addition, the research design had to account for the social distancing and COVID-19 prevention measures put in place at the time of its design and potential future restrictions. </w:t>
      </w:r>
    </w:p>
    <w:p w14:paraId="137EEF84" w14:textId="56E5AB3E" w:rsidR="00392553" w:rsidRPr="008E2069" w:rsidRDefault="00392553" w:rsidP="141DBF49">
      <w:pPr>
        <w:pStyle w:val="BodyText"/>
        <w:spacing w:before="4"/>
        <w:ind w:left="0"/>
        <w:rPr>
          <w:rFonts w:asciiTheme="minorHAnsi" w:hAnsiTheme="minorHAnsi" w:cstheme="minorHAnsi"/>
          <w:sz w:val="24"/>
          <w:szCs w:val="24"/>
        </w:rPr>
      </w:pPr>
    </w:p>
    <w:p w14:paraId="7A1F1F93" w14:textId="6BEB826D" w:rsidR="00392553" w:rsidRDefault="1417FFBE" w:rsidP="141DBF49">
      <w:pPr>
        <w:pStyle w:val="BodyText"/>
        <w:spacing w:before="4"/>
        <w:ind w:left="0"/>
        <w:rPr>
          <w:rFonts w:asciiTheme="minorHAnsi" w:hAnsiTheme="minorHAnsi" w:cstheme="minorHAnsi"/>
          <w:sz w:val="24"/>
          <w:szCs w:val="24"/>
        </w:rPr>
      </w:pPr>
      <w:r w:rsidRPr="008E2069">
        <w:rPr>
          <w:rFonts w:asciiTheme="minorHAnsi" w:hAnsiTheme="minorHAnsi" w:cstheme="minorHAnsi"/>
          <w:sz w:val="24"/>
          <w:szCs w:val="24"/>
        </w:rPr>
        <w:t>The design features a triple approach:</w:t>
      </w:r>
      <w:r w:rsidR="59D12FCF" w:rsidRPr="008E2069">
        <w:rPr>
          <w:rFonts w:asciiTheme="minorHAnsi" w:hAnsiTheme="minorHAnsi" w:cstheme="minorHAnsi"/>
          <w:sz w:val="24"/>
          <w:szCs w:val="24"/>
        </w:rPr>
        <w:t xml:space="preserve"> interviews, focus groups, and a text-</w:t>
      </w:r>
      <w:r w:rsidR="00B04F63" w:rsidRPr="008E2069">
        <w:rPr>
          <w:rFonts w:asciiTheme="minorHAnsi" w:hAnsiTheme="minorHAnsi" w:cstheme="minorHAnsi"/>
          <w:sz w:val="24"/>
          <w:szCs w:val="24"/>
        </w:rPr>
        <w:t>based</w:t>
      </w:r>
      <w:r w:rsidR="59D12FCF" w:rsidRPr="008E2069">
        <w:rPr>
          <w:rFonts w:asciiTheme="minorHAnsi" w:hAnsiTheme="minorHAnsi" w:cstheme="minorHAnsi"/>
          <w:sz w:val="24"/>
          <w:szCs w:val="24"/>
        </w:rPr>
        <w:t xml:space="preserve"> conversati</w:t>
      </w:r>
      <w:r w:rsidR="59D12FCF" w:rsidRPr="00F83F48">
        <w:rPr>
          <w:rFonts w:asciiTheme="minorHAnsi" w:hAnsiTheme="minorHAnsi" w:cstheme="minorHAnsi"/>
          <w:sz w:val="24"/>
          <w:szCs w:val="24"/>
        </w:rPr>
        <w:t xml:space="preserve">on. </w:t>
      </w:r>
      <w:r w:rsidR="29BEF117" w:rsidRPr="00F83F48">
        <w:rPr>
          <w:rFonts w:asciiTheme="minorHAnsi" w:hAnsiTheme="minorHAnsi" w:cstheme="minorHAnsi"/>
          <w:sz w:val="24"/>
          <w:szCs w:val="24"/>
        </w:rPr>
        <w:t xml:space="preserve">By providing these three routes for involvement, we seek to meet service users’ desires and needs regarding their commitment to the research, personal context, digital </w:t>
      </w:r>
      <w:r w:rsidR="00960420">
        <w:rPr>
          <w:rFonts w:asciiTheme="minorHAnsi" w:hAnsiTheme="minorHAnsi" w:cstheme="minorHAnsi"/>
          <w:sz w:val="24"/>
          <w:szCs w:val="24"/>
        </w:rPr>
        <w:t>capacity</w:t>
      </w:r>
      <w:r w:rsidR="29BEF117">
        <w:rPr>
          <w:rFonts w:asciiTheme="minorHAnsi" w:hAnsiTheme="minorHAnsi" w:cstheme="minorHAnsi"/>
          <w:sz w:val="24"/>
          <w:szCs w:val="24"/>
        </w:rPr>
        <w:t xml:space="preserve"> </w:t>
      </w:r>
      <w:r w:rsidR="29BEF117" w:rsidRPr="00F83F48">
        <w:rPr>
          <w:rFonts w:asciiTheme="minorHAnsi" w:hAnsiTheme="minorHAnsi" w:cstheme="minorHAnsi"/>
          <w:sz w:val="24"/>
          <w:szCs w:val="24"/>
        </w:rPr>
        <w:t xml:space="preserve">and </w:t>
      </w:r>
      <w:r w:rsidR="00960420">
        <w:rPr>
          <w:rFonts w:asciiTheme="minorHAnsi" w:hAnsiTheme="minorHAnsi" w:cstheme="minorHAnsi"/>
          <w:sz w:val="24"/>
          <w:szCs w:val="24"/>
        </w:rPr>
        <w:t>capability</w:t>
      </w:r>
      <w:r w:rsidR="29BEF117" w:rsidRPr="008E2069">
        <w:rPr>
          <w:rFonts w:asciiTheme="minorHAnsi" w:hAnsiTheme="minorHAnsi" w:cstheme="minorHAnsi"/>
          <w:sz w:val="24"/>
          <w:szCs w:val="24"/>
        </w:rPr>
        <w:t xml:space="preserve">, and </w:t>
      </w:r>
      <w:r w:rsidR="007C0521">
        <w:rPr>
          <w:rFonts w:asciiTheme="minorHAnsi" w:hAnsiTheme="minorHAnsi" w:cstheme="minorHAnsi"/>
          <w:sz w:val="24"/>
          <w:szCs w:val="24"/>
        </w:rPr>
        <w:t xml:space="preserve">overall </w:t>
      </w:r>
      <w:r w:rsidR="29BEF117" w:rsidRPr="00F83F48">
        <w:rPr>
          <w:rFonts w:asciiTheme="minorHAnsi" w:hAnsiTheme="minorHAnsi" w:cstheme="minorHAnsi"/>
          <w:sz w:val="24"/>
          <w:szCs w:val="24"/>
        </w:rPr>
        <w:t>c</w:t>
      </w:r>
      <w:r w:rsidR="4A5CB748" w:rsidRPr="00F83F48">
        <w:rPr>
          <w:rFonts w:asciiTheme="minorHAnsi" w:hAnsiTheme="minorHAnsi" w:cstheme="minorHAnsi"/>
          <w:sz w:val="24"/>
          <w:szCs w:val="24"/>
        </w:rPr>
        <w:t>apacity to engage</w:t>
      </w:r>
      <w:r w:rsidR="76E604C7" w:rsidRPr="00F83F48">
        <w:rPr>
          <w:rFonts w:asciiTheme="minorHAnsi" w:hAnsiTheme="minorHAnsi" w:cstheme="minorHAnsi"/>
          <w:sz w:val="24"/>
          <w:szCs w:val="24"/>
        </w:rPr>
        <w:t>. A</w:t>
      </w:r>
      <w:r w:rsidR="76E604C7" w:rsidRPr="008E2069">
        <w:rPr>
          <w:rFonts w:asciiTheme="minorHAnsi" w:hAnsiTheme="minorHAnsi" w:cstheme="minorHAnsi"/>
          <w:sz w:val="24"/>
          <w:szCs w:val="24"/>
        </w:rPr>
        <w:t xml:space="preserve"> breakdown of recruitment, methods and ethics can be found below. </w:t>
      </w:r>
    </w:p>
    <w:p w14:paraId="44F77C18" w14:textId="65607F28" w:rsidR="00A5171D" w:rsidRDefault="00A5171D" w:rsidP="141DBF49">
      <w:pPr>
        <w:pStyle w:val="BodyText"/>
        <w:spacing w:before="4"/>
        <w:ind w:left="0"/>
        <w:rPr>
          <w:rFonts w:asciiTheme="minorHAnsi" w:hAnsiTheme="minorHAnsi" w:cstheme="minorHAnsi"/>
          <w:sz w:val="24"/>
          <w:szCs w:val="24"/>
        </w:rPr>
      </w:pPr>
    </w:p>
    <w:p w14:paraId="41FB0496" w14:textId="62770BF7" w:rsidR="00A5171D" w:rsidRPr="008E2069" w:rsidRDefault="00A5171D" w:rsidP="50C5A770">
      <w:pPr>
        <w:pStyle w:val="BodyText"/>
        <w:spacing w:before="4"/>
        <w:ind w:left="0"/>
        <w:rPr>
          <w:rFonts w:asciiTheme="minorHAnsi" w:hAnsiTheme="minorHAnsi" w:cstheme="minorBidi"/>
          <w:sz w:val="24"/>
          <w:szCs w:val="24"/>
        </w:rPr>
      </w:pPr>
      <w:r w:rsidRPr="50C5A770">
        <w:rPr>
          <w:rFonts w:asciiTheme="minorHAnsi" w:hAnsiTheme="minorHAnsi" w:cstheme="minorBidi"/>
          <w:sz w:val="24"/>
          <w:szCs w:val="24"/>
        </w:rPr>
        <w:t xml:space="preserve">In addition, based on feedback from service providers who work with </w:t>
      </w:r>
      <w:r w:rsidRPr="50C5A770">
        <w:rPr>
          <w:rFonts w:asciiTheme="minorHAnsi" w:hAnsiTheme="minorHAnsi" w:cstheme="minorBidi"/>
          <w:i/>
          <w:iCs/>
          <w:sz w:val="24"/>
          <w:szCs w:val="24"/>
        </w:rPr>
        <w:t>on street</w:t>
      </w:r>
      <w:r w:rsidRPr="50C5A770">
        <w:rPr>
          <w:rFonts w:asciiTheme="minorHAnsi" w:hAnsiTheme="minorHAnsi" w:cstheme="minorBidi"/>
          <w:sz w:val="24"/>
          <w:szCs w:val="24"/>
        </w:rPr>
        <w:t xml:space="preserve"> </w:t>
      </w:r>
      <w:r w:rsidR="00ED6E9A">
        <w:rPr>
          <w:rFonts w:asciiTheme="minorHAnsi" w:hAnsiTheme="minorHAnsi" w:cstheme="minorBidi"/>
          <w:sz w:val="24"/>
          <w:szCs w:val="24"/>
        </w:rPr>
        <w:t xml:space="preserve">and </w:t>
      </w:r>
      <w:r w:rsidR="00ED6E9A" w:rsidRPr="00ED6E9A">
        <w:rPr>
          <w:rFonts w:asciiTheme="minorHAnsi" w:hAnsiTheme="minorHAnsi" w:cstheme="minorBidi"/>
          <w:i/>
          <w:iCs/>
          <w:sz w:val="24"/>
          <w:szCs w:val="24"/>
        </w:rPr>
        <w:t>off street</w:t>
      </w:r>
      <w:r w:rsidR="00ED6E9A">
        <w:rPr>
          <w:rFonts w:asciiTheme="minorHAnsi" w:hAnsiTheme="minorHAnsi" w:cstheme="minorBidi"/>
          <w:sz w:val="24"/>
          <w:szCs w:val="24"/>
        </w:rPr>
        <w:t xml:space="preserve"> </w:t>
      </w:r>
      <w:r w:rsidRPr="50C5A770">
        <w:rPr>
          <w:rFonts w:asciiTheme="minorHAnsi" w:hAnsiTheme="minorHAnsi" w:cstheme="minorBidi"/>
          <w:sz w:val="24"/>
          <w:szCs w:val="24"/>
        </w:rPr>
        <w:t xml:space="preserve">sex workers in </w:t>
      </w:r>
      <w:r w:rsidR="004418C8" w:rsidRPr="50C5A770">
        <w:rPr>
          <w:rFonts w:asciiTheme="minorHAnsi" w:hAnsiTheme="minorHAnsi" w:cstheme="minorBidi"/>
          <w:sz w:val="24"/>
          <w:szCs w:val="24"/>
        </w:rPr>
        <w:t>Leeds</w:t>
      </w:r>
      <w:r w:rsidR="00D75987" w:rsidRPr="50C5A770">
        <w:rPr>
          <w:rFonts w:asciiTheme="minorHAnsi" w:hAnsiTheme="minorHAnsi" w:cstheme="minorBidi"/>
          <w:sz w:val="24"/>
          <w:szCs w:val="24"/>
        </w:rPr>
        <w:t xml:space="preserve"> who felt that the majority of their service users would not be able to engage with any of the </w:t>
      </w:r>
      <w:r w:rsidR="00614AC6" w:rsidRPr="50C5A770">
        <w:rPr>
          <w:rFonts w:asciiTheme="minorHAnsi" w:hAnsiTheme="minorHAnsi" w:cstheme="minorBidi"/>
          <w:sz w:val="24"/>
          <w:szCs w:val="24"/>
        </w:rPr>
        <w:t>data collection methods outlined above</w:t>
      </w:r>
      <w:r w:rsidR="00CF3B47" w:rsidRPr="50C5A770">
        <w:rPr>
          <w:rFonts w:asciiTheme="minorHAnsi" w:hAnsiTheme="minorHAnsi" w:cstheme="minorBidi"/>
          <w:sz w:val="24"/>
          <w:szCs w:val="24"/>
        </w:rPr>
        <w:t>,</w:t>
      </w:r>
      <w:r w:rsidR="00614AC6" w:rsidRPr="50C5A770">
        <w:rPr>
          <w:rFonts w:asciiTheme="minorHAnsi" w:hAnsiTheme="minorHAnsi" w:cstheme="minorBidi"/>
          <w:sz w:val="24"/>
          <w:szCs w:val="24"/>
        </w:rPr>
        <w:t xml:space="preserve"> an additional </w:t>
      </w:r>
      <w:r w:rsidR="0040179A" w:rsidRPr="50C5A770">
        <w:rPr>
          <w:rFonts w:asciiTheme="minorHAnsi" w:hAnsiTheme="minorHAnsi" w:cstheme="minorBidi"/>
          <w:sz w:val="24"/>
          <w:szCs w:val="24"/>
        </w:rPr>
        <w:t>data collection method</w:t>
      </w:r>
      <w:r w:rsidR="00CF3B47" w:rsidRPr="50C5A770">
        <w:rPr>
          <w:rFonts w:asciiTheme="minorHAnsi" w:hAnsiTheme="minorHAnsi" w:cstheme="minorBidi"/>
          <w:sz w:val="24"/>
          <w:szCs w:val="24"/>
        </w:rPr>
        <w:t xml:space="preserve"> is proposed.</w:t>
      </w:r>
      <w:r w:rsidR="00C52DEE" w:rsidRPr="50C5A770">
        <w:rPr>
          <w:rFonts w:asciiTheme="minorHAnsi" w:hAnsiTheme="minorHAnsi" w:cstheme="minorBidi"/>
          <w:sz w:val="24"/>
          <w:szCs w:val="24"/>
        </w:rPr>
        <w:t xml:space="preserve"> </w:t>
      </w:r>
      <w:r w:rsidR="00EB03AC" w:rsidRPr="50C5A770">
        <w:rPr>
          <w:rFonts w:asciiTheme="minorHAnsi" w:hAnsiTheme="minorHAnsi" w:cstheme="minorBidi"/>
          <w:sz w:val="24"/>
          <w:szCs w:val="24"/>
        </w:rPr>
        <w:t xml:space="preserve">This involves </w:t>
      </w:r>
      <w:r w:rsidR="00A116F6" w:rsidRPr="50C5A770">
        <w:rPr>
          <w:rFonts w:asciiTheme="minorHAnsi" w:hAnsiTheme="minorHAnsi" w:cstheme="minorBidi"/>
          <w:sz w:val="24"/>
          <w:szCs w:val="24"/>
        </w:rPr>
        <w:t xml:space="preserve">working </w:t>
      </w:r>
      <w:r w:rsidR="0038529F">
        <w:rPr>
          <w:rFonts w:asciiTheme="minorHAnsi" w:hAnsiTheme="minorHAnsi" w:cstheme="minorBidi"/>
          <w:sz w:val="24"/>
          <w:szCs w:val="24"/>
        </w:rPr>
        <w:t xml:space="preserve">with </w:t>
      </w:r>
      <w:r w:rsidR="00A116F6" w:rsidRPr="50C5A770">
        <w:rPr>
          <w:rFonts w:asciiTheme="minorHAnsi" w:hAnsiTheme="minorHAnsi" w:cstheme="minorBidi"/>
          <w:sz w:val="24"/>
          <w:szCs w:val="24"/>
        </w:rPr>
        <w:t xml:space="preserve">staff </w:t>
      </w:r>
      <w:r w:rsidR="00AA4B84" w:rsidRPr="50C5A770">
        <w:rPr>
          <w:rFonts w:asciiTheme="minorHAnsi" w:hAnsiTheme="minorHAnsi" w:cstheme="minorBidi"/>
          <w:sz w:val="24"/>
          <w:szCs w:val="24"/>
        </w:rPr>
        <w:t xml:space="preserve">and/or volunteers </w:t>
      </w:r>
      <w:r w:rsidR="00A116F6" w:rsidRPr="50C5A770">
        <w:rPr>
          <w:rFonts w:asciiTheme="minorHAnsi" w:hAnsiTheme="minorHAnsi" w:cstheme="minorBidi"/>
          <w:sz w:val="24"/>
          <w:szCs w:val="24"/>
        </w:rPr>
        <w:t xml:space="preserve">who work with on street sex workers in </w:t>
      </w:r>
      <w:r w:rsidR="006C7B6A" w:rsidRPr="50C5A770">
        <w:rPr>
          <w:rFonts w:asciiTheme="minorHAnsi" w:hAnsiTheme="minorHAnsi" w:cstheme="minorBidi"/>
          <w:sz w:val="24"/>
          <w:szCs w:val="24"/>
        </w:rPr>
        <w:t>L</w:t>
      </w:r>
      <w:r w:rsidR="00A116F6" w:rsidRPr="50C5A770">
        <w:rPr>
          <w:rFonts w:asciiTheme="minorHAnsi" w:hAnsiTheme="minorHAnsi" w:cstheme="minorBidi"/>
          <w:sz w:val="24"/>
          <w:szCs w:val="24"/>
        </w:rPr>
        <w:t>eeds</w:t>
      </w:r>
      <w:r w:rsidR="00CF3B47" w:rsidRPr="50C5A770">
        <w:rPr>
          <w:rFonts w:asciiTheme="minorHAnsi" w:hAnsiTheme="minorHAnsi" w:cstheme="minorBidi"/>
          <w:sz w:val="24"/>
          <w:szCs w:val="24"/>
        </w:rPr>
        <w:t xml:space="preserve"> </w:t>
      </w:r>
      <w:r w:rsidR="006C7B6A" w:rsidRPr="50C5A770">
        <w:rPr>
          <w:rFonts w:asciiTheme="minorHAnsi" w:hAnsiTheme="minorHAnsi" w:cstheme="minorBidi"/>
          <w:sz w:val="24"/>
          <w:szCs w:val="24"/>
        </w:rPr>
        <w:t xml:space="preserve">to capture the experiences and service needs of </w:t>
      </w:r>
      <w:r w:rsidR="008402F8" w:rsidRPr="50C5A770">
        <w:rPr>
          <w:rFonts w:asciiTheme="minorHAnsi" w:hAnsiTheme="minorHAnsi" w:cstheme="minorBidi"/>
          <w:sz w:val="24"/>
          <w:szCs w:val="24"/>
        </w:rPr>
        <w:t>some of the most vulnerable drug and alcohol service users in the city.</w:t>
      </w:r>
      <w:r w:rsidR="00AA4B84" w:rsidRPr="50C5A770">
        <w:rPr>
          <w:rFonts w:asciiTheme="minorHAnsi" w:hAnsiTheme="minorHAnsi" w:cstheme="minorBidi"/>
          <w:sz w:val="24"/>
          <w:szCs w:val="24"/>
        </w:rPr>
        <w:t xml:space="preserve"> </w:t>
      </w:r>
      <w:r w:rsidR="00314A68" w:rsidRPr="50C5A770">
        <w:rPr>
          <w:rFonts w:asciiTheme="minorHAnsi" w:hAnsiTheme="minorHAnsi" w:cstheme="minorBidi"/>
          <w:sz w:val="24"/>
          <w:szCs w:val="24"/>
        </w:rPr>
        <w:t xml:space="preserve">Staff and volunteers will be invited to register to take part in this bespoke aspect of the research and those who consent to take part will be invited to attend an initial training workshop </w:t>
      </w:r>
      <w:r w:rsidR="00FA1E15" w:rsidRPr="50C5A770">
        <w:rPr>
          <w:rFonts w:asciiTheme="minorHAnsi" w:hAnsiTheme="minorHAnsi" w:cstheme="minorBidi"/>
          <w:sz w:val="24"/>
          <w:szCs w:val="24"/>
        </w:rPr>
        <w:t xml:space="preserve">to support them in planning conversations with service users during the course of their normal working </w:t>
      </w:r>
      <w:r w:rsidR="00EB6C4E" w:rsidRPr="50C5A770">
        <w:rPr>
          <w:rFonts w:asciiTheme="minorHAnsi" w:hAnsiTheme="minorHAnsi" w:cstheme="minorBidi"/>
          <w:sz w:val="24"/>
          <w:szCs w:val="24"/>
        </w:rPr>
        <w:t xml:space="preserve">activities. After having conversations with service users, they will need to </w:t>
      </w:r>
      <w:r w:rsidR="002C6565">
        <w:rPr>
          <w:rFonts w:asciiTheme="minorHAnsi" w:hAnsiTheme="minorHAnsi" w:cstheme="minorBidi"/>
          <w:sz w:val="24"/>
          <w:szCs w:val="24"/>
        </w:rPr>
        <w:t>compile</w:t>
      </w:r>
      <w:r w:rsidR="00EB6C4E" w:rsidRPr="50C5A770">
        <w:rPr>
          <w:rFonts w:asciiTheme="minorHAnsi" w:hAnsiTheme="minorHAnsi" w:cstheme="minorBidi"/>
          <w:sz w:val="24"/>
          <w:szCs w:val="24"/>
        </w:rPr>
        <w:t xml:space="preserve"> ‘field notes’</w:t>
      </w:r>
      <w:r w:rsidR="00674004" w:rsidRPr="50C5A770">
        <w:rPr>
          <w:rFonts w:asciiTheme="minorHAnsi" w:hAnsiTheme="minorHAnsi" w:cstheme="minorBidi"/>
          <w:sz w:val="24"/>
          <w:szCs w:val="24"/>
        </w:rPr>
        <w:t xml:space="preserve"> to help them capture and remember the responses that service users have provided. After a period of time that the staff and volunteers involved feel has been </w:t>
      </w:r>
      <w:r w:rsidR="00D16680" w:rsidRPr="50C5A770">
        <w:rPr>
          <w:rFonts w:asciiTheme="minorHAnsi" w:hAnsiTheme="minorHAnsi" w:cstheme="minorBidi"/>
          <w:sz w:val="24"/>
          <w:szCs w:val="24"/>
        </w:rPr>
        <w:t>sufficient</w:t>
      </w:r>
      <w:r w:rsidR="00674004" w:rsidRPr="50C5A770">
        <w:rPr>
          <w:rFonts w:asciiTheme="minorHAnsi" w:hAnsiTheme="minorHAnsi" w:cstheme="minorBidi"/>
          <w:sz w:val="24"/>
          <w:szCs w:val="24"/>
        </w:rPr>
        <w:t xml:space="preserve"> for them to </w:t>
      </w:r>
      <w:r w:rsidR="00D16680" w:rsidRPr="50C5A770">
        <w:rPr>
          <w:rFonts w:asciiTheme="minorHAnsi" w:hAnsiTheme="minorHAnsi" w:cstheme="minorBidi"/>
          <w:sz w:val="24"/>
          <w:szCs w:val="24"/>
        </w:rPr>
        <w:t xml:space="preserve">conduct these conversations and gather their data, they will re-convene </w:t>
      </w:r>
      <w:r w:rsidR="00973401" w:rsidRPr="50C5A770">
        <w:rPr>
          <w:rFonts w:asciiTheme="minorHAnsi" w:hAnsiTheme="minorHAnsi" w:cstheme="minorBidi"/>
          <w:sz w:val="24"/>
          <w:szCs w:val="24"/>
        </w:rPr>
        <w:t xml:space="preserve">with a member of the research team and a creative writing expert who will run a workshop with them to support them in translating their data into ‘case studies’. The case studies will not aim to capture any one service user’s </w:t>
      </w:r>
      <w:r w:rsidR="004F49A6" w:rsidRPr="50C5A770">
        <w:rPr>
          <w:rFonts w:asciiTheme="minorHAnsi" w:hAnsiTheme="minorHAnsi" w:cstheme="minorBidi"/>
          <w:sz w:val="24"/>
          <w:szCs w:val="24"/>
        </w:rPr>
        <w:t>experiences</w:t>
      </w:r>
      <w:r w:rsidR="00973401" w:rsidRPr="50C5A770">
        <w:rPr>
          <w:rFonts w:asciiTheme="minorHAnsi" w:hAnsiTheme="minorHAnsi" w:cstheme="minorBidi"/>
          <w:sz w:val="24"/>
          <w:szCs w:val="24"/>
        </w:rPr>
        <w:t xml:space="preserve"> but </w:t>
      </w:r>
      <w:r w:rsidR="004F49A6" w:rsidRPr="50C5A770">
        <w:rPr>
          <w:rFonts w:asciiTheme="minorHAnsi" w:hAnsiTheme="minorHAnsi" w:cstheme="minorBidi"/>
          <w:sz w:val="24"/>
          <w:szCs w:val="24"/>
        </w:rPr>
        <w:t>amalgamate</w:t>
      </w:r>
      <w:r w:rsidR="00973401" w:rsidRPr="50C5A770">
        <w:rPr>
          <w:rFonts w:asciiTheme="minorHAnsi" w:hAnsiTheme="minorHAnsi" w:cstheme="minorBidi"/>
          <w:sz w:val="24"/>
          <w:szCs w:val="24"/>
        </w:rPr>
        <w:t xml:space="preserve"> experiences to provide an overall </w:t>
      </w:r>
      <w:r w:rsidR="00D06365" w:rsidRPr="50C5A770">
        <w:rPr>
          <w:rFonts w:asciiTheme="minorHAnsi" w:hAnsiTheme="minorHAnsi" w:cstheme="minorBidi"/>
          <w:sz w:val="24"/>
          <w:szCs w:val="24"/>
        </w:rPr>
        <w:t>understanding of what the pandemic experience has been like for sex workers</w:t>
      </w:r>
      <w:r w:rsidR="004F49A6" w:rsidRPr="50C5A770">
        <w:rPr>
          <w:rFonts w:asciiTheme="minorHAnsi" w:hAnsiTheme="minorHAnsi" w:cstheme="minorBidi"/>
          <w:sz w:val="24"/>
          <w:szCs w:val="24"/>
        </w:rPr>
        <w:t xml:space="preserve"> and </w:t>
      </w:r>
      <w:r w:rsidR="00E84263" w:rsidRPr="50C5A770">
        <w:rPr>
          <w:rFonts w:asciiTheme="minorHAnsi" w:hAnsiTheme="minorHAnsi" w:cstheme="minorBidi"/>
          <w:sz w:val="24"/>
          <w:szCs w:val="24"/>
        </w:rPr>
        <w:t>expresses how services could be better shaped in the future to meet their needs.</w:t>
      </w:r>
      <w:r w:rsidR="00D06365" w:rsidRPr="50C5A770">
        <w:rPr>
          <w:rFonts w:asciiTheme="minorHAnsi" w:hAnsiTheme="minorHAnsi" w:cstheme="minorBidi"/>
          <w:sz w:val="24"/>
          <w:szCs w:val="24"/>
        </w:rPr>
        <w:t xml:space="preserve"> </w:t>
      </w:r>
    </w:p>
    <w:p w14:paraId="5FCC3B68" w14:textId="52FD556C" w:rsidR="141DBF49" w:rsidRPr="008E2069" w:rsidRDefault="141DBF49" w:rsidP="141DBF49">
      <w:pPr>
        <w:pStyle w:val="BodyText"/>
        <w:spacing w:before="4"/>
        <w:ind w:left="0"/>
        <w:rPr>
          <w:rFonts w:asciiTheme="minorHAnsi" w:hAnsiTheme="minorHAnsi" w:cstheme="minorHAnsi"/>
          <w:sz w:val="24"/>
          <w:szCs w:val="24"/>
        </w:rPr>
      </w:pPr>
    </w:p>
    <w:p w14:paraId="11E18DE8" w14:textId="3F46BE45" w:rsidR="2EF7A3BD" w:rsidRPr="008E2069" w:rsidRDefault="2EF7A3BD" w:rsidP="009D552E">
      <w:pPr>
        <w:pStyle w:val="BodyText"/>
        <w:spacing w:before="4"/>
        <w:ind w:left="0"/>
        <w:rPr>
          <w:rFonts w:asciiTheme="minorHAnsi" w:hAnsiTheme="minorHAnsi" w:cstheme="minorHAnsi"/>
          <w:sz w:val="24"/>
          <w:szCs w:val="24"/>
        </w:rPr>
      </w:pPr>
      <w:r w:rsidRPr="008E2069">
        <w:rPr>
          <w:rFonts w:asciiTheme="minorHAnsi" w:hAnsiTheme="minorHAnsi" w:cstheme="minorHAnsi"/>
          <w:b/>
          <w:sz w:val="24"/>
          <w:szCs w:val="24"/>
        </w:rPr>
        <w:t>Recruitment</w:t>
      </w:r>
      <w:r w:rsidR="00596657" w:rsidRPr="008E2069">
        <w:rPr>
          <w:rFonts w:asciiTheme="minorHAnsi" w:hAnsiTheme="minorHAnsi" w:cstheme="minorHAnsi"/>
          <w:b/>
          <w:sz w:val="24"/>
          <w:szCs w:val="24"/>
        </w:rPr>
        <w:t xml:space="preserve"> and sampling</w:t>
      </w:r>
      <w:r w:rsidRPr="008E2069">
        <w:rPr>
          <w:rFonts w:asciiTheme="minorHAnsi" w:hAnsiTheme="minorHAnsi" w:cstheme="minorHAnsi"/>
          <w:b/>
          <w:sz w:val="24"/>
          <w:szCs w:val="24"/>
        </w:rPr>
        <w:t>:</w:t>
      </w:r>
      <w:r w:rsidRPr="008E2069">
        <w:rPr>
          <w:rFonts w:asciiTheme="minorHAnsi" w:hAnsiTheme="minorHAnsi" w:cstheme="minorHAnsi"/>
          <w:sz w:val="24"/>
          <w:szCs w:val="24"/>
        </w:rPr>
        <w:t xml:space="preserve"> </w:t>
      </w:r>
    </w:p>
    <w:p w14:paraId="01AA2634" w14:textId="10EDD195" w:rsidR="007F7F4A" w:rsidRPr="008E2069" w:rsidRDefault="007F7F4A" w:rsidP="007F7F4A">
      <w:pPr>
        <w:pStyle w:val="BodyText"/>
        <w:spacing w:before="4"/>
        <w:ind w:left="0"/>
        <w:rPr>
          <w:rFonts w:asciiTheme="minorHAnsi" w:hAnsiTheme="minorHAnsi" w:cstheme="minorHAnsi"/>
          <w:sz w:val="24"/>
          <w:szCs w:val="24"/>
        </w:rPr>
      </w:pPr>
      <w:r w:rsidRPr="008E2069">
        <w:rPr>
          <w:rFonts w:asciiTheme="minorHAnsi" w:hAnsiTheme="minorHAnsi" w:cstheme="minorHAnsi"/>
          <w:sz w:val="24"/>
          <w:szCs w:val="24"/>
        </w:rPr>
        <w:t xml:space="preserve">Given the variety of situations of service users (including those who do not have access to the internet or phone), email or mail recruitment directly with service users is not sufficient. Similarly, in conversations with service providers, it was deemed that </w:t>
      </w:r>
      <w:r>
        <w:rPr>
          <w:rFonts w:asciiTheme="minorHAnsi" w:hAnsiTheme="minorHAnsi" w:cstheme="minorHAnsi"/>
          <w:sz w:val="24"/>
          <w:szCs w:val="24"/>
        </w:rPr>
        <w:t xml:space="preserve">it would be difficult to involve </w:t>
      </w:r>
      <w:r w:rsidRPr="008E2069">
        <w:rPr>
          <w:rFonts w:asciiTheme="minorHAnsi" w:hAnsiTheme="minorHAnsi" w:cstheme="minorHAnsi"/>
          <w:sz w:val="24"/>
          <w:szCs w:val="24"/>
        </w:rPr>
        <w:t xml:space="preserve">some service users </w:t>
      </w:r>
      <w:r>
        <w:rPr>
          <w:rFonts w:asciiTheme="minorHAnsi" w:hAnsiTheme="minorHAnsi" w:cstheme="minorHAnsi"/>
          <w:sz w:val="24"/>
          <w:szCs w:val="24"/>
        </w:rPr>
        <w:t>because of their personal circumstances and/or because of where they were on their recovery journey</w:t>
      </w:r>
      <w:r w:rsidRPr="008E2069">
        <w:rPr>
          <w:rFonts w:asciiTheme="minorHAnsi" w:hAnsiTheme="minorHAnsi" w:cstheme="minorHAnsi"/>
          <w:sz w:val="24"/>
          <w:szCs w:val="24"/>
        </w:rPr>
        <w:t xml:space="preserve"> </w:t>
      </w:r>
      <w:r>
        <w:rPr>
          <w:rFonts w:asciiTheme="minorHAnsi" w:hAnsiTheme="minorHAnsi" w:cstheme="minorHAnsi"/>
          <w:sz w:val="24"/>
          <w:szCs w:val="24"/>
        </w:rPr>
        <w:t xml:space="preserve">(see below the section on research ethics). </w:t>
      </w:r>
      <w:r w:rsidRPr="008E2069">
        <w:rPr>
          <w:rFonts w:asciiTheme="minorHAnsi" w:hAnsiTheme="minorHAnsi" w:cstheme="minorHAnsi"/>
          <w:sz w:val="24"/>
          <w:szCs w:val="24"/>
        </w:rPr>
        <w:t xml:space="preserve">In addition, PPI input pointed to the fact that service providers may be best placed to </w:t>
      </w:r>
      <w:r>
        <w:rPr>
          <w:rFonts w:asciiTheme="minorHAnsi" w:hAnsiTheme="minorHAnsi" w:cstheme="minorHAnsi"/>
          <w:sz w:val="24"/>
          <w:szCs w:val="24"/>
        </w:rPr>
        <w:t xml:space="preserve">help recruit </w:t>
      </w:r>
      <w:r w:rsidRPr="008E2069">
        <w:rPr>
          <w:rFonts w:asciiTheme="minorHAnsi" w:hAnsiTheme="minorHAnsi" w:cstheme="minorHAnsi"/>
          <w:sz w:val="24"/>
          <w:szCs w:val="24"/>
        </w:rPr>
        <w:t>potential service users, either at the group or individual level. Thus, recruitment will occur as follows:</w:t>
      </w:r>
    </w:p>
    <w:p w14:paraId="77883D87" w14:textId="394ECB93" w:rsidR="007F7F4A" w:rsidRPr="008E2069" w:rsidRDefault="007F7F4A" w:rsidP="007F7F4A">
      <w:pPr>
        <w:pStyle w:val="BodyText"/>
        <w:numPr>
          <w:ilvl w:val="0"/>
          <w:numId w:val="6"/>
        </w:numPr>
        <w:spacing w:before="4"/>
        <w:rPr>
          <w:rFonts w:asciiTheme="minorHAnsi" w:eastAsiaTheme="minorEastAsia" w:hAnsiTheme="minorHAnsi" w:cstheme="minorHAnsi"/>
          <w:sz w:val="24"/>
          <w:szCs w:val="24"/>
        </w:rPr>
      </w:pPr>
      <w:r>
        <w:rPr>
          <w:rFonts w:asciiTheme="minorHAnsi" w:hAnsiTheme="minorHAnsi" w:cstheme="minorHAnsi"/>
          <w:sz w:val="24"/>
          <w:szCs w:val="24"/>
        </w:rPr>
        <w:t>P</w:t>
      </w:r>
      <w:r w:rsidRPr="008E2069">
        <w:rPr>
          <w:rFonts w:asciiTheme="minorHAnsi" w:hAnsiTheme="minorHAnsi" w:cstheme="minorHAnsi"/>
          <w:sz w:val="24"/>
          <w:szCs w:val="24"/>
        </w:rPr>
        <w:t xml:space="preserve">roviders will </w:t>
      </w:r>
      <w:r>
        <w:rPr>
          <w:rFonts w:asciiTheme="minorHAnsi" w:hAnsiTheme="minorHAnsi" w:cstheme="minorHAnsi"/>
          <w:sz w:val="24"/>
          <w:szCs w:val="24"/>
        </w:rPr>
        <w:t xml:space="preserve">disseminate information about the evaluation and help identify </w:t>
      </w:r>
      <w:r w:rsidRPr="008E2069">
        <w:rPr>
          <w:rFonts w:asciiTheme="minorHAnsi" w:hAnsiTheme="minorHAnsi" w:cstheme="minorHAnsi"/>
          <w:sz w:val="24"/>
          <w:szCs w:val="24"/>
        </w:rPr>
        <w:t xml:space="preserve">service users </w:t>
      </w:r>
      <w:r>
        <w:rPr>
          <w:rFonts w:asciiTheme="minorHAnsi" w:hAnsiTheme="minorHAnsi" w:cstheme="minorHAnsi"/>
          <w:sz w:val="24"/>
          <w:szCs w:val="24"/>
        </w:rPr>
        <w:t>who can be invited to participate</w:t>
      </w:r>
      <w:r w:rsidRPr="008E2069">
        <w:rPr>
          <w:rFonts w:asciiTheme="minorHAnsi" w:hAnsiTheme="minorHAnsi" w:cstheme="minorHAnsi"/>
          <w:sz w:val="24"/>
          <w:szCs w:val="24"/>
        </w:rPr>
        <w:t xml:space="preserve">. </w:t>
      </w:r>
    </w:p>
    <w:p w14:paraId="40AD5D6E" w14:textId="5568A66F" w:rsidR="007F7F4A" w:rsidRPr="008E2069" w:rsidRDefault="007F7F4A" w:rsidP="007F7F4A">
      <w:pPr>
        <w:pStyle w:val="BodyText"/>
        <w:numPr>
          <w:ilvl w:val="0"/>
          <w:numId w:val="6"/>
        </w:numPr>
        <w:spacing w:before="4"/>
        <w:rPr>
          <w:rFonts w:asciiTheme="minorHAnsi" w:eastAsiaTheme="minorEastAsia" w:hAnsiTheme="minorHAnsi" w:cstheme="minorHAnsi"/>
          <w:sz w:val="24"/>
          <w:szCs w:val="24"/>
        </w:rPr>
      </w:pPr>
      <w:r>
        <w:rPr>
          <w:rFonts w:asciiTheme="minorHAnsi" w:hAnsiTheme="minorHAnsi" w:cstheme="minorHAnsi"/>
          <w:sz w:val="24"/>
          <w:szCs w:val="24"/>
        </w:rPr>
        <w:t>S</w:t>
      </w:r>
      <w:r w:rsidRPr="008E2069">
        <w:rPr>
          <w:rFonts w:asciiTheme="minorHAnsi" w:hAnsiTheme="minorHAnsi" w:cstheme="minorHAnsi"/>
          <w:sz w:val="24"/>
          <w:szCs w:val="24"/>
        </w:rPr>
        <w:t>ervice users will receive information about the research and opportunities to participate through routine communication channels (i.e.</w:t>
      </w:r>
      <w:r w:rsidR="00467374">
        <w:rPr>
          <w:rFonts w:asciiTheme="minorHAnsi" w:hAnsiTheme="minorHAnsi" w:cstheme="minorHAnsi"/>
          <w:sz w:val="24"/>
          <w:szCs w:val="24"/>
        </w:rPr>
        <w:t>,</w:t>
      </w:r>
      <w:r w:rsidRPr="008E2069">
        <w:rPr>
          <w:rFonts w:asciiTheme="minorHAnsi" w:hAnsiTheme="minorHAnsi" w:cstheme="minorHAnsi"/>
          <w:sz w:val="24"/>
          <w:szCs w:val="24"/>
        </w:rPr>
        <w:t xml:space="preserve"> email, text, post, flyers and posters, etc.). </w:t>
      </w:r>
      <w:r w:rsidR="0037608C">
        <w:rPr>
          <w:rFonts w:asciiTheme="minorHAnsi" w:hAnsiTheme="minorHAnsi" w:cstheme="minorHAnsi"/>
          <w:sz w:val="24"/>
          <w:szCs w:val="24"/>
        </w:rPr>
        <w:t xml:space="preserve">A short video explaining the research </w:t>
      </w:r>
      <w:r w:rsidR="004A75F7">
        <w:rPr>
          <w:rFonts w:asciiTheme="minorHAnsi" w:hAnsiTheme="minorHAnsi" w:cstheme="minorHAnsi"/>
          <w:sz w:val="24"/>
          <w:szCs w:val="24"/>
        </w:rPr>
        <w:t xml:space="preserve">verbally by one of the research team will also be made available to share. </w:t>
      </w:r>
      <w:r w:rsidRPr="008E2069">
        <w:rPr>
          <w:rFonts w:asciiTheme="minorHAnsi" w:hAnsiTheme="minorHAnsi" w:cstheme="minorHAnsi"/>
          <w:sz w:val="24"/>
          <w:szCs w:val="24"/>
        </w:rPr>
        <w:t xml:space="preserve">These communications will be sent out by the </w:t>
      </w:r>
      <w:r w:rsidR="00467374">
        <w:rPr>
          <w:rFonts w:asciiTheme="minorHAnsi" w:hAnsiTheme="minorHAnsi" w:cstheme="minorHAnsi"/>
          <w:sz w:val="24"/>
          <w:szCs w:val="24"/>
        </w:rPr>
        <w:t>service providers</w:t>
      </w:r>
      <w:r w:rsidRPr="008E2069">
        <w:rPr>
          <w:rFonts w:asciiTheme="minorHAnsi" w:hAnsiTheme="minorHAnsi" w:cstheme="minorHAnsi"/>
          <w:sz w:val="24"/>
          <w:szCs w:val="24"/>
        </w:rPr>
        <w:t xml:space="preserve"> but will also include channels to talk with the research team directly. </w:t>
      </w:r>
    </w:p>
    <w:p w14:paraId="55E60DDD" w14:textId="2AD71476" w:rsidR="007F7F4A" w:rsidRPr="00E87544" w:rsidRDefault="007F7F4A" w:rsidP="006E022E">
      <w:pPr>
        <w:pStyle w:val="BodyText"/>
        <w:numPr>
          <w:ilvl w:val="0"/>
          <w:numId w:val="6"/>
        </w:numPr>
        <w:spacing w:before="4"/>
        <w:rPr>
          <w:rFonts w:asciiTheme="minorHAnsi" w:hAnsiTheme="minorHAnsi" w:cstheme="minorHAnsi"/>
          <w:sz w:val="24"/>
          <w:szCs w:val="24"/>
        </w:rPr>
      </w:pPr>
      <w:r w:rsidRPr="00E87544">
        <w:rPr>
          <w:rFonts w:asciiTheme="minorHAnsi" w:hAnsiTheme="minorHAnsi" w:cstheme="minorHAnsi"/>
          <w:sz w:val="24"/>
          <w:szCs w:val="24"/>
        </w:rPr>
        <w:t xml:space="preserve">For service users who are not able to be approached in this way (for example, because they lack internet access), information about the project will be shared with them during routine contact with drug and alcohol support staff (for example, during appointments or meetings). This information will include a script approved by the research team with input from service providers. </w:t>
      </w:r>
    </w:p>
    <w:p w14:paraId="047B9167" w14:textId="2D2D6634" w:rsidR="141DBF49" w:rsidRPr="008E2069" w:rsidRDefault="141DBF49" w:rsidP="009D552E">
      <w:pPr>
        <w:pStyle w:val="BodyText"/>
        <w:spacing w:before="4"/>
        <w:rPr>
          <w:rFonts w:asciiTheme="minorHAnsi" w:hAnsiTheme="minorHAnsi" w:cstheme="minorHAnsi"/>
          <w:sz w:val="24"/>
          <w:szCs w:val="24"/>
        </w:rPr>
      </w:pPr>
    </w:p>
    <w:p w14:paraId="1E6F5D24" w14:textId="57A4B64D" w:rsidR="01C55899" w:rsidRPr="008E2069" w:rsidRDefault="01C55899" w:rsidP="009D552E">
      <w:pPr>
        <w:pStyle w:val="BodyText"/>
        <w:spacing w:before="4"/>
        <w:rPr>
          <w:rFonts w:asciiTheme="minorHAnsi" w:hAnsiTheme="minorHAnsi" w:cstheme="minorHAnsi"/>
          <w:sz w:val="24"/>
          <w:szCs w:val="24"/>
        </w:rPr>
      </w:pPr>
      <w:r w:rsidRPr="008E2069">
        <w:rPr>
          <w:rFonts w:asciiTheme="minorHAnsi" w:hAnsiTheme="minorHAnsi" w:cstheme="minorHAnsi"/>
          <w:sz w:val="24"/>
          <w:szCs w:val="24"/>
        </w:rPr>
        <w:t xml:space="preserve">Service users interested in participating will be provided with a Participant Information Sheet, Consent Form and Registration Form (which would request their name, pathway, current treatment status, and demographic information). </w:t>
      </w:r>
    </w:p>
    <w:p w14:paraId="7D08A701" w14:textId="78CBB07C" w:rsidR="47C03CDA" w:rsidRPr="008E2069" w:rsidRDefault="47C03CDA" w:rsidP="009D552E">
      <w:pPr>
        <w:pStyle w:val="BodyText"/>
        <w:spacing w:before="4"/>
        <w:rPr>
          <w:rFonts w:asciiTheme="minorHAnsi" w:hAnsiTheme="minorHAnsi" w:cstheme="minorHAnsi"/>
          <w:sz w:val="24"/>
          <w:szCs w:val="24"/>
        </w:rPr>
      </w:pPr>
    </w:p>
    <w:p w14:paraId="3566E1E0" w14:textId="6D7E7341" w:rsidR="5DDD6372" w:rsidRPr="008E2069" w:rsidRDefault="5DDD6372" w:rsidP="009D552E">
      <w:pPr>
        <w:pStyle w:val="BodyText"/>
        <w:spacing w:before="4"/>
        <w:rPr>
          <w:rFonts w:asciiTheme="minorHAnsi" w:hAnsiTheme="minorHAnsi" w:cstheme="minorHAnsi"/>
          <w:sz w:val="24"/>
          <w:szCs w:val="24"/>
        </w:rPr>
      </w:pPr>
      <w:r w:rsidRPr="008E2069">
        <w:rPr>
          <w:rFonts w:asciiTheme="minorHAnsi" w:hAnsiTheme="minorHAnsi" w:cstheme="minorHAnsi"/>
          <w:sz w:val="24"/>
          <w:szCs w:val="24"/>
        </w:rPr>
        <w:t xml:space="preserve">This workstream will recruit: </w:t>
      </w:r>
    </w:p>
    <w:p w14:paraId="0591D76E" w14:textId="2C37D598" w:rsidR="5DDD6372" w:rsidRPr="008E2069" w:rsidRDefault="5DDD6372" w:rsidP="003F599B">
      <w:pPr>
        <w:pStyle w:val="BodyText"/>
        <w:numPr>
          <w:ilvl w:val="0"/>
          <w:numId w:val="6"/>
        </w:numPr>
        <w:spacing w:before="4"/>
        <w:rPr>
          <w:rFonts w:asciiTheme="minorHAnsi" w:eastAsiaTheme="minorEastAsia" w:hAnsiTheme="minorHAnsi" w:cstheme="minorHAnsi"/>
          <w:sz w:val="24"/>
          <w:szCs w:val="24"/>
        </w:rPr>
      </w:pPr>
      <w:r w:rsidRPr="008E2069">
        <w:rPr>
          <w:rFonts w:asciiTheme="minorHAnsi" w:hAnsiTheme="minorHAnsi" w:cstheme="minorHAnsi"/>
          <w:sz w:val="24"/>
          <w:szCs w:val="24"/>
        </w:rPr>
        <w:t xml:space="preserve">16 </w:t>
      </w:r>
      <w:r w:rsidR="00DD3921">
        <w:rPr>
          <w:rFonts w:asciiTheme="minorHAnsi" w:hAnsiTheme="minorHAnsi" w:cstheme="minorHAnsi"/>
          <w:sz w:val="24"/>
          <w:szCs w:val="24"/>
        </w:rPr>
        <w:t>participants</w:t>
      </w:r>
      <w:r w:rsidRPr="008E2069">
        <w:rPr>
          <w:rFonts w:asciiTheme="minorHAnsi" w:hAnsiTheme="minorHAnsi" w:cstheme="minorHAnsi"/>
          <w:sz w:val="24"/>
          <w:szCs w:val="24"/>
        </w:rPr>
        <w:t xml:space="preserve"> for the interviews, ideally four users per </w:t>
      </w:r>
      <w:r w:rsidR="00BB7352" w:rsidRPr="008E2069">
        <w:rPr>
          <w:rFonts w:asciiTheme="minorHAnsi" w:hAnsiTheme="minorHAnsi" w:cstheme="minorHAnsi"/>
          <w:sz w:val="24"/>
          <w:szCs w:val="24"/>
        </w:rPr>
        <w:t xml:space="preserve">substance use treatment </w:t>
      </w:r>
      <w:r w:rsidRPr="008E2069">
        <w:rPr>
          <w:rFonts w:asciiTheme="minorHAnsi" w:hAnsiTheme="minorHAnsi" w:cstheme="minorHAnsi"/>
          <w:sz w:val="24"/>
          <w:szCs w:val="24"/>
        </w:rPr>
        <w:t xml:space="preserve">pathway. </w:t>
      </w:r>
    </w:p>
    <w:p w14:paraId="7E42C4A1" w14:textId="0472AD91" w:rsidR="5DDD6372" w:rsidRPr="008E2069" w:rsidRDefault="5DDD6372" w:rsidP="003F599B">
      <w:pPr>
        <w:pStyle w:val="BodyText"/>
        <w:numPr>
          <w:ilvl w:val="0"/>
          <w:numId w:val="6"/>
        </w:numPr>
        <w:spacing w:before="4"/>
        <w:rPr>
          <w:rFonts w:asciiTheme="minorHAnsi" w:eastAsiaTheme="minorEastAsia" w:hAnsiTheme="minorHAnsi" w:cstheme="minorHAnsi"/>
          <w:sz w:val="24"/>
          <w:szCs w:val="24"/>
        </w:rPr>
      </w:pPr>
      <w:r w:rsidRPr="008E2069">
        <w:rPr>
          <w:rFonts w:asciiTheme="minorHAnsi" w:hAnsiTheme="minorHAnsi" w:cstheme="minorHAnsi"/>
          <w:sz w:val="24"/>
          <w:szCs w:val="24"/>
        </w:rPr>
        <w:t>4 focus groups, each</w:t>
      </w:r>
      <w:r w:rsidR="00802878" w:rsidRPr="008E2069">
        <w:rPr>
          <w:rFonts w:asciiTheme="minorHAnsi" w:hAnsiTheme="minorHAnsi" w:cstheme="minorHAnsi"/>
          <w:sz w:val="24"/>
          <w:szCs w:val="24"/>
        </w:rPr>
        <w:t xml:space="preserve"> ideally</w:t>
      </w:r>
      <w:r w:rsidRPr="008E2069">
        <w:rPr>
          <w:rFonts w:asciiTheme="minorHAnsi" w:hAnsiTheme="minorHAnsi" w:cstheme="minorHAnsi"/>
          <w:sz w:val="24"/>
          <w:szCs w:val="24"/>
        </w:rPr>
        <w:t xml:space="preserve"> involving between 5 and 8 participan</w:t>
      </w:r>
      <w:r w:rsidR="00802878" w:rsidRPr="008E2069">
        <w:rPr>
          <w:rFonts w:asciiTheme="minorHAnsi" w:hAnsiTheme="minorHAnsi" w:cstheme="minorHAnsi"/>
          <w:sz w:val="24"/>
          <w:szCs w:val="24"/>
        </w:rPr>
        <w:t>ts</w:t>
      </w:r>
      <w:r w:rsidRPr="008E2069">
        <w:rPr>
          <w:rFonts w:asciiTheme="minorHAnsi" w:hAnsiTheme="minorHAnsi" w:cstheme="minorHAnsi"/>
          <w:sz w:val="24"/>
          <w:szCs w:val="24"/>
        </w:rPr>
        <w:t xml:space="preserve">. Participants will be grouped based on their pathway, treatment status or other demographic characteristic. </w:t>
      </w:r>
    </w:p>
    <w:p w14:paraId="2EA19B1A" w14:textId="6467B5EA" w:rsidR="5DDD6372" w:rsidRPr="008E2069" w:rsidRDefault="5DDD6372" w:rsidP="003F599B">
      <w:pPr>
        <w:pStyle w:val="BodyText"/>
        <w:numPr>
          <w:ilvl w:val="0"/>
          <w:numId w:val="6"/>
        </w:numPr>
        <w:spacing w:before="4"/>
        <w:rPr>
          <w:rFonts w:asciiTheme="minorHAnsi" w:hAnsiTheme="minorHAnsi" w:cstheme="minorHAnsi"/>
          <w:sz w:val="24"/>
          <w:szCs w:val="24"/>
        </w:rPr>
      </w:pPr>
      <w:r w:rsidRPr="008E2069">
        <w:rPr>
          <w:rFonts w:asciiTheme="minorHAnsi" w:hAnsiTheme="minorHAnsi" w:cstheme="minorHAnsi"/>
          <w:sz w:val="24"/>
          <w:szCs w:val="24"/>
        </w:rPr>
        <w:t xml:space="preserve">16 </w:t>
      </w:r>
      <w:r w:rsidR="00DC7EC6">
        <w:rPr>
          <w:rFonts w:asciiTheme="minorHAnsi" w:hAnsiTheme="minorHAnsi" w:cstheme="minorHAnsi"/>
          <w:sz w:val="24"/>
          <w:szCs w:val="24"/>
        </w:rPr>
        <w:t>service</w:t>
      </w:r>
      <w:r>
        <w:rPr>
          <w:rFonts w:asciiTheme="minorHAnsi" w:hAnsiTheme="minorHAnsi" w:cstheme="minorHAnsi"/>
          <w:sz w:val="24"/>
          <w:szCs w:val="24"/>
        </w:rPr>
        <w:t xml:space="preserve"> </w:t>
      </w:r>
      <w:r w:rsidRPr="008E2069">
        <w:rPr>
          <w:rFonts w:asciiTheme="minorHAnsi" w:hAnsiTheme="minorHAnsi" w:cstheme="minorHAnsi"/>
          <w:sz w:val="24"/>
          <w:szCs w:val="24"/>
        </w:rPr>
        <w:t>users for the text-</w:t>
      </w:r>
      <w:r w:rsidR="00A62FEC" w:rsidRPr="008E2069">
        <w:rPr>
          <w:rFonts w:asciiTheme="minorHAnsi" w:hAnsiTheme="minorHAnsi" w:cstheme="minorHAnsi"/>
          <w:sz w:val="24"/>
          <w:szCs w:val="24"/>
        </w:rPr>
        <w:t>based</w:t>
      </w:r>
      <w:r w:rsidRPr="008E2069">
        <w:rPr>
          <w:rFonts w:asciiTheme="minorHAnsi" w:hAnsiTheme="minorHAnsi" w:cstheme="minorHAnsi"/>
          <w:sz w:val="24"/>
          <w:szCs w:val="24"/>
        </w:rPr>
        <w:t xml:space="preserve"> conversation</w:t>
      </w:r>
    </w:p>
    <w:p w14:paraId="116F4FF5" w14:textId="35777829" w:rsidR="141DBF49" w:rsidRPr="008E2069" w:rsidRDefault="141DBF49" w:rsidP="009D552E">
      <w:pPr>
        <w:pStyle w:val="BodyText"/>
        <w:spacing w:before="4"/>
        <w:rPr>
          <w:rFonts w:asciiTheme="minorHAnsi" w:hAnsiTheme="minorHAnsi" w:cstheme="minorHAnsi"/>
          <w:sz w:val="24"/>
          <w:szCs w:val="24"/>
        </w:rPr>
      </w:pPr>
    </w:p>
    <w:p w14:paraId="1D9F3FCD" w14:textId="72D95D77" w:rsidR="141DBF49" w:rsidRPr="008E2069" w:rsidRDefault="141DBF49" w:rsidP="141DBF49">
      <w:pPr>
        <w:pStyle w:val="BodyText"/>
        <w:spacing w:before="4"/>
        <w:ind w:left="0"/>
        <w:rPr>
          <w:rFonts w:asciiTheme="minorHAnsi" w:hAnsiTheme="minorHAnsi" w:cstheme="minorHAnsi"/>
          <w:sz w:val="24"/>
          <w:szCs w:val="24"/>
        </w:rPr>
      </w:pPr>
    </w:p>
    <w:p w14:paraId="2073AA3A" w14:textId="2ADA33E8" w:rsidR="00CC585B" w:rsidRPr="008E2069" w:rsidRDefault="58A90F4F" w:rsidP="009D552E">
      <w:pPr>
        <w:pStyle w:val="BodyText"/>
        <w:spacing w:before="4"/>
        <w:ind w:left="0"/>
        <w:rPr>
          <w:rFonts w:asciiTheme="minorHAnsi" w:hAnsiTheme="minorHAnsi" w:cstheme="minorHAnsi"/>
          <w:sz w:val="24"/>
          <w:szCs w:val="24"/>
        </w:rPr>
      </w:pPr>
      <w:r w:rsidRPr="008E2069">
        <w:rPr>
          <w:rFonts w:asciiTheme="minorHAnsi" w:hAnsiTheme="minorHAnsi" w:cstheme="minorHAnsi"/>
          <w:sz w:val="24"/>
          <w:szCs w:val="24"/>
          <w:u w:val="single"/>
        </w:rPr>
        <w:t>I</w:t>
      </w:r>
      <w:r w:rsidR="00C9473B" w:rsidRPr="008E2069">
        <w:rPr>
          <w:rFonts w:asciiTheme="minorHAnsi" w:hAnsiTheme="minorHAnsi" w:cstheme="minorHAnsi"/>
          <w:sz w:val="24"/>
          <w:szCs w:val="24"/>
          <w:u w:val="single"/>
        </w:rPr>
        <w:t>ndividual i</w:t>
      </w:r>
      <w:r w:rsidRPr="008E2069">
        <w:rPr>
          <w:rFonts w:asciiTheme="minorHAnsi" w:hAnsiTheme="minorHAnsi" w:cstheme="minorHAnsi"/>
          <w:sz w:val="24"/>
          <w:szCs w:val="24"/>
          <w:u w:val="single"/>
        </w:rPr>
        <w:t>nterviews</w:t>
      </w:r>
    </w:p>
    <w:p w14:paraId="451E834A" w14:textId="1443D6A4" w:rsidR="00CC585B" w:rsidRPr="008E2069" w:rsidRDefault="00547613" w:rsidP="009D552E">
      <w:pPr>
        <w:pStyle w:val="BodyText"/>
        <w:spacing w:before="4"/>
        <w:ind w:left="0"/>
        <w:rPr>
          <w:rFonts w:asciiTheme="minorHAnsi" w:hAnsiTheme="minorHAnsi" w:cstheme="minorBidi"/>
          <w:sz w:val="24"/>
          <w:szCs w:val="24"/>
        </w:rPr>
      </w:pPr>
      <w:r w:rsidRPr="469031A6">
        <w:rPr>
          <w:rFonts w:asciiTheme="minorHAnsi" w:hAnsiTheme="minorHAnsi" w:cstheme="minorBidi"/>
          <w:sz w:val="24"/>
          <w:szCs w:val="24"/>
        </w:rPr>
        <w:t>P</w:t>
      </w:r>
      <w:r w:rsidR="58A90F4F" w:rsidRPr="469031A6">
        <w:rPr>
          <w:rFonts w:asciiTheme="minorHAnsi" w:hAnsiTheme="minorHAnsi" w:cstheme="minorBidi"/>
          <w:sz w:val="24"/>
          <w:szCs w:val="24"/>
        </w:rPr>
        <w:t>articipants will be</w:t>
      </w:r>
      <w:r w:rsidRPr="469031A6">
        <w:rPr>
          <w:rFonts w:asciiTheme="minorHAnsi" w:hAnsiTheme="minorHAnsi" w:cstheme="minorBidi"/>
          <w:sz w:val="24"/>
          <w:szCs w:val="24"/>
        </w:rPr>
        <w:t xml:space="preserve"> invited</w:t>
      </w:r>
      <w:r w:rsidR="58A90F4F" w:rsidRPr="469031A6">
        <w:rPr>
          <w:rFonts w:asciiTheme="minorHAnsi" w:hAnsiTheme="minorHAnsi" w:cstheme="minorBidi"/>
          <w:sz w:val="24"/>
          <w:szCs w:val="24"/>
        </w:rPr>
        <w:t xml:space="preserve"> to </w:t>
      </w:r>
      <w:r w:rsidR="03F6C0D6" w:rsidRPr="469031A6">
        <w:rPr>
          <w:rFonts w:asciiTheme="minorHAnsi" w:hAnsiTheme="minorHAnsi" w:cstheme="minorBidi"/>
          <w:sz w:val="24"/>
          <w:szCs w:val="24"/>
        </w:rPr>
        <w:t xml:space="preserve">take part </w:t>
      </w:r>
      <w:r w:rsidR="58A90F4F" w:rsidRPr="469031A6">
        <w:rPr>
          <w:rFonts w:asciiTheme="minorHAnsi" w:hAnsiTheme="minorHAnsi" w:cstheme="minorBidi"/>
          <w:sz w:val="24"/>
          <w:szCs w:val="24"/>
        </w:rPr>
        <w:t xml:space="preserve">in a semi-structured, in-depth interview. These will be </w:t>
      </w:r>
      <w:r w:rsidRPr="469031A6">
        <w:rPr>
          <w:rFonts w:asciiTheme="minorHAnsi" w:hAnsiTheme="minorHAnsi" w:cstheme="minorBidi"/>
          <w:sz w:val="24"/>
          <w:szCs w:val="24"/>
        </w:rPr>
        <w:t>undertaken</w:t>
      </w:r>
      <w:r w:rsidR="58A90F4F" w:rsidRPr="469031A6">
        <w:rPr>
          <w:rFonts w:asciiTheme="minorHAnsi" w:hAnsiTheme="minorHAnsi" w:cstheme="minorBidi"/>
          <w:sz w:val="24"/>
          <w:szCs w:val="24"/>
        </w:rPr>
        <w:t xml:space="preserve"> by a member of the research team and focus on participants’ experiences of change to service provision, with an emphasis </w:t>
      </w:r>
      <w:r w:rsidR="21E4AFB7" w:rsidRPr="469031A6">
        <w:rPr>
          <w:rFonts w:asciiTheme="minorHAnsi" w:hAnsiTheme="minorHAnsi" w:cstheme="minorBidi"/>
          <w:sz w:val="24"/>
          <w:szCs w:val="24"/>
        </w:rPr>
        <w:t>o</w:t>
      </w:r>
      <w:r w:rsidR="7854DF79" w:rsidRPr="469031A6">
        <w:rPr>
          <w:rFonts w:asciiTheme="minorHAnsi" w:hAnsiTheme="minorHAnsi" w:cstheme="minorBidi"/>
          <w:sz w:val="24"/>
          <w:szCs w:val="24"/>
        </w:rPr>
        <w:t>n</w:t>
      </w:r>
      <w:r w:rsidR="58A90F4F" w:rsidRPr="469031A6">
        <w:rPr>
          <w:rFonts w:asciiTheme="minorHAnsi" w:hAnsiTheme="minorHAnsi" w:cstheme="minorBidi"/>
          <w:sz w:val="24"/>
          <w:szCs w:val="24"/>
        </w:rPr>
        <w:t xml:space="preserve"> identifying potential barriers to access as well as examples o</w:t>
      </w:r>
      <w:r w:rsidR="350FAA25" w:rsidRPr="469031A6">
        <w:rPr>
          <w:rFonts w:asciiTheme="minorHAnsi" w:hAnsiTheme="minorHAnsi" w:cstheme="minorBidi"/>
          <w:sz w:val="24"/>
          <w:szCs w:val="24"/>
        </w:rPr>
        <w:t>f best practice/experience. In addition, interviews will also try to identify how the participants’ context (</w:t>
      </w:r>
      <w:r w:rsidR="71DC379A" w:rsidRPr="469031A6">
        <w:rPr>
          <w:rFonts w:asciiTheme="minorHAnsi" w:hAnsiTheme="minorHAnsi" w:cstheme="minorBidi"/>
          <w:sz w:val="24"/>
          <w:szCs w:val="24"/>
        </w:rPr>
        <w:t xml:space="preserve">e.g., </w:t>
      </w:r>
      <w:r w:rsidR="350FAA25" w:rsidRPr="469031A6">
        <w:rPr>
          <w:rFonts w:asciiTheme="minorHAnsi" w:hAnsiTheme="minorHAnsi" w:cstheme="minorBidi"/>
          <w:sz w:val="24"/>
          <w:szCs w:val="24"/>
        </w:rPr>
        <w:t>demographic characteristics, pathway, treatment status</w:t>
      </w:r>
      <w:r w:rsidR="1129D1FD" w:rsidRPr="469031A6">
        <w:rPr>
          <w:rFonts w:asciiTheme="minorHAnsi" w:hAnsiTheme="minorHAnsi" w:cstheme="minorBidi"/>
          <w:sz w:val="24"/>
          <w:szCs w:val="24"/>
        </w:rPr>
        <w:t>, when they were referred to the service</w:t>
      </w:r>
      <w:r w:rsidR="350FAA25" w:rsidRPr="469031A6">
        <w:rPr>
          <w:rFonts w:asciiTheme="minorHAnsi" w:hAnsiTheme="minorHAnsi" w:cstheme="minorBidi"/>
          <w:sz w:val="24"/>
          <w:szCs w:val="24"/>
        </w:rPr>
        <w:t xml:space="preserve">) influenced their experience. </w:t>
      </w:r>
      <w:r w:rsidR="75BE41FA" w:rsidRPr="469031A6">
        <w:rPr>
          <w:rFonts w:asciiTheme="minorHAnsi" w:hAnsiTheme="minorHAnsi" w:cstheme="minorBidi"/>
          <w:sz w:val="24"/>
          <w:szCs w:val="24"/>
        </w:rPr>
        <w:t xml:space="preserve">The interviews are expected to last between 45 minutes and </w:t>
      </w:r>
      <w:r w:rsidR="00DD3921" w:rsidRPr="469031A6">
        <w:rPr>
          <w:rFonts w:asciiTheme="minorHAnsi" w:hAnsiTheme="minorHAnsi" w:cstheme="minorBidi"/>
          <w:sz w:val="24"/>
          <w:szCs w:val="24"/>
        </w:rPr>
        <w:t>75</w:t>
      </w:r>
      <w:r w:rsidR="75BE41FA" w:rsidRPr="469031A6">
        <w:rPr>
          <w:rFonts w:asciiTheme="minorHAnsi" w:hAnsiTheme="minorHAnsi" w:cstheme="minorBidi"/>
          <w:sz w:val="24"/>
          <w:szCs w:val="24"/>
        </w:rPr>
        <w:t xml:space="preserve"> minutes. A safeguarding protocol will be place in collaboration with the partner organisations (see below</w:t>
      </w:r>
      <w:r w:rsidR="7C2F8D1A" w:rsidRPr="469031A6">
        <w:rPr>
          <w:rFonts w:asciiTheme="minorHAnsi" w:hAnsiTheme="minorHAnsi" w:cstheme="minorBidi"/>
          <w:sz w:val="24"/>
          <w:szCs w:val="24"/>
        </w:rPr>
        <w:t xml:space="preserve">, ethics). </w:t>
      </w:r>
    </w:p>
    <w:p w14:paraId="175CC259" w14:textId="3C7A7EC0" w:rsidR="00CC585B" w:rsidRPr="008E2069" w:rsidRDefault="00CC585B" w:rsidP="009D552E">
      <w:pPr>
        <w:pStyle w:val="BodyText"/>
        <w:spacing w:before="4"/>
        <w:ind w:left="0"/>
        <w:rPr>
          <w:rFonts w:asciiTheme="minorHAnsi" w:hAnsiTheme="minorHAnsi" w:cstheme="minorHAnsi"/>
          <w:sz w:val="24"/>
          <w:szCs w:val="24"/>
        </w:rPr>
      </w:pPr>
    </w:p>
    <w:p w14:paraId="16369517" w14:textId="2795C512" w:rsidR="00CC585B" w:rsidRPr="008E2069" w:rsidRDefault="350FAA25" w:rsidP="009D552E">
      <w:pPr>
        <w:pStyle w:val="BodyText"/>
        <w:spacing w:before="4"/>
        <w:ind w:left="0"/>
        <w:rPr>
          <w:rFonts w:asciiTheme="minorHAnsi" w:hAnsiTheme="minorHAnsi" w:cstheme="minorBidi"/>
          <w:sz w:val="24"/>
          <w:szCs w:val="24"/>
        </w:rPr>
      </w:pPr>
      <w:r w:rsidRPr="469031A6">
        <w:rPr>
          <w:rFonts w:asciiTheme="minorHAnsi" w:hAnsiTheme="minorHAnsi" w:cstheme="minorBidi"/>
          <w:sz w:val="24"/>
          <w:szCs w:val="24"/>
        </w:rPr>
        <w:t xml:space="preserve">Interviews will take place remotely: participants </w:t>
      </w:r>
      <w:r w:rsidR="006A6A45" w:rsidRPr="469031A6">
        <w:rPr>
          <w:rFonts w:asciiTheme="minorHAnsi" w:hAnsiTheme="minorHAnsi" w:cstheme="minorBidi"/>
          <w:sz w:val="24"/>
          <w:szCs w:val="24"/>
        </w:rPr>
        <w:t xml:space="preserve">can </w:t>
      </w:r>
      <w:r w:rsidR="5723A9F3" w:rsidRPr="469031A6">
        <w:rPr>
          <w:rFonts w:asciiTheme="minorHAnsi" w:hAnsiTheme="minorHAnsi" w:cstheme="minorBidi"/>
          <w:sz w:val="24"/>
          <w:szCs w:val="24"/>
        </w:rPr>
        <w:t>engage</w:t>
      </w:r>
      <w:r w:rsidR="006A6A45" w:rsidRPr="469031A6">
        <w:rPr>
          <w:rFonts w:asciiTheme="minorHAnsi" w:hAnsiTheme="minorHAnsi" w:cstheme="minorBidi"/>
          <w:sz w:val="24"/>
          <w:szCs w:val="24"/>
        </w:rPr>
        <w:t xml:space="preserve"> in</w:t>
      </w:r>
      <w:r w:rsidRPr="469031A6">
        <w:rPr>
          <w:rFonts w:asciiTheme="minorHAnsi" w:hAnsiTheme="minorHAnsi" w:cstheme="minorBidi"/>
          <w:sz w:val="24"/>
          <w:szCs w:val="24"/>
        </w:rPr>
        <w:t xml:space="preserve"> the interview online (using </w:t>
      </w:r>
      <w:r w:rsidR="007E331A" w:rsidRPr="008E2069">
        <w:rPr>
          <w:rFonts w:asciiTheme="minorHAnsi" w:hAnsiTheme="minorHAnsi" w:cstheme="minorHAnsi"/>
          <w:sz w:val="24"/>
          <w:szCs w:val="24"/>
        </w:rPr>
        <w:lastRenderedPageBreak/>
        <w:t>video-and-voice or voice-only platforms, such as MS Teams or Zoom), mobile or landline phone. Participants may use their own personal devices or</w:t>
      </w:r>
      <w:r w:rsidR="007E331A">
        <w:rPr>
          <w:rFonts w:asciiTheme="minorHAnsi" w:hAnsiTheme="minorHAnsi" w:cstheme="minorHAnsi"/>
          <w:sz w:val="24"/>
          <w:szCs w:val="24"/>
        </w:rPr>
        <w:t>, where available,</w:t>
      </w:r>
      <w:r w:rsidR="007E331A" w:rsidRPr="008E2069">
        <w:rPr>
          <w:rFonts w:asciiTheme="minorHAnsi" w:hAnsiTheme="minorHAnsi" w:cstheme="minorHAnsi"/>
          <w:sz w:val="24"/>
          <w:szCs w:val="24"/>
        </w:rPr>
        <w:t xml:space="preserve"> access them at one of the partner organisations. In this latter case, organisations will</w:t>
      </w:r>
      <w:r w:rsidR="007E331A">
        <w:rPr>
          <w:rFonts w:asciiTheme="minorHAnsi" w:hAnsiTheme="minorHAnsi" w:cstheme="minorHAnsi"/>
          <w:sz w:val="24"/>
          <w:szCs w:val="24"/>
        </w:rPr>
        <w:t>, if possible and feasible given national or organisational Covid-19 restrictions,</w:t>
      </w:r>
      <w:r w:rsidR="007E331A" w:rsidRPr="008E2069">
        <w:rPr>
          <w:rFonts w:asciiTheme="minorHAnsi" w:hAnsiTheme="minorHAnsi" w:cstheme="minorHAnsi"/>
          <w:sz w:val="24"/>
          <w:szCs w:val="24"/>
        </w:rPr>
        <w:t xml:space="preserve"> provide participants with a private space to conduct the interview</w:t>
      </w:r>
      <w:r w:rsidR="007E331A">
        <w:rPr>
          <w:rFonts w:asciiTheme="minorHAnsi" w:hAnsiTheme="minorHAnsi" w:cstheme="minorHAnsi"/>
          <w:sz w:val="24"/>
          <w:szCs w:val="24"/>
        </w:rPr>
        <w:t>,</w:t>
      </w:r>
      <w:r w:rsidR="007E331A" w:rsidRPr="008E2069">
        <w:rPr>
          <w:rFonts w:asciiTheme="minorHAnsi" w:hAnsiTheme="minorHAnsi" w:cstheme="minorHAnsi"/>
          <w:sz w:val="24"/>
          <w:szCs w:val="24"/>
        </w:rPr>
        <w:t xml:space="preserve"> and may help setting up the interview platform or sorting out IT issues. </w:t>
      </w:r>
      <w:r w:rsidR="007E331A">
        <w:rPr>
          <w:rFonts w:asciiTheme="minorHAnsi" w:hAnsiTheme="minorHAnsi" w:cstheme="minorHAnsi"/>
          <w:sz w:val="24"/>
          <w:szCs w:val="24"/>
        </w:rPr>
        <w:t xml:space="preserve">Efforts will also be made to work with local digital inclusion organisations to enable participation from those without easy access to tablets, smartphones or adequate private space.  </w:t>
      </w:r>
    </w:p>
    <w:p w14:paraId="0935E1D9" w14:textId="3B101D53" w:rsidR="00CC585B" w:rsidRPr="008E2069" w:rsidRDefault="00CC585B" w:rsidP="009D552E">
      <w:pPr>
        <w:pStyle w:val="BodyText"/>
        <w:spacing w:before="4"/>
        <w:ind w:left="0"/>
        <w:rPr>
          <w:rFonts w:asciiTheme="minorHAnsi" w:hAnsiTheme="minorHAnsi" w:cstheme="minorHAnsi"/>
          <w:sz w:val="24"/>
          <w:szCs w:val="24"/>
        </w:rPr>
      </w:pPr>
    </w:p>
    <w:p w14:paraId="1432E424" w14:textId="37CCDC3D" w:rsidR="00CC585B" w:rsidRPr="008E2069" w:rsidRDefault="669ED909" w:rsidP="009D552E">
      <w:pPr>
        <w:pStyle w:val="BodyText"/>
        <w:spacing w:before="4"/>
        <w:ind w:left="0"/>
        <w:rPr>
          <w:rFonts w:asciiTheme="minorHAnsi" w:hAnsiTheme="minorHAnsi" w:cstheme="minorBidi"/>
          <w:sz w:val="24"/>
          <w:szCs w:val="24"/>
          <w:u w:val="single"/>
        </w:rPr>
      </w:pPr>
      <w:r w:rsidRPr="469031A6">
        <w:rPr>
          <w:rFonts w:asciiTheme="minorHAnsi" w:hAnsiTheme="minorHAnsi" w:cstheme="minorBidi"/>
          <w:sz w:val="24"/>
          <w:szCs w:val="24"/>
          <w:u w:val="single"/>
        </w:rPr>
        <w:t xml:space="preserve">Focus </w:t>
      </w:r>
      <w:r w:rsidR="4FD4171B" w:rsidRPr="469031A6">
        <w:rPr>
          <w:rFonts w:asciiTheme="minorHAnsi" w:hAnsiTheme="minorHAnsi" w:cstheme="minorBidi"/>
          <w:sz w:val="24"/>
          <w:szCs w:val="24"/>
          <w:u w:val="single"/>
        </w:rPr>
        <w:t>Group</w:t>
      </w:r>
      <w:r w:rsidR="2C5A9CC8" w:rsidRPr="469031A6">
        <w:rPr>
          <w:rFonts w:asciiTheme="minorHAnsi" w:hAnsiTheme="minorHAnsi" w:cstheme="minorBidi"/>
          <w:sz w:val="24"/>
          <w:szCs w:val="24"/>
          <w:u w:val="single"/>
        </w:rPr>
        <w:t>s</w:t>
      </w:r>
    </w:p>
    <w:p w14:paraId="7CCC2872" w14:textId="0C12EE1B" w:rsidR="00CC585B" w:rsidRPr="008E2069" w:rsidRDefault="018A3ADD" w:rsidP="009D552E">
      <w:pPr>
        <w:pStyle w:val="BodyText"/>
        <w:spacing w:before="4"/>
        <w:ind w:left="0"/>
        <w:rPr>
          <w:rFonts w:asciiTheme="minorHAnsi" w:hAnsiTheme="minorHAnsi" w:cstheme="minorBidi"/>
          <w:sz w:val="24"/>
          <w:szCs w:val="24"/>
        </w:rPr>
      </w:pPr>
      <w:r w:rsidRPr="469031A6">
        <w:rPr>
          <w:rFonts w:asciiTheme="minorHAnsi" w:hAnsiTheme="minorHAnsi" w:cstheme="minorBidi"/>
          <w:sz w:val="24"/>
          <w:szCs w:val="24"/>
        </w:rPr>
        <w:t xml:space="preserve">Focus groups will take place </w:t>
      </w:r>
      <w:r w:rsidR="00C9473B" w:rsidRPr="469031A6">
        <w:rPr>
          <w:rFonts w:asciiTheme="minorHAnsi" w:hAnsiTheme="minorHAnsi" w:cstheme="minorBidi"/>
          <w:sz w:val="24"/>
          <w:szCs w:val="24"/>
        </w:rPr>
        <w:t>online</w:t>
      </w:r>
      <w:r w:rsidRPr="469031A6">
        <w:rPr>
          <w:rFonts w:asciiTheme="minorHAnsi" w:hAnsiTheme="minorHAnsi" w:cstheme="minorBidi"/>
          <w:sz w:val="24"/>
          <w:szCs w:val="24"/>
        </w:rPr>
        <w:t>, facilitated</w:t>
      </w:r>
      <w:r w:rsidR="00C9473B" w:rsidRPr="469031A6">
        <w:rPr>
          <w:rFonts w:asciiTheme="minorHAnsi" w:hAnsiTheme="minorHAnsi" w:cstheme="minorBidi"/>
          <w:sz w:val="24"/>
          <w:szCs w:val="24"/>
        </w:rPr>
        <w:t xml:space="preserve"> and moderate</w:t>
      </w:r>
      <w:r w:rsidR="00C242C0" w:rsidRPr="469031A6">
        <w:rPr>
          <w:rFonts w:asciiTheme="minorHAnsi" w:hAnsiTheme="minorHAnsi" w:cstheme="minorBidi"/>
          <w:sz w:val="24"/>
          <w:szCs w:val="24"/>
        </w:rPr>
        <w:t>d</w:t>
      </w:r>
      <w:r w:rsidRPr="469031A6">
        <w:rPr>
          <w:rFonts w:asciiTheme="minorHAnsi" w:hAnsiTheme="minorHAnsi" w:cstheme="minorBidi"/>
          <w:sz w:val="24"/>
          <w:szCs w:val="24"/>
        </w:rPr>
        <w:t xml:space="preserve"> by member</w:t>
      </w:r>
      <w:r w:rsidR="00C9473B" w:rsidRPr="469031A6">
        <w:rPr>
          <w:rFonts w:asciiTheme="minorHAnsi" w:hAnsiTheme="minorHAnsi" w:cstheme="minorBidi"/>
          <w:sz w:val="24"/>
          <w:szCs w:val="24"/>
        </w:rPr>
        <w:t>s</w:t>
      </w:r>
      <w:r w:rsidRPr="469031A6">
        <w:rPr>
          <w:rFonts w:asciiTheme="minorHAnsi" w:hAnsiTheme="minorHAnsi" w:cstheme="minorBidi"/>
          <w:sz w:val="24"/>
          <w:szCs w:val="24"/>
        </w:rPr>
        <w:t xml:space="preserve"> of the research team. To participate in a focus group, participants will need to have access to a vide</w:t>
      </w:r>
      <w:r w:rsidR="4203308C" w:rsidRPr="469031A6">
        <w:rPr>
          <w:rFonts w:asciiTheme="minorHAnsi" w:hAnsiTheme="minorHAnsi" w:cstheme="minorBidi"/>
          <w:sz w:val="24"/>
          <w:szCs w:val="24"/>
        </w:rPr>
        <w:t>o-conferencing platform such as MS</w:t>
      </w:r>
      <w:r w:rsidR="0097405D" w:rsidRPr="469031A6">
        <w:rPr>
          <w:rFonts w:asciiTheme="minorHAnsi" w:hAnsiTheme="minorHAnsi" w:cstheme="minorBidi"/>
          <w:sz w:val="24"/>
          <w:szCs w:val="24"/>
        </w:rPr>
        <w:t xml:space="preserve"> </w:t>
      </w:r>
      <w:r w:rsidR="4203308C" w:rsidRPr="469031A6">
        <w:rPr>
          <w:rFonts w:asciiTheme="minorHAnsi" w:hAnsiTheme="minorHAnsi" w:cstheme="minorBidi"/>
          <w:sz w:val="24"/>
          <w:szCs w:val="24"/>
        </w:rPr>
        <w:t xml:space="preserve">Teams or Zoom (either from their own device or from a device provided by the </w:t>
      </w:r>
      <w:r w:rsidR="0068626E">
        <w:rPr>
          <w:rFonts w:asciiTheme="minorHAnsi" w:hAnsiTheme="minorHAnsi" w:cstheme="minorBidi"/>
          <w:sz w:val="24"/>
          <w:szCs w:val="24"/>
        </w:rPr>
        <w:t>s</w:t>
      </w:r>
      <w:r w:rsidR="00340C45">
        <w:rPr>
          <w:rFonts w:asciiTheme="minorHAnsi" w:hAnsiTheme="minorHAnsi" w:cstheme="minorBidi"/>
          <w:sz w:val="24"/>
          <w:szCs w:val="24"/>
        </w:rPr>
        <w:t xml:space="preserve">ervice provider </w:t>
      </w:r>
      <w:r w:rsidR="4203308C" w:rsidRPr="469031A6">
        <w:rPr>
          <w:rFonts w:asciiTheme="minorHAnsi" w:hAnsiTheme="minorHAnsi" w:cstheme="minorBidi"/>
          <w:sz w:val="24"/>
          <w:szCs w:val="24"/>
        </w:rPr>
        <w:t>organisation</w:t>
      </w:r>
      <w:r w:rsidR="00340C45">
        <w:rPr>
          <w:rFonts w:asciiTheme="minorHAnsi" w:hAnsiTheme="minorHAnsi" w:cstheme="minorBidi"/>
          <w:sz w:val="24"/>
          <w:szCs w:val="24"/>
        </w:rPr>
        <w:t>.</w:t>
      </w:r>
      <w:r w:rsidR="008C5CA7" w:rsidRPr="008C5CA7">
        <w:rPr>
          <w:rFonts w:asciiTheme="minorHAnsi" w:hAnsiTheme="minorHAnsi" w:cstheme="minorHAnsi"/>
          <w:sz w:val="24"/>
          <w:szCs w:val="24"/>
        </w:rPr>
        <w:t xml:space="preserve"> </w:t>
      </w:r>
      <w:r w:rsidR="00340C45">
        <w:rPr>
          <w:rFonts w:asciiTheme="minorHAnsi" w:hAnsiTheme="minorHAnsi" w:cstheme="minorHAnsi"/>
          <w:sz w:val="24"/>
          <w:szCs w:val="24"/>
        </w:rPr>
        <w:t>I</w:t>
      </w:r>
      <w:r w:rsidR="008C5CA7" w:rsidRPr="008E2069">
        <w:rPr>
          <w:rFonts w:asciiTheme="minorHAnsi" w:hAnsiTheme="minorHAnsi" w:cstheme="minorHAnsi"/>
          <w:sz w:val="24"/>
          <w:szCs w:val="24"/>
        </w:rPr>
        <w:t xml:space="preserve">n the latter case, they </w:t>
      </w:r>
      <w:r w:rsidR="008C5CA7">
        <w:rPr>
          <w:rFonts w:asciiTheme="minorHAnsi" w:hAnsiTheme="minorHAnsi" w:cstheme="minorHAnsi"/>
          <w:sz w:val="24"/>
          <w:szCs w:val="24"/>
        </w:rPr>
        <w:t>may be</w:t>
      </w:r>
      <w:r w:rsidR="008C5CA7" w:rsidRPr="008E2069">
        <w:rPr>
          <w:rFonts w:asciiTheme="minorHAnsi" w:hAnsiTheme="minorHAnsi" w:cstheme="minorHAnsi"/>
          <w:sz w:val="24"/>
          <w:szCs w:val="24"/>
        </w:rPr>
        <w:t xml:space="preserve"> provided with a private space to participate in the focus group</w:t>
      </w:r>
      <w:r w:rsidR="008C5CA7">
        <w:rPr>
          <w:rFonts w:asciiTheme="minorHAnsi" w:hAnsiTheme="minorHAnsi" w:cstheme="minorHAnsi"/>
          <w:sz w:val="24"/>
          <w:szCs w:val="24"/>
        </w:rPr>
        <w:t xml:space="preserve"> where this is possible and feasible given national or organisational Covid-19 restrictions</w:t>
      </w:r>
      <w:r w:rsidR="008C5CA7" w:rsidRPr="008E2069">
        <w:rPr>
          <w:rFonts w:asciiTheme="minorHAnsi" w:hAnsiTheme="minorHAnsi" w:cstheme="minorHAnsi"/>
          <w:sz w:val="24"/>
          <w:szCs w:val="24"/>
        </w:rPr>
        <w:t>).</w:t>
      </w:r>
      <w:r w:rsidR="4203308C" w:rsidRPr="469031A6">
        <w:rPr>
          <w:rFonts w:asciiTheme="minorHAnsi" w:hAnsiTheme="minorHAnsi" w:cstheme="minorBidi"/>
          <w:sz w:val="24"/>
          <w:szCs w:val="24"/>
        </w:rPr>
        <w:t xml:space="preserve"> Participants may c</w:t>
      </w:r>
      <w:r w:rsidR="3634C2B9" w:rsidRPr="469031A6">
        <w:rPr>
          <w:rFonts w:asciiTheme="minorHAnsi" w:hAnsiTheme="minorHAnsi" w:cstheme="minorBidi"/>
          <w:sz w:val="24"/>
          <w:szCs w:val="24"/>
        </w:rPr>
        <w:t xml:space="preserve">hoose to </w:t>
      </w:r>
      <w:r w:rsidR="003F05A3" w:rsidRPr="469031A6">
        <w:rPr>
          <w:rFonts w:asciiTheme="minorHAnsi" w:hAnsiTheme="minorHAnsi" w:cstheme="minorBidi"/>
          <w:sz w:val="24"/>
          <w:szCs w:val="24"/>
        </w:rPr>
        <w:t>participate using audio only, or video plus audio</w:t>
      </w:r>
      <w:r w:rsidR="3634C2B9" w:rsidRPr="469031A6">
        <w:rPr>
          <w:rFonts w:asciiTheme="minorHAnsi" w:hAnsiTheme="minorHAnsi" w:cstheme="minorBidi"/>
          <w:sz w:val="24"/>
          <w:szCs w:val="24"/>
        </w:rPr>
        <w:t xml:space="preserve">. Focus groups are expected to last </w:t>
      </w:r>
      <w:r w:rsidR="003F05A3" w:rsidRPr="469031A6">
        <w:rPr>
          <w:rFonts w:asciiTheme="minorHAnsi" w:hAnsiTheme="minorHAnsi" w:cstheme="minorBidi"/>
          <w:sz w:val="24"/>
          <w:szCs w:val="24"/>
        </w:rPr>
        <w:t>approximately one hour</w:t>
      </w:r>
      <w:r w:rsidR="3634C2B9" w:rsidRPr="469031A6">
        <w:rPr>
          <w:rFonts w:asciiTheme="minorHAnsi" w:hAnsiTheme="minorHAnsi" w:cstheme="minorBidi"/>
          <w:sz w:val="24"/>
          <w:szCs w:val="24"/>
        </w:rPr>
        <w:t xml:space="preserve">. </w:t>
      </w:r>
      <w:r w:rsidR="105EA558" w:rsidRPr="469031A6">
        <w:rPr>
          <w:rFonts w:asciiTheme="minorHAnsi" w:hAnsiTheme="minorHAnsi" w:cstheme="minorBidi"/>
          <w:sz w:val="24"/>
          <w:szCs w:val="24"/>
        </w:rPr>
        <w:t xml:space="preserve">It is </w:t>
      </w:r>
      <w:r w:rsidR="003F05A3" w:rsidRPr="469031A6">
        <w:rPr>
          <w:rFonts w:asciiTheme="minorHAnsi" w:hAnsiTheme="minorHAnsi" w:cstheme="minorBidi"/>
          <w:sz w:val="24"/>
          <w:szCs w:val="24"/>
        </w:rPr>
        <w:t>anticipated</w:t>
      </w:r>
      <w:r w:rsidR="105EA558" w:rsidRPr="469031A6">
        <w:rPr>
          <w:rFonts w:asciiTheme="minorHAnsi" w:hAnsiTheme="minorHAnsi" w:cstheme="minorBidi"/>
          <w:sz w:val="24"/>
          <w:szCs w:val="24"/>
        </w:rPr>
        <w:t xml:space="preserve"> that this </w:t>
      </w:r>
      <w:r w:rsidR="003F05A3" w:rsidRPr="469031A6">
        <w:rPr>
          <w:rFonts w:asciiTheme="minorHAnsi" w:hAnsiTheme="minorHAnsi" w:cstheme="minorBidi"/>
          <w:sz w:val="24"/>
          <w:szCs w:val="24"/>
        </w:rPr>
        <w:t>method</w:t>
      </w:r>
      <w:r w:rsidR="105EA558" w:rsidRPr="469031A6">
        <w:rPr>
          <w:rFonts w:asciiTheme="minorHAnsi" w:hAnsiTheme="minorHAnsi" w:cstheme="minorBidi"/>
          <w:sz w:val="24"/>
          <w:szCs w:val="24"/>
        </w:rPr>
        <w:t xml:space="preserve"> </w:t>
      </w:r>
      <w:r w:rsidR="003F05A3" w:rsidRPr="469031A6">
        <w:rPr>
          <w:rFonts w:asciiTheme="minorHAnsi" w:hAnsiTheme="minorHAnsi" w:cstheme="minorBidi"/>
          <w:sz w:val="24"/>
          <w:szCs w:val="24"/>
        </w:rPr>
        <w:t xml:space="preserve">might be </w:t>
      </w:r>
      <w:r w:rsidR="00BE58DD" w:rsidRPr="469031A6">
        <w:rPr>
          <w:rFonts w:asciiTheme="minorHAnsi" w:hAnsiTheme="minorHAnsi" w:cstheme="minorBidi"/>
          <w:sz w:val="24"/>
          <w:szCs w:val="24"/>
        </w:rPr>
        <w:t xml:space="preserve">particularly </w:t>
      </w:r>
      <w:r w:rsidR="003F05A3" w:rsidRPr="469031A6">
        <w:rPr>
          <w:rFonts w:asciiTheme="minorHAnsi" w:hAnsiTheme="minorHAnsi" w:cstheme="minorBidi"/>
          <w:sz w:val="24"/>
          <w:szCs w:val="24"/>
        </w:rPr>
        <w:t>suitable for</w:t>
      </w:r>
      <w:r w:rsidR="105EA558" w:rsidRPr="469031A6">
        <w:rPr>
          <w:rFonts w:asciiTheme="minorHAnsi" w:hAnsiTheme="minorHAnsi" w:cstheme="minorBidi"/>
          <w:sz w:val="24"/>
          <w:szCs w:val="24"/>
        </w:rPr>
        <w:t xml:space="preserve"> service users who have experience in engaging in group work sessions as part of their treatment and/or recovery. </w:t>
      </w:r>
    </w:p>
    <w:p w14:paraId="59504776" w14:textId="6BDFB108" w:rsidR="00CC585B" w:rsidRPr="008E2069" w:rsidRDefault="00CC585B" w:rsidP="009D552E">
      <w:pPr>
        <w:pStyle w:val="BodyText"/>
        <w:spacing w:before="4"/>
        <w:ind w:left="0"/>
        <w:rPr>
          <w:rFonts w:asciiTheme="minorHAnsi" w:hAnsiTheme="minorHAnsi" w:cstheme="minorHAnsi"/>
          <w:sz w:val="24"/>
          <w:szCs w:val="24"/>
        </w:rPr>
      </w:pPr>
    </w:p>
    <w:p w14:paraId="487173D1" w14:textId="32AC7915" w:rsidR="0036200F" w:rsidRDefault="3634C2B9" w:rsidP="15FD8095">
      <w:pPr>
        <w:pStyle w:val="BodyText"/>
        <w:spacing w:before="4"/>
        <w:ind w:left="0"/>
        <w:rPr>
          <w:rFonts w:asciiTheme="minorHAnsi" w:hAnsiTheme="minorHAnsi" w:cstheme="minorBidi"/>
          <w:sz w:val="24"/>
          <w:szCs w:val="24"/>
        </w:rPr>
      </w:pPr>
      <w:r w:rsidRPr="15FD8095">
        <w:rPr>
          <w:rFonts w:asciiTheme="minorHAnsi" w:hAnsiTheme="minorHAnsi" w:cstheme="minorBidi"/>
          <w:sz w:val="24"/>
          <w:szCs w:val="24"/>
        </w:rPr>
        <w:t xml:space="preserve">Focus groups will </w:t>
      </w:r>
      <w:r w:rsidR="53D6509F" w:rsidRPr="15FD8095">
        <w:rPr>
          <w:rFonts w:asciiTheme="minorHAnsi" w:hAnsiTheme="minorHAnsi" w:cstheme="minorBidi"/>
          <w:sz w:val="24"/>
          <w:szCs w:val="24"/>
        </w:rPr>
        <w:t>aim to</w:t>
      </w:r>
      <w:r w:rsidRPr="15FD8095">
        <w:rPr>
          <w:rFonts w:asciiTheme="minorHAnsi" w:hAnsiTheme="minorHAnsi" w:cstheme="minorBidi"/>
          <w:sz w:val="24"/>
          <w:szCs w:val="24"/>
        </w:rPr>
        <w:t xml:space="preserve"> identify differences</w:t>
      </w:r>
      <w:r w:rsidR="005B1CBA" w:rsidRPr="15FD8095">
        <w:rPr>
          <w:rFonts w:asciiTheme="minorHAnsi" w:hAnsiTheme="minorHAnsi" w:cstheme="minorBidi"/>
          <w:sz w:val="24"/>
          <w:szCs w:val="24"/>
        </w:rPr>
        <w:t xml:space="preserve"> and commonalities</w:t>
      </w:r>
      <w:r w:rsidRPr="15FD8095">
        <w:rPr>
          <w:rFonts w:asciiTheme="minorHAnsi" w:hAnsiTheme="minorHAnsi" w:cstheme="minorBidi"/>
          <w:sz w:val="24"/>
          <w:szCs w:val="24"/>
        </w:rPr>
        <w:t xml:space="preserve"> in participants’ experiences of services, and </w:t>
      </w:r>
      <w:r w:rsidR="4E4E37F2" w:rsidRPr="15FD8095">
        <w:rPr>
          <w:rFonts w:asciiTheme="minorHAnsi" w:hAnsiTheme="minorHAnsi" w:cstheme="minorBidi"/>
          <w:sz w:val="24"/>
          <w:szCs w:val="24"/>
        </w:rPr>
        <w:t xml:space="preserve">elicit </w:t>
      </w:r>
      <w:r w:rsidR="1930D13A" w:rsidRPr="15FD8095">
        <w:rPr>
          <w:rFonts w:asciiTheme="minorHAnsi" w:hAnsiTheme="minorHAnsi" w:cstheme="minorBidi"/>
          <w:sz w:val="24"/>
          <w:szCs w:val="24"/>
        </w:rPr>
        <w:t>views about</w:t>
      </w:r>
      <w:r w:rsidRPr="15FD8095">
        <w:rPr>
          <w:rFonts w:asciiTheme="minorHAnsi" w:hAnsiTheme="minorHAnsi" w:cstheme="minorBidi"/>
          <w:sz w:val="24"/>
          <w:szCs w:val="24"/>
        </w:rPr>
        <w:t xml:space="preserve"> obstacles</w:t>
      </w:r>
      <w:r w:rsidR="005B1CBA" w:rsidRPr="15FD8095">
        <w:rPr>
          <w:rFonts w:asciiTheme="minorHAnsi" w:hAnsiTheme="minorHAnsi" w:cstheme="minorBidi"/>
          <w:sz w:val="24"/>
          <w:szCs w:val="24"/>
        </w:rPr>
        <w:t xml:space="preserve"> and facilitators</w:t>
      </w:r>
      <w:r w:rsidRPr="15FD8095">
        <w:rPr>
          <w:rFonts w:asciiTheme="minorHAnsi" w:hAnsiTheme="minorHAnsi" w:cstheme="minorBidi"/>
          <w:sz w:val="24"/>
          <w:szCs w:val="24"/>
        </w:rPr>
        <w:t xml:space="preserve"> to access or engagement</w:t>
      </w:r>
      <w:r w:rsidR="0036200F" w:rsidRPr="15FD8095">
        <w:rPr>
          <w:rFonts w:asciiTheme="minorHAnsi" w:hAnsiTheme="minorHAnsi" w:cstheme="minorBidi"/>
          <w:sz w:val="24"/>
          <w:szCs w:val="24"/>
        </w:rPr>
        <w:t>.  Participants will be invited to take part in focus groups based on the nature of their substance use (i.e., their substance use pathway), stage of treatment or recovery, and/or by virtue of their engagement with a particular partner service.  Individuals will take part in focus groups alongside others sharing broadly similar characteristics in terms of these three criteria.  We will also aim for variation among participants in each focus group in terms of factors such as age, sex, and time in treatment, where appropriate.</w:t>
      </w:r>
    </w:p>
    <w:p w14:paraId="3475E605" w14:textId="4374EB32" w:rsidR="00CC585B" w:rsidRPr="008E2069" w:rsidRDefault="00CC585B" w:rsidP="009D552E">
      <w:pPr>
        <w:pStyle w:val="BodyText"/>
        <w:spacing w:before="4"/>
        <w:ind w:left="0"/>
        <w:rPr>
          <w:rFonts w:asciiTheme="minorHAnsi" w:hAnsiTheme="minorHAnsi" w:cstheme="minorBidi"/>
          <w:sz w:val="24"/>
          <w:szCs w:val="24"/>
        </w:rPr>
      </w:pPr>
    </w:p>
    <w:p w14:paraId="6040FF68" w14:textId="77777777" w:rsidR="00792A27" w:rsidRPr="008E2069" w:rsidRDefault="00792A27" w:rsidP="009D552E">
      <w:pPr>
        <w:pStyle w:val="BodyText"/>
        <w:spacing w:before="4"/>
        <w:ind w:left="0"/>
        <w:rPr>
          <w:rFonts w:asciiTheme="minorHAnsi" w:hAnsiTheme="minorHAnsi" w:cstheme="minorHAnsi"/>
          <w:sz w:val="24"/>
          <w:szCs w:val="24"/>
        </w:rPr>
      </w:pPr>
    </w:p>
    <w:p w14:paraId="557A567C" w14:textId="389330D1" w:rsidR="00CC585B" w:rsidRPr="008E2069" w:rsidRDefault="00792A27" w:rsidP="009D552E">
      <w:pPr>
        <w:pStyle w:val="BodyText"/>
        <w:spacing w:before="4"/>
        <w:ind w:left="0"/>
        <w:rPr>
          <w:rFonts w:asciiTheme="minorHAnsi" w:hAnsiTheme="minorHAnsi" w:cstheme="minorHAnsi"/>
          <w:sz w:val="24"/>
          <w:szCs w:val="24"/>
        </w:rPr>
      </w:pPr>
      <w:r w:rsidRPr="00C242C0">
        <w:rPr>
          <w:rFonts w:asciiTheme="minorHAnsi" w:hAnsiTheme="minorHAnsi" w:cstheme="minorHAnsi"/>
          <w:sz w:val="24"/>
          <w:szCs w:val="24"/>
          <w:u w:val="single"/>
        </w:rPr>
        <w:t>T</w:t>
      </w:r>
      <w:r w:rsidR="2E1F4B8F" w:rsidRPr="00C242C0">
        <w:rPr>
          <w:rFonts w:asciiTheme="minorHAnsi" w:hAnsiTheme="minorHAnsi" w:cstheme="minorHAnsi"/>
          <w:sz w:val="24"/>
          <w:szCs w:val="24"/>
          <w:u w:val="single"/>
        </w:rPr>
        <w:t>e</w:t>
      </w:r>
      <w:r w:rsidR="2E1F4B8F" w:rsidRPr="008E2069">
        <w:rPr>
          <w:rFonts w:asciiTheme="minorHAnsi" w:hAnsiTheme="minorHAnsi" w:cstheme="minorHAnsi"/>
          <w:sz w:val="24"/>
          <w:szCs w:val="24"/>
          <w:u w:val="single"/>
        </w:rPr>
        <w:t>xt-</w:t>
      </w:r>
      <w:r w:rsidR="0097405D" w:rsidRPr="008E2069">
        <w:rPr>
          <w:rFonts w:asciiTheme="minorHAnsi" w:hAnsiTheme="minorHAnsi" w:cstheme="minorHAnsi"/>
          <w:sz w:val="24"/>
          <w:szCs w:val="24"/>
          <w:u w:val="single"/>
        </w:rPr>
        <w:t>based</w:t>
      </w:r>
      <w:r w:rsidR="2E1F4B8F" w:rsidRPr="008E2069">
        <w:rPr>
          <w:rFonts w:asciiTheme="minorHAnsi" w:hAnsiTheme="minorHAnsi" w:cstheme="minorHAnsi"/>
          <w:sz w:val="24"/>
          <w:szCs w:val="24"/>
          <w:u w:val="single"/>
        </w:rPr>
        <w:t xml:space="preserve"> conversation</w:t>
      </w:r>
    </w:p>
    <w:p w14:paraId="6F9054A3" w14:textId="663BE802" w:rsidR="00CC585B" w:rsidRPr="008E2069" w:rsidRDefault="495A4CCB" w:rsidP="009D552E">
      <w:pPr>
        <w:pStyle w:val="BodyText"/>
        <w:spacing w:before="4"/>
        <w:ind w:left="0"/>
        <w:rPr>
          <w:rFonts w:asciiTheme="minorHAnsi" w:hAnsiTheme="minorHAnsi" w:cstheme="minorBidi"/>
          <w:sz w:val="24"/>
          <w:szCs w:val="24"/>
        </w:rPr>
      </w:pPr>
      <w:r w:rsidRPr="469031A6">
        <w:rPr>
          <w:rFonts w:asciiTheme="minorHAnsi" w:hAnsiTheme="minorHAnsi" w:cstheme="minorBidi"/>
          <w:sz w:val="24"/>
          <w:szCs w:val="24"/>
        </w:rPr>
        <w:t xml:space="preserve">This option is presented as an engagement route for participants who would not be amenable to engaging in interviews or focus group for </w:t>
      </w:r>
      <w:r w:rsidR="00792A27" w:rsidRPr="469031A6">
        <w:rPr>
          <w:rFonts w:asciiTheme="minorHAnsi" w:hAnsiTheme="minorHAnsi" w:cstheme="minorBidi"/>
          <w:sz w:val="24"/>
          <w:szCs w:val="24"/>
        </w:rPr>
        <w:t>reasons</w:t>
      </w:r>
      <w:r w:rsidRPr="469031A6">
        <w:rPr>
          <w:rFonts w:asciiTheme="minorHAnsi" w:hAnsiTheme="minorHAnsi" w:cstheme="minorBidi"/>
          <w:sz w:val="24"/>
          <w:szCs w:val="24"/>
        </w:rPr>
        <w:t xml:space="preserve"> including privacy concerns, perceived stigma </w:t>
      </w:r>
      <w:r w:rsidR="00C94D5E" w:rsidRPr="469031A6">
        <w:rPr>
          <w:rFonts w:asciiTheme="minorHAnsi" w:hAnsiTheme="minorHAnsi" w:cstheme="minorBidi"/>
          <w:sz w:val="24"/>
          <w:szCs w:val="24"/>
        </w:rPr>
        <w:t>about their experience</w:t>
      </w:r>
      <w:r w:rsidR="00BC6326" w:rsidRPr="469031A6">
        <w:rPr>
          <w:rFonts w:asciiTheme="minorHAnsi" w:hAnsiTheme="minorHAnsi" w:cstheme="minorBidi"/>
          <w:sz w:val="24"/>
          <w:szCs w:val="24"/>
        </w:rPr>
        <w:t>/substance use</w:t>
      </w:r>
      <w:r w:rsidRPr="469031A6">
        <w:rPr>
          <w:rFonts w:asciiTheme="minorHAnsi" w:hAnsiTheme="minorHAnsi" w:cstheme="minorBidi"/>
          <w:sz w:val="24"/>
          <w:szCs w:val="24"/>
        </w:rPr>
        <w:t>, or lack of ap</w:t>
      </w:r>
      <w:r w:rsidR="143D77E7" w:rsidRPr="469031A6">
        <w:rPr>
          <w:rFonts w:asciiTheme="minorHAnsi" w:hAnsiTheme="minorHAnsi" w:cstheme="minorBidi"/>
          <w:sz w:val="24"/>
          <w:szCs w:val="24"/>
        </w:rPr>
        <w:t>propriate technology</w:t>
      </w:r>
      <w:r w:rsidR="00356A05" w:rsidRPr="469031A6">
        <w:rPr>
          <w:rFonts w:asciiTheme="minorHAnsi" w:hAnsiTheme="minorHAnsi" w:cstheme="minorBidi"/>
          <w:sz w:val="24"/>
          <w:szCs w:val="24"/>
        </w:rPr>
        <w:t xml:space="preserve"> </w:t>
      </w:r>
      <w:r w:rsidR="009315EB" w:rsidRPr="469031A6">
        <w:rPr>
          <w:rFonts w:asciiTheme="minorHAnsi" w:hAnsiTheme="minorHAnsi" w:cstheme="minorBidi"/>
          <w:sz w:val="24"/>
          <w:szCs w:val="24"/>
        </w:rPr>
        <w:t xml:space="preserve">or private </w:t>
      </w:r>
      <w:r w:rsidR="143D77E7" w:rsidRPr="469031A6">
        <w:rPr>
          <w:rFonts w:asciiTheme="minorHAnsi" w:hAnsiTheme="minorHAnsi" w:cstheme="minorBidi"/>
          <w:sz w:val="24"/>
          <w:szCs w:val="24"/>
        </w:rPr>
        <w:t>space</w:t>
      </w:r>
      <w:r w:rsidR="27FB8B5B" w:rsidRPr="469031A6">
        <w:rPr>
          <w:rFonts w:asciiTheme="minorHAnsi" w:hAnsiTheme="minorHAnsi" w:cstheme="minorBidi"/>
          <w:sz w:val="24"/>
          <w:szCs w:val="24"/>
        </w:rPr>
        <w:t>.</w:t>
      </w:r>
      <w:r w:rsidR="498FEEF1" w:rsidRPr="469031A6">
        <w:rPr>
          <w:rFonts w:asciiTheme="minorHAnsi" w:hAnsiTheme="minorHAnsi" w:cstheme="minorBidi"/>
          <w:sz w:val="24"/>
          <w:szCs w:val="24"/>
        </w:rPr>
        <w:t xml:space="preserve"> In this method, participants will be </w:t>
      </w:r>
      <w:r w:rsidR="0070039A" w:rsidRPr="469031A6">
        <w:rPr>
          <w:rFonts w:asciiTheme="minorHAnsi" w:hAnsiTheme="minorHAnsi" w:cstheme="minorBidi"/>
          <w:sz w:val="24"/>
          <w:szCs w:val="24"/>
        </w:rPr>
        <w:t>invited</w:t>
      </w:r>
      <w:r w:rsidR="498FEEF1" w:rsidRPr="469031A6">
        <w:rPr>
          <w:rFonts w:asciiTheme="minorHAnsi" w:hAnsiTheme="minorHAnsi" w:cstheme="minorBidi"/>
          <w:sz w:val="24"/>
          <w:szCs w:val="24"/>
        </w:rPr>
        <w:t xml:space="preserve"> to </w:t>
      </w:r>
      <w:r w:rsidR="4E9C94E1" w:rsidRPr="469031A6">
        <w:rPr>
          <w:rFonts w:asciiTheme="minorHAnsi" w:hAnsiTheme="minorHAnsi" w:cstheme="minorBidi"/>
          <w:sz w:val="24"/>
          <w:szCs w:val="24"/>
        </w:rPr>
        <w:t xml:space="preserve">engage </w:t>
      </w:r>
      <w:r w:rsidR="498FEEF1" w:rsidRPr="469031A6">
        <w:rPr>
          <w:rFonts w:asciiTheme="minorHAnsi" w:hAnsiTheme="minorHAnsi" w:cstheme="minorBidi"/>
          <w:sz w:val="24"/>
          <w:szCs w:val="24"/>
        </w:rPr>
        <w:t>in an asynchronous text-message conversation (</w:t>
      </w:r>
      <w:r w:rsidR="02518A7B" w:rsidRPr="469031A6">
        <w:rPr>
          <w:rFonts w:asciiTheme="minorHAnsi" w:hAnsiTheme="minorHAnsi" w:cstheme="minorBidi"/>
          <w:sz w:val="24"/>
          <w:szCs w:val="24"/>
        </w:rPr>
        <w:t>e.g.,</w:t>
      </w:r>
      <w:r w:rsidR="498FEEF1" w:rsidRPr="469031A6">
        <w:rPr>
          <w:rFonts w:asciiTheme="minorHAnsi" w:hAnsiTheme="minorHAnsi" w:cstheme="minorBidi"/>
          <w:sz w:val="24"/>
          <w:szCs w:val="24"/>
        </w:rPr>
        <w:t xml:space="preserve"> </w:t>
      </w:r>
      <w:r w:rsidR="00374DFF" w:rsidRPr="469031A6">
        <w:rPr>
          <w:rFonts w:asciiTheme="minorHAnsi" w:hAnsiTheme="minorHAnsi" w:cstheme="minorBidi"/>
          <w:sz w:val="24"/>
          <w:szCs w:val="24"/>
        </w:rPr>
        <w:t xml:space="preserve">via </w:t>
      </w:r>
      <w:r w:rsidR="0070039A" w:rsidRPr="469031A6">
        <w:rPr>
          <w:rFonts w:asciiTheme="minorHAnsi" w:hAnsiTheme="minorHAnsi" w:cstheme="minorBidi"/>
          <w:sz w:val="24"/>
          <w:szCs w:val="24"/>
        </w:rPr>
        <w:t>What</w:t>
      </w:r>
      <w:r w:rsidR="1C0F3D76" w:rsidRPr="469031A6">
        <w:rPr>
          <w:rFonts w:asciiTheme="minorHAnsi" w:hAnsiTheme="minorHAnsi" w:cstheme="minorBidi"/>
          <w:sz w:val="24"/>
          <w:szCs w:val="24"/>
        </w:rPr>
        <w:t>s</w:t>
      </w:r>
      <w:r w:rsidR="0070039A" w:rsidRPr="469031A6">
        <w:rPr>
          <w:rFonts w:asciiTheme="minorHAnsi" w:hAnsiTheme="minorHAnsi" w:cstheme="minorBidi"/>
          <w:sz w:val="24"/>
          <w:szCs w:val="24"/>
        </w:rPr>
        <w:t>App</w:t>
      </w:r>
      <w:r w:rsidR="498FEEF1" w:rsidRPr="469031A6">
        <w:rPr>
          <w:rFonts w:asciiTheme="minorHAnsi" w:hAnsiTheme="minorHAnsi" w:cstheme="minorBidi"/>
          <w:sz w:val="24"/>
          <w:szCs w:val="24"/>
        </w:rPr>
        <w:t xml:space="preserve">, </w:t>
      </w:r>
      <w:r w:rsidR="0070039A" w:rsidRPr="469031A6">
        <w:rPr>
          <w:rFonts w:asciiTheme="minorHAnsi" w:hAnsiTheme="minorHAnsi" w:cstheme="minorBidi"/>
          <w:sz w:val="24"/>
          <w:szCs w:val="24"/>
        </w:rPr>
        <w:t xml:space="preserve">SMS </w:t>
      </w:r>
      <w:r w:rsidR="498FEEF1" w:rsidRPr="469031A6">
        <w:rPr>
          <w:rFonts w:asciiTheme="minorHAnsi" w:hAnsiTheme="minorHAnsi" w:cstheme="minorBidi"/>
          <w:sz w:val="24"/>
          <w:szCs w:val="24"/>
        </w:rPr>
        <w:t xml:space="preserve">text-message, </w:t>
      </w:r>
      <w:r w:rsidR="3B873DD8" w:rsidRPr="469031A6">
        <w:rPr>
          <w:rFonts w:asciiTheme="minorHAnsi" w:hAnsiTheme="minorHAnsi" w:cstheme="minorBidi"/>
          <w:sz w:val="24"/>
          <w:szCs w:val="24"/>
        </w:rPr>
        <w:t>e</w:t>
      </w:r>
      <w:r w:rsidR="2583AF8C" w:rsidRPr="469031A6">
        <w:rPr>
          <w:rFonts w:asciiTheme="minorHAnsi" w:hAnsiTheme="minorHAnsi" w:cstheme="minorBidi"/>
          <w:sz w:val="24"/>
          <w:szCs w:val="24"/>
        </w:rPr>
        <w:t xml:space="preserve">mail, </w:t>
      </w:r>
      <w:r w:rsidR="3B873DD8" w:rsidRPr="469031A6">
        <w:rPr>
          <w:rFonts w:asciiTheme="minorHAnsi" w:hAnsiTheme="minorHAnsi" w:cstheme="minorBidi"/>
          <w:sz w:val="24"/>
          <w:szCs w:val="24"/>
        </w:rPr>
        <w:t>etc.). Participants will be sent a research question and they may reply at a time of their convenience, using</w:t>
      </w:r>
      <w:r w:rsidR="24EFEE46" w:rsidRPr="469031A6">
        <w:rPr>
          <w:rFonts w:asciiTheme="minorHAnsi" w:hAnsiTheme="minorHAnsi" w:cstheme="minorBidi"/>
          <w:sz w:val="24"/>
          <w:szCs w:val="24"/>
        </w:rPr>
        <w:t xml:space="preserve"> text, voice, video, or image as part of their replies. Participants will not be expected to reply to the questions </w:t>
      </w:r>
      <w:r w:rsidR="0E0405E3" w:rsidRPr="469031A6">
        <w:rPr>
          <w:rFonts w:asciiTheme="minorHAnsi" w:hAnsiTheme="minorHAnsi" w:cstheme="minorBidi"/>
          <w:sz w:val="24"/>
          <w:szCs w:val="24"/>
        </w:rPr>
        <w:t>immediately</w:t>
      </w:r>
      <w:r w:rsidR="24EFEE46" w:rsidRPr="469031A6">
        <w:rPr>
          <w:rFonts w:asciiTheme="minorHAnsi" w:hAnsiTheme="minorHAnsi" w:cstheme="minorBidi"/>
          <w:sz w:val="24"/>
          <w:szCs w:val="24"/>
        </w:rPr>
        <w:t xml:space="preserve"> and rather will be encouraged to reply at their preferred time. Researchers will seek to reply within a few hours of having obtained a response. </w:t>
      </w:r>
      <w:r w:rsidR="41B07004" w:rsidRPr="469031A6">
        <w:rPr>
          <w:rFonts w:asciiTheme="minorHAnsi" w:hAnsiTheme="minorHAnsi" w:cstheme="minorBidi"/>
          <w:sz w:val="24"/>
          <w:szCs w:val="24"/>
        </w:rPr>
        <w:t xml:space="preserve">This method seeks to be minimally </w:t>
      </w:r>
      <w:r w:rsidR="186057DF" w:rsidRPr="469031A6">
        <w:rPr>
          <w:rFonts w:asciiTheme="minorHAnsi" w:hAnsiTheme="minorHAnsi" w:cstheme="minorBidi"/>
          <w:sz w:val="24"/>
          <w:szCs w:val="24"/>
        </w:rPr>
        <w:t>invasive</w:t>
      </w:r>
      <w:r w:rsidR="41B07004" w:rsidRPr="469031A6">
        <w:rPr>
          <w:rFonts w:asciiTheme="minorHAnsi" w:hAnsiTheme="minorHAnsi" w:cstheme="minorBidi"/>
          <w:sz w:val="24"/>
          <w:szCs w:val="24"/>
        </w:rPr>
        <w:t xml:space="preserve"> in</w:t>
      </w:r>
      <w:r w:rsidR="009348EC">
        <w:rPr>
          <w:rFonts w:asciiTheme="minorHAnsi" w:hAnsiTheme="minorHAnsi" w:cstheme="minorBidi"/>
          <w:sz w:val="24"/>
          <w:szCs w:val="24"/>
        </w:rPr>
        <w:t>to</w:t>
      </w:r>
      <w:r w:rsidR="41B07004" w:rsidRPr="469031A6">
        <w:rPr>
          <w:rFonts w:asciiTheme="minorHAnsi" w:hAnsiTheme="minorHAnsi" w:cstheme="minorBidi"/>
          <w:sz w:val="24"/>
          <w:szCs w:val="24"/>
        </w:rPr>
        <w:t xml:space="preserve"> participants’ lives and thus, if participants do not reply to questions within 48 hours, only two prompts will be sent (one at the 48-hour mark and one at the </w:t>
      </w:r>
      <w:r w:rsidR="112639F9" w:rsidRPr="469031A6">
        <w:rPr>
          <w:rFonts w:asciiTheme="minorHAnsi" w:hAnsiTheme="minorHAnsi" w:cstheme="minorBidi"/>
          <w:sz w:val="24"/>
          <w:szCs w:val="24"/>
        </w:rPr>
        <w:t>72-hour</w:t>
      </w:r>
      <w:r w:rsidR="41B07004" w:rsidRPr="469031A6">
        <w:rPr>
          <w:rFonts w:asciiTheme="minorHAnsi" w:hAnsiTheme="minorHAnsi" w:cstheme="minorBidi"/>
          <w:sz w:val="24"/>
          <w:szCs w:val="24"/>
        </w:rPr>
        <w:t xml:space="preserve"> mark) before being considered as ‘drop out’. </w:t>
      </w:r>
    </w:p>
    <w:p w14:paraId="6D4AD225" w14:textId="6FB7DD08" w:rsidR="00CC585B" w:rsidRPr="008E2069" w:rsidRDefault="00CC585B" w:rsidP="009D552E">
      <w:pPr>
        <w:pStyle w:val="BodyText"/>
        <w:spacing w:before="4"/>
        <w:ind w:left="0"/>
        <w:rPr>
          <w:rFonts w:asciiTheme="minorHAnsi" w:hAnsiTheme="minorHAnsi" w:cstheme="minorHAnsi"/>
          <w:sz w:val="24"/>
          <w:szCs w:val="24"/>
        </w:rPr>
      </w:pPr>
    </w:p>
    <w:p w14:paraId="371A8C5C" w14:textId="55F7B870" w:rsidR="00CC585B" w:rsidRDefault="3B7904BE" w:rsidP="009D552E">
      <w:pPr>
        <w:pStyle w:val="BodyText"/>
        <w:spacing w:before="4"/>
        <w:ind w:left="0"/>
        <w:rPr>
          <w:rFonts w:asciiTheme="minorHAnsi" w:hAnsiTheme="minorHAnsi" w:cstheme="minorBidi"/>
          <w:sz w:val="24"/>
          <w:szCs w:val="24"/>
        </w:rPr>
      </w:pPr>
      <w:r w:rsidRPr="469031A6">
        <w:rPr>
          <w:rFonts w:asciiTheme="minorHAnsi" w:hAnsiTheme="minorHAnsi" w:cstheme="minorBidi"/>
          <w:sz w:val="24"/>
          <w:szCs w:val="24"/>
        </w:rPr>
        <w:t>This method is expected to attract participants who would not engage in interviews or focus groups and thus will seek to obtain information about how participants’ individual context influences their engagement with remote service delivery, perceived barriers and experi</w:t>
      </w:r>
      <w:r w:rsidR="16BD2393" w:rsidRPr="469031A6">
        <w:rPr>
          <w:rFonts w:asciiTheme="minorHAnsi" w:hAnsiTheme="minorHAnsi" w:cstheme="minorBidi"/>
          <w:sz w:val="24"/>
          <w:szCs w:val="24"/>
        </w:rPr>
        <w:t xml:space="preserve">ences. </w:t>
      </w:r>
      <w:r w:rsidR="16BD2393" w:rsidRPr="469031A6">
        <w:rPr>
          <w:rFonts w:asciiTheme="minorHAnsi" w:hAnsiTheme="minorHAnsi" w:cstheme="minorBidi"/>
          <w:sz w:val="24"/>
          <w:szCs w:val="24"/>
        </w:rPr>
        <w:lastRenderedPageBreak/>
        <w:t>The nature of the method will limit conversations to five to eight broad questions, with potential for more detailed follow-up questions based on participants</w:t>
      </w:r>
      <w:r w:rsidR="00B11EA2" w:rsidRPr="469031A6">
        <w:rPr>
          <w:rFonts w:asciiTheme="minorHAnsi" w:hAnsiTheme="minorHAnsi" w:cstheme="minorBidi"/>
          <w:sz w:val="24"/>
          <w:szCs w:val="24"/>
        </w:rPr>
        <w:t>’</w:t>
      </w:r>
      <w:r w:rsidR="16BD2393" w:rsidRPr="469031A6">
        <w:rPr>
          <w:rFonts w:asciiTheme="minorHAnsi" w:hAnsiTheme="minorHAnsi" w:cstheme="minorBidi"/>
          <w:sz w:val="24"/>
          <w:szCs w:val="24"/>
        </w:rPr>
        <w:t xml:space="preserve"> responses and perceived engagement. </w:t>
      </w:r>
      <w:r w:rsidR="00A45BD1" w:rsidRPr="469031A6">
        <w:rPr>
          <w:rFonts w:asciiTheme="minorHAnsi" w:hAnsiTheme="minorHAnsi" w:cstheme="minorBidi"/>
          <w:sz w:val="24"/>
          <w:szCs w:val="24"/>
        </w:rPr>
        <w:t>Participants who indicate they want to subsequently talk in more depth can be invited to participate in a focus group or interview, if appropriate or to continue a text-based conversation via email, if th</w:t>
      </w:r>
      <w:r w:rsidR="004349E7" w:rsidRPr="469031A6">
        <w:rPr>
          <w:rFonts w:asciiTheme="minorHAnsi" w:hAnsiTheme="minorHAnsi" w:cstheme="minorBidi"/>
          <w:sz w:val="24"/>
          <w:szCs w:val="24"/>
        </w:rPr>
        <w:t>at option is available to them</w:t>
      </w:r>
      <w:r w:rsidR="00A45BD1" w:rsidRPr="469031A6">
        <w:rPr>
          <w:rFonts w:asciiTheme="minorHAnsi" w:hAnsiTheme="minorHAnsi" w:cstheme="minorBidi"/>
          <w:sz w:val="24"/>
          <w:szCs w:val="24"/>
        </w:rPr>
        <w:t>.</w:t>
      </w:r>
    </w:p>
    <w:p w14:paraId="1B6B92F5" w14:textId="08F1748F" w:rsidR="007424AE" w:rsidRDefault="007424AE" w:rsidP="009D552E">
      <w:pPr>
        <w:pStyle w:val="BodyText"/>
        <w:spacing w:before="4"/>
        <w:ind w:left="0"/>
        <w:rPr>
          <w:rFonts w:asciiTheme="minorHAnsi" w:hAnsiTheme="minorHAnsi" w:cstheme="minorBidi"/>
          <w:sz w:val="24"/>
          <w:szCs w:val="24"/>
        </w:rPr>
      </w:pPr>
    </w:p>
    <w:p w14:paraId="3211443A" w14:textId="46A00D69" w:rsidR="007424AE" w:rsidRDefault="00B542B0" w:rsidP="009D552E">
      <w:pPr>
        <w:pStyle w:val="BodyText"/>
        <w:spacing w:before="4"/>
        <w:ind w:left="0"/>
        <w:rPr>
          <w:rFonts w:asciiTheme="minorHAnsi" w:hAnsiTheme="minorHAnsi" w:cstheme="minorBidi"/>
          <w:sz w:val="24"/>
          <w:szCs w:val="24"/>
          <w:u w:val="single"/>
        </w:rPr>
      </w:pPr>
      <w:r>
        <w:rPr>
          <w:rFonts w:asciiTheme="minorHAnsi" w:hAnsiTheme="minorHAnsi" w:cstheme="minorBidi"/>
          <w:sz w:val="24"/>
          <w:szCs w:val="24"/>
          <w:u w:val="single"/>
        </w:rPr>
        <w:t>Bespoke creative case study creation</w:t>
      </w:r>
    </w:p>
    <w:p w14:paraId="052F495E" w14:textId="76F4E9E5" w:rsidR="00317EF9" w:rsidRDefault="00735035" w:rsidP="009D552E">
      <w:pPr>
        <w:pStyle w:val="BodyText"/>
        <w:spacing w:before="4"/>
        <w:ind w:left="0"/>
        <w:rPr>
          <w:rFonts w:asciiTheme="minorHAnsi" w:hAnsiTheme="minorHAnsi" w:cstheme="minorBidi"/>
          <w:sz w:val="24"/>
          <w:szCs w:val="24"/>
        </w:rPr>
      </w:pPr>
      <w:r>
        <w:rPr>
          <w:rFonts w:asciiTheme="minorHAnsi" w:hAnsiTheme="minorHAnsi" w:cstheme="minorBidi"/>
          <w:sz w:val="24"/>
          <w:szCs w:val="24"/>
        </w:rPr>
        <w:t xml:space="preserve">This innovative and creative approach </w:t>
      </w:r>
      <w:r w:rsidR="00290891">
        <w:rPr>
          <w:rFonts w:asciiTheme="minorHAnsi" w:hAnsiTheme="minorHAnsi" w:cstheme="minorBidi"/>
          <w:sz w:val="24"/>
          <w:szCs w:val="24"/>
        </w:rPr>
        <w:t xml:space="preserve">to data collection is being included in order to maximise the opportunities to reach and hear about the experiences of </w:t>
      </w:r>
      <w:r w:rsidR="00E350E0">
        <w:rPr>
          <w:rFonts w:asciiTheme="minorHAnsi" w:hAnsiTheme="minorHAnsi" w:cstheme="minorBidi"/>
          <w:sz w:val="24"/>
          <w:szCs w:val="24"/>
        </w:rPr>
        <w:t>some of the most vulnerable service users</w:t>
      </w:r>
      <w:r w:rsidR="00BB179A">
        <w:rPr>
          <w:rFonts w:asciiTheme="minorHAnsi" w:hAnsiTheme="minorHAnsi" w:cstheme="minorBidi"/>
          <w:sz w:val="24"/>
          <w:szCs w:val="24"/>
        </w:rPr>
        <w:t xml:space="preserve">. </w:t>
      </w:r>
      <w:r w:rsidR="000317DB">
        <w:rPr>
          <w:rFonts w:asciiTheme="minorHAnsi" w:hAnsiTheme="minorHAnsi" w:cstheme="minorBidi"/>
          <w:sz w:val="24"/>
          <w:szCs w:val="24"/>
        </w:rPr>
        <w:t xml:space="preserve">It draws on an </w:t>
      </w:r>
      <w:r w:rsidR="001D5A64">
        <w:rPr>
          <w:rFonts w:asciiTheme="minorHAnsi" w:hAnsiTheme="minorHAnsi" w:cstheme="minorBidi"/>
          <w:sz w:val="24"/>
          <w:szCs w:val="24"/>
        </w:rPr>
        <w:t xml:space="preserve">ethnographic approach discussed by Ellis (2004). </w:t>
      </w:r>
      <w:r w:rsidR="00C841AF">
        <w:rPr>
          <w:rFonts w:asciiTheme="minorHAnsi" w:hAnsiTheme="minorHAnsi" w:cstheme="minorBidi"/>
          <w:sz w:val="24"/>
          <w:szCs w:val="24"/>
        </w:rPr>
        <w:t>S</w:t>
      </w:r>
      <w:r w:rsidR="00D34BEC">
        <w:rPr>
          <w:rFonts w:asciiTheme="minorHAnsi" w:hAnsiTheme="minorHAnsi" w:cstheme="minorBidi"/>
          <w:sz w:val="24"/>
          <w:szCs w:val="24"/>
        </w:rPr>
        <w:t>ex workers make up a small proportion of the overall drug and alcohol service</w:t>
      </w:r>
      <w:r w:rsidR="00A118F1">
        <w:rPr>
          <w:rFonts w:asciiTheme="minorHAnsi" w:hAnsiTheme="minorHAnsi" w:cstheme="minorBidi"/>
          <w:sz w:val="24"/>
          <w:szCs w:val="24"/>
        </w:rPr>
        <w:t xml:space="preserve"> users</w:t>
      </w:r>
      <w:r w:rsidR="00D34BEC">
        <w:rPr>
          <w:rFonts w:asciiTheme="minorHAnsi" w:hAnsiTheme="minorHAnsi" w:cstheme="minorBidi"/>
          <w:sz w:val="24"/>
          <w:szCs w:val="24"/>
        </w:rPr>
        <w:t xml:space="preserve"> in Leeds</w:t>
      </w:r>
      <w:r w:rsidR="00A118F1">
        <w:rPr>
          <w:rFonts w:asciiTheme="minorHAnsi" w:hAnsiTheme="minorHAnsi" w:cstheme="minorBidi"/>
          <w:sz w:val="24"/>
          <w:szCs w:val="24"/>
        </w:rPr>
        <w:t xml:space="preserve">, but are amongst the most vulnerable and the most in need of </w:t>
      </w:r>
      <w:r w:rsidR="00795928">
        <w:rPr>
          <w:rFonts w:asciiTheme="minorHAnsi" w:hAnsiTheme="minorHAnsi" w:cstheme="minorBidi"/>
          <w:sz w:val="24"/>
          <w:szCs w:val="24"/>
        </w:rPr>
        <w:t xml:space="preserve">care and support. Service providers estimated that as many as two-thirds or more of the </w:t>
      </w:r>
      <w:r w:rsidR="0090712C">
        <w:rPr>
          <w:rFonts w:asciiTheme="minorHAnsi" w:hAnsiTheme="minorHAnsi" w:cstheme="minorBidi"/>
          <w:sz w:val="24"/>
          <w:szCs w:val="24"/>
        </w:rPr>
        <w:t>on-street</w:t>
      </w:r>
      <w:r w:rsidR="00795928">
        <w:rPr>
          <w:rFonts w:asciiTheme="minorHAnsi" w:hAnsiTheme="minorHAnsi" w:cstheme="minorBidi"/>
          <w:sz w:val="24"/>
          <w:szCs w:val="24"/>
        </w:rPr>
        <w:t xml:space="preserve"> sex workers would be either unable or unwilling to </w:t>
      </w:r>
      <w:r w:rsidR="00415094">
        <w:rPr>
          <w:rFonts w:asciiTheme="minorHAnsi" w:hAnsiTheme="minorHAnsi" w:cstheme="minorBidi"/>
          <w:sz w:val="24"/>
          <w:szCs w:val="24"/>
        </w:rPr>
        <w:t>engage</w:t>
      </w:r>
      <w:r w:rsidR="00795928">
        <w:rPr>
          <w:rFonts w:asciiTheme="minorHAnsi" w:hAnsiTheme="minorHAnsi" w:cstheme="minorBidi"/>
          <w:sz w:val="24"/>
          <w:szCs w:val="24"/>
        </w:rPr>
        <w:t xml:space="preserve"> in an interview, focus group or text-based conversation</w:t>
      </w:r>
      <w:r w:rsidR="00415094">
        <w:rPr>
          <w:rFonts w:asciiTheme="minorHAnsi" w:hAnsiTheme="minorHAnsi" w:cstheme="minorBidi"/>
          <w:sz w:val="24"/>
          <w:szCs w:val="24"/>
        </w:rPr>
        <w:t xml:space="preserve">, and </w:t>
      </w:r>
      <w:r w:rsidR="0090712C">
        <w:rPr>
          <w:rFonts w:asciiTheme="minorHAnsi" w:hAnsiTheme="minorHAnsi" w:cstheme="minorBidi"/>
          <w:sz w:val="24"/>
          <w:szCs w:val="24"/>
        </w:rPr>
        <w:t>therefore</w:t>
      </w:r>
      <w:r w:rsidR="00415094">
        <w:rPr>
          <w:rFonts w:asciiTheme="minorHAnsi" w:hAnsiTheme="minorHAnsi" w:cstheme="minorBidi"/>
          <w:sz w:val="24"/>
          <w:szCs w:val="24"/>
        </w:rPr>
        <w:t xml:space="preserve"> working through staff and/or volunteers who already have </w:t>
      </w:r>
      <w:r w:rsidR="00CD248D">
        <w:rPr>
          <w:rFonts w:asciiTheme="minorHAnsi" w:hAnsiTheme="minorHAnsi" w:cstheme="minorBidi"/>
          <w:sz w:val="24"/>
          <w:szCs w:val="24"/>
        </w:rPr>
        <w:t xml:space="preserve">good relationships and the trust of these service users was deemed the most appropriate way to try to capture their </w:t>
      </w:r>
      <w:r w:rsidR="0090712C">
        <w:rPr>
          <w:rFonts w:asciiTheme="minorHAnsi" w:hAnsiTheme="minorHAnsi" w:cstheme="minorBidi"/>
          <w:sz w:val="24"/>
          <w:szCs w:val="24"/>
        </w:rPr>
        <w:t>voices in the data.</w:t>
      </w:r>
    </w:p>
    <w:p w14:paraId="5485AB1E" w14:textId="2702762A" w:rsidR="0090712C" w:rsidRDefault="0090712C" w:rsidP="009D552E">
      <w:pPr>
        <w:pStyle w:val="BodyText"/>
        <w:spacing w:before="4"/>
        <w:ind w:left="0"/>
        <w:rPr>
          <w:rFonts w:asciiTheme="minorHAnsi" w:hAnsiTheme="minorHAnsi" w:cstheme="minorBidi"/>
          <w:sz w:val="24"/>
          <w:szCs w:val="24"/>
        </w:rPr>
      </w:pPr>
    </w:p>
    <w:p w14:paraId="325C5234" w14:textId="6F60A695" w:rsidR="00716642" w:rsidRDefault="0090712C" w:rsidP="009D552E">
      <w:pPr>
        <w:pStyle w:val="BodyText"/>
        <w:spacing w:before="4"/>
        <w:ind w:left="0"/>
        <w:rPr>
          <w:rFonts w:asciiTheme="minorHAnsi" w:hAnsiTheme="minorHAnsi" w:cstheme="minorBidi"/>
          <w:sz w:val="24"/>
          <w:szCs w:val="24"/>
        </w:rPr>
      </w:pPr>
      <w:r>
        <w:rPr>
          <w:rFonts w:asciiTheme="minorHAnsi" w:hAnsiTheme="minorHAnsi" w:cstheme="minorBidi"/>
          <w:sz w:val="24"/>
          <w:szCs w:val="24"/>
        </w:rPr>
        <w:t xml:space="preserve">We aim to work </w:t>
      </w:r>
      <w:r w:rsidR="009F0062">
        <w:rPr>
          <w:rFonts w:asciiTheme="minorHAnsi" w:hAnsiTheme="minorHAnsi" w:cstheme="minorBidi"/>
          <w:sz w:val="24"/>
          <w:szCs w:val="24"/>
        </w:rPr>
        <w:t>flexibly</w:t>
      </w:r>
      <w:r>
        <w:rPr>
          <w:rFonts w:asciiTheme="minorHAnsi" w:hAnsiTheme="minorHAnsi" w:cstheme="minorBidi"/>
          <w:sz w:val="24"/>
          <w:szCs w:val="24"/>
        </w:rPr>
        <w:t xml:space="preserve"> and supportively with staff and/or volunteers </w:t>
      </w:r>
      <w:r w:rsidR="009F0062">
        <w:rPr>
          <w:rFonts w:asciiTheme="minorHAnsi" w:hAnsiTheme="minorHAnsi" w:cstheme="minorBidi"/>
          <w:sz w:val="24"/>
          <w:szCs w:val="24"/>
        </w:rPr>
        <w:t>at two organisations who support on-street sex workers. Those staff who register and consent to engage with th</w:t>
      </w:r>
      <w:r w:rsidR="00650C34">
        <w:rPr>
          <w:rFonts w:asciiTheme="minorHAnsi" w:hAnsiTheme="minorHAnsi" w:cstheme="minorBidi"/>
          <w:sz w:val="24"/>
          <w:szCs w:val="24"/>
        </w:rPr>
        <w:t xml:space="preserve">is aspect of the work will receive training during which they will </w:t>
      </w:r>
      <w:r w:rsidR="006A606F">
        <w:rPr>
          <w:rFonts w:asciiTheme="minorHAnsi" w:hAnsiTheme="minorHAnsi" w:cstheme="minorBidi"/>
          <w:sz w:val="24"/>
          <w:szCs w:val="24"/>
        </w:rPr>
        <w:t xml:space="preserve">consider what kinds of questions they might use to draw information and responses form sex workers about their pandemic experiences </w:t>
      </w:r>
      <w:r w:rsidR="00B24DE5">
        <w:rPr>
          <w:rFonts w:asciiTheme="minorHAnsi" w:hAnsiTheme="minorHAnsi" w:cstheme="minorBidi"/>
          <w:sz w:val="24"/>
          <w:szCs w:val="24"/>
        </w:rPr>
        <w:t>including their experiences of drug and alcohol related support</w:t>
      </w:r>
      <w:r w:rsidR="005758DB">
        <w:rPr>
          <w:rFonts w:asciiTheme="minorHAnsi" w:hAnsiTheme="minorHAnsi" w:cstheme="minorBidi"/>
          <w:sz w:val="24"/>
          <w:szCs w:val="24"/>
        </w:rPr>
        <w:t xml:space="preserve">. It will also be important to try to understand what they want and need from services now and in the future. </w:t>
      </w:r>
      <w:r w:rsidR="00032CD6">
        <w:rPr>
          <w:rFonts w:asciiTheme="minorHAnsi" w:hAnsiTheme="minorHAnsi" w:cstheme="minorBidi"/>
          <w:sz w:val="24"/>
          <w:szCs w:val="24"/>
        </w:rPr>
        <w:t>The workshop will aim to leave staff feeling ready and prepared to ask questions and engage services users</w:t>
      </w:r>
      <w:r w:rsidR="0017681B">
        <w:rPr>
          <w:rFonts w:asciiTheme="minorHAnsi" w:hAnsiTheme="minorHAnsi" w:cstheme="minorBidi"/>
          <w:sz w:val="24"/>
          <w:szCs w:val="24"/>
        </w:rPr>
        <w:t xml:space="preserve"> </w:t>
      </w:r>
      <w:r w:rsidR="00716642">
        <w:rPr>
          <w:rFonts w:asciiTheme="minorHAnsi" w:hAnsiTheme="minorHAnsi" w:cstheme="minorBidi"/>
          <w:sz w:val="24"/>
          <w:szCs w:val="24"/>
        </w:rPr>
        <w:t>naturalistically</w:t>
      </w:r>
      <w:r w:rsidR="0017681B">
        <w:rPr>
          <w:rFonts w:asciiTheme="minorHAnsi" w:hAnsiTheme="minorHAnsi" w:cstheme="minorBidi"/>
          <w:sz w:val="24"/>
          <w:szCs w:val="24"/>
        </w:rPr>
        <w:t xml:space="preserve"> during the course of their normal working encounters, and to be able to quickly make notes and capture key information as field-notes </w:t>
      </w:r>
      <w:r w:rsidR="00716642">
        <w:rPr>
          <w:rFonts w:asciiTheme="minorHAnsi" w:hAnsiTheme="minorHAnsi" w:cstheme="minorBidi"/>
          <w:sz w:val="24"/>
          <w:szCs w:val="24"/>
        </w:rPr>
        <w:t>as they go.</w:t>
      </w:r>
    </w:p>
    <w:p w14:paraId="5E6F2280" w14:textId="77777777" w:rsidR="00716642" w:rsidRDefault="00716642" w:rsidP="009D552E">
      <w:pPr>
        <w:pStyle w:val="BodyText"/>
        <w:spacing w:before="4"/>
        <w:ind w:left="0"/>
        <w:rPr>
          <w:rFonts w:asciiTheme="minorHAnsi" w:hAnsiTheme="minorHAnsi" w:cstheme="minorBidi"/>
          <w:sz w:val="24"/>
          <w:szCs w:val="24"/>
        </w:rPr>
      </w:pPr>
    </w:p>
    <w:p w14:paraId="247C020D" w14:textId="0E87B041" w:rsidR="0090712C" w:rsidRDefault="00716642" w:rsidP="009D552E">
      <w:pPr>
        <w:pStyle w:val="BodyText"/>
        <w:spacing w:before="4"/>
        <w:ind w:left="0"/>
        <w:rPr>
          <w:rFonts w:asciiTheme="minorHAnsi" w:hAnsiTheme="minorHAnsi" w:cstheme="minorBidi"/>
          <w:sz w:val="24"/>
          <w:szCs w:val="24"/>
        </w:rPr>
      </w:pPr>
      <w:r>
        <w:rPr>
          <w:rFonts w:asciiTheme="minorHAnsi" w:hAnsiTheme="minorHAnsi" w:cstheme="minorBidi"/>
          <w:sz w:val="24"/>
          <w:szCs w:val="24"/>
        </w:rPr>
        <w:t>A follow</w:t>
      </w:r>
      <w:r w:rsidR="00355B29">
        <w:rPr>
          <w:rFonts w:asciiTheme="minorHAnsi" w:hAnsiTheme="minorHAnsi" w:cstheme="minorBidi"/>
          <w:sz w:val="24"/>
          <w:szCs w:val="24"/>
        </w:rPr>
        <w:t>-</w:t>
      </w:r>
      <w:r>
        <w:rPr>
          <w:rFonts w:asciiTheme="minorHAnsi" w:hAnsiTheme="minorHAnsi" w:cstheme="minorBidi"/>
          <w:sz w:val="24"/>
          <w:szCs w:val="24"/>
        </w:rPr>
        <w:t>up workshop facilitated by a creative wri</w:t>
      </w:r>
      <w:r w:rsidR="00D63B3F">
        <w:rPr>
          <w:rFonts w:asciiTheme="minorHAnsi" w:hAnsiTheme="minorHAnsi" w:cstheme="minorBidi"/>
          <w:sz w:val="24"/>
          <w:szCs w:val="24"/>
        </w:rPr>
        <w:t>ti</w:t>
      </w:r>
      <w:r>
        <w:rPr>
          <w:rFonts w:asciiTheme="minorHAnsi" w:hAnsiTheme="minorHAnsi" w:cstheme="minorBidi"/>
          <w:sz w:val="24"/>
          <w:szCs w:val="24"/>
        </w:rPr>
        <w:t xml:space="preserve">ng expert will help them to translate </w:t>
      </w:r>
      <w:r w:rsidR="00702DB1">
        <w:rPr>
          <w:rFonts w:asciiTheme="minorHAnsi" w:hAnsiTheme="minorHAnsi" w:cstheme="minorBidi"/>
          <w:sz w:val="24"/>
          <w:szCs w:val="24"/>
        </w:rPr>
        <w:t>their data into case studies which capture and translate the data into engaging</w:t>
      </w:r>
      <w:r w:rsidR="00967AEE">
        <w:rPr>
          <w:rFonts w:asciiTheme="minorHAnsi" w:hAnsiTheme="minorHAnsi" w:cstheme="minorBidi"/>
          <w:sz w:val="24"/>
          <w:szCs w:val="24"/>
        </w:rPr>
        <w:t>, wholistic narratives. Case studies will not seek to represen</w:t>
      </w:r>
      <w:r w:rsidR="004131B5">
        <w:rPr>
          <w:rFonts w:asciiTheme="minorHAnsi" w:hAnsiTheme="minorHAnsi" w:cstheme="minorBidi"/>
          <w:sz w:val="24"/>
          <w:szCs w:val="24"/>
        </w:rPr>
        <w:t>t an individual but rather the cumulative experiences</w:t>
      </w:r>
      <w:r w:rsidR="00FB1623">
        <w:rPr>
          <w:rFonts w:asciiTheme="minorHAnsi" w:hAnsiTheme="minorHAnsi" w:cstheme="minorBidi"/>
          <w:sz w:val="24"/>
          <w:szCs w:val="24"/>
        </w:rPr>
        <w:t xml:space="preserve"> </w:t>
      </w:r>
      <w:r w:rsidR="000B3146">
        <w:rPr>
          <w:rFonts w:asciiTheme="minorHAnsi" w:hAnsiTheme="minorHAnsi" w:cstheme="minorBidi"/>
          <w:sz w:val="24"/>
          <w:szCs w:val="24"/>
        </w:rPr>
        <w:t xml:space="preserve">of this group of service users </w:t>
      </w:r>
      <w:r w:rsidR="00FB1623">
        <w:rPr>
          <w:rFonts w:asciiTheme="minorHAnsi" w:hAnsiTheme="minorHAnsi" w:cstheme="minorBidi"/>
          <w:sz w:val="24"/>
          <w:szCs w:val="24"/>
        </w:rPr>
        <w:t xml:space="preserve">and the implications for shaping services in the future. </w:t>
      </w:r>
      <w:r w:rsidR="00BD775C">
        <w:rPr>
          <w:rFonts w:asciiTheme="minorHAnsi" w:hAnsiTheme="minorHAnsi" w:cstheme="minorBidi"/>
          <w:sz w:val="24"/>
          <w:szCs w:val="24"/>
        </w:rPr>
        <w:t>As Ellis (200</w:t>
      </w:r>
      <w:r w:rsidR="003144BF">
        <w:rPr>
          <w:rFonts w:asciiTheme="minorHAnsi" w:hAnsiTheme="minorHAnsi" w:cstheme="minorBidi"/>
          <w:sz w:val="24"/>
          <w:szCs w:val="24"/>
        </w:rPr>
        <w:t>3</w:t>
      </w:r>
      <w:r w:rsidR="00BD775C">
        <w:rPr>
          <w:rFonts w:asciiTheme="minorHAnsi" w:hAnsiTheme="minorHAnsi" w:cstheme="minorBidi"/>
          <w:sz w:val="24"/>
          <w:szCs w:val="24"/>
        </w:rPr>
        <w:t>) puts it, ‘The goal is to write meaningfully and evocatively about topics that matter</w:t>
      </w:r>
      <w:r w:rsidR="00275389">
        <w:rPr>
          <w:rFonts w:asciiTheme="minorHAnsi" w:hAnsiTheme="minorHAnsi" w:cstheme="minorBidi"/>
          <w:sz w:val="24"/>
          <w:szCs w:val="24"/>
        </w:rPr>
        <w:t xml:space="preserve"> and may make a difference, to include sensory and emotional experience, and to write from an ethic of care and concern</w:t>
      </w:r>
      <w:r w:rsidR="004E4A0E">
        <w:rPr>
          <w:rFonts w:asciiTheme="minorHAnsi" w:hAnsiTheme="minorHAnsi" w:cstheme="minorBidi"/>
          <w:sz w:val="24"/>
          <w:szCs w:val="24"/>
        </w:rPr>
        <w:t>’ (p.46).</w:t>
      </w:r>
    </w:p>
    <w:p w14:paraId="18ACBA85" w14:textId="357C42C7" w:rsidR="0090712C" w:rsidRDefault="0090712C" w:rsidP="009D552E">
      <w:pPr>
        <w:pStyle w:val="BodyText"/>
        <w:spacing w:before="4"/>
        <w:ind w:left="0"/>
        <w:rPr>
          <w:rFonts w:asciiTheme="minorHAnsi" w:hAnsiTheme="minorHAnsi" w:cstheme="minorBidi"/>
          <w:sz w:val="24"/>
          <w:szCs w:val="24"/>
        </w:rPr>
      </w:pPr>
    </w:p>
    <w:p w14:paraId="25648517" w14:textId="77777777" w:rsidR="00993159" w:rsidRDefault="00993159" w:rsidP="00CC585B">
      <w:pPr>
        <w:pStyle w:val="BodyText"/>
        <w:spacing w:before="4"/>
        <w:ind w:left="0"/>
        <w:rPr>
          <w:rFonts w:asciiTheme="minorHAnsi" w:hAnsiTheme="minorHAnsi" w:cstheme="minorHAnsi"/>
          <w:b/>
          <w:sz w:val="24"/>
          <w:szCs w:val="24"/>
        </w:rPr>
      </w:pPr>
    </w:p>
    <w:p w14:paraId="25B9379E" w14:textId="77777777" w:rsidR="00993159" w:rsidRDefault="00993159" w:rsidP="00CC585B">
      <w:pPr>
        <w:pStyle w:val="BodyText"/>
        <w:spacing w:before="4"/>
        <w:ind w:left="0"/>
        <w:rPr>
          <w:rFonts w:asciiTheme="minorHAnsi" w:hAnsiTheme="minorHAnsi" w:cstheme="minorHAnsi"/>
          <w:b/>
          <w:sz w:val="24"/>
          <w:szCs w:val="24"/>
        </w:rPr>
      </w:pPr>
    </w:p>
    <w:p w14:paraId="04937995" w14:textId="42BD88B3" w:rsidR="00CC585B" w:rsidRPr="008E2069" w:rsidRDefault="00CC585B" w:rsidP="00CC585B">
      <w:pPr>
        <w:pStyle w:val="BodyText"/>
        <w:spacing w:before="4"/>
        <w:ind w:left="0"/>
        <w:rPr>
          <w:rFonts w:asciiTheme="minorHAnsi" w:hAnsiTheme="minorHAnsi" w:cstheme="minorHAnsi"/>
          <w:b/>
          <w:sz w:val="24"/>
          <w:szCs w:val="24"/>
        </w:rPr>
      </w:pPr>
      <w:r w:rsidRPr="008E2069">
        <w:rPr>
          <w:rFonts w:asciiTheme="minorHAnsi" w:hAnsiTheme="minorHAnsi" w:cstheme="minorHAnsi"/>
          <w:b/>
          <w:sz w:val="24"/>
          <w:szCs w:val="24"/>
        </w:rPr>
        <w:t>Analysis</w:t>
      </w:r>
    </w:p>
    <w:p w14:paraId="7475BD28" w14:textId="77AA796D" w:rsidR="00E24710" w:rsidRDefault="00E24710" w:rsidP="00E24710">
      <w:pPr>
        <w:pStyle w:val="BodyText"/>
        <w:spacing w:before="4"/>
        <w:ind w:left="0"/>
        <w:rPr>
          <w:rFonts w:asciiTheme="minorHAnsi" w:hAnsiTheme="minorHAnsi" w:cstheme="minorBidi"/>
          <w:sz w:val="24"/>
          <w:szCs w:val="24"/>
        </w:rPr>
      </w:pPr>
      <w:r w:rsidRPr="469031A6">
        <w:rPr>
          <w:rFonts w:asciiTheme="minorHAnsi" w:hAnsiTheme="minorHAnsi" w:cstheme="minorBidi"/>
          <w:sz w:val="24"/>
          <w:szCs w:val="24"/>
        </w:rPr>
        <w:t>Focus groups, interviews and text-based conversation data will be transcribed and uploaded into NVivo (or a similar software) for coding and analysis. As with WS2 data, we anticipate that data will be analysed using framework analysis (Ritchie and Spencer, 2004</w:t>
      </w:r>
      <w:r w:rsidR="2B0D2B1D" w:rsidRPr="469031A6">
        <w:rPr>
          <w:rFonts w:asciiTheme="minorHAnsi" w:hAnsiTheme="minorHAnsi" w:cstheme="minorBidi"/>
          <w:sz w:val="24"/>
          <w:szCs w:val="24"/>
        </w:rPr>
        <w:t>)</w:t>
      </w:r>
      <w:r w:rsidR="064BED9E" w:rsidRPr="469031A6">
        <w:rPr>
          <w:rFonts w:asciiTheme="minorHAnsi" w:hAnsiTheme="minorHAnsi" w:cstheme="minorBidi"/>
          <w:sz w:val="24"/>
          <w:szCs w:val="24"/>
        </w:rPr>
        <w:t>.</w:t>
      </w:r>
      <w:r w:rsidRPr="469031A6">
        <w:rPr>
          <w:rFonts w:asciiTheme="minorHAnsi" w:hAnsiTheme="minorHAnsi" w:cstheme="minorBidi"/>
          <w:sz w:val="24"/>
          <w:szCs w:val="24"/>
        </w:rPr>
        <w:t xml:space="preserve"> </w:t>
      </w:r>
      <w:r w:rsidR="001A13C2">
        <w:rPr>
          <w:rFonts w:asciiTheme="minorHAnsi" w:hAnsiTheme="minorHAnsi" w:cstheme="minorBidi"/>
          <w:sz w:val="24"/>
          <w:szCs w:val="24"/>
        </w:rPr>
        <w:t>We will treat the case study outputs as separate outputs in their own right</w:t>
      </w:r>
      <w:r w:rsidR="00D7201C">
        <w:rPr>
          <w:rFonts w:asciiTheme="minorHAnsi" w:hAnsiTheme="minorHAnsi" w:cstheme="minorBidi"/>
          <w:sz w:val="24"/>
          <w:szCs w:val="24"/>
        </w:rPr>
        <w:t xml:space="preserve">, rather than as raw data to be </w:t>
      </w:r>
      <w:r w:rsidR="002173E3">
        <w:rPr>
          <w:rFonts w:asciiTheme="minorHAnsi" w:hAnsiTheme="minorHAnsi" w:cstheme="minorBidi"/>
          <w:sz w:val="24"/>
          <w:szCs w:val="24"/>
        </w:rPr>
        <w:t>analysed</w:t>
      </w:r>
      <w:r w:rsidR="00D7201C">
        <w:rPr>
          <w:rFonts w:asciiTheme="minorHAnsi" w:hAnsiTheme="minorHAnsi" w:cstheme="minorBidi"/>
          <w:sz w:val="24"/>
          <w:szCs w:val="24"/>
        </w:rPr>
        <w:t xml:space="preserve"> in the same way as </w:t>
      </w:r>
      <w:r w:rsidR="002173E3">
        <w:rPr>
          <w:rFonts w:asciiTheme="minorHAnsi" w:hAnsiTheme="minorHAnsi" w:cstheme="minorBidi"/>
          <w:sz w:val="24"/>
          <w:szCs w:val="24"/>
        </w:rPr>
        <w:t>transcripts from interviews, focus groups</w:t>
      </w:r>
      <w:r w:rsidR="001947E0">
        <w:rPr>
          <w:rFonts w:asciiTheme="minorHAnsi" w:hAnsiTheme="minorHAnsi" w:cstheme="minorBidi"/>
          <w:sz w:val="24"/>
          <w:szCs w:val="24"/>
        </w:rPr>
        <w:t xml:space="preserve"> and</w:t>
      </w:r>
      <w:r w:rsidR="002173E3">
        <w:rPr>
          <w:rFonts w:asciiTheme="minorHAnsi" w:hAnsiTheme="minorHAnsi" w:cstheme="minorBidi"/>
          <w:sz w:val="24"/>
          <w:szCs w:val="24"/>
        </w:rPr>
        <w:t xml:space="preserve"> </w:t>
      </w:r>
      <w:r w:rsidR="00693134">
        <w:rPr>
          <w:rFonts w:asciiTheme="minorHAnsi" w:hAnsiTheme="minorHAnsi" w:cstheme="minorBidi"/>
          <w:sz w:val="24"/>
          <w:szCs w:val="24"/>
        </w:rPr>
        <w:t>text-based conversations. We will aim to synthesis</w:t>
      </w:r>
      <w:r w:rsidR="002C0A68">
        <w:rPr>
          <w:rFonts w:asciiTheme="minorHAnsi" w:hAnsiTheme="minorHAnsi" w:cstheme="minorBidi"/>
          <w:sz w:val="24"/>
          <w:szCs w:val="24"/>
        </w:rPr>
        <w:t>e</w:t>
      </w:r>
      <w:r w:rsidR="00693134">
        <w:rPr>
          <w:rFonts w:asciiTheme="minorHAnsi" w:hAnsiTheme="minorHAnsi" w:cstheme="minorBidi"/>
          <w:sz w:val="24"/>
          <w:szCs w:val="24"/>
        </w:rPr>
        <w:t xml:space="preserve"> </w:t>
      </w:r>
      <w:r w:rsidR="002C0A68">
        <w:rPr>
          <w:rFonts w:asciiTheme="minorHAnsi" w:hAnsiTheme="minorHAnsi" w:cstheme="minorBidi"/>
          <w:sz w:val="24"/>
          <w:szCs w:val="24"/>
        </w:rPr>
        <w:t>the findings across WS3 ahead of synthesis across workstreams in WS5</w:t>
      </w:r>
      <w:r w:rsidR="00A544CF">
        <w:rPr>
          <w:rFonts w:asciiTheme="minorHAnsi" w:hAnsiTheme="minorHAnsi" w:cstheme="minorBidi"/>
          <w:sz w:val="24"/>
          <w:szCs w:val="24"/>
        </w:rPr>
        <w:t>.</w:t>
      </w:r>
    </w:p>
    <w:p w14:paraId="28BD83CA" w14:textId="77777777" w:rsidR="006B2A90" w:rsidRDefault="006B2A90" w:rsidP="04357059">
      <w:pPr>
        <w:pStyle w:val="Heading2"/>
        <w:ind w:left="0"/>
        <w:rPr>
          <w:rFonts w:asciiTheme="minorHAnsi" w:hAnsiTheme="minorHAnsi" w:cstheme="minorHAnsi"/>
          <w:sz w:val="24"/>
          <w:szCs w:val="24"/>
        </w:rPr>
      </w:pPr>
    </w:p>
    <w:p w14:paraId="5537BEC1" w14:textId="77777777" w:rsidR="00993159" w:rsidRDefault="00993159" w:rsidP="04357059">
      <w:pPr>
        <w:pStyle w:val="Heading2"/>
        <w:ind w:left="0"/>
        <w:rPr>
          <w:rFonts w:asciiTheme="minorHAnsi" w:hAnsiTheme="minorHAnsi" w:cstheme="minorHAnsi"/>
          <w:sz w:val="24"/>
          <w:szCs w:val="24"/>
        </w:rPr>
      </w:pPr>
      <w:bookmarkStart w:id="81" w:name="_Toc74844600"/>
    </w:p>
    <w:p w14:paraId="649A49B4" w14:textId="0B018AD5" w:rsidR="00502BB9" w:rsidRPr="008E2069" w:rsidRDefault="000E3A20" w:rsidP="04357059">
      <w:pPr>
        <w:pStyle w:val="Heading2"/>
        <w:ind w:left="0"/>
        <w:rPr>
          <w:rFonts w:asciiTheme="minorHAnsi" w:hAnsiTheme="minorHAnsi" w:cstheme="minorHAnsi"/>
          <w:sz w:val="24"/>
          <w:szCs w:val="24"/>
        </w:rPr>
      </w:pPr>
      <w:r w:rsidRPr="008E2069">
        <w:rPr>
          <w:rFonts w:asciiTheme="minorHAnsi" w:hAnsiTheme="minorHAnsi" w:cstheme="minorHAnsi"/>
          <w:sz w:val="24"/>
          <w:szCs w:val="24"/>
        </w:rPr>
        <w:t>4</w:t>
      </w:r>
      <w:r w:rsidR="00901CF4" w:rsidRPr="008E2069">
        <w:rPr>
          <w:rFonts w:asciiTheme="minorHAnsi" w:hAnsiTheme="minorHAnsi" w:cstheme="minorHAnsi"/>
          <w:sz w:val="24"/>
          <w:szCs w:val="24"/>
        </w:rPr>
        <w:t>.</w:t>
      </w:r>
      <w:r w:rsidR="09FE077C" w:rsidRPr="008E2069">
        <w:rPr>
          <w:rFonts w:asciiTheme="minorHAnsi" w:hAnsiTheme="minorHAnsi" w:cstheme="minorHAnsi"/>
          <w:sz w:val="24"/>
          <w:szCs w:val="24"/>
        </w:rPr>
        <w:t>6</w:t>
      </w:r>
      <w:r w:rsidR="00901CF4" w:rsidRPr="008E2069">
        <w:rPr>
          <w:rFonts w:asciiTheme="minorHAnsi" w:hAnsiTheme="minorHAnsi" w:cstheme="minorHAnsi"/>
          <w:sz w:val="24"/>
          <w:szCs w:val="24"/>
        </w:rPr>
        <w:t xml:space="preserve"> </w:t>
      </w:r>
      <w:r w:rsidR="004A3FC4" w:rsidRPr="008E2069">
        <w:rPr>
          <w:rFonts w:asciiTheme="minorHAnsi" w:hAnsiTheme="minorHAnsi" w:cstheme="minorHAnsi"/>
          <w:sz w:val="24"/>
          <w:szCs w:val="24"/>
        </w:rPr>
        <w:t>Workstream 4</w:t>
      </w:r>
      <w:r w:rsidR="00C03C1E" w:rsidRPr="008E2069">
        <w:rPr>
          <w:rFonts w:asciiTheme="minorHAnsi" w:hAnsiTheme="minorHAnsi" w:cstheme="minorHAnsi"/>
          <w:sz w:val="24"/>
          <w:szCs w:val="24"/>
        </w:rPr>
        <w:t xml:space="preserve"> (quantitative</w:t>
      </w:r>
      <w:r w:rsidR="008F76B8" w:rsidRPr="008E2069">
        <w:rPr>
          <w:rFonts w:asciiTheme="minorHAnsi" w:hAnsiTheme="minorHAnsi" w:cstheme="minorHAnsi"/>
          <w:sz w:val="24"/>
          <w:szCs w:val="24"/>
        </w:rPr>
        <w:t xml:space="preserve"> outcome and </w:t>
      </w:r>
      <w:r w:rsidR="00C03C1E" w:rsidRPr="008E2069">
        <w:rPr>
          <w:rFonts w:asciiTheme="minorHAnsi" w:hAnsiTheme="minorHAnsi" w:cstheme="minorHAnsi"/>
          <w:sz w:val="24"/>
          <w:szCs w:val="24"/>
        </w:rPr>
        <w:t xml:space="preserve">health </w:t>
      </w:r>
      <w:r w:rsidR="008F76B8" w:rsidRPr="008E2069">
        <w:rPr>
          <w:rFonts w:asciiTheme="minorHAnsi" w:hAnsiTheme="minorHAnsi" w:cstheme="minorHAnsi"/>
          <w:sz w:val="24"/>
          <w:szCs w:val="24"/>
        </w:rPr>
        <w:t>economic</w:t>
      </w:r>
      <w:r w:rsidR="00C03C1E" w:rsidRPr="008E2069">
        <w:rPr>
          <w:rFonts w:asciiTheme="minorHAnsi" w:hAnsiTheme="minorHAnsi" w:cstheme="minorHAnsi"/>
          <w:sz w:val="24"/>
          <w:szCs w:val="24"/>
        </w:rPr>
        <w:t xml:space="preserve"> analysis)</w:t>
      </w:r>
      <w:bookmarkEnd w:id="81"/>
    </w:p>
    <w:p w14:paraId="4E58CFCD" w14:textId="42082C6D" w:rsidR="004A3FC4" w:rsidRPr="00F83F48" w:rsidRDefault="004A3FC4" w:rsidP="004A3FC4">
      <w:pPr>
        <w:pStyle w:val="BodyText"/>
        <w:spacing w:before="4"/>
        <w:ind w:left="0"/>
        <w:rPr>
          <w:rFonts w:asciiTheme="minorHAnsi" w:hAnsiTheme="minorHAnsi" w:cstheme="minorHAnsi"/>
          <w:sz w:val="24"/>
          <w:szCs w:val="24"/>
        </w:rPr>
      </w:pPr>
    </w:p>
    <w:p w14:paraId="4E9D206C" w14:textId="3C624B54" w:rsidR="00502BB9" w:rsidRPr="008E2069" w:rsidRDefault="00B02EB7" w:rsidP="004A3FC4">
      <w:pPr>
        <w:pStyle w:val="BodyText"/>
        <w:spacing w:before="4"/>
        <w:ind w:left="0"/>
        <w:rPr>
          <w:rFonts w:asciiTheme="minorHAnsi" w:hAnsiTheme="minorHAnsi" w:cstheme="minorHAnsi"/>
          <w:b/>
          <w:sz w:val="24"/>
          <w:szCs w:val="24"/>
          <w:u w:val="single"/>
        </w:rPr>
      </w:pPr>
      <w:r w:rsidRPr="008E2069">
        <w:rPr>
          <w:rFonts w:asciiTheme="minorHAnsi" w:hAnsiTheme="minorHAnsi" w:cstheme="minorHAnsi"/>
          <w:b/>
          <w:sz w:val="24"/>
          <w:szCs w:val="24"/>
          <w:u w:val="single"/>
        </w:rPr>
        <w:t>4.</w:t>
      </w:r>
      <w:r w:rsidR="61941D2B" w:rsidRPr="008E2069">
        <w:rPr>
          <w:rFonts w:asciiTheme="minorHAnsi" w:hAnsiTheme="minorHAnsi" w:cstheme="minorHAnsi"/>
          <w:b/>
          <w:sz w:val="24"/>
          <w:szCs w:val="24"/>
          <w:u w:val="single"/>
        </w:rPr>
        <w:t>6</w:t>
      </w:r>
      <w:r w:rsidRPr="008E2069">
        <w:rPr>
          <w:rFonts w:asciiTheme="minorHAnsi" w:hAnsiTheme="minorHAnsi" w:cstheme="minorHAnsi"/>
          <w:b/>
          <w:sz w:val="24"/>
          <w:szCs w:val="24"/>
          <w:u w:val="single"/>
        </w:rPr>
        <w:t xml:space="preserve">.1 </w:t>
      </w:r>
      <w:r w:rsidR="00502BB9" w:rsidRPr="008E2069">
        <w:rPr>
          <w:rFonts w:asciiTheme="minorHAnsi" w:hAnsiTheme="minorHAnsi" w:cstheme="minorHAnsi"/>
          <w:b/>
          <w:sz w:val="24"/>
          <w:szCs w:val="24"/>
          <w:u w:val="single"/>
        </w:rPr>
        <w:t>Outcomes evaluation</w:t>
      </w:r>
    </w:p>
    <w:p w14:paraId="5CDEEB6D" w14:textId="77777777" w:rsidR="00502BB9" w:rsidRPr="00F83F48" w:rsidRDefault="00502BB9" w:rsidP="004A3FC4">
      <w:pPr>
        <w:pStyle w:val="BodyText"/>
        <w:spacing w:before="4"/>
        <w:ind w:left="0"/>
        <w:rPr>
          <w:rFonts w:asciiTheme="minorHAnsi" w:hAnsiTheme="minorHAnsi" w:cstheme="minorHAnsi"/>
          <w:sz w:val="24"/>
          <w:szCs w:val="24"/>
        </w:rPr>
      </w:pPr>
    </w:p>
    <w:p w14:paraId="6F81E7EA" w14:textId="69967A1D" w:rsidR="00502BB9" w:rsidRPr="008E2069" w:rsidRDefault="3535B05A" w:rsidP="00502BB9">
      <w:pPr>
        <w:pStyle w:val="BodyText"/>
        <w:spacing w:before="4"/>
        <w:ind w:left="0"/>
        <w:rPr>
          <w:rFonts w:asciiTheme="minorHAnsi" w:hAnsiTheme="minorHAnsi" w:cstheme="minorHAnsi"/>
          <w:b/>
          <w:sz w:val="24"/>
          <w:szCs w:val="24"/>
        </w:rPr>
      </w:pPr>
      <w:r w:rsidRPr="008E2069">
        <w:rPr>
          <w:rFonts w:asciiTheme="minorHAnsi" w:hAnsiTheme="minorHAnsi" w:cstheme="minorHAnsi"/>
          <w:b/>
          <w:sz w:val="24"/>
          <w:szCs w:val="24"/>
        </w:rPr>
        <w:t>Objective</w:t>
      </w:r>
    </w:p>
    <w:p w14:paraId="28489950" w14:textId="3ABA1EC6" w:rsidR="39D21546" w:rsidRPr="008E2069" w:rsidRDefault="39D21546" w:rsidP="39D21546">
      <w:pPr>
        <w:pStyle w:val="BodyText"/>
        <w:spacing w:before="4"/>
        <w:ind w:left="0"/>
        <w:rPr>
          <w:rFonts w:asciiTheme="minorHAnsi" w:hAnsiTheme="minorHAnsi" w:cstheme="minorHAnsi"/>
          <w:b/>
          <w:sz w:val="24"/>
          <w:szCs w:val="24"/>
        </w:rPr>
      </w:pPr>
    </w:p>
    <w:p w14:paraId="0B77C58C" w14:textId="77777777" w:rsidR="00B16109" w:rsidRPr="008E2069" w:rsidRDefault="00B16109" w:rsidP="00B16109">
      <w:pPr>
        <w:pStyle w:val="BodyText"/>
        <w:numPr>
          <w:ilvl w:val="0"/>
          <w:numId w:val="7"/>
        </w:numPr>
        <w:spacing w:before="11"/>
        <w:rPr>
          <w:rFonts w:asciiTheme="minorHAnsi" w:hAnsiTheme="minorHAnsi" w:cstheme="minorHAnsi"/>
          <w:sz w:val="24"/>
          <w:szCs w:val="24"/>
        </w:rPr>
      </w:pPr>
      <w:r w:rsidRPr="008E2069">
        <w:rPr>
          <w:rFonts w:asciiTheme="minorHAnsi" w:hAnsiTheme="minorHAnsi" w:cstheme="minorHAnsi"/>
          <w:sz w:val="24"/>
          <w:szCs w:val="24"/>
        </w:rPr>
        <w:t>To assess how outcomes for service users during the COVID-19 pandemic compare with pre-COVID outcomes</w:t>
      </w:r>
    </w:p>
    <w:p w14:paraId="722DF3A6" w14:textId="3273FC64" w:rsidR="39D21546" w:rsidRPr="008E2069" w:rsidRDefault="39D21546" w:rsidP="39D21546">
      <w:pPr>
        <w:pStyle w:val="BodyText"/>
        <w:spacing w:before="4"/>
        <w:ind w:left="0"/>
        <w:rPr>
          <w:rFonts w:asciiTheme="minorHAnsi" w:hAnsiTheme="minorHAnsi" w:cstheme="minorHAnsi"/>
          <w:b/>
          <w:sz w:val="24"/>
          <w:szCs w:val="24"/>
        </w:rPr>
      </w:pPr>
    </w:p>
    <w:p w14:paraId="699ACC62" w14:textId="14B8152A" w:rsidR="00502BB9" w:rsidRPr="008E2069" w:rsidRDefault="00502BB9" w:rsidP="00502BB9">
      <w:pPr>
        <w:pStyle w:val="BodyText"/>
        <w:spacing w:before="4"/>
        <w:ind w:left="0"/>
        <w:rPr>
          <w:rFonts w:asciiTheme="minorHAnsi" w:hAnsiTheme="minorHAnsi" w:cstheme="minorHAnsi"/>
          <w:b/>
          <w:sz w:val="24"/>
          <w:szCs w:val="24"/>
        </w:rPr>
      </w:pPr>
      <w:r w:rsidRPr="008E2069">
        <w:rPr>
          <w:rFonts w:asciiTheme="minorHAnsi" w:hAnsiTheme="minorHAnsi" w:cstheme="minorHAnsi"/>
          <w:b/>
          <w:sz w:val="24"/>
          <w:szCs w:val="24"/>
        </w:rPr>
        <w:t>Design</w:t>
      </w:r>
    </w:p>
    <w:p w14:paraId="7904BCC0" w14:textId="5EE09C7F" w:rsidR="39D21546" w:rsidRPr="008E2069" w:rsidRDefault="39D21546" w:rsidP="39D21546">
      <w:pPr>
        <w:pStyle w:val="BodyText"/>
        <w:spacing w:before="4"/>
        <w:ind w:left="0"/>
        <w:rPr>
          <w:rFonts w:asciiTheme="minorHAnsi" w:hAnsiTheme="minorHAnsi" w:cstheme="minorHAnsi"/>
          <w:b/>
          <w:sz w:val="24"/>
          <w:szCs w:val="24"/>
        </w:rPr>
      </w:pPr>
    </w:p>
    <w:p w14:paraId="3A0AA41C" w14:textId="25730B61" w:rsidR="409A8354" w:rsidRPr="008E2069" w:rsidRDefault="7D19CF4C" w:rsidP="15FD8095">
      <w:pPr>
        <w:pStyle w:val="BodyText"/>
        <w:spacing w:before="4"/>
        <w:ind w:left="0"/>
        <w:rPr>
          <w:rFonts w:asciiTheme="minorHAnsi" w:hAnsiTheme="minorHAnsi" w:cstheme="minorBidi"/>
          <w:b/>
          <w:bCs/>
          <w:sz w:val="24"/>
          <w:szCs w:val="24"/>
        </w:rPr>
      </w:pPr>
      <w:r w:rsidRPr="15FD8095">
        <w:rPr>
          <w:rFonts w:asciiTheme="minorHAnsi" w:hAnsiTheme="minorHAnsi" w:cstheme="minorBidi"/>
          <w:sz w:val="24"/>
          <w:szCs w:val="24"/>
        </w:rPr>
        <w:t xml:space="preserve">We will investigate data from routinely collected </w:t>
      </w:r>
      <w:r w:rsidR="0E8035B7" w:rsidRPr="15FD8095">
        <w:rPr>
          <w:rFonts w:asciiTheme="minorHAnsi" w:hAnsiTheme="minorHAnsi" w:cstheme="minorBidi"/>
          <w:sz w:val="24"/>
          <w:szCs w:val="24"/>
        </w:rPr>
        <w:t xml:space="preserve">service use </w:t>
      </w:r>
      <w:r w:rsidRPr="15FD8095">
        <w:rPr>
          <w:rFonts w:asciiTheme="minorHAnsi" w:hAnsiTheme="minorHAnsi" w:cstheme="minorBidi"/>
          <w:sz w:val="24"/>
          <w:szCs w:val="24"/>
        </w:rPr>
        <w:t>contacts held in the records</w:t>
      </w:r>
      <w:r w:rsidR="6F2B7FCF" w:rsidRPr="15FD8095">
        <w:rPr>
          <w:rFonts w:asciiTheme="minorHAnsi" w:hAnsiTheme="minorHAnsi" w:cstheme="minorBidi"/>
          <w:sz w:val="24"/>
          <w:szCs w:val="24"/>
        </w:rPr>
        <w:t xml:space="preserve"> o</w:t>
      </w:r>
      <w:r w:rsidR="6A22D3FE" w:rsidRPr="15FD8095">
        <w:rPr>
          <w:rFonts w:asciiTheme="minorHAnsi" w:hAnsiTheme="minorHAnsi" w:cstheme="minorBidi"/>
          <w:sz w:val="24"/>
          <w:szCs w:val="24"/>
        </w:rPr>
        <w:t>f</w:t>
      </w:r>
      <w:r w:rsidRPr="15FD8095">
        <w:rPr>
          <w:rFonts w:asciiTheme="minorHAnsi" w:hAnsiTheme="minorHAnsi" w:cstheme="minorBidi"/>
          <w:sz w:val="24"/>
          <w:szCs w:val="24"/>
        </w:rPr>
        <w:t xml:space="preserve"> Forward Leeds. Analyses will be performed in a cross-sectional manner by examining the records on a month-by-month basis</w:t>
      </w:r>
      <w:r w:rsidR="4F121112" w:rsidRPr="15FD8095">
        <w:rPr>
          <w:rFonts w:asciiTheme="minorHAnsi" w:hAnsiTheme="minorHAnsi" w:cstheme="minorBidi"/>
          <w:sz w:val="24"/>
          <w:szCs w:val="24"/>
        </w:rPr>
        <w:t xml:space="preserve"> and at points separated by six-month intervals</w:t>
      </w:r>
      <w:r w:rsidRPr="15FD8095">
        <w:rPr>
          <w:rFonts w:asciiTheme="minorHAnsi" w:hAnsiTheme="minorHAnsi" w:cstheme="minorBidi"/>
          <w:sz w:val="24"/>
          <w:szCs w:val="24"/>
        </w:rPr>
        <w:t xml:space="preserve">. </w:t>
      </w:r>
      <w:r w:rsidR="55691E40" w:rsidRPr="15FD8095">
        <w:rPr>
          <w:rFonts w:asciiTheme="minorHAnsi" w:eastAsiaTheme="minorEastAsia" w:hAnsiTheme="minorHAnsi" w:cstheme="minorBidi"/>
          <w:sz w:val="24"/>
          <w:szCs w:val="24"/>
        </w:rPr>
        <w:t xml:space="preserve">The four treatment pathways </w:t>
      </w:r>
      <w:r w:rsidR="6EB19410" w:rsidRPr="15FD8095">
        <w:rPr>
          <w:rFonts w:asciiTheme="minorHAnsi" w:eastAsiaTheme="minorEastAsia" w:hAnsiTheme="minorHAnsi" w:cstheme="minorBidi"/>
          <w:sz w:val="24"/>
          <w:szCs w:val="24"/>
        </w:rPr>
        <w:t xml:space="preserve">as defined </w:t>
      </w:r>
      <w:r w:rsidR="7AF2AB9D" w:rsidRPr="15FD8095">
        <w:rPr>
          <w:rFonts w:asciiTheme="minorHAnsi" w:eastAsiaTheme="minorEastAsia" w:hAnsiTheme="minorHAnsi" w:cstheme="minorBidi"/>
          <w:sz w:val="24"/>
          <w:szCs w:val="24"/>
        </w:rPr>
        <w:t>by NDTMS</w:t>
      </w:r>
      <w:r w:rsidR="6EB19410" w:rsidRPr="15FD8095">
        <w:rPr>
          <w:rFonts w:asciiTheme="minorHAnsi" w:eastAsiaTheme="minorEastAsia" w:hAnsiTheme="minorHAnsi" w:cstheme="minorBidi"/>
          <w:sz w:val="24"/>
          <w:szCs w:val="24"/>
        </w:rPr>
        <w:t xml:space="preserve"> </w:t>
      </w:r>
      <w:r w:rsidR="55691E40" w:rsidRPr="15FD8095">
        <w:rPr>
          <w:rFonts w:asciiTheme="minorHAnsi" w:eastAsiaTheme="minorEastAsia" w:hAnsiTheme="minorHAnsi" w:cstheme="minorBidi"/>
          <w:sz w:val="24"/>
          <w:szCs w:val="24"/>
        </w:rPr>
        <w:t>(</w:t>
      </w:r>
      <w:r w:rsidR="55691E40" w:rsidRPr="15FD8095">
        <w:rPr>
          <w:rFonts w:asciiTheme="minorHAnsi" w:hAnsiTheme="minorHAnsi" w:cstheme="minorBidi"/>
          <w:sz w:val="24"/>
          <w:szCs w:val="24"/>
        </w:rPr>
        <w:t>opiate</w:t>
      </w:r>
      <w:r w:rsidR="1BB9A08D" w:rsidRPr="15FD8095">
        <w:rPr>
          <w:rFonts w:asciiTheme="minorHAnsi" w:hAnsiTheme="minorHAnsi" w:cstheme="minorBidi"/>
          <w:sz w:val="24"/>
          <w:szCs w:val="24"/>
        </w:rPr>
        <w:t xml:space="preserve">, </w:t>
      </w:r>
      <w:r w:rsidR="55691E40" w:rsidRPr="15FD8095">
        <w:rPr>
          <w:rFonts w:asciiTheme="minorHAnsi" w:hAnsiTheme="minorHAnsi" w:cstheme="minorBidi"/>
          <w:sz w:val="24"/>
          <w:szCs w:val="24"/>
        </w:rPr>
        <w:t>non-opiate</w:t>
      </w:r>
      <w:r w:rsidR="7A955E85" w:rsidRPr="15FD8095">
        <w:rPr>
          <w:rFonts w:asciiTheme="minorHAnsi" w:hAnsiTheme="minorHAnsi" w:cstheme="minorBidi"/>
          <w:sz w:val="24"/>
          <w:szCs w:val="24"/>
        </w:rPr>
        <w:t>,</w:t>
      </w:r>
      <w:r w:rsidR="55691E40" w:rsidRPr="15FD8095">
        <w:rPr>
          <w:rFonts w:asciiTheme="minorHAnsi" w:hAnsiTheme="minorHAnsi" w:cstheme="minorBidi"/>
          <w:sz w:val="24"/>
          <w:szCs w:val="24"/>
        </w:rPr>
        <w:t xml:space="preserve"> non-opiates and alcohol</w:t>
      </w:r>
      <w:r w:rsidR="3F2BE238" w:rsidRPr="15FD8095">
        <w:rPr>
          <w:rFonts w:asciiTheme="minorHAnsi" w:hAnsiTheme="minorHAnsi" w:cstheme="minorBidi"/>
          <w:sz w:val="24"/>
          <w:szCs w:val="24"/>
        </w:rPr>
        <w:t>,</w:t>
      </w:r>
      <w:r w:rsidR="55691E40" w:rsidRPr="15FD8095">
        <w:rPr>
          <w:rFonts w:asciiTheme="minorHAnsi" w:hAnsiTheme="minorHAnsi" w:cstheme="minorBidi"/>
          <w:sz w:val="24"/>
          <w:szCs w:val="24"/>
        </w:rPr>
        <w:t xml:space="preserve"> alcohol only</w:t>
      </w:r>
      <w:r w:rsidR="122AC883" w:rsidRPr="15FD8095">
        <w:rPr>
          <w:rFonts w:asciiTheme="minorHAnsi" w:hAnsiTheme="minorHAnsi" w:cstheme="minorBidi"/>
          <w:sz w:val="24"/>
          <w:szCs w:val="24"/>
        </w:rPr>
        <w:t>)</w:t>
      </w:r>
      <w:r w:rsidR="5873A51C" w:rsidRPr="15FD8095">
        <w:rPr>
          <w:rFonts w:asciiTheme="minorHAnsi" w:hAnsiTheme="minorHAnsi" w:cstheme="minorBidi"/>
          <w:sz w:val="24"/>
          <w:szCs w:val="24"/>
        </w:rPr>
        <w:t xml:space="preserve"> will be analysed separately</w:t>
      </w:r>
      <w:r w:rsidR="55691E40" w:rsidRPr="15FD8095">
        <w:rPr>
          <w:rFonts w:asciiTheme="minorHAnsi" w:hAnsiTheme="minorHAnsi" w:cstheme="minorBidi"/>
          <w:sz w:val="24"/>
          <w:szCs w:val="24"/>
        </w:rPr>
        <w:t>.</w:t>
      </w:r>
      <w:r w:rsidR="3D367A82" w:rsidRPr="15FD8095">
        <w:rPr>
          <w:rFonts w:asciiTheme="minorHAnsi" w:hAnsiTheme="minorHAnsi" w:cstheme="minorBidi"/>
          <w:sz w:val="24"/>
          <w:szCs w:val="24"/>
        </w:rPr>
        <w:t xml:space="preserve"> </w:t>
      </w:r>
      <w:r w:rsidR="484CFC41" w:rsidRPr="15FD8095">
        <w:rPr>
          <w:rFonts w:asciiTheme="minorHAnsi" w:hAnsiTheme="minorHAnsi" w:cstheme="minorBidi"/>
          <w:sz w:val="24"/>
          <w:szCs w:val="24"/>
        </w:rPr>
        <w:t>T</w:t>
      </w:r>
      <w:r w:rsidR="03F4D6C6" w:rsidRPr="15FD8095">
        <w:rPr>
          <w:rFonts w:asciiTheme="minorHAnsi" w:hAnsiTheme="minorHAnsi" w:cstheme="minorBidi"/>
          <w:sz w:val="24"/>
          <w:szCs w:val="24"/>
        </w:rPr>
        <w:t xml:space="preserve">he </w:t>
      </w:r>
      <w:r w:rsidR="51AEC2E2" w:rsidRPr="15FD8095">
        <w:rPr>
          <w:rFonts w:asciiTheme="minorHAnsi" w:hAnsiTheme="minorHAnsi" w:cstheme="minorBidi"/>
          <w:sz w:val="24"/>
          <w:szCs w:val="24"/>
        </w:rPr>
        <w:t>primary</w:t>
      </w:r>
      <w:r w:rsidRPr="15FD8095">
        <w:rPr>
          <w:rFonts w:asciiTheme="minorHAnsi" w:hAnsiTheme="minorHAnsi" w:cstheme="minorBidi"/>
          <w:sz w:val="24"/>
          <w:szCs w:val="24"/>
        </w:rPr>
        <w:t xml:space="preserve"> outcome variable</w:t>
      </w:r>
      <w:r w:rsidR="16CF0C08" w:rsidRPr="15FD8095">
        <w:rPr>
          <w:rFonts w:asciiTheme="minorHAnsi" w:hAnsiTheme="minorHAnsi" w:cstheme="minorBidi"/>
          <w:sz w:val="24"/>
          <w:szCs w:val="24"/>
        </w:rPr>
        <w:t xml:space="preserve"> </w:t>
      </w:r>
      <w:r w:rsidRPr="15FD8095">
        <w:rPr>
          <w:rFonts w:asciiTheme="minorHAnsi" w:hAnsiTheme="minorHAnsi" w:cstheme="minorBidi"/>
          <w:sz w:val="24"/>
          <w:szCs w:val="24"/>
        </w:rPr>
        <w:t>will be use of</w:t>
      </w:r>
      <w:r w:rsidR="6C1511B4" w:rsidRPr="15FD8095">
        <w:rPr>
          <w:rFonts w:asciiTheme="minorHAnsi" w:hAnsiTheme="minorHAnsi" w:cstheme="minorBidi"/>
          <w:sz w:val="24"/>
          <w:szCs w:val="24"/>
        </w:rPr>
        <w:t xml:space="preserve"> (as relevant to each individual) </w:t>
      </w:r>
      <w:r w:rsidRPr="15FD8095">
        <w:rPr>
          <w:rFonts w:asciiTheme="minorHAnsi" w:hAnsiTheme="minorHAnsi" w:cstheme="minorBidi"/>
          <w:sz w:val="24"/>
          <w:szCs w:val="24"/>
        </w:rPr>
        <w:t>opiates</w:t>
      </w:r>
      <w:r w:rsidR="5ADD4FD6" w:rsidRPr="15FD8095">
        <w:rPr>
          <w:rFonts w:asciiTheme="minorHAnsi" w:hAnsiTheme="minorHAnsi" w:cstheme="minorBidi"/>
          <w:sz w:val="24"/>
          <w:szCs w:val="24"/>
        </w:rPr>
        <w:t>, use of non-opiates,</w:t>
      </w:r>
      <w:r w:rsidR="7B81382E" w:rsidRPr="15FD8095">
        <w:rPr>
          <w:rFonts w:asciiTheme="minorHAnsi" w:hAnsiTheme="minorHAnsi" w:cstheme="minorBidi"/>
          <w:sz w:val="24"/>
          <w:szCs w:val="24"/>
        </w:rPr>
        <w:t xml:space="preserve"> </w:t>
      </w:r>
      <w:r w:rsidR="1C52EC61" w:rsidRPr="15FD8095">
        <w:rPr>
          <w:rFonts w:asciiTheme="minorHAnsi" w:hAnsiTheme="minorHAnsi" w:cstheme="minorBidi"/>
          <w:sz w:val="24"/>
          <w:szCs w:val="24"/>
        </w:rPr>
        <w:t xml:space="preserve">and use of </w:t>
      </w:r>
      <w:r w:rsidR="7E265A4E" w:rsidRPr="15FD8095">
        <w:rPr>
          <w:rFonts w:asciiTheme="minorHAnsi" w:hAnsiTheme="minorHAnsi" w:cstheme="minorBidi"/>
          <w:sz w:val="24"/>
          <w:szCs w:val="24"/>
        </w:rPr>
        <w:t>alcohol</w:t>
      </w:r>
      <w:r w:rsidR="2CCF4858" w:rsidRPr="15FD8095">
        <w:rPr>
          <w:rFonts w:asciiTheme="minorHAnsi" w:hAnsiTheme="minorHAnsi" w:cstheme="minorBidi"/>
          <w:sz w:val="24"/>
          <w:szCs w:val="24"/>
        </w:rPr>
        <w:t xml:space="preserve">. </w:t>
      </w:r>
      <w:r w:rsidR="0B30D966" w:rsidRPr="15FD8095">
        <w:rPr>
          <w:rFonts w:asciiTheme="minorHAnsi" w:hAnsiTheme="minorHAnsi" w:cstheme="minorBidi"/>
          <w:sz w:val="24"/>
          <w:szCs w:val="24"/>
        </w:rPr>
        <w:t>I</w:t>
      </w:r>
      <w:r w:rsidR="2CCF4858" w:rsidRPr="15FD8095">
        <w:rPr>
          <w:rFonts w:asciiTheme="minorHAnsi" w:hAnsiTheme="minorHAnsi" w:cstheme="minorBidi"/>
          <w:sz w:val="24"/>
          <w:szCs w:val="24"/>
        </w:rPr>
        <w:t xml:space="preserve">n addition, </w:t>
      </w:r>
      <w:r w:rsidR="47BE53E4" w:rsidRPr="15FD8095">
        <w:rPr>
          <w:rFonts w:asciiTheme="minorHAnsi" w:hAnsiTheme="minorHAnsi" w:cstheme="minorBidi"/>
          <w:sz w:val="24"/>
          <w:szCs w:val="24"/>
        </w:rPr>
        <w:t xml:space="preserve">client rated </w:t>
      </w:r>
      <w:r w:rsidR="005C617A" w:rsidRPr="15FD8095">
        <w:rPr>
          <w:rFonts w:asciiTheme="minorHAnsi" w:hAnsiTheme="minorHAnsi" w:cstheme="minorBidi"/>
          <w:sz w:val="24"/>
          <w:szCs w:val="24"/>
        </w:rPr>
        <w:t>quality of life</w:t>
      </w:r>
      <w:r w:rsidR="2B1FA28E" w:rsidRPr="15FD8095">
        <w:rPr>
          <w:rFonts w:asciiTheme="minorHAnsi" w:hAnsiTheme="minorHAnsi" w:cstheme="minorBidi"/>
          <w:sz w:val="24"/>
          <w:szCs w:val="24"/>
        </w:rPr>
        <w:t>, psychological health</w:t>
      </w:r>
      <w:r w:rsidR="188E97FE" w:rsidRPr="15FD8095">
        <w:rPr>
          <w:rFonts w:asciiTheme="minorHAnsi" w:hAnsiTheme="minorHAnsi" w:cstheme="minorBidi"/>
          <w:sz w:val="24"/>
          <w:szCs w:val="24"/>
        </w:rPr>
        <w:t>,</w:t>
      </w:r>
      <w:r w:rsidR="2B1FA28E" w:rsidRPr="15FD8095">
        <w:rPr>
          <w:rFonts w:asciiTheme="minorHAnsi" w:hAnsiTheme="minorHAnsi" w:cstheme="minorBidi"/>
          <w:sz w:val="24"/>
          <w:szCs w:val="24"/>
        </w:rPr>
        <w:t xml:space="preserve"> physical health</w:t>
      </w:r>
      <w:r w:rsidR="3054B6EE" w:rsidRPr="15FD8095">
        <w:rPr>
          <w:rFonts w:asciiTheme="minorHAnsi" w:hAnsiTheme="minorHAnsi" w:cstheme="minorBidi"/>
          <w:sz w:val="24"/>
          <w:szCs w:val="24"/>
        </w:rPr>
        <w:t xml:space="preserve">, engagement in criminal </w:t>
      </w:r>
      <w:r w:rsidR="015B9B20" w:rsidRPr="15FD8095">
        <w:rPr>
          <w:rFonts w:asciiTheme="minorHAnsi" w:hAnsiTheme="minorHAnsi" w:cstheme="minorBidi"/>
          <w:sz w:val="24"/>
          <w:szCs w:val="24"/>
        </w:rPr>
        <w:t>activity, engagement</w:t>
      </w:r>
      <w:r w:rsidR="1F63F70C" w:rsidRPr="15FD8095">
        <w:rPr>
          <w:rFonts w:asciiTheme="minorHAnsi" w:hAnsiTheme="minorHAnsi" w:cstheme="minorBidi"/>
          <w:sz w:val="24"/>
          <w:szCs w:val="24"/>
        </w:rPr>
        <w:t xml:space="preserve"> in constructive activity (e.g.</w:t>
      </w:r>
      <w:r w:rsidR="2AC12744" w:rsidRPr="15FD8095">
        <w:rPr>
          <w:rFonts w:asciiTheme="minorHAnsi" w:hAnsiTheme="minorHAnsi" w:cstheme="minorBidi"/>
          <w:sz w:val="24"/>
          <w:szCs w:val="24"/>
        </w:rPr>
        <w:t>,</w:t>
      </w:r>
      <w:r w:rsidR="1F63F70C" w:rsidRPr="15FD8095">
        <w:rPr>
          <w:rFonts w:asciiTheme="minorHAnsi" w:hAnsiTheme="minorHAnsi" w:cstheme="minorBidi"/>
          <w:sz w:val="24"/>
          <w:szCs w:val="24"/>
        </w:rPr>
        <w:t xml:space="preserve"> work, volunteering, education), and </w:t>
      </w:r>
      <w:r w:rsidR="7B0D393B" w:rsidRPr="15FD8095">
        <w:rPr>
          <w:rFonts w:asciiTheme="minorHAnsi" w:hAnsiTheme="minorHAnsi" w:cstheme="minorBidi"/>
          <w:sz w:val="24"/>
          <w:szCs w:val="24"/>
        </w:rPr>
        <w:t xml:space="preserve">accommodation status </w:t>
      </w:r>
      <w:r w:rsidR="005C617A" w:rsidRPr="15FD8095">
        <w:rPr>
          <w:rFonts w:asciiTheme="minorHAnsi" w:hAnsiTheme="minorHAnsi" w:cstheme="minorBidi"/>
          <w:sz w:val="24"/>
          <w:szCs w:val="24"/>
        </w:rPr>
        <w:t>will be evaluated</w:t>
      </w:r>
      <w:r w:rsidR="19099880" w:rsidRPr="15FD8095">
        <w:rPr>
          <w:rFonts w:asciiTheme="minorHAnsi" w:hAnsiTheme="minorHAnsi" w:cstheme="minorBidi"/>
          <w:sz w:val="24"/>
          <w:szCs w:val="24"/>
        </w:rPr>
        <w:t xml:space="preserve"> as </w:t>
      </w:r>
      <w:r w:rsidR="2936CD50" w:rsidRPr="15FD8095">
        <w:rPr>
          <w:rFonts w:asciiTheme="minorHAnsi" w:hAnsiTheme="minorHAnsi" w:cstheme="minorBidi"/>
          <w:sz w:val="24"/>
          <w:szCs w:val="24"/>
        </w:rPr>
        <w:t>secondary outcome</w:t>
      </w:r>
      <w:r w:rsidR="0A0F5878" w:rsidRPr="15FD8095">
        <w:rPr>
          <w:rFonts w:asciiTheme="minorHAnsi" w:hAnsiTheme="minorHAnsi" w:cstheme="minorBidi"/>
          <w:sz w:val="24"/>
          <w:szCs w:val="24"/>
        </w:rPr>
        <w:t>s</w:t>
      </w:r>
      <w:r w:rsidR="250AFEFC" w:rsidRPr="15FD8095">
        <w:rPr>
          <w:rFonts w:asciiTheme="minorHAnsi" w:hAnsiTheme="minorHAnsi" w:cstheme="minorBidi"/>
          <w:sz w:val="24"/>
          <w:szCs w:val="24"/>
        </w:rPr>
        <w:t>.</w:t>
      </w:r>
      <w:r w:rsidR="005C617A" w:rsidRPr="15FD8095">
        <w:rPr>
          <w:rFonts w:asciiTheme="minorHAnsi" w:hAnsiTheme="minorHAnsi" w:cstheme="minorBidi"/>
          <w:sz w:val="24"/>
          <w:szCs w:val="24"/>
        </w:rPr>
        <w:t xml:space="preserve"> </w:t>
      </w:r>
    </w:p>
    <w:p w14:paraId="1574BCBD" w14:textId="430E4484" w:rsidR="026CC055" w:rsidRPr="008E2069" w:rsidRDefault="026CC055" w:rsidP="67DDDCFD">
      <w:pPr>
        <w:pStyle w:val="BodyText"/>
        <w:spacing w:before="4"/>
        <w:ind w:left="0"/>
        <w:rPr>
          <w:rFonts w:asciiTheme="minorHAnsi" w:hAnsiTheme="minorHAnsi" w:cstheme="minorHAnsi"/>
          <w:sz w:val="24"/>
          <w:szCs w:val="24"/>
        </w:rPr>
      </w:pPr>
    </w:p>
    <w:p w14:paraId="26AF1B04" w14:textId="3C14D614" w:rsidR="39D21546" w:rsidRPr="008E2069" w:rsidRDefault="1FA54DCE" w:rsidP="67DDDCFD">
      <w:pPr>
        <w:pStyle w:val="BodyText"/>
        <w:spacing w:before="4"/>
        <w:ind w:left="0"/>
        <w:rPr>
          <w:rFonts w:asciiTheme="minorHAnsi" w:hAnsiTheme="minorHAnsi" w:cstheme="minorHAnsi"/>
          <w:b/>
          <w:sz w:val="24"/>
          <w:szCs w:val="24"/>
        </w:rPr>
      </w:pPr>
      <w:r w:rsidRPr="008E2069">
        <w:rPr>
          <w:rFonts w:asciiTheme="minorHAnsi" w:hAnsiTheme="minorHAnsi" w:cstheme="minorHAnsi"/>
          <w:sz w:val="24"/>
          <w:szCs w:val="24"/>
        </w:rPr>
        <w:t xml:space="preserve">The </w:t>
      </w:r>
      <w:r w:rsidR="6AA60DC3" w:rsidRPr="008E2069">
        <w:rPr>
          <w:rFonts w:asciiTheme="minorHAnsi" w:hAnsiTheme="minorHAnsi" w:cstheme="minorHAnsi"/>
          <w:sz w:val="24"/>
          <w:szCs w:val="24"/>
        </w:rPr>
        <w:t>specific</w:t>
      </w:r>
      <w:r w:rsidRPr="008E2069">
        <w:rPr>
          <w:rFonts w:asciiTheme="minorHAnsi" w:hAnsiTheme="minorHAnsi" w:cstheme="minorHAnsi"/>
          <w:sz w:val="24"/>
          <w:szCs w:val="24"/>
        </w:rPr>
        <w:t xml:space="preserve"> </w:t>
      </w:r>
      <w:r w:rsidR="1F0E7B37" w:rsidRPr="008E2069">
        <w:rPr>
          <w:rFonts w:asciiTheme="minorHAnsi" w:hAnsiTheme="minorHAnsi" w:cstheme="minorHAnsi"/>
          <w:sz w:val="24"/>
          <w:szCs w:val="24"/>
        </w:rPr>
        <w:t>issues</w:t>
      </w:r>
      <w:r w:rsidRPr="008E2069">
        <w:rPr>
          <w:rFonts w:asciiTheme="minorHAnsi" w:hAnsiTheme="minorHAnsi" w:cstheme="minorHAnsi"/>
          <w:sz w:val="24"/>
          <w:szCs w:val="24"/>
        </w:rPr>
        <w:t xml:space="preserve"> </w:t>
      </w:r>
      <w:r w:rsidR="194F34A7" w:rsidRPr="008E2069">
        <w:rPr>
          <w:rFonts w:asciiTheme="minorHAnsi" w:hAnsiTheme="minorHAnsi" w:cstheme="minorHAnsi"/>
          <w:sz w:val="24"/>
          <w:szCs w:val="24"/>
        </w:rPr>
        <w:t>examine</w:t>
      </w:r>
      <w:r w:rsidR="524FE934" w:rsidRPr="008E2069">
        <w:rPr>
          <w:rFonts w:asciiTheme="minorHAnsi" w:hAnsiTheme="minorHAnsi" w:cstheme="minorHAnsi"/>
          <w:sz w:val="24"/>
          <w:szCs w:val="24"/>
        </w:rPr>
        <w:t xml:space="preserve">d will </w:t>
      </w:r>
      <w:r w:rsidR="22461BF9" w:rsidRPr="008E2069">
        <w:rPr>
          <w:rFonts w:asciiTheme="minorHAnsi" w:hAnsiTheme="minorHAnsi" w:cstheme="minorHAnsi"/>
          <w:sz w:val="24"/>
          <w:szCs w:val="24"/>
        </w:rPr>
        <w:t>be</w:t>
      </w:r>
      <w:r w:rsidRPr="008E2069">
        <w:rPr>
          <w:rFonts w:asciiTheme="minorHAnsi" w:hAnsiTheme="minorHAnsi" w:cstheme="minorHAnsi"/>
          <w:sz w:val="24"/>
          <w:szCs w:val="24"/>
        </w:rPr>
        <w:t>:</w:t>
      </w:r>
    </w:p>
    <w:p w14:paraId="16105EF4" w14:textId="6B5D162C" w:rsidR="39D21546" w:rsidRPr="008E2069" w:rsidRDefault="39D21546" w:rsidP="67DDDCFD">
      <w:pPr>
        <w:pStyle w:val="BodyText"/>
        <w:spacing w:before="4"/>
        <w:ind w:left="0"/>
        <w:rPr>
          <w:rFonts w:asciiTheme="minorHAnsi" w:hAnsiTheme="minorHAnsi" w:cstheme="minorHAnsi"/>
          <w:sz w:val="24"/>
          <w:szCs w:val="24"/>
        </w:rPr>
      </w:pPr>
    </w:p>
    <w:p w14:paraId="75D8428F" w14:textId="020D6CB2" w:rsidR="7CAE405A" w:rsidRDefault="7CAE405A" w:rsidP="5FA1BA07">
      <w:pPr>
        <w:pStyle w:val="BodyText"/>
        <w:numPr>
          <w:ilvl w:val="0"/>
          <w:numId w:val="13"/>
        </w:numPr>
        <w:spacing w:before="4"/>
        <w:rPr>
          <w:sz w:val="24"/>
          <w:szCs w:val="24"/>
        </w:rPr>
      </w:pPr>
      <w:r w:rsidRPr="5FA1BA07">
        <w:rPr>
          <w:color w:val="000000" w:themeColor="text1"/>
          <w:sz w:val="24"/>
          <w:szCs w:val="24"/>
        </w:rPr>
        <w:t>Changes in the mix of new, ongoing and exiting treatment stage service users, with a decrease in the fraction of new users indicating potential problems around reaching out to those currently unengaged.</w:t>
      </w:r>
    </w:p>
    <w:p w14:paraId="54219B98" w14:textId="3CF25DE6" w:rsidR="5FA1BA07" w:rsidRDefault="5FA1BA07" w:rsidP="00EF2048">
      <w:pPr>
        <w:pStyle w:val="BodyText"/>
        <w:spacing w:before="4"/>
        <w:ind w:left="0"/>
        <w:rPr>
          <w:sz w:val="24"/>
          <w:szCs w:val="24"/>
        </w:rPr>
      </w:pPr>
    </w:p>
    <w:p w14:paraId="794BD17B" w14:textId="5ED52C9B" w:rsidR="39D21546" w:rsidRPr="008E2069" w:rsidRDefault="666DD44F" w:rsidP="08D12FA6">
      <w:pPr>
        <w:pStyle w:val="BodyText"/>
        <w:numPr>
          <w:ilvl w:val="0"/>
          <w:numId w:val="13"/>
        </w:numPr>
        <w:spacing w:before="4"/>
        <w:rPr>
          <w:rFonts w:asciiTheme="minorHAnsi" w:eastAsiaTheme="minorEastAsia" w:hAnsiTheme="minorHAnsi" w:cstheme="minorBidi"/>
          <w:sz w:val="24"/>
          <w:szCs w:val="24"/>
        </w:rPr>
      </w:pPr>
      <w:r w:rsidRPr="64F6B4BF">
        <w:rPr>
          <w:rFonts w:asciiTheme="minorHAnsi" w:hAnsiTheme="minorHAnsi" w:cstheme="minorBidi"/>
          <w:sz w:val="24"/>
          <w:szCs w:val="24"/>
        </w:rPr>
        <w:t>Change</w:t>
      </w:r>
      <w:r w:rsidR="55D73D78" w:rsidRPr="64F6B4BF">
        <w:rPr>
          <w:rFonts w:asciiTheme="minorHAnsi" w:hAnsiTheme="minorHAnsi" w:cstheme="minorBidi"/>
          <w:sz w:val="24"/>
          <w:szCs w:val="24"/>
        </w:rPr>
        <w:t>s</w:t>
      </w:r>
      <w:r w:rsidRPr="64F6B4BF">
        <w:rPr>
          <w:rFonts w:asciiTheme="minorHAnsi" w:hAnsiTheme="minorHAnsi" w:cstheme="minorBidi"/>
          <w:sz w:val="24"/>
          <w:szCs w:val="24"/>
        </w:rPr>
        <w:t xml:space="preserve"> </w:t>
      </w:r>
      <w:r w:rsidR="4DB9192D" w:rsidRPr="64F6B4BF">
        <w:rPr>
          <w:rFonts w:asciiTheme="minorHAnsi" w:hAnsiTheme="minorHAnsi" w:cstheme="minorBidi"/>
          <w:sz w:val="24"/>
          <w:szCs w:val="24"/>
        </w:rPr>
        <w:t>regarding</w:t>
      </w:r>
      <w:r w:rsidR="55670551" w:rsidRPr="64F6B4BF">
        <w:rPr>
          <w:rFonts w:asciiTheme="minorHAnsi" w:hAnsiTheme="minorHAnsi" w:cstheme="minorBidi"/>
          <w:sz w:val="24"/>
          <w:szCs w:val="24"/>
        </w:rPr>
        <w:t xml:space="preserve"> </w:t>
      </w:r>
      <w:r w:rsidRPr="64F6B4BF">
        <w:rPr>
          <w:rFonts w:asciiTheme="minorHAnsi" w:hAnsiTheme="minorHAnsi" w:cstheme="minorBidi"/>
          <w:sz w:val="24"/>
          <w:szCs w:val="24"/>
        </w:rPr>
        <w:t>outcome</w:t>
      </w:r>
      <w:r w:rsidR="1184C00A" w:rsidRPr="64F6B4BF">
        <w:rPr>
          <w:rFonts w:asciiTheme="minorHAnsi" w:hAnsiTheme="minorHAnsi" w:cstheme="minorBidi"/>
          <w:sz w:val="24"/>
          <w:szCs w:val="24"/>
        </w:rPr>
        <w:t>s</w:t>
      </w:r>
      <w:r w:rsidR="1050A6D7" w:rsidRPr="64F6B4BF">
        <w:rPr>
          <w:rFonts w:asciiTheme="minorHAnsi" w:hAnsiTheme="minorHAnsi" w:cstheme="minorBidi"/>
          <w:sz w:val="24"/>
          <w:szCs w:val="24"/>
        </w:rPr>
        <w:t xml:space="preserve"> </w:t>
      </w:r>
      <w:r w:rsidRPr="64F6B4BF">
        <w:rPr>
          <w:rFonts w:asciiTheme="minorHAnsi" w:hAnsiTheme="minorHAnsi" w:cstheme="minorBidi"/>
          <w:sz w:val="24"/>
          <w:szCs w:val="24"/>
        </w:rPr>
        <w:t xml:space="preserve">over </w:t>
      </w:r>
      <w:r w:rsidR="6EFC7459" w:rsidRPr="64F6B4BF">
        <w:rPr>
          <w:rFonts w:asciiTheme="minorHAnsi" w:hAnsiTheme="minorHAnsi" w:cstheme="minorBidi"/>
          <w:sz w:val="24"/>
          <w:szCs w:val="24"/>
        </w:rPr>
        <w:t>time before and after the start of the pandemic.</w:t>
      </w:r>
    </w:p>
    <w:p w14:paraId="7A230DFB" w14:textId="39520928" w:rsidR="39D21546" w:rsidRPr="008E2069" w:rsidRDefault="39D21546" w:rsidP="67DDDCFD">
      <w:pPr>
        <w:pStyle w:val="BodyText"/>
        <w:spacing w:before="4"/>
        <w:ind w:left="0"/>
        <w:rPr>
          <w:rFonts w:asciiTheme="minorHAnsi" w:hAnsiTheme="minorHAnsi" w:cstheme="minorHAnsi"/>
          <w:sz w:val="24"/>
          <w:szCs w:val="24"/>
        </w:rPr>
      </w:pPr>
    </w:p>
    <w:p w14:paraId="52F96397" w14:textId="2CBDFC64" w:rsidR="39D21546" w:rsidRPr="008E2069" w:rsidRDefault="77CCD6D9" w:rsidP="08D12FA6">
      <w:pPr>
        <w:pStyle w:val="BodyText"/>
        <w:numPr>
          <w:ilvl w:val="0"/>
          <w:numId w:val="13"/>
        </w:numPr>
        <w:spacing w:before="4"/>
        <w:rPr>
          <w:rFonts w:asciiTheme="minorHAnsi" w:hAnsiTheme="minorHAnsi" w:cstheme="minorBidi"/>
          <w:sz w:val="24"/>
          <w:szCs w:val="24"/>
        </w:rPr>
      </w:pPr>
      <w:r w:rsidRPr="64F6B4BF">
        <w:rPr>
          <w:rFonts w:asciiTheme="minorHAnsi" w:hAnsiTheme="minorHAnsi" w:cstheme="minorBidi"/>
          <w:sz w:val="24"/>
          <w:szCs w:val="24"/>
        </w:rPr>
        <w:t>T</w:t>
      </w:r>
      <w:r w:rsidR="5969231B" w:rsidRPr="64F6B4BF">
        <w:rPr>
          <w:rFonts w:asciiTheme="minorHAnsi" w:hAnsiTheme="minorHAnsi" w:cstheme="minorBidi"/>
          <w:sz w:val="24"/>
          <w:szCs w:val="24"/>
        </w:rPr>
        <w:t xml:space="preserve">he factors associated </w:t>
      </w:r>
      <w:r w:rsidR="40755154" w:rsidRPr="64F6B4BF">
        <w:rPr>
          <w:rFonts w:asciiTheme="minorHAnsi" w:hAnsiTheme="minorHAnsi" w:cstheme="minorBidi"/>
          <w:sz w:val="24"/>
          <w:szCs w:val="24"/>
        </w:rPr>
        <w:t>with outcomes</w:t>
      </w:r>
      <w:r w:rsidR="47A9DBD6" w:rsidRPr="64F6B4BF">
        <w:rPr>
          <w:rFonts w:asciiTheme="minorHAnsi" w:hAnsiTheme="minorHAnsi" w:cstheme="minorBidi"/>
          <w:sz w:val="24"/>
          <w:szCs w:val="24"/>
        </w:rPr>
        <w:t xml:space="preserve">, to </w:t>
      </w:r>
      <w:r w:rsidR="729D15F0" w:rsidRPr="64F6B4BF">
        <w:rPr>
          <w:rFonts w:asciiTheme="minorHAnsi" w:hAnsiTheme="minorHAnsi" w:cstheme="minorBidi"/>
          <w:sz w:val="24"/>
          <w:szCs w:val="24"/>
        </w:rPr>
        <w:t>ascertain</w:t>
      </w:r>
      <w:r w:rsidR="47A9DBD6" w:rsidRPr="64F6B4BF">
        <w:rPr>
          <w:rFonts w:asciiTheme="minorHAnsi" w:hAnsiTheme="minorHAnsi" w:cstheme="minorBidi"/>
          <w:sz w:val="24"/>
          <w:szCs w:val="24"/>
        </w:rPr>
        <w:t xml:space="preserve"> whether the </w:t>
      </w:r>
      <w:r w:rsidR="25AC93F5" w:rsidRPr="64F6B4BF">
        <w:rPr>
          <w:rFonts w:asciiTheme="minorHAnsi" w:hAnsiTheme="minorHAnsi" w:cstheme="minorBidi"/>
          <w:sz w:val="24"/>
          <w:szCs w:val="24"/>
        </w:rPr>
        <w:t>relative importance of</w:t>
      </w:r>
      <w:r w:rsidR="47A9DBD6" w:rsidRPr="64F6B4BF">
        <w:rPr>
          <w:rFonts w:asciiTheme="minorHAnsi" w:hAnsiTheme="minorHAnsi" w:cstheme="minorBidi"/>
          <w:sz w:val="24"/>
          <w:szCs w:val="24"/>
        </w:rPr>
        <w:t xml:space="preserve"> </w:t>
      </w:r>
      <w:r w:rsidR="00844EC0" w:rsidRPr="64F6B4BF">
        <w:rPr>
          <w:rFonts w:asciiTheme="minorHAnsi" w:hAnsiTheme="minorHAnsi" w:cstheme="minorBidi"/>
          <w:sz w:val="24"/>
          <w:szCs w:val="24"/>
        </w:rPr>
        <w:t>po</w:t>
      </w:r>
      <w:r w:rsidR="4FA36DC6" w:rsidRPr="64F6B4BF">
        <w:rPr>
          <w:rFonts w:asciiTheme="minorHAnsi" w:hAnsiTheme="minorHAnsi" w:cstheme="minorBidi"/>
          <w:sz w:val="24"/>
          <w:szCs w:val="24"/>
        </w:rPr>
        <w:t>tential</w:t>
      </w:r>
      <w:r w:rsidR="00844EC0" w:rsidRPr="64F6B4BF">
        <w:rPr>
          <w:rFonts w:asciiTheme="minorHAnsi" w:hAnsiTheme="minorHAnsi" w:cstheme="minorBidi"/>
          <w:sz w:val="24"/>
          <w:szCs w:val="24"/>
        </w:rPr>
        <w:t xml:space="preserve"> explanatory </w:t>
      </w:r>
      <w:r w:rsidR="47A9DBD6" w:rsidRPr="64F6B4BF">
        <w:rPr>
          <w:rFonts w:asciiTheme="minorHAnsi" w:hAnsiTheme="minorHAnsi" w:cstheme="minorBidi"/>
          <w:sz w:val="24"/>
          <w:szCs w:val="24"/>
        </w:rPr>
        <w:t>factors</w:t>
      </w:r>
      <w:r w:rsidR="16CA96B4" w:rsidRPr="64F6B4BF">
        <w:rPr>
          <w:rFonts w:asciiTheme="minorHAnsi" w:hAnsiTheme="minorHAnsi" w:cstheme="minorBidi"/>
          <w:sz w:val="24"/>
          <w:szCs w:val="24"/>
        </w:rPr>
        <w:t xml:space="preserve"> </w:t>
      </w:r>
      <w:r w:rsidR="36166B64" w:rsidRPr="64F6B4BF">
        <w:rPr>
          <w:rFonts w:asciiTheme="minorHAnsi" w:hAnsiTheme="minorHAnsi" w:cstheme="minorBidi"/>
          <w:sz w:val="24"/>
          <w:szCs w:val="24"/>
        </w:rPr>
        <w:t>(e.g.</w:t>
      </w:r>
      <w:r w:rsidR="429827D8" w:rsidRPr="64F6B4BF">
        <w:rPr>
          <w:rFonts w:asciiTheme="minorHAnsi" w:hAnsiTheme="minorHAnsi" w:cstheme="minorBidi"/>
          <w:sz w:val="24"/>
          <w:szCs w:val="24"/>
        </w:rPr>
        <w:t>,</w:t>
      </w:r>
      <w:r w:rsidR="36166B64" w:rsidRPr="64F6B4BF">
        <w:rPr>
          <w:rFonts w:asciiTheme="minorHAnsi" w:hAnsiTheme="minorHAnsi" w:cstheme="minorBidi"/>
          <w:sz w:val="24"/>
          <w:szCs w:val="24"/>
        </w:rPr>
        <w:t xml:space="preserve"> ethnicity, parental/caring status) </w:t>
      </w:r>
      <w:r w:rsidR="16CA96B4" w:rsidRPr="64F6B4BF">
        <w:rPr>
          <w:rFonts w:asciiTheme="minorHAnsi" w:hAnsiTheme="minorHAnsi" w:cstheme="minorBidi"/>
          <w:sz w:val="24"/>
          <w:szCs w:val="24"/>
        </w:rPr>
        <w:t>change</w:t>
      </w:r>
      <w:r w:rsidR="265A19D3" w:rsidRPr="64F6B4BF">
        <w:rPr>
          <w:rFonts w:asciiTheme="minorHAnsi" w:hAnsiTheme="minorHAnsi" w:cstheme="minorBidi"/>
          <w:sz w:val="24"/>
          <w:szCs w:val="24"/>
        </w:rPr>
        <w:t>d</w:t>
      </w:r>
      <w:r w:rsidR="16CA96B4" w:rsidRPr="64F6B4BF">
        <w:rPr>
          <w:rFonts w:asciiTheme="minorHAnsi" w:hAnsiTheme="minorHAnsi" w:cstheme="minorBidi"/>
          <w:sz w:val="24"/>
          <w:szCs w:val="24"/>
        </w:rPr>
        <w:t xml:space="preserve"> as the pandemic evolved.</w:t>
      </w:r>
      <w:r w:rsidR="47A9DBD6" w:rsidRPr="64F6B4BF">
        <w:rPr>
          <w:rFonts w:asciiTheme="minorHAnsi" w:hAnsiTheme="minorHAnsi" w:cstheme="minorBidi"/>
          <w:sz w:val="24"/>
          <w:szCs w:val="24"/>
        </w:rPr>
        <w:t xml:space="preserve"> </w:t>
      </w:r>
    </w:p>
    <w:p w14:paraId="0FA8738D" w14:textId="69C48388" w:rsidR="39D21546" w:rsidRPr="008E2069" w:rsidRDefault="39D21546" w:rsidP="67DDDCFD">
      <w:pPr>
        <w:pStyle w:val="BodyText"/>
        <w:spacing w:before="4"/>
        <w:ind w:left="0"/>
        <w:rPr>
          <w:rFonts w:asciiTheme="minorHAnsi" w:hAnsiTheme="minorHAnsi" w:cstheme="minorHAnsi"/>
          <w:sz w:val="24"/>
          <w:szCs w:val="24"/>
        </w:rPr>
      </w:pPr>
    </w:p>
    <w:p w14:paraId="51537E81" w14:textId="59DCB5F6" w:rsidR="39D21546" w:rsidRPr="008E2069" w:rsidRDefault="48DED4E1" w:rsidP="00A40A66">
      <w:pPr>
        <w:pStyle w:val="BodyText"/>
        <w:spacing w:before="4"/>
        <w:ind w:left="0"/>
        <w:rPr>
          <w:rFonts w:asciiTheme="minorHAnsi" w:hAnsiTheme="minorHAnsi" w:cstheme="minorBidi"/>
          <w:sz w:val="24"/>
          <w:szCs w:val="24"/>
        </w:rPr>
      </w:pPr>
      <w:r w:rsidRPr="5FA1BA07">
        <w:rPr>
          <w:color w:val="000000" w:themeColor="text1"/>
          <w:sz w:val="24"/>
          <w:szCs w:val="24"/>
        </w:rPr>
        <w:t>Treatment stage categories will be assessed using percentages.</w:t>
      </w:r>
      <w:r w:rsidRPr="5FA1BA07">
        <w:rPr>
          <w:rFonts w:asciiTheme="minorHAnsi" w:hAnsiTheme="minorHAnsi" w:cstheme="minorBidi"/>
          <w:sz w:val="24"/>
          <w:szCs w:val="24"/>
        </w:rPr>
        <w:t xml:space="preserve"> </w:t>
      </w:r>
      <w:r w:rsidR="57BA0F49" w:rsidRPr="5FA1BA07">
        <w:rPr>
          <w:rFonts w:asciiTheme="minorHAnsi" w:hAnsiTheme="minorHAnsi" w:cstheme="minorBidi"/>
          <w:sz w:val="24"/>
          <w:szCs w:val="24"/>
        </w:rPr>
        <w:t>Numbers of service users</w:t>
      </w:r>
      <w:r w:rsidR="61D9A07A" w:rsidRPr="5FA1BA07">
        <w:rPr>
          <w:rFonts w:asciiTheme="minorHAnsi" w:hAnsiTheme="minorHAnsi" w:cstheme="minorBidi"/>
          <w:sz w:val="24"/>
          <w:szCs w:val="24"/>
        </w:rPr>
        <w:t xml:space="preserve"> </w:t>
      </w:r>
      <w:r w:rsidR="69E16C94" w:rsidRPr="5FA1BA07">
        <w:rPr>
          <w:rFonts w:asciiTheme="minorHAnsi" w:hAnsiTheme="minorHAnsi" w:cstheme="minorBidi"/>
          <w:sz w:val="24"/>
          <w:szCs w:val="24"/>
        </w:rPr>
        <w:t xml:space="preserve">will be </w:t>
      </w:r>
      <w:r w:rsidR="239901F2" w:rsidRPr="5FA1BA07">
        <w:rPr>
          <w:rFonts w:asciiTheme="minorHAnsi" w:hAnsiTheme="minorHAnsi" w:cstheme="minorBidi"/>
          <w:sz w:val="24"/>
          <w:szCs w:val="24"/>
        </w:rPr>
        <w:t>presented</w:t>
      </w:r>
      <w:r w:rsidR="36108377" w:rsidRPr="5FA1BA07">
        <w:rPr>
          <w:rFonts w:asciiTheme="minorHAnsi" w:hAnsiTheme="minorHAnsi" w:cstheme="minorBidi"/>
          <w:sz w:val="24"/>
          <w:szCs w:val="24"/>
        </w:rPr>
        <w:t xml:space="preserve"> graphically</w:t>
      </w:r>
      <w:r w:rsidR="4652C757" w:rsidRPr="5FA1BA07">
        <w:rPr>
          <w:rFonts w:asciiTheme="minorHAnsi" w:hAnsiTheme="minorHAnsi" w:cstheme="minorBidi"/>
          <w:sz w:val="24"/>
          <w:szCs w:val="24"/>
        </w:rPr>
        <w:t xml:space="preserve"> and summarised by tables</w:t>
      </w:r>
      <w:r w:rsidR="61D9A07A" w:rsidRPr="5FA1BA07">
        <w:rPr>
          <w:rFonts w:asciiTheme="minorHAnsi" w:hAnsiTheme="minorHAnsi" w:cstheme="minorBidi"/>
          <w:sz w:val="24"/>
          <w:szCs w:val="24"/>
        </w:rPr>
        <w:t xml:space="preserve">. </w:t>
      </w:r>
      <w:r w:rsidR="3F877FA6" w:rsidRPr="5FA1BA07">
        <w:rPr>
          <w:rFonts w:asciiTheme="minorHAnsi" w:hAnsiTheme="minorHAnsi" w:cstheme="minorBidi"/>
          <w:sz w:val="24"/>
          <w:szCs w:val="24"/>
        </w:rPr>
        <w:t>C</w:t>
      </w:r>
      <w:r w:rsidR="4CA7EAAF" w:rsidRPr="5FA1BA07">
        <w:rPr>
          <w:rFonts w:asciiTheme="minorHAnsi" w:hAnsiTheme="minorHAnsi" w:cstheme="minorBidi"/>
          <w:sz w:val="24"/>
          <w:szCs w:val="24"/>
        </w:rPr>
        <w:t>hanges</w:t>
      </w:r>
      <w:r w:rsidR="00656913" w:rsidRPr="5FA1BA07">
        <w:rPr>
          <w:rFonts w:asciiTheme="minorHAnsi" w:hAnsiTheme="minorHAnsi" w:cstheme="minorBidi"/>
          <w:sz w:val="24"/>
          <w:szCs w:val="24"/>
        </w:rPr>
        <w:t xml:space="preserve"> in outcomes</w:t>
      </w:r>
      <w:r w:rsidR="4CA7EAAF" w:rsidRPr="5FA1BA07">
        <w:rPr>
          <w:rFonts w:asciiTheme="minorHAnsi" w:hAnsiTheme="minorHAnsi" w:cstheme="minorBidi"/>
          <w:sz w:val="24"/>
          <w:szCs w:val="24"/>
        </w:rPr>
        <w:t xml:space="preserve"> over time</w:t>
      </w:r>
      <w:r w:rsidR="46FB2893" w:rsidRPr="5FA1BA07">
        <w:rPr>
          <w:rFonts w:asciiTheme="minorHAnsi" w:hAnsiTheme="minorHAnsi" w:cstheme="minorBidi"/>
          <w:sz w:val="24"/>
          <w:szCs w:val="24"/>
        </w:rPr>
        <w:t xml:space="preserve"> </w:t>
      </w:r>
      <w:r w:rsidR="631CC595" w:rsidRPr="5FA1BA07">
        <w:rPr>
          <w:rFonts w:asciiTheme="minorHAnsi" w:hAnsiTheme="minorHAnsi" w:cstheme="minorBidi"/>
          <w:sz w:val="24"/>
          <w:szCs w:val="24"/>
        </w:rPr>
        <w:t xml:space="preserve">will be </w:t>
      </w:r>
      <w:r w:rsidR="4A6B3278" w:rsidRPr="5FA1BA07">
        <w:rPr>
          <w:rFonts w:asciiTheme="minorHAnsi" w:hAnsiTheme="minorHAnsi" w:cstheme="minorBidi"/>
          <w:sz w:val="24"/>
          <w:szCs w:val="24"/>
        </w:rPr>
        <w:t>assessed</w:t>
      </w:r>
      <w:r w:rsidR="631CC595" w:rsidRPr="5FA1BA07">
        <w:rPr>
          <w:rFonts w:asciiTheme="minorHAnsi" w:hAnsiTheme="minorHAnsi" w:cstheme="minorBidi"/>
          <w:sz w:val="24"/>
          <w:szCs w:val="24"/>
        </w:rPr>
        <w:t xml:space="preserve"> </w:t>
      </w:r>
      <w:r w:rsidR="1AB74470" w:rsidRPr="5FA1BA07">
        <w:rPr>
          <w:rFonts w:asciiTheme="minorHAnsi" w:hAnsiTheme="minorHAnsi" w:cstheme="minorBidi"/>
          <w:sz w:val="24"/>
          <w:szCs w:val="24"/>
        </w:rPr>
        <w:t xml:space="preserve">by taking each </w:t>
      </w:r>
      <w:r w:rsidR="69199DB7" w:rsidRPr="5FA1BA07">
        <w:rPr>
          <w:rFonts w:asciiTheme="minorHAnsi" w:hAnsiTheme="minorHAnsi" w:cstheme="minorBidi"/>
          <w:sz w:val="24"/>
          <w:szCs w:val="24"/>
        </w:rPr>
        <w:t xml:space="preserve">outcome </w:t>
      </w:r>
      <w:r w:rsidR="1AB74470" w:rsidRPr="5FA1BA07">
        <w:rPr>
          <w:rFonts w:asciiTheme="minorHAnsi" w:hAnsiTheme="minorHAnsi" w:cstheme="minorBidi"/>
          <w:sz w:val="24"/>
          <w:szCs w:val="24"/>
        </w:rPr>
        <w:t xml:space="preserve">variable </w:t>
      </w:r>
      <w:r w:rsidR="631CC595" w:rsidRPr="5FA1BA07">
        <w:rPr>
          <w:rFonts w:asciiTheme="minorHAnsi" w:hAnsiTheme="minorHAnsi" w:cstheme="minorBidi"/>
          <w:sz w:val="24"/>
          <w:szCs w:val="24"/>
        </w:rPr>
        <w:t xml:space="preserve">in turn </w:t>
      </w:r>
      <w:r w:rsidR="5744CE3C" w:rsidRPr="5FA1BA07">
        <w:rPr>
          <w:rFonts w:asciiTheme="minorHAnsi" w:hAnsiTheme="minorHAnsi" w:cstheme="minorBidi"/>
          <w:sz w:val="24"/>
          <w:szCs w:val="24"/>
        </w:rPr>
        <w:t>and examining</w:t>
      </w:r>
      <w:r w:rsidR="631CC595" w:rsidRPr="5FA1BA07">
        <w:rPr>
          <w:rFonts w:asciiTheme="minorHAnsi" w:hAnsiTheme="minorHAnsi" w:cstheme="minorBidi"/>
          <w:sz w:val="24"/>
          <w:szCs w:val="24"/>
        </w:rPr>
        <w:t xml:space="preserve"> patterns across consecutive months</w:t>
      </w:r>
      <w:r w:rsidR="30D21A73" w:rsidRPr="5FA1BA07">
        <w:rPr>
          <w:rFonts w:asciiTheme="minorHAnsi" w:hAnsiTheme="minorHAnsi" w:cstheme="minorBidi"/>
          <w:sz w:val="24"/>
          <w:szCs w:val="24"/>
        </w:rPr>
        <w:t>. V</w:t>
      </w:r>
      <w:r w:rsidR="64B895F6" w:rsidRPr="5FA1BA07">
        <w:rPr>
          <w:rFonts w:asciiTheme="minorHAnsi" w:hAnsiTheme="minorHAnsi" w:cstheme="minorBidi"/>
          <w:sz w:val="24"/>
          <w:szCs w:val="24"/>
        </w:rPr>
        <w:t>alue</w:t>
      </w:r>
      <w:r w:rsidR="1C41014F" w:rsidRPr="5FA1BA07">
        <w:rPr>
          <w:rFonts w:asciiTheme="minorHAnsi" w:hAnsiTheme="minorHAnsi" w:cstheme="minorBidi"/>
          <w:sz w:val="24"/>
          <w:szCs w:val="24"/>
        </w:rPr>
        <w:t>s</w:t>
      </w:r>
      <w:r w:rsidR="64B895F6" w:rsidRPr="5FA1BA07">
        <w:rPr>
          <w:rFonts w:asciiTheme="minorHAnsi" w:hAnsiTheme="minorHAnsi" w:cstheme="minorBidi"/>
          <w:sz w:val="24"/>
          <w:szCs w:val="24"/>
        </w:rPr>
        <w:t xml:space="preserve"> </w:t>
      </w:r>
      <w:r w:rsidR="1D73C81C" w:rsidRPr="5FA1BA07">
        <w:rPr>
          <w:rFonts w:asciiTheme="minorHAnsi" w:hAnsiTheme="minorHAnsi" w:cstheme="minorBidi"/>
          <w:sz w:val="24"/>
          <w:szCs w:val="24"/>
        </w:rPr>
        <w:t>will be recorded as either</w:t>
      </w:r>
      <w:r w:rsidR="64B895F6" w:rsidRPr="5FA1BA07">
        <w:rPr>
          <w:rFonts w:asciiTheme="minorHAnsi" w:hAnsiTheme="minorHAnsi" w:cstheme="minorBidi"/>
          <w:sz w:val="24"/>
          <w:szCs w:val="24"/>
        </w:rPr>
        <w:t xml:space="preserve"> higher or lower than expected </w:t>
      </w:r>
      <w:r w:rsidR="1897D0E6" w:rsidRPr="5FA1BA07">
        <w:rPr>
          <w:rFonts w:asciiTheme="minorHAnsi" w:hAnsiTheme="minorHAnsi" w:cstheme="minorBidi"/>
          <w:sz w:val="24"/>
          <w:szCs w:val="24"/>
        </w:rPr>
        <w:t>relative to</w:t>
      </w:r>
      <w:r w:rsidR="43CADC29" w:rsidRPr="5FA1BA07">
        <w:rPr>
          <w:rFonts w:asciiTheme="minorHAnsi" w:hAnsiTheme="minorHAnsi" w:cstheme="minorBidi"/>
          <w:sz w:val="24"/>
          <w:szCs w:val="24"/>
        </w:rPr>
        <w:t xml:space="preserve"> </w:t>
      </w:r>
      <w:r w:rsidR="64B895F6" w:rsidRPr="5FA1BA07">
        <w:rPr>
          <w:rFonts w:asciiTheme="minorHAnsi" w:hAnsiTheme="minorHAnsi" w:cstheme="minorBidi"/>
          <w:sz w:val="24"/>
          <w:szCs w:val="24"/>
        </w:rPr>
        <w:t>long-term trend</w:t>
      </w:r>
      <w:r w:rsidR="758B889D" w:rsidRPr="5FA1BA07">
        <w:rPr>
          <w:rFonts w:asciiTheme="minorHAnsi" w:hAnsiTheme="minorHAnsi" w:cstheme="minorBidi"/>
          <w:sz w:val="24"/>
          <w:szCs w:val="24"/>
        </w:rPr>
        <w:t>s</w:t>
      </w:r>
      <w:r w:rsidR="64B895F6" w:rsidRPr="5FA1BA07">
        <w:rPr>
          <w:rFonts w:asciiTheme="minorHAnsi" w:hAnsiTheme="minorHAnsi" w:cstheme="minorBidi"/>
          <w:sz w:val="24"/>
          <w:szCs w:val="24"/>
        </w:rPr>
        <w:t xml:space="preserve"> </w:t>
      </w:r>
      <w:r w:rsidR="0B275509" w:rsidRPr="5FA1BA07">
        <w:rPr>
          <w:rFonts w:asciiTheme="minorHAnsi" w:hAnsiTheme="minorHAnsi" w:cstheme="minorBidi"/>
          <w:sz w:val="24"/>
          <w:szCs w:val="24"/>
        </w:rPr>
        <w:t>obtained under</w:t>
      </w:r>
      <w:r w:rsidR="587DB5FE" w:rsidRPr="5FA1BA07">
        <w:rPr>
          <w:rFonts w:asciiTheme="minorHAnsi" w:hAnsiTheme="minorHAnsi" w:cstheme="minorBidi"/>
          <w:sz w:val="24"/>
          <w:szCs w:val="24"/>
        </w:rPr>
        <w:t xml:space="preserve"> the assumption </w:t>
      </w:r>
      <w:r w:rsidR="5E627CCF" w:rsidRPr="5FA1BA07">
        <w:rPr>
          <w:rFonts w:asciiTheme="minorHAnsi" w:hAnsiTheme="minorHAnsi" w:cstheme="minorBidi"/>
          <w:sz w:val="24"/>
          <w:szCs w:val="24"/>
        </w:rPr>
        <w:t>that the pandemic has no effect.</w:t>
      </w:r>
    </w:p>
    <w:p w14:paraId="548929F5" w14:textId="36840971" w:rsidR="39D21546" w:rsidRPr="008E2069" w:rsidRDefault="39D21546" w:rsidP="67DDDCFD">
      <w:pPr>
        <w:pStyle w:val="BodyText"/>
        <w:spacing w:before="4"/>
        <w:ind w:left="0"/>
        <w:rPr>
          <w:rFonts w:asciiTheme="minorHAnsi" w:hAnsiTheme="minorHAnsi" w:cstheme="minorHAnsi"/>
          <w:sz w:val="24"/>
          <w:szCs w:val="24"/>
        </w:rPr>
      </w:pPr>
    </w:p>
    <w:p w14:paraId="03DA3AF2" w14:textId="65C06DAF" w:rsidR="39D21546" w:rsidRPr="008E2069" w:rsidRDefault="00656913" w:rsidP="15FD8095">
      <w:pPr>
        <w:pStyle w:val="BodyText"/>
        <w:spacing w:before="4"/>
        <w:ind w:left="0"/>
        <w:rPr>
          <w:rFonts w:asciiTheme="minorHAnsi" w:hAnsiTheme="minorHAnsi" w:cstheme="minorBidi"/>
          <w:sz w:val="24"/>
          <w:szCs w:val="24"/>
        </w:rPr>
      </w:pPr>
      <w:r w:rsidRPr="5FA1BA07">
        <w:rPr>
          <w:rFonts w:asciiTheme="minorHAnsi" w:hAnsiTheme="minorHAnsi" w:cstheme="minorBidi"/>
          <w:sz w:val="24"/>
          <w:szCs w:val="24"/>
        </w:rPr>
        <w:t xml:space="preserve">To evaluate factors associated with the outcomes, </w:t>
      </w:r>
      <w:r w:rsidR="01FF110D" w:rsidRPr="5FA1BA07">
        <w:rPr>
          <w:rFonts w:asciiTheme="minorHAnsi" w:hAnsiTheme="minorHAnsi" w:cstheme="minorBidi"/>
          <w:sz w:val="24"/>
          <w:szCs w:val="24"/>
        </w:rPr>
        <w:t>multivaria</w:t>
      </w:r>
      <w:r w:rsidR="6C886A03" w:rsidRPr="5FA1BA07">
        <w:rPr>
          <w:rFonts w:asciiTheme="minorHAnsi" w:hAnsiTheme="minorHAnsi" w:cstheme="minorBidi"/>
          <w:sz w:val="24"/>
          <w:szCs w:val="24"/>
        </w:rPr>
        <w:t>ble</w:t>
      </w:r>
      <w:r w:rsidR="07DFA204" w:rsidRPr="5FA1BA07">
        <w:rPr>
          <w:rFonts w:asciiTheme="minorHAnsi" w:hAnsiTheme="minorHAnsi" w:cstheme="minorBidi"/>
          <w:sz w:val="24"/>
          <w:szCs w:val="24"/>
        </w:rPr>
        <w:t xml:space="preserve"> </w:t>
      </w:r>
      <w:r w:rsidR="2BFD26F9" w:rsidRPr="5FA1BA07">
        <w:rPr>
          <w:rFonts w:asciiTheme="minorHAnsi" w:hAnsiTheme="minorHAnsi" w:cstheme="minorBidi"/>
          <w:sz w:val="24"/>
          <w:szCs w:val="24"/>
        </w:rPr>
        <w:t>methods</w:t>
      </w:r>
      <w:r w:rsidR="07DFA204" w:rsidRPr="5FA1BA07">
        <w:rPr>
          <w:rFonts w:asciiTheme="minorHAnsi" w:hAnsiTheme="minorHAnsi" w:cstheme="minorBidi"/>
          <w:sz w:val="24"/>
          <w:szCs w:val="24"/>
        </w:rPr>
        <w:t xml:space="preserve"> </w:t>
      </w:r>
      <w:r w:rsidR="02588489" w:rsidRPr="5FA1BA07">
        <w:rPr>
          <w:rFonts w:asciiTheme="minorHAnsi" w:hAnsiTheme="minorHAnsi" w:cstheme="minorBidi"/>
          <w:sz w:val="24"/>
          <w:szCs w:val="24"/>
        </w:rPr>
        <w:t xml:space="preserve">will be </w:t>
      </w:r>
      <w:r w:rsidR="7ADAEFC8" w:rsidRPr="5FA1BA07">
        <w:rPr>
          <w:rFonts w:asciiTheme="minorHAnsi" w:hAnsiTheme="minorHAnsi" w:cstheme="minorBidi"/>
          <w:sz w:val="24"/>
          <w:szCs w:val="24"/>
        </w:rPr>
        <w:t>employed</w:t>
      </w:r>
      <w:r w:rsidR="02588489" w:rsidRPr="5FA1BA07">
        <w:rPr>
          <w:rFonts w:asciiTheme="minorHAnsi" w:hAnsiTheme="minorHAnsi" w:cstheme="minorBidi"/>
          <w:sz w:val="24"/>
          <w:szCs w:val="24"/>
        </w:rPr>
        <w:t xml:space="preserve"> </w:t>
      </w:r>
      <w:r w:rsidR="79A13C6D" w:rsidRPr="5FA1BA07">
        <w:rPr>
          <w:rFonts w:asciiTheme="minorHAnsi" w:hAnsiTheme="minorHAnsi" w:cstheme="minorBidi"/>
          <w:sz w:val="24"/>
          <w:szCs w:val="24"/>
        </w:rPr>
        <w:t>on outcome variable data for</w:t>
      </w:r>
      <w:r w:rsidR="0051CEA1" w:rsidRPr="5FA1BA07">
        <w:rPr>
          <w:rFonts w:asciiTheme="minorHAnsi" w:hAnsiTheme="minorHAnsi" w:cstheme="minorBidi"/>
          <w:sz w:val="24"/>
          <w:szCs w:val="24"/>
        </w:rPr>
        <w:t xml:space="preserve"> </w:t>
      </w:r>
      <w:r w:rsidR="79401D5E" w:rsidRPr="5FA1BA07">
        <w:rPr>
          <w:rFonts w:asciiTheme="minorHAnsi" w:hAnsiTheme="minorHAnsi" w:cstheme="minorBidi"/>
          <w:sz w:val="24"/>
          <w:szCs w:val="24"/>
        </w:rPr>
        <w:t>time</w:t>
      </w:r>
      <w:r w:rsidR="0051CEA1" w:rsidRPr="5FA1BA07">
        <w:rPr>
          <w:rFonts w:asciiTheme="minorHAnsi" w:hAnsiTheme="minorHAnsi" w:cstheme="minorBidi"/>
          <w:sz w:val="24"/>
          <w:szCs w:val="24"/>
        </w:rPr>
        <w:t xml:space="preserve"> points</w:t>
      </w:r>
      <w:r w:rsidR="1EFE674A" w:rsidRPr="5FA1BA07">
        <w:rPr>
          <w:rFonts w:asciiTheme="minorHAnsi" w:hAnsiTheme="minorHAnsi" w:cstheme="minorBidi"/>
          <w:sz w:val="24"/>
          <w:szCs w:val="24"/>
        </w:rPr>
        <w:t xml:space="preserve"> at six-month intervals</w:t>
      </w:r>
      <w:r w:rsidR="7C1B0526" w:rsidRPr="5FA1BA07">
        <w:rPr>
          <w:rFonts w:asciiTheme="minorHAnsi" w:hAnsiTheme="minorHAnsi" w:cstheme="minorBidi"/>
          <w:sz w:val="24"/>
          <w:szCs w:val="24"/>
        </w:rPr>
        <w:t xml:space="preserve"> centred on</w:t>
      </w:r>
      <w:r w:rsidR="5FC273CF" w:rsidRPr="5FA1BA07">
        <w:rPr>
          <w:rFonts w:asciiTheme="minorHAnsi" w:hAnsiTheme="minorHAnsi" w:cstheme="minorBidi"/>
          <w:sz w:val="24"/>
          <w:szCs w:val="24"/>
        </w:rPr>
        <w:t xml:space="preserve"> the </w:t>
      </w:r>
      <w:r w:rsidR="7C1B0526" w:rsidRPr="5FA1BA07">
        <w:rPr>
          <w:rFonts w:asciiTheme="minorHAnsi" w:hAnsiTheme="minorHAnsi" w:cstheme="minorBidi"/>
          <w:sz w:val="24"/>
          <w:szCs w:val="24"/>
        </w:rPr>
        <w:t>start</w:t>
      </w:r>
      <w:r w:rsidR="5FC273CF" w:rsidRPr="5FA1BA07">
        <w:rPr>
          <w:rFonts w:asciiTheme="minorHAnsi" w:hAnsiTheme="minorHAnsi" w:cstheme="minorBidi"/>
          <w:sz w:val="24"/>
          <w:szCs w:val="24"/>
        </w:rPr>
        <w:t xml:space="preserve"> of the pandemic.</w:t>
      </w:r>
      <w:r w:rsidR="2D6D2389" w:rsidRPr="5FA1BA07">
        <w:rPr>
          <w:rFonts w:asciiTheme="minorHAnsi" w:hAnsiTheme="minorHAnsi" w:cstheme="minorBidi"/>
          <w:sz w:val="24"/>
          <w:szCs w:val="24"/>
        </w:rPr>
        <w:t xml:space="preserve"> </w:t>
      </w:r>
      <w:r w:rsidR="20A7271F" w:rsidRPr="5FA1BA07">
        <w:rPr>
          <w:rFonts w:asciiTheme="minorHAnsi" w:hAnsiTheme="minorHAnsi" w:cstheme="minorBidi"/>
          <w:sz w:val="24"/>
          <w:szCs w:val="24"/>
        </w:rPr>
        <w:t>C</w:t>
      </w:r>
      <w:r w:rsidR="684093C8" w:rsidRPr="5FA1BA07">
        <w:rPr>
          <w:rFonts w:asciiTheme="minorHAnsi" w:hAnsiTheme="minorHAnsi" w:cstheme="minorBidi"/>
          <w:sz w:val="24"/>
          <w:szCs w:val="24"/>
        </w:rPr>
        <w:t>ovariates</w:t>
      </w:r>
      <w:r w:rsidR="723261C9" w:rsidRPr="5FA1BA07">
        <w:rPr>
          <w:rFonts w:asciiTheme="minorHAnsi" w:hAnsiTheme="minorHAnsi" w:cstheme="minorBidi"/>
          <w:sz w:val="24"/>
          <w:szCs w:val="24"/>
        </w:rPr>
        <w:t xml:space="preserve"> will include </w:t>
      </w:r>
      <w:r w:rsidR="0F71DA98" w:rsidRPr="5FA1BA07">
        <w:rPr>
          <w:rFonts w:asciiTheme="minorHAnsi" w:hAnsiTheme="minorHAnsi" w:cstheme="minorBidi"/>
          <w:sz w:val="24"/>
          <w:szCs w:val="24"/>
        </w:rPr>
        <w:t>demographic factors</w:t>
      </w:r>
      <w:r w:rsidR="4457FD41" w:rsidRPr="5FA1BA07">
        <w:rPr>
          <w:rFonts w:asciiTheme="minorHAnsi" w:hAnsiTheme="minorHAnsi" w:cstheme="minorBidi"/>
          <w:sz w:val="24"/>
          <w:szCs w:val="24"/>
        </w:rPr>
        <w:t xml:space="preserve">. Other </w:t>
      </w:r>
      <w:r w:rsidR="0AB981D8" w:rsidRPr="5FA1BA07">
        <w:rPr>
          <w:rFonts w:asciiTheme="minorHAnsi" w:hAnsiTheme="minorHAnsi" w:cstheme="minorBidi"/>
          <w:sz w:val="24"/>
          <w:szCs w:val="24"/>
        </w:rPr>
        <w:t xml:space="preserve">independent </w:t>
      </w:r>
      <w:r w:rsidR="4457FD41" w:rsidRPr="5FA1BA07">
        <w:rPr>
          <w:rFonts w:asciiTheme="minorHAnsi" w:hAnsiTheme="minorHAnsi" w:cstheme="minorBidi"/>
          <w:sz w:val="24"/>
          <w:szCs w:val="24"/>
        </w:rPr>
        <w:t xml:space="preserve">variables with </w:t>
      </w:r>
      <w:r w:rsidR="6342944E" w:rsidRPr="5FA1BA07">
        <w:rPr>
          <w:rFonts w:asciiTheme="minorHAnsi" w:hAnsiTheme="minorHAnsi" w:cstheme="minorBidi"/>
          <w:sz w:val="24"/>
          <w:szCs w:val="24"/>
        </w:rPr>
        <w:t>information</w:t>
      </w:r>
      <w:r w:rsidR="4457FD41" w:rsidRPr="5FA1BA07">
        <w:rPr>
          <w:rFonts w:asciiTheme="minorHAnsi" w:hAnsiTheme="minorHAnsi" w:cstheme="minorBidi"/>
          <w:sz w:val="24"/>
          <w:szCs w:val="24"/>
        </w:rPr>
        <w:t xml:space="preserve"> </w:t>
      </w:r>
      <w:r w:rsidR="7EB7D9CC" w:rsidRPr="5FA1BA07">
        <w:rPr>
          <w:rFonts w:asciiTheme="minorHAnsi" w:hAnsiTheme="minorHAnsi" w:cstheme="minorBidi"/>
          <w:sz w:val="24"/>
          <w:szCs w:val="24"/>
        </w:rPr>
        <w:t xml:space="preserve">available </w:t>
      </w:r>
      <w:r w:rsidR="0C0BB9D1" w:rsidRPr="5FA1BA07">
        <w:rPr>
          <w:rFonts w:asciiTheme="minorHAnsi" w:hAnsiTheme="minorHAnsi" w:cstheme="minorBidi"/>
          <w:sz w:val="24"/>
          <w:szCs w:val="24"/>
        </w:rPr>
        <w:t xml:space="preserve">above a </w:t>
      </w:r>
      <w:r w:rsidR="2A03119B" w:rsidRPr="5FA1BA07">
        <w:rPr>
          <w:rFonts w:asciiTheme="minorHAnsi" w:hAnsiTheme="minorHAnsi" w:cstheme="minorBidi"/>
          <w:sz w:val="24"/>
          <w:szCs w:val="24"/>
        </w:rPr>
        <w:t>pre-</w:t>
      </w:r>
      <w:r w:rsidR="0C0BB9D1" w:rsidRPr="5FA1BA07">
        <w:rPr>
          <w:rFonts w:asciiTheme="minorHAnsi" w:hAnsiTheme="minorHAnsi" w:cstheme="minorBidi"/>
          <w:sz w:val="24"/>
          <w:szCs w:val="24"/>
        </w:rPr>
        <w:t xml:space="preserve">specified percentage </w:t>
      </w:r>
      <w:r w:rsidR="480C7602" w:rsidRPr="5FA1BA07">
        <w:rPr>
          <w:rFonts w:asciiTheme="minorHAnsi" w:hAnsiTheme="minorHAnsi" w:cstheme="minorBidi"/>
          <w:sz w:val="24"/>
          <w:szCs w:val="24"/>
        </w:rPr>
        <w:t xml:space="preserve">of completeness </w:t>
      </w:r>
      <w:r w:rsidR="4457FD41" w:rsidRPr="5FA1BA07">
        <w:rPr>
          <w:rFonts w:asciiTheme="minorHAnsi" w:hAnsiTheme="minorHAnsi" w:cstheme="minorBidi"/>
          <w:sz w:val="24"/>
          <w:szCs w:val="24"/>
        </w:rPr>
        <w:t xml:space="preserve">will be </w:t>
      </w:r>
      <w:r w:rsidR="160F8B57" w:rsidRPr="5FA1BA07">
        <w:rPr>
          <w:rFonts w:asciiTheme="minorHAnsi" w:hAnsiTheme="minorHAnsi" w:cstheme="minorBidi"/>
          <w:sz w:val="24"/>
          <w:szCs w:val="24"/>
        </w:rPr>
        <w:t>selected</w:t>
      </w:r>
      <w:r w:rsidR="4B5D7297" w:rsidRPr="5FA1BA07">
        <w:rPr>
          <w:rFonts w:asciiTheme="minorHAnsi" w:hAnsiTheme="minorHAnsi" w:cstheme="minorBidi"/>
          <w:sz w:val="24"/>
          <w:szCs w:val="24"/>
        </w:rPr>
        <w:t>.</w:t>
      </w:r>
    </w:p>
    <w:p w14:paraId="6614992A" w14:textId="2C37528C" w:rsidR="39D21546" w:rsidRPr="008E2069" w:rsidRDefault="39D21546" w:rsidP="39D21546">
      <w:pPr>
        <w:pStyle w:val="BodyText"/>
        <w:spacing w:before="4"/>
        <w:ind w:left="0"/>
        <w:rPr>
          <w:rFonts w:asciiTheme="minorHAnsi" w:hAnsiTheme="minorHAnsi" w:cstheme="minorHAnsi"/>
          <w:sz w:val="24"/>
          <w:szCs w:val="24"/>
        </w:rPr>
      </w:pPr>
    </w:p>
    <w:p w14:paraId="2F731EA1" w14:textId="77777777" w:rsidR="003144BF" w:rsidRDefault="003144BF" w:rsidP="00502BB9">
      <w:pPr>
        <w:pStyle w:val="BodyText"/>
        <w:spacing w:before="4"/>
        <w:ind w:left="0"/>
        <w:rPr>
          <w:rFonts w:asciiTheme="minorHAnsi" w:hAnsiTheme="minorHAnsi" w:cstheme="minorHAnsi"/>
          <w:b/>
          <w:sz w:val="24"/>
          <w:szCs w:val="24"/>
        </w:rPr>
      </w:pPr>
    </w:p>
    <w:p w14:paraId="11CE6EFD" w14:textId="77777777" w:rsidR="003144BF" w:rsidRDefault="003144BF" w:rsidP="00502BB9">
      <w:pPr>
        <w:pStyle w:val="BodyText"/>
        <w:spacing w:before="4"/>
        <w:ind w:left="0"/>
        <w:rPr>
          <w:rFonts w:asciiTheme="minorHAnsi" w:hAnsiTheme="minorHAnsi" w:cstheme="minorHAnsi"/>
          <w:b/>
          <w:sz w:val="24"/>
          <w:szCs w:val="24"/>
        </w:rPr>
      </w:pPr>
    </w:p>
    <w:p w14:paraId="751098FD" w14:textId="6E6AC9D9" w:rsidR="00392553" w:rsidRPr="008E2069" w:rsidRDefault="00392553" w:rsidP="00502BB9">
      <w:pPr>
        <w:pStyle w:val="BodyText"/>
        <w:spacing w:before="4"/>
        <w:ind w:left="0"/>
        <w:rPr>
          <w:rFonts w:asciiTheme="minorHAnsi" w:hAnsiTheme="minorHAnsi" w:cstheme="minorHAnsi"/>
          <w:sz w:val="24"/>
          <w:szCs w:val="24"/>
        </w:rPr>
      </w:pPr>
      <w:r w:rsidRPr="008E2069">
        <w:rPr>
          <w:rFonts w:asciiTheme="minorHAnsi" w:hAnsiTheme="minorHAnsi" w:cstheme="minorHAnsi"/>
          <w:b/>
          <w:sz w:val="24"/>
          <w:szCs w:val="24"/>
        </w:rPr>
        <w:t xml:space="preserve">Method </w:t>
      </w:r>
    </w:p>
    <w:p w14:paraId="53AB08E2" w14:textId="628852C9" w:rsidR="39D21546" w:rsidRPr="008E2069" w:rsidRDefault="39D21546" w:rsidP="39D21546">
      <w:pPr>
        <w:pStyle w:val="BodyText"/>
        <w:spacing w:before="4"/>
        <w:ind w:left="0"/>
        <w:rPr>
          <w:rFonts w:asciiTheme="minorHAnsi" w:eastAsiaTheme="minorEastAsia" w:hAnsiTheme="minorHAnsi" w:cstheme="minorHAnsi"/>
          <w:b/>
          <w:sz w:val="24"/>
          <w:szCs w:val="24"/>
        </w:rPr>
      </w:pPr>
    </w:p>
    <w:p w14:paraId="032EBE54" w14:textId="3E975731" w:rsidR="6A9E2EDE" w:rsidRPr="008E2069" w:rsidRDefault="458450A8" w:rsidP="5AFC0D88">
      <w:pPr>
        <w:rPr>
          <w:rFonts w:asciiTheme="minorHAnsi" w:eastAsiaTheme="minorEastAsia" w:hAnsiTheme="minorHAnsi" w:cstheme="minorHAnsi"/>
          <w:sz w:val="24"/>
          <w:szCs w:val="24"/>
        </w:rPr>
      </w:pPr>
      <w:r w:rsidRPr="008E2069">
        <w:rPr>
          <w:rFonts w:asciiTheme="minorHAnsi" w:eastAsiaTheme="minorEastAsia" w:hAnsiTheme="minorHAnsi" w:cstheme="minorHAnsi"/>
          <w:sz w:val="24"/>
          <w:szCs w:val="24"/>
        </w:rPr>
        <w:t xml:space="preserve">Data collected by Forward Leeds will be obtained from </w:t>
      </w:r>
      <w:r w:rsidR="049CCC51" w:rsidRPr="004612DC">
        <w:rPr>
          <w:rFonts w:asciiTheme="minorHAnsi" w:eastAsiaTheme="minorEastAsia" w:hAnsiTheme="minorHAnsi" w:cstheme="minorHAnsi"/>
          <w:sz w:val="24"/>
          <w:szCs w:val="24"/>
        </w:rPr>
        <w:t>Humankind</w:t>
      </w:r>
      <w:r w:rsidRPr="004612DC">
        <w:rPr>
          <w:rFonts w:asciiTheme="minorHAnsi" w:eastAsiaTheme="minorEastAsia" w:hAnsiTheme="minorHAnsi" w:cstheme="minorHAnsi"/>
          <w:sz w:val="24"/>
          <w:szCs w:val="24"/>
        </w:rPr>
        <w:t xml:space="preserve"> </w:t>
      </w:r>
      <w:r w:rsidR="007601B5">
        <w:rPr>
          <w:rFonts w:asciiTheme="minorHAnsi" w:eastAsiaTheme="minorEastAsia" w:hAnsiTheme="minorHAnsi" w:cstheme="minorHAnsi"/>
          <w:sz w:val="24"/>
          <w:szCs w:val="24"/>
        </w:rPr>
        <w:t xml:space="preserve">(parent organisation) </w:t>
      </w:r>
      <w:r w:rsidRPr="004612DC">
        <w:rPr>
          <w:rFonts w:asciiTheme="minorHAnsi" w:eastAsiaTheme="minorEastAsia" w:hAnsiTheme="minorHAnsi" w:cstheme="minorHAnsi"/>
          <w:sz w:val="24"/>
          <w:szCs w:val="24"/>
        </w:rPr>
        <w:t>for the</w:t>
      </w:r>
      <w:r w:rsidRPr="008E2069">
        <w:rPr>
          <w:rFonts w:asciiTheme="minorHAnsi" w:eastAsiaTheme="minorEastAsia" w:hAnsiTheme="minorHAnsi" w:cstheme="minorHAnsi"/>
          <w:sz w:val="24"/>
          <w:szCs w:val="24"/>
        </w:rPr>
        <w:t xml:space="preserve"> twelve months preceding and the twelve months following the start of Lockdown 1 (i.e., from 1/3/2019 to 31/3/2021). The sample size will be determined by the number of records available</w:t>
      </w:r>
      <w:r w:rsidR="4D3FB55C" w:rsidRPr="008E2069">
        <w:rPr>
          <w:rFonts w:asciiTheme="minorHAnsi" w:eastAsiaTheme="minorEastAsia" w:hAnsiTheme="minorHAnsi" w:cstheme="minorHAnsi"/>
          <w:sz w:val="24"/>
          <w:szCs w:val="24"/>
        </w:rPr>
        <w:t xml:space="preserve">. </w:t>
      </w:r>
      <w:r w:rsidR="291EACD3" w:rsidRPr="008E2069">
        <w:rPr>
          <w:rFonts w:asciiTheme="minorHAnsi" w:eastAsiaTheme="minorEastAsia" w:hAnsiTheme="minorHAnsi" w:cstheme="minorHAnsi"/>
          <w:sz w:val="24"/>
          <w:szCs w:val="24"/>
        </w:rPr>
        <w:t>As an indication, t</w:t>
      </w:r>
      <w:r w:rsidR="4D3FB55C" w:rsidRPr="008E2069">
        <w:rPr>
          <w:rFonts w:asciiTheme="minorHAnsi" w:eastAsiaTheme="minorEastAsia" w:hAnsiTheme="minorHAnsi" w:cstheme="minorHAnsi"/>
          <w:sz w:val="24"/>
          <w:szCs w:val="24"/>
        </w:rPr>
        <w:t xml:space="preserve">here are around 3500 </w:t>
      </w:r>
      <w:r w:rsidR="2326822F" w:rsidRPr="008E2069">
        <w:rPr>
          <w:rFonts w:asciiTheme="minorHAnsi" w:eastAsiaTheme="minorEastAsia" w:hAnsiTheme="minorHAnsi" w:cstheme="minorHAnsi"/>
          <w:sz w:val="24"/>
          <w:szCs w:val="24"/>
        </w:rPr>
        <w:t>service users</w:t>
      </w:r>
      <w:r w:rsidR="4D3FB55C" w:rsidRPr="008E2069">
        <w:rPr>
          <w:rFonts w:asciiTheme="minorHAnsi" w:eastAsiaTheme="minorEastAsia" w:hAnsiTheme="minorHAnsi" w:cstheme="minorHAnsi"/>
          <w:sz w:val="24"/>
          <w:szCs w:val="24"/>
        </w:rPr>
        <w:t xml:space="preserve"> at any one time with 300 entering and 300 leaving the system each month.</w:t>
      </w:r>
      <w:r w:rsidR="0E1DCE67" w:rsidRPr="008E2069">
        <w:rPr>
          <w:rFonts w:asciiTheme="minorHAnsi" w:eastAsiaTheme="minorEastAsia" w:hAnsiTheme="minorHAnsi" w:cstheme="minorHAnsi"/>
          <w:sz w:val="24"/>
          <w:szCs w:val="24"/>
        </w:rPr>
        <w:t xml:space="preserve"> </w:t>
      </w:r>
      <w:r w:rsidR="44589EA2" w:rsidRPr="008E2069">
        <w:rPr>
          <w:rFonts w:asciiTheme="minorHAnsi" w:eastAsiaTheme="minorEastAsia" w:hAnsiTheme="minorHAnsi" w:cstheme="minorHAnsi"/>
          <w:sz w:val="24"/>
          <w:szCs w:val="24"/>
        </w:rPr>
        <w:t xml:space="preserve">Note that </w:t>
      </w:r>
      <w:r w:rsidR="428374EB" w:rsidRPr="008E2069">
        <w:rPr>
          <w:rFonts w:asciiTheme="minorHAnsi" w:eastAsiaTheme="minorEastAsia" w:hAnsiTheme="minorHAnsi" w:cstheme="minorHAnsi"/>
          <w:sz w:val="24"/>
          <w:szCs w:val="24"/>
        </w:rPr>
        <w:t>service use records</w:t>
      </w:r>
      <w:r w:rsidR="44589EA2" w:rsidRPr="008E2069">
        <w:rPr>
          <w:rFonts w:asciiTheme="minorHAnsi" w:eastAsiaTheme="minorEastAsia" w:hAnsiTheme="minorHAnsi" w:cstheme="minorHAnsi"/>
          <w:sz w:val="24"/>
          <w:szCs w:val="24"/>
        </w:rPr>
        <w:t xml:space="preserve"> wi</w:t>
      </w:r>
      <w:r w:rsidR="2001E0D2" w:rsidRPr="008E2069">
        <w:rPr>
          <w:rFonts w:asciiTheme="minorHAnsi" w:eastAsiaTheme="minorEastAsia" w:hAnsiTheme="minorHAnsi" w:cstheme="minorHAnsi"/>
          <w:sz w:val="24"/>
          <w:szCs w:val="24"/>
        </w:rPr>
        <w:t>th no data on the variables of interest will</w:t>
      </w:r>
      <w:r w:rsidR="44589EA2" w:rsidRPr="008E2069">
        <w:rPr>
          <w:rFonts w:asciiTheme="minorHAnsi" w:eastAsiaTheme="minorEastAsia" w:hAnsiTheme="minorHAnsi" w:cstheme="minorHAnsi"/>
          <w:sz w:val="24"/>
          <w:szCs w:val="24"/>
        </w:rPr>
        <w:t xml:space="preserve"> be excluded</w:t>
      </w:r>
      <w:r w:rsidR="085881F3" w:rsidRPr="008E2069">
        <w:rPr>
          <w:rFonts w:asciiTheme="minorHAnsi" w:eastAsiaTheme="minorEastAsia" w:hAnsiTheme="minorHAnsi" w:cstheme="minorHAnsi"/>
          <w:sz w:val="24"/>
          <w:szCs w:val="24"/>
        </w:rPr>
        <w:t>.</w:t>
      </w:r>
      <w:r w:rsidRPr="008E2069">
        <w:rPr>
          <w:rFonts w:asciiTheme="minorHAnsi" w:eastAsiaTheme="minorEastAsia" w:hAnsiTheme="minorHAnsi" w:cstheme="minorHAnsi"/>
          <w:sz w:val="24"/>
          <w:szCs w:val="24"/>
        </w:rPr>
        <w:t xml:space="preserve"> Variables with observations present for at least 50% of cases will be </w:t>
      </w:r>
      <w:r w:rsidR="47FA6965" w:rsidRPr="008E2069">
        <w:rPr>
          <w:rFonts w:asciiTheme="minorHAnsi" w:eastAsiaTheme="minorEastAsia" w:hAnsiTheme="minorHAnsi" w:cstheme="minorHAnsi"/>
          <w:sz w:val="24"/>
          <w:szCs w:val="24"/>
        </w:rPr>
        <w:t>selected</w:t>
      </w:r>
      <w:r w:rsidRPr="008E2069">
        <w:rPr>
          <w:rFonts w:asciiTheme="minorHAnsi" w:eastAsiaTheme="minorEastAsia" w:hAnsiTheme="minorHAnsi" w:cstheme="minorHAnsi"/>
          <w:sz w:val="24"/>
          <w:szCs w:val="24"/>
        </w:rPr>
        <w:t xml:space="preserve"> for modelling.</w:t>
      </w:r>
    </w:p>
    <w:p w14:paraId="5381843D" w14:textId="75C6CD1F" w:rsidR="6A9E2EDE" w:rsidRPr="008E2069" w:rsidRDefault="458450A8" w:rsidP="5AFC0D88">
      <w:pPr>
        <w:rPr>
          <w:rFonts w:asciiTheme="minorHAnsi" w:eastAsiaTheme="minorEastAsia" w:hAnsiTheme="minorHAnsi" w:cstheme="minorHAnsi"/>
          <w:sz w:val="24"/>
          <w:szCs w:val="24"/>
        </w:rPr>
      </w:pPr>
      <w:r w:rsidRPr="008E2069">
        <w:rPr>
          <w:rFonts w:asciiTheme="minorHAnsi" w:eastAsiaTheme="minorEastAsia" w:hAnsiTheme="minorHAnsi" w:cstheme="minorHAnsi"/>
          <w:sz w:val="24"/>
          <w:szCs w:val="24"/>
        </w:rPr>
        <w:t xml:space="preserve"> </w:t>
      </w:r>
    </w:p>
    <w:p w14:paraId="0DD17AD7" w14:textId="6AEAAFDE" w:rsidR="39D21546" w:rsidRPr="008E2069" w:rsidRDefault="10F4AED9">
      <w:pPr>
        <w:pStyle w:val="BodyText"/>
        <w:spacing w:before="4"/>
        <w:ind w:left="0"/>
        <w:rPr>
          <w:rFonts w:asciiTheme="minorHAnsi" w:hAnsiTheme="minorHAnsi" w:cstheme="minorBidi"/>
          <w:sz w:val="24"/>
          <w:szCs w:val="24"/>
        </w:rPr>
      </w:pPr>
      <w:r w:rsidRPr="5FA1BA07">
        <w:rPr>
          <w:rFonts w:asciiTheme="minorHAnsi" w:eastAsiaTheme="minorEastAsia" w:hAnsiTheme="minorHAnsi" w:cstheme="minorBidi"/>
          <w:sz w:val="24"/>
          <w:szCs w:val="24"/>
        </w:rPr>
        <w:t>As part of the data collect</w:t>
      </w:r>
      <w:r w:rsidR="291A401F" w:rsidRPr="5FA1BA07">
        <w:rPr>
          <w:rFonts w:asciiTheme="minorHAnsi" w:eastAsiaTheme="minorEastAsia" w:hAnsiTheme="minorHAnsi" w:cstheme="minorBidi"/>
          <w:sz w:val="24"/>
          <w:szCs w:val="24"/>
        </w:rPr>
        <w:t>ed on</w:t>
      </w:r>
      <w:r w:rsidR="008E65A8" w:rsidRPr="5FA1BA07">
        <w:rPr>
          <w:rFonts w:asciiTheme="minorHAnsi" w:eastAsiaTheme="minorEastAsia" w:hAnsiTheme="minorHAnsi" w:cstheme="minorBidi"/>
          <w:sz w:val="24"/>
          <w:szCs w:val="24"/>
        </w:rPr>
        <w:t xml:space="preserve"> service users</w:t>
      </w:r>
      <w:r w:rsidRPr="5FA1BA07">
        <w:rPr>
          <w:rFonts w:asciiTheme="minorHAnsi" w:eastAsiaTheme="minorEastAsia" w:hAnsiTheme="minorHAnsi" w:cstheme="minorBidi"/>
          <w:sz w:val="24"/>
          <w:szCs w:val="24"/>
        </w:rPr>
        <w:t xml:space="preserve">, Forward Leeds </w:t>
      </w:r>
      <w:r w:rsidR="5B370C6B" w:rsidRPr="5FA1BA07">
        <w:rPr>
          <w:rFonts w:asciiTheme="minorHAnsi" w:eastAsiaTheme="minorEastAsia" w:hAnsiTheme="minorHAnsi" w:cstheme="minorBidi"/>
          <w:sz w:val="24"/>
          <w:szCs w:val="24"/>
        </w:rPr>
        <w:t xml:space="preserve">routinely </w:t>
      </w:r>
      <w:r w:rsidR="6677B803" w:rsidRPr="5FA1BA07">
        <w:rPr>
          <w:rFonts w:asciiTheme="minorHAnsi" w:eastAsiaTheme="minorEastAsia" w:hAnsiTheme="minorHAnsi" w:cstheme="minorBidi"/>
          <w:sz w:val="24"/>
          <w:szCs w:val="24"/>
        </w:rPr>
        <w:t>use</w:t>
      </w:r>
      <w:r w:rsidRPr="5FA1BA07">
        <w:rPr>
          <w:rFonts w:asciiTheme="minorHAnsi" w:eastAsiaTheme="minorEastAsia" w:hAnsiTheme="minorHAnsi" w:cstheme="minorBidi"/>
          <w:sz w:val="24"/>
          <w:szCs w:val="24"/>
        </w:rPr>
        <w:t xml:space="preserve"> the </w:t>
      </w:r>
      <w:r w:rsidR="4C578B49" w:rsidRPr="5FA1BA07">
        <w:rPr>
          <w:rFonts w:asciiTheme="minorHAnsi" w:eastAsiaTheme="minorEastAsia" w:hAnsiTheme="minorHAnsi" w:cstheme="minorBidi"/>
          <w:sz w:val="24"/>
          <w:szCs w:val="24"/>
        </w:rPr>
        <w:t>Treatment Outcome Profile (</w:t>
      </w:r>
      <w:r w:rsidRPr="5FA1BA07">
        <w:rPr>
          <w:rFonts w:asciiTheme="minorHAnsi" w:eastAsiaTheme="minorEastAsia" w:hAnsiTheme="minorHAnsi" w:cstheme="minorBidi"/>
          <w:sz w:val="24"/>
          <w:szCs w:val="24"/>
        </w:rPr>
        <w:t>TOPS</w:t>
      </w:r>
      <w:r w:rsidR="11617CB6" w:rsidRPr="5FA1BA07">
        <w:rPr>
          <w:rFonts w:asciiTheme="minorHAnsi" w:eastAsiaTheme="minorEastAsia" w:hAnsiTheme="minorHAnsi" w:cstheme="minorBidi"/>
          <w:sz w:val="24"/>
          <w:szCs w:val="24"/>
        </w:rPr>
        <w:t>)</w:t>
      </w:r>
      <w:r w:rsidRPr="5FA1BA07">
        <w:rPr>
          <w:rFonts w:asciiTheme="minorHAnsi" w:eastAsiaTheme="minorEastAsia" w:hAnsiTheme="minorHAnsi" w:cstheme="minorBidi"/>
          <w:sz w:val="24"/>
          <w:szCs w:val="24"/>
        </w:rPr>
        <w:t xml:space="preserve"> Questionnaire. </w:t>
      </w:r>
      <w:r w:rsidR="35E1171A" w:rsidRPr="5FA1BA07">
        <w:rPr>
          <w:color w:val="000000" w:themeColor="text1"/>
          <w:sz w:val="24"/>
          <w:szCs w:val="24"/>
        </w:rPr>
        <w:t>Focus of service delivery in terms of new, ongoing and exiting users will be assessed from the mix of treatment stage categories. Data will be drawn from the item on the TOPS form (start, review, exit, post-treatment exit stage).</w:t>
      </w:r>
      <w:r w:rsidR="35E1171A" w:rsidRPr="5FA1BA07">
        <w:rPr>
          <w:rFonts w:asciiTheme="minorHAnsi" w:eastAsiaTheme="minorEastAsia" w:hAnsiTheme="minorHAnsi" w:cstheme="minorBidi"/>
          <w:sz w:val="24"/>
          <w:szCs w:val="24"/>
        </w:rPr>
        <w:t xml:space="preserve"> </w:t>
      </w:r>
      <w:r w:rsidR="5446A3B4" w:rsidRPr="5FA1BA07">
        <w:rPr>
          <w:rFonts w:asciiTheme="minorHAnsi" w:eastAsiaTheme="minorEastAsia" w:hAnsiTheme="minorHAnsi" w:cstheme="minorBidi"/>
          <w:sz w:val="24"/>
          <w:szCs w:val="24"/>
        </w:rPr>
        <w:t>Outcome</w:t>
      </w:r>
      <w:r w:rsidR="29D50C3B" w:rsidRPr="5FA1BA07">
        <w:rPr>
          <w:rFonts w:asciiTheme="minorHAnsi" w:eastAsiaTheme="minorEastAsia" w:hAnsiTheme="minorHAnsi" w:cstheme="minorBidi"/>
          <w:sz w:val="24"/>
          <w:szCs w:val="24"/>
        </w:rPr>
        <w:t>s</w:t>
      </w:r>
      <w:r w:rsidR="5446A3B4" w:rsidRPr="5FA1BA07">
        <w:rPr>
          <w:rFonts w:asciiTheme="minorHAnsi" w:eastAsiaTheme="minorEastAsia" w:hAnsiTheme="minorHAnsi" w:cstheme="minorBidi"/>
          <w:sz w:val="24"/>
          <w:szCs w:val="24"/>
        </w:rPr>
        <w:t xml:space="preserve"> will be selected or derived from </w:t>
      </w:r>
      <w:r w:rsidR="644C0012" w:rsidRPr="5FA1BA07">
        <w:rPr>
          <w:rFonts w:asciiTheme="minorHAnsi" w:eastAsiaTheme="minorEastAsia" w:hAnsiTheme="minorHAnsi" w:cstheme="minorBidi"/>
          <w:sz w:val="24"/>
          <w:szCs w:val="24"/>
        </w:rPr>
        <w:t xml:space="preserve">items on this questionnaire. </w:t>
      </w:r>
      <w:r w:rsidR="62002C9D" w:rsidRPr="5FA1BA07">
        <w:rPr>
          <w:rFonts w:asciiTheme="minorHAnsi" w:hAnsiTheme="minorHAnsi" w:cstheme="minorBidi"/>
          <w:sz w:val="24"/>
          <w:szCs w:val="24"/>
        </w:rPr>
        <w:t>The</w:t>
      </w:r>
      <w:r w:rsidR="157BDC07" w:rsidRPr="5FA1BA07">
        <w:rPr>
          <w:rFonts w:asciiTheme="minorHAnsi" w:hAnsiTheme="minorHAnsi" w:cstheme="minorBidi"/>
          <w:sz w:val="24"/>
          <w:szCs w:val="24"/>
        </w:rPr>
        <w:t xml:space="preserve"> </w:t>
      </w:r>
      <w:r w:rsidR="4518E202" w:rsidRPr="5FA1BA07">
        <w:rPr>
          <w:rFonts w:asciiTheme="minorHAnsi" w:hAnsiTheme="minorHAnsi" w:cstheme="minorBidi"/>
          <w:sz w:val="24"/>
          <w:szCs w:val="24"/>
        </w:rPr>
        <w:t>substance</w:t>
      </w:r>
      <w:r w:rsidR="62002C9D" w:rsidRPr="5FA1BA07">
        <w:rPr>
          <w:rFonts w:asciiTheme="minorHAnsi" w:hAnsiTheme="minorHAnsi" w:cstheme="minorBidi"/>
          <w:sz w:val="24"/>
          <w:szCs w:val="24"/>
        </w:rPr>
        <w:t xml:space="preserve"> </w:t>
      </w:r>
      <w:r w:rsidR="0AA358C1" w:rsidRPr="5FA1BA07">
        <w:rPr>
          <w:rFonts w:asciiTheme="minorHAnsi" w:hAnsiTheme="minorHAnsi" w:cstheme="minorBidi"/>
          <w:sz w:val="24"/>
          <w:szCs w:val="24"/>
        </w:rPr>
        <w:t>use</w:t>
      </w:r>
      <w:r w:rsidR="62002C9D" w:rsidRPr="5FA1BA07">
        <w:rPr>
          <w:rFonts w:asciiTheme="minorHAnsi" w:hAnsiTheme="minorHAnsi" w:cstheme="minorBidi"/>
          <w:sz w:val="24"/>
          <w:szCs w:val="24"/>
        </w:rPr>
        <w:t xml:space="preserve"> outcome variables</w:t>
      </w:r>
      <w:r w:rsidR="30E110B6" w:rsidRPr="5FA1BA07">
        <w:rPr>
          <w:rFonts w:asciiTheme="minorHAnsi" w:hAnsiTheme="minorHAnsi" w:cstheme="minorBidi"/>
          <w:sz w:val="24"/>
          <w:szCs w:val="24"/>
        </w:rPr>
        <w:t>, examined as binary,</w:t>
      </w:r>
      <w:r w:rsidR="62002C9D" w:rsidRPr="5FA1BA07">
        <w:rPr>
          <w:rFonts w:asciiTheme="minorHAnsi" w:hAnsiTheme="minorHAnsi" w:cstheme="minorBidi"/>
          <w:sz w:val="24"/>
          <w:szCs w:val="24"/>
        </w:rPr>
        <w:t xml:space="preserve"> will be use </w:t>
      </w:r>
      <w:r w:rsidR="7F4BF060" w:rsidRPr="5FA1BA07">
        <w:rPr>
          <w:rFonts w:asciiTheme="minorHAnsi" w:hAnsiTheme="minorHAnsi" w:cstheme="minorBidi"/>
          <w:sz w:val="24"/>
          <w:szCs w:val="24"/>
        </w:rPr>
        <w:t xml:space="preserve">over a period of 28 days </w:t>
      </w:r>
      <w:r w:rsidR="190E3421" w:rsidRPr="5FA1BA07">
        <w:rPr>
          <w:rFonts w:asciiTheme="minorHAnsi" w:hAnsiTheme="minorHAnsi" w:cstheme="minorBidi"/>
          <w:sz w:val="24"/>
          <w:szCs w:val="24"/>
        </w:rPr>
        <w:t xml:space="preserve">(any v. none) </w:t>
      </w:r>
      <w:r w:rsidR="62002C9D" w:rsidRPr="5FA1BA07">
        <w:rPr>
          <w:rFonts w:asciiTheme="minorHAnsi" w:hAnsiTheme="minorHAnsi" w:cstheme="minorBidi"/>
          <w:sz w:val="24"/>
          <w:szCs w:val="24"/>
        </w:rPr>
        <w:t>of opiates</w:t>
      </w:r>
      <w:r w:rsidR="7DF0647B" w:rsidRPr="5FA1BA07">
        <w:rPr>
          <w:rFonts w:asciiTheme="minorHAnsi" w:hAnsiTheme="minorHAnsi" w:cstheme="minorBidi"/>
          <w:sz w:val="24"/>
          <w:szCs w:val="24"/>
        </w:rPr>
        <w:t xml:space="preserve">, </w:t>
      </w:r>
      <w:r w:rsidR="62002C9D" w:rsidRPr="5FA1BA07">
        <w:rPr>
          <w:rFonts w:asciiTheme="minorHAnsi" w:hAnsiTheme="minorHAnsi" w:cstheme="minorBidi"/>
          <w:sz w:val="24"/>
          <w:szCs w:val="24"/>
        </w:rPr>
        <w:t>non-opiate</w:t>
      </w:r>
      <w:r w:rsidR="562CF0F2" w:rsidRPr="5FA1BA07">
        <w:rPr>
          <w:rFonts w:asciiTheme="minorHAnsi" w:hAnsiTheme="minorHAnsi" w:cstheme="minorBidi"/>
          <w:sz w:val="24"/>
          <w:szCs w:val="24"/>
        </w:rPr>
        <w:t>s</w:t>
      </w:r>
      <w:r w:rsidR="7DF0647B" w:rsidRPr="5FA1BA07">
        <w:rPr>
          <w:rFonts w:asciiTheme="minorHAnsi" w:hAnsiTheme="minorHAnsi" w:cstheme="minorBidi"/>
          <w:sz w:val="24"/>
          <w:szCs w:val="24"/>
        </w:rPr>
        <w:t>, and alcohol</w:t>
      </w:r>
      <w:r w:rsidR="4291E003" w:rsidRPr="5FA1BA07">
        <w:rPr>
          <w:rFonts w:asciiTheme="minorHAnsi" w:hAnsiTheme="minorHAnsi" w:cstheme="minorBidi"/>
          <w:sz w:val="24"/>
          <w:szCs w:val="24"/>
        </w:rPr>
        <w:t>.</w:t>
      </w:r>
      <w:r w:rsidR="2AE0EB0E" w:rsidRPr="5FA1BA07">
        <w:rPr>
          <w:rFonts w:asciiTheme="minorHAnsi" w:hAnsiTheme="minorHAnsi" w:cstheme="minorBidi"/>
          <w:sz w:val="24"/>
          <w:szCs w:val="24"/>
        </w:rPr>
        <w:t xml:space="preserve"> </w:t>
      </w:r>
      <w:r w:rsidR="1DAE0B97" w:rsidRPr="5FA1BA07">
        <w:rPr>
          <w:rFonts w:asciiTheme="minorHAnsi" w:hAnsiTheme="minorHAnsi" w:cstheme="minorBidi"/>
          <w:sz w:val="24"/>
          <w:szCs w:val="24"/>
        </w:rPr>
        <w:t>Q</w:t>
      </w:r>
      <w:r w:rsidR="41452180" w:rsidRPr="5FA1BA07">
        <w:rPr>
          <w:rFonts w:asciiTheme="minorHAnsi" w:hAnsiTheme="minorHAnsi" w:cstheme="minorBidi"/>
          <w:sz w:val="24"/>
          <w:szCs w:val="24"/>
        </w:rPr>
        <w:t>uality of life will be</w:t>
      </w:r>
      <w:r w:rsidR="3FCA1BCD" w:rsidRPr="5FA1BA07">
        <w:rPr>
          <w:rFonts w:asciiTheme="minorHAnsi" w:hAnsiTheme="minorHAnsi" w:cstheme="minorBidi"/>
          <w:sz w:val="24"/>
          <w:szCs w:val="24"/>
        </w:rPr>
        <w:t xml:space="preserve"> assessed by</w:t>
      </w:r>
      <w:r w:rsidR="41452180" w:rsidRPr="5FA1BA07">
        <w:rPr>
          <w:rFonts w:asciiTheme="minorHAnsi" w:hAnsiTheme="minorHAnsi" w:cstheme="minorBidi"/>
          <w:sz w:val="24"/>
          <w:szCs w:val="24"/>
        </w:rPr>
        <w:t xml:space="preserve"> the </w:t>
      </w:r>
      <w:r w:rsidR="5C1E3295" w:rsidRPr="5FA1BA07">
        <w:rPr>
          <w:rFonts w:asciiTheme="minorHAnsi" w:hAnsiTheme="minorHAnsi" w:cstheme="minorBidi"/>
          <w:sz w:val="24"/>
          <w:szCs w:val="24"/>
        </w:rPr>
        <w:t>overall</w:t>
      </w:r>
      <w:r w:rsidR="62002C9D" w:rsidRPr="5FA1BA07">
        <w:rPr>
          <w:rFonts w:asciiTheme="minorHAnsi" w:hAnsiTheme="minorHAnsi" w:cstheme="minorBidi"/>
          <w:sz w:val="24"/>
          <w:szCs w:val="24"/>
        </w:rPr>
        <w:t xml:space="preserve"> </w:t>
      </w:r>
      <w:r w:rsidR="0595DFED" w:rsidRPr="5FA1BA07">
        <w:rPr>
          <w:rFonts w:asciiTheme="minorHAnsi" w:hAnsiTheme="minorHAnsi" w:cstheme="minorBidi"/>
          <w:sz w:val="24"/>
          <w:szCs w:val="24"/>
        </w:rPr>
        <w:t>quality of life item on the TOPS</w:t>
      </w:r>
      <w:r w:rsidR="65AB1BD1" w:rsidRPr="5FA1BA07">
        <w:rPr>
          <w:rFonts w:asciiTheme="minorHAnsi" w:hAnsiTheme="minorHAnsi" w:cstheme="minorBidi"/>
          <w:sz w:val="24"/>
          <w:szCs w:val="24"/>
        </w:rPr>
        <w:t xml:space="preserve">, </w:t>
      </w:r>
      <w:r w:rsidR="01B74AC8" w:rsidRPr="5FA1BA07">
        <w:rPr>
          <w:rFonts w:asciiTheme="minorHAnsi" w:hAnsiTheme="minorHAnsi" w:cstheme="minorBidi"/>
          <w:sz w:val="24"/>
          <w:szCs w:val="24"/>
        </w:rPr>
        <w:t xml:space="preserve">which </w:t>
      </w:r>
      <w:r w:rsidR="16D17917" w:rsidRPr="5FA1BA07">
        <w:rPr>
          <w:rFonts w:asciiTheme="minorHAnsi" w:hAnsiTheme="minorHAnsi" w:cstheme="minorBidi"/>
          <w:sz w:val="24"/>
          <w:szCs w:val="24"/>
        </w:rPr>
        <w:t>addresses</w:t>
      </w:r>
      <w:r w:rsidR="65AB1BD1" w:rsidRPr="5FA1BA07">
        <w:rPr>
          <w:rFonts w:asciiTheme="minorHAnsi" w:hAnsiTheme="minorHAnsi" w:cstheme="minorBidi"/>
          <w:sz w:val="24"/>
          <w:szCs w:val="24"/>
        </w:rPr>
        <w:t xml:space="preserve"> </w:t>
      </w:r>
      <w:r w:rsidR="292DC39D" w:rsidRPr="5FA1BA07">
        <w:rPr>
          <w:rFonts w:asciiTheme="minorHAnsi" w:hAnsiTheme="minorHAnsi" w:cstheme="minorBidi"/>
          <w:sz w:val="24"/>
          <w:szCs w:val="24"/>
        </w:rPr>
        <w:t xml:space="preserve">the individual’s enjoyment </w:t>
      </w:r>
      <w:r w:rsidR="65AB1BD1" w:rsidRPr="5FA1BA07">
        <w:rPr>
          <w:rFonts w:asciiTheme="minorHAnsi" w:hAnsiTheme="minorHAnsi" w:cstheme="minorBidi"/>
          <w:sz w:val="24"/>
          <w:szCs w:val="24"/>
        </w:rPr>
        <w:t>of life and family relationships</w:t>
      </w:r>
      <w:r w:rsidR="278E3130" w:rsidRPr="5FA1BA07">
        <w:rPr>
          <w:rFonts w:asciiTheme="minorHAnsi" w:hAnsiTheme="minorHAnsi" w:cstheme="minorBidi"/>
          <w:sz w:val="24"/>
          <w:szCs w:val="24"/>
        </w:rPr>
        <w:t xml:space="preserve"> on a scale from 0 to 20.</w:t>
      </w:r>
      <w:r w:rsidR="6A536105" w:rsidRPr="5FA1BA07">
        <w:rPr>
          <w:rFonts w:asciiTheme="minorHAnsi" w:eastAsiaTheme="minorEastAsia" w:hAnsiTheme="minorHAnsi" w:cstheme="minorBidi"/>
          <w:sz w:val="24"/>
          <w:szCs w:val="24"/>
        </w:rPr>
        <w:t xml:space="preserve"> </w:t>
      </w:r>
      <w:r w:rsidR="4DB2447B" w:rsidRPr="5FA1BA07">
        <w:rPr>
          <w:rFonts w:asciiTheme="minorHAnsi" w:eastAsiaTheme="minorEastAsia" w:hAnsiTheme="minorHAnsi" w:cstheme="minorBidi"/>
          <w:sz w:val="24"/>
          <w:szCs w:val="24"/>
        </w:rPr>
        <w:t>Independent</w:t>
      </w:r>
      <w:r w:rsidR="310E1026" w:rsidRPr="5FA1BA07">
        <w:rPr>
          <w:rFonts w:asciiTheme="minorHAnsi" w:eastAsiaTheme="minorEastAsia" w:hAnsiTheme="minorHAnsi" w:cstheme="minorBidi"/>
          <w:sz w:val="24"/>
          <w:szCs w:val="24"/>
        </w:rPr>
        <w:t xml:space="preserve"> variables will include age, gender, </w:t>
      </w:r>
      <w:r w:rsidR="54110BC0" w:rsidRPr="5FA1BA07">
        <w:rPr>
          <w:rFonts w:asciiTheme="minorHAnsi" w:eastAsiaTheme="minorEastAsia" w:hAnsiTheme="minorHAnsi" w:cstheme="minorBidi"/>
          <w:sz w:val="24"/>
          <w:szCs w:val="24"/>
        </w:rPr>
        <w:t xml:space="preserve">ethnic group, employment, marital status, accommodation need, and </w:t>
      </w:r>
      <w:r w:rsidR="4A023113" w:rsidRPr="5FA1BA07">
        <w:rPr>
          <w:rFonts w:asciiTheme="minorHAnsi" w:eastAsiaTheme="minorEastAsia" w:hAnsiTheme="minorHAnsi" w:cstheme="minorBidi"/>
          <w:sz w:val="24"/>
          <w:szCs w:val="24"/>
        </w:rPr>
        <w:t xml:space="preserve">Index of Multiple Deprivation quintile. </w:t>
      </w:r>
    </w:p>
    <w:p w14:paraId="77703D0E" w14:textId="0953F90B" w:rsidR="72C59F69" w:rsidRDefault="72C59F69" w:rsidP="72C59F69">
      <w:pPr>
        <w:pStyle w:val="BodyText"/>
        <w:spacing w:before="4"/>
        <w:ind w:left="0"/>
        <w:rPr>
          <w:rFonts w:asciiTheme="minorHAnsi" w:hAnsiTheme="minorHAnsi" w:cstheme="minorBidi"/>
          <w:b/>
          <w:bCs/>
          <w:sz w:val="24"/>
          <w:szCs w:val="24"/>
        </w:rPr>
      </w:pPr>
    </w:p>
    <w:p w14:paraId="77B4C16A" w14:textId="07C55602" w:rsidR="084652B2" w:rsidRDefault="084652B2">
      <w:r w:rsidRPr="5FA1BA07">
        <w:rPr>
          <w:b/>
          <w:bCs/>
          <w:color w:val="000000" w:themeColor="text1"/>
          <w:sz w:val="24"/>
          <w:szCs w:val="24"/>
        </w:rPr>
        <w:t>Addressing the Research Questions</w:t>
      </w:r>
    </w:p>
    <w:p w14:paraId="2507206F" w14:textId="36D20217" w:rsidR="084652B2" w:rsidRDefault="084652B2">
      <w:r w:rsidRPr="5FA1BA07">
        <w:rPr>
          <w:color w:val="000000" w:themeColor="text1"/>
          <w:sz w:val="24"/>
          <w:szCs w:val="24"/>
        </w:rPr>
        <w:t xml:space="preserve"> </w:t>
      </w:r>
    </w:p>
    <w:p w14:paraId="3B73A9F6" w14:textId="641A35A4" w:rsidR="084652B2" w:rsidRDefault="084652B2">
      <w:r w:rsidRPr="5FA1BA07">
        <w:rPr>
          <w:color w:val="000000" w:themeColor="text1"/>
          <w:sz w:val="24"/>
          <w:szCs w:val="24"/>
        </w:rPr>
        <w:t>T</w:t>
      </w:r>
      <w:r w:rsidR="5C2DE6D9" w:rsidRPr="5FA1BA07">
        <w:rPr>
          <w:color w:val="000000" w:themeColor="text1"/>
          <w:sz w:val="24"/>
          <w:szCs w:val="24"/>
        </w:rPr>
        <w:t>able 3.</w:t>
      </w:r>
      <w:r w:rsidRPr="5FA1BA07">
        <w:rPr>
          <w:color w:val="000000" w:themeColor="text1"/>
          <w:sz w:val="24"/>
          <w:szCs w:val="24"/>
        </w:rPr>
        <w:t xml:space="preserve"> </w:t>
      </w:r>
      <w:r w:rsidR="54124EBE" w:rsidRPr="5FA1BA07">
        <w:rPr>
          <w:color w:val="000000" w:themeColor="text1"/>
          <w:sz w:val="24"/>
          <w:szCs w:val="24"/>
        </w:rPr>
        <w:t>H</w:t>
      </w:r>
      <w:r w:rsidRPr="5FA1BA07">
        <w:rPr>
          <w:color w:val="000000" w:themeColor="text1"/>
          <w:sz w:val="24"/>
          <w:szCs w:val="24"/>
        </w:rPr>
        <w:t>ow the quantitative analyses address the study’s research questions:</w:t>
      </w:r>
    </w:p>
    <w:p w14:paraId="4E2C85E1" w14:textId="1A01B78D" w:rsidR="084652B2" w:rsidRDefault="084652B2">
      <w:r w:rsidRPr="5FA1BA07">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4535"/>
        <w:gridCol w:w="4705"/>
      </w:tblGrid>
      <w:tr w:rsidR="5FA1BA07" w14:paraId="174127A1" w14:textId="77777777" w:rsidTr="5FA1BA07">
        <w:tc>
          <w:tcPr>
            <w:tcW w:w="4535" w:type="dxa"/>
            <w:tcBorders>
              <w:top w:val="single" w:sz="8" w:space="0" w:color="auto"/>
              <w:left w:val="single" w:sz="8" w:space="0" w:color="auto"/>
              <w:bottom w:val="single" w:sz="8" w:space="0" w:color="auto"/>
              <w:right w:val="single" w:sz="8" w:space="0" w:color="auto"/>
            </w:tcBorders>
          </w:tcPr>
          <w:p w14:paraId="64920EB3" w14:textId="242BB6B6" w:rsidR="5FA1BA07" w:rsidRDefault="5FA1BA07">
            <w:r w:rsidRPr="5FA1BA07">
              <w:rPr>
                <w:sz w:val="24"/>
                <w:szCs w:val="24"/>
              </w:rPr>
              <w:t>RQ</w:t>
            </w:r>
          </w:p>
        </w:tc>
        <w:tc>
          <w:tcPr>
            <w:tcW w:w="4705" w:type="dxa"/>
            <w:tcBorders>
              <w:top w:val="single" w:sz="8" w:space="0" w:color="auto"/>
              <w:left w:val="single" w:sz="8" w:space="0" w:color="auto"/>
              <w:bottom w:val="single" w:sz="8" w:space="0" w:color="auto"/>
              <w:right w:val="single" w:sz="8" w:space="0" w:color="auto"/>
            </w:tcBorders>
          </w:tcPr>
          <w:p w14:paraId="4478E330" w14:textId="61E4F16A" w:rsidR="5FA1BA07" w:rsidRDefault="5FA1BA07">
            <w:r w:rsidRPr="5FA1BA07">
              <w:rPr>
                <w:color w:val="000000" w:themeColor="text1"/>
                <w:sz w:val="24"/>
                <w:szCs w:val="24"/>
              </w:rPr>
              <w:t>Methods of analysis</w:t>
            </w:r>
          </w:p>
        </w:tc>
      </w:tr>
      <w:tr w:rsidR="5FA1BA07" w14:paraId="1AD9BD2F" w14:textId="77777777" w:rsidTr="5FA1BA07">
        <w:tc>
          <w:tcPr>
            <w:tcW w:w="4535" w:type="dxa"/>
            <w:tcBorders>
              <w:top w:val="single" w:sz="8" w:space="0" w:color="auto"/>
              <w:left w:val="single" w:sz="8" w:space="0" w:color="auto"/>
              <w:bottom w:val="single" w:sz="8" w:space="0" w:color="auto"/>
              <w:right w:val="single" w:sz="8" w:space="0" w:color="auto"/>
            </w:tcBorders>
          </w:tcPr>
          <w:p w14:paraId="7A6B2534" w14:textId="2D114B66" w:rsidR="5FA1BA07" w:rsidRDefault="5FA1BA07">
            <w:r w:rsidRPr="5FA1BA07">
              <w:rPr>
                <w:sz w:val="24"/>
                <w:szCs w:val="24"/>
              </w:rPr>
              <w:t>3. For each aspect of service delivery and activity identified, did the implementation change as a result of the COVID-19 restrictions and if so in what way?</w:t>
            </w:r>
          </w:p>
          <w:p w14:paraId="331517CA" w14:textId="193C81AB" w:rsidR="5FA1BA07" w:rsidRDefault="5FA1BA07">
            <w:r w:rsidRPr="5FA1BA07">
              <w:rPr>
                <w:color w:val="FF0000"/>
                <w:sz w:val="24"/>
                <w:szCs w:val="24"/>
              </w:rPr>
              <w:t xml:space="preserve"> </w:t>
            </w:r>
          </w:p>
        </w:tc>
        <w:tc>
          <w:tcPr>
            <w:tcW w:w="4705" w:type="dxa"/>
            <w:tcBorders>
              <w:top w:val="single" w:sz="8" w:space="0" w:color="auto"/>
              <w:left w:val="single" w:sz="8" w:space="0" w:color="auto"/>
              <w:bottom w:val="single" w:sz="8" w:space="0" w:color="auto"/>
              <w:right w:val="single" w:sz="8" w:space="0" w:color="auto"/>
            </w:tcBorders>
          </w:tcPr>
          <w:p w14:paraId="68BB1187" w14:textId="551DD75A" w:rsidR="5FA1BA07" w:rsidRDefault="5FA1BA07">
            <w:r w:rsidRPr="5FA1BA07">
              <w:rPr>
                <w:color w:val="000000" w:themeColor="text1"/>
                <w:sz w:val="24"/>
                <w:szCs w:val="24"/>
              </w:rPr>
              <w:t>Change will be assessed based on information for the previous 12 months and the subsequent 12 months from the start of the COVID-19 pandemic. The proportions of service users in the start/ review/ exit/ post-treatment exit categories on the TOPS form will be analysed month by month. Changes in the numbers of users accessing services will be examined on a monthly basis.</w:t>
            </w:r>
          </w:p>
          <w:p w14:paraId="5EF05B30" w14:textId="2EA24F85" w:rsidR="5FA1BA07" w:rsidRDefault="5FA1BA07">
            <w:r w:rsidRPr="5FA1BA07">
              <w:rPr>
                <w:color w:val="000000" w:themeColor="text1"/>
                <w:sz w:val="24"/>
                <w:szCs w:val="24"/>
              </w:rPr>
              <w:t xml:space="preserve"> </w:t>
            </w:r>
          </w:p>
        </w:tc>
      </w:tr>
      <w:tr w:rsidR="5FA1BA07" w14:paraId="40A7D29A" w14:textId="77777777" w:rsidTr="5FA1BA07">
        <w:tc>
          <w:tcPr>
            <w:tcW w:w="4535" w:type="dxa"/>
            <w:tcBorders>
              <w:top w:val="single" w:sz="8" w:space="0" w:color="auto"/>
              <w:left w:val="single" w:sz="8" w:space="0" w:color="auto"/>
              <w:bottom w:val="single" w:sz="8" w:space="0" w:color="auto"/>
              <w:right w:val="single" w:sz="8" w:space="0" w:color="auto"/>
            </w:tcBorders>
          </w:tcPr>
          <w:p w14:paraId="00EB6EC4" w14:textId="74A96910" w:rsidR="5FA1BA07" w:rsidRDefault="5FA1BA07">
            <w:r w:rsidRPr="5FA1BA07">
              <w:rPr>
                <w:sz w:val="24"/>
                <w:szCs w:val="24"/>
              </w:rPr>
              <w:t>5. Prior to the COVID-19 pandemic, what were the outcomes of these different activities for service users?</w:t>
            </w:r>
          </w:p>
          <w:p w14:paraId="6D72F3AB" w14:textId="33FFFFAA" w:rsidR="5FA1BA07" w:rsidRDefault="5FA1BA07">
            <w:r w:rsidRPr="5FA1BA07">
              <w:rPr>
                <w:color w:val="FF0000"/>
                <w:sz w:val="24"/>
                <w:szCs w:val="24"/>
              </w:rPr>
              <w:t xml:space="preserve"> </w:t>
            </w:r>
          </w:p>
        </w:tc>
        <w:tc>
          <w:tcPr>
            <w:tcW w:w="4705" w:type="dxa"/>
            <w:tcBorders>
              <w:top w:val="single" w:sz="8" w:space="0" w:color="auto"/>
              <w:left w:val="single" w:sz="8" w:space="0" w:color="auto"/>
              <w:bottom w:val="single" w:sz="8" w:space="0" w:color="auto"/>
              <w:right w:val="single" w:sz="8" w:space="0" w:color="auto"/>
            </w:tcBorders>
          </w:tcPr>
          <w:p w14:paraId="0709F680" w14:textId="223CB7F4" w:rsidR="5FA1BA07" w:rsidRDefault="5FA1BA07">
            <w:r w:rsidRPr="5FA1BA07">
              <w:rPr>
                <w:color w:val="000000" w:themeColor="text1"/>
                <w:sz w:val="24"/>
                <w:szCs w:val="24"/>
              </w:rPr>
              <w:t>Outcomes will be assessed on the delivery of the service as a whole up to the start of the COVID-19 pandemic. The outcome measures (</w:t>
            </w:r>
            <w:r w:rsidR="00102737">
              <w:rPr>
                <w:color w:val="000000" w:themeColor="text1"/>
                <w:sz w:val="24"/>
                <w:szCs w:val="24"/>
              </w:rPr>
              <w:t xml:space="preserve">e.g., </w:t>
            </w:r>
            <w:r w:rsidRPr="5FA1BA07">
              <w:rPr>
                <w:color w:val="000000" w:themeColor="text1"/>
                <w:sz w:val="24"/>
                <w:szCs w:val="24"/>
              </w:rPr>
              <w:t xml:space="preserve">use of opiates, use of non-opiates, use of alcohol, overall quality of life) will be examined pre-pandemic by univariate analyses on a </w:t>
            </w:r>
            <w:r w:rsidR="006A71A0" w:rsidRPr="5FA1BA07">
              <w:rPr>
                <w:color w:val="000000" w:themeColor="text1"/>
                <w:sz w:val="24"/>
                <w:szCs w:val="24"/>
              </w:rPr>
              <w:t>month-by-month</w:t>
            </w:r>
            <w:r w:rsidRPr="5FA1BA07">
              <w:rPr>
                <w:color w:val="000000" w:themeColor="text1"/>
                <w:sz w:val="24"/>
                <w:szCs w:val="24"/>
              </w:rPr>
              <w:t xml:space="preserve"> basis, and by multivariable analyses at 12 months and 6 months prior to the start of the pandemic </w:t>
            </w:r>
            <w:r w:rsidRPr="5FA1BA07">
              <w:rPr>
                <w:color w:val="000000" w:themeColor="text1"/>
                <w:sz w:val="24"/>
                <w:szCs w:val="24"/>
              </w:rPr>
              <w:lastRenderedPageBreak/>
              <w:t>(i.e. during March 2019 and September 2019).</w:t>
            </w:r>
          </w:p>
          <w:p w14:paraId="3E12A7CD" w14:textId="1F2EF1FF" w:rsidR="5FA1BA07" w:rsidRDefault="5FA1BA07">
            <w:r w:rsidRPr="5FA1BA07">
              <w:rPr>
                <w:color w:val="FF0000"/>
                <w:sz w:val="24"/>
                <w:szCs w:val="24"/>
              </w:rPr>
              <w:t xml:space="preserve"> </w:t>
            </w:r>
          </w:p>
        </w:tc>
      </w:tr>
      <w:tr w:rsidR="5FA1BA07" w14:paraId="4A897B22" w14:textId="77777777" w:rsidTr="5FA1BA07">
        <w:tc>
          <w:tcPr>
            <w:tcW w:w="4535" w:type="dxa"/>
            <w:tcBorders>
              <w:top w:val="single" w:sz="8" w:space="0" w:color="auto"/>
              <w:left w:val="single" w:sz="8" w:space="0" w:color="auto"/>
              <w:bottom w:val="single" w:sz="8" w:space="0" w:color="auto"/>
              <w:right w:val="single" w:sz="8" w:space="0" w:color="auto"/>
            </w:tcBorders>
          </w:tcPr>
          <w:p w14:paraId="66F0CF7F" w14:textId="55A6258F" w:rsidR="5FA1BA07" w:rsidRDefault="5FA1BA07">
            <w:r w:rsidRPr="5FA1BA07">
              <w:rPr>
                <w:sz w:val="24"/>
                <w:szCs w:val="24"/>
              </w:rPr>
              <w:lastRenderedPageBreak/>
              <w:t>5a. How did these outcomes change over the course of the pandemic?</w:t>
            </w:r>
          </w:p>
          <w:p w14:paraId="3CA794AE" w14:textId="32A502F7" w:rsidR="5FA1BA07" w:rsidRDefault="5FA1BA07">
            <w:r w:rsidRPr="5FA1BA07">
              <w:rPr>
                <w:color w:val="FF0000"/>
                <w:sz w:val="24"/>
                <w:szCs w:val="24"/>
              </w:rPr>
              <w:t xml:space="preserve"> </w:t>
            </w:r>
          </w:p>
        </w:tc>
        <w:tc>
          <w:tcPr>
            <w:tcW w:w="4705" w:type="dxa"/>
            <w:tcBorders>
              <w:top w:val="single" w:sz="8" w:space="0" w:color="auto"/>
              <w:left w:val="single" w:sz="8" w:space="0" w:color="auto"/>
              <w:bottom w:val="single" w:sz="8" w:space="0" w:color="auto"/>
              <w:right w:val="single" w:sz="8" w:space="0" w:color="auto"/>
            </w:tcBorders>
          </w:tcPr>
          <w:p w14:paraId="08C58F6C" w14:textId="6A0CAB39" w:rsidR="5FA1BA07" w:rsidRDefault="5FA1BA07">
            <w:r w:rsidRPr="5FA1BA07">
              <w:rPr>
                <w:color w:val="000000" w:themeColor="text1"/>
                <w:sz w:val="24"/>
                <w:szCs w:val="24"/>
              </w:rPr>
              <w:t>Change will be assessed by comparing the data described for RQ5 in terms of the pre-pandemic period with data for the 12 months following the start of the pandemic. Monthly univariate analyses will be continued for the period up to March 2021 and multivariable analyses will be conducted for the months March 2020, September 2020 and March 2021.</w:t>
            </w:r>
          </w:p>
          <w:p w14:paraId="1151F4BA" w14:textId="49208EB4" w:rsidR="5FA1BA07" w:rsidRDefault="5FA1BA07">
            <w:r w:rsidRPr="5FA1BA07">
              <w:rPr>
                <w:color w:val="FF0000"/>
                <w:sz w:val="24"/>
                <w:szCs w:val="24"/>
              </w:rPr>
              <w:t xml:space="preserve"> </w:t>
            </w:r>
          </w:p>
        </w:tc>
      </w:tr>
      <w:tr w:rsidR="5FA1BA07" w14:paraId="19F89B28" w14:textId="77777777" w:rsidTr="5FA1BA07">
        <w:tc>
          <w:tcPr>
            <w:tcW w:w="4535" w:type="dxa"/>
            <w:tcBorders>
              <w:top w:val="single" w:sz="8" w:space="0" w:color="auto"/>
              <w:left w:val="single" w:sz="8" w:space="0" w:color="auto"/>
              <w:bottom w:val="single" w:sz="8" w:space="0" w:color="auto"/>
              <w:right w:val="single" w:sz="8" w:space="0" w:color="auto"/>
            </w:tcBorders>
          </w:tcPr>
          <w:p w14:paraId="6AE9868C" w14:textId="65667641" w:rsidR="5FA1BA07" w:rsidRDefault="5FA1BA07">
            <w:pPr>
              <w:rPr>
                <w:color w:val="FF0000"/>
                <w:sz w:val="24"/>
                <w:szCs w:val="24"/>
              </w:rPr>
            </w:pPr>
            <w:r w:rsidRPr="5FA1BA07">
              <w:rPr>
                <w:sz w:val="24"/>
                <w:szCs w:val="24"/>
              </w:rPr>
              <w:t xml:space="preserve">5b. </w:t>
            </w:r>
            <w:r w:rsidR="008A67BA">
              <w:rPr>
                <w:rFonts w:asciiTheme="minorHAnsi" w:hAnsiTheme="minorHAnsi" w:cstheme="minorBidi"/>
                <w:sz w:val="24"/>
                <w:szCs w:val="24"/>
              </w:rPr>
              <w:t>Did any changes in outcomes</w:t>
            </w:r>
            <w:r w:rsidR="008A67BA" w:rsidRPr="033B0273">
              <w:rPr>
                <w:rFonts w:asciiTheme="minorHAnsi" w:hAnsiTheme="minorHAnsi" w:cstheme="minorBidi"/>
                <w:sz w:val="24"/>
                <w:szCs w:val="24"/>
              </w:rPr>
              <w:t xml:space="preserve"> </w:t>
            </w:r>
            <w:r w:rsidR="008A67BA">
              <w:rPr>
                <w:rFonts w:asciiTheme="minorHAnsi" w:hAnsiTheme="minorHAnsi" w:cstheme="minorBidi"/>
                <w:sz w:val="24"/>
                <w:szCs w:val="24"/>
              </w:rPr>
              <w:t>differ according to service user characteristics</w:t>
            </w:r>
            <w:r w:rsidR="008A67BA" w:rsidRPr="033B0273">
              <w:rPr>
                <w:rFonts w:asciiTheme="minorHAnsi" w:hAnsiTheme="minorHAnsi" w:cstheme="minorBidi"/>
                <w:sz w:val="24"/>
                <w:szCs w:val="24"/>
              </w:rPr>
              <w:t xml:space="preserve"> (health equity)?</w:t>
            </w:r>
            <w:r w:rsidR="008A67BA" w:rsidRPr="5FA1BA07" w:rsidDel="008A67BA">
              <w:rPr>
                <w:sz w:val="24"/>
                <w:szCs w:val="24"/>
              </w:rPr>
              <w:t xml:space="preserve"> </w:t>
            </w:r>
            <w:r w:rsidRPr="5FA1BA07">
              <w:rPr>
                <w:sz w:val="24"/>
                <w:szCs w:val="24"/>
              </w:rPr>
              <w:t>(</w:t>
            </w:r>
          </w:p>
          <w:p w14:paraId="72064C39" w14:textId="61ADFDAB" w:rsidR="005C2526" w:rsidRDefault="005C2526"/>
        </w:tc>
        <w:tc>
          <w:tcPr>
            <w:tcW w:w="4705" w:type="dxa"/>
            <w:tcBorders>
              <w:top w:val="single" w:sz="8" w:space="0" w:color="auto"/>
              <w:left w:val="single" w:sz="8" w:space="0" w:color="auto"/>
              <w:bottom w:val="single" w:sz="8" w:space="0" w:color="auto"/>
              <w:right w:val="single" w:sz="8" w:space="0" w:color="auto"/>
            </w:tcBorders>
          </w:tcPr>
          <w:p w14:paraId="5C5C682F" w14:textId="417BBDF0" w:rsidR="5FA1BA07" w:rsidRDefault="5FA1BA07" w:rsidP="5FA1BA07">
            <w:pPr>
              <w:rPr>
                <w:sz w:val="24"/>
                <w:szCs w:val="24"/>
              </w:rPr>
            </w:pPr>
            <w:r w:rsidRPr="5FA1BA07">
              <w:rPr>
                <w:sz w:val="24"/>
                <w:szCs w:val="24"/>
              </w:rPr>
              <w:t>The four treatment pathways as defined by NDTMS (opiate, non-opiate, non-opiates and alcohol, alcohol only) will be analysed separately</w:t>
            </w:r>
            <w:r w:rsidR="46BA1BE2" w:rsidRPr="5FA1BA07">
              <w:rPr>
                <w:sz w:val="24"/>
                <w:szCs w:val="24"/>
              </w:rPr>
              <w:t xml:space="preserve"> by sex and ethnicity.</w:t>
            </w:r>
          </w:p>
          <w:p w14:paraId="26E31BD1" w14:textId="406FA3FF" w:rsidR="5FA1BA07" w:rsidRDefault="5FA1BA07">
            <w:r w:rsidRPr="5FA1BA07">
              <w:rPr>
                <w:color w:val="FF0000"/>
                <w:sz w:val="24"/>
                <w:szCs w:val="24"/>
              </w:rPr>
              <w:t xml:space="preserve"> </w:t>
            </w:r>
          </w:p>
        </w:tc>
      </w:tr>
    </w:tbl>
    <w:p w14:paraId="0A00345C" w14:textId="08A978E2" w:rsidR="5FA1BA07" w:rsidRDefault="5FA1BA07" w:rsidP="5FA1BA07">
      <w:pPr>
        <w:rPr>
          <w:rFonts w:ascii="Times New Roman" w:eastAsia="Times New Roman" w:hAnsi="Times New Roman" w:cs="Times New Roman"/>
          <w:color w:val="FF0000"/>
        </w:rPr>
      </w:pPr>
    </w:p>
    <w:p w14:paraId="389CDE6C" w14:textId="13C7F0B4" w:rsidR="5FA1BA07" w:rsidRDefault="5FA1BA07" w:rsidP="5FA1BA07">
      <w:pPr>
        <w:pStyle w:val="BodyText"/>
        <w:spacing w:before="4"/>
        <w:ind w:left="0"/>
        <w:rPr>
          <w:rFonts w:asciiTheme="minorHAnsi" w:hAnsiTheme="minorHAnsi" w:cstheme="minorBidi"/>
          <w:b/>
          <w:bCs/>
          <w:sz w:val="24"/>
          <w:szCs w:val="24"/>
        </w:rPr>
      </w:pPr>
    </w:p>
    <w:p w14:paraId="729FB09A" w14:textId="77777777" w:rsidR="00502BB9" w:rsidRPr="008E2069" w:rsidRDefault="00502BB9" w:rsidP="00502BB9">
      <w:pPr>
        <w:pStyle w:val="BodyText"/>
        <w:spacing w:before="4"/>
        <w:ind w:left="0"/>
        <w:rPr>
          <w:rFonts w:asciiTheme="minorHAnsi" w:hAnsiTheme="minorHAnsi" w:cstheme="minorHAnsi"/>
          <w:b/>
          <w:sz w:val="24"/>
          <w:szCs w:val="24"/>
        </w:rPr>
      </w:pPr>
      <w:r w:rsidRPr="008E2069">
        <w:rPr>
          <w:rFonts w:asciiTheme="minorHAnsi" w:hAnsiTheme="minorHAnsi" w:cstheme="minorHAnsi"/>
          <w:b/>
          <w:sz w:val="24"/>
          <w:szCs w:val="24"/>
        </w:rPr>
        <w:t>Analysis</w:t>
      </w:r>
    </w:p>
    <w:p w14:paraId="17CB6EBF" w14:textId="2BFEBCF0" w:rsidR="39D21546" w:rsidRPr="008E2069" w:rsidRDefault="39D21546" w:rsidP="39D21546">
      <w:pPr>
        <w:pStyle w:val="BodyText"/>
        <w:spacing w:before="4"/>
        <w:ind w:left="0"/>
        <w:rPr>
          <w:rFonts w:asciiTheme="minorHAnsi" w:hAnsiTheme="minorHAnsi" w:cstheme="minorHAnsi"/>
          <w:b/>
          <w:sz w:val="24"/>
          <w:szCs w:val="24"/>
        </w:rPr>
      </w:pPr>
    </w:p>
    <w:p w14:paraId="68D9EBA4" w14:textId="23255936" w:rsidR="306DD039" w:rsidRPr="008E2069" w:rsidRDefault="067BE783" w:rsidP="5FA1BA07">
      <w:pPr>
        <w:rPr>
          <w:rFonts w:asciiTheme="minorHAnsi" w:eastAsiaTheme="minorEastAsia" w:hAnsiTheme="minorHAnsi" w:cstheme="minorBidi"/>
          <w:sz w:val="24"/>
          <w:szCs w:val="24"/>
        </w:rPr>
      </w:pPr>
      <w:r w:rsidRPr="5FA1BA07">
        <w:rPr>
          <w:color w:val="000000" w:themeColor="text1"/>
          <w:sz w:val="24"/>
          <w:szCs w:val="24"/>
        </w:rPr>
        <w:t xml:space="preserve">The mix of treatment stage categories will be assessed using percentages. </w:t>
      </w:r>
      <w:r w:rsidR="306DD039" w:rsidRPr="5FA1BA07">
        <w:rPr>
          <w:rFonts w:asciiTheme="minorHAnsi" w:eastAsiaTheme="minorEastAsia" w:hAnsiTheme="minorHAnsi" w:cstheme="minorBidi"/>
          <w:sz w:val="24"/>
          <w:szCs w:val="24"/>
        </w:rPr>
        <w:t xml:space="preserve">Numbers of </w:t>
      </w:r>
      <w:r w:rsidR="5F1827D7" w:rsidRPr="5FA1BA07">
        <w:rPr>
          <w:rFonts w:asciiTheme="minorHAnsi" w:eastAsiaTheme="minorEastAsia" w:hAnsiTheme="minorHAnsi" w:cstheme="minorBidi"/>
          <w:sz w:val="24"/>
          <w:szCs w:val="24"/>
        </w:rPr>
        <w:t>service users</w:t>
      </w:r>
      <w:r w:rsidR="306DD039" w:rsidRPr="5FA1BA07">
        <w:rPr>
          <w:rFonts w:asciiTheme="minorHAnsi" w:eastAsiaTheme="minorEastAsia" w:hAnsiTheme="minorHAnsi" w:cstheme="minorBidi"/>
          <w:sz w:val="24"/>
          <w:szCs w:val="24"/>
        </w:rPr>
        <w:t xml:space="preserve"> per month over the two-year period will be presented graphically by gender (Nelson et al., 2020) for </w:t>
      </w:r>
      <w:r w:rsidR="637824AA" w:rsidRPr="5FA1BA07">
        <w:rPr>
          <w:rFonts w:asciiTheme="minorHAnsi" w:eastAsiaTheme="minorEastAsia" w:hAnsiTheme="minorHAnsi" w:cstheme="minorBidi"/>
          <w:sz w:val="24"/>
          <w:szCs w:val="24"/>
        </w:rPr>
        <w:t>each</w:t>
      </w:r>
      <w:r w:rsidR="306DD039" w:rsidRPr="5FA1BA07">
        <w:rPr>
          <w:rFonts w:asciiTheme="minorHAnsi" w:eastAsiaTheme="minorEastAsia" w:hAnsiTheme="minorHAnsi" w:cstheme="minorBidi"/>
          <w:sz w:val="24"/>
          <w:szCs w:val="24"/>
        </w:rPr>
        <w:t xml:space="preserve"> </w:t>
      </w:r>
      <w:r w:rsidR="007C5E14" w:rsidRPr="5FA1BA07">
        <w:rPr>
          <w:rFonts w:asciiTheme="minorHAnsi" w:eastAsiaTheme="minorEastAsia" w:hAnsiTheme="minorHAnsi" w:cstheme="minorBidi"/>
          <w:sz w:val="24"/>
          <w:szCs w:val="24"/>
        </w:rPr>
        <w:t>treatment pathway</w:t>
      </w:r>
      <w:r w:rsidR="306DD039" w:rsidRPr="5FA1BA07">
        <w:rPr>
          <w:rFonts w:asciiTheme="minorHAnsi" w:eastAsiaTheme="minorEastAsia" w:hAnsiTheme="minorHAnsi" w:cstheme="minorBidi"/>
          <w:sz w:val="24"/>
          <w:szCs w:val="24"/>
        </w:rPr>
        <w:t xml:space="preserve"> group. Quantitative variables will be summarised by means and standard deviations or medians and interquartile ranges. Binary and categorical variables will be summarised by proportions.</w:t>
      </w:r>
    </w:p>
    <w:p w14:paraId="6114DF41" w14:textId="5C515E24" w:rsidR="306DD039" w:rsidRPr="008E2069" w:rsidRDefault="306DD039" w:rsidP="39D21546">
      <w:pPr>
        <w:rPr>
          <w:rFonts w:asciiTheme="minorHAnsi" w:eastAsiaTheme="minorEastAsia" w:hAnsiTheme="minorHAnsi" w:cstheme="minorHAnsi"/>
          <w:sz w:val="24"/>
          <w:szCs w:val="24"/>
        </w:rPr>
      </w:pPr>
      <w:r w:rsidRPr="008E2069">
        <w:rPr>
          <w:rFonts w:asciiTheme="minorHAnsi" w:eastAsiaTheme="minorEastAsia" w:hAnsiTheme="minorHAnsi" w:cstheme="minorHAnsi"/>
          <w:sz w:val="24"/>
          <w:szCs w:val="24"/>
        </w:rPr>
        <w:t xml:space="preserve"> </w:t>
      </w:r>
    </w:p>
    <w:p w14:paraId="7F40C6C6" w14:textId="3ACD2D6D" w:rsidR="306DD039" w:rsidRPr="008E2069" w:rsidRDefault="73F1EE25" w:rsidP="5AFC0D88">
      <w:pPr>
        <w:rPr>
          <w:rFonts w:asciiTheme="minorHAnsi" w:eastAsiaTheme="minorEastAsia" w:hAnsiTheme="minorHAnsi" w:cstheme="minorBidi"/>
          <w:sz w:val="24"/>
          <w:szCs w:val="24"/>
        </w:rPr>
      </w:pPr>
      <w:r w:rsidRPr="25138696">
        <w:rPr>
          <w:rFonts w:asciiTheme="minorHAnsi" w:eastAsiaTheme="minorEastAsia" w:hAnsiTheme="minorHAnsi" w:cstheme="minorBidi"/>
          <w:sz w:val="24"/>
          <w:szCs w:val="24"/>
        </w:rPr>
        <w:t>To allow for the presence of long-term trends, linear regression line</w:t>
      </w:r>
      <w:r w:rsidR="6388D2B5" w:rsidRPr="25138696">
        <w:rPr>
          <w:rFonts w:asciiTheme="minorHAnsi" w:eastAsiaTheme="minorEastAsia" w:hAnsiTheme="minorHAnsi" w:cstheme="minorBidi"/>
          <w:sz w:val="24"/>
          <w:szCs w:val="24"/>
        </w:rPr>
        <w:t>s</w:t>
      </w:r>
      <w:r w:rsidRPr="25138696">
        <w:rPr>
          <w:rFonts w:asciiTheme="minorHAnsi" w:eastAsiaTheme="minorEastAsia" w:hAnsiTheme="minorHAnsi" w:cstheme="minorBidi"/>
          <w:sz w:val="24"/>
          <w:szCs w:val="24"/>
        </w:rPr>
        <w:t xml:space="preserve"> will be fitted to the monthly data</w:t>
      </w:r>
      <w:r w:rsidR="3D8438E4" w:rsidRPr="25138696">
        <w:rPr>
          <w:rFonts w:asciiTheme="minorHAnsi" w:eastAsiaTheme="minorEastAsia" w:hAnsiTheme="minorHAnsi" w:cstheme="minorBidi"/>
          <w:sz w:val="24"/>
          <w:szCs w:val="24"/>
        </w:rPr>
        <w:t xml:space="preserve"> for each outcome variable</w:t>
      </w:r>
      <w:r w:rsidRPr="25138696">
        <w:rPr>
          <w:rFonts w:asciiTheme="minorHAnsi" w:eastAsiaTheme="minorEastAsia" w:hAnsiTheme="minorHAnsi" w:cstheme="minorBidi"/>
          <w:sz w:val="24"/>
          <w:szCs w:val="24"/>
        </w:rPr>
        <w:t>. The sign of the differences between observed and predicted values will be recorded. To investigate the clustering of positive/ negative signs a runs test will be performed on each sequence of signs generated (Siegel and Castellan, 1988).</w:t>
      </w:r>
    </w:p>
    <w:p w14:paraId="3EC496FF" w14:textId="266F0E20" w:rsidR="306DD039" w:rsidRPr="008E2069" w:rsidRDefault="306DD039" w:rsidP="39D21546">
      <w:pPr>
        <w:rPr>
          <w:rFonts w:asciiTheme="minorHAnsi" w:eastAsiaTheme="minorEastAsia" w:hAnsiTheme="minorHAnsi" w:cstheme="minorHAnsi"/>
          <w:sz w:val="24"/>
          <w:szCs w:val="24"/>
        </w:rPr>
      </w:pPr>
      <w:r w:rsidRPr="008E2069">
        <w:rPr>
          <w:rFonts w:asciiTheme="minorHAnsi" w:eastAsiaTheme="minorEastAsia" w:hAnsiTheme="minorHAnsi" w:cstheme="minorHAnsi"/>
          <w:sz w:val="24"/>
          <w:szCs w:val="24"/>
        </w:rPr>
        <w:t xml:space="preserve"> </w:t>
      </w:r>
    </w:p>
    <w:p w14:paraId="5402ED34" w14:textId="19B53029" w:rsidR="306DD039" w:rsidRPr="008E2069" w:rsidRDefault="73F1EE25" w:rsidP="5FA1BA07">
      <w:pPr>
        <w:rPr>
          <w:rFonts w:asciiTheme="minorHAnsi" w:eastAsiaTheme="minorEastAsia" w:hAnsiTheme="minorHAnsi" w:cstheme="minorBidi"/>
          <w:sz w:val="24"/>
          <w:szCs w:val="24"/>
        </w:rPr>
      </w:pPr>
      <w:r w:rsidRPr="5FA1BA07">
        <w:rPr>
          <w:rFonts w:asciiTheme="minorHAnsi" w:eastAsiaTheme="minorEastAsia" w:hAnsiTheme="minorHAnsi" w:cstheme="minorBidi"/>
          <w:sz w:val="24"/>
          <w:szCs w:val="24"/>
        </w:rPr>
        <w:t>To adjust for co</w:t>
      </w:r>
      <w:r w:rsidR="0132BBBB" w:rsidRPr="5FA1BA07">
        <w:rPr>
          <w:rFonts w:asciiTheme="minorHAnsi" w:eastAsiaTheme="minorEastAsia" w:hAnsiTheme="minorHAnsi" w:cstheme="minorBidi"/>
          <w:sz w:val="24"/>
          <w:szCs w:val="24"/>
        </w:rPr>
        <w:t>variates</w:t>
      </w:r>
      <w:r w:rsidRPr="5FA1BA07">
        <w:rPr>
          <w:rFonts w:asciiTheme="minorHAnsi" w:eastAsiaTheme="minorEastAsia" w:hAnsiTheme="minorHAnsi" w:cstheme="minorBidi"/>
          <w:sz w:val="24"/>
          <w:szCs w:val="24"/>
        </w:rPr>
        <w:t xml:space="preserve">, multivariable analyses of </w:t>
      </w:r>
      <w:r w:rsidR="2252D59E" w:rsidRPr="5FA1BA07">
        <w:rPr>
          <w:rFonts w:asciiTheme="minorHAnsi" w:eastAsiaTheme="minorEastAsia" w:hAnsiTheme="minorHAnsi" w:cstheme="minorBidi"/>
          <w:sz w:val="24"/>
          <w:szCs w:val="24"/>
        </w:rPr>
        <w:t xml:space="preserve">the outcome variables </w:t>
      </w:r>
      <w:r w:rsidRPr="5FA1BA07">
        <w:rPr>
          <w:rFonts w:asciiTheme="minorHAnsi" w:eastAsiaTheme="minorEastAsia" w:hAnsiTheme="minorHAnsi" w:cstheme="minorBidi"/>
          <w:sz w:val="24"/>
          <w:szCs w:val="24"/>
        </w:rPr>
        <w:t xml:space="preserve">will be performed at intervals of 6 months. </w:t>
      </w:r>
      <w:r w:rsidR="0E4CAC16" w:rsidRPr="5FA1BA07">
        <w:rPr>
          <w:rFonts w:asciiTheme="minorHAnsi" w:eastAsiaTheme="minorEastAsia" w:hAnsiTheme="minorHAnsi" w:cstheme="minorBidi"/>
          <w:sz w:val="24"/>
          <w:szCs w:val="24"/>
        </w:rPr>
        <w:t xml:space="preserve">These will be </w:t>
      </w:r>
      <w:r w:rsidR="0B3D9500" w:rsidRPr="5FA1BA07">
        <w:rPr>
          <w:rFonts w:asciiTheme="minorHAnsi" w:eastAsiaTheme="minorEastAsia" w:hAnsiTheme="minorHAnsi" w:cstheme="minorBidi"/>
          <w:sz w:val="24"/>
          <w:szCs w:val="24"/>
        </w:rPr>
        <w:t>centred on</w:t>
      </w:r>
      <w:r w:rsidR="2A75969A" w:rsidRPr="5FA1BA07">
        <w:rPr>
          <w:rFonts w:asciiTheme="minorHAnsi" w:eastAsiaTheme="minorEastAsia" w:hAnsiTheme="minorHAnsi" w:cstheme="minorBidi"/>
          <w:sz w:val="24"/>
          <w:szCs w:val="24"/>
        </w:rPr>
        <w:t xml:space="preserve"> March 2020</w:t>
      </w:r>
      <w:r w:rsidR="0637DCD0" w:rsidRPr="5FA1BA07">
        <w:rPr>
          <w:rFonts w:asciiTheme="minorHAnsi" w:eastAsiaTheme="minorEastAsia" w:hAnsiTheme="minorHAnsi" w:cstheme="minorBidi"/>
          <w:sz w:val="24"/>
          <w:szCs w:val="24"/>
        </w:rPr>
        <w:t xml:space="preserve">, the month </w:t>
      </w:r>
      <w:r w:rsidR="79E81954" w:rsidRPr="5FA1BA07">
        <w:rPr>
          <w:rFonts w:asciiTheme="minorHAnsi" w:eastAsiaTheme="minorEastAsia" w:hAnsiTheme="minorHAnsi" w:cstheme="minorBidi"/>
          <w:sz w:val="24"/>
          <w:szCs w:val="24"/>
        </w:rPr>
        <w:t>during which</w:t>
      </w:r>
      <w:r w:rsidR="2A75969A" w:rsidRPr="5FA1BA07">
        <w:rPr>
          <w:rFonts w:asciiTheme="minorHAnsi" w:eastAsiaTheme="minorEastAsia" w:hAnsiTheme="minorHAnsi" w:cstheme="minorBidi"/>
          <w:sz w:val="24"/>
          <w:szCs w:val="24"/>
        </w:rPr>
        <w:t xml:space="preserve"> </w:t>
      </w:r>
      <w:r w:rsidR="1E505578" w:rsidRPr="5FA1BA07">
        <w:rPr>
          <w:rFonts w:asciiTheme="minorHAnsi" w:eastAsiaTheme="minorEastAsia" w:hAnsiTheme="minorHAnsi" w:cstheme="minorBidi"/>
          <w:sz w:val="24"/>
          <w:szCs w:val="24"/>
        </w:rPr>
        <w:t xml:space="preserve">the </w:t>
      </w:r>
      <w:r w:rsidR="2A75969A" w:rsidRPr="5FA1BA07">
        <w:rPr>
          <w:rFonts w:asciiTheme="minorHAnsi" w:eastAsiaTheme="minorEastAsia" w:hAnsiTheme="minorHAnsi" w:cstheme="minorBidi"/>
          <w:sz w:val="24"/>
          <w:szCs w:val="24"/>
        </w:rPr>
        <w:t xml:space="preserve">pandemic </w:t>
      </w:r>
      <w:r w:rsidR="3C362EEF" w:rsidRPr="5FA1BA07">
        <w:rPr>
          <w:rFonts w:asciiTheme="minorHAnsi" w:eastAsiaTheme="minorEastAsia" w:hAnsiTheme="minorHAnsi" w:cstheme="minorBidi"/>
          <w:sz w:val="24"/>
          <w:szCs w:val="24"/>
        </w:rPr>
        <w:t xml:space="preserve">began to have a serious impact on life </w:t>
      </w:r>
      <w:r w:rsidR="2A75969A" w:rsidRPr="5FA1BA07">
        <w:rPr>
          <w:rFonts w:asciiTheme="minorHAnsi" w:eastAsiaTheme="minorEastAsia" w:hAnsiTheme="minorHAnsi" w:cstheme="minorBidi"/>
          <w:sz w:val="24"/>
          <w:szCs w:val="24"/>
        </w:rPr>
        <w:t>in the UK</w:t>
      </w:r>
      <w:r w:rsidR="66379D40" w:rsidRPr="5FA1BA07">
        <w:rPr>
          <w:rFonts w:asciiTheme="minorHAnsi" w:eastAsiaTheme="minorEastAsia" w:hAnsiTheme="minorHAnsi" w:cstheme="minorBidi"/>
          <w:sz w:val="24"/>
          <w:szCs w:val="24"/>
        </w:rPr>
        <w:t xml:space="preserve">, </w:t>
      </w:r>
      <w:r w:rsidR="52F815D4" w:rsidRPr="5FA1BA07">
        <w:rPr>
          <w:rFonts w:asciiTheme="minorHAnsi" w:eastAsiaTheme="minorEastAsia" w:hAnsiTheme="minorHAnsi" w:cstheme="minorBidi"/>
          <w:sz w:val="24"/>
          <w:szCs w:val="24"/>
        </w:rPr>
        <w:t>exemplified by</w:t>
      </w:r>
      <w:r w:rsidR="66379D40" w:rsidRPr="5FA1BA07">
        <w:rPr>
          <w:rFonts w:asciiTheme="minorHAnsi" w:eastAsiaTheme="minorEastAsia" w:hAnsiTheme="minorHAnsi" w:cstheme="minorBidi"/>
          <w:sz w:val="24"/>
          <w:szCs w:val="24"/>
        </w:rPr>
        <w:t xml:space="preserve"> the start of Lockdown 1</w:t>
      </w:r>
      <w:r w:rsidR="64F07C5B" w:rsidRPr="5FA1BA07">
        <w:rPr>
          <w:rFonts w:asciiTheme="minorHAnsi" w:eastAsiaTheme="minorEastAsia" w:hAnsiTheme="minorHAnsi" w:cstheme="minorBidi"/>
          <w:sz w:val="24"/>
          <w:szCs w:val="24"/>
        </w:rPr>
        <w:t>.</w:t>
      </w:r>
      <w:r w:rsidR="2A75969A" w:rsidRPr="5FA1BA07">
        <w:rPr>
          <w:rFonts w:asciiTheme="minorHAnsi" w:eastAsiaTheme="minorEastAsia" w:hAnsiTheme="minorHAnsi" w:cstheme="minorBidi"/>
          <w:sz w:val="24"/>
          <w:szCs w:val="24"/>
        </w:rPr>
        <w:t xml:space="preserve"> </w:t>
      </w:r>
      <w:r w:rsidR="6C534269" w:rsidRPr="5FA1BA07">
        <w:rPr>
          <w:rFonts w:asciiTheme="minorHAnsi" w:eastAsiaTheme="minorEastAsia" w:hAnsiTheme="minorHAnsi" w:cstheme="minorBidi"/>
          <w:sz w:val="24"/>
          <w:szCs w:val="24"/>
        </w:rPr>
        <w:t>The other time points analysed will be March 2019, September 2019, September 2020, and March 202</w:t>
      </w:r>
      <w:r w:rsidR="13B68E5D" w:rsidRPr="5FA1BA07">
        <w:rPr>
          <w:rFonts w:asciiTheme="minorHAnsi" w:eastAsiaTheme="minorEastAsia" w:hAnsiTheme="minorHAnsi" w:cstheme="minorBidi"/>
          <w:sz w:val="24"/>
          <w:szCs w:val="24"/>
        </w:rPr>
        <w:t>1</w:t>
      </w:r>
      <w:r w:rsidR="6C534269" w:rsidRPr="5FA1BA07">
        <w:rPr>
          <w:rFonts w:asciiTheme="minorHAnsi" w:eastAsiaTheme="minorEastAsia" w:hAnsiTheme="minorHAnsi" w:cstheme="minorBidi"/>
          <w:sz w:val="24"/>
          <w:szCs w:val="24"/>
        </w:rPr>
        <w:t xml:space="preserve">. </w:t>
      </w:r>
      <w:r w:rsidR="3D238683" w:rsidRPr="5FA1BA07">
        <w:rPr>
          <w:rFonts w:asciiTheme="minorHAnsi" w:eastAsiaTheme="minorEastAsia" w:hAnsiTheme="minorHAnsi" w:cstheme="minorBidi"/>
          <w:sz w:val="24"/>
          <w:szCs w:val="24"/>
        </w:rPr>
        <w:t xml:space="preserve">The first two points </w:t>
      </w:r>
      <w:r w:rsidR="57FC00F7" w:rsidRPr="5FA1BA07">
        <w:rPr>
          <w:rFonts w:asciiTheme="minorHAnsi" w:eastAsiaTheme="minorEastAsia" w:hAnsiTheme="minorHAnsi" w:cstheme="minorBidi"/>
          <w:sz w:val="24"/>
          <w:szCs w:val="24"/>
        </w:rPr>
        <w:t xml:space="preserve">have been chosen </w:t>
      </w:r>
      <w:r w:rsidR="4FC4DE73" w:rsidRPr="5FA1BA07">
        <w:rPr>
          <w:rFonts w:asciiTheme="minorHAnsi" w:eastAsiaTheme="minorEastAsia" w:hAnsiTheme="minorHAnsi" w:cstheme="minorBidi"/>
          <w:sz w:val="24"/>
          <w:szCs w:val="24"/>
        </w:rPr>
        <w:t xml:space="preserve">to examine </w:t>
      </w:r>
      <w:r w:rsidR="04F28905" w:rsidRPr="5FA1BA07">
        <w:rPr>
          <w:rFonts w:asciiTheme="minorHAnsi" w:eastAsiaTheme="minorEastAsia" w:hAnsiTheme="minorHAnsi" w:cstheme="minorBidi"/>
          <w:sz w:val="24"/>
          <w:szCs w:val="24"/>
        </w:rPr>
        <w:t>the work of Forward Leeds</w:t>
      </w:r>
      <w:r w:rsidR="3D238683" w:rsidRPr="5FA1BA07">
        <w:rPr>
          <w:rFonts w:asciiTheme="minorHAnsi" w:eastAsiaTheme="minorEastAsia" w:hAnsiTheme="minorHAnsi" w:cstheme="minorBidi"/>
          <w:sz w:val="24"/>
          <w:szCs w:val="24"/>
        </w:rPr>
        <w:t xml:space="preserve"> prior to the epidemic</w:t>
      </w:r>
      <w:r w:rsidR="0811665B" w:rsidRPr="5FA1BA07">
        <w:rPr>
          <w:rFonts w:asciiTheme="minorHAnsi" w:eastAsiaTheme="minorEastAsia" w:hAnsiTheme="minorHAnsi" w:cstheme="minorBidi"/>
          <w:sz w:val="24"/>
          <w:szCs w:val="24"/>
        </w:rPr>
        <w:t xml:space="preserve">. The last two </w:t>
      </w:r>
      <w:r w:rsidR="70FCBEED" w:rsidRPr="5FA1BA07">
        <w:rPr>
          <w:rFonts w:asciiTheme="minorHAnsi" w:eastAsiaTheme="minorEastAsia" w:hAnsiTheme="minorHAnsi" w:cstheme="minorBidi"/>
          <w:sz w:val="24"/>
          <w:szCs w:val="24"/>
        </w:rPr>
        <w:t xml:space="preserve">points </w:t>
      </w:r>
      <w:r w:rsidR="3D238683" w:rsidRPr="5FA1BA07">
        <w:rPr>
          <w:rFonts w:asciiTheme="minorHAnsi" w:eastAsiaTheme="minorEastAsia" w:hAnsiTheme="minorHAnsi" w:cstheme="minorBidi"/>
          <w:sz w:val="24"/>
          <w:szCs w:val="24"/>
        </w:rPr>
        <w:t>will</w:t>
      </w:r>
      <w:r w:rsidR="234B582A" w:rsidRPr="5FA1BA07">
        <w:rPr>
          <w:rFonts w:asciiTheme="minorHAnsi" w:eastAsiaTheme="minorEastAsia" w:hAnsiTheme="minorHAnsi" w:cstheme="minorBidi"/>
          <w:sz w:val="24"/>
          <w:szCs w:val="24"/>
        </w:rPr>
        <w:t xml:space="preserve"> </w:t>
      </w:r>
      <w:r w:rsidR="0C9D0F87" w:rsidRPr="5FA1BA07">
        <w:rPr>
          <w:rFonts w:asciiTheme="minorHAnsi" w:eastAsiaTheme="minorEastAsia" w:hAnsiTheme="minorHAnsi" w:cstheme="minorBidi"/>
          <w:sz w:val="24"/>
          <w:szCs w:val="24"/>
        </w:rPr>
        <w:t>highlight</w:t>
      </w:r>
      <w:r w:rsidR="234B582A" w:rsidRPr="5FA1BA07">
        <w:rPr>
          <w:rFonts w:asciiTheme="minorHAnsi" w:eastAsiaTheme="minorEastAsia" w:hAnsiTheme="minorHAnsi" w:cstheme="minorBidi"/>
          <w:sz w:val="24"/>
          <w:szCs w:val="24"/>
        </w:rPr>
        <w:t xml:space="preserve"> the medium-term impact of the pandemic.</w:t>
      </w:r>
      <w:r w:rsidR="3D238683" w:rsidRPr="5FA1BA07">
        <w:rPr>
          <w:rFonts w:asciiTheme="minorHAnsi" w:eastAsiaTheme="minorEastAsia" w:hAnsiTheme="minorHAnsi" w:cstheme="minorBidi"/>
          <w:sz w:val="24"/>
          <w:szCs w:val="24"/>
        </w:rPr>
        <w:t xml:space="preserve"> </w:t>
      </w:r>
      <w:r w:rsidRPr="5FA1BA07">
        <w:rPr>
          <w:rFonts w:asciiTheme="minorHAnsi" w:eastAsiaTheme="minorEastAsia" w:hAnsiTheme="minorHAnsi" w:cstheme="minorBidi"/>
          <w:sz w:val="24"/>
          <w:szCs w:val="24"/>
        </w:rPr>
        <w:t xml:space="preserve">Quantitative variables will be analysed </w:t>
      </w:r>
      <w:r w:rsidR="2E582C07" w:rsidRPr="5FA1BA07">
        <w:rPr>
          <w:rFonts w:asciiTheme="minorHAnsi" w:eastAsiaTheme="minorEastAsia" w:hAnsiTheme="minorHAnsi" w:cstheme="minorBidi"/>
          <w:sz w:val="24"/>
          <w:szCs w:val="24"/>
        </w:rPr>
        <w:t>using</w:t>
      </w:r>
      <w:r w:rsidRPr="5FA1BA07">
        <w:rPr>
          <w:rFonts w:asciiTheme="minorHAnsi" w:eastAsiaTheme="minorEastAsia" w:hAnsiTheme="minorHAnsi" w:cstheme="minorBidi"/>
          <w:sz w:val="24"/>
          <w:szCs w:val="24"/>
        </w:rPr>
        <w:t xml:space="preserve"> multivariable linear regression (Bland, 2015) and </w:t>
      </w:r>
      <w:r w:rsidR="6158CB14" w:rsidRPr="5FA1BA07">
        <w:rPr>
          <w:rFonts w:asciiTheme="minorHAnsi" w:eastAsiaTheme="minorEastAsia" w:hAnsiTheme="minorHAnsi" w:cstheme="minorBidi"/>
          <w:sz w:val="24"/>
          <w:szCs w:val="24"/>
        </w:rPr>
        <w:t>binary</w:t>
      </w:r>
      <w:r w:rsidR="541AA1B2" w:rsidRPr="5FA1BA07">
        <w:rPr>
          <w:rFonts w:asciiTheme="minorHAnsi" w:eastAsiaTheme="minorEastAsia" w:hAnsiTheme="minorHAnsi" w:cstheme="minorBidi"/>
          <w:sz w:val="24"/>
          <w:szCs w:val="24"/>
        </w:rPr>
        <w:t>/ categorical</w:t>
      </w:r>
      <w:r w:rsidRPr="5FA1BA07">
        <w:rPr>
          <w:rFonts w:asciiTheme="minorHAnsi" w:eastAsiaTheme="minorEastAsia" w:hAnsiTheme="minorHAnsi" w:cstheme="minorBidi"/>
          <w:sz w:val="24"/>
          <w:szCs w:val="24"/>
        </w:rPr>
        <w:t xml:space="preserve"> variables by multivariable logistic regression (Hosmer et al., 2013). </w:t>
      </w:r>
      <w:r w:rsidR="612115EC" w:rsidRPr="5FA1BA07">
        <w:rPr>
          <w:rFonts w:asciiTheme="minorHAnsi" w:eastAsiaTheme="minorEastAsia" w:hAnsiTheme="minorHAnsi" w:cstheme="minorBidi"/>
          <w:sz w:val="24"/>
          <w:szCs w:val="24"/>
        </w:rPr>
        <w:t>Where the degree of missingness is not excessive</w:t>
      </w:r>
      <w:r w:rsidR="446409A3" w:rsidRPr="5FA1BA07">
        <w:rPr>
          <w:rFonts w:asciiTheme="minorHAnsi" w:eastAsiaTheme="minorEastAsia" w:hAnsiTheme="minorHAnsi" w:cstheme="minorBidi"/>
          <w:sz w:val="24"/>
          <w:szCs w:val="24"/>
        </w:rPr>
        <w:t>,</w:t>
      </w:r>
      <w:r w:rsidR="612115EC" w:rsidRPr="5FA1BA07">
        <w:rPr>
          <w:rFonts w:asciiTheme="minorHAnsi" w:eastAsiaTheme="minorEastAsia" w:hAnsiTheme="minorHAnsi" w:cstheme="minorBidi"/>
          <w:sz w:val="24"/>
          <w:szCs w:val="24"/>
        </w:rPr>
        <w:t xml:space="preserve"> sensitiv</w:t>
      </w:r>
      <w:r w:rsidR="2E42E9C4" w:rsidRPr="5FA1BA07">
        <w:rPr>
          <w:rFonts w:asciiTheme="minorHAnsi" w:eastAsiaTheme="minorEastAsia" w:hAnsiTheme="minorHAnsi" w:cstheme="minorBidi"/>
          <w:sz w:val="24"/>
          <w:szCs w:val="24"/>
        </w:rPr>
        <w:t>it</w:t>
      </w:r>
      <w:r w:rsidR="612115EC" w:rsidRPr="5FA1BA07">
        <w:rPr>
          <w:rFonts w:asciiTheme="minorHAnsi" w:eastAsiaTheme="minorEastAsia" w:hAnsiTheme="minorHAnsi" w:cstheme="minorBidi"/>
          <w:sz w:val="24"/>
          <w:szCs w:val="24"/>
        </w:rPr>
        <w:t>y analyses</w:t>
      </w:r>
      <w:r w:rsidRPr="5FA1BA07">
        <w:rPr>
          <w:rFonts w:asciiTheme="minorHAnsi" w:eastAsiaTheme="minorEastAsia" w:hAnsiTheme="minorHAnsi" w:cstheme="minorBidi"/>
          <w:sz w:val="24"/>
          <w:szCs w:val="24"/>
        </w:rPr>
        <w:t xml:space="preserve"> will be performed</w:t>
      </w:r>
      <w:r w:rsidR="57958141" w:rsidRPr="5FA1BA07">
        <w:rPr>
          <w:rFonts w:asciiTheme="minorHAnsi" w:eastAsiaTheme="minorEastAsia" w:hAnsiTheme="minorHAnsi" w:cstheme="minorBidi"/>
          <w:sz w:val="24"/>
          <w:szCs w:val="24"/>
        </w:rPr>
        <w:t>.</w:t>
      </w:r>
      <w:r w:rsidRPr="5FA1BA07">
        <w:rPr>
          <w:rFonts w:asciiTheme="minorHAnsi" w:eastAsiaTheme="minorEastAsia" w:hAnsiTheme="minorHAnsi" w:cstheme="minorBidi"/>
          <w:sz w:val="24"/>
          <w:szCs w:val="24"/>
        </w:rPr>
        <w:t xml:space="preserve"> Stata Version 15.1 (Stata Corp, 2017)</w:t>
      </w:r>
      <w:r w:rsidR="20616130" w:rsidRPr="5FA1BA07">
        <w:rPr>
          <w:rFonts w:asciiTheme="minorHAnsi" w:eastAsiaTheme="minorEastAsia" w:hAnsiTheme="minorHAnsi" w:cstheme="minorBidi"/>
          <w:sz w:val="24"/>
          <w:szCs w:val="24"/>
        </w:rPr>
        <w:t xml:space="preserve"> will be used for the analyses</w:t>
      </w:r>
      <w:r w:rsidRPr="5FA1BA07">
        <w:rPr>
          <w:rFonts w:asciiTheme="minorHAnsi" w:eastAsiaTheme="minorEastAsia" w:hAnsiTheme="minorHAnsi" w:cstheme="minorBidi"/>
          <w:sz w:val="24"/>
          <w:szCs w:val="24"/>
        </w:rPr>
        <w:t>.</w:t>
      </w:r>
    </w:p>
    <w:p w14:paraId="412E4047" w14:textId="639E0ED7" w:rsidR="306DD039" w:rsidRPr="008E2069" w:rsidRDefault="306DD039">
      <w:pPr>
        <w:rPr>
          <w:rFonts w:asciiTheme="minorHAnsi" w:hAnsiTheme="minorHAnsi" w:cstheme="minorHAnsi"/>
          <w:sz w:val="24"/>
          <w:szCs w:val="24"/>
        </w:rPr>
      </w:pPr>
      <w:r w:rsidRPr="008E2069">
        <w:rPr>
          <w:rFonts w:asciiTheme="minorHAnsi" w:eastAsia="Times New Roman" w:hAnsiTheme="minorHAnsi" w:cstheme="minorHAnsi"/>
          <w:sz w:val="24"/>
          <w:szCs w:val="24"/>
        </w:rPr>
        <w:t xml:space="preserve"> </w:t>
      </w:r>
    </w:p>
    <w:p w14:paraId="6729CBFD" w14:textId="0C637ED1" w:rsidR="00502BB9" w:rsidRPr="008E2069" w:rsidRDefault="00502BB9" w:rsidP="39D21546">
      <w:pPr>
        <w:pStyle w:val="BodyText"/>
        <w:spacing w:before="4"/>
        <w:ind w:left="0"/>
        <w:rPr>
          <w:rFonts w:asciiTheme="minorHAnsi" w:hAnsiTheme="minorHAnsi" w:cstheme="minorHAnsi"/>
          <w:b/>
          <w:sz w:val="24"/>
          <w:szCs w:val="24"/>
        </w:rPr>
      </w:pPr>
      <w:r w:rsidRPr="008E2069">
        <w:rPr>
          <w:rFonts w:asciiTheme="minorHAnsi" w:hAnsiTheme="minorHAnsi" w:cstheme="minorHAnsi"/>
          <w:b/>
          <w:sz w:val="24"/>
          <w:szCs w:val="24"/>
        </w:rPr>
        <w:t>Research ethics</w:t>
      </w:r>
    </w:p>
    <w:p w14:paraId="7A96F4B7" w14:textId="511B48DB" w:rsidR="00502BB9" w:rsidRPr="008E2069" w:rsidRDefault="4DD675EF" w:rsidP="39D21546">
      <w:pPr>
        <w:spacing w:before="4"/>
        <w:jc w:val="center"/>
        <w:rPr>
          <w:rFonts w:asciiTheme="minorHAnsi" w:hAnsiTheme="minorHAnsi" w:cstheme="minorHAnsi"/>
          <w:sz w:val="24"/>
          <w:szCs w:val="24"/>
        </w:rPr>
      </w:pPr>
      <w:r w:rsidRPr="008E2069">
        <w:rPr>
          <w:rFonts w:asciiTheme="minorHAnsi" w:eastAsia="Times New Roman" w:hAnsiTheme="minorHAnsi" w:cstheme="minorHAnsi"/>
          <w:sz w:val="24"/>
          <w:szCs w:val="24"/>
        </w:rPr>
        <w:t xml:space="preserve"> </w:t>
      </w:r>
    </w:p>
    <w:p w14:paraId="2FCCB026" w14:textId="5A77CFE8" w:rsidR="00502BB9" w:rsidRPr="008E2069" w:rsidRDefault="5126125C" w:rsidP="39D21546">
      <w:pPr>
        <w:spacing w:before="4"/>
        <w:rPr>
          <w:rFonts w:asciiTheme="minorHAnsi" w:eastAsiaTheme="minorEastAsia" w:hAnsiTheme="minorHAnsi" w:cstheme="minorHAnsi"/>
          <w:sz w:val="24"/>
          <w:szCs w:val="24"/>
        </w:rPr>
      </w:pPr>
      <w:r w:rsidRPr="008E2069">
        <w:rPr>
          <w:rFonts w:asciiTheme="minorHAnsi" w:eastAsiaTheme="minorEastAsia" w:hAnsiTheme="minorHAnsi" w:cstheme="minorHAnsi"/>
          <w:sz w:val="24"/>
          <w:szCs w:val="24"/>
        </w:rPr>
        <w:t xml:space="preserve">The data provided will </w:t>
      </w:r>
      <w:r w:rsidR="0F112346" w:rsidRPr="008E2069">
        <w:rPr>
          <w:rFonts w:asciiTheme="minorHAnsi" w:eastAsiaTheme="minorEastAsia" w:hAnsiTheme="minorHAnsi" w:cstheme="minorHAnsi"/>
          <w:sz w:val="24"/>
          <w:szCs w:val="24"/>
        </w:rPr>
        <w:t xml:space="preserve">have </w:t>
      </w:r>
      <w:r w:rsidRPr="008E2069">
        <w:rPr>
          <w:rFonts w:asciiTheme="minorHAnsi" w:eastAsiaTheme="minorEastAsia" w:hAnsiTheme="minorHAnsi" w:cstheme="minorHAnsi"/>
          <w:sz w:val="24"/>
          <w:szCs w:val="24"/>
        </w:rPr>
        <w:t>be</w:t>
      </w:r>
      <w:r w:rsidR="0946F717" w:rsidRPr="008E2069">
        <w:rPr>
          <w:rFonts w:asciiTheme="minorHAnsi" w:eastAsiaTheme="minorEastAsia" w:hAnsiTheme="minorHAnsi" w:cstheme="minorHAnsi"/>
          <w:sz w:val="24"/>
          <w:szCs w:val="24"/>
        </w:rPr>
        <w:t>en</w:t>
      </w:r>
      <w:r w:rsidRPr="008E2069">
        <w:rPr>
          <w:rFonts w:asciiTheme="minorHAnsi" w:eastAsiaTheme="minorEastAsia" w:hAnsiTheme="minorHAnsi" w:cstheme="minorHAnsi"/>
          <w:sz w:val="24"/>
          <w:szCs w:val="24"/>
        </w:rPr>
        <w:t xml:space="preserve"> anonymised</w:t>
      </w:r>
      <w:r w:rsidR="00626321">
        <w:rPr>
          <w:rFonts w:asciiTheme="minorHAnsi" w:eastAsiaTheme="minorEastAsia" w:hAnsiTheme="minorHAnsi" w:cstheme="minorHAnsi"/>
          <w:sz w:val="24"/>
          <w:szCs w:val="24"/>
        </w:rPr>
        <w:t xml:space="preserve">; a data sharing agreement will be in place with </w:t>
      </w:r>
      <w:r w:rsidR="00626321">
        <w:rPr>
          <w:rFonts w:asciiTheme="minorHAnsi" w:eastAsiaTheme="minorEastAsia" w:hAnsiTheme="minorHAnsi" w:cstheme="minorHAnsi"/>
          <w:sz w:val="24"/>
          <w:szCs w:val="24"/>
        </w:rPr>
        <w:lastRenderedPageBreak/>
        <w:t>the data provider</w:t>
      </w:r>
      <w:r w:rsidRPr="008E2069">
        <w:rPr>
          <w:rFonts w:asciiTheme="minorHAnsi" w:eastAsiaTheme="minorEastAsia" w:hAnsiTheme="minorHAnsi" w:cstheme="minorHAnsi"/>
          <w:sz w:val="24"/>
          <w:szCs w:val="24"/>
        </w:rPr>
        <w:t>.</w:t>
      </w:r>
    </w:p>
    <w:p w14:paraId="3F6073CF" w14:textId="0C55B9F8" w:rsidR="00502BB9" w:rsidRPr="008E2069" w:rsidRDefault="00502BB9" w:rsidP="39D21546">
      <w:pPr>
        <w:spacing w:before="4"/>
        <w:rPr>
          <w:rFonts w:asciiTheme="minorHAnsi" w:eastAsia="Times New Roman" w:hAnsiTheme="minorHAnsi" w:cstheme="minorHAnsi"/>
          <w:sz w:val="24"/>
          <w:szCs w:val="24"/>
        </w:rPr>
      </w:pPr>
    </w:p>
    <w:p w14:paraId="03A6A5E4" w14:textId="700064F9" w:rsidR="00502BB9" w:rsidRPr="008E2069" w:rsidRDefault="00502BB9" w:rsidP="67DDDCFD">
      <w:pPr>
        <w:spacing w:before="4"/>
        <w:rPr>
          <w:rFonts w:asciiTheme="minorHAnsi" w:eastAsia="Times New Roman" w:hAnsiTheme="minorHAnsi" w:cstheme="minorHAnsi"/>
          <w:sz w:val="24"/>
          <w:szCs w:val="24"/>
        </w:rPr>
      </w:pPr>
    </w:p>
    <w:p w14:paraId="05ABD6A1" w14:textId="7066501F" w:rsidR="00502BB9" w:rsidRPr="008E2069" w:rsidRDefault="00B02EB7" w:rsidP="1666FF1B">
      <w:pPr>
        <w:spacing w:before="4"/>
        <w:rPr>
          <w:rFonts w:asciiTheme="minorHAnsi" w:hAnsiTheme="minorHAnsi" w:cstheme="minorHAnsi"/>
          <w:b/>
          <w:sz w:val="24"/>
          <w:szCs w:val="24"/>
          <w:u w:val="single"/>
        </w:rPr>
      </w:pPr>
      <w:r w:rsidRPr="008E2069">
        <w:rPr>
          <w:rFonts w:asciiTheme="minorHAnsi" w:hAnsiTheme="minorHAnsi" w:cstheme="minorHAnsi"/>
          <w:b/>
          <w:sz w:val="24"/>
          <w:szCs w:val="24"/>
          <w:u w:val="single"/>
        </w:rPr>
        <w:t>4.</w:t>
      </w:r>
      <w:r w:rsidR="2CAD2AAB" w:rsidRPr="008E2069">
        <w:rPr>
          <w:rFonts w:asciiTheme="minorHAnsi" w:hAnsiTheme="minorHAnsi" w:cstheme="minorHAnsi"/>
          <w:b/>
          <w:sz w:val="24"/>
          <w:szCs w:val="24"/>
          <w:u w:val="single"/>
        </w:rPr>
        <w:t>6</w:t>
      </w:r>
      <w:r w:rsidRPr="008E2069">
        <w:rPr>
          <w:rFonts w:asciiTheme="minorHAnsi" w:hAnsiTheme="minorHAnsi" w:cstheme="minorHAnsi"/>
          <w:b/>
          <w:sz w:val="24"/>
          <w:szCs w:val="24"/>
          <w:u w:val="single"/>
        </w:rPr>
        <w:t xml:space="preserve">.2 </w:t>
      </w:r>
      <w:r w:rsidR="00502BB9" w:rsidRPr="008E2069">
        <w:rPr>
          <w:rFonts w:asciiTheme="minorHAnsi" w:hAnsiTheme="minorHAnsi" w:cstheme="minorHAnsi"/>
          <w:b/>
          <w:sz w:val="24"/>
          <w:szCs w:val="24"/>
          <w:u w:val="single"/>
        </w:rPr>
        <w:t>Economic/cost evaluation</w:t>
      </w:r>
    </w:p>
    <w:p w14:paraId="2C55987C" w14:textId="77777777" w:rsidR="002C2649" w:rsidRPr="002C2649" w:rsidRDefault="002C2649" w:rsidP="002C2649">
      <w:pPr>
        <w:pStyle w:val="BodyText"/>
        <w:spacing w:before="4"/>
        <w:ind w:left="0"/>
        <w:rPr>
          <w:rFonts w:asciiTheme="minorHAnsi" w:hAnsiTheme="minorHAnsi" w:cstheme="minorHAnsi"/>
          <w:sz w:val="24"/>
          <w:szCs w:val="24"/>
        </w:rPr>
      </w:pPr>
    </w:p>
    <w:p w14:paraId="36ED4920" w14:textId="77777777" w:rsidR="006A32C8" w:rsidRPr="008E2069" w:rsidRDefault="006A32C8" w:rsidP="006A32C8">
      <w:pPr>
        <w:pStyle w:val="BodyText"/>
        <w:spacing w:before="4"/>
        <w:ind w:left="0"/>
        <w:rPr>
          <w:rFonts w:asciiTheme="minorHAnsi" w:hAnsiTheme="minorHAnsi" w:cstheme="minorHAnsi"/>
          <w:b/>
          <w:sz w:val="24"/>
          <w:szCs w:val="24"/>
        </w:rPr>
      </w:pPr>
      <w:r w:rsidRPr="008E2069">
        <w:rPr>
          <w:rFonts w:asciiTheme="minorHAnsi" w:hAnsiTheme="minorHAnsi" w:cstheme="minorHAnsi"/>
          <w:b/>
          <w:sz w:val="24"/>
          <w:szCs w:val="24"/>
        </w:rPr>
        <w:t>Objective</w:t>
      </w:r>
    </w:p>
    <w:p w14:paraId="47919426" w14:textId="7284665C" w:rsidR="006A32C8" w:rsidRDefault="003E61E7" w:rsidP="00502BB9">
      <w:pPr>
        <w:pStyle w:val="BodyText"/>
        <w:spacing w:before="4"/>
        <w:ind w:left="0"/>
        <w:rPr>
          <w:rFonts w:asciiTheme="minorHAnsi" w:hAnsiTheme="minorHAnsi" w:cstheme="minorHAnsi"/>
          <w:sz w:val="24"/>
          <w:szCs w:val="24"/>
        </w:rPr>
      </w:pPr>
      <w:r>
        <w:rPr>
          <w:rFonts w:asciiTheme="minorHAnsi" w:hAnsiTheme="minorHAnsi" w:cstheme="minorHAnsi"/>
          <w:sz w:val="24"/>
          <w:szCs w:val="24"/>
        </w:rPr>
        <w:t xml:space="preserve">To explore the resource </w:t>
      </w:r>
      <w:r w:rsidR="00EF661C">
        <w:rPr>
          <w:rFonts w:asciiTheme="minorHAnsi" w:hAnsiTheme="minorHAnsi" w:cstheme="minorHAnsi"/>
          <w:sz w:val="24"/>
          <w:szCs w:val="24"/>
        </w:rPr>
        <w:t xml:space="preserve">changes </w:t>
      </w:r>
      <w:r>
        <w:rPr>
          <w:rFonts w:asciiTheme="minorHAnsi" w:hAnsiTheme="minorHAnsi" w:cstheme="minorHAnsi"/>
          <w:sz w:val="24"/>
          <w:szCs w:val="24"/>
        </w:rPr>
        <w:t xml:space="preserve">and </w:t>
      </w:r>
      <w:r w:rsidR="00EF661C">
        <w:rPr>
          <w:rFonts w:asciiTheme="minorHAnsi" w:hAnsiTheme="minorHAnsi" w:cstheme="minorHAnsi"/>
          <w:sz w:val="24"/>
          <w:szCs w:val="24"/>
        </w:rPr>
        <w:t xml:space="preserve">associated </w:t>
      </w:r>
      <w:r>
        <w:rPr>
          <w:rFonts w:asciiTheme="minorHAnsi" w:hAnsiTheme="minorHAnsi" w:cstheme="minorHAnsi"/>
          <w:sz w:val="24"/>
          <w:szCs w:val="24"/>
        </w:rPr>
        <w:t>e</w:t>
      </w:r>
      <w:r w:rsidR="00EF661C">
        <w:rPr>
          <w:rFonts w:asciiTheme="minorHAnsi" w:hAnsiTheme="minorHAnsi" w:cstheme="minorHAnsi"/>
          <w:sz w:val="24"/>
          <w:szCs w:val="24"/>
        </w:rPr>
        <w:t>conomic impacts</w:t>
      </w:r>
      <w:r w:rsidR="00750B05">
        <w:rPr>
          <w:rFonts w:asciiTheme="minorHAnsi" w:hAnsiTheme="minorHAnsi" w:cstheme="minorHAnsi"/>
          <w:sz w:val="24"/>
          <w:szCs w:val="24"/>
        </w:rPr>
        <w:t xml:space="preserve"> on the service and its users over the pandemic:</w:t>
      </w:r>
    </w:p>
    <w:p w14:paraId="2CF47452" w14:textId="3F945F10" w:rsidR="2F6A40F6" w:rsidRDefault="2F6A40F6" w:rsidP="00E96D73">
      <w:pPr>
        <w:pStyle w:val="BodyText"/>
        <w:numPr>
          <w:ilvl w:val="0"/>
          <w:numId w:val="1"/>
        </w:numPr>
        <w:spacing w:before="11"/>
        <w:jc w:val="both"/>
        <w:rPr>
          <w:rFonts w:asciiTheme="minorHAnsi" w:eastAsiaTheme="minorEastAsia" w:hAnsiTheme="minorHAnsi" w:cstheme="minorBidi"/>
          <w:sz w:val="24"/>
          <w:szCs w:val="24"/>
        </w:rPr>
      </w:pPr>
      <w:r w:rsidRPr="08D12FA6">
        <w:rPr>
          <w:rFonts w:asciiTheme="minorHAnsi" w:hAnsiTheme="minorHAnsi" w:cstheme="minorBidi"/>
          <w:sz w:val="24"/>
          <w:szCs w:val="24"/>
        </w:rPr>
        <w:t xml:space="preserve">To provide a broad context, assess how service </w:t>
      </w:r>
      <w:r w:rsidR="07B2B254" w:rsidRPr="08D12FA6">
        <w:rPr>
          <w:rFonts w:asciiTheme="minorHAnsi" w:hAnsiTheme="minorHAnsi" w:cstheme="minorBidi"/>
          <w:sz w:val="24"/>
          <w:szCs w:val="24"/>
        </w:rPr>
        <w:t xml:space="preserve">activity </w:t>
      </w:r>
      <w:r w:rsidRPr="08D12FA6">
        <w:rPr>
          <w:rFonts w:asciiTheme="minorHAnsi" w:hAnsiTheme="minorHAnsi" w:cstheme="minorBidi"/>
          <w:sz w:val="24"/>
          <w:szCs w:val="24"/>
        </w:rPr>
        <w:t xml:space="preserve">changed </w:t>
      </w:r>
      <w:r w:rsidR="4F9ACC99" w:rsidRPr="08D12FA6">
        <w:rPr>
          <w:rFonts w:asciiTheme="minorHAnsi" w:hAnsiTheme="minorHAnsi" w:cstheme="minorBidi"/>
          <w:sz w:val="24"/>
          <w:szCs w:val="24"/>
        </w:rPr>
        <w:t>over the course of the pandemic</w:t>
      </w:r>
    </w:p>
    <w:p w14:paraId="722EADBA" w14:textId="6B951B35" w:rsidR="4F9ACC99" w:rsidRDefault="4F9ACC99" w:rsidP="00E96D73">
      <w:pPr>
        <w:pStyle w:val="BodyText"/>
        <w:numPr>
          <w:ilvl w:val="0"/>
          <w:numId w:val="1"/>
        </w:numPr>
        <w:spacing w:before="11"/>
        <w:jc w:val="both"/>
        <w:rPr>
          <w:rFonts w:asciiTheme="minorHAnsi" w:eastAsiaTheme="minorEastAsia" w:hAnsiTheme="minorHAnsi" w:cstheme="minorBidi"/>
          <w:sz w:val="24"/>
          <w:szCs w:val="24"/>
        </w:rPr>
      </w:pPr>
      <w:r w:rsidRPr="08D12FA6">
        <w:rPr>
          <w:sz w:val="24"/>
          <w:szCs w:val="24"/>
        </w:rPr>
        <w:t xml:space="preserve">To assess the resource and economic impact </w:t>
      </w:r>
      <w:r w:rsidR="005A3383">
        <w:rPr>
          <w:sz w:val="24"/>
          <w:szCs w:val="24"/>
        </w:rPr>
        <w:t>o</w:t>
      </w:r>
      <w:r w:rsidRPr="08D12FA6">
        <w:rPr>
          <w:sz w:val="24"/>
          <w:szCs w:val="24"/>
        </w:rPr>
        <w:t xml:space="preserve">n the changes of key </w:t>
      </w:r>
      <w:r w:rsidR="60DA6113" w:rsidRPr="08D12FA6">
        <w:rPr>
          <w:sz w:val="24"/>
          <w:szCs w:val="24"/>
        </w:rPr>
        <w:t>activities thought most affected by the pandemic</w:t>
      </w:r>
    </w:p>
    <w:p w14:paraId="626191FF" w14:textId="01686E2B" w:rsidR="006A32C8" w:rsidRPr="00F83F48" w:rsidRDefault="4F1DCAD5" w:rsidP="0C5D4CC5">
      <w:pPr>
        <w:pStyle w:val="BodyText"/>
        <w:numPr>
          <w:ilvl w:val="0"/>
          <w:numId w:val="1"/>
        </w:numPr>
        <w:spacing w:before="11"/>
        <w:rPr>
          <w:rFonts w:asciiTheme="minorHAnsi" w:eastAsiaTheme="minorEastAsia" w:hAnsiTheme="minorHAnsi" w:cstheme="minorBidi"/>
          <w:sz w:val="24"/>
          <w:szCs w:val="24"/>
        </w:rPr>
      </w:pPr>
      <w:r w:rsidRPr="0C5D4CC5">
        <w:rPr>
          <w:rFonts w:asciiTheme="minorHAnsi" w:hAnsiTheme="minorHAnsi" w:cstheme="minorBidi"/>
          <w:sz w:val="24"/>
          <w:szCs w:val="24"/>
        </w:rPr>
        <w:t xml:space="preserve">To explore the </w:t>
      </w:r>
      <w:r w:rsidR="6376CC69" w:rsidRPr="0C5D4CC5">
        <w:rPr>
          <w:rFonts w:asciiTheme="minorHAnsi" w:hAnsiTheme="minorHAnsi" w:cstheme="minorBidi"/>
          <w:sz w:val="24"/>
          <w:szCs w:val="24"/>
        </w:rPr>
        <w:t xml:space="preserve">(related to service use) </w:t>
      </w:r>
      <w:r w:rsidR="1A0BAAAD" w:rsidRPr="0C5D4CC5">
        <w:rPr>
          <w:rFonts w:asciiTheme="minorHAnsi" w:hAnsiTheme="minorHAnsi" w:cstheme="minorBidi"/>
          <w:sz w:val="24"/>
          <w:szCs w:val="24"/>
        </w:rPr>
        <w:t xml:space="preserve">economic </w:t>
      </w:r>
      <w:r w:rsidRPr="0C5D4CC5">
        <w:rPr>
          <w:rFonts w:asciiTheme="minorHAnsi" w:hAnsiTheme="minorHAnsi" w:cstheme="minorBidi"/>
          <w:sz w:val="24"/>
          <w:szCs w:val="24"/>
        </w:rPr>
        <w:t xml:space="preserve">impact on </w:t>
      </w:r>
      <w:r w:rsidR="73713C18" w:rsidRPr="0C5D4CC5">
        <w:rPr>
          <w:rFonts w:asciiTheme="minorHAnsi" w:hAnsiTheme="minorHAnsi" w:cstheme="minorBidi"/>
          <w:sz w:val="24"/>
          <w:szCs w:val="24"/>
        </w:rPr>
        <w:t xml:space="preserve">service users </w:t>
      </w:r>
      <w:r w:rsidR="1D957638" w:rsidRPr="0C5D4CC5">
        <w:rPr>
          <w:rFonts w:asciiTheme="minorHAnsi" w:hAnsiTheme="minorHAnsi" w:cstheme="minorBidi"/>
          <w:sz w:val="24"/>
          <w:szCs w:val="24"/>
        </w:rPr>
        <w:t xml:space="preserve"> of the service moving to remote delivery</w:t>
      </w:r>
      <w:r>
        <w:br/>
      </w:r>
      <w:r w:rsidR="18D5E273" w:rsidRPr="0C5D4CC5">
        <w:rPr>
          <w:rFonts w:asciiTheme="minorHAnsi" w:hAnsiTheme="minorHAnsi" w:cstheme="minorBidi"/>
          <w:sz w:val="24"/>
          <w:szCs w:val="24"/>
        </w:rPr>
        <w:t xml:space="preserve"> </w:t>
      </w:r>
    </w:p>
    <w:p w14:paraId="5521E9F0" w14:textId="77777777" w:rsidR="006A32C8" w:rsidRPr="008E2069" w:rsidRDefault="006A32C8" w:rsidP="00502BB9">
      <w:pPr>
        <w:pStyle w:val="BodyText"/>
        <w:spacing w:before="4"/>
        <w:ind w:left="0"/>
        <w:rPr>
          <w:rFonts w:asciiTheme="minorHAnsi" w:hAnsiTheme="minorHAnsi" w:cstheme="minorHAnsi"/>
          <w:sz w:val="24"/>
          <w:szCs w:val="24"/>
        </w:rPr>
      </w:pPr>
    </w:p>
    <w:p w14:paraId="154C476C" w14:textId="760271AC" w:rsidR="2EA2D871" w:rsidRDefault="2EA2D871" w:rsidP="08D12FA6">
      <w:pPr>
        <w:pStyle w:val="BodyText"/>
        <w:spacing w:before="4"/>
        <w:ind w:left="0"/>
        <w:rPr>
          <w:rFonts w:asciiTheme="minorHAnsi" w:hAnsiTheme="minorHAnsi" w:cstheme="minorBidi"/>
          <w:b/>
          <w:bCs/>
          <w:sz w:val="24"/>
          <w:szCs w:val="24"/>
        </w:rPr>
      </w:pPr>
      <w:r w:rsidRPr="08D12FA6">
        <w:rPr>
          <w:rFonts w:asciiTheme="minorHAnsi" w:hAnsiTheme="minorHAnsi" w:cstheme="minorBidi"/>
          <w:b/>
          <w:bCs/>
          <w:sz w:val="24"/>
          <w:szCs w:val="24"/>
        </w:rPr>
        <w:t>Design</w:t>
      </w:r>
    </w:p>
    <w:p w14:paraId="07E3176D" w14:textId="2CDC4826" w:rsidR="2EA2D871" w:rsidRDefault="2EA2D871" w:rsidP="08D12FA6">
      <w:pPr>
        <w:pStyle w:val="BodyText"/>
        <w:spacing w:before="4"/>
        <w:ind w:left="0"/>
        <w:rPr>
          <w:sz w:val="24"/>
          <w:szCs w:val="24"/>
        </w:rPr>
      </w:pPr>
      <w:r w:rsidRPr="007E0356">
        <w:rPr>
          <w:sz w:val="24"/>
          <w:szCs w:val="24"/>
        </w:rPr>
        <w:t>HE</w:t>
      </w:r>
      <w:r w:rsidR="178A2EED" w:rsidRPr="08D12FA6">
        <w:rPr>
          <w:sz w:val="24"/>
          <w:szCs w:val="24"/>
        </w:rPr>
        <w:t>O</w:t>
      </w:r>
      <w:r w:rsidRPr="007E0356">
        <w:rPr>
          <w:sz w:val="24"/>
          <w:szCs w:val="24"/>
        </w:rPr>
        <w:t xml:space="preserve">1: </w:t>
      </w:r>
      <w:r w:rsidR="63163CD9" w:rsidRPr="08D12FA6">
        <w:rPr>
          <w:sz w:val="24"/>
          <w:szCs w:val="24"/>
        </w:rPr>
        <w:t>Proceeding s</w:t>
      </w:r>
      <w:r w:rsidR="1D017685" w:rsidRPr="08D12FA6">
        <w:rPr>
          <w:sz w:val="24"/>
          <w:szCs w:val="24"/>
        </w:rPr>
        <w:t>imilarly to the ‘Outcomes evaluation’ (Section 4.6.1), w</w:t>
      </w:r>
      <w:r w:rsidR="5302E579" w:rsidRPr="007F3BD0">
        <w:rPr>
          <w:sz w:val="24"/>
          <w:szCs w:val="24"/>
        </w:rPr>
        <w:t>e will draw</w:t>
      </w:r>
      <w:r w:rsidR="5302E579" w:rsidRPr="007E0356">
        <w:rPr>
          <w:b/>
          <w:bCs/>
          <w:sz w:val="24"/>
          <w:szCs w:val="24"/>
        </w:rPr>
        <w:t xml:space="preserve"> </w:t>
      </w:r>
      <w:r w:rsidR="5302E579" w:rsidRPr="08D12FA6">
        <w:rPr>
          <w:sz w:val="24"/>
          <w:szCs w:val="24"/>
        </w:rPr>
        <w:t>on the routinely co</w:t>
      </w:r>
      <w:r w:rsidR="43BAE25F" w:rsidRPr="08D12FA6">
        <w:rPr>
          <w:sz w:val="24"/>
          <w:szCs w:val="24"/>
        </w:rPr>
        <w:t xml:space="preserve">llected </w:t>
      </w:r>
      <w:r w:rsidR="5302E579" w:rsidRPr="08D12FA6">
        <w:rPr>
          <w:sz w:val="24"/>
          <w:szCs w:val="24"/>
        </w:rPr>
        <w:t>service use contact</w:t>
      </w:r>
      <w:r w:rsidR="45A0476E" w:rsidRPr="08D12FA6">
        <w:rPr>
          <w:sz w:val="24"/>
          <w:szCs w:val="24"/>
        </w:rPr>
        <w:t>s held in the records of Forward Leeds</w:t>
      </w:r>
      <w:r w:rsidR="3D2E5628" w:rsidRPr="08D12FA6">
        <w:rPr>
          <w:sz w:val="24"/>
          <w:szCs w:val="24"/>
        </w:rPr>
        <w:t xml:space="preserve">. </w:t>
      </w:r>
      <w:r w:rsidR="40A61557" w:rsidRPr="08D12FA6">
        <w:rPr>
          <w:sz w:val="24"/>
          <w:szCs w:val="24"/>
        </w:rPr>
        <w:t>Analysis</w:t>
      </w:r>
      <w:r w:rsidR="387F19CB" w:rsidRPr="08D12FA6">
        <w:rPr>
          <w:sz w:val="24"/>
          <w:szCs w:val="24"/>
        </w:rPr>
        <w:t xml:space="preserve"> will similarly be cross-sectional, looking at records </w:t>
      </w:r>
      <w:r w:rsidR="5392DA74" w:rsidRPr="08D12FA6">
        <w:rPr>
          <w:sz w:val="24"/>
          <w:szCs w:val="24"/>
        </w:rPr>
        <w:t>on a month-by-month basis</w:t>
      </w:r>
      <w:r w:rsidR="1AC2AB4C" w:rsidRPr="08D12FA6">
        <w:rPr>
          <w:sz w:val="24"/>
          <w:szCs w:val="24"/>
        </w:rPr>
        <w:t xml:space="preserve"> to see how the broad activities delivered by the service have changed over the pandemic period</w:t>
      </w:r>
      <w:r w:rsidR="5392DA74" w:rsidRPr="08D12FA6">
        <w:rPr>
          <w:sz w:val="24"/>
          <w:szCs w:val="24"/>
        </w:rPr>
        <w:t xml:space="preserve">. We will consider the service overall, but also separated by the </w:t>
      </w:r>
      <w:r w:rsidR="15E0F00F" w:rsidRPr="08D12FA6">
        <w:rPr>
          <w:sz w:val="24"/>
          <w:szCs w:val="24"/>
        </w:rPr>
        <w:t xml:space="preserve">four treatment pathways (opiate; non-opiate; non-opiates and alcohol; alcohol only). </w:t>
      </w:r>
    </w:p>
    <w:p w14:paraId="55A398A9" w14:textId="2E9EA21F" w:rsidR="08D12FA6" w:rsidRDefault="08D12FA6" w:rsidP="08D12FA6">
      <w:pPr>
        <w:pStyle w:val="BodyText"/>
        <w:spacing w:before="4"/>
        <w:ind w:left="0"/>
        <w:rPr>
          <w:sz w:val="24"/>
          <w:szCs w:val="24"/>
        </w:rPr>
      </w:pPr>
    </w:p>
    <w:p w14:paraId="551F31FB" w14:textId="2A391443" w:rsidR="3621FB48" w:rsidRDefault="3621FB48" w:rsidP="08D12FA6">
      <w:pPr>
        <w:pStyle w:val="BodyText"/>
        <w:spacing w:before="4"/>
        <w:ind w:left="0"/>
        <w:rPr>
          <w:sz w:val="24"/>
          <w:szCs w:val="24"/>
        </w:rPr>
      </w:pPr>
      <w:r w:rsidRPr="08D12FA6">
        <w:rPr>
          <w:sz w:val="24"/>
          <w:szCs w:val="24"/>
        </w:rPr>
        <w:t xml:space="preserve">HEO2: Through </w:t>
      </w:r>
      <w:r w:rsidR="539520F0" w:rsidRPr="08D12FA6">
        <w:rPr>
          <w:sz w:val="24"/>
          <w:szCs w:val="24"/>
        </w:rPr>
        <w:t>a stakeholder meeting with appropriate staff (a representative mix of managers and frontline</w:t>
      </w:r>
      <w:r w:rsidRPr="08D12FA6">
        <w:rPr>
          <w:sz w:val="24"/>
          <w:szCs w:val="24"/>
        </w:rPr>
        <w:t xml:space="preserve"> </w:t>
      </w:r>
      <w:r w:rsidR="3B875DC6" w:rsidRPr="08D12FA6">
        <w:rPr>
          <w:sz w:val="24"/>
          <w:szCs w:val="24"/>
        </w:rPr>
        <w:t xml:space="preserve">staff), possibly informed by HEO1, we </w:t>
      </w:r>
      <w:r w:rsidR="407DF79A" w:rsidRPr="08D12FA6">
        <w:rPr>
          <w:sz w:val="24"/>
          <w:szCs w:val="24"/>
        </w:rPr>
        <w:t xml:space="preserve">will </w:t>
      </w:r>
      <w:r w:rsidR="3B875DC6" w:rsidRPr="08D12FA6">
        <w:rPr>
          <w:sz w:val="24"/>
          <w:szCs w:val="24"/>
        </w:rPr>
        <w:t xml:space="preserve">identify </w:t>
      </w:r>
      <w:r w:rsidR="02D75852" w:rsidRPr="08D12FA6">
        <w:rPr>
          <w:sz w:val="24"/>
          <w:szCs w:val="24"/>
        </w:rPr>
        <w:t xml:space="preserve">a </w:t>
      </w:r>
      <w:r w:rsidR="1C3B93D5" w:rsidRPr="08D12FA6">
        <w:rPr>
          <w:sz w:val="24"/>
          <w:szCs w:val="24"/>
        </w:rPr>
        <w:t>small number of</w:t>
      </w:r>
      <w:r w:rsidR="02D75852" w:rsidRPr="08D12FA6">
        <w:rPr>
          <w:sz w:val="24"/>
          <w:szCs w:val="24"/>
        </w:rPr>
        <w:t xml:space="preserve"> </w:t>
      </w:r>
      <w:r w:rsidR="3B875DC6" w:rsidRPr="08D12FA6">
        <w:rPr>
          <w:sz w:val="24"/>
          <w:szCs w:val="24"/>
        </w:rPr>
        <w:t xml:space="preserve">key activities </w:t>
      </w:r>
      <w:r w:rsidR="0EFF9E73" w:rsidRPr="08D12FA6">
        <w:rPr>
          <w:sz w:val="24"/>
          <w:szCs w:val="24"/>
        </w:rPr>
        <w:t xml:space="preserve">believed to have </w:t>
      </w:r>
      <w:r w:rsidR="3B875DC6" w:rsidRPr="08D12FA6">
        <w:rPr>
          <w:sz w:val="24"/>
          <w:szCs w:val="24"/>
        </w:rPr>
        <w:t xml:space="preserve">changed most </w:t>
      </w:r>
      <w:r w:rsidR="0A78DCA6" w:rsidRPr="08D12FA6">
        <w:rPr>
          <w:sz w:val="24"/>
          <w:szCs w:val="24"/>
        </w:rPr>
        <w:t>during the pandemic (e.g.</w:t>
      </w:r>
      <w:r w:rsidR="64DBE5C8" w:rsidRPr="08D12FA6">
        <w:rPr>
          <w:sz w:val="24"/>
          <w:szCs w:val="24"/>
        </w:rPr>
        <w:t xml:space="preserve">, perhaps, </w:t>
      </w:r>
      <w:r w:rsidR="0A78DCA6" w:rsidRPr="08D12FA6">
        <w:rPr>
          <w:sz w:val="24"/>
          <w:szCs w:val="24"/>
        </w:rPr>
        <w:t>one-to-one recovery worker support meetings)</w:t>
      </w:r>
      <w:r w:rsidR="460129CF" w:rsidRPr="08D12FA6">
        <w:rPr>
          <w:sz w:val="24"/>
          <w:szCs w:val="24"/>
        </w:rPr>
        <w:t>. For the identified activities, we will explore how the resources</w:t>
      </w:r>
      <w:r w:rsidR="42E0EEF6" w:rsidRPr="08D12FA6">
        <w:rPr>
          <w:sz w:val="24"/>
          <w:szCs w:val="24"/>
        </w:rPr>
        <w:t>, and associated costs,</w:t>
      </w:r>
      <w:r w:rsidR="460129CF" w:rsidRPr="08D12FA6">
        <w:rPr>
          <w:sz w:val="24"/>
          <w:szCs w:val="24"/>
        </w:rPr>
        <w:t xml:space="preserve"> used in delivering the</w:t>
      </w:r>
      <w:r w:rsidR="2AEDB302" w:rsidRPr="08D12FA6">
        <w:rPr>
          <w:sz w:val="24"/>
          <w:szCs w:val="24"/>
        </w:rPr>
        <w:t>m have changed</w:t>
      </w:r>
      <w:r w:rsidR="6BA05A9B" w:rsidRPr="08D12FA6">
        <w:rPr>
          <w:sz w:val="24"/>
          <w:szCs w:val="24"/>
        </w:rPr>
        <w:t>.</w:t>
      </w:r>
    </w:p>
    <w:p w14:paraId="3468A62D" w14:textId="3E4A7656" w:rsidR="08D12FA6" w:rsidRDefault="08D12FA6" w:rsidP="08D12FA6">
      <w:pPr>
        <w:pStyle w:val="BodyText"/>
        <w:spacing w:before="4"/>
        <w:ind w:left="0"/>
        <w:rPr>
          <w:sz w:val="24"/>
          <w:szCs w:val="24"/>
        </w:rPr>
      </w:pPr>
    </w:p>
    <w:p w14:paraId="7837E875" w14:textId="43737F27" w:rsidR="7EC627B0" w:rsidRPr="00C33FFA" w:rsidRDefault="7EC627B0" w:rsidP="08D12FA6">
      <w:pPr>
        <w:pStyle w:val="BodyText"/>
        <w:spacing w:before="4"/>
        <w:ind w:left="0"/>
        <w:rPr>
          <w:sz w:val="24"/>
          <w:szCs w:val="24"/>
        </w:rPr>
      </w:pPr>
      <w:r w:rsidRPr="64F6B4BF">
        <w:rPr>
          <w:sz w:val="24"/>
          <w:szCs w:val="24"/>
        </w:rPr>
        <w:t>HEO</w:t>
      </w:r>
      <w:r w:rsidR="2380A358" w:rsidRPr="64F6B4BF">
        <w:rPr>
          <w:sz w:val="24"/>
          <w:szCs w:val="24"/>
        </w:rPr>
        <w:t>3</w:t>
      </w:r>
      <w:r w:rsidRPr="64F6B4BF">
        <w:rPr>
          <w:sz w:val="24"/>
          <w:szCs w:val="24"/>
        </w:rPr>
        <w:t xml:space="preserve">: </w:t>
      </w:r>
      <w:r w:rsidR="6E8CF96F" w:rsidRPr="64F6B4BF">
        <w:rPr>
          <w:sz w:val="24"/>
          <w:szCs w:val="24"/>
        </w:rPr>
        <w:t>I</w:t>
      </w:r>
      <w:r w:rsidR="57C743ED" w:rsidRPr="64F6B4BF">
        <w:rPr>
          <w:sz w:val="24"/>
          <w:szCs w:val="24"/>
        </w:rPr>
        <w:t xml:space="preserve">nterviews with service users in </w:t>
      </w:r>
      <w:r w:rsidR="1810C511" w:rsidRPr="64F6B4BF">
        <w:rPr>
          <w:sz w:val="24"/>
          <w:szCs w:val="24"/>
        </w:rPr>
        <w:t>W</w:t>
      </w:r>
      <w:r w:rsidR="57C743ED" w:rsidRPr="64F6B4BF">
        <w:rPr>
          <w:sz w:val="24"/>
          <w:szCs w:val="24"/>
        </w:rPr>
        <w:t>orkstream 3</w:t>
      </w:r>
      <w:r w:rsidR="2DFE7638" w:rsidRPr="64F6B4BF">
        <w:rPr>
          <w:sz w:val="24"/>
          <w:szCs w:val="24"/>
        </w:rPr>
        <w:t xml:space="preserve"> include questions asking about out</w:t>
      </w:r>
      <w:r w:rsidR="129145FC" w:rsidRPr="64F6B4BF">
        <w:rPr>
          <w:sz w:val="24"/>
          <w:szCs w:val="24"/>
        </w:rPr>
        <w:t>-</w:t>
      </w:r>
      <w:r w:rsidR="2DFE7638" w:rsidRPr="64F6B4BF">
        <w:rPr>
          <w:sz w:val="24"/>
          <w:szCs w:val="24"/>
        </w:rPr>
        <w:t>of</w:t>
      </w:r>
      <w:r w:rsidR="657831F2" w:rsidRPr="64F6B4BF">
        <w:rPr>
          <w:sz w:val="24"/>
          <w:szCs w:val="24"/>
        </w:rPr>
        <w:t>-</w:t>
      </w:r>
      <w:r w:rsidR="2DFE7638" w:rsidRPr="64F6B4BF">
        <w:rPr>
          <w:sz w:val="24"/>
          <w:szCs w:val="24"/>
        </w:rPr>
        <w:t xml:space="preserve">pocket expenses (e.g. internet access costs) and how these changed over the course of the pandemic. We will </w:t>
      </w:r>
      <w:r w:rsidR="1953D8D6" w:rsidRPr="64F6B4BF">
        <w:rPr>
          <w:sz w:val="24"/>
          <w:szCs w:val="24"/>
        </w:rPr>
        <w:t xml:space="preserve">summarise </w:t>
      </w:r>
      <w:r w:rsidR="5C432447" w:rsidRPr="64F6B4BF">
        <w:rPr>
          <w:sz w:val="24"/>
          <w:szCs w:val="24"/>
        </w:rPr>
        <w:t xml:space="preserve">answers and reflect on </w:t>
      </w:r>
      <w:r w:rsidR="20CA6DBB" w:rsidRPr="64F6B4BF">
        <w:rPr>
          <w:sz w:val="24"/>
          <w:szCs w:val="24"/>
        </w:rPr>
        <w:t>ho</w:t>
      </w:r>
      <w:r w:rsidR="5C432447" w:rsidRPr="64F6B4BF">
        <w:rPr>
          <w:sz w:val="24"/>
          <w:szCs w:val="24"/>
        </w:rPr>
        <w:t>w costs borne by service users changed with the shift to remote delivery</w:t>
      </w:r>
      <w:r w:rsidR="6139BE1B" w:rsidRPr="64F6B4BF">
        <w:rPr>
          <w:sz w:val="24"/>
          <w:szCs w:val="24"/>
        </w:rPr>
        <w:t xml:space="preserve"> and any implications for service access/equity issues.</w:t>
      </w:r>
      <w:r w:rsidR="5C432447" w:rsidRPr="64F6B4BF">
        <w:rPr>
          <w:sz w:val="24"/>
          <w:szCs w:val="24"/>
        </w:rPr>
        <w:t xml:space="preserve"> </w:t>
      </w:r>
    </w:p>
    <w:p w14:paraId="259E39CE" w14:textId="575CFE63" w:rsidR="08D12FA6" w:rsidRDefault="08D12FA6" w:rsidP="08D12FA6">
      <w:pPr>
        <w:pStyle w:val="BodyText"/>
        <w:spacing w:before="4"/>
        <w:ind w:left="0"/>
        <w:rPr>
          <w:rFonts w:asciiTheme="minorHAnsi" w:hAnsiTheme="minorHAnsi" w:cstheme="minorBidi"/>
          <w:b/>
          <w:bCs/>
          <w:sz w:val="24"/>
          <w:szCs w:val="24"/>
        </w:rPr>
      </w:pPr>
    </w:p>
    <w:p w14:paraId="758B3CA5" w14:textId="42396DAB" w:rsidR="08D12FA6" w:rsidRDefault="08D12FA6" w:rsidP="08D12FA6">
      <w:pPr>
        <w:pStyle w:val="BodyText"/>
        <w:spacing w:before="4"/>
        <w:ind w:left="0"/>
        <w:rPr>
          <w:rFonts w:asciiTheme="minorHAnsi" w:hAnsiTheme="minorHAnsi" w:cstheme="minorBidi"/>
          <w:b/>
          <w:bCs/>
          <w:sz w:val="24"/>
          <w:szCs w:val="24"/>
        </w:rPr>
      </w:pPr>
    </w:p>
    <w:p w14:paraId="63EA02E6" w14:textId="47F5A9EE" w:rsidR="750A2A05" w:rsidRDefault="750A2A05" w:rsidP="08D12FA6">
      <w:pPr>
        <w:pStyle w:val="BodyText"/>
        <w:spacing w:before="4"/>
        <w:ind w:left="0"/>
        <w:rPr>
          <w:sz w:val="24"/>
          <w:szCs w:val="24"/>
        </w:rPr>
      </w:pPr>
      <w:r w:rsidRPr="08D12FA6">
        <w:rPr>
          <w:b/>
          <w:bCs/>
          <w:sz w:val="24"/>
          <w:szCs w:val="24"/>
        </w:rPr>
        <w:t>Method</w:t>
      </w:r>
    </w:p>
    <w:p w14:paraId="55922289" w14:textId="3CDB91E7" w:rsidR="750A2A05" w:rsidRDefault="750A2A05" w:rsidP="00C33FFA">
      <w:pPr>
        <w:pStyle w:val="BodyText"/>
        <w:spacing w:before="4" w:line="259" w:lineRule="auto"/>
        <w:ind w:left="0"/>
        <w:rPr>
          <w:sz w:val="24"/>
          <w:szCs w:val="24"/>
        </w:rPr>
      </w:pPr>
      <w:r w:rsidRPr="00C33FFA">
        <w:rPr>
          <w:sz w:val="24"/>
          <w:szCs w:val="24"/>
        </w:rPr>
        <w:t xml:space="preserve">HEO1: </w:t>
      </w:r>
      <w:r w:rsidR="424597C1" w:rsidRPr="00C33FFA">
        <w:rPr>
          <w:sz w:val="24"/>
          <w:szCs w:val="24"/>
        </w:rPr>
        <w:t xml:space="preserve">Our final methodology will be refined </w:t>
      </w:r>
      <w:r w:rsidR="5BB62DCE" w:rsidRPr="00C33FFA">
        <w:rPr>
          <w:sz w:val="24"/>
          <w:szCs w:val="24"/>
        </w:rPr>
        <w:t xml:space="preserve">once we </w:t>
      </w:r>
      <w:r w:rsidR="37B0BD5C" w:rsidRPr="64F6B4BF">
        <w:rPr>
          <w:sz w:val="24"/>
          <w:szCs w:val="24"/>
        </w:rPr>
        <w:t>can</w:t>
      </w:r>
      <w:r w:rsidR="5BB62DCE" w:rsidRPr="00C33FFA">
        <w:rPr>
          <w:sz w:val="24"/>
          <w:szCs w:val="24"/>
        </w:rPr>
        <w:t xml:space="preserve"> access </w:t>
      </w:r>
      <w:r w:rsidR="1DF6917D" w:rsidRPr="64F6B4BF">
        <w:rPr>
          <w:sz w:val="24"/>
          <w:szCs w:val="24"/>
        </w:rPr>
        <w:t xml:space="preserve">service </w:t>
      </w:r>
      <w:r w:rsidR="5BB62DCE" w:rsidRPr="00C33FFA">
        <w:rPr>
          <w:sz w:val="24"/>
          <w:szCs w:val="24"/>
        </w:rPr>
        <w:t>data</w:t>
      </w:r>
      <w:r w:rsidR="424597C1" w:rsidRPr="00C33FFA">
        <w:rPr>
          <w:sz w:val="24"/>
          <w:szCs w:val="24"/>
        </w:rPr>
        <w:t xml:space="preserve">. </w:t>
      </w:r>
      <w:r w:rsidR="4BC402BF" w:rsidRPr="00C33FFA">
        <w:rPr>
          <w:sz w:val="24"/>
          <w:szCs w:val="24"/>
        </w:rPr>
        <w:t xml:space="preserve">However, initially, we expect to summarise service activities using the 'Role Type' and </w:t>
      </w:r>
      <w:r w:rsidR="0E12185A" w:rsidRPr="00C33FFA">
        <w:rPr>
          <w:sz w:val="24"/>
          <w:szCs w:val="24"/>
        </w:rPr>
        <w:t>`</w:t>
      </w:r>
      <w:r w:rsidR="4BC402BF" w:rsidRPr="00C33FFA">
        <w:rPr>
          <w:sz w:val="24"/>
          <w:szCs w:val="24"/>
        </w:rPr>
        <w:t>Team</w:t>
      </w:r>
      <w:r w:rsidR="4417334E" w:rsidRPr="00C33FFA">
        <w:rPr>
          <w:sz w:val="24"/>
          <w:szCs w:val="24"/>
        </w:rPr>
        <w:t xml:space="preserve">' variables. From these, we expect to produce monthly counts </w:t>
      </w:r>
      <w:r w:rsidR="3E34CF0C" w:rsidRPr="00C33FFA">
        <w:rPr>
          <w:sz w:val="24"/>
          <w:szCs w:val="24"/>
        </w:rPr>
        <w:t>o</w:t>
      </w:r>
      <w:r w:rsidR="4417334E" w:rsidRPr="00C33FFA">
        <w:rPr>
          <w:sz w:val="24"/>
          <w:szCs w:val="24"/>
        </w:rPr>
        <w:t>f activity</w:t>
      </w:r>
      <w:r w:rsidR="4E73CDC9" w:rsidRPr="00C33FFA">
        <w:rPr>
          <w:sz w:val="24"/>
          <w:szCs w:val="24"/>
        </w:rPr>
        <w:t xml:space="preserve">, and the monthly distribution across different activities for i) the service overall and ii) the different treatment pathways. </w:t>
      </w:r>
    </w:p>
    <w:p w14:paraId="4808341F" w14:textId="7F8AC9D6" w:rsidR="08D12FA6" w:rsidRPr="00FA05E2" w:rsidRDefault="08D12FA6" w:rsidP="08D12FA6">
      <w:pPr>
        <w:pStyle w:val="BodyText"/>
        <w:spacing w:before="4" w:line="259" w:lineRule="auto"/>
        <w:ind w:left="0"/>
        <w:rPr>
          <w:sz w:val="24"/>
          <w:szCs w:val="24"/>
        </w:rPr>
      </w:pPr>
    </w:p>
    <w:p w14:paraId="529F4F9F" w14:textId="4BB5D42A" w:rsidR="38C13374" w:rsidRDefault="38C13374" w:rsidP="08D12FA6">
      <w:pPr>
        <w:pStyle w:val="BodyText"/>
        <w:spacing w:before="4" w:line="259" w:lineRule="auto"/>
        <w:ind w:left="0"/>
        <w:rPr>
          <w:sz w:val="24"/>
          <w:szCs w:val="24"/>
        </w:rPr>
      </w:pPr>
      <w:r w:rsidRPr="0C5D4CC5">
        <w:rPr>
          <w:sz w:val="24"/>
          <w:szCs w:val="24"/>
        </w:rPr>
        <w:t xml:space="preserve">HE02: </w:t>
      </w:r>
      <w:r w:rsidR="734E1F92" w:rsidRPr="0C5D4CC5">
        <w:rPr>
          <w:sz w:val="24"/>
          <w:szCs w:val="24"/>
        </w:rPr>
        <w:t>A stakeholder meeting with appropriate staff will identify a small number of key s</w:t>
      </w:r>
      <w:r w:rsidR="31F304C4" w:rsidRPr="0C5D4CC5">
        <w:rPr>
          <w:sz w:val="24"/>
          <w:szCs w:val="24"/>
        </w:rPr>
        <w:t>e</w:t>
      </w:r>
      <w:r w:rsidR="734E1F92" w:rsidRPr="0C5D4CC5">
        <w:rPr>
          <w:sz w:val="24"/>
          <w:szCs w:val="24"/>
        </w:rPr>
        <w:t xml:space="preserve">rvice activities. For the identified activities, we will identify </w:t>
      </w:r>
      <w:r w:rsidR="0A077096" w:rsidRPr="0C5D4CC5">
        <w:rPr>
          <w:sz w:val="24"/>
          <w:szCs w:val="24"/>
        </w:rPr>
        <w:t xml:space="preserve">(through discussion or stakeholder meeting) </w:t>
      </w:r>
      <w:r w:rsidR="734E1F92" w:rsidRPr="0C5D4CC5">
        <w:rPr>
          <w:sz w:val="24"/>
          <w:szCs w:val="24"/>
        </w:rPr>
        <w:t xml:space="preserve">the resources used </w:t>
      </w:r>
      <w:r w:rsidR="6B041113" w:rsidRPr="0C5D4CC5">
        <w:rPr>
          <w:sz w:val="24"/>
          <w:szCs w:val="24"/>
        </w:rPr>
        <w:t xml:space="preserve">in delivering </w:t>
      </w:r>
      <w:r w:rsidR="7CC05E07" w:rsidRPr="0C5D4CC5">
        <w:rPr>
          <w:sz w:val="24"/>
          <w:szCs w:val="24"/>
        </w:rPr>
        <w:t xml:space="preserve">the activity and how these changed over the </w:t>
      </w:r>
      <w:r w:rsidR="7CC05E07" w:rsidRPr="0C5D4CC5">
        <w:rPr>
          <w:sz w:val="24"/>
          <w:szCs w:val="24"/>
        </w:rPr>
        <w:lastRenderedPageBreak/>
        <w:t xml:space="preserve">pandemic period (e.g. for </w:t>
      </w:r>
      <w:r w:rsidR="662DB489" w:rsidRPr="0C5D4CC5">
        <w:rPr>
          <w:sz w:val="24"/>
          <w:szCs w:val="24"/>
        </w:rPr>
        <w:t>one-to-one recovery worker support meetings, collecting information on meeting duration, staff grade delivering and h</w:t>
      </w:r>
      <w:r w:rsidR="604B5047" w:rsidRPr="0C5D4CC5">
        <w:rPr>
          <w:sz w:val="24"/>
          <w:szCs w:val="24"/>
        </w:rPr>
        <w:t xml:space="preserve">ow this changed during the </w:t>
      </w:r>
      <w:r w:rsidR="344AD15B" w:rsidRPr="0C5D4CC5">
        <w:rPr>
          <w:sz w:val="24"/>
          <w:szCs w:val="24"/>
        </w:rPr>
        <w:t>pandemic).</w:t>
      </w:r>
      <w:r w:rsidR="111271CA" w:rsidRPr="0C5D4CC5">
        <w:rPr>
          <w:sz w:val="24"/>
          <w:szCs w:val="24"/>
        </w:rPr>
        <w:t xml:space="preserve"> For costing, our primary cost perspective w</w:t>
      </w:r>
      <w:r w:rsidR="3E342855" w:rsidRPr="0C5D4CC5">
        <w:rPr>
          <w:sz w:val="24"/>
          <w:szCs w:val="24"/>
        </w:rPr>
        <w:t>ill be that of the local authority funder:</w:t>
      </w:r>
      <w:r>
        <w:br/>
      </w:r>
      <w:r w:rsidR="7EE712E1" w:rsidRPr="0C5D4CC5">
        <w:rPr>
          <w:sz w:val="24"/>
          <w:szCs w:val="24"/>
        </w:rPr>
        <w:t>t</w:t>
      </w:r>
      <w:r w:rsidR="344AD15B" w:rsidRPr="0C5D4CC5">
        <w:rPr>
          <w:sz w:val="24"/>
          <w:szCs w:val="24"/>
        </w:rPr>
        <w:t>he majority of ‘resources’ likely correspond to staff time</w:t>
      </w:r>
      <w:r w:rsidR="3E04D5E4" w:rsidRPr="0C5D4CC5">
        <w:rPr>
          <w:sz w:val="24"/>
          <w:szCs w:val="24"/>
        </w:rPr>
        <w:t xml:space="preserve"> – </w:t>
      </w:r>
      <w:r w:rsidR="344AD15B" w:rsidRPr="0C5D4CC5">
        <w:rPr>
          <w:sz w:val="24"/>
          <w:szCs w:val="24"/>
        </w:rPr>
        <w:t xml:space="preserve">to cost </w:t>
      </w:r>
      <w:r w:rsidR="0A9DDDE9" w:rsidRPr="0C5D4CC5">
        <w:rPr>
          <w:sz w:val="24"/>
          <w:szCs w:val="24"/>
        </w:rPr>
        <w:t xml:space="preserve">this, we </w:t>
      </w:r>
      <w:r w:rsidR="05540E86" w:rsidRPr="0C5D4CC5">
        <w:rPr>
          <w:sz w:val="24"/>
          <w:szCs w:val="24"/>
        </w:rPr>
        <w:t xml:space="preserve">will multiply activity durations by hourly rates of </w:t>
      </w:r>
      <w:r w:rsidR="4A43BB63" w:rsidRPr="0C5D4CC5">
        <w:rPr>
          <w:sz w:val="24"/>
          <w:szCs w:val="24"/>
        </w:rPr>
        <w:t xml:space="preserve">employment costs of </w:t>
      </w:r>
      <w:r w:rsidR="05540E86" w:rsidRPr="0C5D4CC5">
        <w:rPr>
          <w:sz w:val="24"/>
          <w:szCs w:val="24"/>
        </w:rPr>
        <w:t>the corresponding staff grade.</w:t>
      </w:r>
      <w:r w:rsidR="652B16FF" w:rsidRPr="0C5D4CC5">
        <w:rPr>
          <w:sz w:val="24"/>
          <w:szCs w:val="24"/>
        </w:rPr>
        <w:t xml:space="preserve"> </w:t>
      </w:r>
      <w:r w:rsidR="46EA7996" w:rsidRPr="0C5D4CC5">
        <w:rPr>
          <w:sz w:val="24"/>
          <w:szCs w:val="24"/>
        </w:rPr>
        <w:t xml:space="preserve">These rates will be determined through discussion with </w:t>
      </w:r>
      <w:r w:rsidR="7C4646BC" w:rsidRPr="0C5D4CC5">
        <w:rPr>
          <w:sz w:val="24"/>
          <w:szCs w:val="24"/>
        </w:rPr>
        <w:t xml:space="preserve">appropriate </w:t>
      </w:r>
      <w:r w:rsidR="46EA7996" w:rsidRPr="0C5D4CC5">
        <w:rPr>
          <w:sz w:val="24"/>
          <w:szCs w:val="24"/>
        </w:rPr>
        <w:t xml:space="preserve">service </w:t>
      </w:r>
      <w:r w:rsidR="7BE7948E" w:rsidRPr="0C5D4CC5">
        <w:rPr>
          <w:sz w:val="24"/>
          <w:szCs w:val="24"/>
        </w:rPr>
        <w:t>staff</w:t>
      </w:r>
      <w:r w:rsidR="5F17D024" w:rsidRPr="0C5D4CC5">
        <w:rPr>
          <w:sz w:val="24"/>
          <w:szCs w:val="24"/>
        </w:rPr>
        <w:t>, taking accounts of overheads as possible (e.g. pension and NI contributions)</w:t>
      </w:r>
      <w:r w:rsidR="7BE7948E" w:rsidRPr="0C5D4CC5">
        <w:rPr>
          <w:sz w:val="24"/>
          <w:szCs w:val="24"/>
        </w:rPr>
        <w:t>.</w:t>
      </w:r>
      <w:r w:rsidR="2FE8143E" w:rsidRPr="0C5D4CC5">
        <w:rPr>
          <w:sz w:val="24"/>
          <w:szCs w:val="24"/>
        </w:rPr>
        <w:t xml:space="preserve"> We also take </w:t>
      </w:r>
      <w:r w:rsidR="2D71D899" w:rsidRPr="0C5D4CC5">
        <w:rPr>
          <w:sz w:val="24"/>
          <w:szCs w:val="24"/>
        </w:rPr>
        <w:t xml:space="preserve">note </w:t>
      </w:r>
      <w:r w:rsidR="2FE8143E" w:rsidRPr="0C5D4CC5">
        <w:rPr>
          <w:sz w:val="24"/>
          <w:szCs w:val="24"/>
        </w:rPr>
        <w:t xml:space="preserve">of other resources that may be impacted, but for which it may not be feasible to </w:t>
      </w:r>
      <w:r w:rsidR="5D9432DF" w:rsidRPr="0C5D4CC5">
        <w:rPr>
          <w:sz w:val="24"/>
          <w:szCs w:val="24"/>
        </w:rPr>
        <w:t xml:space="preserve">cost </w:t>
      </w:r>
      <w:r w:rsidR="2FE8143E" w:rsidRPr="0C5D4CC5">
        <w:rPr>
          <w:sz w:val="24"/>
          <w:szCs w:val="24"/>
        </w:rPr>
        <w:t xml:space="preserve">(e.g. </w:t>
      </w:r>
      <w:r w:rsidR="1B1B2908" w:rsidRPr="0C5D4CC5">
        <w:rPr>
          <w:sz w:val="24"/>
          <w:szCs w:val="24"/>
        </w:rPr>
        <w:t>room hire</w:t>
      </w:r>
      <w:r w:rsidR="2FE8143E" w:rsidRPr="0C5D4CC5">
        <w:rPr>
          <w:sz w:val="24"/>
          <w:szCs w:val="24"/>
        </w:rPr>
        <w:t xml:space="preserve">). </w:t>
      </w:r>
    </w:p>
    <w:p w14:paraId="07718381" w14:textId="1B8FFD74" w:rsidR="08D12FA6" w:rsidRDefault="08D12FA6" w:rsidP="08D12FA6">
      <w:pPr>
        <w:pStyle w:val="BodyText"/>
        <w:spacing w:before="4" w:line="259" w:lineRule="auto"/>
        <w:ind w:left="0"/>
        <w:rPr>
          <w:sz w:val="24"/>
          <w:szCs w:val="24"/>
        </w:rPr>
      </w:pPr>
    </w:p>
    <w:p w14:paraId="08F115EE" w14:textId="59D8B1F3" w:rsidR="1CE4434B" w:rsidRDefault="1CE4434B" w:rsidP="08D12FA6">
      <w:pPr>
        <w:pStyle w:val="BodyText"/>
        <w:spacing w:before="4" w:line="259" w:lineRule="auto"/>
        <w:ind w:left="0"/>
        <w:rPr>
          <w:sz w:val="24"/>
          <w:szCs w:val="24"/>
        </w:rPr>
      </w:pPr>
      <w:r w:rsidRPr="08D12FA6">
        <w:rPr>
          <w:sz w:val="24"/>
          <w:szCs w:val="24"/>
        </w:rPr>
        <w:t>HE03: The approach taken</w:t>
      </w:r>
      <w:r w:rsidR="0A9DDDE9" w:rsidRPr="08D12FA6">
        <w:rPr>
          <w:sz w:val="24"/>
          <w:szCs w:val="24"/>
        </w:rPr>
        <w:t xml:space="preserve"> </w:t>
      </w:r>
      <w:r w:rsidR="38743DC6" w:rsidRPr="08D12FA6">
        <w:rPr>
          <w:sz w:val="24"/>
          <w:szCs w:val="24"/>
        </w:rPr>
        <w:t>will depend on the data collected in the qualitative work. Initially, we expect to use some form of table to summarise reported out-of</w:t>
      </w:r>
      <w:r w:rsidR="53AE2F95" w:rsidRPr="08D12FA6">
        <w:rPr>
          <w:sz w:val="24"/>
          <w:szCs w:val="24"/>
        </w:rPr>
        <w:t>-</w:t>
      </w:r>
      <w:r w:rsidR="38743DC6" w:rsidRPr="08D12FA6">
        <w:rPr>
          <w:sz w:val="24"/>
          <w:szCs w:val="24"/>
        </w:rPr>
        <w:t>pocket expenses et</w:t>
      </w:r>
      <w:r w:rsidR="6F650644" w:rsidRPr="08D12FA6">
        <w:rPr>
          <w:sz w:val="24"/>
          <w:szCs w:val="24"/>
        </w:rPr>
        <w:t xml:space="preserve">c., and how this may have changed over the pandemic period. </w:t>
      </w:r>
      <w:r w:rsidR="1B58025F" w:rsidRPr="08D12FA6">
        <w:rPr>
          <w:sz w:val="24"/>
          <w:szCs w:val="24"/>
        </w:rPr>
        <w:t xml:space="preserve">We will source costing information if needed. </w:t>
      </w:r>
      <w:r w:rsidR="4C9E447F" w:rsidRPr="08D12FA6">
        <w:rPr>
          <w:sz w:val="24"/>
          <w:szCs w:val="24"/>
        </w:rPr>
        <w:t>We will reflect on these in consideration of implications for equity/access etc.</w:t>
      </w:r>
    </w:p>
    <w:p w14:paraId="29586E2F" w14:textId="73DAABC6" w:rsidR="08D12FA6" w:rsidRDefault="08D12FA6" w:rsidP="08D12FA6">
      <w:pPr>
        <w:pStyle w:val="BodyText"/>
        <w:spacing w:before="4" w:line="259" w:lineRule="auto"/>
        <w:ind w:left="0"/>
        <w:rPr>
          <w:sz w:val="24"/>
          <w:szCs w:val="24"/>
        </w:rPr>
      </w:pPr>
    </w:p>
    <w:p w14:paraId="2E3571CD" w14:textId="377D5F8F" w:rsidR="4C9E447F" w:rsidRDefault="4C9E447F" w:rsidP="08D12FA6">
      <w:pPr>
        <w:pStyle w:val="BodyText"/>
        <w:spacing w:before="4" w:line="259" w:lineRule="auto"/>
        <w:ind w:left="0"/>
        <w:rPr>
          <w:b/>
          <w:bCs/>
          <w:sz w:val="24"/>
          <w:szCs w:val="24"/>
        </w:rPr>
      </w:pPr>
      <w:r w:rsidRPr="00E459DB">
        <w:rPr>
          <w:b/>
          <w:bCs/>
          <w:sz w:val="24"/>
          <w:szCs w:val="24"/>
        </w:rPr>
        <w:t>Addressing the Research Questions</w:t>
      </w:r>
    </w:p>
    <w:p w14:paraId="5FC7D2BB" w14:textId="0FEC2B59" w:rsidR="00491211" w:rsidRDefault="00491211" w:rsidP="08D12FA6">
      <w:pPr>
        <w:pStyle w:val="BodyText"/>
        <w:spacing w:before="4" w:line="259" w:lineRule="auto"/>
        <w:ind w:left="0"/>
        <w:rPr>
          <w:b/>
          <w:bCs/>
          <w:sz w:val="24"/>
          <w:szCs w:val="24"/>
        </w:rPr>
      </w:pPr>
    </w:p>
    <w:p w14:paraId="7247BFE2" w14:textId="1986AB3C" w:rsidR="00491211" w:rsidRPr="000C599B" w:rsidRDefault="00491211" w:rsidP="08D12FA6">
      <w:pPr>
        <w:pStyle w:val="BodyText"/>
        <w:spacing w:before="4" w:line="259" w:lineRule="auto"/>
        <w:ind w:left="0"/>
        <w:rPr>
          <w:sz w:val="24"/>
          <w:szCs w:val="24"/>
        </w:rPr>
      </w:pPr>
      <w:r w:rsidRPr="000C599B">
        <w:rPr>
          <w:sz w:val="24"/>
          <w:szCs w:val="24"/>
        </w:rPr>
        <w:t xml:space="preserve">Table 4. How the </w:t>
      </w:r>
      <w:r w:rsidR="003847D8" w:rsidRPr="000C599B">
        <w:rPr>
          <w:sz w:val="24"/>
          <w:szCs w:val="24"/>
        </w:rPr>
        <w:t>Health Economics analyses address the research question</w:t>
      </w:r>
    </w:p>
    <w:tbl>
      <w:tblPr>
        <w:tblStyle w:val="TableGrid"/>
        <w:tblW w:w="0" w:type="auto"/>
        <w:tblLayout w:type="fixed"/>
        <w:tblLook w:val="06A0" w:firstRow="1" w:lastRow="0" w:firstColumn="1" w:lastColumn="0" w:noHBand="1" w:noVBand="1"/>
      </w:tblPr>
      <w:tblGrid>
        <w:gridCol w:w="4530"/>
        <w:gridCol w:w="4695"/>
      </w:tblGrid>
      <w:tr w:rsidR="00590625" w:rsidRPr="00D326CD" w14:paraId="306ECE80" w14:textId="77777777" w:rsidTr="00F13251">
        <w:tc>
          <w:tcPr>
            <w:tcW w:w="4530" w:type="dxa"/>
            <w:tcBorders>
              <w:top w:val="single" w:sz="12" w:space="0" w:color="auto"/>
              <w:left w:val="single" w:sz="6" w:space="0" w:color="auto"/>
              <w:bottom w:val="single" w:sz="6" w:space="0" w:color="auto"/>
              <w:right w:val="single" w:sz="6" w:space="0" w:color="auto"/>
            </w:tcBorders>
          </w:tcPr>
          <w:p w14:paraId="1736F138" w14:textId="77777777" w:rsidR="00590625" w:rsidRPr="00D326CD" w:rsidRDefault="00590625" w:rsidP="00F13251">
            <w:pPr>
              <w:rPr>
                <w:sz w:val="24"/>
                <w:szCs w:val="24"/>
              </w:rPr>
            </w:pPr>
            <w:r w:rsidRPr="00D326CD">
              <w:rPr>
                <w:sz w:val="24"/>
                <w:szCs w:val="24"/>
              </w:rPr>
              <w:t>RQ</w:t>
            </w:r>
          </w:p>
        </w:tc>
        <w:tc>
          <w:tcPr>
            <w:tcW w:w="4695" w:type="dxa"/>
            <w:tcBorders>
              <w:top w:val="single" w:sz="12" w:space="0" w:color="auto"/>
              <w:left w:val="single" w:sz="6" w:space="0" w:color="auto"/>
              <w:bottom w:val="single" w:sz="6" w:space="0" w:color="auto"/>
              <w:right w:val="single" w:sz="6" w:space="0" w:color="auto"/>
            </w:tcBorders>
          </w:tcPr>
          <w:p w14:paraId="31D0C052" w14:textId="77777777" w:rsidR="00590625" w:rsidRPr="00D326CD" w:rsidRDefault="00590625" w:rsidP="00F13251">
            <w:pPr>
              <w:rPr>
                <w:sz w:val="24"/>
                <w:szCs w:val="24"/>
              </w:rPr>
            </w:pPr>
            <w:r w:rsidRPr="00D326CD">
              <w:rPr>
                <w:sz w:val="24"/>
                <w:szCs w:val="24"/>
              </w:rPr>
              <w:t>Methods of analysis</w:t>
            </w:r>
          </w:p>
        </w:tc>
      </w:tr>
      <w:tr w:rsidR="00590625" w:rsidRPr="00D326CD" w14:paraId="57E4AE15" w14:textId="77777777" w:rsidTr="00F13251">
        <w:tc>
          <w:tcPr>
            <w:tcW w:w="4530" w:type="dxa"/>
            <w:tcBorders>
              <w:top w:val="single" w:sz="6" w:space="0" w:color="auto"/>
              <w:left w:val="single" w:sz="6" w:space="0" w:color="auto"/>
              <w:bottom w:val="single" w:sz="6" w:space="0" w:color="auto"/>
              <w:right w:val="single" w:sz="6" w:space="0" w:color="auto"/>
            </w:tcBorders>
          </w:tcPr>
          <w:p w14:paraId="25F4CDA2" w14:textId="77777777" w:rsidR="00590625" w:rsidRPr="00D326CD" w:rsidRDefault="00590625" w:rsidP="00F13251">
            <w:pPr>
              <w:rPr>
                <w:sz w:val="24"/>
                <w:szCs w:val="24"/>
              </w:rPr>
            </w:pPr>
            <w:r w:rsidRPr="00D326CD">
              <w:rPr>
                <w:sz w:val="24"/>
                <w:szCs w:val="24"/>
              </w:rPr>
              <w:t>6a. How has service activity changed over the pandemic period?</w:t>
            </w:r>
          </w:p>
          <w:p w14:paraId="3B817E1E" w14:textId="77777777" w:rsidR="00590625" w:rsidRPr="00D326CD" w:rsidRDefault="00590625" w:rsidP="00F13251">
            <w:pPr>
              <w:rPr>
                <w:sz w:val="24"/>
                <w:szCs w:val="24"/>
              </w:rPr>
            </w:pPr>
            <w:r w:rsidRPr="00D326CD">
              <w:rPr>
                <w:sz w:val="24"/>
                <w:szCs w:val="24"/>
              </w:rPr>
              <w:t xml:space="preserve"> </w:t>
            </w:r>
          </w:p>
        </w:tc>
        <w:tc>
          <w:tcPr>
            <w:tcW w:w="4695" w:type="dxa"/>
            <w:shd w:val="clear" w:color="auto" w:fill="auto"/>
          </w:tcPr>
          <w:p w14:paraId="71D01C90" w14:textId="77777777" w:rsidR="00590625" w:rsidRPr="00D326CD" w:rsidRDefault="00590625" w:rsidP="00F13251">
            <w:r w:rsidRPr="00D326CD">
              <w:rPr>
                <w:sz w:val="24"/>
                <w:szCs w:val="24"/>
              </w:rPr>
              <w:t>Subject to further refinement, but we will start by describing monthly service activity in terms of the 'Role Type’ variable at service level and separately for each pathway. We will consider counts of activity and distribution across the different levels of this variable.</w:t>
            </w:r>
          </w:p>
        </w:tc>
      </w:tr>
      <w:tr w:rsidR="00590625" w:rsidRPr="00D326CD" w14:paraId="63C97630" w14:textId="77777777" w:rsidTr="00F13251">
        <w:tc>
          <w:tcPr>
            <w:tcW w:w="4530" w:type="dxa"/>
            <w:tcBorders>
              <w:top w:val="single" w:sz="6" w:space="0" w:color="auto"/>
              <w:left w:val="single" w:sz="6" w:space="0" w:color="auto"/>
              <w:bottom w:val="single" w:sz="4" w:space="0" w:color="auto"/>
              <w:right w:val="single" w:sz="6" w:space="0" w:color="auto"/>
            </w:tcBorders>
          </w:tcPr>
          <w:p w14:paraId="7AF73983" w14:textId="77777777" w:rsidR="00590625" w:rsidRPr="00D326CD" w:rsidRDefault="00590625" w:rsidP="00F13251">
            <w:pPr>
              <w:rPr>
                <w:sz w:val="24"/>
                <w:szCs w:val="24"/>
              </w:rPr>
            </w:pPr>
            <w:r w:rsidRPr="00D326CD">
              <w:rPr>
                <w:sz w:val="24"/>
                <w:szCs w:val="24"/>
              </w:rPr>
              <w:t>6b. How have the resources used, and associated costs, of key service activities changed during the pandemic?</w:t>
            </w:r>
          </w:p>
        </w:tc>
        <w:tc>
          <w:tcPr>
            <w:tcW w:w="4695" w:type="dxa"/>
            <w:tcBorders>
              <w:top w:val="single" w:sz="6" w:space="0" w:color="auto"/>
              <w:left w:val="single" w:sz="6" w:space="0" w:color="auto"/>
              <w:bottom w:val="single" w:sz="4" w:space="0" w:color="auto"/>
              <w:right w:val="single" w:sz="6" w:space="0" w:color="auto"/>
            </w:tcBorders>
          </w:tcPr>
          <w:p w14:paraId="79664747" w14:textId="77777777" w:rsidR="00590625" w:rsidRPr="00D326CD" w:rsidRDefault="00590625" w:rsidP="00F13251">
            <w:pPr>
              <w:rPr>
                <w:sz w:val="24"/>
                <w:szCs w:val="24"/>
              </w:rPr>
            </w:pPr>
            <w:r w:rsidRPr="00D326CD">
              <w:rPr>
                <w:sz w:val="24"/>
                <w:szCs w:val="24"/>
              </w:rPr>
              <w:t>Key service activities will be determined through a staff stakeholder meeting (a representative mix of managers and frontline staff). For each chosen activity, we will identify the resources used in delivery, the corresponding cost of these and whether there was any change in these with the move to remote delivery.</w:t>
            </w:r>
          </w:p>
        </w:tc>
      </w:tr>
      <w:tr w:rsidR="00590625" w:rsidRPr="00D326CD" w14:paraId="42E51BF0" w14:textId="77777777" w:rsidTr="00F13251">
        <w:tc>
          <w:tcPr>
            <w:tcW w:w="4530" w:type="dxa"/>
            <w:tcBorders>
              <w:top w:val="single" w:sz="4" w:space="0" w:color="auto"/>
              <w:left w:val="single" w:sz="6" w:space="0" w:color="auto"/>
              <w:bottom w:val="single" w:sz="12" w:space="0" w:color="auto"/>
              <w:right w:val="single" w:sz="6" w:space="0" w:color="auto"/>
            </w:tcBorders>
          </w:tcPr>
          <w:p w14:paraId="42C7F1F8" w14:textId="77777777" w:rsidR="00590625" w:rsidRPr="00D326CD" w:rsidRDefault="00590625" w:rsidP="00F13251">
            <w:pPr>
              <w:rPr>
                <w:sz w:val="24"/>
                <w:szCs w:val="24"/>
              </w:rPr>
            </w:pPr>
            <w:r w:rsidRPr="00D326CD">
              <w:rPr>
                <w:sz w:val="24"/>
                <w:szCs w:val="24"/>
              </w:rPr>
              <w:t>6c. How have out-of-pocket expenses changed for service users and staff during the pandemic?</w:t>
            </w:r>
          </w:p>
        </w:tc>
        <w:tc>
          <w:tcPr>
            <w:tcW w:w="4695" w:type="dxa"/>
            <w:tcBorders>
              <w:top w:val="single" w:sz="4" w:space="0" w:color="auto"/>
              <w:left w:val="single" w:sz="6" w:space="0" w:color="auto"/>
              <w:bottom w:val="single" w:sz="12" w:space="0" w:color="auto"/>
              <w:right w:val="single" w:sz="6" w:space="0" w:color="auto"/>
            </w:tcBorders>
          </w:tcPr>
          <w:p w14:paraId="0B9A8B77" w14:textId="77777777" w:rsidR="00590625" w:rsidRPr="00D326CD" w:rsidRDefault="00590625" w:rsidP="00F13251">
            <w:pPr>
              <w:rPr>
                <w:sz w:val="24"/>
                <w:szCs w:val="24"/>
              </w:rPr>
            </w:pPr>
            <w:r w:rsidRPr="00D326CD">
              <w:rPr>
                <w:sz w:val="24"/>
                <w:szCs w:val="24"/>
              </w:rPr>
              <w:t>Information collected in qualitative work with service users and staff about out-of-pocket expenses will be summarised. We will reflect on the magnitude of these, the implications for equity/access and whether they may have changed as a result of the pandemic.</w:t>
            </w:r>
          </w:p>
        </w:tc>
      </w:tr>
    </w:tbl>
    <w:p w14:paraId="3BF0869A" w14:textId="717ED919" w:rsidR="08D12FA6" w:rsidRDefault="08D12FA6" w:rsidP="08D12FA6">
      <w:pPr>
        <w:pStyle w:val="BodyText"/>
        <w:spacing w:before="4" w:line="259" w:lineRule="auto"/>
        <w:ind w:left="0"/>
        <w:rPr>
          <w:b/>
          <w:bCs/>
          <w:sz w:val="24"/>
          <w:szCs w:val="24"/>
        </w:rPr>
      </w:pPr>
    </w:p>
    <w:p w14:paraId="66046A88" w14:textId="1A1B16F8" w:rsidR="23141384" w:rsidRDefault="23141384" w:rsidP="64F6B4BF">
      <w:pPr>
        <w:pStyle w:val="BodyText"/>
        <w:spacing w:before="4" w:line="259" w:lineRule="auto"/>
        <w:ind w:left="0"/>
        <w:rPr>
          <w:b/>
          <w:bCs/>
          <w:sz w:val="24"/>
          <w:szCs w:val="24"/>
        </w:rPr>
      </w:pPr>
      <w:r w:rsidRPr="64F6B4BF">
        <w:rPr>
          <w:b/>
          <w:bCs/>
          <w:sz w:val="24"/>
          <w:szCs w:val="24"/>
        </w:rPr>
        <w:t>Analysis</w:t>
      </w:r>
    </w:p>
    <w:p w14:paraId="3D081560" w14:textId="7E56DCBB" w:rsidR="23141384" w:rsidRDefault="23141384" w:rsidP="64F6B4BF">
      <w:pPr>
        <w:pStyle w:val="BodyText"/>
        <w:spacing w:before="4" w:line="259" w:lineRule="auto"/>
        <w:ind w:left="0"/>
        <w:rPr>
          <w:sz w:val="24"/>
          <w:szCs w:val="24"/>
        </w:rPr>
      </w:pPr>
      <w:r w:rsidRPr="00FE624F">
        <w:rPr>
          <w:sz w:val="24"/>
          <w:szCs w:val="24"/>
        </w:rPr>
        <w:t>HE01: Count totals and distribution across activit</w:t>
      </w:r>
      <w:r w:rsidR="7D40E9F9" w:rsidRPr="00FE624F">
        <w:rPr>
          <w:sz w:val="24"/>
          <w:szCs w:val="24"/>
        </w:rPr>
        <w:t>y type</w:t>
      </w:r>
      <w:r w:rsidR="6E01F35B" w:rsidRPr="00FE624F">
        <w:rPr>
          <w:sz w:val="24"/>
          <w:szCs w:val="24"/>
        </w:rPr>
        <w:t xml:space="preserve"> will be used to summarise monthly service activity across the service and for each of the treatment pathways. </w:t>
      </w:r>
    </w:p>
    <w:p w14:paraId="43F9F344" w14:textId="463717D0" w:rsidR="64F6B4BF" w:rsidRDefault="64F6B4BF" w:rsidP="64F6B4BF">
      <w:pPr>
        <w:pStyle w:val="BodyText"/>
        <w:spacing w:before="4" w:line="259" w:lineRule="auto"/>
        <w:ind w:left="0"/>
        <w:rPr>
          <w:sz w:val="24"/>
          <w:szCs w:val="24"/>
        </w:rPr>
      </w:pPr>
    </w:p>
    <w:p w14:paraId="6B8F8199" w14:textId="3F3F211E" w:rsidR="08D12FA6" w:rsidRDefault="6E01F35B" w:rsidP="64F6B4BF">
      <w:pPr>
        <w:pStyle w:val="BodyText"/>
        <w:spacing w:before="4" w:line="259" w:lineRule="auto"/>
        <w:ind w:left="0"/>
        <w:rPr>
          <w:sz w:val="24"/>
          <w:szCs w:val="24"/>
        </w:rPr>
      </w:pPr>
      <w:r w:rsidRPr="64F6B4BF">
        <w:rPr>
          <w:sz w:val="24"/>
          <w:szCs w:val="24"/>
        </w:rPr>
        <w:t>HE02: Resource use</w:t>
      </w:r>
      <w:r w:rsidR="3B97CFB6" w:rsidRPr="64F6B4BF">
        <w:rPr>
          <w:sz w:val="24"/>
          <w:szCs w:val="24"/>
        </w:rPr>
        <w:t xml:space="preserve">, </w:t>
      </w:r>
      <w:r w:rsidRPr="64F6B4BF">
        <w:rPr>
          <w:sz w:val="24"/>
          <w:szCs w:val="24"/>
        </w:rPr>
        <w:t xml:space="preserve">costings </w:t>
      </w:r>
      <w:r w:rsidR="0CB0D4A9" w:rsidRPr="64F6B4BF">
        <w:rPr>
          <w:sz w:val="24"/>
          <w:szCs w:val="24"/>
        </w:rPr>
        <w:t xml:space="preserve">and differences across the pandemic </w:t>
      </w:r>
      <w:r w:rsidRPr="64F6B4BF">
        <w:rPr>
          <w:sz w:val="24"/>
          <w:szCs w:val="24"/>
        </w:rPr>
        <w:t xml:space="preserve">will be summarised in </w:t>
      </w:r>
      <w:r w:rsidRPr="64F6B4BF">
        <w:rPr>
          <w:sz w:val="24"/>
          <w:szCs w:val="24"/>
        </w:rPr>
        <w:lastRenderedPageBreak/>
        <w:t xml:space="preserve">tables. Costs will generally </w:t>
      </w:r>
      <w:r w:rsidR="278DAB94" w:rsidRPr="64F6B4BF">
        <w:rPr>
          <w:sz w:val="24"/>
          <w:szCs w:val="24"/>
        </w:rPr>
        <w:t xml:space="preserve">be </w:t>
      </w:r>
      <w:r w:rsidRPr="64F6B4BF">
        <w:rPr>
          <w:sz w:val="24"/>
          <w:szCs w:val="24"/>
        </w:rPr>
        <w:t xml:space="preserve">determined by </w:t>
      </w:r>
      <w:r w:rsidR="7949BA1B" w:rsidRPr="64F6B4BF">
        <w:rPr>
          <w:sz w:val="24"/>
          <w:szCs w:val="24"/>
        </w:rPr>
        <w:t xml:space="preserve">multiplying durations by unit costs (e.g. the hourly rate of employing a staff member at the </w:t>
      </w:r>
      <w:r w:rsidR="64CD49C9" w:rsidRPr="64F6B4BF">
        <w:rPr>
          <w:sz w:val="24"/>
          <w:szCs w:val="24"/>
        </w:rPr>
        <w:t>appropriate</w:t>
      </w:r>
      <w:r w:rsidR="7949BA1B" w:rsidRPr="64F6B4BF">
        <w:rPr>
          <w:sz w:val="24"/>
          <w:szCs w:val="24"/>
        </w:rPr>
        <w:t xml:space="preserve"> grade)</w:t>
      </w:r>
      <w:r w:rsidR="5034DD2E" w:rsidRPr="64F6B4BF">
        <w:rPr>
          <w:sz w:val="24"/>
          <w:szCs w:val="24"/>
        </w:rPr>
        <w:t>.</w:t>
      </w:r>
    </w:p>
    <w:p w14:paraId="48B2AE6B" w14:textId="4A12B95B" w:rsidR="64F6B4BF" w:rsidRDefault="64F6B4BF" w:rsidP="64F6B4BF">
      <w:pPr>
        <w:pStyle w:val="BodyText"/>
        <w:spacing w:before="4" w:line="259" w:lineRule="auto"/>
        <w:ind w:left="0"/>
        <w:rPr>
          <w:sz w:val="24"/>
          <w:szCs w:val="24"/>
        </w:rPr>
      </w:pPr>
    </w:p>
    <w:p w14:paraId="044EDEB3" w14:textId="31A6680D" w:rsidR="5034DD2E" w:rsidRPr="00FE624F" w:rsidRDefault="5034DD2E" w:rsidP="64F6B4BF">
      <w:pPr>
        <w:pStyle w:val="BodyText"/>
        <w:spacing w:before="4" w:line="259" w:lineRule="auto"/>
        <w:ind w:left="0"/>
        <w:rPr>
          <w:sz w:val="24"/>
          <w:szCs w:val="24"/>
        </w:rPr>
      </w:pPr>
      <w:r w:rsidRPr="64F6B4BF">
        <w:rPr>
          <w:sz w:val="24"/>
          <w:szCs w:val="24"/>
        </w:rPr>
        <w:t>HE03: Subject to the reported information, but we expect to summarise this in tables.</w:t>
      </w:r>
    </w:p>
    <w:p w14:paraId="4CD98E15" w14:textId="77B45937" w:rsidR="08D12FA6" w:rsidRDefault="08D12FA6" w:rsidP="08D12FA6">
      <w:pPr>
        <w:pStyle w:val="BodyText"/>
        <w:spacing w:before="4" w:line="259" w:lineRule="auto"/>
        <w:ind w:left="0"/>
        <w:rPr>
          <w:b/>
          <w:bCs/>
          <w:sz w:val="24"/>
          <w:szCs w:val="24"/>
        </w:rPr>
      </w:pPr>
    </w:p>
    <w:p w14:paraId="044E54E8" w14:textId="72ECF5A2" w:rsidR="008D67D6" w:rsidRPr="0036604C" w:rsidRDefault="008D67D6" w:rsidP="3724EBC2">
      <w:pPr>
        <w:rPr>
          <w:rFonts w:asciiTheme="minorHAnsi" w:eastAsia="Times New Roman" w:hAnsiTheme="minorHAnsi" w:cstheme="minorHAnsi"/>
          <w:sz w:val="24"/>
          <w:szCs w:val="24"/>
        </w:rPr>
      </w:pPr>
    </w:p>
    <w:p w14:paraId="794EDF5D" w14:textId="7BD407C2" w:rsidR="00501C14" w:rsidRPr="0036604C" w:rsidRDefault="008D67D6" w:rsidP="04357059">
      <w:pPr>
        <w:pStyle w:val="Heading2"/>
        <w:spacing w:before="4"/>
        <w:ind w:left="0"/>
        <w:rPr>
          <w:rFonts w:asciiTheme="minorHAnsi" w:hAnsiTheme="minorHAnsi" w:cstheme="minorHAnsi"/>
          <w:sz w:val="24"/>
          <w:szCs w:val="24"/>
          <w:u w:val="single"/>
        </w:rPr>
      </w:pPr>
      <w:bookmarkStart w:id="82" w:name="_Toc74844601"/>
      <w:r w:rsidRPr="0036604C">
        <w:rPr>
          <w:rFonts w:asciiTheme="minorHAnsi" w:hAnsiTheme="minorHAnsi" w:cstheme="minorHAnsi"/>
          <w:sz w:val="24"/>
          <w:szCs w:val="24"/>
        </w:rPr>
        <w:t>4</w:t>
      </w:r>
      <w:r w:rsidR="00901CF4" w:rsidRPr="0036604C">
        <w:rPr>
          <w:rFonts w:asciiTheme="minorHAnsi" w:hAnsiTheme="minorHAnsi" w:cstheme="minorHAnsi"/>
          <w:sz w:val="24"/>
          <w:szCs w:val="24"/>
        </w:rPr>
        <w:t>.</w:t>
      </w:r>
      <w:r w:rsidR="1225C3AF" w:rsidRPr="0036604C">
        <w:rPr>
          <w:rFonts w:asciiTheme="minorHAnsi" w:hAnsiTheme="minorHAnsi" w:cstheme="minorHAnsi"/>
          <w:sz w:val="24"/>
          <w:szCs w:val="24"/>
        </w:rPr>
        <w:t>7</w:t>
      </w:r>
      <w:r w:rsidR="00901CF4" w:rsidRPr="0036604C">
        <w:rPr>
          <w:rFonts w:asciiTheme="minorHAnsi" w:hAnsiTheme="minorHAnsi" w:cstheme="minorHAnsi"/>
          <w:sz w:val="24"/>
          <w:szCs w:val="24"/>
        </w:rPr>
        <w:t xml:space="preserve"> </w:t>
      </w:r>
      <w:r w:rsidR="004A3FC4" w:rsidRPr="0036604C">
        <w:rPr>
          <w:rFonts w:asciiTheme="minorHAnsi" w:hAnsiTheme="minorHAnsi" w:cstheme="minorHAnsi"/>
          <w:sz w:val="24"/>
          <w:szCs w:val="24"/>
        </w:rPr>
        <w:t>Workstream 5</w:t>
      </w:r>
      <w:r w:rsidR="008F76B8" w:rsidRPr="0036604C">
        <w:rPr>
          <w:rStyle w:val="SubtleEmphasis"/>
          <w:rFonts w:asciiTheme="minorHAnsi" w:hAnsiTheme="minorHAnsi" w:cstheme="minorHAnsi"/>
          <w:i w:val="0"/>
          <w:color w:val="auto"/>
          <w:sz w:val="24"/>
          <w:szCs w:val="24"/>
        </w:rPr>
        <w:t xml:space="preserve">: </w:t>
      </w:r>
      <w:r w:rsidR="00852E90" w:rsidRPr="0036604C">
        <w:rPr>
          <w:rStyle w:val="SubtleEmphasis"/>
          <w:rFonts w:asciiTheme="minorHAnsi" w:hAnsiTheme="minorHAnsi" w:cstheme="minorHAnsi"/>
          <w:i w:val="0"/>
          <w:color w:val="auto"/>
          <w:sz w:val="24"/>
          <w:szCs w:val="24"/>
        </w:rPr>
        <w:t>Data synthesis and dissemination</w:t>
      </w:r>
      <w:bookmarkEnd w:id="82"/>
    </w:p>
    <w:p w14:paraId="5670B60B" w14:textId="77777777" w:rsidR="006869E6" w:rsidRPr="0036604C" w:rsidRDefault="006869E6" w:rsidP="009D552E">
      <w:pPr>
        <w:pStyle w:val="BodyText"/>
        <w:spacing w:before="23"/>
        <w:ind w:left="0" w:right="125"/>
        <w:rPr>
          <w:rFonts w:asciiTheme="minorHAnsi" w:hAnsiTheme="minorHAnsi" w:cstheme="minorHAnsi"/>
          <w:sz w:val="24"/>
          <w:szCs w:val="24"/>
          <w:u w:val="single"/>
        </w:rPr>
      </w:pPr>
    </w:p>
    <w:p w14:paraId="4E70CE8F" w14:textId="77777777" w:rsidR="001E1885" w:rsidRPr="0036604C" w:rsidRDefault="001E1885" w:rsidP="001E1885">
      <w:pPr>
        <w:rPr>
          <w:rFonts w:asciiTheme="minorHAnsi" w:hAnsiTheme="minorHAnsi" w:cstheme="minorHAnsi"/>
          <w:b/>
          <w:sz w:val="24"/>
          <w:szCs w:val="24"/>
        </w:rPr>
      </w:pPr>
      <w:r w:rsidRPr="0036604C">
        <w:rPr>
          <w:rFonts w:asciiTheme="minorHAnsi" w:hAnsiTheme="minorHAnsi" w:cstheme="minorHAnsi"/>
          <w:b/>
          <w:sz w:val="24"/>
          <w:szCs w:val="24"/>
        </w:rPr>
        <w:t>Objectives</w:t>
      </w:r>
    </w:p>
    <w:p w14:paraId="58B11FCF" w14:textId="77777777" w:rsidR="001E1885" w:rsidRPr="0036604C" w:rsidRDefault="001E1885" w:rsidP="003F599B">
      <w:pPr>
        <w:pStyle w:val="BodyText"/>
        <w:numPr>
          <w:ilvl w:val="0"/>
          <w:numId w:val="7"/>
        </w:numPr>
        <w:spacing w:before="11"/>
        <w:jc w:val="both"/>
        <w:rPr>
          <w:rFonts w:asciiTheme="minorHAnsi" w:hAnsiTheme="minorHAnsi" w:cstheme="minorHAnsi"/>
          <w:sz w:val="24"/>
          <w:szCs w:val="24"/>
        </w:rPr>
      </w:pPr>
      <w:r w:rsidRPr="0036604C">
        <w:rPr>
          <w:rFonts w:asciiTheme="minorHAnsi" w:hAnsiTheme="minorHAnsi" w:cstheme="minorHAnsi"/>
          <w:sz w:val="24"/>
          <w:szCs w:val="24"/>
        </w:rPr>
        <w:t>To generate recommendations for how the design of drug and alcohol services in Leeds might be optimised in future, drawing on lessons learnt during COVID-19</w:t>
      </w:r>
    </w:p>
    <w:p w14:paraId="1E1E3C91" w14:textId="77777777" w:rsidR="001E1885" w:rsidRPr="0036604C" w:rsidRDefault="001E1885" w:rsidP="001E1885">
      <w:pPr>
        <w:pStyle w:val="ListParagraph"/>
        <w:rPr>
          <w:rFonts w:asciiTheme="minorHAnsi" w:hAnsiTheme="minorHAnsi" w:cstheme="minorHAnsi"/>
          <w:sz w:val="24"/>
          <w:szCs w:val="24"/>
        </w:rPr>
      </w:pPr>
    </w:p>
    <w:p w14:paraId="09063D87" w14:textId="78A56A1F" w:rsidR="001E1885" w:rsidRPr="0036604C" w:rsidRDefault="001E1885" w:rsidP="003F599B">
      <w:pPr>
        <w:pStyle w:val="BodyText"/>
        <w:numPr>
          <w:ilvl w:val="0"/>
          <w:numId w:val="7"/>
        </w:numPr>
        <w:spacing w:before="11"/>
        <w:jc w:val="both"/>
        <w:rPr>
          <w:rFonts w:asciiTheme="minorHAnsi" w:hAnsiTheme="minorHAnsi" w:cstheme="minorBidi"/>
          <w:sz w:val="24"/>
          <w:szCs w:val="24"/>
        </w:rPr>
      </w:pPr>
      <w:r w:rsidRPr="469031A6">
        <w:rPr>
          <w:rFonts w:asciiTheme="minorHAnsi" w:hAnsiTheme="minorHAnsi" w:cstheme="minorBidi"/>
          <w:sz w:val="24"/>
          <w:szCs w:val="24"/>
        </w:rPr>
        <w:t>To communicate the findings of the evaluation to a range of appropriate stakeholders, including service users and providers, commissioners and policymakers</w:t>
      </w:r>
      <w:r w:rsidR="3E79A57F" w:rsidRPr="469031A6">
        <w:rPr>
          <w:rFonts w:asciiTheme="minorHAnsi" w:hAnsiTheme="minorHAnsi" w:cstheme="minorBidi"/>
          <w:sz w:val="24"/>
          <w:szCs w:val="24"/>
        </w:rPr>
        <w:t xml:space="preserve">, and </w:t>
      </w:r>
      <w:r w:rsidR="5169355C" w:rsidRPr="469031A6">
        <w:rPr>
          <w:rFonts w:asciiTheme="minorHAnsi" w:hAnsiTheme="minorHAnsi" w:cstheme="minorBidi"/>
          <w:sz w:val="24"/>
          <w:szCs w:val="24"/>
        </w:rPr>
        <w:t>the</w:t>
      </w:r>
      <w:r w:rsidR="49632867" w:rsidRPr="469031A6">
        <w:rPr>
          <w:rFonts w:asciiTheme="minorHAnsi" w:hAnsiTheme="minorHAnsi" w:cstheme="minorBidi"/>
          <w:sz w:val="24"/>
          <w:szCs w:val="24"/>
        </w:rPr>
        <w:t xml:space="preserve"> </w:t>
      </w:r>
      <w:r w:rsidR="5169355C" w:rsidRPr="469031A6">
        <w:rPr>
          <w:rFonts w:asciiTheme="minorHAnsi" w:hAnsiTheme="minorHAnsi" w:cstheme="minorBidi"/>
          <w:sz w:val="24"/>
          <w:szCs w:val="24"/>
        </w:rPr>
        <w:t>wider public</w:t>
      </w:r>
      <w:r w:rsidRPr="469031A6">
        <w:rPr>
          <w:rFonts w:asciiTheme="minorHAnsi" w:hAnsiTheme="minorHAnsi" w:cstheme="minorBidi"/>
          <w:sz w:val="24"/>
          <w:szCs w:val="24"/>
        </w:rPr>
        <w:t xml:space="preserve"> </w:t>
      </w:r>
    </w:p>
    <w:p w14:paraId="4F731605" w14:textId="77777777" w:rsidR="001E1885" w:rsidRPr="0036604C" w:rsidRDefault="001E1885" w:rsidP="001E1885">
      <w:pPr>
        <w:rPr>
          <w:rFonts w:asciiTheme="minorHAnsi" w:hAnsiTheme="minorHAnsi" w:cstheme="minorHAnsi"/>
          <w:sz w:val="24"/>
          <w:szCs w:val="24"/>
        </w:rPr>
      </w:pPr>
    </w:p>
    <w:p w14:paraId="0D209D94" w14:textId="77777777" w:rsidR="001E1885" w:rsidRPr="0036604C" w:rsidRDefault="001E1885" w:rsidP="001E1885">
      <w:pPr>
        <w:rPr>
          <w:rFonts w:asciiTheme="minorHAnsi" w:hAnsiTheme="minorHAnsi" w:cstheme="minorHAnsi"/>
          <w:b/>
          <w:sz w:val="24"/>
          <w:szCs w:val="24"/>
        </w:rPr>
      </w:pPr>
      <w:r w:rsidRPr="0036604C">
        <w:rPr>
          <w:rFonts w:asciiTheme="minorHAnsi" w:hAnsiTheme="minorHAnsi" w:cstheme="minorHAnsi"/>
          <w:b/>
          <w:sz w:val="24"/>
          <w:szCs w:val="24"/>
        </w:rPr>
        <w:t>Method</w:t>
      </w:r>
    </w:p>
    <w:p w14:paraId="3749EF7D" w14:textId="32B7422D" w:rsidR="001E1885" w:rsidRPr="0036604C" w:rsidRDefault="001E1885" w:rsidP="001E1885">
      <w:pPr>
        <w:rPr>
          <w:rFonts w:asciiTheme="minorHAnsi" w:hAnsiTheme="minorHAnsi" w:cstheme="minorHAnsi"/>
          <w:sz w:val="24"/>
          <w:szCs w:val="24"/>
        </w:rPr>
      </w:pPr>
      <w:r w:rsidRPr="0036604C">
        <w:rPr>
          <w:rFonts w:asciiTheme="minorHAnsi" w:hAnsiTheme="minorHAnsi" w:cstheme="minorHAnsi"/>
          <w:sz w:val="24"/>
          <w:szCs w:val="24"/>
        </w:rPr>
        <w:t xml:space="preserve">Approaches to integrating qualitative and quantitative research procedures and data can be implemented at ‘design’, methods’, and ‘interpretation and reporting’ </w:t>
      </w:r>
      <w:r w:rsidR="003B5841">
        <w:rPr>
          <w:rFonts w:asciiTheme="minorHAnsi" w:hAnsiTheme="minorHAnsi" w:cstheme="minorHAnsi"/>
          <w:sz w:val="24"/>
          <w:szCs w:val="24"/>
        </w:rPr>
        <w:t>stages</w:t>
      </w:r>
      <w:r>
        <w:rPr>
          <w:rFonts w:asciiTheme="minorHAnsi" w:hAnsiTheme="minorHAnsi" w:cstheme="minorHAnsi"/>
          <w:sz w:val="24"/>
          <w:szCs w:val="24"/>
        </w:rPr>
        <w:t xml:space="preserve"> of research</w:t>
      </w:r>
      <w:r w:rsidRPr="0036604C">
        <w:rPr>
          <w:rFonts w:asciiTheme="minorHAnsi" w:hAnsiTheme="minorHAnsi" w:cstheme="minorHAnsi"/>
          <w:sz w:val="24"/>
          <w:szCs w:val="24"/>
        </w:rPr>
        <w:t xml:space="preserve"> (</w:t>
      </w:r>
      <w:r w:rsidRPr="0036604C">
        <w:rPr>
          <w:rFonts w:asciiTheme="minorHAnsi" w:hAnsiTheme="minorHAnsi" w:cstheme="minorHAnsi"/>
          <w:sz w:val="24"/>
          <w:szCs w:val="24"/>
          <w:shd w:val="clear" w:color="auto" w:fill="FFFFFF"/>
        </w:rPr>
        <w:t xml:space="preserve">Fetters, Curry, &amp; Creswell, 2013).  For this study, qualitative and quantitative data will primarily be integrated at the </w:t>
      </w:r>
      <w:r w:rsidRPr="0036604C">
        <w:rPr>
          <w:rFonts w:asciiTheme="minorHAnsi" w:hAnsiTheme="minorHAnsi" w:cstheme="minorHAnsi"/>
          <w:sz w:val="24"/>
          <w:szCs w:val="24"/>
        </w:rPr>
        <w:t>‘interpretation and reporting’ level.  Qualitative research data collected during Workstreams 2 and 3, and quantitative data from Workstream 4, will be separately analysed as standalone workstreams before being brought together (Brannen, 2005).  While the four substance use treatment categories were used to frame recruitment and sampling of participants, the research team will analyse qualitative data for each workstream across whole datasets rather than within individual pathways</w:t>
      </w:r>
      <w:r w:rsidR="00987615">
        <w:rPr>
          <w:rFonts w:asciiTheme="minorHAnsi" w:hAnsiTheme="minorHAnsi" w:cstheme="minorHAnsi"/>
          <w:sz w:val="24"/>
          <w:szCs w:val="24"/>
        </w:rPr>
        <w:t xml:space="preserve"> to ensure pertinent themes are not overlooked</w:t>
      </w:r>
      <w:r w:rsidRPr="0036604C">
        <w:rPr>
          <w:rFonts w:asciiTheme="minorHAnsi" w:hAnsiTheme="minorHAnsi" w:cstheme="minorHAnsi"/>
          <w:sz w:val="24"/>
          <w:szCs w:val="24"/>
        </w:rPr>
        <w:t>.</w:t>
      </w:r>
    </w:p>
    <w:p w14:paraId="2A755525" w14:textId="77777777" w:rsidR="001E1885" w:rsidRPr="0036604C" w:rsidRDefault="001E1885" w:rsidP="001E1885">
      <w:pPr>
        <w:rPr>
          <w:rFonts w:asciiTheme="minorHAnsi" w:hAnsiTheme="minorHAnsi" w:cstheme="minorHAnsi"/>
          <w:sz w:val="24"/>
          <w:szCs w:val="24"/>
        </w:rPr>
      </w:pPr>
    </w:p>
    <w:p w14:paraId="725031E6" w14:textId="6E9FC38C" w:rsidR="001E1885" w:rsidRPr="0036604C" w:rsidRDefault="001E1885" w:rsidP="001E1885">
      <w:pPr>
        <w:rPr>
          <w:rFonts w:asciiTheme="minorHAnsi" w:hAnsiTheme="minorHAnsi" w:cstheme="minorBidi"/>
          <w:sz w:val="24"/>
          <w:szCs w:val="24"/>
          <w:shd w:val="clear" w:color="auto" w:fill="FFFFFF"/>
        </w:rPr>
      </w:pPr>
      <w:r w:rsidRPr="469031A6">
        <w:rPr>
          <w:rFonts w:asciiTheme="minorHAnsi" w:hAnsiTheme="minorHAnsi" w:cstheme="minorBidi"/>
          <w:sz w:val="24"/>
          <w:szCs w:val="24"/>
        </w:rPr>
        <w:t>Qualitative analysis of WS2 data (for example timelines) will begin prior to WS4 quantitative analysis commenc</w:t>
      </w:r>
      <w:r w:rsidRPr="469031A6" w:rsidDel="00F61EDE">
        <w:rPr>
          <w:rFonts w:asciiTheme="minorHAnsi" w:hAnsiTheme="minorHAnsi" w:cstheme="minorBidi"/>
          <w:sz w:val="24"/>
          <w:szCs w:val="24"/>
        </w:rPr>
        <w:t>es</w:t>
      </w:r>
      <w:r w:rsidRPr="469031A6">
        <w:rPr>
          <w:rFonts w:asciiTheme="minorHAnsi" w:hAnsiTheme="minorHAnsi" w:cstheme="minorBidi"/>
          <w:sz w:val="24"/>
          <w:szCs w:val="24"/>
        </w:rPr>
        <w:t xml:space="preserve">.  However, coding of some qualitative WS2 and WS3 data will be conducted concurrently with analysis of WS4 data.  Data will be integrated </w:t>
      </w:r>
      <w:r w:rsidR="49632867" w:rsidRPr="469031A6">
        <w:rPr>
          <w:rFonts w:asciiTheme="minorHAnsi" w:hAnsiTheme="minorHAnsi" w:cstheme="minorBidi"/>
          <w:sz w:val="24"/>
          <w:szCs w:val="24"/>
        </w:rPr>
        <w:t>us</w:t>
      </w:r>
      <w:r w:rsidR="2DBF7F72" w:rsidRPr="469031A6">
        <w:rPr>
          <w:rFonts w:asciiTheme="minorHAnsi" w:hAnsiTheme="minorHAnsi" w:cstheme="minorBidi"/>
          <w:sz w:val="24"/>
          <w:szCs w:val="24"/>
        </w:rPr>
        <w:t>ing</w:t>
      </w:r>
      <w:r w:rsidRPr="469031A6">
        <w:rPr>
          <w:rFonts w:asciiTheme="minorHAnsi" w:hAnsiTheme="minorHAnsi" w:cstheme="minorBidi"/>
          <w:sz w:val="24"/>
          <w:szCs w:val="24"/>
        </w:rPr>
        <w:t xml:space="preserve"> an ‘integrating through narrative’ approach (</w:t>
      </w:r>
      <w:r w:rsidRPr="469031A6">
        <w:rPr>
          <w:rFonts w:asciiTheme="minorHAnsi" w:hAnsiTheme="minorHAnsi" w:cstheme="minorBidi"/>
          <w:sz w:val="24"/>
          <w:szCs w:val="24"/>
          <w:shd w:val="clear" w:color="auto" w:fill="FFFFFF"/>
        </w:rPr>
        <w:t>Fetters, Curry, &amp; Creswell, 2013), where qualitative and quantitative findings are described in different sections of the same report.  A m</w:t>
      </w:r>
      <w:r w:rsidRPr="469031A6">
        <w:rPr>
          <w:rFonts w:asciiTheme="minorHAnsi" w:hAnsiTheme="minorHAnsi" w:cstheme="minorBidi"/>
          <w:sz w:val="24"/>
          <w:szCs w:val="24"/>
        </w:rPr>
        <w:t xml:space="preserve">ixed contiguous/weaving </w:t>
      </w:r>
      <w:r w:rsidRPr="469031A6">
        <w:rPr>
          <w:rFonts w:asciiTheme="minorHAnsi" w:hAnsiTheme="minorHAnsi" w:cstheme="minorBidi"/>
          <w:sz w:val="24"/>
          <w:szCs w:val="24"/>
          <w:shd w:val="clear" w:color="auto" w:fill="FFFFFF"/>
        </w:rPr>
        <w:t xml:space="preserve">approach will be taken </w:t>
      </w:r>
      <w:r w:rsidRPr="469031A6">
        <w:rPr>
          <w:rFonts w:asciiTheme="minorHAnsi" w:hAnsiTheme="minorHAnsi" w:cstheme="minorBidi"/>
          <w:sz w:val="24"/>
          <w:szCs w:val="24"/>
        </w:rPr>
        <w:t>(</w:t>
      </w:r>
      <w:r w:rsidRPr="469031A6">
        <w:rPr>
          <w:rFonts w:asciiTheme="minorHAnsi" w:hAnsiTheme="minorHAnsi" w:cstheme="minorBidi"/>
          <w:sz w:val="24"/>
          <w:szCs w:val="24"/>
          <w:shd w:val="clear" w:color="auto" w:fill="FFFFFF"/>
        </w:rPr>
        <w:t>Fetters &amp; Freshwater, 2015), allowing the research team to integrate findings from the quantitative outcomes and health economic analyses with qualitative analysis of staff and service users’ experiences of service delivery during COVID-19.  This will allow, for example, for the generation of explanations for patterns of outcomes and differences in costs</w:t>
      </w:r>
      <w:r w:rsidR="00361184" w:rsidRPr="469031A6">
        <w:rPr>
          <w:rFonts w:asciiTheme="minorHAnsi" w:hAnsiTheme="minorHAnsi" w:cstheme="minorBidi"/>
          <w:sz w:val="24"/>
          <w:szCs w:val="24"/>
          <w:shd w:val="clear" w:color="auto" w:fill="FFFFFF"/>
        </w:rPr>
        <w:t xml:space="preserve"> and for scrutiny of inequalities in</w:t>
      </w:r>
      <w:r w:rsidR="007C7858" w:rsidRPr="469031A6">
        <w:rPr>
          <w:rFonts w:asciiTheme="minorHAnsi" w:hAnsiTheme="minorHAnsi" w:cstheme="minorBidi"/>
          <w:sz w:val="24"/>
          <w:szCs w:val="24"/>
          <w:shd w:val="clear" w:color="auto" w:fill="FFFFFF"/>
        </w:rPr>
        <w:t xml:space="preserve"> access to services</w:t>
      </w:r>
      <w:r w:rsidRPr="469031A6">
        <w:rPr>
          <w:rFonts w:asciiTheme="minorHAnsi" w:hAnsiTheme="minorHAnsi" w:cstheme="minorBidi"/>
          <w:sz w:val="24"/>
          <w:szCs w:val="24"/>
          <w:shd w:val="clear" w:color="auto" w:fill="FFFFFF"/>
        </w:rPr>
        <w:t>.</w:t>
      </w:r>
    </w:p>
    <w:p w14:paraId="09972D02" w14:textId="77777777" w:rsidR="001E1885" w:rsidRPr="0036604C" w:rsidRDefault="001E1885" w:rsidP="001E1885">
      <w:pPr>
        <w:rPr>
          <w:rFonts w:asciiTheme="minorHAnsi" w:hAnsiTheme="minorHAnsi" w:cstheme="minorHAnsi"/>
          <w:sz w:val="24"/>
          <w:szCs w:val="24"/>
          <w:shd w:val="clear" w:color="auto" w:fill="FFFFFF"/>
        </w:rPr>
      </w:pPr>
    </w:p>
    <w:p w14:paraId="14EF6399" w14:textId="4BF75A6F" w:rsidR="001E1885" w:rsidRPr="0036604C" w:rsidRDefault="001E1885" w:rsidP="001E1885">
      <w:pPr>
        <w:rPr>
          <w:rFonts w:asciiTheme="minorHAnsi" w:hAnsiTheme="minorHAnsi" w:cstheme="minorBidi"/>
          <w:sz w:val="24"/>
          <w:szCs w:val="24"/>
        </w:rPr>
      </w:pPr>
      <w:r w:rsidRPr="469031A6">
        <w:rPr>
          <w:rFonts w:asciiTheme="minorHAnsi" w:hAnsiTheme="minorHAnsi" w:cstheme="minorBidi"/>
          <w:sz w:val="24"/>
          <w:szCs w:val="24"/>
          <w:shd w:val="clear" w:color="auto" w:fill="FFFFFF"/>
        </w:rPr>
        <w:t>Our initial information gathering and logic modelling work has generated valuable contextual information about the structure and delivery of Leeds drug and alcohol services, including the various pathway service delivery components, staff teams involved in delivery, and the processes involved (for example, the nature of partnership, joint working, and colocation of services).  WS2 and WS3 data collection will greatly enhance this understanding and generate contextual data that will be integrated during the interpretation phase to allow for findings and recommendations to be understood within Leeds-specific and sector-wide contexts.</w:t>
      </w:r>
      <w:r w:rsidR="00DD11A7" w:rsidRPr="469031A6">
        <w:rPr>
          <w:rFonts w:asciiTheme="minorHAnsi" w:hAnsiTheme="minorHAnsi" w:cstheme="minorBidi"/>
          <w:sz w:val="24"/>
          <w:szCs w:val="24"/>
          <w:shd w:val="clear" w:color="auto" w:fill="FFFFFF"/>
        </w:rPr>
        <w:t xml:space="preserve">  </w:t>
      </w:r>
      <w:r w:rsidR="00C048ED" w:rsidRPr="469031A6">
        <w:rPr>
          <w:rFonts w:asciiTheme="minorHAnsi" w:hAnsiTheme="minorHAnsi" w:cstheme="minorBidi"/>
          <w:sz w:val="24"/>
          <w:szCs w:val="24"/>
          <w:shd w:val="clear" w:color="auto" w:fill="FFFFFF"/>
        </w:rPr>
        <w:lastRenderedPageBreak/>
        <w:t xml:space="preserve">Conclusions from the systematic review of published evidence (WS1) will also be integrated at the interpretation phase </w:t>
      </w:r>
      <w:r w:rsidR="00C048ED" w:rsidRPr="469031A6">
        <w:rPr>
          <w:rFonts w:asciiTheme="minorHAnsi" w:hAnsiTheme="minorHAnsi" w:cstheme="minorBidi"/>
          <w:sz w:val="24"/>
          <w:szCs w:val="24"/>
        </w:rPr>
        <w:t>to frame and contextualize the findings of the study.</w:t>
      </w:r>
    </w:p>
    <w:p w14:paraId="0C8C7CD4" w14:textId="77777777" w:rsidR="00C048ED" w:rsidRPr="0036604C" w:rsidRDefault="00C048ED" w:rsidP="001E1885">
      <w:pPr>
        <w:rPr>
          <w:rFonts w:asciiTheme="minorHAnsi" w:hAnsiTheme="minorHAnsi" w:cstheme="minorHAnsi"/>
          <w:sz w:val="24"/>
          <w:szCs w:val="24"/>
          <w:shd w:val="clear" w:color="auto" w:fill="FFFFFF"/>
        </w:rPr>
      </w:pPr>
    </w:p>
    <w:p w14:paraId="3ECCA6E5" w14:textId="2A1CD0C0" w:rsidR="001E1885" w:rsidRPr="0036604C" w:rsidRDefault="001E1885" w:rsidP="001E1885">
      <w:pPr>
        <w:rPr>
          <w:rFonts w:asciiTheme="minorHAnsi" w:hAnsiTheme="minorHAnsi" w:cstheme="minorHAnsi"/>
          <w:sz w:val="24"/>
          <w:szCs w:val="24"/>
        </w:rPr>
      </w:pPr>
      <w:r w:rsidRPr="0036604C">
        <w:rPr>
          <w:rFonts w:asciiTheme="minorHAnsi" w:hAnsiTheme="minorHAnsi" w:cstheme="minorHAnsi"/>
          <w:sz w:val="24"/>
          <w:szCs w:val="24"/>
          <w:shd w:val="clear" w:color="auto" w:fill="FFFFFF"/>
        </w:rPr>
        <w:t xml:space="preserve">Recommendations will be generated by the research team, through consultation with the Advisory Board, </w:t>
      </w:r>
      <w:r w:rsidRPr="0036604C">
        <w:rPr>
          <w:rFonts w:asciiTheme="minorHAnsi" w:hAnsiTheme="minorHAnsi" w:cstheme="minorHAnsi"/>
          <w:sz w:val="24"/>
          <w:szCs w:val="24"/>
        </w:rPr>
        <w:t xml:space="preserve">project-specific Advisory Group, and the local PPI consultation group.  Recommendations will be further developed with key Leeds drug and alcohol service stakeholders at a stakeholder workshop comprising key Leeds drug and alcohol service stakeholders.  This will help ensure that the recommendations </w:t>
      </w:r>
      <w:r w:rsidRPr="0036604C">
        <w:rPr>
          <w:rFonts w:asciiTheme="minorHAnsi" w:hAnsiTheme="minorHAnsi" w:cstheme="minorHAnsi"/>
          <w:sz w:val="24"/>
          <w:szCs w:val="24"/>
          <w:shd w:val="clear" w:color="auto" w:fill="FFFFFF"/>
        </w:rPr>
        <w:t xml:space="preserve">for future optimisation of drug and alcohol services </w:t>
      </w:r>
      <w:r w:rsidRPr="0036604C">
        <w:rPr>
          <w:rFonts w:asciiTheme="minorHAnsi" w:hAnsiTheme="minorHAnsi" w:cstheme="minorHAnsi"/>
          <w:sz w:val="24"/>
          <w:szCs w:val="24"/>
        </w:rPr>
        <w:t>generated by the evaluation are appropriate and feasible.</w:t>
      </w:r>
    </w:p>
    <w:p w14:paraId="4C2B6F84" w14:textId="77777777" w:rsidR="001E1885" w:rsidRPr="0036604C" w:rsidRDefault="001E1885" w:rsidP="001E1885">
      <w:pPr>
        <w:pStyle w:val="BodyText"/>
        <w:spacing w:before="4"/>
        <w:ind w:left="0"/>
        <w:rPr>
          <w:rFonts w:asciiTheme="minorHAnsi" w:hAnsiTheme="minorHAnsi" w:cstheme="minorHAnsi"/>
          <w:sz w:val="24"/>
          <w:szCs w:val="24"/>
        </w:rPr>
      </w:pPr>
    </w:p>
    <w:p w14:paraId="23859BBE" w14:textId="117AF179" w:rsidR="00386F30" w:rsidRPr="0036604C" w:rsidRDefault="00386F30" w:rsidP="00386F30">
      <w:pPr>
        <w:pStyle w:val="paragraph"/>
        <w:spacing w:before="0" w:beforeAutospacing="0" w:after="0" w:afterAutospacing="0"/>
        <w:textAlignment w:val="baseline"/>
        <w:rPr>
          <w:rStyle w:val="normaltextrun"/>
          <w:rFonts w:asciiTheme="minorHAnsi" w:eastAsia="Calibri" w:hAnsiTheme="minorHAnsi" w:cstheme="minorHAnsi"/>
        </w:rPr>
      </w:pPr>
      <w:r w:rsidRPr="0036604C">
        <w:rPr>
          <w:rStyle w:val="eop"/>
          <w:rFonts w:asciiTheme="minorHAnsi" w:eastAsia="Calibri" w:hAnsiTheme="minorHAnsi" w:cstheme="minorHAnsi"/>
        </w:rPr>
        <w:t>In terms of dissemination, Central PHIRST impact, implementation and dissemination work will be driven through the development of an ‘Impact Map’, ‘</w:t>
      </w:r>
      <w:r w:rsidRPr="0036604C">
        <w:rPr>
          <w:rFonts w:asciiTheme="minorHAnsi" w:hAnsiTheme="minorHAnsi" w:cstheme="minorHAnsi"/>
        </w:rPr>
        <w:t>Dissemination Strategy’ and ‘Imp</w:t>
      </w:r>
      <w:r w:rsidR="004D1496" w:rsidRPr="0036604C">
        <w:rPr>
          <w:rFonts w:asciiTheme="minorHAnsi" w:hAnsiTheme="minorHAnsi" w:cstheme="minorHAnsi"/>
        </w:rPr>
        <w:t>lementation</w:t>
      </w:r>
      <w:r w:rsidRPr="0036604C">
        <w:rPr>
          <w:rFonts w:asciiTheme="minorHAnsi" w:hAnsiTheme="minorHAnsi" w:cstheme="minorHAnsi"/>
        </w:rPr>
        <w:t xml:space="preserve"> Plan’.  The Impact Map </w:t>
      </w:r>
      <w:r w:rsidRPr="0036604C">
        <w:rPr>
          <w:rStyle w:val="eop"/>
          <w:rFonts w:asciiTheme="minorHAnsi" w:eastAsia="Calibri" w:hAnsiTheme="minorHAnsi" w:cstheme="minorHAnsi"/>
        </w:rPr>
        <w:t xml:space="preserve">will outline the different levels of implementation that will be conducted with different audiences and map the short, medium and longer-term impacts.  The Impact Map will be developed </w:t>
      </w:r>
      <w:r w:rsidRPr="0036604C">
        <w:rPr>
          <w:rFonts w:asciiTheme="minorHAnsi" w:hAnsiTheme="minorHAnsi" w:cstheme="minorHAnsi"/>
        </w:rPr>
        <w:t>in partnership with Leeds City Council, PIRg members, and the project Advisory and Steering groups.  It will consider the value of findings to the wider public health system and its stakeholders and how outputs can be effectively communicated and mobilised to other regions and sectors.  The Impact Map will capture how the outcomes will be used by the local authority to inform planning and delivery in the short, medium and long-term, and o</w:t>
      </w:r>
      <w:r w:rsidRPr="0036604C">
        <w:rPr>
          <w:rStyle w:val="eop"/>
          <w:rFonts w:asciiTheme="minorHAnsi" w:eastAsia="Calibri" w:hAnsiTheme="minorHAnsi" w:cstheme="minorHAnsi"/>
        </w:rPr>
        <w:t xml:space="preserve">nce developed, will </w:t>
      </w:r>
      <w:r w:rsidRPr="0036604C">
        <w:rPr>
          <w:rStyle w:val="normaltextrun"/>
          <w:rFonts w:asciiTheme="minorHAnsi" w:eastAsiaTheme="majorEastAsia" w:hAnsiTheme="minorHAnsi" w:cstheme="minorHAnsi"/>
        </w:rPr>
        <w:t>defin</w:t>
      </w:r>
      <w:r w:rsidRPr="0036604C">
        <w:rPr>
          <w:rStyle w:val="normaltextrun"/>
          <w:rFonts w:asciiTheme="minorHAnsi" w:eastAsia="Calibri" w:hAnsiTheme="minorHAnsi" w:cstheme="minorHAnsi"/>
        </w:rPr>
        <w:t>e</w:t>
      </w:r>
      <w:r w:rsidRPr="0036604C">
        <w:rPr>
          <w:rStyle w:val="normaltextrun"/>
          <w:rFonts w:asciiTheme="minorHAnsi" w:eastAsiaTheme="majorEastAsia" w:hAnsiTheme="minorHAnsi" w:cstheme="minorHAnsi"/>
        </w:rPr>
        <w:t xml:space="preserve"> the criteria for strategic impact work and how this will be delivered.</w:t>
      </w:r>
    </w:p>
    <w:p w14:paraId="57B47E6C" w14:textId="77777777" w:rsidR="00386F30" w:rsidRPr="0036604C" w:rsidRDefault="00386F30" w:rsidP="00386F30">
      <w:pPr>
        <w:pStyle w:val="paragraph"/>
        <w:spacing w:before="0" w:beforeAutospacing="0" w:after="0" w:afterAutospacing="0"/>
        <w:textAlignment w:val="baseline"/>
        <w:rPr>
          <w:rFonts w:asciiTheme="minorHAnsi" w:hAnsiTheme="minorHAnsi" w:cstheme="minorHAnsi"/>
        </w:rPr>
      </w:pPr>
      <w:r w:rsidRPr="0036604C">
        <w:rPr>
          <w:rFonts w:asciiTheme="minorHAnsi" w:hAnsiTheme="minorHAnsi" w:cstheme="minorHAnsi"/>
        </w:rPr>
        <w:t xml:space="preserve"> </w:t>
      </w:r>
    </w:p>
    <w:p w14:paraId="4262CA21" w14:textId="1B91047F" w:rsidR="00386F30" w:rsidRPr="0036604C" w:rsidRDefault="00386F30" w:rsidP="00386F30">
      <w:pPr>
        <w:pStyle w:val="paragraph"/>
        <w:spacing w:before="0" w:beforeAutospacing="0" w:after="0" w:afterAutospacing="0"/>
        <w:textAlignment w:val="baseline"/>
        <w:rPr>
          <w:rStyle w:val="normaltextrun"/>
          <w:rFonts w:asciiTheme="minorHAnsi" w:eastAsia="Calibri" w:hAnsiTheme="minorHAnsi" w:cstheme="minorHAnsi"/>
        </w:rPr>
      </w:pPr>
      <w:r w:rsidRPr="0036604C">
        <w:rPr>
          <w:rFonts w:asciiTheme="minorHAnsi" w:hAnsiTheme="minorHAnsi" w:cstheme="minorHAnsi"/>
        </w:rPr>
        <w:t xml:space="preserve">Following development of the Impact Map, we will work with guidance from implementation experts in the East of England </w:t>
      </w:r>
      <w:r w:rsidR="001549BF">
        <w:rPr>
          <w:rFonts w:asciiTheme="minorHAnsi" w:hAnsiTheme="minorHAnsi" w:cstheme="minorHAnsi"/>
        </w:rPr>
        <w:t xml:space="preserve">NIHR </w:t>
      </w:r>
      <w:r w:rsidRPr="0036604C">
        <w:rPr>
          <w:rFonts w:asciiTheme="minorHAnsi" w:hAnsiTheme="minorHAnsi" w:cstheme="minorHAnsi"/>
        </w:rPr>
        <w:t>ARC, and the UH Marketing and Communications (MarComms) team, to develop a ‘Dissemination Strategy’ and ‘Imp</w:t>
      </w:r>
      <w:r w:rsidR="004D1496" w:rsidRPr="0036604C">
        <w:rPr>
          <w:rFonts w:asciiTheme="minorHAnsi" w:hAnsiTheme="minorHAnsi" w:cstheme="minorHAnsi"/>
        </w:rPr>
        <w:t>lementation</w:t>
      </w:r>
      <w:r w:rsidRPr="0036604C">
        <w:rPr>
          <w:rFonts w:asciiTheme="minorHAnsi" w:hAnsiTheme="minorHAnsi" w:cstheme="minorHAnsi"/>
        </w:rPr>
        <w:t xml:space="preserve"> Plan’.  In addition, a dynamic database of stakeholders </w:t>
      </w:r>
      <w:r w:rsidR="00723C2A">
        <w:rPr>
          <w:rFonts w:asciiTheme="minorHAnsi" w:hAnsiTheme="minorHAnsi" w:cstheme="minorHAnsi"/>
        </w:rPr>
        <w:t>is being</w:t>
      </w:r>
      <w:r w:rsidRPr="0036604C">
        <w:rPr>
          <w:rFonts w:asciiTheme="minorHAnsi" w:hAnsiTheme="minorHAnsi" w:cstheme="minorHAnsi"/>
        </w:rPr>
        <w:t xml:space="preserve"> created and we will c</w:t>
      </w:r>
      <w:r w:rsidRPr="0036604C">
        <w:rPr>
          <w:rStyle w:val="normaltextrun"/>
          <w:rFonts w:asciiTheme="minorHAnsi" w:eastAsiaTheme="majorEastAsia" w:hAnsiTheme="minorHAnsi" w:cstheme="minorHAnsi"/>
        </w:rPr>
        <w:t>onvene a ‘design group’ to test ideas</w:t>
      </w:r>
      <w:r w:rsidRPr="0036604C">
        <w:rPr>
          <w:rStyle w:val="normaltextrun"/>
          <w:rFonts w:asciiTheme="minorHAnsi" w:eastAsia="Calibri" w:hAnsiTheme="minorHAnsi" w:cstheme="minorHAnsi"/>
        </w:rPr>
        <w:t xml:space="preserve"> for effective implementation and dissemination.</w:t>
      </w:r>
    </w:p>
    <w:p w14:paraId="62F1261C" w14:textId="77777777" w:rsidR="00386F30" w:rsidRPr="0036604C" w:rsidRDefault="00386F30" w:rsidP="00386F30">
      <w:pPr>
        <w:pStyle w:val="paragraph"/>
        <w:spacing w:before="0" w:beforeAutospacing="0" w:after="0" w:afterAutospacing="0"/>
        <w:textAlignment w:val="baseline"/>
        <w:rPr>
          <w:rStyle w:val="normaltextrun"/>
          <w:rFonts w:asciiTheme="minorHAnsi" w:eastAsia="Calibri" w:hAnsiTheme="minorHAnsi" w:cstheme="minorHAnsi"/>
        </w:rPr>
      </w:pPr>
    </w:p>
    <w:p w14:paraId="584FDD02" w14:textId="77777777" w:rsidR="00386F30" w:rsidRPr="0036604C" w:rsidRDefault="00386F30" w:rsidP="00386F30">
      <w:pPr>
        <w:rPr>
          <w:rFonts w:asciiTheme="minorHAnsi" w:hAnsiTheme="minorHAnsi" w:cstheme="minorHAnsi"/>
          <w:sz w:val="24"/>
          <w:szCs w:val="24"/>
        </w:rPr>
      </w:pPr>
      <w:r w:rsidRPr="0036604C">
        <w:rPr>
          <w:rFonts w:asciiTheme="minorHAnsi" w:hAnsiTheme="minorHAnsi" w:cstheme="minorHAnsi"/>
          <w:sz w:val="24"/>
          <w:szCs w:val="24"/>
        </w:rPr>
        <w:t>Dissemination will occur through a number of key routes, including:</w:t>
      </w:r>
    </w:p>
    <w:p w14:paraId="0ADE7198" w14:textId="77777777" w:rsidR="00386F30" w:rsidRPr="0036604C" w:rsidRDefault="00386F30" w:rsidP="00386F30">
      <w:pPr>
        <w:rPr>
          <w:rFonts w:asciiTheme="minorHAnsi" w:hAnsiTheme="minorHAnsi" w:cstheme="minorHAnsi"/>
          <w:sz w:val="24"/>
          <w:szCs w:val="24"/>
        </w:rPr>
      </w:pPr>
    </w:p>
    <w:p w14:paraId="12B87BDC" w14:textId="77777777" w:rsidR="00386F30" w:rsidRPr="0036604C" w:rsidRDefault="00386F30" w:rsidP="003F599B">
      <w:pPr>
        <w:pStyle w:val="ListParagraph"/>
        <w:numPr>
          <w:ilvl w:val="0"/>
          <w:numId w:val="14"/>
        </w:numPr>
        <w:rPr>
          <w:rFonts w:asciiTheme="minorHAnsi" w:hAnsiTheme="minorHAnsi" w:cstheme="minorHAnsi"/>
          <w:sz w:val="24"/>
          <w:szCs w:val="24"/>
        </w:rPr>
      </w:pPr>
      <w:r w:rsidRPr="0036604C">
        <w:rPr>
          <w:rFonts w:asciiTheme="minorHAnsi" w:hAnsiTheme="minorHAnsi" w:cstheme="minorHAnsi"/>
          <w:sz w:val="24"/>
          <w:szCs w:val="24"/>
        </w:rPr>
        <w:t>PHIRST website, jointly managed by the four PHIRST teams</w:t>
      </w:r>
    </w:p>
    <w:p w14:paraId="4A745DC5" w14:textId="77777777" w:rsidR="00386F30" w:rsidRPr="0036604C" w:rsidRDefault="00386F30" w:rsidP="00386F30">
      <w:pPr>
        <w:rPr>
          <w:rFonts w:asciiTheme="minorHAnsi" w:hAnsiTheme="minorHAnsi" w:cstheme="minorHAnsi"/>
          <w:sz w:val="24"/>
          <w:szCs w:val="24"/>
        </w:rPr>
      </w:pPr>
    </w:p>
    <w:p w14:paraId="6D3E26E8" w14:textId="77777777" w:rsidR="00386F30" w:rsidRPr="0036604C" w:rsidRDefault="00386F30" w:rsidP="003F599B">
      <w:pPr>
        <w:pStyle w:val="ListParagraph"/>
        <w:numPr>
          <w:ilvl w:val="0"/>
          <w:numId w:val="14"/>
        </w:numPr>
        <w:rPr>
          <w:rFonts w:asciiTheme="minorHAnsi" w:hAnsiTheme="minorHAnsi" w:cstheme="minorHAnsi"/>
          <w:sz w:val="24"/>
          <w:szCs w:val="24"/>
        </w:rPr>
      </w:pPr>
      <w:r w:rsidRPr="0036604C">
        <w:rPr>
          <w:rFonts w:asciiTheme="minorHAnsi" w:hAnsiTheme="minorHAnsi" w:cstheme="minorHAnsi"/>
          <w:sz w:val="24"/>
          <w:szCs w:val="24"/>
        </w:rPr>
        <w:t>Creative outputs such as video and interactive content, including a video lay summary</w:t>
      </w:r>
    </w:p>
    <w:p w14:paraId="0467720B" w14:textId="223F7E61" w:rsidR="00386F30" w:rsidRDefault="00386F30" w:rsidP="00386F30">
      <w:pPr>
        <w:rPr>
          <w:rFonts w:asciiTheme="minorHAnsi" w:hAnsiTheme="minorHAnsi" w:cstheme="minorBidi"/>
          <w:sz w:val="24"/>
          <w:szCs w:val="24"/>
        </w:rPr>
      </w:pPr>
    </w:p>
    <w:p w14:paraId="459980AA" w14:textId="77777777" w:rsidR="00F87560" w:rsidRPr="00FA1197" w:rsidRDefault="00F87560" w:rsidP="00F87560">
      <w:pPr>
        <w:pStyle w:val="ListParagraph"/>
        <w:numPr>
          <w:ilvl w:val="0"/>
          <w:numId w:val="14"/>
        </w:numPr>
        <w:rPr>
          <w:rFonts w:asciiTheme="minorHAnsi" w:hAnsiTheme="minorHAnsi" w:cstheme="minorBidi"/>
          <w:sz w:val="28"/>
          <w:szCs w:val="28"/>
        </w:rPr>
      </w:pPr>
      <w:r w:rsidRPr="00FA1197">
        <w:rPr>
          <w:rFonts w:asciiTheme="minorHAnsi" w:hAnsiTheme="minorHAnsi" w:cstheme="minorBidi"/>
          <w:sz w:val="24"/>
          <w:szCs w:val="24"/>
          <w:lang w:eastAsia="en-US"/>
        </w:rPr>
        <w:t>A final evaluation report for NIHR</w:t>
      </w:r>
      <w:r>
        <w:rPr>
          <w:rFonts w:asciiTheme="minorHAnsi" w:hAnsiTheme="minorHAnsi" w:cstheme="minorBidi"/>
          <w:sz w:val="24"/>
          <w:szCs w:val="24"/>
          <w:lang w:eastAsia="en-US"/>
        </w:rPr>
        <w:t xml:space="preserve"> (draft final report to be submitted in December 2021)</w:t>
      </w:r>
    </w:p>
    <w:p w14:paraId="78E00269" w14:textId="77777777" w:rsidR="00231F6C" w:rsidRPr="0036604C" w:rsidRDefault="00231F6C" w:rsidP="00386F30">
      <w:pPr>
        <w:rPr>
          <w:rFonts w:asciiTheme="minorHAnsi" w:hAnsiTheme="minorHAnsi" w:cstheme="minorHAnsi"/>
          <w:sz w:val="24"/>
          <w:szCs w:val="24"/>
        </w:rPr>
      </w:pPr>
    </w:p>
    <w:p w14:paraId="0F8EC8DF" w14:textId="77777777" w:rsidR="00386F30" w:rsidRPr="0036604C" w:rsidRDefault="00386F30" w:rsidP="003F599B">
      <w:pPr>
        <w:pStyle w:val="ListParagraph"/>
        <w:numPr>
          <w:ilvl w:val="0"/>
          <w:numId w:val="14"/>
        </w:numPr>
        <w:rPr>
          <w:rFonts w:asciiTheme="minorHAnsi" w:hAnsiTheme="minorHAnsi" w:cstheme="minorHAnsi"/>
          <w:sz w:val="24"/>
          <w:szCs w:val="24"/>
        </w:rPr>
      </w:pPr>
      <w:r w:rsidRPr="0036604C">
        <w:rPr>
          <w:rFonts w:asciiTheme="minorHAnsi" w:hAnsiTheme="minorHAnsi" w:cstheme="minorHAnsi"/>
          <w:sz w:val="24"/>
          <w:szCs w:val="24"/>
        </w:rPr>
        <w:t>Social media channels</w:t>
      </w:r>
    </w:p>
    <w:p w14:paraId="73BCC151" w14:textId="77777777" w:rsidR="00386F30" w:rsidRPr="0036604C" w:rsidRDefault="00386F30" w:rsidP="00386F30">
      <w:pPr>
        <w:rPr>
          <w:rFonts w:asciiTheme="minorHAnsi" w:hAnsiTheme="minorHAnsi" w:cstheme="minorHAnsi"/>
          <w:sz w:val="24"/>
          <w:szCs w:val="24"/>
        </w:rPr>
      </w:pPr>
    </w:p>
    <w:p w14:paraId="2B512402" w14:textId="77777777" w:rsidR="00386F30" w:rsidRPr="0036604C" w:rsidRDefault="00386F30" w:rsidP="003F599B">
      <w:pPr>
        <w:pStyle w:val="ListParagraph"/>
        <w:numPr>
          <w:ilvl w:val="0"/>
          <w:numId w:val="14"/>
        </w:numPr>
        <w:rPr>
          <w:rFonts w:asciiTheme="minorHAnsi" w:hAnsiTheme="minorHAnsi" w:cstheme="minorHAnsi"/>
          <w:sz w:val="24"/>
          <w:szCs w:val="24"/>
        </w:rPr>
      </w:pPr>
      <w:r w:rsidRPr="0036604C">
        <w:rPr>
          <w:rFonts w:asciiTheme="minorHAnsi" w:hAnsiTheme="minorHAnsi" w:cstheme="minorHAnsi"/>
          <w:sz w:val="24"/>
          <w:szCs w:val="24"/>
        </w:rPr>
        <w:t>Traditional academic routes of conference presentations and peer-reviewed, open access journal articles</w:t>
      </w:r>
    </w:p>
    <w:p w14:paraId="62DF23A3" w14:textId="77777777" w:rsidR="00386F30" w:rsidRPr="0036604C" w:rsidRDefault="00386F30" w:rsidP="00386F30">
      <w:pPr>
        <w:pStyle w:val="ListParagraph"/>
        <w:rPr>
          <w:rFonts w:asciiTheme="minorHAnsi" w:hAnsiTheme="minorHAnsi" w:cstheme="minorHAnsi"/>
          <w:sz w:val="24"/>
          <w:szCs w:val="24"/>
        </w:rPr>
      </w:pPr>
    </w:p>
    <w:p w14:paraId="256705EC" w14:textId="77777777" w:rsidR="00386F30" w:rsidRPr="0036604C" w:rsidRDefault="00386F30" w:rsidP="003F599B">
      <w:pPr>
        <w:pStyle w:val="ListParagraph"/>
        <w:numPr>
          <w:ilvl w:val="0"/>
          <w:numId w:val="14"/>
        </w:numPr>
        <w:rPr>
          <w:rFonts w:asciiTheme="minorHAnsi" w:hAnsiTheme="minorHAnsi" w:cstheme="minorBidi"/>
          <w:sz w:val="24"/>
          <w:szCs w:val="24"/>
        </w:rPr>
      </w:pPr>
      <w:r w:rsidRPr="469031A6">
        <w:rPr>
          <w:rFonts w:asciiTheme="minorHAnsi" w:hAnsiTheme="minorHAnsi" w:cstheme="minorBidi"/>
          <w:sz w:val="24"/>
          <w:szCs w:val="24"/>
        </w:rPr>
        <w:t>Dissemination through professional networks, including drug and alcohol sector specific networks of which our project-specific Advisory Group are members</w:t>
      </w:r>
    </w:p>
    <w:p w14:paraId="58CF392D" w14:textId="7DFA0642" w:rsidR="469031A6" w:rsidRDefault="469031A6" w:rsidP="00BC76BD">
      <w:pPr>
        <w:rPr>
          <w:sz w:val="24"/>
          <w:szCs w:val="24"/>
        </w:rPr>
      </w:pPr>
    </w:p>
    <w:p w14:paraId="436652C6" w14:textId="5E8F8B0E" w:rsidR="10107200" w:rsidRDefault="10107200" w:rsidP="469031A6">
      <w:pPr>
        <w:pStyle w:val="ListParagraph"/>
        <w:numPr>
          <w:ilvl w:val="0"/>
          <w:numId w:val="14"/>
        </w:numPr>
        <w:rPr>
          <w:sz w:val="24"/>
          <w:szCs w:val="24"/>
        </w:rPr>
      </w:pPr>
      <w:r w:rsidRPr="469031A6">
        <w:rPr>
          <w:rFonts w:asciiTheme="minorHAnsi" w:hAnsiTheme="minorHAnsi" w:cstheme="minorBidi"/>
          <w:sz w:val="24"/>
          <w:szCs w:val="24"/>
        </w:rPr>
        <w:t>Local Authority workshops and events such as the Leeds City Council ‘Want to Learn More about....?’ webinar series.</w:t>
      </w:r>
    </w:p>
    <w:p w14:paraId="738DA5DD" w14:textId="77777777" w:rsidR="00776133" w:rsidRPr="0036604C" w:rsidRDefault="00776133" w:rsidP="00776133">
      <w:pPr>
        <w:pStyle w:val="ListParagraph"/>
        <w:rPr>
          <w:rFonts w:asciiTheme="minorHAnsi" w:hAnsiTheme="minorHAnsi" w:cstheme="minorHAnsi"/>
          <w:sz w:val="24"/>
          <w:szCs w:val="24"/>
        </w:rPr>
      </w:pPr>
    </w:p>
    <w:p w14:paraId="2FB5DE16" w14:textId="6F43B152" w:rsidR="00501C14" w:rsidRPr="00F83F48" w:rsidRDefault="00776133" w:rsidP="000D4B3F">
      <w:pPr>
        <w:pStyle w:val="BodyText"/>
        <w:spacing w:before="23"/>
        <w:ind w:left="0" w:right="125"/>
        <w:rPr>
          <w:rFonts w:asciiTheme="minorHAnsi" w:hAnsiTheme="minorHAnsi" w:cstheme="minorHAnsi"/>
          <w:sz w:val="24"/>
          <w:szCs w:val="24"/>
        </w:rPr>
      </w:pPr>
      <w:r w:rsidRPr="0036604C">
        <w:rPr>
          <w:rFonts w:asciiTheme="minorHAnsi" w:hAnsiTheme="minorHAnsi" w:cstheme="minorHAnsi"/>
          <w:sz w:val="24"/>
          <w:szCs w:val="24"/>
        </w:rPr>
        <w:t>All outputs will be informed by consultation with the PIRg, local PPI service user group, and project Advisory groups.</w:t>
      </w:r>
      <w:r w:rsidR="000D4B3F">
        <w:rPr>
          <w:rFonts w:asciiTheme="minorHAnsi" w:hAnsiTheme="minorHAnsi" w:cstheme="minorHAnsi"/>
          <w:sz w:val="24"/>
          <w:szCs w:val="24"/>
        </w:rPr>
        <w:t xml:space="preserve"> </w:t>
      </w:r>
      <w:r w:rsidR="6CE8C115" w:rsidRPr="0036604C">
        <w:rPr>
          <w:rFonts w:asciiTheme="minorHAnsi" w:hAnsiTheme="minorHAnsi" w:cstheme="minorHAnsi"/>
          <w:sz w:val="24"/>
          <w:szCs w:val="24"/>
        </w:rPr>
        <w:t xml:space="preserve">In addition, to organize the collaboration within the four PHIRST teams across England, a national-level PHIRST Communications Working group </w:t>
      </w:r>
      <w:r w:rsidR="00952E83">
        <w:rPr>
          <w:rFonts w:asciiTheme="minorHAnsi" w:hAnsiTheme="minorHAnsi" w:cstheme="minorHAnsi"/>
          <w:sz w:val="24"/>
          <w:szCs w:val="24"/>
        </w:rPr>
        <w:t>has been</w:t>
      </w:r>
      <w:r w:rsidR="6CE8C115" w:rsidRPr="0036604C">
        <w:rPr>
          <w:rFonts w:asciiTheme="minorHAnsi" w:hAnsiTheme="minorHAnsi" w:cstheme="minorHAnsi"/>
          <w:sz w:val="24"/>
          <w:szCs w:val="24"/>
        </w:rPr>
        <w:t xml:space="preserve"> set up with representatives from each PHIRST as well as PPI members (supported by the PPI co-applicant and PPI expertise from University of Hertfordshire). This team will meet </w:t>
      </w:r>
      <w:r w:rsidR="00445521">
        <w:rPr>
          <w:rFonts w:asciiTheme="minorHAnsi" w:hAnsiTheme="minorHAnsi" w:cstheme="minorHAnsi"/>
          <w:sz w:val="24"/>
          <w:szCs w:val="24"/>
        </w:rPr>
        <w:t>regularly</w:t>
      </w:r>
      <w:r w:rsidR="6CE8C115" w:rsidRPr="0036604C">
        <w:rPr>
          <w:rFonts w:asciiTheme="minorHAnsi" w:hAnsiTheme="minorHAnsi" w:cstheme="minorHAnsi"/>
          <w:sz w:val="24"/>
          <w:szCs w:val="24"/>
        </w:rPr>
        <w:t xml:space="preserve"> and develop proposals for the approval of NIHR.</w:t>
      </w:r>
    </w:p>
    <w:p w14:paraId="43CC2479" w14:textId="09A0056C" w:rsidR="00401259" w:rsidRPr="00F83F48" w:rsidRDefault="00401259">
      <w:pPr>
        <w:pStyle w:val="BodyText"/>
        <w:spacing w:before="2"/>
        <w:ind w:left="0"/>
        <w:rPr>
          <w:rFonts w:asciiTheme="minorHAnsi" w:hAnsiTheme="minorHAnsi" w:cstheme="minorHAnsi"/>
          <w:sz w:val="24"/>
          <w:szCs w:val="24"/>
        </w:rPr>
      </w:pPr>
    </w:p>
    <w:p w14:paraId="36A43CE4" w14:textId="77777777" w:rsidR="008D67D6" w:rsidRPr="0036604C" w:rsidRDefault="008D67D6">
      <w:pPr>
        <w:rPr>
          <w:rFonts w:asciiTheme="minorHAnsi" w:eastAsia="Calibri Light" w:hAnsiTheme="minorHAnsi" w:cstheme="minorHAnsi"/>
          <w:b/>
          <w:sz w:val="24"/>
          <w:szCs w:val="24"/>
        </w:rPr>
      </w:pPr>
      <w:r w:rsidRPr="0036604C">
        <w:rPr>
          <w:rFonts w:asciiTheme="minorHAnsi" w:hAnsiTheme="minorHAnsi" w:cstheme="minorHAnsi"/>
          <w:b/>
          <w:sz w:val="24"/>
          <w:szCs w:val="24"/>
        </w:rPr>
        <w:br w:type="page"/>
      </w:r>
    </w:p>
    <w:p w14:paraId="2C47B620" w14:textId="1FFC8C6F" w:rsidR="00401259" w:rsidRPr="008E2069" w:rsidRDefault="008D67D6" w:rsidP="008D67D6">
      <w:pPr>
        <w:pStyle w:val="Heading1"/>
        <w:ind w:left="0"/>
        <w:rPr>
          <w:rFonts w:asciiTheme="minorHAnsi" w:hAnsiTheme="minorHAnsi" w:cstheme="minorHAnsi"/>
          <w:b/>
          <w:sz w:val="24"/>
          <w:szCs w:val="24"/>
        </w:rPr>
      </w:pPr>
      <w:bookmarkStart w:id="83" w:name="_Toc74844602"/>
      <w:r w:rsidRPr="008E2069">
        <w:rPr>
          <w:rFonts w:asciiTheme="minorHAnsi" w:hAnsiTheme="minorHAnsi" w:cstheme="minorHAnsi"/>
          <w:b/>
          <w:sz w:val="24"/>
          <w:szCs w:val="24"/>
        </w:rPr>
        <w:lastRenderedPageBreak/>
        <w:t>5</w:t>
      </w:r>
      <w:r w:rsidR="00401259" w:rsidRPr="008E2069">
        <w:rPr>
          <w:rFonts w:asciiTheme="minorHAnsi" w:hAnsiTheme="minorHAnsi" w:cstheme="minorHAnsi"/>
          <w:b/>
          <w:sz w:val="24"/>
          <w:szCs w:val="24"/>
        </w:rPr>
        <w:t xml:space="preserve"> Research governance and project management</w:t>
      </w:r>
      <w:bookmarkEnd w:id="83"/>
    </w:p>
    <w:p w14:paraId="694B4887" w14:textId="0515176B" w:rsidR="00D600C2" w:rsidRPr="00F83F48" w:rsidRDefault="00D600C2" w:rsidP="009D552E">
      <w:pPr>
        <w:pStyle w:val="Heading2"/>
        <w:ind w:left="0"/>
        <w:rPr>
          <w:rFonts w:asciiTheme="minorHAnsi" w:hAnsiTheme="minorHAnsi" w:cstheme="minorHAnsi"/>
          <w:sz w:val="24"/>
          <w:szCs w:val="24"/>
        </w:rPr>
      </w:pPr>
      <w:bookmarkStart w:id="84" w:name="_Toc74844603"/>
      <w:r w:rsidRPr="00F83F48">
        <w:rPr>
          <w:rFonts w:asciiTheme="minorHAnsi" w:hAnsiTheme="minorHAnsi" w:cstheme="minorHAnsi"/>
          <w:sz w:val="24"/>
          <w:szCs w:val="24"/>
        </w:rPr>
        <w:t xml:space="preserve">5.1 </w:t>
      </w:r>
      <w:r w:rsidR="0060762B">
        <w:rPr>
          <w:rFonts w:asciiTheme="minorHAnsi" w:hAnsiTheme="minorHAnsi" w:cstheme="minorHAnsi"/>
          <w:sz w:val="24"/>
          <w:szCs w:val="24"/>
        </w:rPr>
        <w:t>Central PHIRST</w:t>
      </w:r>
      <w:r w:rsidR="000B659A">
        <w:rPr>
          <w:rFonts w:asciiTheme="minorHAnsi" w:hAnsiTheme="minorHAnsi" w:cstheme="minorHAnsi"/>
          <w:sz w:val="24"/>
          <w:szCs w:val="24"/>
        </w:rPr>
        <w:t xml:space="preserve"> </w:t>
      </w:r>
      <w:r w:rsidR="00CE2C50">
        <w:rPr>
          <w:rFonts w:asciiTheme="minorHAnsi" w:hAnsiTheme="minorHAnsi" w:cstheme="minorHAnsi"/>
          <w:sz w:val="24"/>
          <w:szCs w:val="24"/>
        </w:rPr>
        <w:t>governance and project management</w:t>
      </w:r>
      <w:bookmarkEnd w:id="84"/>
    </w:p>
    <w:p w14:paraId="082A4846" w14:textId="77777777" w:rsidR="00D600C2" w:rsidRPr="00F83F48" w:rsidRDefault="00D600C2" w:rsidP="009D552E">
      <w:pPr>
        <w:pStyle w:val="BodyText"/>
        <w:spacing w:before="23"/>
        <w:ind w:left="0" w:right="125"/>
        <w:rPr>
          <w:rFonts w:asciiTheme="minorHAnsi" w:hAnsiTheme="minorHAnsi" w:cstheme="minorHAnsi"/>
          <w:bCs/>
          <w:sz w:val="24"/>
          <w:szCs w:val="24"/>
        </w:rPr>
      </w:pPr>
    </w:p>
    <w:p w14:paraId="5923681D" w14:textId="3A13ED86" w:rsidR="00D600C2" w:rsidRPr="00F83F48" w:rsidRDefault="00D600C2" w:rsidP="009D552E">
      <w:pPr>
        <w:pStyle w:val="BodyText"/>
        <w:spacing w:before="23"/>
        <w:ind w:left="0" w:right="125"/>
        <w:rPr>
          <w:rFonts w:asciiTheme="minorHAnsi" w:hAnsiTheme="minorHAnsi" w:cstheme="minorHAnsi"/>
          <w:bCs/>
          <w:sz w:val="24"/>
          <w:szCs w:val="24"/>
        </w:rPr>
      </w:pPr>
      <w:r w:rsidRPr="00F83F48">
        <w:rPr>
          <w:rFonts w:asciiTheme="minorHAnsi" w:hAnsiTheme="minorHAnsi" w:cstheme="minorHAnsi"/>
          <w:bCs/>
          <w:sz w:val="24"/>
          <w:szCs w:val="24"/>
        </w:rPr>
        <w:t>Appendix 1 presents an organogram of the Central PHIRST showing the team structure and roles.</w:t>
      </w:r>
    </w:p>
    <w:p w14:paraId="3E5E13B3" w14:textId="77777777" w:rsidR="00D600C2" w:rsidRPr="00F83F48" w:rsidRDefault="00D600C2" w:rsidP="009D552E">
      <w:pPr>
        <w:pStyle w:val="BodyText"/>
        <w:spacing w:before="23"/>
        <w:ind w:right="125"/>
        <w:rPr>
          <w:rFonts w:asciiTheme="minorHAnsi" w:hAnsiTheme="minorHAnsi" w:cstheme="minorHAnsi"/>
          <w:b/>
          <w:sz w:val="24"/>
          <w:szCs w:val="24"/>
        </w:rPr>
      </w:pPr>
    </w:p>
    <w:p w14:paraId="3A269AD6" w14:textId="77777777" w:rsidR="00D600C2" w:rsidRPr="00F83F48" w:rsidRDefault="00D600C2" w:rsidP="009D552E">
      <w:pPr>
        <w:pStyle w:val="BodyText"/>
        <w:ind w:left="0" w:right="125"/>
        <w:rPr>
          <w:rFonts w:asciiTheme="minorHAnsi" w:hAnsiTheme="minorHAnsi" w:cstheme="minorHAnsi"/>
          <w:b/>
          <w:sz w:val="24"/>
          <w:szCs w:val="24"/>
        </w:rPr>
      </w:pPr>
      <w:r w:rsidRPr="00F83F48">
        <w:rPr>
          <w:rFonts w:asciiTheme="minorHAnsi" w:hAnsiTheme="minorHAnsi" w:cstheme="minorHAnsi"/>
          <w:b/>
          <w:sz w:val="24"/>
          <w:szCs w:val="24"/>
        </w:rPr>
        <w:t>Project Leads</w:t>
      </w:r>
    </w:p>
    <w:p w14:paraId="760ED14A" w14:textId="77777777" w:rsidR="00D600C2" w:rsidRPr="00F83F48" w:rsidRDefault="00D600C2" w:rsidP="009D552E">
      <w:pPr>
        <w:pStyle w:val="BodyText"/>
        <w:ind w:left="0" w:right="125"/>
        <w:rPr>
          <w:rFonts w:asciiTheme="minorHAnsi" w:hAnsiTheme="minorHAnsi" w:cstheme="minorHAnsi"/>
          <w:bCs/>
          <w:sz w:val="24"/>
          <w:szCs w:val="24"/>
        </w:rPr>
      </w:pPr>
      <w:r w:rsidRPr="00F83F48">
        <w:rPr>
          <w:rFonts w:asciiTheme="minorHAnsi" w:hAnsiTheme="minorHAnsi" w:cstheme="minorHAnsi"/>
          <w:bCs/>
          <w:sz w:val="24"/>
          <w:szCs w:val="24"/>
        </w:rPr>
        <w:t xml:space="preserve">The project is led by the two PHIRST Chief Investigators, Professor Katherine Brown and Professor Wendy Wills.  </w:t>
      </w:r>
    </w:p>
    <w:p w14:paraId="31800403" w14:textId="77777777" w:rsidR="00D600C2" w:rsidRPr="00F83F48" w:rsidRDefault="00D600C2" w:rsidP="009D552E">
      <w:pPr>
        <w:pStyle w:val="BodyText"/>
        <w:ind w:right="125"/>
        <w:rPr>
          <w:rFonts w:asciiTheme="minorHAnsi" w:hAnsiTheme="minorHAnsi" w:cstheme="minorHAnsi"/>
          <w:bCs/>
          <w:sz w:val="24"/>
          <w:szCs w:val="24"/>
        </w:rPr>
      </w:pPr>
    </w:p>
    <w:p w14:paraId="1726B1F2" w14:textId="77777777" w:rsidR="00D600C2" w:rsidRPr="00F83F48" w:rsidRDefault="00D600C2" w:rsidP="009D552E">
      <w:pPr>
        <w:ind w:right="799"/>
        <w:rPr>
          <w:rFonts w:asciiTheme="minorHAnsi" w:hAnsiTheme="minorHAnsi" w:cstheme="minorHAnsi"/>
          <w:b/>
          <w:sz w:val="24"/>
          <w:szCs w:val="24"/>
        </w:rPr>
      </w:pPr>
      <w:r w:rsidRPr="00F83F48">
        <w:rPr>
          <w:rFonts w:asciiTheme="minorHAnsi" w:hAnsiTheme="minorHAnsi" w:cstheme="minorHAnsi"/>
          <w:b/>
          <w:sz w:val="24"/>
          <w:szCs w:val="24"/>
        </w:rPr>
        <w:t>Management Group</w:t>
      </w:r>
    </w:p>
    <w:p w14:paraId="42855600" w14:textId="77777777" w:rsidR="00D600C2" w:rsidRPr="00F83F48" w:rsidRDefault="00D600C2" w:rsidP="009D552E">
      <w:pPr>
        <w:ind w:right="799"/>
        <w:rPr>
          <w:rFonts w:asciiTheme="minorHAnsi" w:hAnsiTheme="minorHAnsi" w:cstheme="minorHAnsi"/>
          <w:bCs/>
          <w:sz w:val="24"/>
          <w:szCs w:val="24"/>
        </w:rPr>
      </w:pPr>
      <w:r w:rsidRPr="00F83F48">
        <w:rPr>
          <w:rFonts w:asciiTheme="minorHAnsi" w:hAnsiTheme="minorHAnsi" w:cstheme="minorHAnsi"/>
          <w:bCs/>
          <w:sz w:val="24"/>
          <w:szCs w:val="24"/>
        </w:rPr>
        <w:t>The Central PHIRST Management Group meets on a weekly basis to provide oversight and guidance to the Central PHIRST.  The Management Group comprises the Chief Investigators and the eight PHIRST Co-applicants listed in section 1.6.</w:t>
      </w:r>
    </w:p>
    <w:p w14:paraId="1041039D" w14:textId="77777777" w:rsidR="00D600C2" w:rsidRDefault="00D600C2" w:rsidP="009D552E">
      <w:pPr>
        <w:ind w:right="799"/>
        <w:rPr>
          <w:rFonts w:asciiTheme="minorHAnsi" w:hAnsiTheme="minorHAnsi" w:cstheme="minorHAnsi"/>
          <w:bCs/>
          <w:sz w:val="24"/>
          <w:szCs w:val="24"/>
        </w:rPr>
      </w:pPr>
    </w:p>
    <w:p w14:paraId="4DB48029" w14:textId="77777777" w:rsidR="00617F09" w:rsidRPr="008E2069" w:rsidRDefault="00617F09" w:rsidP="00617F09">
      <w:pPr>
        <w:widowControl/>
        <w:autoSpaceDE/>
        <w:autoSpaceDN/>
        <w:rPr>
          <w:rFonts w:asciiTheme="minorHAnsi" w:eastAsia="Times New Roman" w:hAnsiTheme="minorHAnsi" w:cstheme="minorHAnsi"/>
          <w:b/>
          <w:sz w:val="24"/>
          <w:szCs w:val="24"/>
          <w:lang w:bidi="ar-SA"/>
        </w:rPr>
      </w:pPr>
      <w:r w:rsidRPr="008E2069">
        <w:rPr>
          <w:rFonts w:asciiTheme="minorHAnsi" w:eastAsia="Times New Roman" w:hAnsiTheme="minorHAnsi" w:cstheme="minorHAnsi"/>
          <w:b/>
          <w:sz w:val="24"/>
          <w:szCs w:val="24"/>
          <w:lang w:bidi="ar-SA"/>
        </w:rPr>
        <w:t>Central PHIRST Patient Involvement in Research group (PIRg)</w:t>
      </w:r>
    </w:p>
    <w:p w14:paraId="6271C9A9" w14:textId="4E299314" w:rsidR="00F85064" w:rsidRDefault="00617F09" w:rsidP="5FA1BA07">
      <w:pPr>
        <w:widowControl/>
        <w:autoSpaceDE/>
        <w:autoSpaceDN/>
        <w:rPr>
          <w:rFonts w:asciiTheme="minorHAnsi" w:eastAsia="Times New Roman" w:hAnsiTheme="minorHAnsi" w:cstheme="minorBidi"/>
          <w:sz w:val="24"/>
          <w:szCs w:val="24"/>
          <w:lang w:bidi="ar-SA"/>
        </w:rPr>
      </w:pPr>
      <w:r w:rsidRPr="5FA1BA07">
        <w:rPr>
          <w:rFonts w:asciiTheme="minorHAnsi" w:eastAsia="Times New Roman" w:hAnsiTheme="minorHAnsi" w:cstheme="minorBidi"/>
          <w:sz w:val="24"/>
          <w:szCs w:val="24"/>
          <w:lang w:bidi="ar-SA"/>
        </w:rPr>
        <w:t>The University of Hertfordshire is committed to involving the pub</w:t>
      </w:r>
      <w:r w:rsidR="0758F950" w:rsidRPr="5FA1BA07">
        <w:rPr>
          <w:rFonts w:asciiTheme="minorHAnsi" w:eastAsia="Times New Roman" w:hAnsiTheme="minorHAnsi" w:cstheme="minorBidi"/>
          <w:sz w:val="24"/>
          <w:szCs w:val="24"/>
          <w:lang w:bidi="ar-SA"/>
        </w:rPr>
        <w:t>l</w:t>
      </w:r>
      <w:r w:rsidRPr="5FA1BA07">
        <w:rPr>
          <w:rFonts w:asciiTheme="minorHAnsi" w:eastAsia="Times New Roman" w:hAnsiTheme="minorHAnsi" w:cstheme="minorBidi"/>
          <w:sz w:val="24"/>
          <w:szCs w:val="24"/>
          <w:lang w:bidi="ar-SA"/>
        </w:rPr>
        <w:t xml:space="preserve">ic in all stages of its research and has an existing Patient Involvement in Research group (PIRg) comprised of members of the public, service users and carers.  </w:t>
      </w:r>
      <w:r w:rsidR="00F85064" w:rsidRPr="5FA1BA07">
        <w:rPr>
          <w:rFonts w:eastAsia="Times New Roman"/>
          <w:color w:val="000000" w:themeColor="text1"/>
          <w:sz w:val="24"/>
          <w:szCs w:val="24"/>
        </w:rPr>
        <w:t>In collaboration with our PPI co-investigator Amander Wellings, we have set up a dedicated PHIRST PIRg, which is chaired by Amander and supported by Professor Jones and members of the research team.</w:t>
      </w:r>
    </w:p>
    <w:p w14:paraId="688470BD" w14:textId="77777777" w:rsidR="00617F09" w:rsidRDefault="00617F09" w:rsidP="00617F09">
      <w:pPr>
        <w:widowControl/>
        <w:autoSpaceDE/>
        <w:autoSpaceDN/>
        <w:rPr>
          <w:rFonts w:asciiTheme="minorHAnsi" w:eastAsia="Times New Roman" w:hAnsiTheme="minorHAnsi" w:cstheme="minorBidi"/>
          <w:sz w:val="24"/>
          <w:szCs w:val="24"/>
          <w:lang w:bidi="ar-SA"/>
        </w:rPr>
      </w:pPr>
    </w:p>
    <w:p w14:paraId="466AE85F" w14:textId="07E242BA" w:rsidR="00617F09" w:rsidRPr="008E2069" w:rsidRDefault="00617F09" w:rsidP="00617F09">
      <w:pPr>
        <w:pStyle w:val="BodyText"/>
        <w:spacing w:before="4"/>
        <w:ind w:left="0"/>
        <w:rPr>
          <w:rStyle w:val="normaltextrun"/>
          <w:rFonts w:asciiTheme="minorHAnsi" w:hAnsiTheme="minorHAnsi" w:cstheme="minorHAnsi"/>
          <w:sz w:val="24"/>
          <w:szCs w:val="24"/>
          <w:shd w:val="clear" w:color="auto" w:fill="FFFFFF"/>
        </w:rPr>
      </w:pPr>
      <w:r w:rsidRPr="00797ACE">
        <w:rPr>
          <w:rFonts w:asciiTheme="minorHAnsi" w:hAnsiTheme="minorHAnsi" w:cstheme="minorHAnsi"/>
          <w:sz w:val="24"/>
          <w:szCs w:val="24"/>
          <w:shd w:val="clear" w:color="auto" w:fill="FFFFFF"/>
        </w:rPr>
        <w:t>T</w:t>
      </w:r>
      <w:r w:rsidRPr="00797ACE">
        <w:rPr>
          <w:rFonts w:asciiTheme="minorHAnsi" w:eastAsia="Times New Roman" w:hAnsiTheme="minorHAnsi" w:cstheme="minorHAnsi"/>
          <w:sz w:val="24"/>
          <w:szCs w:val="24"/>
          <w:lang w:bidi="ar-SA"/>
        </w:rPr>
        <w:t xml:space="preserve">he PIRg will work closely with the Central PHIRST team and </w:t>
      </w:r>
      <w:r w:rsidRPr="00797ACE">
        <w:rPr>
          <w:rStyle w:val="normaltextrun"/>
          <w:rFonts w:asciiTheme="minorHAnsi" w:hAnsiTheme="minorHAnsi" w:cstheme="minorHAnsi"/>
          <w:sz w:val="24"/>
          <w:szCs w:val="24"/>
          <w:shd w:val="clear" w:color="auto" w:fill="FFFFFF"/>
        </w:rPr>
        <w:t xml:space="preserve">provide public, service user and carer perspective to all the public health evaluation projects conducted by the team.  The </w:t>
      </w:r>
      <w:r w:rsidR="00BB5663">
        <w:rPr>
          <w:rStyle w:val="normaltextrun"/>
          <w:rFonts w:asciiTheme="minorHAnsi" w:hAnsiTheme="minorHAnsi" w:cstheme="minorHAnsi"/>
          <w:sz w:val="24"/>
          <w:szCs w:val="24"/>
          <w:shd w:val="clear" w:color="auto" w:fill="FFFFFF"/>
        </w:rPr>
        <w:t>eight</w:t>
      </w:r>
      <w:r w:rsidRPr="00797ACE">
        <w:rPr>
          <w:rStyle w:val="normaltextrun"/>
          <w:rFonts w:asciiTheme="minorHAnsi" w:hAnsiTheme="minorHAnsi" w:cstheme="minorHAnsi"/>
          <w:sz w:val="24"/>
          <w:szCs w:val="24"/>
          <w:shd w:val="clear" w:color="auto" w:fill="FFFFFF"/>
        </w:rPr>
        <w:t xml:space="preserve"> members of the PIRg meet as a whole on a monthly basis to discuss various aspects of Central PHIRST evaluation work (for example, r</w:t>
      </w:r>
      <w:r w:rsidRPr="00797ACE">
        <w:rPr>
          <w:rFonts w:asciiTheme="minorHAnsi" w:hAnsiTheme="minorHAnsi" w:cstheme="minorHAnsi"/>
          <w:sz w:val="24"/>
          <w:szCs w:val="24"/>
        </w:rPr>
        <w:t>esearch questions, methodology, literature review, research tools, and dissemination)</w:t>
      </w:r>
      <w:r w:rsidRPr="00797ACE">
        <w:rPr>
          <w:rStyle w:val="normaltextrun"/>
          <w:rFonts w:asciiTheme="minorHAnsi" w:hAnsiTheme="minorHAnsi" w:cstheme="minorHAnsi"/>
          <w:sz w:val="24"/>
          <w:szCs w:val="24"/>
          <w:shd w:val="clear" w:color="auto" w:fill="FFFFFF"/>
        </w:rPr>
        <w:t>, and between meetings work closely with the PHIRST to co-produce the evaluation.</w:t>
      </w:r>
    </w:p>
    <w:p w14:paraId="72D0CA4B" w14:textId="77777777" w:rsidR="00617F09" w:rsidRDefault="00617F09" w:rsidP="009D552E">
      <w:pPr>
        <w:ind w:right="799"/>
        <w:rPr>
          <w:rFonts w:asciiTheme="minorHAnsi" w:hAnsiTheme="minorHAnsi" w:cstheme="minorHAnsi"/>
          <w:bCs/>
          <w:sz w:val="24"/>
          <w:szCs w:val="24"/>
        </w:rPr>
      </w:pPr>
    </w:p>
    <w:p w14:paraId="432F7E6A" w14:textId="57F27260" w:rsidR="00401259" w:rsidRPr="00F83F48" w:rsidRDefault="7975B086" w:rsidP="28F6783C">
      <w:pPr>
        <w:pStyle w:val="Heading2"/>
        <w:ind w:left="0"/>
        <w:rPr>
          <w:rFonts w:asciiTheme="minorHAnsi" w:hAnsiTheme="minorHAnsi" w:cstheme="minorHAnsi"/>
          <w:sz w:val="24"/>
          <w:szCs w:val="24"/>
        </w:rPr>
      </w:pPr>
      <w:bookmarkStart w:id="85" w:name="_Toc74844604"/>
      <w:r w:rsidRPr="008E2069">
        <w:rPr>
          <w:rFonts w:asciiTheme="minorHAnsi" w:hAnsiTheme="minorHAnsi" w:cstheme="minorHAnsi"/>
          <w:sz w:val="24"/>
          <w:szCs w:val="24"/>
        </w:rPr>
        <w:t xml:space="preserve">5.2 </w:t>
      </w:r>
      <w:r w:rsidR="00DF5209">
        <w:rPr>
          <w:rFonts w:asciiTheme="minorHAnsi" w:hAnsiTheme="minorHAnsi" w:cstheme="minorHAnsi"/>
          <w:sz w:val="24"/>
          <w:szCs w:val="24"/>
        </w:rPr>
        <w:t>PHIRST</w:t>
      </w:r>
      <w:r w:rsidR="00401259" w:rsidRPr="00F83F48">
        <w:rPr>
          <w:rFonts w:asciiTheme="minorHAnsi" w:hAnsiTheme="minorHAnsi" w:cstheme="minorHAnsi"/>
          <w:sz w:val="24"/>
          <w:szCs w:val="24"/>
        </w:rPr>
        <w:t xml:space="preserve"> advisory and</w:t>
      </w:r>
      <w:r w:rsidR="00401259">
        <w:rPr>
          <w:rFonts w:asciiTheme="minorHAnsi" w:hAnsiTheme="minorHAnsi" w:cstheme="minorHAnsi"/>
          <w:sz w:val="24"/>
          <w:szCs w:val="24"/>
        </w:rPr>
        <w:t xml:space="preserve"> </w:t>
      </w:r>
      <w:r w:rsidR="005F4549">
        <w:rPr>
          <w:rFonts w:asciiTheme="minorHAnsi" w:hAnsiTheme="minorHAnsi" w:cstheme="minorHAnsi"/>
          <w:sz w:val="24"/>
          <w:szCs w:val="24"/>
        </w:rPr>
        <w:t>consultative</w:t>
      </w:r>
      <w:r w:rsidR="00401259">
        <w:rPr>
          <w:rFonts w:asciiTheme="minorHAnsi" w:hAnsiTheme="minorHAnsi" w:cstheme="minorHAnsi"/>
          <w:sz w:val="24"/>
          <w:szCs w:val="24"/>
        </w:rPr>
        <w:t xml:space="preserve"> </w:t>
      </w:r>
      <w:r w:rsidR="00401259" w:rsidRPr="00F83F48">
        <w:rPr>
          <w:rFonts w:asciiTheme="minorHAnsi" w:hAnsiTheme="minorHAnsi" w:cstheme="minorHAnsi"/>
          <w:sz w:val="24"/>
          <w:szCs w:val="24"/>
        </w:rPr>
        <w:t>groups</w:t>
      </w:r>
      <w:bookmarkEnd w:id="85"/>
    </w:p>
    <w:p w14:paraId="10118858" w14:textId="77777777" w:rsidR="00401259" w:rsidRPr="00F83F48" w:rsidRDefault="00401259" w:rsidP="009D552E">
      <w:pPr>
        <w:pStyle w:val="BodyText"/>
        <w:spacing w:before="23"/>
        <w:ind w:right="125"/>
        <w:rPr>
          <w:rFonts w:asciiTheme="minorHAnsi" w:hAnsiTheme="minorHAnsi" w:cstheme="minorHAnsi"/>
          <w:bCs/>
          <w:sz w:val="24"/>
          <w:szCs w:val="24"/>
        </w:rPr>
      </w:pPr>
    </w:p>
    <w:p w14:paraId="5D926E59" w14:textId="77777777" w:rsidR="008D5B46" w:rsidRPr="00F83F48" w:rsidRDefault="008D5B46" w:rsidP="009D552E">
      <w:pPr>
        <w:pStyle w:val="BodyText"/>
        <w:ind w:left="0" w:right="125"/>
        <w:rPr>
          <w:rFonts w:asciiTheme="minorHAnsi" w:hAnsiTheme="minorHAnsi" w:cstheme="minorHAnsi"/>
          <w:bCs/>
          <w:sz w:val="24"/>
          <w:szCs w:val="24"/>
        </w:rPr>
      </w:pPr>
      <w:r w:rsidRPr="00F83F48">
        <w:rPr>
          <w:rFonts w:asciiTheme="minorHAnsi" w:hAnsiTheme="minorHAnsi" w:cstheme="minorHAnsi"/>
          <w:b/>
          <w:sz w:val="24"/>
          <w:szCs w:val="24"/>
        </w:rPr>
        <w:t>Central PHIRST Independent Advisory Board</w:t>
      </w:r>
    </w:p>
    <w:p w14:paraId="25DC9D8A" w14:textId="31C9FD32" w:rsidR="006D7E7E" w:rsidRDefault="008D5B46" w:rsidP="00BF0EF7">
      <w:pPr>
        <w:pStyle w:val="BodyText"/>
        <w:ind w:left="0" w:right="125"/>
        <w:rPr>
          <w:rFonts w:asciiTheme="minorHAnsi" w:hAnsiTheme="minorHAnsi" w:cstheme="minorHAnsi"/>
          <w:sz w:val="24"/>
          <w:szCs w:val="24"/>
        </w:rPr>
      </w:pPr>
      <w:r w:rsidRPr="008E2069">
        <w:rPr>
          <w:rFonts w:asciiTheme="minorHAnsi" w:hAnsiTheme="minorHAnsi" w:cstheme="minorHAnsi"/>
          <w:sz w:val="24"/>
          <w:szCs w:val="24"/>
        </w:rPr>
        <w:t>An Independent Advisory Board (Central PHIRST Independent Advisory Board) has been convened to provide independent, external and policy-orientated advice to the Central PHIRST.  The Board provides specific advice and support in relation to the strategic direction of the Central PHIRST and its allocated project</w:t>
      </w:r>
      <w:r w:rsidR="00A0320C">
        <w:rPr>
          <w:rFonts w:asciiTheme="minorHAnsi" w:hAnsiTheme="minorHAnsi" w:cstheme="minorHAnsi"/>
          <w:sz w:val="24"/>
          <w:szCs w:val="24"/>
        </w:rPr>
        <w:t>s</w:t>
      </w:r>
      <w:r w:rsidR="0021267C">
        <w:rPr>
          <w:rFonts w:asciiTheme="minorHAnsi" w:hAnsiTheme="minorHAnsi" w:cstheme="minorHAnsi"/>
          <w:sz w:val="24"/>
          <w:szCs w:val="24"/>
        </w:rPr>
        <w:t>.  It</w:t>
      </w:r>
      <w:r w:rsidR="00A0320C">
        <w:rPr>
          <w:rFonts w:asciiTheme="minorHAnsi" w:hAnsiTheme="minorHAnsi" w:cstheme="minorHAnsi"/>
          <w:sz w:val="24"/>
          <w:szCs w:val="24"/>
        </w:rPr>
        <w:t xml:space="preserve"> </w:t>
      </w:r>
      <w:r w:rsidR="00171F01">
        <w:rPr>
          <w:rFonts w:asciiTheme="minorHAnsi" w:hAnsiTheme="minorHAnsi" w:cstheme="minorHAnsi"/>
          <w:sz w:val="24"/>
          <w:szCs w:val="24"/>
        </w:rPr>
        <w:t>c</w:t>
      </w:r>
      <w:r w:rsidR="00171F01" w:rsidRPr="00D82964">
        <w:rPr>
          <w:rFonts w:asciiTheme="minorHAnsi" w:hAnsiTheme="minorHAnsi" w:cstheme="minorHAnsi"/>
          <w:sz w:val="24"/>
          <w:szCs w:val="24"/>
        </w:rPr>
        <w:t>omment</w:t>
      </w:r>
      <w:r w:rsidR="00171F01">
        <w:rPr>
          <w:rFonts w:asciiTheme="minorHAnsi" w:hAnsiTheme="minorHAnsi" w:cstheme="minorHAnsi"/>
          <w:sz w:val="24"/>
          <w:szCs w:val="24"/>
        </w:rPr>
        <w:t>s</w:t>
      </w:r>
      <w:r w:rsidR="00171F01" w:rsidRPr="00D82964">
        <w:rPr>
          <w:rFonts w:asciiTheme="minorHAnsi" w:hAnsiTheme="minorHAnsi" w:cstheme="minorHAnsi"/>
          <w:sz w:val="24"/>
          <w:szCs w:val="24"/>
        </w:rPr>
        <w:t xml:space="preserve"> on the ongoing </w:t>
      </w:r>
      <w:r w:rsidR="00647326">
        <w:rPr>
          <w:rFonts w:asciiTheme="minorHAnsi" w:hAnsiTheme="minorHAnsi" w:cstheme="minorHAnsi"/>
          <w:sz w:val="24"/>
          <w:szCs w:val="24"/>
        </w:rPr>
        <w:t>w</w:t>
      </w:r>
      <w:r w:rsidR="00171F01" w:rsidRPr="00D82964">
        <w:rPr>
          <w:rFonts w:asciiTheme="minorHAnsi" w:hAnsiTheme="minorHAnsi" w:cstheme="minorHAnsi"/>
          <w:sz w:val="24"/>
          <w:szCs w:val="24"/>
        </w:rPr>
        <w:t>ork</w:t>
      </w:r>
      <w:r w:rsidR="00171F01">
        <w:rPr>
          <w:rFonts w:asciiTheme="minorHAnsi" w:hAnsiTheme="minorHAnsi" w:cstheme="minorHAnsi"/>
          <w:sz w:val="24"/>
          <w:szCs w:val="24"/>
        </w:rPr>
        <w:t xml:space="preserve"> </w:t>
      </w:r>
      <w:r w:rsidR="00171F01" w:rsidRPr="00D82964">
        <w:rPr>
          <w:rFonts w:asciiTheme="minorHAnsi" w:hAnsiTheme="minorHAnsi" w:cstheme="minorHAnsi"/>
          <w:sz w:val="24"/>
          <w:szCs w:val="24"/>
        </w:rPr>
        <w:t>plan</w:t>
      </w:r>
      <w:r w:rsidR="00647326">
        <w:rPr>
          <w:rFonts w:asciiTheme="minorHAnsi" w:hAnsiTheme="minorHAnsi" w:cstheme="minorHAnsi"/>
          <w:sz w:val="24"/>
          <w:szCs w:val="24"/>
        </w:rPr>
        <w:t xml:space="preserve"> and progress in line with</w:t>
      </w:r>
      <w:r w:rsidR="0021267C">
        <w:rPr>
          <w:rFonts w:asciiTheme="minorHAnsi" w:hAnsiTheme="minorHAnsi" w:cstheme="minorHAnsi"/>
          <w:sz w:val="24"/>
          <w:szCs w:val="24"/>
        </w:rPr>
        <w:t xml:space="preserve"> </w:t>
      </w:r>
      <w:r w:rsidR="002C023A">
        <w:rPr>
          <w:rFonts w:asciiTheme="minorHAnsi" w:hAnsiTheme="minorHAnsi" w:cstheme="minorHAnsi"/>
          <w:sz w:val="24"/>
          <w:szCs w:val="24"/>
        </w:rPr>
        <w:t>study protocols</w:t>
      </w:r>
      <w:r w:rsidR="00207619">
        <w:rPr>
          <w:rFonts w:asciiTheme="minorHAnsi" w:hAnsiTheme="minorHAnsi" w:cstheme="minorHAnsi"/>
          <w:sz w:val="24"/>
          <w:szCs w:val="24"/>
        </w:rPr>
        <w:t xml:space="preserve">, </w:t>
      </w:r>
      <w:r w:rsidR="002C023A">
        <w:rPr>
          <w:rFonts w:asciiTheme="minorHAnsi" w:hAnsiTheme="minorHAnsi" w:cstheme="minorHAnsi"/>
          <w:sz w:val="24"/>
          <w:szCs w:val="24"/>
        </w:rPr>
        <w:t xml:space="preserve">acts as </w:t>
      </w:r>
      <w:r w:rsidR="002C023A" w:rsidRPr="00D82964">
        <w:rPr>
          <w:rFonts w:asciiTheme="minorHAnsi" w:hAnsiTheme="minorHAnsi" w:cstheme="minorHAnsi"/>
          <w:sz w:val="24"/>
          <w:szCs w:val="24"/>
        </w:rPr>
        <w:t>a sounding board for new ideas and developments</w:t>
      </w:r>
      <w:r w:rsidR="002C023A">
        <w:rPr>
          <w:rFonts w:asciiTheme="minorHAnsi" w:hAnsiTheme="minorHAnsi" w:cstheme="minorHAnsi"/>
          <w:sz w:val="24"/>
          <w:szCs w:val="24"/>
        </w:rPr>
        <w:t xml:space="preserve"> and a</w:t>
      </w:r>
      <w:r w:rsidR="00171F01" w:rsidRPr="00D82964">
        <w:rPr>
          <w:rFonts w:asciiTheme="minorHAnsi" w:hAnsiTheme="minorHAnsi" w:cstheme="minorHAnsi"/>
          <w:sz w:val="24"/>
          <w:szCs w:val="24"/>
        </w:rPr>
        <w:t>dvise</w:t>
      </w:r>
      <w:r w:rsidR="00207619">
        <w:rPr>
          <w:rFonts w:asciiTheme="minorHAnsi" w:hAnsiTheme="minorHAnsi" w:cstheme="minorHAnsi"/>
          <w:sz w:val="24"/>
          <w:szCs w:val="24"/>
        </w:rPr>
        <w:t>s</w:t>
      </w:r>
      <w:r w:rsidR="00171F01" w:rsidRPr="00D82964">
        <w:rPr>
          <w:rFonts w:asciiTheme="minorHAnsi" w:hAnsiTheme="minorHAnsi" w:cstheme="minorHAnsi"/>
          <w:sz w:val="24"/>
          <w:szCs w:val="24"/>
        </w:rPr>
        <w:t xml:space="preserve"> on opportunities for wider dissemination and for translating</w:t>
      </w:r>
      <w:r w:rsidR="007F3F85">
        <w:rPr>
          <w:rFonts w:asciiTheme="minorHAnsi" w:hAnsiTheme="minorHAnsi" w:cstheme="minorHAnsi"/>
          <w:sz w:val="24"/>
          <w:szCs w:val="24"/>
        </w:rPr>
        <w:t xml:space="preserve"> </w:t>
      </w:r>
      <w:r w:rsidR="00171F01" w:rsidRPr="00D82964">
        <w:rPr>
          <w:rFonts w:asciiTheme="minorHAnsi" w:hAnsiTheme="minorHAnsi" w:cstheme="minorHAnsi"/>
          <w:sz w:val="24"/>
          <w:szCs w:val="24"/>
        </w:rPr>
        <w:t>research into policy and practice</w:t>
      </w:r>
      <w:r w:rsidR="00BD2EDE">
        <w:rPr>
          <w:rFonts w:asciiTheme="minorHAnsi" w:hAnsiTheme="minorHAnsi" w:cstheme="minorHAnsi"/>
          <w:sz w:val="24"/>
          <w:szCs w:val="24"/>
        </w:rPr>
        <w:t xml:space="preserve">.  </w:t>
      </w:r>
      <w:r w:rsidR="00D82964">
        <w:rPr>
          <w:rFonts w:asciiTheme="minorHAnsi" w:hAnsiTheme="minorHAnsi" w:cstheme="minorHAnsi"/>
          <w:sz w:val="24"/>
          <w:szCs w:val="24"/>
        </w:rPr>
        <w:t>It is a</w:t>
      </w:r>
      <w:r w:rsidR="00D82964" w:rsidRPr="00D82964">
        <w:rPr>
          <w:rFonts w:asciiTheme="minorHAnsi" w:hAnsiTheme="minorHAnsi" w:cstheme="minorHAnsi"/>
          <w:sz w:val="24"/>
          <w:szCs w:val="24"/>
        </w:rPr>
        <w:t>n advisory</w:t>
      </w:r>
      <w:r w:rsidR="00D82964">
        <w:rPr>
          <w:rFonts w:asciiTheme="minorHAnsi" w:hAnsiTheme="minorHAnsi" w:cstheme="minorHAnsi"/>
          <w:sz w:val="24"/>
          <w:szCs w:val="24"/>
        </w:rPr>
        <w:t xml:space="preserve"> </w:t>
      </w:r>
      <w:r w:rsidR="00D82964" w:rsidRPr="00D82964">
        <w:rPr>
          <w:rFonts w:asciiTheme="minorHAnsi" w:hAnsiTheme="minorHAnsi" w:cstheme="minorHAnsi"/>
          <w:sz w:val="24"/>
          <w:szCs w:val="24"/>
        </w:rPr>
        <w:t>only</w:t>
      </w:r>
      <w:r w:rsidR="00D82964">
        <w:rPr>
          <w:rFonts w:asciiTheme="minorHAnsi" w:hAnsiTheme="minorHAnsi" w:cstheme="minorHAnsi"/>
          <w:sz w:val="24"/>
          <w:szCs w:val="24"/>
        </w:rPr>
        <w:t xml:space="preserve"> </w:t>
      </w:r>
      <w:r w:rsidR="00D82964" w:rsidRPr="00D82964">
        <w:rPr>
          <w:rFonts w:asciiTheme="minorHAnsi" w:hAnsiTheme="minorHAnsi" w:cstheme="minorHAnsi"/>
          <w:sz w:val="24"/>
          <w:szCs w:val="24"/>
        </w:rPr>
        <w:t>body</w:t>
      </w:r>
      <w:r w:rsidR="00D82964">
        <w:rPr>
          <w:rFonts w:asciiTheme="minorHAnsi" w:hAnsiTheme="minorHAnsi" w:cstheme="minorHAnsi"/>
          <w:sz w:val="24"/>
          <w:szCs w:val="24"/>
        </w:rPr>
        <w:t xml:space="preserve"> and </w:t>
      </w:r>
      <w:r w:rsidR="00D82964" w:rsidRPr="00D82964">
        <w:rPr>
          <w:rFonts w:asciiTheme="minorHAnsi" w:hAnsiTheme="minorHAnsi" w:cstheme="minorHAnsi"/>
          <w:sz w:val="24"/>
          <w:szCs w:val="24"/>
        </w:rPr>
        <w:t xml:space="preserve">does not make decisions in its own right or report to any other group or committee. </w:t>
      </w:r>
    </w:p>
    <w:p w14:paraId="749EDA6B" w14:textId="77777777" w:rsidR="00F921F7" w:rsidRDefault="00F921F7" w:rsidP="00BF0EF7">
      <w:pPr>
        <w:pStyle w:val="BodyText"/>
        <w:ind w:left="0" w:right="125"/>
        <w:rPr>
          <w:rFonts w:asciiTheme="minorHAnsi" w:hAnsiTheme="minorHAnsi" w:cstheme="minorHAnsi"/>
          <w:sz w:val="24"/>
          <w:szCs w:val="24"/>
        </w:rPr>
      </w:pPr>
    </w:p>
    <w:p w14:paraId="55A03D8C" w14:textId="157640C1" w:rsidR="00BF0EF7" w:rsidRPr="00F83F48" w:rsidRDefault="008D5B46" w:rsidP="00BF0EF7">
      <w:pPr>
        <w:pStyle w:val="BodyText"/>
        <w:ind w:left="0" w:right="125"/>
        <w:rPr>
          <w:rFonts w:asciiTheme="minorHAnsi" w:hAnsiTheme="minorHAnsi" w:cstheme="minorHAnsi"/>
          <w:bCs/>
          <w:sz w:val="24"/>
          <w:szCs w:val="24"/>
        </w:rPr>
      </w:pPr>
      <w:r w:rsidRPr="008E2069">
        <w:rPr>
          <w:rFonts w:asciiTheme="minorHAnsi" w:hAnsiTheme="minorHAnsi" w:cstheme="minorHAnsi"/>
          <w:sz w:val="24"/>
          <w:szCs w:val="24"/>
        </w:rPr>
        <w:t xml:space="preserve">The Board will meet up to three times per year and is comprised of experts in the fields of public health and evaluation from academic, third sector, governmental and public sector backgrounds.  It is comprised of the following members: </w:t>
      </w:r>
    </w:p>
    <w:p w14:paraId="01E7A403" w14:textId="435E4C14" w:rsidR="000816A9" w:rsidRDefault="000816A9" w:rsidP="009D552E">
      <w:pPr>
        <w:pStyle w:val="BodyText"/>
        <w:ind w:left="0" w:right="125"/>
        <w:rPr>
          <w:rFonts w:asciiTheme="minorHAnsi" w:hAnsiTheme="minorHAnsi" w:cstheme="minorHAnsi"/>
          <w:bCs/>
          <w:sz w:val="24"/>
          <w:szCs w:val="24"/>
        </w:rPr>
      </w:pPr>
    </w:p>
    <w:p w14:paraId="562E970B" w14:textId="77777777" w:rsidR="0060114B" w:rsidRDefault="0060114B" w:rsidP="5FA1BA07">
      <w:pPr>
        <w:pStyle w:val="BodyText"/>
        <w:ind w:left="0" w:right="125"/>
        <w:rPr>
          <w:rFonts w:asciiTheme="minorHAnsi" w:hAnsiTheme="minorHAnsi" w:cstheme="minorBidi"/>
          <w:sz w:val="24"/>
          <w:szCs w:val="24"/>
        </w:rPr>
      </w:pPr>
    </w:p>
    <w:p w14:paraId="76000873" w14:textId="619F2753" w:rsidR="00D720EA" w:rsidRPr="008E2069" w:rsidRDefault="00D720EA" w:rsidP="5FA1BA07">
      <w:pPr>
        <w:pStyle w:val="BodyText"/>
        <w:ind w:left="0" w:right="125"/>
        <w:rPr>
          <w:rFonts w:asciiTheme="minorHAnsi" w:hAnsiTheme="minorHAnsi" w:cstheme="minorBidi"/>
          <w:sz w:val="24"/>
          <w:szCs w:val="24"/>
        </w:rPr>
      </w:pPr>
      <w:r w:rsidRPr="5FA1BA07">
        <w:rPr>
          <w:rFonts w:asciiTheme="minorHAnsi" w:hAnsiTheme="minorHAnsi" w:cstheme="minorBidi"/>
          <w:sz w:val="24"/>
          <w:szCs w:val="24"/>
        </w:rPr>
        <w:lastRenderedPageBreak/>
        <w:t xml:space="preserve">Table </w:t>
      </w:r>
      <w:r w:rsidR="00754899">
        <w:rPr>
          <w:rFonts w:asciiTheme="minorHAnsi" w:hAnsiTheme="minorHAnsi" w:cstheme="minorBidi"/>
          <w:sz w:val="24"/>
          <w:szCs w:val="24"/>
        </w:rPr>
        <w:t>5</w:t>
      </w:r>
      <w:r w:rsidRPr="5FA1BA07">
        <w:rPr>
          <w:rFonts w:asciiTheme="minorHAnsi" w:hAnsiTheme="minorHAnsi" w:cstheme="minorBidi"/>
          <w:sz w:val="24"/>
          <w:szCs w:val="24"/>
        </w:rPr>
        <w:t>. List of Independent Advisory Board Members</w:t>
      </w:r>
    </w:p>
    <w:tbl>
      <w:tblPr>
        <w:tblW w:w="0" w:type="auto"/>
        <w:tblLayout w:type="fixed"/>
        <w:tblLook w:val="04A0" w:firstRow="1" w:lastRow="0" w:firstColumn="1" w:lastColumn="0" w:noHBand="0" w:noVBand="1"/>
      </w:tblPr>
      <w:tblGrid>
        <w:gridCol w:w="2745"/>
        <w:gridCol w:w="3810"/>
        <w:gridCol w:w="2460"/>
      </w:tblGrid>
      <w:tr w:rsidR="1F772E6B" w:rsidRPr="008E2069" w14:paraId="23250A67" w14:textId="77777777" w:rsidTr="1F772E6B">
        <w:trPr>
          <w:trHeight w:val="405"/>
        </w:trPr>
        <w:tc>
          <w:tcPr>
            <w:tcW w:w="27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EB1C1DC" w14:textId="4CC54CA4" w:rsidR="1F772E6B" w:rsidRPr="008E2069" w:rsidRDefault="1F772E6B">
            <w:pPr>
              <w:rPr>
                <w:rFonts w:asciiTheme="minorHAnsi" w:hAnsiTheme="minorHAnsi" w:cstheme="minorHAnsi"/>
              </w:rPr>
            </w:pPr>
            <w:r w:rsidRPr="008E2069">
              <w:rPr>
                <w:rFonts w:asciiTheme="minorHAnsi" w:hAnsiTheme="minorHAnsi" w:cstheme="minorHAnsi"/>
                <w:sz w:val="24"/>
                <w:szCs w:val="24"/>
              </w:rPr>
              <w:t xml:space="preserve">Name </w:t>
            </w:r>
          </w:p>
        </w:tc>
        <w:tc>
          <w:tcPr>
            <w:tcW w:w="38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4379350" w14:textId="4C0DB6D8" w:rsidR="1F772E6B" w:rsidRPr="008E2069" w:rsidRDefault="1F772E6B">
            <w:pPr>
              <w:rPr>
                <w:rFonts w:asciiTheme="minorHAnsi" w:hAnsiTheme="minorHAnsi" w:cstheme="minorHAnsi"/>
              </w:rPr>
            </w:pPr>
            <w:r w:rsidRPr="008E2069">
              <w:rPr>
                <w:rFonts w:asciiTheme="minorHAnsi" w:hAnsiTheme="minorHAnsi" w:cstheme="minorHAnsi"/>
                <w:sz w:val="24"/>
                <w:szCs w:val="24"/>
              </w:rPr>
              <w:t xml:space="preserve">Job title </w:t>
            </w:r>
          </w:p>
        </w:tc>
        <w:tc>
          <w:tcPr>
            <w:tcW w:w="24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D4F5DB" w14:textId="0F32F7BE" w:rsidR="1F772E6B" w:rsidRPr="008E2069" w:rsidRDefault="1F772E6B">
            <w:pPr>
              <w:rPr>
                <w:rFonts w:asciiTheme="minorHAnsi" w:hAnsiTheme="minorHAnsi" w:cstheme="minorHAnsi"/>
              </w:rPr>
            </w:pPr>
            <w:r w:rsidRPr="008E2069">
              <w:rPr>
                <w:rFonts w:asciiTheme="minorHAnsi" w:hAnsiTheme="minorHAnsi" w:cstheme="minorHAnsi"/>
                <w:sz w:val="24"/>
                <w:szCs w:val="24"/>
              </w:rPr>
              <w:t xml:space="preserve">Organisation </w:t>
            </w:r>
          </w:p>
        </w:tc>
      </w:tr>
      <w:tr w:rsidR="1F772E6B" w:rsidRPr="008E2069" w14:paraId="44F83BA3" w14:textId="77777777" w:rsidTr="1F772E6B">
        <w:trPr>
          <w:trHeight w:val="795"/>
        </w:trPr>
        <w:tc>
          <w:tcPr>
            <w:tcW w:w="27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9A3053" w14:textId="602C765B" w:rsidR="1F772E6B" w:rsidRPr="008E2069" w:rsidRDefault="1F772E6B">
            <w:pPr>
              <w:rPr>
                <w:rFonts w:asciiTheme="minorHAnsi" w:hAnsiTheme="minorHAnsi" w:cstheme="minorHAnsi"/>
              </w:rPr>
            </w:pPr>
            <w:r w:rsidRPr="008E2069">
              <w:rPr>
                <w:rFonts w:asciiTheme="minorHAnsi" w:hAnsiTheme="minorHAnsi" w:cstheme="minorHAnsi"/>
                <w:sz w:val="24"/>
                <w:szCs w:val="24"/>
              </w:rPr>
              <w:t xml:space="preserve">Mrs Helen </w:t>
            </w:r>
            <w:r w:rsidR="0060114B">
              <w:rPr>
                <w:rFonts w:asciiTheme="minorHAnsi" w:hAnsiTheme="minorHAnsi" w:cstheme="minorHAnsi"/>
                <w:sz w:val="24"/>
                <w:szCs w:val="24"/>
              </w:rPr>
              <w:t>Varah</w:t>
            </w:r>
            <w:r w:rsidR="0060114B" w:rsidRPr="008E2069">
              <w:rPr>
                <w:rFonts w:asciiTheme="minorHAnsi" w:hAnsiTheme="minorHAnsi" w:cstheme="minorHAnsi"/>
                <w:sz w:val="24"/>
                <w:szCs w:val="24"/>
              </w:rPr>
              <w:t xml:space="preserve"> </w:t>
            </w:r>
            <w:r w:rsidRPr="008E2069">
              <w:rPr>
                <w:rFonts w:asciiTheme="minorHAnsi" w:hAnsiTheme="minorHAnsi" w:cstheme="minorHAnsi"/>
                <w:sz w:val="24"/>
                <w:szCs w:val="24"/>
              </w:rPr>
              <w:t>(</w:t>
            </w:r>
            <w:r w:rsidRPr="008E2069">
              <w:rPr>
                <w:rFonts w:asciiTheme="minorHAnsi" w:hAnsiTheme="minorHAnsi" w:cstheme="minorHAnsi"/>
                <w:b/>
                <w:sz w:val="24"/>
                <w:szCs w:val="24"/>
              </w:rPr>
              <w:t>Chair</w:t>
            </w:r>
            <w:r w:rsidRPr="008E2069">
              <w:rPr>
                <w:rFonts w:asciiTheme="minorHAnsi" w:hAnsiTheme="minorHAnsi" w:cstheme="minorHAnsi"/>
                <w:sz w:val="24"/>
                <w:szCs w:val="24"/>
              </w:rPr>
              <w:t xml:space="preserve">) </w:t>
            </w:r>
          </w:p>
        </w:tc>
        <w:tc>
          <w:tcPr>
            <w:tcW w:w="3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6B4108" w14:textId="1C3B8729" w:rsidR="1F772E6B" w:rsidRPr="008E2069" w:rsidRDefault="1F772E6B">
            <w:pPr>
              <w:rPr>
                <w:rFonts w:asciiTheme="minorHAnsi" w:hAnsiTheme="minorHAnsi" w:cstheme="minorHAnsi"/>
              </w:rPr>
            </w:pPr>
            <w:r w:rsidRPr="008E2069">
              <w:rPr>
                <w:rFonts w:asciiTheme="minorHAnsi" w:hAnsiTheme="minorHAnsi" w:cstheme="minorHAnsi"/>
                <w:sz w:val="24"/>
                <w:szCs w:val="24"/>
              </w:rPr>
              <w:t xml:space="preserve">Former Deputy Director of Public Health / currently Independent Public Health Consultant </w:t>
            </w:r>
          </w:p>
        </w:tc>
        <w:tc>
          <w:tcPr>
            <w:tcW w:w="2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4F4058" w14:textId="78DC5137" w:rsidR="1F772E6B" w:rsidRPr="008E2069" w:rsidRDefault="1F772E6B">
            <w:pPr>
              <w:rPr>
                <w:rFonts w:asciiTheme="minorHAnsi" w:hAnsiTheme="minorHAnsi" w:cstheme="minorHAnsi"/>
              </w:rPr>
            </w:pPr>
            <w:r w:rsidRPr="008E2069">
              <w:rPr>
                <w:rFonts w:asciiTheme="minorHAnsi" w:hAnsiTheme="minorHAnsi" w:cstheme="minorHAnsi"/>
                <w:sz w:val="24"/>
                <w:szCs w:val="24"/>
              </w:rPr>
              <w:t xml:space="preserve">Solihull Public Health Department </w:t>
            </w:r>
          </w:p>
        </w:tc>
      </w:tr>
      <w:tr w:rsidR="1F772E6B" w:rsidRPr="008E2069" w14:paraId="1F162FF2" w14:textId="77777777" w:rsidTr="1F772E6B">
        <w:trPr>
          <w:trHeight w:val="525"/>
        </w:trPr>
        <w:tc>
          <w:tcPr>
            <w:tcW w:w="27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721420" w14:textId="160470B1" w:rsidR="1F772E6B" w:rsidRPr="008E2069" w:rsidRDefault="1F772E6B">
            <w:pPr>
              <w:rPr>
                <w:rFonts w:asciiTheme="minorHAnsi" w:hAnsiTheme="minorHAnsi" w:cstheme="minorHAnsi"/>
              </w:rPr>
            </w:pPr>
            <w:r w:rsidRPr="008E2069">
              <w:rPr>
                <w:rFonts w:asciiTheme="minorHAnsi" w:hAnsiTheme="minorHAnsi" w:cstheme="minorHAnsi"/>
                <w:sz w:val="24"/>
                <w:szCs w:val="24"/>
              </w:rPr>
              <w:t xml:space="preserve">Dr Nicola Armstrong </w:t>
            </w:r>
          </w:p>
        </w:tc>
        <w:tc>
          <w:tcPr>
            <w:tcW w:w="3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2857C2" w14:textId="6F29B10F" w:rsidR="1F772E6B" w:rsidRPr="008E2069" w:rsidRDefault="1F772E6B">
            <w:pPr>
              <w:rPr>
                <w:rFonts w:asciiTheme="minorHAnsi" w:hAnsiTheme="minorHAnsi" w:cstheme="minorHAnsi"/>
              </w:rPr>
            </w:pPr>
            <w:r w:rsidRPr="008E2069">
              <w:rPr>
                <w:rFonts w:asciiTheme="minorHAnsi" w:hAnsiTheme="minorHAnsi" w:cstheme="minorHAnsi"/>
                <w:sz w:val="24"/>
                <w:szCs w:val="24"/>
              </w:rPr>
              <w:t xml:space="preserve">Programme Manager, HSC &amp; R&amp;D Division </w:t>
            </w:r>
          </w:p>
        </w:tc>
        <w:tc>
          <w:tcPr>
            <w:tcW w:w="2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F5D0CA" w14:textId="7C985715" w:rsidR="1F772E6B" w:rsidRPr="008E2069" w:rsidRDefault="1F772E6B">
            <w:pPr>
              <w:rPr>
                <w:rFonts w:asciiTheme="minorHAnsi" w:hAnsiTheme="minorHAnsi" w:cstheme="minorHAnsi"/>
              </w:rPr>
            </w:pPr>
            <w:r w:rsidRPr="008E2069">
              <w:rPr>
                <w:rFonts w:asciiTheme="minorHAnsi" w:hAnsiTheme="minorHAnsi" w:cstheme="minorHAnsi"/>
                <w:sz w:val="24"/>
                <w:szCs w:val="24"/>
              </w:rPr>
              <w:t xml:space="preserve">Northern Ireland Public Health Agency </w:t>
            </w:r>
          </w:p>
        </w:tc>
      </w:tr>
      <w:tr w:rsidR="1F772E6B" w:rsidRPr="008E2069" w14:paraId="4E0DB32C" w14:textId="77777777" w:rsidTr="1F772E6B">
        <w:trPr>
          <w:trHeight w:val="525"/>
        </w:trPr>
        <w:tc>
          <w:tcPr>
            <w:tcW w:w="27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B10E1C" w14:textId="7FFE23FF" w:rsidR="1F772E6B" w:rsidRPr="008E2069" w:rsidRDefault="1F772E6B">
            <w:pPr>
              <w:rPr>
                <w:rFonts w:asciiTheme="minorHAnsi" w:hAnsiTheme="minorHAnsi" w:cstheme="minorHAnsi"/>
              </w:rPr>
            </w:pPr>
            <w:r w:rsidRPr="008E2069">
              <w:rPr>
                <w:rFonts w:asciiTheme="minorHAnsi" w:hAnsiTheme="minorHAnsi" w:cstheme="minorHAnsi"/>
                <w:sz w:val="24"/>
                <w:szCs w:val="24"/>
              </w:rPr>
              <w:t xml:space="preserve">Professor Katherine Brown </w:t>
            </w:r>
          </w:p>
        </w:tc>
        <w:tc>
          <w:tcPr>
            <w:tcW w:w="3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323A28" w14:textId="3831B33F" w:rsidR="1F772E6B" w:rsidRPr="00CC27C0" w:rsidRDefault="1F772E6B">
            <w:pPr>
              <w:rPr>
                <w:sz w:val="24"/>
                <w:szCs w:val="24"/>
              </w:rPr>
            </w:pPr>
            <w:r w:rsidRPr="00CC27C0">
              <w:rPr>
                <w:rFonts w:eastAsia="Arial"/>
                <w:sz w:val="24"/>
                <w:szCs w:val="24"/>
              </w:rPr>
              <w:t xml:space="preserve">Professor of Behaviour Change in Health </w:t>
            </w:r>
          </w:p>
        </w:tc>
        <w:tc>
          <w:tcPr>
            <w:tcW w:w="2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D30C7D" w14:textId="58E42A55" w:rsidR="1F772E6B" w:rsidRPr="008E2069" w:rsidRDefault="1F772E6B">
            <w:pPr>
              <w:rPr>
                <w:rFonts w:asciiTheme="minorHAnsi" w:hAnsiTheme="minorHAnsi" w:cstheme="minorHAnsi"/>
              </w:rPr>
            </w:pPr>
            <w:r w:rsidRPr="008E2069">
              <w:rPr>
                <w:rFonts w:asciiTheme="minorHAnsi" w:hAnsiTheme="minorHAnsi" w:cstheme="minorHAnsi"/>
                <w:sz w:val="24"/>
                <w:szCs w:val="24"/>
              </w:rPr>
              <w:t xml:space="preserve">University of Hertfordshire </w:t>
            </w:r>
            <w:r w:rsidR="43F74387" w:rsidRPr="008E2069">
              <w:rPr>
                <w:rFonts w:asciiTheme="minorHAnsi" w:hAnsiTheme="minorHAnsi" w:cstheme="minorHAnsi"/>
                <w:sz w:val="24"/>
                <w:szCs w:val="24"/>
              </w:rPr>
              <w:t>(non-independent)</w:t>
            </w:r>
          </w:p>
        </w:tc>
      </w:tr>
      <w:tr w:rsidR="1F772E6B" w:rsidRPr="008E2069" w14:paraId="6182D461" w14:textId="77777777" w:rsidTr="1F772E6B">
        <w:trPr>
          <w:trHeight w:val="525"/>
        </w:trPr>
        <w:tc>
          <w:tcPr>
            <w:tcW w:w="27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E47561" w14:textId="24BE7C33" w:rsidR="1F772E6B" w:rsidRPr="008E2069" w:rsidRDefault="1F772E6B">
            <w:pPr>
              <w:rPr>
                <w:rFonts w:asciiTheme="minorHAnsi" w:hAnsiTheme="minorHAnsi" w:cstheme="minorHAnsi"/>
              </w:rPr>
            </w:pPr>
            <w:r w:rsidRPr="008E2069">
              <w:rPr>
                <w:rFonts w:asciiTheme="minorHAnsi" w:hAnsiTheme="minorHAnsi" w:cstheme="minorHAnsi"/>
                <w:sz w:val="24"/>
                <w:szCs w:val="24"/>
              </w:rPr>
              <w:t xml:space="preserve">Mr Geoff Brown </w:t>
            </w:r>
          </w:p>
        </w:tc>
        <w:tc>
          <w:tcPr>
            <w:tcW w:w="3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A9DA98" w14:textId="55B14BF4" w:rsidR="1F772E6B" w:rsidRPr="008E2069" w:rsidRDefault="1F772E6B">
            <w:pPr>
              <w:rPr>
                <w:rFonts w:asciiTheme="minorHAnsi" w:hAnsiTheme="minorHAnsi" w:cstheme="minorHAnsi"/>
              </w:rPr>
            </w:pPr>
            <w:r w:rsidRPr="008E2069">
              <w:rPr>
                <w:rFonts w:asciiTheme="minorHAnsi" w:hAnsiTheme="minorHAnsi" w:cstheme="minorHAnsi"/>
                <w:sz w:val="24"/>
                <w:szCs w:val="24"/>
              </w:rPr>
              <w:t xml:space="preserve">CEO </w:t>
            </w:r>
          </w:p>
        </w:tc>
        <w:tc>
          <w:tcPr>
            <w:tcW w:w="2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F0E825" w14:textId="70DF700A" w:rsidR="1F772E6B" w:rsidRPr="008E2069" w:rsidRDefault="1F772E6B">
            <w:pPr>
              <w:rPr>
                <w:rFonts w:asciiTheme="minorHAnsi" w:hAnsiTheme="minorHAnsi" w:cstheme="minorHAnsi"/>
              </w:rPr>
            </w:pPr>
            <w:r w:rsidRPr="008E2069">
              <w:rPr>
                <w:rFonts w:asciiTheme="minorHAnsi" w:hAnsiTheme="minorHAnsi" w:cstheme="minorHAnsi"/>
                <w:sz w:val="24"/>
                <w:szCs w:val="24"/>
              </w:rPr>
              <w:t xml:space="preserve">Healthwatch Hertfordshire </w:t>
            </w:r>
          </w:p>
        </w:tc>
      </w:tr>
      <w:tr w:rsidR="1F772E6B" w:rsidRPr="008E2069" w14:paraId="50C885FE" w14:textId="77777777" w:rsidTr="1F772E6B">
        <w:trPr>
          <w:trHeight w:val="525"/>
        </w:trPr>
        <w:tc>
          <w:tcPr>
            <w:tcW w:w="27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BDDC26" w14:textId="405326C6" w:rsidR="1F772E6B" w:rsidRPr="008E2069" w:rsidRDefault="1F772E6B">
            <w:pPr>
              <w:rPr>
                <w:rFonts w:asciiTheme="minorHAnsi" w:hAnsiTheme="minorHAnsi" w:cstheme="minorHAnsi"/>
              </w:rPr>
            </w:pPr>
            <w:r w:rsidRPr="008E2069">
              <w:rPr>
                <w:rFonts w:asciiTheme="minorHAnsi" w:hAnsiTheme="minorHAnsi" w:cstheme="minorHAnsi"/>
                <w:sz w:val="24"/>
                <w:szCs w:val="24"/>
              </w:rPr>
              <w:t xml:space="preserve">Dr Tim Chadborn </w:t>
            </w:r>
          </w:p>
        </w:tc>
        <w:tc>
          <w:tcPr>
            <w:tcW w:w="3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4584C7" w14:textId="7AD0A881" w:rsidR="1F772E6B" w:rsidRPr="008E2069" w:rsidRDefault="1F772E6B">
            <w:pPr>
              <w:rPr>
                <w:rFonts w:asciiTheme="minorHAnsi" w:hAnsiTheme="minorHAnsi" w:cstheme="minorHAnsi"/>
              </w:rPr>
            </w:pPr>
            <w:r w:rsidRPr="008E2069">
              <w:rPr>
                <w:rFonts w:asciiTheme="minorHAnsi" w:hAnsiTheme="minorHAnsi" w:cstheme="minorHAnsi"/>
                <w:sz w:val="24"/>
                <w:szCs w:val="24"/>
              </w:rPr>
              <w:t xml:space="preserve">Head of Behavioural Insights and Evaluation Lead </w:t>
            </w:r>
          </w:p>
        </w:tc>
        <w:tc>
          <w:tcPr>
            <w:tcW w:w="2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4F87DD" w14:textId="4F1EA06A" w:rsidR="1F772E6B" w:rsidRPr="008E2069" w:rsidRDefault="1F772E6B">
            <w:pPr>
              <w:rPr>
                <w:rFonts w:asciiTheme="minorHAnsi" w:hAnsiTheme="minorHAnsi" w:cstheme="minorHAnsi"/>
              </w:rPr>
            </w:pPr>
            <w:r w:rsidRPr="008E2069">
              <w:rPr>
                <w:rFonts w:asciiTheme="minorHAnsi" w:hAnsiTheme="minorHAnsi" w:cstheme="minorHAnsi"/>
                <w:sz w:val="24"/>
                <w:szCs w:val="24"/>
              </w:rPr>
              <w:t xml:space="preserve">Public Health England </w:t>
            </w:r>
          </w:p>
        </w:tc>
      </w:tr>
      <w:tr w:rsidR="1F772E6B" w:rsidRPr="008E2069" w14:paraId="0BC8E775" w14:textId="77777777" w:rsidTr="1F772E6B">
        <w:trPr>
          <w:trHeight w:val="525"/>
        </w:trPr>
        <w:tc>
          <w:tcPr>
            <w:tcW w:w="27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97CB72" w14:textId="5030FCD7" w:rsidR="1F772E6B" w:rsidRPr="008E2069" w:rsidRDefault="1F772E6B">
            <w:pPr>
              <w:rPr>
                <w:rFonts w:asciiTheme="minorHAnsi" w:hAnsiTheme="minorHAnsi" w:cstheme="minorHAnsi"/>
              </w:rPr>
            </w:pPr>
            <w:r w:rsidRPr="008E2069">
              <w:rPr>
                <w:rFonts w:asciiTheme="minorHAnsi" w:hAnsiTheme="minorHAnsi" w:cstheme="minorHAnsi"/>
                <w:sz w:val="24"/>
                <w:szCs w:val="24"/>
              </w:rPr>
              <w:t xml:space="preserve">Dr Suzanne Connolly </w:t>
            </w:r>
          </w:p>
        </w:tc>
        <w:tc>
          <w:tcPr>
            <w:tcW w:w="3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0A2E5E" w14:textId="7213004D" w:rsidR="1F772E6B" w:rsidRPr="00FB3EFA" w:rsidRDefault="1F772E6B">
            <w:pPr>
              <w:rPr>
                <w:rFonts w:asciiTheme="minorHAnsi" w:hAnsiTheme="minorHAnsi" w:cstheme="minorHAnsi"/>
                <w:sz w:val="24"/>
                <w:szCs w:val="24"/>
              </w:rPr>
            </w:pPr>
            <w:r w:rsidRPr="00FB3EFA">
              <w:rPr>
                <w:rFonts w:asciiTheme="minorHAnsi" w:eastAsia="Arial" w:hAnsiTheme="minorHAnsi" w:cstheme="minorHAnsi"/>
                <w:sz w:val="24"/>
                <w:szCs w:val="24"/>
              </w:rPr>
              <w:t xml:space="preserve">Senior Health Improvement Manager </w:t>
            </w:r>
          </w:p>
        </w:tc>
        <w:tc>
          <w:tcPr>
            <w:tcW w:w="2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E362FE" w14:textId="431B2C1F" w:rsidR="1F772E6B" w:rsidRPr="008E2069" w:rsidRDefault="1F772E6B">
            <w:pPr>
              <w:rPr>
                <w:rFonts w:asciiTheme="minorHAnsi" w:hAnsiTheme="minorHAnsi" w:cstheme="minorHAnsi"/>
              </w:rPr>
            </w:pPr>
            <w:r w:rsidRPr="008E2069">
              <w:rPr>
                <w:rFonts w:asciiTheme="minorHAnsi" w:hAnsiTheme="minorHAnsi" w:cstheme="minorHAnsi"/>
                <w:sz w:val="24"/>
                <w:szCs w:val="24"/>
              </w:rPr>
              <w:t xml:space="preserve">Public Health Scotland </w:t>
            </w:r>
          </w:p>
        </w:tc>
      </w:tr>
      <w:tr w:rsidR="003F4A8F" w:rsidRPr="008E2069" w14:paraId="3726F3DF" w14:textId="77777777" w:rsidTr="1F772E6B">
        <w:trPr>
          <w:trHeight w:val="525"/>
        </w:trPr>
        <w:tc>
          <w:tcPr>
            <w:tcW w:w="27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FB3C17" w14:textId="2F8B1753" w:rsidR="003F4A8F" w:rsidRPr="008E2069" w:rsidRDefault="003F4A8F">
            <w:pPr>
              <w:rPr>
                <w:rFonts w:asciiTheme="minorHAnsi" w:hAnsiTheme="minorHAnsi" w:cstheme="minorHAnsi"/>
                <w:sz w:val="24"/>
                <w:szCs w:val="24"/>
              </w:rPr>
            </w:pPr>
            <w:r>
              <w:rPr>
                <w:rFonts w:asciiTheme="minorHAnsi" w:hAnsiTheme="minorHAnsi" w:cstheme="minorHAnsi"/>
                <w:sz w:val="24"/>
                <w:szCs w:val="24"/>
              </w:rPr>
              <w:t>Mrs Marion Cowe</w:t>
            </w:r>
          </w:p>
        </w:tc>
        <w:tc>
          <w:tcPr>
            <w:tcW w:w="3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3D03D0" w14:textId="4F40C81E" w:rsidR="003F4A8F" w:rsidRPr="00FB3EFA" w:rsidRDefault="003F4A8F">
            <w:pPr>
              <w:rPr>
                <w:rFonts w:asciiTheme="minorHAnsi" w:eastAsia="Arial" w:hAnsiTheme="minorHAnsi" w:cstheme="minorHAnsi"/>
                <w:sz w:val="24"/>
                <w:szCs w:val="24"/>
              </w:rPr>
            </w:pPr>
            <w:r w:rsidRPr="008E2069">
              <w:rPr>
                <w:rFonts w:asciiTheme="minorHAnsi" w:hAnsiTheme="minorHAnsi" w:cstheme="minorHAnsi"/>
                <w:sz w:val="24"/>
                <w:szCs w:val="24"/>
              </w:rPr>
              <w:t>PPI Expert by Experience on Central PHIRST Public Involvement In Research Group (PIRg)</w:t>
            </w:r>
          </w:p>
        </w:tc>
        <w:tc>
          <w:tcPr>
            <w:tcW w:w="2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C82B03" w14:textId="43FA0F6B" w:rsidR="003F4A8F" w:rsidRPr="008E2069" w:rsidRDefault="003F4A8F">
            <w:pPr>
              <w:rPr>
                <w:rFonts w:asciiTheme="minorHAnsi" w:hAnsiTheme="minorHAnsi" w:cstheme="minorHAnsi"/>
                <w:sz w:val="24"/>
                <w:szCs w:val="24"/>
              </w:rPr>
            </w:pPr>
            <w:r>
              <w:rPr>
                <w:rFonts w:asciiTheme="minorHAnsi" w:hAnsiTheme="minorHAnsi" w:cstheme="minorHAnsi"/>
                <w:sz w:val="24"/>
                <w:szCs w:val="24"/>
              </w:rPr>
              <w:t>Independent member</w:t>
            </w:r>
          </w:p>
        </w:tc>
      </w:tr>
      <w:tr w:rsidR="1F772E6B" w:rsidRPr="008E2069" w14:paraId="1B18EA80" w14:textId="77777777" w:rsidTr="1F772E6B">
        <w:trPr>
          <w:trHeight w:val="525"/>
        </w:trPr>
        <w:tc>
          <w:tcPr>
            <w:tcW w:w="27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67ABA9" w14:textId="50434B92" w:rsidR="1F772E6B" w:rsidRPr="008E2069" w:rsidRDefault="1F772E6B">
            <w:pPr>
              <w:rPr>
                <w:rFonts w:asciiTheme="minorHAnsi" w:hAnsiTheme="minorHAnsi" w:cstheme="minorHAnsi"/>
              </w:rPr>
            </w:pPr>
            <w:r w:rsidRPr="008E2069">
              <w:rPr>
                <w:rFonts w:asciiTheme="minorHAnsi" w:hAnsiTheme="minorHAnsi" w:cstheme="minorHAnsi"/>
                <w:sz w:val="24"/>
                <w:szCs w:val="24"/>
              </w:rPr>
              <w:t xml:space="preserve">Professor Steve Cummins </w:t>
            </w:r>
          </w:p>
        </w:tc>
        <w:tc>
          <w:tcPr>
            <w:tcW w:w="3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2465B2" w14:textId="20C552D2" w:rsidR="1F772E6B" w:rsidRPr="008E2069" w:rsidRDefault="1F772E6B">
            <w:pPr>
              <w:rPr>
                <w:rFonts w:asciiTheme="minorHAnsi" w:hAnsiTheme="minorHAnsi" w:cstheme="minorHAnsi"/>
              </w:rPr>
            </w:pPr>
            <w:r w:rsidRPr="008E2069">
              <w:rPr>
                <w:rFonts w:asciiTheme="minorHAnsi" w:hAnsiTheme="minorHAnsi" w:cstheme="minorHAnsi"/>
                <w:sz w:val="24"/>
                <w:szCs w:val="24"/>
              </w:rPr>
              <w:t xml:space="preserve">Co-Director of the Population Health Innovation Lab </w:t>
            </w:r>
          </w:p>
        </w:tc>
        <w:tc>
          <w:tcPr>
            <w:tcW w:w="2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7BB5DE" w14:textId="7547DD27" w:rsidR="1F772E6B" w:rsidRPr="008E2069" w:rsidRDefault="1F772E6B">
            <w:pPr>
              <w:rPr>
                <w:rFonts w:asciiTheme="minorHAnsi" w:hAnsiTheme="minorHAnsi" w:cstheme="minorHAnsi"/>
              </w:rPr>
            </w:pPr>
            <w:r w:rsidRPr="008E2069">
              <w:rPr>
                <w:rFonts w:asciiTheme="minorHAnsi" w:hAnsiTheme="minorHAnsi" w:cstheme="minorHAnsi"/>
                <w:sz w:val="24"/>
                <w:szCs w:val="24"/>
              </w:rPr>
              <w:t xml:space="preserve">The London School of Hygiene and Tropical Medicine </w:t>
            </w:r>
          </w:p>
        </w:tc>
      </w:tr>
      <w:tr w:rsidR="00736377" w:rsidRPr="008E2069" w14:paraId="5F96E9BB" w14:textId="77777777" w:rsidTr="1F772E6B">
        <w:trPr>
          <w:trHeight w:val="525"/>
        </w:trPr>
        <w:tc>
          <w:tcPr>
            <w:tcW w:w="27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1286FB" w14:textId="07DEF819" w:rsidR="00736377" w:rsidRPr="008E2069" w:rsidRDefault="00736377">
            <w:pPr>
              <w:rPr>
                <w:rFonts w:asciiTheme="minorHAnsi" w:hAnsiTheme="minorHAnsi" w:cstheme="minorHAnsi"/>
                <w:sz w:val="24"/>
                <w:szCs w:val="24"/>
              </w:rPr>
            </w:pPr>
            <w:r>
              <w:rPr>
                <w:rFonts w:asciiTheme="minorHAnsi" w:hAnsiTheme="minorHAnsi" w:cstheme="minorHAnsi"/>
                <w:sz w:val="24"/>
                <w:szCs w:val="24"/>
              </w:rPr>
              <w:t>Ms Charlotte Grey</w:t>
            </w:r>
          </w:p>
        </w:tc>
        <w:tc>
          <w:tcPr>
            <w:tcW w:w="3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D113CA" w14:textId="114E8E3B" w:rsidR="00736377" w:rsidRPr="008E2069" w:rsidRDefault="00097159">
            <w:pPr>
              <w:rPr>
                <w:rFonts w:asciiTheme="minorHAnsi" w:hAnsiTheme="minorHAnsi" w:cstheme="minorHAnsi"/>
                <w:sz w:val="24"/>
                <w:szCs w:val="24"/>
              </w:rPr>
            </w:pPr>
            <w:r>
              <w:rPr>
                <w:rFonts w:asciiTheme="minorHAnsi" w:hAnsiTheme="minorHAnsi" w:cstheme="minorHAnsi"/>
                <w:sz w:val="24"/>
                <w:szCs w:val="24"/>
              </w:rPr>
              <w:t>Public Health Evaluation lead</w:t>
            </w:r>
          </w:p>
        </w:tc>
        <w:tc>
          <w:tcPr>
            <w:tcW w:w="2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F10698" w14:textId="6AEBC78B" w:rsidR="00736377" w:rsidRPr="008E2069" w:rsidRDefault="00097159">
            <w:pPr>
              <w:rPr>
                <w:rFonts w:asciiTheme="minorHAnsi" w:hAnsiTheme="minorHAnsi" w:cstheme="minorHAnsi"/>
                <w:sz w:val="24"/>
                <w:szCs w:val="24"/>
              </w:rPr>
            </w:pPr>
            <w:r>
              <w:rPr>
                <w:rFonts w:asciiTheme="minorHAnsi" w:hAnsiTheme="minorHAnsi" w:cstheme="minorHAnsi"/>
                <w:sz w:val="24"/>
                <w:szCs w:val="24"/>
              </w:rPr>
              <w:t>Public Health Wales</w:t>
            </w:r>
          </w:p>
        </w:tc>
      </w:tr>
      <w:tr w:rsidR="1F772E6B" w:rsidRPr="008E2069" w14:paraId="625735E5" w14:textId="77777777" w:rsidTr="1F772E6B">
        <w:trPr>
          <w:trHeight w:val="525"/>
        </w:trPr>
        <w:tc>
          <w:tcPr>
            <w:tcW w:w="27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F2A66F" w14:textId="62E2A584" w:rsidR="1F772E6B" w:rsidRPr="008E2069" w:rsidRDefault="1F772E6B">
            <w:pPr>
              <w:rPr>
                <w:rFonts w:asciiTheme="minorHAnsi" w:hAnsiTheme="minorHAnsi" w:cstheme="minorHAnsi"/>
              </w:rPr>
            </w:pPr>
            <w:r w:rsidRPr="008E2069">
              <w:rPr>
                <w:rFonts w:asciiTheme="minorHAnsi" w:hAnsiTheme="minorHAnsi" w:cstheme="minorHAnsi"/>
                <w:sz w:val="24"/>
                <w:szCs w:val="24"/>
              </w:rPr>
              <w:t xml:space="preserve">Dr Sarah Hotham </w:t>
            </w:r>
          </w:p>
        </w:tc>
        <w:tc>
          <w:tcPr>
            <w:tcW w:w="3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510345" w14:textId="6E4B4292" w:rsidR="1F772E6B" w:rsidRPr="00FB3EFA" w:rsidRDefault="1F772E6B">
            <w:pPr>
              <w:rPr>
                <w:rFonts w:asciiTheme="minorHAnsi" w:hAnsiTheme="minorHAnsi" w:cstheme="minorHAnsi"/>
                <w:sz w:val="24"/>
                <w:szCs w:val="24"/>
              </w:rPr>
            </w:pPr>
            <w:r w:rsidRPr="00FB3EFA">
              <w:rPr>
                <w:rFonts w:asciiTheme="minorHAnsi" w:eastAsia="Arial" w:hAnsiTheme="minorHAnsi" w:cstheme="minorHAnsi"/>
                <w:sz w:val="24"/>
                <w:szCs w:val="24"/>
              </w:rPr>
              <w:t xml:space="preserve">Senior Research Fellow &amp; NIHR RDS SE Research Adviser </w:t>
            </w:r>
          </w:p>
        </w:tc>
        <w:tc>
          <w:tcPr>
            <w:tcW w:w="2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4EE03B" w14:textId="79A23A98" w:rsidR="1F772E6B" w:rsidRPr="008E2069" w:rsidRDefault="1F772E6B">
            <w:pPr>
              <w:rPr>
                <w:rFonts w:asciiTheme="minorHAnsi" w:hAnsiTheme="minorHAnsi" w:cstheme="minorHAnsi"/>
              </w:rPr>
            </w:pPr>
            <w:r w:rsidRPr="008E2069">
              <w:rPr>
                <w:rFonts w:asciiTheme="minorHAnsi" w:hAnsiTheme="minorHAnsi" w:cstheme="minorHAnsi"/>
                <w:sz w:val="24"/>
                <w:szCs w:val="24"/>
              </w:rPr>
              <w:t xml:space="preserve">University of Kent </w:t>
            </w:r>
          </w:p>
        </w:tc>
      </w:tr>
      <w:tr w:rsidR="1F772E6B" w:rsidRPr="008E2069" w14:paraId="7A9B8607" w14:textId="77777777" w:rsidTr="1F772E6B">
        <w:trPr>
          <w:trHeight w:val="525"/>
        </w:trPr>
        <w:tc>
          <w:tcPr>
            <w:tcW w:w="27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CD81AE" w14:textId="25A481F9" w:rsidR="1F772E6B" w:rsidRPr="008E2069" w:rsidRDefault="1F772E6B">
            <w:pPr>
              <w:rPr>
                <w:rFonts w:asciiTheme="minorHAnsi" w:hAnsiTheme="minorHAnsi" w:cstheme="minorHAnsi"/>
              </w:rPr>
            </w:pPr>
            <w:r w:rsidRPr="008E2069">
              <w:rPr>
                <w:rFonts w:asciiTheme="minorHAnsi" w:hAnsiTheme="minorHAnsi" w:cstheme="minorHAnsi"/>
                <w:sz w:val="24"/>
                <w:szCs w:val="24"/>
              </w:rPr>
              <w:t xml:space="preserve">Professor Margaret Maxwell </w:t>
            </w:r>
          </w:p>
        </w:tc>
        <w:tc>
          <w:tcPr>
            <w:tcW w:w="3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E73CD1" w14:textId="32CD0D94" w:rsidR="1F772E6B" w:rsidRPr="008E2069" w:rsidRDefault="1F772E6B">
            <w:pPr>
              <w:rPr>
                <w:rFonts w:asciiTheme="minorHAnsi" w:hAnsiTheme="minorHAnsi" w:cstheme="minorHAnsi"/>
              </w:rPr>
            </w:pPr>
            <w:r w:rsidRPr="008E2069">
              <w:rPr>
                <w:rFonts w:asciiTheme="minorHAnsi" w:hAnsiTheme="minorHAnsi" w:cstheme="minorHAnsi"/>
                <w:sz w:val="24"/>
                <w:szCs w:val="24"/>
              </w:rPr>
              <w:t xml:space="preserve">Director of MHANP Research Unit </w:t>
            </w:r>
          </w:p>
        </w:tc>
        <w:tc>
          <w:tcPr>
            <w:tcW w:w="2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691291" w14:textId="43FBD270" w:rsidR="1F772E6B" w:rsidRPr="008E2069" w:rsidRDefault="1F772E6B">
            <w:pPr>
              <w:rPr>
                <w:rFonts w:asciiTheme="minorHAnsi" w:hAnsiTheme="minorHAnsi" w:cstheme="minorHAnsi"/>
              </w:rPr>
            </w:pPr>
            <w:r w:rsidRPr="008E2069">
              <w:rPr>
                <w:rFonts w:asciiTheme="minorHAnsi" w:hAnsiTheme="minorHAnsi" w:cstheme="minorHAnsi"/>
                <w:sz w:val="24"/>
                <w:szCs w:val="24"/>
              </w:rPr>
              <w:t xml:space="preserve">University of Stirling </w:t>
            </w:r>
          </w:p>
        </w:tc>
      </w:tr>
      <w:tr w:rsidR="1F772E6B" w:rsidRPr="008E2069" w14:paraId="6C186856" w14:textId="77777777" w:rsidTr="1F772E6B">
        <w:trPr>
          <w:trHeight w:val="525"/>
        </w:trPr>
        <w:tc>
          <w:tcPr>
            <w:tcW w:w="27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267E03" w14:textId="306CFA38" w:rsidR="1F772E6B" w:rsidRPr="008E2069" w:rsidRDefault="1F772E6B">
            <w:pPr>
              <w:rPr>
                <w:rFonts w:asciiTheme="minorHAnsi" w:hAnsiTheme="minorHAnsi" w:cstheme="minorHAnsi"/>
              </w:rPr>
            </w:pPr>
            <w:r w:rsidRPr="008E2069">
              <w:rPr>
                <w:rFonts w:asciiTheme="minorHAnsi" w:hAnsiTheme="minorHAnsi" w:cstheme="minorHAnsi"/>
                <w:sz w:val="24"/>
                <w:szCs w:val="24"/>
              </w:rPr>
              <w:t xml:space="preserve">Professor Toby Prevost </w:t>
            </w:r>
          </w:p>
        </w:tc>
        <w:tc>
          <w:tcPr>
            <w:tcW w:w="3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F5D730" w14:textId="512B5A4C" w:rsidR="1F772E6B" w:rsidRPr="00FB3EFA" w:rsidRDefault="1F772E6B">
            <w:pPr>
              <w:rPr>
                <w:rFonts w:asciiTheme="minorHAnsi" w:hAnsiTheme="minorHAnsi" w:cstheme="minorHAnsi"/>
                <w:sz w:val="24"/>
                <w:szCs w:val="24"/>
              </w:rPr>
            </w:pPr>
            <w:r w:rsidRPr="00FB3EFA">
              <w:rPr>
                <w:rFonts w:asciiTheme="minorHAnsi" w:eastAsia="Arial" w:hAnsiTheme="minorHAnsi" w:cstheme="minorHAnsi"/>
                <w:sz w:val="24"/>
                <w:szCs w:val="24"/>
              </w:rPr>
              <w:t xml:space="preserve">Director, Nightingale-Saunders Clinical Trials &amp; Epidemiology Unit at King's CTU </w:t>
            </w:r>
          </w:p>
        </w:tc>
        <w:tc>
          <w:tcPr>
            <w:tcW w:w="2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FE4BE8" w14:textId="5B5D5B40" w:rsidR="1F772E6B" w:rsidRPr="008E2069" w:rsidRDefault="1F772E6B">
            <w:pPr>
              <w:rPr>
                <w:rFonts w:asciiTheme="minorHAnsi" w:hAnsiTheme="minorHAnsi" w:cstheme="minorHAnsi"/>
              </w:rPr>
            </w:pPr>
            <w:r w:rsidRPr="008E2069">
              <w:rPr>
                <w:rFonts w:asciiTheme="minorHAnsi" w:hAnsiTheme="minorHAnsi" w:cstheme="minorHAnsi"/>
                <w:sz w:val="24"/>
                <w:szCs w:val="24"/>
              </w:rPr>
              <w:t xml:space="preserve">Kings College London </w:t>
            </w:r>
          </w:p>
        </w:tc>
      </w:tr>
      <w:tr w:rsidR="1F772E6B" w:rsidRPr="008E2069" w14:paraId="7DAE61F2" w14:textId="77777777" w:rsidTr="1F772E6B">
        <w:trPr>
          <w:trHeight w:val="525"/>
        </w:trPr>
        <w:tc>
          <w:tcPr>
            <w:tcW w:w="27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A4768C" w14:textId="469D2024" w:rsidR="1F772E6B" w:rsidRPr="008E2069" w:rsidRDefault="1F772E6B">
            <w:pPr>
              <w:rPr>
                <w:rFonts w:asciiTheme="minorHAnsi" w:hAnsiTheme="minorHAnsi" w:cstheme="minorHAnsi"/>
              </w:rPr>
            </w:pPr>
            <w:r w:rsidRPr="008E2069">
              <w:rPr>
                <w:rFonts w:asciiTheme="minorHAnsi" w:hAnsiTheme="minorHAnsi" w:cstheme="minorHAnsi"/>
                <w:sz w:val="24"/>
                <w:szCs w:val="24"/>
              </w:rPr>
              <w:t xml:space="preserve">Mrs Genevieve Riley </w:t>
            </w:r>
          </w:p>
        </w:tc>
        <w:tc>
          <w:tcPr>
            <w:tcW w:w="3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9EC178" w14:textId="4343DEDB" w:rsidR="1F772E6B" w:rsidRPr="008E2069" w:rsidRDefault="1F772E6B">
            <w:pPr>
              <w:rPr>
                <w:rFonts w:asciiTheme="minorHAnsi" w:hAnsiTheme="minorHAnsi" w:cstheme="minorHAnsi"/>
              </w:rPr>
            </w:pPr>
            <w:r w:rsidRPr="008E2069">
              <w:rPr>
                <w:rFonts w:asciiTheme="minorHAnsi" w:hAnsiTheme="minorHAnsi" w:cstheme="minorHAnsi"/>
                <w:sz w:val="24"/>
                <w:szCs w:val="24"/>
              </w:rPr>
              <w:t xml:space="preserve">Senior Researcher </w:t>
            </w:r>
          </w:p>
        </w:tc>
        <w:tc>
          <w:tcPr>
            <w:tcW w:w="2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8F7770" w14:textId="134E72B9" w:rsidR="1F772E6B" w:rsidRPr="008E2069" w:rsidRDefault="1F772E6B">
            <w:pPr>
              <w:rPr>
                <w:rFonts w:asciiTheme="minorHAnsi" w:hAnsiTheme="minorHAnsi" w:cstheme="minorHAnsi"/>
              </w:rPr>
            </w:pPr>
            <w:r w:rsidRPr="008E2069">
              <w:rPr>
                <w:rFonts w:asciiTheme="minorHAnsi" w:hAnsiTheme="minorHAnsi" w:cstheme="minorHAnsi"/>
                <w:sz w:val="24"/>
                <w:szCs w:val="24"/>
              </w:rPr>
              <w:t xml:space="preserve">Public Health Wales </w:t>
            </w:r>
          </w:p>
        </w:tc>
      </w:tr>
      <w:tr w:rsidR="1F772E6B" w:rsidRPr="008E2069" w14:paraId="10C7C903" w14:textId="77777777" w:rsidTr="1F772E6B">
        <w:trPr>
          <w:trHeight w:val="525"/>
        </w:trPr>
        <w:tc>
          <w:tcPr>
            <w:tcW w:w="27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6FBE2F" w14:textId="3EA7B795" w:rsidR="1F772E6B" w:rsidRPr="008E2069" w:rsidRDefault="1F772E6B">
            <w:pPr>
              <w:rPr>
                <w:rFonts w:asciiTheme="minorHAnsi" w:hAnsiTheme="minorHAnsi" w:cstheme="minorHAnsi"/>
              </w:rPr>
            </w:pPr>
            <w:r w:rsidRPr="008E2069">
              <w:rPr>
                <w:rFonts w:asciiTheme="minorHAnsi" w:hAnsiTheme="minorHAnsi" w:cstheme="minorHAnsi"/>
                <w:sz w:val="24"/>
                <w:szCs w:val="24"/>
              </w:rPr>
              <w:t xml:space="preserve">Professor Richard Smith </w:t>
            </w:r>
          </w:p>
        </w:tc>
        <w:tc>
          <w:tcPr>
            <w:tcW w:w="3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5664D5" w14:textId="13DD43D9" w:rsidR="1F772E6B" w:rsidRPr="008E2069" w:rsidRDefault="1F772E6B">
            <w:pPr>
              <w:rPr>
                <w:rFonts w:asciiTheme="minorHAnsi" w:hAnsiTheme="minorHAnsi" w:cstheme="minorHAnsi"/>
              </w:rPr>
            </w:pPr>
            <w:r w:rsidRPr="008E2069">
              <w:rPr>
                <w:rFonts w:asciiTheme="minorHAnsi" w:hAnsiTheme="minorHAnsi" w:cstheme="minorHAnsi"/>
                <w:sz w:val="24"/>
                <w:szCs w:val="24"/>
              </w:rPr>
              <w:t xml:space="preserve">Professor of Health Economics </w:t>
            </w:r>
          </w:p>
        </w:tc>
        <w:tc>
          <w:tcPr>
            <w:tcW w:w="2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7027CE" w14:textId="644CF213" w:rsidR="1F772E6B" w:rsidRPr="008E2069" w:rsidRDefault="1F772E6B">
            <w:pPr>
              <w:rPr>
                <w:rFonts w:asciiTheme="minorHAnsi" w:hAnsiTheme="minorHAnsi" w:cstheme="minorHAnsi"/>
              </w:rPr>
            </w:pPr>
            <w:r w:rsidRPr="008E2069">
              <w:rPr>
                <w:rFonts w:asciiTheme="minorHAnsi" w:hAnsiTheme="minorHAnsi" w:cstheme="minorHAnsi"/>
                <w:sz w:val="24"/>
                <w:szCs w:val="24"/>
              </w:rPr>
              <w:t xml:space="preserve">University of Exeter </w:t>
            </w:r>
          </w:p>
        </w:tc>
      </w:tr>
      <w:tr w:rsidR="1F772E6B" w:rsidRPr="008E2069" w14:paraId="267C6396" w14:textId="77777777" w:rsidTr="1F772E6B">
        <w:trPr>
          <w:trHeight w:val="525"/>
        </w:trPr>
        <w:tc>
          <w:tcPr>
            <w:tcW w:w="27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620356" w14:textId="708C11B2" w:rsidR="1F772E6B" w:rsidRPr="008E2069" w:rsidRDefault="1F772E6B">
            <w:pPr>
              <w:rPr>
                <w:rFonts w:asciiTheme="minorHAnsi" w:hAnsiTheme="minorHAnsi" w:cstheme="minorHAnsi"/>
              </w:rPr>
            </w:pPr>
            <w:r w:rsidRPr="008E2069">
              <w:rPr>
                <w:rFonts w:asciiTheme="minorHAnsi" w:hAnsiTheme="minorHAnsi" w:cstheme="minorHAnsi"/>
                <w:sz w:val="24"/>
                <w:szCs w:val="24"/>
              </w:rPr>
              <w:t xml:space="preserve">Professor Sarah Stewart-Brown </w:t>
            </w:r>
          </w:p>
        </w:tc>
        <w:tc>
          <w:tcPr>
            <w:tcW w:w="3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1BD291" w14:textId="5C017D9E" w:rsidR="1F772E6B" w:rsidRPr="00FB3EFA" w:rsidRDefault="1F772E6B">
            <w:pPr>
              <w:rPr>
                <w:rFonts w:asciiTheme="minorHAnsi" w:hAnsiTheme="minorHAnsi" w:cstheme="minorHAnsi"/>
                <w:sz w:val="24"/>
                <w:szCs w:val="24"/>
              </w:rPr>
            </w:pPr>
            <w:r w:rsidRPr="00FB3EFA">
              <w:rPr>
                <w:rFonts w:asciiTheme="minorHAnsi" w:eastAsia="Arial" w:hAnsiTheme="minorHAnsi" w:cstheme="minorHAnsi"/>
                <w:sz w:val="24"/>
                <w:szCs w:val="24"/>
              </w:rPr>
              <w:t xml:space="preserve">Professor of Public Health </w:t>
            </w:r>
          </w:p>
        </w:tc>
        <w:tc>
          <w:tcPr>
            <w:tcW w:w="2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259077" w14:textId="12885268" w:rsidR="1F772E6B" w:rsidRPr="008E2069" w:rsidRDefault="1F772E6B">
            <w:pPr>
              <w:rPr>
                <w:rFonts w:asciiTheme="minorHAnsi" w:hAnsiTheme="minorHAnsi" w:cstheme="minorHAnsi"/>
              </w:rPr>
            </w:pPr>
            <w:r w:rsidRPr="008E2069">
              <w:rPr>
                <w:rFonts w:asciiTheme="minorHAnsi" w:hAnsiTheme="minorHAnsi" w:cstheme="minorHAnsi"/>
                <w:sz w:val="24"/>
                <w:szCs w:val="24"/>
              </w:rPr>
              <w:t xml:space="preserve">University of Warwick </w:t>
            </w:r>
          </w:p>
        </w:tc>
      </w:tr>
      <w:tr w:rsidR="00D101F5" w:rsidRPr="008E2069" w14:paraId="0A9B7149" w14:textId="77777777" w:rsidTr="1F772E6B">
        <w:trPr>
          <w:trHeight w:val="525"/>
        </w:trPr>
        <w:tc>
          <w:tcPr>
            <w:tcW w:w="27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1EF640" w14:textId="4583C050" w:rsidR="00D101F5" w:rsidRPr="008E2069" w:rsidRDefault="00D101F5">
            <w:pPr>
              <w:rPr>
                <w:rFonts w:asciiTheme="minorHAnsi" w:hAnsiTheme="minorHAnsi" w:cstheme="minorHAnsi"/>
                <w:sz w:val="24"/>
                <w:szCs w:val="24"/>
              </w:rPr>
            </w:pPr>
            <w:r>
              <w:rPr>
                <w:rFonts w:asciiTheme="minorHAnsi" w:hAnsiTheme="minorHAnsi" w:cstheme="minorHAnsi"/>
                <w:sz w:val="24"/>
                <w:szCs w:val="24"/>
              </w:rPr>
              <w:t>Ms Ruth Tennant</w:t>
            </w:r>
          </w:p>
        </w:tc>
        <w:tc>
          <w:tcPr>
            <w:tcW w:w="3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D9BD08" w14:textId="34A1F647" w:rsidR="00D101F5" w:rsidRPr="00FB3EFA" w:rsidRDefault="00D101F5">
            <w:pPr>
              <w:rPr>
                <w:rFonts w:asciiTheme="minorHAnsi" w:eastAsia="Arial" w:hAnsiTheme="minorHAnsi" w:cstheme="minorHAnsi"/>
                <w:sz w:val="24"/>
                <w:szCs w:val="24"/>
              </w:rPr>
            </w:pPr>
            <w:r>
              <w:rPr>
                <w:rFonts w:asciiTheme="minorHAnsi" w:eastAsia="Arial" w:hAnsiTheme="minorHAnsi" w:cstheme="minorHAnsi"/>
                <w:sz w:val="24"/>
                <w:szCs w:val="24"/>
              </w:rPr>
              <w:t xml:space="preserve">Director of </w:t>
            </w:r>
            <w:r w:rsidR="002760B4">
              <w:rPr>
                <w:rFonts w:asciiTheme="minorHAnsi" w:eastAsia="Arial" w:hAnsiTheme="minorHAnsi" w:cstheme="minorHAnsi"/>
                <w:sz w:val="24"/>
                <w:szCs w:val="24"/>
              </w:rPr>
              <w:t>P</w:t>
            </w:r>
            <w:r>
              <w:rPr>
                <w:rFonts w:asciiTheme="minorHAnsi" w:eastAsia="Arial" w:hAnsiTheme="minorHAnsi" w:cstheme="minorHAnsi"/>
                <w:sz w:val="24"/>
                <w:szCs w:val="24"/>
              </w:rPr>
              <w:t>ublic Health</w:t>
            </w:r>
          </w:p>
        </w:tc>
        <w:tc>
          <w:tcPr>
            <w:tcW w:w="2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35B632" w14:textId="1A50E712" w:rsidR="00D101F5" w:rsidRPr="008E2069" w:rsidRDefault="002760B4">
            <w:pPr>
              <w:rPr>
                <w:rFonts w:asciiTheme="minorHAnsi" w:hAnsiTheme="minorHAnsi" w:cstheme="minorHAnsi"/>
                <w:sz w:val="24"/>
                <w:szCs w:val="24"/>
              </w:rPr>
            </w:pPr>
            <w:r>
              <w:rPr>
                <w:rFonts w:asciiTheme="minorHAnsi" w:hAnsiTheme="minorHAnsi" w:cstheme="minorHAnsi"/>
                <w:sz w:val="24"/>
                <w:szCs w:val="24"/>
              </w:rPr>
              <w:t>Solihull Metropolitan Borough Council</w:t>
            </w:r>
          </w:p>
        </w:tc>
      </w:tr>
      <w:tr w:rsidR="1F772E6B" w:rsidRPr="008E2069" w14:paraId="24065826" w14:textId="77777777" w:rsidTr="1F772E6B">
        <w:trPr>
          <w:trHeight w:val="525"/>
        </w:trPr>
        <w:tc>
          <w:tcPr>
            <w:tcW w:w="27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F564CC" w14:textId="003BE076" w:rsidR="1F772E6B" w:rsidRPr="008E2069" w:rsidRDefault="1F772E6B">
            <w:pPr>
              <w:rPr>
                <w:rFonts w:asciiTheme="minorHAnsi" w:hAnsiTheme="minorHAnsi" w:cstheme="minorHAnsi"/>
              </w:rPr>
            </w:pPr>
            <w:r w:rsidRPr="008E2069">
              <w:rPr>
                <w:rFonts w:asciiTheme="minorHAnsi" w:hAnsiTheme="minorHAnsi" w:cstheme="minorHAnsi"/>
                <w:sz w:val="24"/>
                <w:szCs w:val="24"/>
              </w:rPr>
              <w:t xml:space="preserve">Mrs Amander Wellings </w:t>
            </w:r>
          </w:p>
        </w:tc>
        <w:tc>
          <w:tcPr>
            <w:tcW w:w="3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6C585A" w14:textId="5EA41631" w:rsidR="1F772E6B" w:rsidRPr="008E2069" w:rsidRDefault="1F772E6B">
            <w:pPr>
              <w:rPr>
                <w:rFonts w:asciiTheme="minorHAnsi" w:hAnsiTheme="minorHAnsi" w:cstheme="minorHAnsi"/>
              </w:rPr>
            </w:pPr>
            <w:r w:rsidRPr="008E2069">
              <w:rPr>
                <w:rFonts w:asciiTheme="minorHAnsi" w:hAnsiTheme="minorHAnsi" w:cstheme="minorHAnsi"/>
                <w:sz w:val="24"/>
                <w:szCs w:val="24"/>
              </w:rPr>
              <w:t xml:space="preserve">PPI Expert by Experience; Chair of Central PHIRST PIRg </w:t>
            </w:r>
          </w:p>
        </w:tc>
        <w:tc>
          <w:tcPr>
            <w:tcW w:w="2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D74D96" w14:textId="53627811" w:rsidR="1F772E6B" w:rsidRPr="008E2069" w:rsidRDefault="1F772E6B">
            <w:pPr>
              <w:rPr>
                <w:rFonts w:asciiTheme="minorHAnsi" w:hAnsiTheme="minorHAnsi" w:cstheme="minorHAnsi"/>
              </w:rPr>
            </w:pPr>
            <w:r w:rsidRPr="008E2069">
              <w:rPr>
                <w:rFonts w:asciiTheme="minorHAnsi" w:hAnsiTheme="minorHAnsi" w:cstheme="minorHAnsi"/>
                <w:sz w:val="24"/>
                <w:szCs w:val="24"/>
              </w:rPr>
              <w:t xml:space="preserve">University of Hertfordshire (non-independent) </w:t>
            </w:r>
          </w:p>
        </w:tc>
      </w:tr>
      <w:tr w:rsidR="1F772E6B" w:rsidRPr="008E2069" w14:paraId="33812464" w14:textId="77777777" w:rsidTr="1F772E6B">
        <w:trPr>
          <w:trHeight w:val="525"/>
        </w:trPr>
        <w:tc>
          <w:tcPr>
            <w:tcW w:w="27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D657F3" w14:textId="2CC0E521" w:rsidR="1F772E6B" w:rsidRPr="008E2069" w:rsidRDefault="1F772E6B">
            <w:pPr>
              <w:rPr>
                <w:rFonts w:asciiTheme="minorHAnsi" w:hAnsiTheme="minorHAnsi" w:cstheme="minorHAnsi"/>
              </w:rPr>
            </w:pPr>
            <w:r w:rsidRPr="008E2069">
              <w:rPr>
                <w:rFonts w:asciiTheme="minorHAnsi" w:hAnsiTheme="minorHAnsi" w:cstheme="minorHAnsi"/>
                <w:sz w:val="24"/>
                <w:szCs w:val="24"/>
              </w:rPr>
              <w:t xml:space="preserve">Professor Wendy Wills </w:t>
            </w:r>
          </w:p>
        </w:tc>
        <w:tc>
          <w:tcPr>
            <w:tcW w:w="3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A1E598" w14:textId="07FCEDCD" w:rsidR="6D95E223" w:rsidRPr="008E2069" w:rsidRDefault="6D95E223" w:rsidP="1F772E6B">
            <w:pPr>
              <w:rPr>
                <w:rFonts w:asciiTheme="minorHAnsi" w:hAnsiTheme="minorHAnsi" w:cstheme="minorHAnsi"/>
                <w:sz w:val="24"/>
                <w:szCs w:val="24"/>
              </w:rPr>
            </w:pPr>
            <w:r w:rsidRPr="008E2069">
              <w:rPr>
                <w:rFonts w:asciiTheme="minorHAnsi" w:hAnsiTheme="minorHAnsi" w:cstheme="minorHAnsi"/>
                <w:sz w:val="24"/>
                <w:szCs w:val="24"/>
              </w:rPr>
              <w:t xml:space="preserve">Director of the Centre for Research in Public Health and Community Care </w:t>
            </w:r>
          </w:p>
        </w:tc>
        <w:tc>
          <w:tcPr>
            <w:tcW w:w="2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345FD7" w14:textId="7BC2398A" w:rsidR="1F772E6B" w:rsidRPr="008E2069" w:rsidRDefault="1F772E6B">
            <w:pPr>
              <w:rPr>
                <w:rFonts w:asciiTheme="minorHAnsi" w:hAnsiTheme="minorHAnsi" w:cstheme="minorHAnsi"/>
              </w:rPr>
            </w:pPr>
            <w:r w:rsidRPr="008E2069">
              <w:rPr>
                <w:rFonts w:asciiTheme="minorHAnsi" w:hAnsiTheme="minorHAnsi" w:cstheme="minorHAnsi"/>
                <w:sz w:val="24"/>
                <w:szCs w:val="24"/>
              </w:rPr>
              <w:t xml:space="preserve">University of Hertfordshire </w:t>
            </w:r>
            <w:r w:rsidR="3B7BD42F" w:rsidRPr="008E2069">
              <w:rPr>
                <w:rFonts w:asciiTheme="minorHAnsi" w:hAnsiTheme="minorHAnsi" w:cstheme="minorHAnsi"/>
                <w:sz w:val="24"/>
                <w:szCs w:val="24"/>
              </w:rPr>
              <w:t xml:space="preserve">(non-independent) </w:t>
            </w:r>
          </w:p>
        </w:tc>
      </w:tr>
    </w:tbl>
    <w:p w14:paraId="6345C972" w14:textId="22B2228C" w:rsidR="00401259" w:rsidRDefault="00401259" w:rsidP="00401259">
      <w:pPr>
        <w:pStyle w:val="BodyText"/>
        <w:spacing w:before="1"/>
        <w:ind w:left="0"/>
        <w:rPr>
          <w:rFonts w:asciiTheme="minorHAnsi" w:hAnsiTheme="minorHAnsi" w:cstheme="minorBidi"/>
          <w:sz w:val="24"/>
          <w:szCs w:val="24"/>
        </w:rPr>
      </w:pPr>
    </w:p>
    <w:p w14:paraId="06BBF7C8" w14:textId="77777777" w:rsidR="00A029A7" w:rsidRPr="008E2069" w:rsidRDefault="00A029A7" w:rsidP="00401259">
      <w:pPr>
        <w:pStyle w:val="BodyText"/>
        <w:spacing w:before="1"/>
        <w:ind w:left="0"/>
        <w:rPr>
          <w:rFonts w:asciiTheme="minorHAnsi" w:hAnsiTheme="minorHAnsi" w:cstheme="minorHAnsi"/>
          <w:sz w:val="24"/>
          <w:szCs w:val="24"/>
        </w:rPr>
      </w:pPr>
    </w:p>
    <w:p w14:paraId="1528DFE3" w14:textId="77777777" w:rsidR="004D6A07" w:rsidRPr="00B55B8D" w:rsidRDefault="004D6A07" w:rsidP="00B55B8D">
      <w:pPr>
        <w:rPr>
          <w:b/>
          <w:bCs/>
          <w:sz w:val="24"/>
          <w:szCs w:val="24"/>
        </w:rPr>
      </w:pPr>
      <w:bookmarkStart w:id="86" w:name="_Toc63696798"/>
      <w:bookmarkStart w:id="87" w:name="_Toc63755581"/>
      <w:bookmarkStart w:id="88" w:name="_Toc63755768"/>
      <w:r w:rsidRPr="00B55B8D">
        <w:rPr>
          <w:b/>
          <w:bCs/>
          <w:sz w:val="24"/>
          <w:szCs w:val="24"/>
        </w:rPr>
        <w:t>Central PHIRST Leeds COVID-19 DASE Evaluation Advisory Group</w:t>
      </w:r>
      <w:bookmarkEnd w:id="86"/>
      <w:bookmarkEnd w:id="87"/>
      <w:bookmarkEnd w:id="88"/>
    </w:p>
    <w:p w14:paraId="1E9B83BA" w14:textId="32ED8740" w:rsidR="00E737AF" w:rsidRDefault="004D6A07" w:rsidP="002B1038">
      <w:pPr>
        <w:rPr>
          <w:sz w:val="24"/>
          <w:szCs w:val="24"/>
        </w:rPr>
      </w:pPr>
      <w:r w:rsidRPr="008E2069">
        <w:rPr>
          <w:rFonts w:asciiTheme="minorHAnsi" w:hAnsiTheme="minorHAnsi" w:cstheme="minorHAnsi"/>
          <w:sz w:val="24"/>
          <w:szCs w:val="24"/>
        </w:rPr>
        <w:t>A project-specific Advisory Group (Central PHIRST Leeds COVID-19 DASE Advisory Group) has been convened to offer specific advice and support in relation to the Leeds Covid</w:t>
      </w:r>
      <w:r w:rsidR="70952AC5" w:rsidRPr="008E2069">
        <w:rPr>
          <w:rFonts w:asciiTheme="minorHAnsi" w:hAnsiTheme="minorHAnsi" w:cstheme="minorHAnsi"/>
          <w:sz w:val="24"/>
          <w:szCs w:val="24"/>
        </w:rPr>
        <w:t>-19</w:t>
      </w:r>
      <w:r w:rsidRPr="008E2069">
        <w:rPr>
          <w:rFonts w:asciiTheme="minorHAnsi" w:hAnsiTheme="minorHAnsi" w:cstheme="minorHAnsi"/>
          <w:sz w:val="24"/>
          <w:szCs w:val="24"/>
        </w:rPr>
        <w:t xml:space="preserve"> DASE evaluation.  The </w:t>
      </w:r>
      <w:r w:rsidR="000841C9" w:rsidRPr="00621E6C">
        <w:rPr>
          <w:rFonts w:asciiTheme="minorHAnsi" w:hAnsiTheme="minorHAnsi" w:cstheme="minorHAnsi"/>
          <w:sz w:val="24"/>
          <w:szCs w:val="24"/>
        </w:rPr>
        <w:t>G</w:t>
      </w:r>
      <w:r w:rsidRPr="00621E6C">
        <w:rPr>
          <w:rFonts w:asciiTheme="minorHAnsi" w:hAnsiTheme="minorHAnsi" w:cstheme="minorHAnsi"/>
          <w:sz w:val="24"/>
          <w:szCs w:val="24"/>
        </w:rPr>
        <w:t>roup</w:t>
      </w:r>
      <w:r w:rsidRPr="008E2069">
        <w:rPr>
          <w:rFonts w:asciiTheme="minorHAnsi" w:hAnsiTheme="minorHAnsi" w:cstheme="minorHAnsi"/>
          <w:sz w:val="24"/>
          <w:szCs w:val="24"/>
        </w:rPr>
        <w:t xml:space="preserve"> is comprised of nine experts in the field of drug and alcohol treatment and support from across England</w:t>
      </w:r>
      <w:r w:rsidR="00C47B99" w:rsidRPr="008E2069">
        <w:rPr>
          <w:rFonts w:asciiTheme="minorHAnsi" w:hAnsiTheme="minorHAnsi" w:cstheme="minorHAnsi"/>
          <w:sz w:val="24"/>
          <w:szCs w:val="24"/>
        </w:rPr>
        <w:t xml:space="preserve"> and is chaired </w:t>
      </w:r>
      <w:r w:rsidR="00C47B99" w:rsidRPr="00073537">
        <w:rPr>
          <w:sz w:val="24"/>
          <w:szCs w:val="24"/>
        </w:rPr>
        <w:t>by Linda</w:t>
      </w:r>
      <w:r w:rsidR="00953178" w:rsidRPr="00073537">
        <w:rPr>
          <w:sz w:val="24"/>
          <w:szCs w:val="24"/>
        </w:rPr>
        <w:t xml:space="preserve"> </w:t>
      </w:r>
      <w:r w:rsidR="00F24DE8" w:rsidRPr="00073537">
        <w:rPr>
          <w:sz w:val="24"/>
          <w:szCs w:val="24"/>
        </w:rPr>
        <w:t>Harris (OBE)</w:t>
      </w:r>
      <w:r w:rsidR="002D24E5" w:rsidRPr="00073537">
        <w:rPr>
          <w:sz w:val="24"/>
          <w:szCs w:val="24"/>
        </w:rPr>
        <w:t xml:space="preserve">, CEO of </w:t>
      </w:r>
      <w:r w:rsidR="00F24DE8" w:rsidRPr="00073537">
        <w:rPr>
          <w:sz w:val="24"/>
          <w:szCs w:val="24"/>
        </w:rPr>
        <w:t>Spectrum Community Health CIC.</w:t>
      </w:r>
      <w:r w:rsidR="00CB0653" w:rsidRPr="00073537">
        <w:rPr>
          <w:sz w:val="24"/>
          <w:szCs w:val="24"/>
        </w:rPr>
        <w:t xml:space="preserve">  </w:t>
      </w:r>
      <w:r w:rsidR="00610EFE" w:rsidRPr="00621E6C">
        <w:rPr>
          <w:sz w:val="24"/>
          <w:szCs w:val="24"/>
        </w:rPr>
        <w:t xml:space="preserve">It </w:t>
      </w:r>
      <w:r w:rsidR="00E26795" w:rsidRPr="00621E6C">
        <w:rPr>
          <w:sz w:val="24"/>
          <w:szCs w:val="24"/>
        </w:rPr>
        <w:t>includes</w:t>
      </w:r>
      <w:r w:rsidR="00EA3045">
        <w:rPr>
          <w:sz w:val="24"/>
          <w:szCs w:val="24"/>
        </w:rPr>
        <w:t>:</w:t>
      </w:r>
      <w:r w:rsidR="00993082" w:rsidRPr="00621E6C">
        <w:rPr>
          <w:sz w:val="24"/>
          <w:szCs w:val="24"/>
        </w:rPr>
        <w:t xml:space="preserve"> </w:t>
      </w:r>
      <w:r w:rsidR="00F05370" w:rsidRPr="00621E6C">
        <w:rPr>
          <w:sz w:val="24"/>
          <w:szCs w:val="24"/>
        </w:rPr>
        <w:t xml:space="preserve">a representative from </w:t>
      </w:r>
      <w:r w:rsidR="00BB226B" w:rsidRPr="00621E6C">
        <w:rPr>
          <w:sz w:val="24"/>
          <w:szCs w:val="24"/>
        </w:rPr>
        <w:t>P</w:t>
      </w:r>
      <w:r w:rsidR="00CD493B" w:rsidRPr="00621E6C">
        <w:rPr>
          <w:sz w:val="24"/>
          <w:szCs w:val="24"/>
        </w:rPr>
        <w:t>ublic Health England</w:t>
      </w:r>
      <w:r w:rsidR="00EA3045">
        <w:rPr>
          <w:sz w:val="24"/>
          <w:szCs w:val="24"/>
        </w:rPr>
        <w:t>;</w:t>
      </w:r>
      <w:r w:rsidR="007C5245" w:rsidRPr="00621E6C">
        <w:rPr>
          <w:sz w:val="24"/>
          <w:szCs w:val="24"/>
        </w:rPr>
        <w:t xml:space="preserve"> </w:t>
      </w:r>
      <w:r w:rsidR="00F05370" w:rsidRPr="00621E6C">
        <w:rPr>
          <w:sz w:val="24"/>
          <w:szCs w:val="24"/>
        </w:rPr>
        <w:t>a consultant psychiatrist</w:t>
      </w:r>
      <w:r w:rsidR="00EA3045">
        <w:rPr>
          <w:sz w:val="24"/>
          <w:szCs w:val="24"/>
        </w:rPr>
        <w:t>;</w:t>
      </w:r>
      <w:r w:rsidR="00F05370" w:rsidRPr="00621E6C">
        <w:rPr>
          <w:sz w:val="24"/>
          <w:szCs w:val="24"/>
        </w:rPr>
        <w:t xml:space="preserve"> </w:t>
      </w:r>
      <w:r w:rsidR="0002036E" w:rsidRPr="00621E6C">
        <w:rPr>
          <w:sz w:val="24"/>
          <w:szCs w:val="24"/>
        </w:rPr>
        <w:t>an</w:t>
      </w:r>
      <w:r w:rsidR="00887FCD" w:rsidRPr="00621E6C">
        <w:rPr>
          <w:sz w:val="24"/>
          <w:szCs w:val="24"/>
        </w:rPr>
        <w:t xml:space="preserve"> ‘</w:t>
      </w:r>
      <w:r w:rsidR="0002036E" w:rsidRPr="00621E6C">
        <w:rPr>
          <w:sz w:val="24"/>
          <w:szCs w:val="24"/>
        </w:rPr>
        <w:t xml:space="preserve">Expert by </w:t>
      </w:r>
      <w:r w:rsidR="00887FCD" w:rsidRPr="00621E6C">
        <w:rPr>
          <w:sz w:val="24"/>
          <w:szCs w:val="24"/>
        </w:rPr>
        <w:t>E</w:t>
      </w:r>
      <w:r w:rsidR="0002036E" w:rsidRPr="00621E6C">
        <w:rPr>
          <w:sz w:val="24"/>
          <w:szCs w:val="24"/>
        </w:rPr>
        <w:t>xperience</w:t>
      </w:r>
      <w:r w:rsidR="00887FCD" w:rsidRPr="00621E6C">
        <w:rPr>
          <w:sz w:val="24"/>
          <w:szCs w:val="24"/>
        </w:rPr>
        <w:t xml:space="preserve">’ </w:t>
      </w:r>
      <w:r w:rsidR="0002036E" w:rsidRPr="00621E6C">
        <w:rPr>
          <w:sz w:val="24"/>
          <w:szCs w:val="24"/>
        </w:rPr>
        <w:t>with lived experience of accessing drug and alcohol services</w:t>
      </w:r>
      <w:r w:rsidR="00635FBE">
        <w:rPr>
          <w:sz w:val="24"/>
          <w:szCs w:val="24"/>
        </w:rPr>
        <w:t>;</w:t>
      </w:r>
      <w:r w:rsidR="0002036E" w:rsidRPr="00621E6C">
        <w:rPr>
          <w:sz w:val="24"/>
          <w:szCs w:val="24"/>
        </w:rPr>
        <w:t xml:space="preserve"> </w:t>
      </w:r>
      <w:r w:rsidR="00887FCD" w:rsidRPr="00621E6C">
        <w:rPr>
          <w:sz w:val="24"/>
          <w:szCs w:val="24"/>
        </w:rPr>
        <w:t>a local authority drug and alcohol commissioner</w:t>
      </w:r>
      <w:r w:rsidR="00635FBE">
        <w:rPr>
          <w:sz w:val="24"/>
          <w:szCs w:val="24"/>
        </w:rPr>
        <w:t xml:space="preserve">; </w:t>
      </w:r>
      <w:r w:rsidR="00047E1E" w:rsidRPr="00621E6C">
        <w:rPr>
          <w:sz w:val="24"/>
          <w:szCs w:val="24"/>
        </w:rPr>
        <w:t xml:space="preserve">a representative from </w:t>
      </w:r>
      <w:r w:rsidR="00EE0666">
        <w:rPr>
          <w:sz w:val="24"/>
          <w:szCs w:val="24"/>
        </w:rPr>
        <w:t xml:space="preserve">a leading national </w:t>
      </w:r>
      <w:r w:rsidR="00DD2F03">
        <w:rPr>
          <w:sz w:val="24"/>
          <w:szCs w:val="24"/>
        </w:rPr>
        <w:t xml:space="preserve">drug and alcohol </w:t>
      </w:r>
      <w:r w:rsidR="00110CC9">
        <w:rPr>
          <w:sz w:val="24"/>
          <w:szCs w:val="24"/>
        </w:rPr>
        <w:t xml:space="preserve">treatment </w:t>
      </w:r>
      <w:r w:rsidR="001B563D">
        <w:rPr>
          <w:sz w:val="24"/>
          <w:szCs w:val="24"/>
        </w:rPr>
        <w:t>alliance organisation</w:t>
      </w:r>
      <w:r w:rsidR="00635FBE">
        <w:rPr>
          <w:sz w:val="24"/>
          <w:szCs w:val="24"/>
        </w:rPr>
        <w:t>;</w:t>
      </w:r>
      <w:r w:rsidR="001B563D">
        <w:rPr>
          <w:sz w:val="24"/>
          <w:szCs w:val="24"/>
        </w:rPr>
        <w:t xml:space="preserve"> </w:t>
      </w:r>
      <w:r w:rsidR="000511B8">
        <w:rPr>
          <w:sz w:val="24"/>
          <w:szCs w:val="24"/>
        </w:rPr>
        <w:t>a resear</w:t>
      </w:r>
      <w:r w:rsidR="006A619C">
        <w:rPr>
          <w:sz w:val="24"/>
          <w:szCs w:val="24"/>
        </w:rPr>
        <w:t>ch lead</w:t>
      </w:r>
      <w:r w:rsidR="000511B8">
        <w:rPr>
          <w:sz w:val="24"/>
          <w:szCs w:val="24"/>
        </w:rPr>
        <w:t xml:space="preserve"> from a</w:t>
      </w:r>
      <w:r w:rsidR="006A619C">
        <w:rPr>
          <w:sz w:val="24"/>
          <w:szCs w:val="24"/>
        </w:rPr>
        <w:t xml:space="preserve">n </w:t>
      </w:r>
      <w:r w:rsidR="00EE74FC" w:rsidRPr="00EE74FC">
        <w:rPr>
          <w:sz w:val="24"/>
          <w:szCs w:val="24"/>
        </w:rPr>
        <w:t>independent social change organisation</w:t>
      </w:r>
      <w:r w:rsidR="006A619C">
        <w:rPr>
          <w:sz w:val="24"/>
          <w:szCs w:val="24"/>
        </w:rPr>
        <w:t>;</w:t>
      </w:r>
      <w:r w:rsidR="007266B9">
        <w:rPr>
          <w:sz w:val="24"/>
          <w:szCs w:val="24"/>
        </w:rPr>
        <w:t xml:space="preserve"> and </w:t>
      </w:r>
      <w:r w:rsidR="005E05D6">
        <w:rPr>
          <w:sz w:val="24"/>
          <w:szCs w:val="24"/>
        </w:rPr>
        <w:t xml:space="preserve">two </w:t>
      </w:r>
      <w:r w:rsidR="007266B9">
        <w:rPr>
          <w:sz w:val="24"/>
          <w:szCs w:val="24"/>
        </w:rPr>
        <w:t xml:space="preserve">representatives from </w:t>
      </w:r>
      <w:r w:rsidR="005E05D6">
        <w:rPr>
          <w:sz w:val="24"/>
          <w:szCs w:val="24"/>
        </w:rPr>
        <w:t xml:space="preserve">different </w:t>
      </w:r>
      <w:r w:rsidR="00E737AF" w:rsidRPr="00621E6C">
        <w:rPr>
          <w:sz w:val="24"/>
          <w:szCs w:val="24"/>
        </w:rPr>
        <w:t>leading national drug and alcohol information</w:t>
      </w:r>
      <w:r w:rsidR="00451316">
        <w:rPr>
          <w:sz w:val="24"/>
          <w:szCs w:val="24"/>
        </w:rPr>
        <w:t xml:space="preserve">, evidence </w:t>
      </w:r>
      <w:r w:rsidR="00E737AF" w:rsidRPr="00621E6C">
        <w:rPr>
          <w:sz w:val="24"/>
          <w:szCs w:val="24"/>
        </w:rPr>
        <w:t>and resource provider</w:t>
      </w:r>
      <w:r w:rsidR="00621E6C" w:rsidRPr="00621E6C">
        <w:rPr>
          <w:sz w:val="24"/>
          <w:szCs w:val="24"/>
        </w:rPr>
        <w:t>s.</w:t>
      </w:r>
    </w:p>
    <w:p w14:paraId="34E34640" w14:textId="77777777" w:rsidR="004249E0" w:rsidRDefault="004249E0" w:rsidP="002B1038">
      <w:pPr>
        <w:rPr>
          <w:sz w:val="24"/>
          <w:szCs w:val="24"/>
        </w:rPr>
      </w:pPr>
    </w:p>
    <w:p w14:paraId="5C21B731" w14:textId="4FE27B68" w:rsidR="004D6A07" w:rsidRDefault="00621E6C" w:rsidP="002B1038">
      <w:pPr>
        <w:rPr>
          <w:rFonts w:asciiTheme="minorHAnsi" w:hAnsiTheme="minorHAnsi" w:cstheme="minorBidi"/>
          <w:sz w:val="24"/>
          <w:szCs w:val="24"/>
        </w:rPr>
      </w:pPr>
      <w:r>
        <w:rPr>
          <w:sz w:val="24"/>
          <w:szCs w:val="24"/>
        </w:rPr>
        <w:t>The Advisory Group</w:t>
      </w:r>
      <w:r w:rsidR="004D6A07" w:rsidRPr="00073537">
        <w:rPr>
          <w:sz w:val="24"/>
          <w:szCs w:val="24"/>
        </w:rPr>
        <w:t xml:space="preserve"> will meet up to six times</w:t>
      </w:r>
      <w:r w:rsidR="004D6A07" w:rsidRPr="469031A6">
        <w:rPr>
          <w:rFonts w:asciiTheme="minorHAnsi" w:hAnsiTheme="minorHAnsi" w:cstheme="minorBidi"/>
          <w:sz w:val="24"/>
          <w:szCs w:val="24"/>
        </w:rPr>
        <w:t xml:space="preserve"> per year for the duration of the Leeds </w:t>
      </w:r>
      <w:r w:rsidR="666AD293" w:rsidRPr="469031A6">
        <w:rPr>
          <w:rFonts w:asciiTheme="minorHAnsi" w:hAnsiTheme="minorHAnsi" w:cstheme="minorBidi"/>
          <w:sz w:val="24"/>
          <w:szCs w:val="24"/>
        </w:rPr>
        <w:t>COVID-19</w:t>
      </w:r>
      <w:r w:rsidR="004D6A07" w:rsidRPr="469031A6">
        <w:rPr>
          <w:rFonts w:asciiTheme="minorHAnsi" w:hAnsiTheme="minorHAnsi" w:cstheme="minorBidi"/>
          <w:sz w:val="24"/>
          <w:szCs w:val="24"/>
        </w:rPr>
        <w:t xml:space="preserve"> DASE evaluation.</w:t>
      </w:r>
      <w:r w:rsidR="000E0AA9" w:rsidRPr="469031A6">
        <w:rPr>
          <w:rFonts w:asciiTheme="minorHAnsi" w:hAnsiTheme="minorHAnsi" w:cstheme="minorBidi"/>
          <w:sz w:val="24"/>
          <w:szCs w:val="24"/>
        </w:rPr>
        <w:t xml:space="preserve">  </w:t>
      </w:r>
      <w:r w:rsidR="00A30C7F" w:rsidRPr="469031A6">
        <w:rPr>
          <w:rFonts w:asciiTheme="minorHAnsi" w:hAnsiTheme="minorHAnsi" w:cstheme="minorBidi"/>
          <w:sz w:val="24"/>
          <w:szCs w:val="24"/>
        </w:rPr>
        <w:t>It is comprised of the following members:</w:t>
      </w:r>
    </w:p>
    <w:p w14:paraId="706DFF3E" w14:textId="5501FEEC" w:rsidR="00FF29C2" w:rsidRDefault="00FF29C2" w:rsidP="002B1038">
      <w:pPr>
        <w:rPr>
          <w:rFonts w:asciiTheme="minorHAnsi" w:hAnsiTheme="minorHAnsi" w:cstheme="minorHAnsi"/>
          <w:sz w:val="24"/>
          <w:szCs w:val="24"/>
        </w:rPr>
      </w:pPr>
    </w:p>
    <w:p w14:paraId="2738A86A" w14:textId="4DE01F37" w:rsidR="00F56B53" w:rsidRDefault="00F56B53" w:rsidP="5FA1BA07">
      <w:pPr>
        <w:rPr>
          <w:rFonts w:asciiTheme="minorHAnsi" w:hAnsiTheme="minorHAnsi" w:cstheme="minorBidi"/>
          <w:sz w:val="24"/>
          <w:szCs w:val="24"/>
        </w:rPr>
      </w:pPr>
      <w:r w:rsidRPr="5FA1BA07">
        <w:rPr>
          <w:rFonts w:asciiTheme="minorHAnsi" w:hAnsiTheme="minorHAnsi" w:cstheme="minorBidi"/>
          <w:sz w:val="24"/>
          <w:szCs w:val="24"/>
        </w:rPr>
        <w:t xml:space="preserve">Table </w:t>
      </w:r>
      <w:r w:rsidR="00A55B6E">
        <w:rPr>
          <w:rFonts w:asciiTheme="minorHAnsi" w:hAnsiTheme="minorHAnsi" w:cstheme="minorBidi"/>
          <w:sz w:val="24"/>
          <w:szCs w:val="24"/>
        </w:rPr>
        <w:t>6</w:t>
      </w:r>
      <w:r w:rsidRPr="5FA1BA07">
        <w:rPr>
          <w:rFonts w:asciiTheme="minorHAnsi" w:hAnsiTheme="minorHAnsi" w:cstheme="minorBidi"/>
          <w:sz w:val="24"/>
          <w:szCs w:val="24"/>
        </w:rPr>
        <w:t>. List of DASE Advisory Group Members</w:t>
      </w:r>
    </w:p>
    <w:p w14:paraId="5C048400" w14:textId="6BD7CC3F" w:rsidR="00202236" w:rsidRDefault="00202236" w:rsidP="004131A0">
      <w:pPr>
        <w:rPr>
          <w:b/>
          <w:bCs/>
          <w:sz w:val="24"/>
          <w:szCs w:val="24"/>
        </w:rPr>
      </w:pPr>
      <w:bookmarkStart w:id="89" w:name="_Toc63696799"/>
      <w:bookmarkStart w:id="90" w:name="_Toc63755582"/>
      <w:bookmarkStart w:id="91" w:name="_Toc63755769"/>
    </w:p>
    <w:tbl>
      <w:tblPr>
        <w:tblStyle w:val="TableGrid"/>
        <w:tblW w:w="9209" w:type="dxa"/>
        <w:tblLook w:val="04A0" w:firstRow="1" w:lastRow="0" w:firstColumn="1" w:lastColumn="0" w:noHBand="0" w:noVBand="1"/>
      </w:tblPr>
      <w:tblGrid>
        <w:gridCol w:w="2122"/>
        <w:gridCol w:w="3969"/>
        <w:gridCol w:w="3118"/>
      </w:tblGrid>
      <w:tr w:rsidR="00202236" w14:paraId="6DE2C5D3" w14:textId="77777777" w:rsidTr="00517ADB">
        <w:tc>
          <w:tcPr>
            <w:tcW w:w="2122" w:type="dxa"/>
            <w:shd w:val="clear" w:color="auto" w:fill="DDD9C3" w:themeFill="background2" w:themeFillShade="E6"/>
          </w:tcPr>
          <w:p w14:paraId="24B28BED" w14:textId="77777777" w:rsidR="00202236" w:rsidRDefault="00202236" w:rsidP="00517ADB">
            <w:r w:rsidRPr="469031A6">
              <w:rPr>
                <w:rFonts w:asciiTheme="minorHAnsi" w:hAnsiTheme="minorHAnsi" w:cstheme="minorBidi"/>
                <w:sz w:val="24"/>
                <w:szCs w:val="24"/>
              </w:rPr>
              <w:t>Name</w:t>
            </w:r>
          </w:p>
        </w:tc>
        <w:tc>
          <w:tcPr>
            <w:tcW w:w="3969" w:type="dxa"/>
            <w:shd w:val="clear" w:color="auto" w:fill="DDD9C3" w:themeFill="background2" w:themeFillShade="E6"/>
          </w:tcPr>
          <w:p w14:paraId="70AEC6C1" w14:textId="77777777" w:rsidR="00202236" w:rsidRPr="00550C7E" w:rsidRDefault="00202236" w:rsidP="00517ADB">
            <w:pPr>
              <w:rPr>
                <w:rFonts w:asciiTheme="minorHAnsi" w:hAnsiTheme="minorHAnsi" w:cstheme="minorBidi"/>
                <w:sz w:val="24"/>
                <w:szCs w:val="24"/>
              </w:rPr>
            </w:pPr>
            <w:r w:rsidRPr="469031A6">
              <w:rPr>
                <w:rFonts w:asciiTheme="minorHAnsi" w:hAnsiTheme="minorHAnsi" w:cstheme="minorBidi"/>
                <w:sz w:val="24"/>
                <w:szCs w:val="24"/>
              </w:rPr>
              <w:t>Job title</w:t>
            </w:r>
          </w:p>
        </w:tc>
        <w:tc>
          <w:tcPr>
            <w:tcW w:w="3118" w:type="dxa"/>
            <w:shd w:val="clear" w:color="auto" w:fill="DDD9C3" w:themeFill="background2" w:themeFillShade="E6"/>
          </w:tcPr>
          <w:p w14:paraId="7C0BDB23" w14:textId="77777777" w:rsidR="00202236" w:rsidRDefault="00202236" w:rsidP="00517ADB">
            <w:r w:rsidRPr="469031A6">
              <w:rPr>
                <w:rFonts w:asciiTheme="minorHAnsi" w:hAnsiTheme="minorHAnsi" w:cstheme="minorBidi"/>
                <w:sz w:val="24"/>
                <w:szCs w:val="24"/>
              </w:rPr>
              <w:t>Organisation</w:t>
            </w:r>
          </w:p>
        </w:tc>
      </w:tr>
      <w:tr w:rsidR="00202236" w14:paraId="77EFD6CB" w14:textId="77777777" w:rsidTr="00517ADB">
        <w:tc>
          <w:tcPr>
            <w:tcW w:w="2122" w:type="dxa"/>
            <w:vAlign w:val="center"/>
          </w:tcPr>
          <w:p w14:paraId="2FCC1016" w14:textId="77777777" w:rsidR="00202236" w:rsidRDefault="00202236" w:rsidP="00517ADB">
            <w:r w:rsidRPr="469031A6">
              <w:rPr>
                <w:rFonts w:asciiTheme="minorHAnsi" w:eastAsia="Times New Roman" w:hAnsiTheme="minorHAnsi" w:cstheme="minorBidi"/>
                <w:color w:val="000000" w:themeColor="text1"/>
                <w:sz w:val="24"/>
                <w:szCs w:val="24"/>
                <w:lang w:bidi="ar-SA"/>
              </w:rPr>
              <w:t>Linda Harris (Chair)</w:t>
            </w:r>
          </w:p>
        </w:tc>
        <w:tc>
          <w:tcPr>
            <w:tcW w:w="3969" w:type="dxa"/>
          </w:tcPr>
          <w:p w14:paraId="4291ED24" w14:textId="77777777" w:rsidR="00202236" w:rsidRPr="008F47A1" w:rsidRDefault="00202236" w:rsidP="00517ADB">
            <w:pPr>
              <w:rPr>
                <w:rFonts w:asciiTheme="minorHAnsi" w:eastAsia="Times New Roman" w:hAnsiTheme="minorHAnsi" w:cstheme="minorBidi"/>
                <w:color w:val="000000"/>
                <w:sz w:val="24"/>
                <w:szCs w:val="24"/>
                <w:lang w:bidi="ar-SA"/>
              </w:rPr>
            </w:pPr>
            <w:r w:rsidRPr="469031A6">
              <w:rPr>
                <w:rFonts w:asciiTheme="minorHAnsi" w:eastAsia="Times New Roman" w:hAnsiTheme="minorHAnsi" w:cstheme="minorBidi"/>
                <w:color w:val="000000" w:themeColor="text1"/>
                <w:sz w:val="24"/>
                <w:szCs w:val="24"/>
                <w:lang w:bidi="ar-SA"/>
              </w:rPr>
              <w:t>Chief executive</w:t>
            </w:r>
          </w:p>
        </w:tc>
        <w:tc>
          <w:tcPr>
            <w:tcW w:w="3118" w:type="dxa"/>
            <w:vAlign w:val="center"/>
          </w:tcPr>
          <w:p w14:paraId="73434D0D" w14:textId="77777777" w:rsidR="00202236" w:rsidRDefault="00202236" w:rsidP="00517ADB">
            <w:r w:rsidRPr="469031A6">
              <w:rPr>
                <w:rFonts w:asciiTheme="minorHAnsi" w:eastAsia="Times New Roman" w:hAnsiTheme="minorHAnsi" w:cstheme="minorBidi"/>
                <w:color w:val="000000" w:themeColor="text1"/>
                <w:sz w:val="24"/>
                <w:szCs w:val="24"/>
                <w:lang w:bidi="ar-SA"/>
              </w:rPr>
              <w:t>Spectrum Community Health</w:t>
            </w:r>
          </w:p>
        </w:tc>
      </w:tr>
      <w:tr w:rsidR="00202236" w14:paraId="63A5C239" w14:textId="77777777" w:rsidTr="00517ADB">
        <w:tc>
          <w:tcPr>
            <w:tcW w:w="2122" w:type="dxa"/>
            <w:vAlign w:val="center"/>
          </w:tcPr>
          <w:p w14:paraId="47101950" w14:textId="77777777" w:rsidR="00202236" w:rsidRDefault="00202236" w:rsidP="00517ADB">
            <w:r w:rsidRPr="469031A6">
              <w:rPr>
                <w:rFonts w:asciiTheme="minorHAnsi" w:eastAsia="Times New Roman" w:hAnsiTheme="minorHAnsi" w:cstheme="minorBidi"/>
                <w:color w:val="000000" w:themeColor="text1"/>
                <w:sz w:val="24"/>
                <w:szCs w:val="24"/>
                <w:lang w:bidi="ar-SA"/>
              </w:rPr>
              <w:t>Dan Burn</w:t>
            </w:r>
          </w:p>
        </w:tc>
        <w:tc>
          <w:tcPr>
            <w:tcW w:w="3969" w:type="dxa"/>
          </w:tcPr>
          <w:p w14:paraId="4FA7FDBC" w14:textId="77777777" w:rsidR="00202236" w:rsidRDefault="00202236" w:rsidP="00517ADB">
            <w:pPr>
              <w:rPr>
                <w:rFonts w:asciiTheme="minorHAnsi" w:eastAsia="Times New Roman" w:hAnsiTheme="minorHAnsi" w:cstheme="minorBidi"/>
                <w:color w:val="000000"/>
                <w:sz w:val="24"/>
                <w:szCs w:val="24"/>
                <w:lang w:bidi="ar-SA"/>
              </w:rPr>
            </w:pPr>
            <w:r w:rsidRPr="469031A6">
              <w:rPr>
                <w:rFonts w:asciiTheme="minorHAnsi" w:eastAsia="Times New Roman" w:hAnsiTheme="minorHAnsi" w:cstheme="minorBidi"/>
                <w:color w:val="000000" w:themeColor="text1"/>
                <w:sz w:val="24"/>
                <w:szCs w:val="24"/>
                <w:lang w:bidi="ar-SA"/>
              </w:rPr>
              <w:t>Health Improvement Principal (Drugs, Alcohol, Tobacco and Gambling)</w:t>
            </w:r>
          </w:p>
        </w:tc>
        <w:tc>
          <w:tcPr>
            <w:tcW w:w="3118" w:type="dxa"/>
            <w:vAlign w:val="center"/>
          </w:tcPr>
          <w:p w14:paraId="7ABDEFCF" w14:textId="77777777" w:rsidR="00202236" w:rsidRDefault="00202236" w:rsidP="00517ADB">
            <w:r w:rsidRPr="469031A6">
              <w:rPr>
                <w:rFonts w:asciiTheme="minorHAnsi" w:eastAsia="Times New Roman" w:hAnsiTheme="minorHAnsi" w:cstheme="minorBidi"/>
                <w:color w:val="000000" w:themeColor="text1"/>
                <w:sz w:val="24"/>
                <w:szCs w:val="24"/>
                <w:lang w:bidi="ar-SA"/>
              </w:rPr>
              <w:t>Leeds City Council</w:t>
            </w:r>
          </w:p>
        </w:tc>
      </w:tr>
      <w:tr w:rsidR="00202236" w14:paraId="767EB6D7" w14:textId="77777777" w:rsidTr="00517ADB">
        <w:tc>
          <w:tcPr>
            <w:tcW w:w="2122" w:type="dxa"/>
            <w:vAlign w:val="center"/>
          </w:tcPr>
          <w:p w14:paraId="6918DF71" w14:textId="77777777" w:rsidR="00202236" w:rsidRDefault="00202236" w:rsidP="00517ADB">
            <w:r w:rsidRPr="469031A6">
              <w:rPr>
                <w:rFonts w:asciiTheme="minorHAnsi" w:eastAsia="Times New Roman" w:hAnsiTheme="minorHAnsi" w:cstheme="minorBidi"/>
                <w:color w:val="000000" w:themeColor="text1"/>
                <w:sz w:val="24"/>
                <w:szCs w:val="24"/>
                <w:lang w:bidi="ar-SA"/>
              </w:rPr>
              <w:t>Natalie Davies</w:t>
            </w:r>
          </w:p>
        </w:tc>
        <w:tc>
          <w:tcPr>
            <w:tcW w:w="3969" w:type="dxa"/>
          </w:tcPr>
          <w:p w14:paraId="7A40F0FA" w14:textId="47725EBE" w:rsidR="00202236" w:rsidRPr="008F47A1" w:rsidRDefault="00E22C24" w:rsidP="00517ADB">
            <w:pPr>
              <w:rPr>
                <w:rFonts w:asciiTheme="minorHAnsi" w:eastAsia="Times New Roman" w:hAnsiTheme="minorHAnsi" w:cstheme="minorBidi"/>
                <w:color w:val="000000"/>
                <w:sz w:val="24"/>
                <w:szCs w:val="24"/>
                <w:lang w:bidi="ar-SA"/>
              </w:rPr>
            </w:pPr>
            <w:r>
              <w:rPr>
                <w:rFonts w:asciiTheme="minorHAnsi" w:eastAsia="Times New Roman" w:hAnsiTheme="minorHAnsi" w:cstheme="minorBidi"/>
                <w:color w:val="000000" w:themeColor="text1"/>
                <w:sz w:val="24"/>
                <w:szCs w:val="24"/>
                <w:lang w:bidi="ar-SA"/>
              </w:rPr>
              <w:t>Website Content Manager</w:t>
            </w:r>
          </w:p>
        </w:tc>
        <w:tc>
          <w:tcPr>
            <w:tcW w:w="3118" w:type="dxa"/>
            <w:vAlign w:val="center"/>
          </w:tcPr>
          <w:p w14:paraId="28699B7C" w14:textId="09A980A9" w:rsidR="00202236" w:rsidRDefault="00E22C24" w:rsidP="00517ADB">
            <w:r>
              <w:rPr>
                <w:rFonts w:asciiTheme="minorHAnsi" w:eastAsia="Times New Roman" w:hAnsiTheme="minorHAnsi" w:cstheme="minorBidi"/>
                <w:color w:val="000000" w:themeColor="text1"/>
                <w:sz w:val="24"/>
                <w:szCs w:val="24"/>
                <w:lang w:bidi="ar-SA"/>
              </w:rPr>
              <w:t>Society for the Study of addiction</w:t>
            </w:r>
            <w:r w:rsidR="00202236" w:rsidRPr="469031A6">
              <w:rPr>
                <w:rFonts w:asciiTheme="minorHAnsi" w:eastAsia="Times New Roman" w:hAnsiTheme="minorHAnsi" w:cstheme="minorBidi"/>
                <w:color w:val="000000" w:themeColor="text1"/>
                <w:sz w:val="24"/>
                <w:szCs w:val="24"/>
                <w:lang w:bidi="ar-SA"/>
              </w:rPr>
              <w:t xml:space="preserve"> </w:t>
            </w:r>
          </w:p>
        </w:tc>
      </w:tr>
      <w:tr w:rsidR="00202236" w14:paraId="63077535" w14:textId="77777777" w:rsidTr="00517ADB">
        <w:tc>
          <w:tcPr>
            <w:tcW w:w="2122" w:type="dxa"/>
            <w:vAlign w:val="center"/>
          </w:tcPr>
          <w:p w14:paraId="76394B4A" w14:textId="77777777" w:rsidR="00202236" w:rsidRDefault="00202236" w:rsidP="00517ADB">
            <w:pPr>
              <w:rPr>
                <w:rFonts w:asciiTheme="minorHAnsi" w:eastAsia="Times New Roman" w:hAnsiTheme="minorHAnsi" w:cstheme="minorBidi"/>
                <w:color w:val="000000" w:themeColor="text1"/>
                <w:sz w:val="24"/>
                <w:szCs w:val="24"/>
                <w:lang w:bidi="ar-SA"/>
              </w:rPr>
            </w:pPr>
            <w:r w:rsidRPr="469031A6">
              <w:rPr>
                <w:rFonts w:asciiTheme="minorHAnsi" w:eastAsia="Times New Roman" w:hAnsiTheme="minorHAnsi" w:cstheme="minorBidi"/>
                <w:color w:val="000000" w:themeColor="text1"/>
                <w:sz w:val="24"/>
                <w:szCs w:val="24"/>
                <w:lang w:bidi="ar-SA"/>
              </w:rPr>
              <w:t>Sunny Dhadley</w:t>
            </w:r>
          </w:p>
        </w:tc>
        <w:tc>
          <w:tcPr>
            <w:tcW w:w="3969" w:type="dxa"/>
          </w:tcPr>
          <w:p w14:paraId="0F0A5963" w14:textId="77777777" w:rsidR="00202236" w:rsidRDefault="00202236" w:rsidP="00517ADB">
            <w:pPr>
              <w:rPr>
                <w:rFonts w:asciiTheme="minorHAnsi" w:eastAsia="Times New Roman" w:hAnsiTheme="minorHAnsi" w:cstheme="minorBidi"/>
                <w:color w:val="000000"/>
                <w:sz w:val="24"/>
                <w:szCs w:val="24"/>
                <w:lang w:bidi="ar-SA"/>
              </w:rPr>
            </w:pPr>
            <w:r w:rsidRPr="469031A6">
              <w:rPr>
                <w:rFonts w:asciiTheme="minorHAnsi" w:eastAsia="Times New Roman" w:hAnsiTheme="minorHAnsi" w:cstheme="minorBidi"/>
                <w:color w:val="000000" w:themeColor="text1"/>
                <w:sz w:val="24"/>
                <w:szCs w:val="24"/>
                <w:lang w:bidi="ar-SA"/>
              </w:rPr>
              <w:t>Consultant, Speaker and Advisor</w:t>
            </w:r>
          </w:p>
        </w:tc>
        <w:tc>
          <w:tcPr>
            <w:tcW w:w="3118" w:type="dxa"/>
            <w:vAlign w:val="center"/>
          </w:tcPr>
          <w:p w14:paraId="1B13D60D" w14:textId="77777777" w:rsidR="00202236" w:rsidRDefault="00202236" w:rsidP="00517ADB">
            <w:r w:rsidRPr="469031A6">
              <w:rPr>
                <w:rFonts w:asciiTheme="minorHAnsi" w:eastAsia="Times New Roman" w:hAnsiTheme="minorHAnsi" w:cstheme="minorBidi"/>
                <w:color w:val="000000" w:themeColor="text1"/>
                <w:sz w:val="24"/>
                <w:szCs w:val="24"/>
                <w:lang w:bidi="ar-SA"/>
              </w:rPr>
              <w:t>N/A (Expert by Experience)</w:t>
            </w:r>
          </w:p>
        </w:tc>
      </w:tr>
      <w:tr w:rsidR="00202236" w14:paraId="3B2C9A19" w14:textId="77777777" w:rsidTr="00517ADB">
        <w:tc>
          <w:tcPr>
            <w:tcW w:w="2122" w:type="dxa"/>
            <w:vAlign w:val="center"/>
          </w:tcPr>
          <w:p w14:paraId="30284CD8" w14:textId="77777777" w:rsidR="00202236" w:rsidRDefault="00202236" w:rsidP="00517ADB">
            <w:r w:rsidRPr="469031A6">
              <w:rPr>
                <w:rFonts w:asciiTheme="minorHAnsi" w:eastAsia="Times New Roman" w:hAnsiTheme="minorHAnsi" w:cstheme="minorBidi"/>
                <w:color w:val="000000" w:themeColor="text1"/>
                <w:sz w:val="24"/>
                <w:szCs w:val="24"/>
                <w:lang w:bidi="ar-SA"/>
              </w:rPr>
              <w:t>Will Haydock</w:t>
            </w:r>
          </w:p>
        </w:tc>
        <w:tc>
          <w:tcPr>
            <w:tcW w:w="3969" w:type="dxa"/>
          </w:tcPr>
          <w:p w14:paraId="7611C623" w14:textId="46B97A82" w:rsidR="00202236" w:rsidRDefault="00552C29" w:rsidP="00517ADB">
            <w:pPr>
              <w:rPr>
                <w:rFonts w:asciiTheme="minorHAnsi" w:eastAsia="Times New Roman" w:hAnsiTheme="minorHAnsi" w:cstheme="minorBidi"/>
                <w:color w:val="000000" w:themeColor="text1"/>
                <w:sz w:val="24"/>
                <w:szCs w:val="24"/>
                <w:lang w:bidi="ar-SA"/>
              </w:rPr>
            </w:pPr>
            <w:r>
              <w:rPr>
                <w:rFonts w:asciiTheme="minorHAnsi" w:eastAsia="Times New Roman" w:hAnsiTheme="minorHAnsi" w:cstheme="minorBidi"/>
                <w:color w:val="000000" w:themeColor="text1"/>
                <w:sz w:val="24"/>
                <w:szCs w:val="24"/>
                <w:lang w:bidi="ar-SA"/>
              </w:rPr>
              <w:t xml:space="preserve">Local </w:t>
            </w:r>
            <w:r w:rsidR="00FD63E1">
              <w:rPr>
                <w:rFonts w:asciiTheme="minorHAnsi" w:eastAsia="Times New Roman" w:hAnsiTheme="minorHAnsi" w:cstheme="minorBidi"/>
                <w:color w:val="000000" w:themeColor="text1"/>
                <w:sz w:val="24"/>
                <w:szCs w:val="24"/>
                <w:lang w:bidi="ar-SA"/>
              </w:rPr>
              <w:t xml:space="preserve">NDTMS </w:t>
            </w:r>
            <w:r>
              <w:rPr>
                <w:rFonts w:asciiTheme="minorHAnsi" w:eastAsia="Times New Roman" w:hAnsiTheme="minorHAnsi" w:cstheme="minorBidi"/>
                <w:color w:val="000000" w:themeColor="text1"/>
                <w:sz w:val="24"/>
                <w:szCs w:val="24"/>
                <w:lang w:bidi="ar-SA"/>
              </w:rPr>
              <w:t>Engagement and Delivery</w:t>
            </w:r>
            <w:r w:rsidR="00DF2195">
              <w:rPr>
                <w:rFonts w:asciiTheme="minorHAnsi" w:eastAsia="Times New Roman" w:hAnsiTheme="minorHAnsi" w:cstheme="minorBidi"/>
                <w:color w:val="000000" w:themeColor="text1"/>
                <w:sz w:val="24"/>
                <w:szCs w:val="24"/>
                <w:lang w:bidi="ar-SA"/>
              </w:rPr>
              <w:t xml:space="preserve"> Manager</w:t>
            </w:r>
          </w:p>
          <w:p w14:paraId="1518C51A" w14:textId="475A80F3" w:rsidR="00061177" w:rsidRPr="008F47A1" w:rsidRDefault="00061177" w:rsidP="00517ADB">
            <w:pPr>
              <w:rPr>
                <w:rFonts w:asciiTheme="minorHAnsi" w:eastAsia="Times New Roman" w:hAnsiTheme="minorHAnsi" w:cstheme="minorBidi"/>
                <w:color w:val="000000"/>
                <w:sz w:val="24"/>
                <w:szCs w:val="24"/>
                <w:lang w:bidi="ar-SA"/>
              </w:rPr>
            </w:pPr>
          </w:p>
        </w:tc>
        <w:tc>
          <w:tcPr>
            <w:tcW w:w="3118" w:type="dxa"/>
            <w:vAlign w:val="center"/>
          </w:tcPr>
          <w:p w14:paraId="724E269F" w14:textId="549DA005" w:rsidR="00202236" w:rsidRDefault="00E43CBF" w:rsidP="00517ADB">
            <w:r>
              <w:rPr>
                <w:rFonts w:asciiTheme="minorHAnsi" w:eastAsia="Times New Roman" w:hAnsiTheme="minorHAnsi" w:cstheme="minorBidi"/>
                <w:color w:val="000000" w:themeColor="text1"/>
                <w:sz w:val="24"/>
                <w:szCs w:val="24"/>
                <w:lang w:bidi="ar-SA"/>
              </w:rPr>
              <w:t>Public Health England</w:t>
            </w:r>
          </w:p>
        </w:tc>
      </w:tr>
      <w:tr w:rsidR="00202236" w14:paraId="15EF3504" w14:textId="77777777" w:rsidTr="00517ADB">
        <w:tc>
          <w:tcPr>
            <w:tcW w:w="2122" w:type="dxa"/>
            <w:vAlign w:val="center"/>
          </w:tcPr>
          <w:p w14:paraId="39208022" w14:textId="77777777" w:rsidR="00202236" w:rsidRPr="008F47A1" w:rsidRDefault="00202236" w:rsidP="00517ADB">
            <w:pPr>
              <w:rPr>
                <w:rFonts w:asciiTheme="minorHAnsi" w:eastAsia="Times New Roman" w:hAnsiTheme="minorHAnsi" w:cstheme="minorBidi"/>
                <w:color w:val="000000"/>
                <w:sz w:val="24"/>
                <w:szCs w:val="24"/>
                <w:lang w:bidi="ar-SA"/>
              </w:rPr>
            </w:pPr>
            <w:r w:rsidRPr="469031A6">
              <w:rPr>
                <w:rFonts w:asciiTheme="minorHAnsi" w:eastAsia="Times New Roman" w:hAnsiTheme="minorHAnsi" w:cstheme="minorBidi"/>
                <w:color w:val="000000" w:themeColor="text1"/>
                <w:sz w:val="24"/>
                <w:szCs w:val="24"/>
                <w:lang w:bidi="ar-SA"/>
              </w:rPr>
              <w:t>Michael Kelleher</w:t>
            </w:r>
          </w:p>
        </w:tc>
        <w:tc>
          <w:tcPr>
            <w:tcW w:w="3969" w:type="dxa"/>
          </w:tcPr>
          <w:p w14:paraId="2EE06408" w14:textId="77777777" w:rsidR="00202236" w:rsidRPr="008F47A1" w:rsidRDefault="00202236" w:rsidP="00517ADB">
            <w:pPr>
              <w:rPr>
                <w:rFonts w:asciiTheme="minorHAnsi" w:eastAsia="Times New Roman" w:hAnsiTheme="minorHAnsi" w:cstheme="minorBidi"/>
                <w:color w:val="000000"/>
                <w:sz w:val="24"/>
                <w:szCs w:val="24"/>
                <w:lang w:bidi="ar-SA"/>
              </w:rPr>
            </w:pPr>
            <w:r w:rsidRPr="469031A6">
              <w:rPr>
                <w:rFonts w:asciiTheme="minorHAnsi" w:eastAsia="Times New Roman" w:hAnsiTheme="minorHAnsi" w:cstheme="minorBidi"/>
                <w:color w:val="000000" w:themeColor="text1"/>
                <w:sz w:val="24"/>
                <w:szCs w:val="24"/>
                <w:lang w:bidi="ar-SA"/>
              </w:rPr>
              <w:t>Consultant Addictions Psychiatrist</w:t>
            </w:r>
          </w:p>
        </w:tc>
        <w:tc>
          <w:tcPr>
            <w:tcW w:w="3118" w:type="dxa"/>
            <w:vAlign w:val="center"/>
          </w:tcPr>
          <w:p w14:paraId="716A4BEA" w14:textId="77777777" w:rsidR="00202236" w:rsidRPr="008F47A1" w:rsidRDefault="00202236" w:rsidP="00517ADB">
            <w:pPr>
              <w:rPr>
                <w:rFonts w:asciiTheme="minorHAnsi" w:eastAsia="Times New Roman" w:hAnsiTheme="minorHAnsi" w:cstheme="minorBidi"/>
                <w:color w:val="000000"/>
                <w:sz w:val="24"/>
                <w:szCs w:val="24"/>
                <w:lang w:bidi="ar-SA"/>
              </w:rPr>
            </w:pPr>
            <w:r w:rsidRPr="469031A6">
              <w:rPr>
                <w:rFonts w:asciiTheme="minorHAnsi" w:eastAsia="Times New Roman" w:hAnsiTheme="minorHAnsi" w:cstheme="minorBidi"/>
                <w:color w:val="000000" w:themeColor="text1"/>
                <w:sz w:val="24"/>
                <w:szCs w:val="24"/>
                <w:lang w:bidi="ar-SA"/>
              </w:rPr>
              <w:t>South London and Maudsley NHS Foundation Trust</w:t>
            </w:r>
          </w:p>
        </w:tc>
      </w:tr>
      <w:tr w:rsidR="00202236" w14:paraId="1DA921D7" w14:textId="77777777" w:rsidTr="00517ADB">
        <w:tc>
          <w:tcPr>
            <w:tcW w:w="2122" w:type="dxa"/>
            <w:vAlign w:val="center"/>
          </w:tcPr>
          <w:p w14:paraId="14D1883D" w14:textId="77777777" w:rsidR="00202236" w:rsidRDefault="00202236" w:rsidP="00517ADB">
            <w:r w:rsidRPr="469031A6">
              <w:rPr>
                <w:rFonts w:asciiTheme="minorHAnsi" w:eastAsia="Times New Roman" w:hAnsiTheme="minorHAnsi" w:cstheme="minorBidi"/>
                <w:color w:val="000000" w:themeColor="text1"/>
                <w:sz w:val="24"/>
                <w:szCs w:val="24"/>
                <w:lang w:bidi="ar-SA"/>
              </w:rPr>
              <w:t>Andy Maddison</w:t>
            </w:r>
          </w:p>
        </w:tc>
        <w:tc>
          <w:tcPr>
            <w:tcW w:w="3969" w:type="dxa"/>
          </w:tcPr>
          <w:p w14:paraId="45643EF6" w14:textId="77777777" w:rsidR="00202236" w:rsidRPr="008F47A1" w:rsidRDefault="00202236" w:rsidP="00517ADB">
            <w:pPr>
              <w:rPr>
                <w:rFonts w:asciiTheme="minorHAnsi" w:eastAsia="Times New Roman" w:hAnsiTheme="minorHAnsi" w:cstheme="minorBidi"/>
                <w:color w:val="000000"/>
                <w:sz w:val="24"/>
                <w:szCs w:val="24"/>
                <w:lang w:bidi="ar-SA"/>
              </w:rPr>
            </w:pPr>
            <w:r w:rsidRPr="469031A6">
              <w:rPr>
                <w:rFonts w:asciiTheme="minorHAnsi" w:eastAsia="Times New Roman" w:hAnsiTheme="minorHAnsi" w:cstheme="minorBidi"/>
                <w:color w:val="000000" w:themeColor="text1"/>
                <w:sz w:val="24"/>
                <w:szCs w:val="24"/>
                <w:lang w:bidi="ar-SA"/>
              </w:rPr>
              <w:t>Health and Wellbeing Programme Manager</w:t>
            </w:r>
          </w:p>
        </w:tc>
        <w:tc>
          <w:tcPr>
            <w:tcW w:w="3118" w:type="dxa"/>
            <w:vAlign w:val="center"/>
          </w:tcPr>
          <w:p w14:paraId="31D0430D" w14:textId="77777777" w:rsidR="00202236" w:rsidRDefault="00202236" w:rsidP="00517ADB">
            <w:r w:rsidRPr="469031A6">
              <w:rPr>
                <w:rFonts w:asciiTheme="minorHAnsi" w:eastAsia="Times New Roman" w:hAnsiTheme="minorHAnsi" w:cstheme="minorBidi"/>
                <w:color w:val="000000" w:themeColor="text1"/>
                <w:sz w:val="24"/>
                <w:szCs w:val="24"/>
                <w:lang w:bidi="ar-SA"/>
              </w:rPr>
              <w:t>PHE - Yorkshire and Humber region</w:t>
            </w:r>
          </w:p>
        </w:tc>
      </w:tr>
      <w:tr w:rsidR="00202236" w14:paraId="064BAD98" w14:textId="77777777" w:rsidTr="00517ADB">
        <w:tc>
          <w:tcPr>
            <w:tcW w:w="2122" w:type="dxa"/>
            <w:vAlign w:val="center"/>
          </w:tcPr>
          <w:p w14:paraId="7C83FFF5" w14:textId="77777777" w:rsidR="00202236" w:rsidRPr="008F47A1" w:rsidRDefault="00202236" w:rsidP="00517ADB">
            <w:pPr>
              <w:rPr>
                <w:rFonts w:asciiTheme="minorHAnsi" w:eastAsia="Times New Roman" w:hAnsiTheme="minorHAnsi" w:cstheme="minorBidi"/>
                <w:color w:val="000000"/>
                <w:sz w:val="24"/>
                <w:szCs w:val="24"/>
                <w:lang w:bidi="ar-SA"/>
              </w:rPr>
            </w:pPr>
            <w:r w:rsidRPr="469031A6">
              <w:rPr>
                <w:rFonts w:asciiTheme="minorHAnsi" w:eastAsia="Times New Roman" w:hAnsiTheme="minorHAnsi" w:cstheme="minorBidi"/>
                <w:color w:val="000000" w:themeColor="text1"/>
                <w:sz w:val="24"/>
                <w:szCs w:val="24"/>
                <w:lang w:bidi="ar-SA"/>
              </w:rPr>
              <w:t>Harry Shapiro</w:t>
            </w:r>
          </w:p>
        </w:tc>
        <w:tc>
          <w:tcPr>
            <w:tcW w:w="3969" w:type="dxa"/>
          </w:tcPr>
          <w:p w14:paraId="6EFF4573" w14:textId="77777777" w:rsidR="00202236" w:rsidRPr="008F47A1" w:rsidRDefault="00202236" w:rsidP="00517ADB">
            <w:pPr>
              <w:rPr>
                <w:rFonts w:asciiTheme="minorHAnsi" w:eastAsia="Times New Roman" w:hAnsiTheme="minorHAnsi" w:cstheme="minorBidi"/>
                <w:color w:val="000000"/>
                <w:sz w:val="24"/>
                <w:szCs w:val="24"/>
                <w:lang w:bidi="ar-SA"/>
              </w:rPr>
            </w:pPr>
            <w:r w:rsidRPr="469031A6">
              <w:rPr>
                <w:rFonts w:asciiTheme="minorHAnsi" w:eastAsia="Times New Roman" w:hAnsiTheme="minorHAnsi" w:cstheme="minorBidi"/>
                <w:color w:val="000000" w:themeColor="text1"/>
                <w:sz w:val="24"/>
                <w:szCs w:val="24"/>
                <w:lang w:bidi="ar-SA"/>
              </w:rPr>
              <w:t>Director</w:t>
            </w:r>
          </w:p>
        </w:tc>
        <w:tc>
          <w:tcPr>
            <w:tcW w:w="3118" w:type="dxa"/>
            <w:vAlign w:val="center"/>
          </w:tcPr>
          <w:p w14:paraId="521838E6" w14:textId="77777777" w:rsidR="00202236" w:rsidRPr="008F47A1" w:rsidRDefault="00202236" w:rsidP="00517ADB">
            <w:pPr>
              <w:rPr>
                <w:rFonts w:asciiTheme="minorHAnsi" w:eastAsia="Times New Roman" w:hAnsiTheme="minorHAnsi" w:cstheme="minorBidi"/>
                <w:color w:val="000000"/>
                <w:sz w:val="24"/>
                <w:szCs w:val="24"/>
                <w:lang w:bidi="ar-SA"/>
              </w:rPr>
            </w:pPr>
            <w:r w:rsidRPr="469031A6">
              <w:rPr>
                <w:rFonts w:asciiTheme="minorHAnsi" w:eastAsia="Times New Roman" w:hAnsiTheme="minorHAnsi" w:cstheme="minorBidi"/>
                <w:color w:val="000000" w:themeColor="text1"/>
                <w:sz w:val="24"/>
                <w:szCs w:val="24"/>
                <w:lang w:bidi="ar-SA"/>
              </w:rPr>
              <w:t xml:space="preserve">Drug Wise </w:t>
            </w:r>
          </w:p>
        </w:tc>
      </w:tr>
      <w:tr w:rsidR="00202236" w14:paraId="7F9059D1" w14:textId="77777777" w:rsidTr="00517ADB">
        <w:tc>
          <w:tcPr>
            <w:tcW w:w="2122" w:type="dxa"/>
            <w:vAlign w:val="center"/>
          </w:tcPr>
          <w:p w14:paraId="204F5220" w14:textId="77777777" w:rsidR="00202236" w:rsidRPr="008F47A1" w:rsidRDefault="00202236" w:rsidP="00517ADB">
            <w:pPr>
              <w:rPr>
                <w:rFonts w:asciiTheme="minorHAnsi" w:eastAsia="Times New Roman" w:hAnsiTheme="minorHAnsi" w:cstheme="minorBidi"/>
                <w:color w:val="000000"/>
                <w:sz w:val="24"/>
                <w:szCs w:val="24"/>
                <w:lang w:bidi="ar-SA"/>
              </w:rPr>
            </w:pPr>
            <w:r w:rsidRPr="469031A6">
              <w:rPr>
                <w:rFonts w:asciiTheme="minorHAnsi" w:eastAsia="Times New Roman" w:hAnsiTheme="minorHAnsi" w:cstheme="minorBidi"/>
                <w:color w:val="000000" w:themeColor="text1"/>
                <w:sz w:val="24"/>
                <w:szCs w:val="24"/>
                <w:lang w:bidi="ar-SA"/>
              </w:rPr>
              <w:t>Oliver Standing</w:t>
            </w:r>
          </w:p>
        </w:tc>
        <w:tc>
          <w:tcPr>
            <w:tcW w:w="3969" w:type="dxa"/>
          </w:tcPr>
          <w:p w14:paraId="1E0E480E" w14:textId="77777777" w:rsidR="00202236" w:rsidRPr="008F47A1" w:rsidRDefault="00202236" w:rsidP="00517ADB">
            <w:pPr>
              <w:rPr>
                <w:rFonts w:asciiTheme="minorHAnsi" w:eastAsia="Times New Roman" w:hAnsiTheme="minorHAnsi" w:cstheme="minorBidi"/>
                <w:color w:val="000000"/>
                <w:sz w:val="24"/>
                <w:szCs w:val="24"/>
                <w:lang w:bidi="ar-SA"/>
              </w:rPr>
            </w:pPr>
            <w:r w:rsidRPr="469031A6">
              <w:rPr>
                <w:rFonts w:asciiTheme="minorHAnsi" w:eastAsia="Times New Roman" w:hAnsiTheme="minorHAnsi" w:cstheme="minorBidi"/>
                <w:color w:val="000000" w:themeColor="text1"/>
                <w:sz w:val="24"/>
                <w:szCs w:val="24"/>
                <w:lang w:bidi="ar-SA"/>
              </w:rPr>
              <w:t>Director</w:t>
            </w:r>
          </w:p>
        </w:tc>
        <w:tc>
          <w:tcPr>
            <w:tcW w:w="3118" w:type="dxa"/>
            <w:vAlign w:val="center"/>
          </w:tcPr>
          <w:p w14:paraId="24EEFDEE" w14:textId="77777777" w:rsidR="00202236" w:rsidRPr="008F47A1" w:rsidRDefault="00202236" w:rsidP="00517ADB">
            <w:pPr>
              <w:rPr>
                <w:rFonts w:asciiTheme="minorHAnsi" w:eastAsia="Times New Roman" w:hAnsiTheme="minorHAnsi" w:cstheme="minorBidi"/>
                <w:color w:val="000000"/>
                <w:sz w:val="24"/>
                <w:szCs w:val="24"/>
                <w:lang w:bidi="ar-SA"/>
              </w:rPr>
            </w:pPr>
            <w:r w:rsidRPr="469031A6">
              <w:rPr>
                <w:rFonts w:asciiTheme="minorHAnsi" w:eastAsia="Times New Roman" w:hAnsiTheme="minorHAnsi" w:cstheme="minorBidi"/>
                <w:color w:val="000000" w:themeColor="text1"/>
                <w:sz w:val="24"/>
                <w:szCs w:val="24"/>
                <w:lang w:bidi="ar-SA"/>
              </w:rPr>
              <w:t>Collective Voice</w:t>
            </w:r>
          </w:p>
        </w:tc>
      </w:tr>
      <w:tr w:rsidR="00202236" w14:paraId="0A899D68" w14:textId="77777777" w:rsidTr="00517ADB">
        <w:tc>
          <w:tcPr>
            <w:tcW w:w="2122" w:type="dxa"/>
            <w:vAlign w:val="center"/>
          </w:tcPr>
          <w:p w14:paraId="5FD29645" w14:textId="77777777" w:rsidR="00202236" w:rsidRPr="008F47A1" w:rsidRDefault="00202236" w:rsidP="00517ADB">
            <w:pPr>
              <w:rPr>
                <w:rFonts w:asciiTheme="minorHAnsi" w:eastAsia="Times New Roman" w:hAnsiTheme="minorHAnsi" w:cstheme="minorBidi"/>
                <w:color w:val="000000"/>
                <w:sz w:val="24"/>
                <w:szCs w:val="24"/>
                <w:lang w:bidi="ar-SA"/>
              </w:rPr>
            </w:pPr>
            <w:r w:rsidRPr="469031A6">
              <w:rPr>
                <w:rFonts w:asciiTheme="minorHAnsi" w:eastAsia="Times New Roman" w:hAnsiTheme="minorHAnsi" w:cstheme="minorBidi"/>
                <w:color w:val="000000" w:themeColor="text1"/>
                <w:sz w:val="24"/>
                <w:szCs w:val="24"/>
                <w:lang w:bidi="ar-SA"/>
              </w:rPr>
              <w:t>Emma Wincup</w:t>
            </w:r>
          </w:p>
        </w:tc>
        <w:tc>
          <w:tcPr>
            <w:tcW w:w="3969" w:type="dxa"/>
          </w:tcPr>
          <w:p w14:paraId="2CDBABE9" w14:textId="77777777" w:rsidR="00202236" w:rsidRPr="008F47A1" w:rsidRDefault="00202236" w:rsidP="00517ADB">
            <w:pPr>
              <w:rPr>
                <w:rFonts w:asciiTheme="minorHAnsi" w:eastAsia="Times New Roman" w:hAnsiTheme="minorHAnsi" w:cstheme="minorBidi"/>
                <w:color w:val="000000"/>
                <w:sz w:val="24"/>
                <w:szCs w:val="24"/>
                <w:lang w:bidi="ar-SA"/>
              </w:rPr>
            </w:pPr>
            <w:r w:rsidRPr="469031A6">
              <w:rPr>
                <w:rFonts w:asciiTheme="minorHAnsi" w:eastAsia="Times New Roman" w:hAnsiTheme="minorHAnsi" w:cstheme="minorBidi"/>
                <w:color w:val="000000" w:themeColor="text1"/>
                <w:sz w:val="24"/>
                <w:szCs w:val="24"/>
                <w:lang w:bidi="ar-SA"/>
              </w:rPr>
              <w:t>Research Manager - Qualitative</w:t>
            </w:r>
          </w:p>
        </w:tc>
        <w:tc>
          <w:tcPr>
            <w:tcW w:w="3118" w:type="dxa"/>
            <w:vAlign w:val="center"/>
          </w:tcPr>
          <w:p w14:paraId="025ED121" w14:textId="77777777" w:rsidR="00202236" w:rsidRPr="008F47A1" w:rsidRDefault="00202236" w:rsidP="00517ADB">
            <w:pPr>
              <w:rPr>
                <w:rFonts w:asciiTheme="minorHAnsi" w:eastAsia="Times New Roman" w:hAnsiTheme="minorHAnsi" w:cstheme="minorBidi"/>
                <w:color w:val="000000"/>
                <w:sz w:val="24"/>
                <w:szCs w:val="24"/>
                <w:lang w:bidi="ar-SA"/>
              </w:rPr>
            </w:pPr>
            <w:r w:rsidRPr="469031A6">
              <w:rPr>
                <w:rFonts w:asciiTheme="minorHAnsi" w:eastAsia="Times New Roman" w:hAnsiTheme="minorHAnsi" w:cstheme="minorBidi"/>
                <w:color w:val="000000" w:themeColor="text1"/>
                <w:sz w:val="24"/>
                <w:szCs w:val="24"/>
                <w:lang w:bidi="ar-SA"/>
              </w:rPr>
              <w:t>Joseph Rowntree Foundation</w:t>
            </w:r>
          </w:p>
        </w:tc>
      </w:tr>
    </w:tbl>
    <w:p w14:paraId="2D83E06B" w14:textId="77777777" w:rsidR="00754899" w:rsidRDefault="00754899" w:rsidP="004131A0">
      <w:pPr>
        <w:rPr>
          <w:b/>
          <w:bCs/>
          <w:sz w:val="24"/>
          <w:szCs w:val="24"/>
        </w:rPr>
      </w:pPr>
    </w:p>
    <w:p w14:paraId="39D51C05" w14:textId="35197AAC" w:rsidR="00401259" w:rsidRPr="004131A0" w:rsidRDefault="00401259" w:rsidP="004131A0">
      <w:pPr>
        <w:rPr>
          <w:b/>
          <w:bCs/>
          <w:sz w:val="24"/>
          <w:szCs w:val="24"/>
        </w:rPr>
      </w:pPr>
      <w:r w:rsidRPr="004131A0">
        <w:rPr>
          <w:b/>
          <w:bCs/>
          <w:sz w:val="24"/>
          <w:szCs w:val="24"/>
        </w:rPr>
        <w:t>Local PPI and service-user involvement</w:t>
      </w:r>
      <w:bookmarkEnd w:id="89"/>
      <w:bookmarkEnd w:id="90"/>
      <w:bookmarkEnd w:id="91"/>
    </w:p>
    <w:p w14:paraId="3FA0CC19" w14:textId="7B55185E" w:rsidR="004D6A07" w:rsidRPr="008E2069" w:rsidRDefault="004D6A07" w:rsidP="009D552E">
      <w:pPr>
        <w:tabs>
          <w:tab w:val="left" w:pos="1098"/>
        </w:tabs>
        <w:kinsoku w:val="0"/>
        <w:overflowPunct w:val="0"/>
        <w:rPr>
          <w:rFonts w:asciiTheme="minorHAnsi" w:eastAsia="Arial" w:hAnsiTheme="minorHAnsi" w:cstheme="minorHAnsi"/>
          <w:sz w:val="24"/>
          <w:szCs w:val="24"/>
        </w:rPr>
      </w:pPr>
      <w:r w:rsidRPr="008E2069">
        <w:rPr>
          <w:rFonts w:asciiTheme="minorHAnsi" w:eastAsia="Arial" w:hAnsiTheme="minorHAnsi" w:cstheme="minorHAnsi"/>
          <w:sz w:val="24"/>
          <w:szCs w:val="24"/>
        </w:rPr>
        <w:t>A local, Leeds-based service user P</w:t>
      </w:r>
      <w:r w:rsidR="00A2313A" w:rsidRPr="008E2069">
        <w:rPr>
          <w:rFonts w:asciiTheme="minorHAnsi" w:eastAsia="Arial" w:hAnsiTheme="minorHAnsi" w:cstheme="minorHAnsi"/>
          <w:sz w:val="24"/>
          <w:szCs w:val="24"/>
        </w:rPr>
        <w:t>PI group</w:t>
      </w:r>
      <w:r w:rsidRPr="008E2069">
        <w:rPr>
          <w:rFonts w:asciiTheme="minorHAnsi" w:eastAsia="Arial" w:hAnsiTheme="minorHAnsi" w:cstheme="minorHAnsi"/>
          <w:sz w:val="24"/>
          <w:szCs w:val="24"/>
        </w:rPr>
        <w:t xml:space="preserve"> with lived experience of accessing drug and alcohol support services has been convened, with the aid of Forward Leeds, to advise on, and assist with, key aspects of our methodology, data collection, and implementation/impact work.  This group will convene on a minimum of three occasions, which coincide with particular points in the Leeds C</w:t>
      </w:r>
      <w:r w:rsidR="2FD74A69" w:rsidRPr="008E2069">
        <w:rPr>
          <w:rFonts w:asciiTheme="minorHAnsi" w:eastAsia="Arial" w:hAnsiTheme="minorHAnsi" w:cstheme="minorHAnsi"/>
          <w:sz w:val="24"/>
          <w:szCs w:val="24"/>
        </w:rPr>
        <w:t>OVID-19</w:t>
      </w:r>
      <w:r w:rsidRPr="008E2069">
        <w:rPr>
          <w:rFonts w:asciiTheme="minorHAnsi" w:eastAsia="Arial" w:hAnsiTheme="minorHAnsi" w:cstheme="minorHAnsi"/>
          <w:sz w:val="24"/>
          <w:szCs w:val="24"/>
        </w:rPr>
        <w:t xml:space="preserve"> DASE evaluation workplan, to provide invaluable input into the evaluation and provide an additional route through which co-production can be realised.</w:t>
      </w:r>
    </w:p>
    <w:p w14:paraId="252E658E" w14:textId="176AE5EE" w:rsidR="008D67D6" w:rsidRPr="008E2069" w:rsidRDefault="008D67D6">
      <w:pPr>
        <w:rPr>
          <w:rFonts w:asciiTheme="minorHAnsi" w:eastAsia="Calibri Light" w:hAnsiTheme="minorHAnsi" w:cstheme="minorHAnsi"/>
          <w:b/>
          <w:sz w:val="24"/>
          <w:szCs w:val="24"/>
        </w:rPr>
      </w:pPr>
    </w:p>
    <w:p w14:paraId="2E65E4CB" w14:textId="6B437858" w:rsidR="00463B69" w:rsidRPr="00F83F48" w:rsidRDefault="008D67D6" w:rsidP="00E95F0F">
      <w:pPr>
        <w:pStyle w:val="Heading1"/>
        <w:ind w:left="0"/>
        <w:rPr>
          <w:rFonts w:asciiTheme="minorHAnsi" w:hAnsiTheme="minorHAnsi" w:cstheme="minorHAnsi"/>
          <w:sz w:val="24"/>
          <w:szCs w:val="24"/>
        </w:rPr>
      </w:pPr>
      <w:bookmarkStart w:id="92" w:name="_Toc74844605"/>
      <w:r w:rsidRPr="008E2069">
        <w:rPr>
          <w:rFonts w:asciiTheme="minorHAnsi" w:hAnsiTheme="minorHAnsi" w:cstheme="minorHAnsi"/>
          <w:b/>
          <w:sz w:val="24"/>
          <w:szCs w:val="24"/>
        </w:rPr>
        <w:t>6</w:t>
      </w:r>
      <w:r w:rsidR="00754899">
        <w:rPr>
          <w:rFonts w:asciiTheme="minorHAnsi" w:hAnsiTheme="minorHAnsi" w:cstheme="minorHAnsi"/>
          <w:b/>
          <w:sz w:val="24"/>
          <w:szCs w:val="24"/>
        </w:rPr>
        <w:t>.</w:t>
      </w:r>
      <w:r w:rsidR="00401259" w:rsidRPr="008E2069">
        <w:rPr>
          <w:rFonts w:asciiTheme="minorHAnsi" w:hAnsiTheme="minorHAnsi" w:cstheme="minorHAnsi"/>
          <w:b/>
          <w:sz w:val="24"/>
          <w:szCs w:val="24"/>
        </w:rPr>
        <w:t xml:space="preserve"> Ethical </w:t>
      </w:r>
      <w:r w:rsidR="00CE1C0D" w:rsidRPr="008E2069">
        <w:rPr>
          <w:rFonts w:asciiTheme="minorHAnsi" w:hAnsiTheme="minorHAnsi" w:cstheme="minorHAnsi"/>
          <w:b/>
          <w:sz w:val="24"/>
          <w:szCs w:val="24"/>
        </w:rPr>
        <w:t>considerations and approvals</w:t>
      </w:r>
      <w:bookmarkEnd w:id="92"/>
    </w:p>
    <w:p w14:paraId="5646FDAC" w14:textId="67C674AB" w:rsidR="00463B69" w:rsidRPr="008E2069" w:rsidRDefault="00463B69">
      <w:pPr>
        <w:pStyle w:val="BodyText"/>
        <w:spacing w:before="2"/>
        <w:ind w:left="0"/>
        <w:rPr>
          <w:rFonts w:asciiTheme="minorHAnsi" w:hAnsiTheme="minorHAnsi" w:cstheme="minorHAnsi"/>
          <w:sz w:val="24"/>
          <w:szCs w:val="24"/>
        </w:rPr>
      </w:pPr>
    </w:p>
    <w:p w14:paraId="21713256" w14:textId="1CC22643" w:rsidR="00D51140" w:rsidRDefault="007A5AB5" w:rsidP="00D51140">
      <w:pPr>
        <w:pStyle w:val="BodyText"/>
        <w:spacing w:before="23"/>
        <w:ind w:left="0" w:right="125"/>
        <w:rPr>
          <w:rFonts w:asciiTheme="minorHAnsi" w:hAnsiTheme="minorHAnsi" w:cstheme="minorHAnsi"/>
          <w:b/>
          <w:bCs/>
          <w:sz w:val="24"/>
          <w:szCs w:val="24"/>
        </w:rPr>
      </w:pPr>
      <w:r w:rsidRPr="007A5AB5">
        <w:rPr>
          <w:rFonts w:asciiTheme="minorHAnsi" w:hAnsiTheme="minorHAnsi" w:cstheme="minorHAnsi"/>
          <w:sz w:val="24"/>
          <w:szCs w:val="24"/>
        </w:rPr>
        <w:t>Whilst</w:t>
      </w:r>
      <w:r>
        <w:rPr>
          <w:rFonts w:asciiTheme="minorHAnsi" w:hAnsiTheme="minorHAnsi" w:cstheme="minorHAnsi"/>
          <w:sz w:val="24"/>
          <w:szCs w:val="24"/>
        </w:rPr>
        <w:t xml:space="preserve"> an ethical framework guides the work of </w:t>
      </w:r>
      <w:r w:rsidR="00213614">
        <w:rPr>
          <w:rFonts w:asciiTheme="minorHAnsi" w:hAnsiTheme="minorHAnsi" w:cstheme="minorHAnsi"/>
          <w:sz w:val="24"/>
          <w:szCs w:val="24"/>
        </w:rPr>
        <w:t>the PHIRST</w:t>
      </w:r>
      <w:r>
        <w:rPr>
          <w:rFonts w:asciiTheme="minorHAnsi" w:hAnsiTheme="minorHAnsi" w:cstheme="minorHAnsi"/>
          <w:sz w:val="24"/>
          <w:szCs w:val="24"/>
        </w:rPr>
        <w:t xml:space="preserve">, ethical considerations </w:t>
      </w:r>
      <w:r w:rsidR="00F64639">
        <w:rPr>
          <w:rFonts w:asciiTheme="minorHAnsi" w:hAnsiTheme="minorHAnsi" w:cstheme="minorHAnsi"/>
          <w:sz w:val="24"/>
          <w:szCs w:val="24"/>
        </w:rPr>
        <w:t xml:space="preserve">for this </w:t>
      </w:r>
      <w:r w:rsidR="00F64639">
        <w:rPr>
          <w:rFonts w:asciiTheme="minorHAnsi" w:hAnsiTheme="minorHAnsi" w:cstheme="minorHAnsi"/>
          <w:sz w:val="24"/>
          <w:szCs w:val="24"/>
        </w:rPr>
        <w:lastRenderedPageBreak/>
        <w:t xml:space="preserve">project </w:t>
      </w:r>
      <w:r>
        <w:rPr>
          <w:rFonts w:asciiTheme="minorHAnsi" w:hAnsiTheme="minorHAnsi" w:cstheme="minorHAnsi"/>
          <w:sz w:val="24"/>
          <w:szCs w:val="24"/>
        </w:rPr>
        <w:t>particularly relate to the qualitative process evaluation (Workstreams 2 and 3)</w:t>
      </w:r>
      <w:r w:rsidR="000D1598">
        <w:rPr>
          <w:rFonts w:asciiTheme="minorHAnsi" w:hAnsiTheme="minorHAnsi" w:cstheme="minorHAnsi"/>
          <w:sz w:val="24"/>
          <w:szCs w:val="24"/>
        </w:rPr>
        <w:t xml:space="preserve"> and the following sections therefore relate to these elements of the study.</w:t>
      </w:r>
      <w:r w:rsidR="00D51140">
        <w:rPr>
          <w:rFonts w:asciiTheme="minorHAnsi" w:hAnsiTheme="minorHAnsi" w:cstheme="minorHAnsi"/>
          <w:sz w:val="24"/>
          <w:szCs w:val="24"/>
        </w:rPr>
        <w:t xml:space="preserve"> </w:t>
      </w:r>
    </w:p>
    <w:p w14:paraId="63025B0B" w14:textId="77777777" w:rsidR="00340143" w:rsidRPr="00F83F48" w:rsidRDefault="00340143" w:rsidP="00D51140">
      <w:pPr>
        <w:pStyle w:val="BodyText"/>
        <w:spacing w:before="23"/>
        <w:ind w:left="0" w:right="125"/>
        <w:rPr>
          <w:rFonts w:asciiTheme="minorHAnsi" w:hAnsiTheme="minorHAnsi" w:cstheme="minorHAnsi"/>
          <w:b/>
          <w:bCs/>
          <w:sz w:val="24"/>
          <w:szCs w:val="24"/>
        </w:rPr>
      </w:pPr>
    </w:p>
    <w:p w14:paraId="0EA4DA92" w14:textId="34A45CE2" w:rsidR="00D51140" w:rsidRPr="00F83F48" w:rsidRDefault="00340143" w:rsidP="00D51140">
      <w:pPr>
        <w:pStyle w:val="BodyText"/>
        <w:spacing w:before="23"/>
        <w:ind w:left="0" w:right="125"/>
        <w:rPr>
          <w:rFonts w:asciiTheme="minorHAnsi" w:hAnsiTheme="minorHAnsi" w:cstheme="minorHAnsi"/>
          <w:sz w:val="24"/>
          <w:szCs w:val="24"/>
        </w:rPr>
      </w:pPr>
      <w:r>
        <w:rPr>
          <w:rFonts w:asciiTheme="minorHAnsi" w:hAnsiTheme="minorHAnsi" w:cstheme="minorHAnsi"/>
          <w:sz w:val="24"/>
          <w:szCs w:val="24"/>
        </w:rPr>
        <w:t>T</w:t>
      </w:r>
      <w:r w:rsidR="00D51140" w:rsidRPr="00F83F48">
        <w:rPr>
          <w:rFonts w:asciiTheme="minorHAnsi" w:hAnsiTheme="minorHAnsi" w:cstheme="minorHAnsi"/>
          <w:sz w:val="24"/>
          <w:szCs w:val="24"/>
        </w:rPr>
        <w:t>his project approaches ethics as an ongoing reflexive exercise relevant to all aspects of data collection, analysis and publication. While this protocol provides a</w:t>
      </w:r>
      <w:r>
        <w:rPr>
          <w:rFonts w:asciiTheme="minorHAnsi" w:hAnsiTheme="minorHAnsi" w:cstheme="minorHAnsi"/>
          <w:sz w:val="24"/>
          <w:szCs w:val="24"/>
        </w:rPr>
        <w:t xml:space="preserve"> </w:t>
      </w:r>
      <w:r w:rsidR="00D51140" w:rsidRPr="00F83F48">
        <w:rPr>
          <w:rFonts w:asciiTheme="minorHAnsi" w:hAnsiTheme="minorHAnsi" w:cstheme="minorHAnsi"/>
          <w:sz w:val="24"/>
          <w:szCs w:val="24"/>
        </w:rPr>
        <w:t xml:space="preserve">description of the ethical issues </w:t>
      </w:r>
      <w:r w:rsidR="00B96E27">
        <w:rPr>
          <w:rFonts w:asciiTheme="minorHAnsi" w:hAnsiTheme="minorHAnsi" w:cstheme="minorHAnsi"/>
          <w:sz w:val="24"/>
          <w:szCs w:val="24"/>
        </w:rPr>
        <w:t>identified</w:t>
      </w:r>
      <w:r w:rsidR="00D51140" w:rsidRPr="00F83F48">
        <w:rPr>
          <w:rFonts w:asciiTheme="minorHAnsi" w:hAnsiTheme="minorHAnsi" w:cstheme="minorHAnsi"/>
          <w:sz w:val="24"/>
          <w:szCs w:val="24"/>
        </w:rPr>
        <w:t xml:space="preserve">, it is possible that unexpected ethical issues will happen in the course of the research. The research team will monitor and document ethical concerns arising during the course of the research </w:t>
      </w:r>
      <w:r w:rsidR="00157DB1">
        <w:rPr>
          <w:rFonts w:asciiTheme="minorHAnsi" w:hAnsiTheme="minorHAnsi" w:cstheme="minorHAnsi"/>
          <w:sz w:val="24"/>
          <w:szCs w:val="24"/>
        </w:rPr>
        <w:t>which will be captured in the study’s issue log</w:t>
      </w:r>
      <w:r w:rsidR="00D51140" w:rsidRPr="00F83F48">
        <w:rPr>
          <w:rFonts w:asciiTheme="minorHAnsi" w:hAnsiTheme="minorHAnsi" w:cstheme="minorHAnsi"/>
          <w:sz w:val="24"/>
          <w:szCs w:val="24"/>
        </w:rPr>
        <w:t xml:space="preserve">. When necessary these will be discussed with partner organisations (in accordance with above provisions about confidentiality). PPI input will be sought in any discussion about ethical matters at all stages of research, both routinely during approval of different forms and data collection instruments, as well as when particular issues arise. </w:t>
      </w:r>
    </w:p>
    <w:p w14:paraId="208C0AFE" w14:textId="378E714A" w:rsidR="00CB4318" w:rsidRDefault="00CB4318" w:rsidP="00D51140">
      <w:pPr>
        <w:pStyle w:val="BodyText"/>
        <w:spacing w:before="23"/>
        <w:ind w:left="0" w:right="125"/>
        <w:rPr>
          <w:rFonts w:asciiTheme="minorHAnsi" w:hAnsiTheme="minorHAnsi" w:cstheme="minorHAnsi"/>
          <w:sz w:val="24"/>
          <w:szCs w:val="24"/>
        </w:rPr>
      </w:pPr>
    </w:p>
    <w:p w14:paraId="6E9CF481" w14:textId="5D978B95" w:rsidR="00CB4318" w:rsidRPr="00F83F48" w:rsidRDefault="00CB4318" w:rsidP="00D51140">
      <w:pPr>
        <w:pStyle w:val="BodyText"/>
        <w:spacing w:before="23"/>
        <w:ind w:left="0" w:right="125"/>
        <w:rPr>
          <w:rFonts w:asciiTheme="minorHAnsi" w:hAnsiTheme="minorHAnsi" w:cstheme="minorHAnsi"/>
          <w:sz w:val="24"/>
          <w:szCs w:val="24"/>
        </w:rPr>
      </w:pPr>
      <w:r>
        <w:rPr>
          <w:rFonts w:asciiTheme="minorHAnsi" w:hAnsiTheme="minorHAnsi" w:cstheme="minorHAnsi"/>
          <w:sz w:val="24"/>
          <w:szCs w:val="24"/>
        </w:rPr>
        <w:t xml:space="preserve">Service users will receive a voucher to thank them for their participation in the study. </w:t>
      </w:r>
    </w:p>
    <w:p w14:paraId="13A8403A" w14:textId="77777777" w:rsidR="000D1598" w:rsidRPr="007A5AB5" w:rsidRDefault="000D1598" w:rsidP="009D552E">
      <w:pPr>
        <w:pStyle w:val="BodyText"/>
        <w:spacing w:before="23"/>
        <w:ind w:left="0" w:right="125"/>
        <w:rPr>
          <w:rFonts w:asciiTheme="minorHAnsi" w:hAnsiTheme="minorHAnsi" w:cstheme="minorHAnsi"/>
          <w:sz w:val="24"/>
          <w:szCs w:val="24"/>
        </w:rPr>
      </w:pPr>
    </w:p>
    <w:p w14:paraId="0E15E404" w14:textId="64B5610B" w:rsidR="3952DF68" w:rsidRPr="008E2069" w:rsidRDefault="3952DF68" w:rsidP="009D552E">
      <w:pPr>
        <w:pStyle w:val="BodyText"/>
        <w:spacing w:before="23"/>
        <w:ind w:left="0" w:right="125"/>
        <w:rPr>
          <w:rFonts w:asciiTheme="minorHAnsi" w:hAnsiTheme="minorHAnsi" w:cstheme="minorHAnsi"/>
          <w:b/>
          <w:sz w:val="24"/>
          <w:szCs w:val="24"/>
        </w:rPr>
      </w:pPr>
      <w:r w:rsidRPr="008E2069">
        <w:rPr>
          <w:rFonts w:asciiTheme="minorHAnsi" w:hAnsiTheme="minorHAnsi" w:cstheme="minorHAnsi"/>
          <w:b/>
          <w:sz w:val="24"/>
          <w:szCs w:val="24"/>
        </w:rPr>
        <w:t xml:space="preserve">Informed Consent </w:t>
      </w:r>
      <w:r w:rsidR="6AD77F3D" w:rsidRPr="008E2069">
        <w:rPr>
          <w:rFonts w:asciiTheme="minorHAnsi" w:hAnsiTheme="minorHAnsi" w:cstheme="minorHAnsi"/>
          <w:b/>
          <w:sz w:val="24"/>
          <w:szCs w:val="24"/>
        </w:rPr>
        <w:t>and withdrawal</w:t>
      </w:r>
    </w:p>
    <w:p w14:paraId="313D5DB5" w14:textId="4EAFCD7D" w:rsidR="47C03CDA" w:rsidRDefault="6689BE57" w:rsidP="00EA423B">
      <w:pPr>
        <w:widowControl/>
        <w:adjustRightInd w:val="0"/>
        <w:ind w:right="-198"/>
        <w:rPr>
          <w:rFonts w:asciiTheme="minorHAnsi" w:hAnsiTheme="minorHAnsi" w:cstheme="minorHAnsi"/>
          <w:sz w:val="24"/>
          <w:szCs w:val="24"/>
        </w:rPr>
      </w:pPr>
      <w:r w:rsidRPr="008E2069">
        <w:rPr>
          <w:rFonts w:asciiTheme="minorHAnsi" w:hAnsiTheme="minorHAnsi" w:cstheme="minorHAnsi"/>
          <w:sz w:val="24"/>
          <w:szCs w:val="24"/>
        </w:rPr>
        <w:t>All participants will be</w:t>
      </w:r>
      <w:r w:rsidR="72ABB931" w:rsidRPr="008E2069">
        <w:rPr>
          <w:rFonts w:asciiTheme="minorHAnsi" w:hAnsiTheme="minorHAnsi" w:cstheme="minorHAnsi"/>
          <w:sz w:val="24"/>
          <w:szCs w:val="24"/>
        </w:rPr>
        <w:t xml:space="preserve"> adults over 18 years of age and this project will not involve vulnerable participants</w:t>
      </w:r>
      <w:r w:rsidR="006D3C0A">
        <w:rPr>
          <w:rFonts w:asciiTheme="minorHAnsi" w:hAnsiTheme="minorHAnsi" w:cstheme="minorHAnsi"/>
          <w:sz w:val="24"/>
          <w:szCs w:val="24"/>
        </w:rPr>
        <w:t xml:space="preserve"> (</w:t>
      </w:r>
      <w:r w:rsidR="00EA423B">
        <w:rPr>
          <w:rFonts w:eastAsiaTheme="minorHAnsi"/>
          <w:sz w:val="24"/>
          <w:szCs w:val="24"/>
          <w:lang w:eastAsia="en-US" w:bidi="ar-SA"/>
        </w:rPr>
        <w:t xml:space="preserve">in </w:t>
      </w:r>
      <w:r w:rsidR="00EA423B" w:rsidRPr="00EA423B">
        <w:rPr>
          <w:rFonts w:eastAsiaTheme="minorHAnsi"/>
          <w:sz w:val="24"/>
          <w:szCs w:val="24"/>
          <w:lang w:val="en-US" w:eastAsia="en-US" w:bidi="ar-SA"/>
        </w:rPr>
        <w:t xml:space="preserve">this </w:t>
      </w:r>
      <w:r w:rsidR="00EA423B">
        <w:rPr>
          <w:rFonts w:eastAsiaTheme="minorHAnsi"/>
          <w:sz w:val="24"/>
          <w:szCs w:val="24"/>
          <w:lang w:val="en-US" w:eastAsia="en-US" w:bidi="ar-SA"/>
        </w:rPr>
        <w:t>document</w:t>
      </w:r>
      <w:r w:rsidR="00EA423B" w:rsidRPr="00EA423B">
        <w:rPr>
          <w:rFonts w:eastAsiaTheme="minorHAnsi"/>
          <w:sz w:val="24"/>
          <w:szCs w:val="24"/>
          <w:lang w:val="en-US" w:eastAsia="en-US" w:bidi="ar-SA"/>
        </w:rPr>
        <w:t xml:space="preserve">, we use the term ‘vulnerable’ to encompass both </w:t>
      </w:r>
      <w:r w:rsidR="00EA423B">
        <w:rPr>
          <w:rFonts w:eastAsiaTheme="minorHAnsi"/>
          <w:sz w:val="24"/>
          <w:szCs w:val="24"/>
          <w:lang w:val="en-US" w:eastAsia="en-US" w:bidi="ar-SA"/>
        </w:rPr>
        <w:t>participants</w:t>
      </w:r>
      <w:r w:rsidR="00EA423B" w:rsidRPr="00EA423B">
        <w:rPr>
          <w:rFonts w:eastAsiaTheme="minorHAnsi"/>
          <w:sz w:val="24"/>
          <w:szCs w:val="24"/>
          <w:lang w:val="en-US" w:eastAsia="en-US" w:bidi="ar-SA"/>
        </w:rPr>
        <w:t xml:space="preserve"> who meet standard criteria</w:t>
      </w:r>
      <w:r w:rsidR="00EA423B">
        <w:rPr>
          <w:rFonts w:eastAsiaTheme="minorHAnsi"/>
          <w:sz w:val="24"/>
          <w:szCs w:val="24"/>
          <w:lang w:val="en-US" w:eastAsia="en-US" w:bidi="ar-SA"/>
        </w:rPr>
        <w:t>,</w:t>
      </w:r>
      <w:r w:rsidR="00EA423B" w:rsidRPr="00EA423B">
        <w:rPr>
          <w:rFonts w:eastAsiaTheme="minorHAnsi"/>
          <w:sz w:val="24"/>
          <w:szCs w:val="24"/>
          <w:lang w:val="en-US" w:eastAsia="en-US" w:bidi="ar-SA"/>
        </w:rPr>
        <w:t xml:space="preserve"> such as being underage</w:t>
      </w:r>
      <w:r w:rsidR="00EA423B">
        <w:rPr>
          <w:rFonts w:eastAsiaTheme="minorHAnsi"/>
          <w:sz w:val="24"/>
          <w:szCs w:val="24"/>
          <w:lang w:val="en-US" w:eastAsia="en-US" w:bidi="ar-SA"/>
        </w:rPr>
        <w:t>,</w:t>
      </w:r>
      <w:r w:rsidR="00EA423B" w:rsidRPr="00EA423B">
        <w:rPr>
          <w:rFonts w:eastAsiaTheme="minorHAnsi"/>
          <w:sz w:val="24"/>
          <w:szCs w:val="24"/>
          <w:lang w:val="en-US" w:eastAsia="en-US" w:bidi="ar-SA"/>
        </w:rPr>
        <w:t xml:space="preserve"> and criteria specific to this project, such as undergoing intensive community detoxes).</w:t>
      </w:r>
      <w:r w:rsidR="72ABB931" w:rsidRPr="008E2069">
        <w:rPr>
          <w:rFonts w:asciiTheme="minorHAnsi" w:hAnsiTheme="minorHAnsi" w:cstheme="minorHAnsi"/>
          <w:sz w:val="24"/>
          <w:szCs w:val="24"/>
        </w:rPr>
        <w:t xml:space="preserve"> All potential participants will be</w:t>
      </w:r>
      <w:r w:rsidRPr="008E2069">
        <w:rPr>
          <w:rFonts w:asciiTheme="minorHAnsi" w:hAnsiTheme="minorHAnsi" w:cstheme="minorHAnsi"/>
          <w:sz w:val="24"/>
          <w:szCs w:val="24"/>
        </w:rPr>
        <w:t xml:space="preserve"> provided with a detailed Participant Information Sheet, which will convey comprehensive information about the project to allow them to provide</w:t>
      </w:r>
      <w:r w:rsidR="00C0395C" w:rsidRPr="008E2069">
        <w:rPr>
          <w:rFonts w:asciiTheme="minorHAnsi" w:hAnsiTheme="minorHAnsi" w:cstheme="minorHAnsi"/>
          <w:sz w:val="24"/>
          <w:szCs w:val="24"/>
        </w:rPr>
        <w:t xml:space="preserve"> written</w:t>
      </w:r>
      <w:r w:rsidRPr="008E2069">
        <w:rPr>
          <w:rFonts w:asciiTheme="minorHAnsi" w:hAnsiTheme="minorHAnsi" w:cstheme="minorHAnsi"/>
          <w:sz w:val="24"/>
          <w:szCs w:val="24"/>
        </w:rPr>
        <w:t xml:space="preserve"> consent. They will be requested to record this consent in a</w:t>
      </w:r>
      <w:r w:rsidR="00FC40A7">
        <w:rPr>
          <w:rFonts w:asciiTheme="minorHAnsi" w:hAnsiTheme="minorHAnsi" w:cstheme="minorHAnsi"/>
          <w:sz w:val="24"/>
          <w:szCs w:val="24"/>
        </w:rPr>
        <w:t>n electronic</w:t>
      </w:r>
      <w:r w:rsidRPr="008E2069">
        <w:rPr>
          <w:rFonts w:asciiTheme="minorHAnsi" w:hAnsiTheme="minorHAnsi" w:cstheme="minorHAnsi"/>
          <w:sz w:val="24"/>
          <w:szCs w:val="24"/>
        </w:rPr>
        <w:t xml:space="preserve"> Consent Form. </w:t>
      </w:r>
      <w:r w:rsidR="60830E66" w:rsidRPr="008E2069">
        <w:rPr>
          <w:rFonts w:asciiTheme="minorHAnsi" w:hAnsiTheme="minorHAnsi" w:cstheme="minorHAnsi"/>
          <w:sz w:val="24"/>
          <w:szCs w:val="24"/>
        </w:rPr>
        <w:t xml:space="preserve">Participants will be informed about their right to withdraw from the study </w:t>
      </w:r>
      <w:r w:rsidR="00177ECE">
        <w:rPr>
          <w:rFonts w:asciiTheme="minorHAnsi" w:hAnsiTheme="minorHAnsi" w:cstheme="minorHAnsi"/>
          <w:sz w:val="24"/>
          <w:szCs w:val="24"/>
        </w:rPr>
        <w:t xml:space="preserve">at any time. </w:t>
      </w:r>
    </w:p>
    <w:p w14:paraId="376DC352" w14:textId="77777777" w:rsidR="00FC40A7" w:rsidRPr="00FD63E1" w:rsidRDefault="00FC40A7" w:rsidP="00FC40A7">
      <w:pPr>
        <w:widowControl/>
        <w:adjustRightInd w:val="0"/>
        <w:ind w:right="-198"/>
        <w:rPr>
          <w:rFonts w:eastAsiaTheme="minorHAnsi"/>
          <w:sz w:val="24"/>
          <w:szCs w:val="24"/>
          <w:lang w:val="en-US" w:eastAsia="en-US" w:bidi="ar-SA"/>
        </w:rPr>
      </w:pPr>
    </w:p>
    <w:p w14:paraId="08EAEE0B" w14:textId="3A0503A4" w:rsidR="00FC40A7" w:rsidRPr="009D3F61" w:rsidRDefault="00FC40A7" w:rsidP="00FC40A7">
      <w:pPr>
        <w:widowControl/>
        <w:adjustRightInd w:val="0"/>
        <w:ind w:right="-198"/>
        <w:rPr>
          <w:rFonts w:eastAsiaTheme="minorHAnsi"/>
          <w:sz w:val="24"/>
          <w:szCs w:val="24"/>
          <w:lang w:val="en-US" w:eastAsia="en-US" w:bidi="ar-SA"/>
        </w:rPr>
      </w:pPr>
      <w:r w:rsidRPr="009D3F61">
        <w:rPr>
          <w:rFonts w:eastAsiaTheme="minorHAnsi"/>
          <w:sz w:val="24"/>
          <w:szCs w:val="24"/>
          <w:lang w:val="en-US" w:eastAsia="en-US" w:bidi="ar-SA"/>
        </w:rPr>
        <w:t xml:space="preserve">These documents will be written in a language that is accessible to participants with input from PIRg and Forward Leeds patient involvement groups. A telephone number will be set up for participants to contact the research team with queries. </w:t>
      </w:r>
    </w:p>
    <w:p w14:paraId="7B40D8DF" w14:textId="4C5FA0FC" w:rsidR="47C03CDA" w:rsidRPr="00F83F48" w:rsidRDefault="47C03CDA" w:rsidP="009D552E">
      <w:pPr>
        <w:pStyle w:val="BodyText"/>
        <w:spacing w:before="23"/>
        <w:ind w:left="0" w:right="125"/>
        <w:rPr>
          <w:rFonts w:asciiTheme="minorHAnsi" w:hAnsiTheme="minorHAnsi" w:cstheme="minorHAnsi"/>
          <w:sz w:val="24"/>
          <w:szCs w:val="24"/>
        </w:rPr>
      </w:pPr>
    </w:p>
    <w:p w14:paraId="112FE65D" w14:textId="796D08E3" w:rsidR="3952DF68" w:rsidRPr="00F83F48" w:rsidRDefault="3952DF68" w:rsidP="009D552E">
      <w:pPr>
        <w:pStyle w:val="BodyText"/>
        <w:spacing w:before="23"/>
        <w:ind w:left="0" w:right="125"/>
        <w:rPr>
          <w:rFonts w:asciiTheme="minorHAnsi" w:hAnsiTheme="minorHAnsi" w:cstheme="minorHAnsi"/>
          <w:b/>
          <w:bCs/>
          <w:sz w:val="24"/>
          <w:szCs w:val="24"/>
        </w:rPr>
      </w:pPr>
      <w:r w:rsidRPr="00F83F48">
        <w:rPr>
          <w:rFonts w:asciiTheme="minorHAnsi" w:hAnsiTheme="minorHAnsi" w:cstheme="minorHAnsi"/>
          <w:b/>
          <w:bCs/>
          <w:sz w:val="24"/>
          <w:szCs w:val="24"/>
        </w:rPr>
        <w:t>Confidentiality</w:t>
      </w:r>
    </w:p>
    <w:p w14:paraId="41269DD5" w14:textId="7F34A7C1" w:rsidR="01F43323" w:rsidRDefault="39D9D5BF" w:rsidP="005249F8">
      <w:pPr>
        <w:pStyle w:val="BodyText"/>
        <w:spacing w:before="23"/>
        <w:ind w:left="0" w:right="125"/>
        <w:rPr>
          <w:rFonts w:asciiTheme="minorHAnsi" w:hAnsiTheme="minorHAnsi" w:cstheme="minorBidi"/>
          <w:sz w:val="24"/>
          <w:szCs w:val="24"/>
        </w:rPr>
      </w:pPr>
      <w:r w:rsidRPr="469031A6">
        <w:rPr>
          <w:rFonts w:asciiTheme="minorHAnsi" w:hAnsiTheme="minorHAnsi" w:cstheme="minorBidi"/>
          <w:sz w:val="24"/>
          <w:szCs w:val="24"/>
        </w:rPr>
        <w:t xml:space="preserve">With the exception of potential harm or criminal activity described above, all </w:t>
      </w:r>
      <w:r w:rsidR="00DE1450" w:rsidRPr="469031A6">
        <w:rPr>
          <w:rFonts w:asciiTheme="minorHAnsi" w:hAnsiTheme="minorHAnsi" w:cstheme="minorBidi"/>
          <w:sz w:val="24"/>
          <w:szCs w:val="24"/>
        </w:rPr>
        <w:t>personal information</w:t>
      </w:r>
      <w:r w:rsidRPr="469031A6">
        <w:rPr>
          <w:rFonts w:asciiTheme="minorHAnsi" w:hAnsiTheme="minorHAnsi" w:cstheme="minorBidi"/>
          <w:sz w:val="24"/>
          <w:szCs w:val="24"/>
        </w:rPr>
        <w:t xml:space="preserve"> will be considered as </w:t>
      </w:r>
      <w:r w:rsidR="3D549460" w:rsidRPr="469031A6">
        <w:rPr>
          <w:rFonts w:asciiTheme="minorHAnsi" w:hAnsiTheme="minorHAnsi" w:cstheme="minorBidi"/>
          <w:sz w:val="24"/>
          <w:szCs w:val="24"/>
        </w:rPr>
        <w:t>confidential</w:t>
      </w:r>
      <w:r w:rsidRPr="469031A6">
        <w:rPr>
          <w:rFonts w:asciiTheme="minorHAnsi" w:hAnsiTheme="minorHAnsi" w:cstheme="minorBidi"/>
          <w:sz w:val="24"/>
          <w:szCs w:val="24"/>
        </w:rPr>
        <w:t xml:space="preserve">. </w:t>
      </w:r>
      <w:r w:rsidR="09020409" w:rsidRPr="469031A6">
        <w:rPr>
          <w:rFonts w:asciiTheme="minorHAnsi" w:hAnsiTheme="minorHAnsi" w:cstheme="minorBidi"/>
          <w:sz w:val="24"/>
          <w:szCs w:val="24"/>
        </w:rPr>
        <w:t xml:space="preserve">Data will be stored and processed in line with </w:t>
      </w:r>
      <w:r w:rsidR="00B82A45" w:rsidRPr="469031A6">
        <w:rPr>
          <w:rFonts w:asciiTheme="minorHAnsi" w:hAnsiTheme="minorHAnsi" w:cstheme="minorBidi"/>
          <w:sz w:val="24"/>
          <w:szCs w:val="24"/>
        </w:rPr>
        <w:t>GDPR</w:t>
      </w:r>
      <w:r w:rsidR="09020409" w:rsidRPr="469031A6">
        <w:rPr>
          <w:rFonts w:asciiTheme="minorHAnsi" w:hAnsiTheme="minorHAnsi" w:cstheme="minorBidi"/>
          <w:sz w:val="24"/>
          <w:szCs w:val="24"/>
        </w:rPr>
        <w:t xml:space="preserve"> and a Data P</w:t>
      </w:r>
      <w:r w:rsidR="00734E77" w:rsidRPr="469031A6">
        <w:rPr>
          <w:rFonts w:asciiTheme="minorHAnsi" w:hAnsiTheme="minorHAnsi" w:cstheme="minorBidi"/>
          <w:sz w:val="24"/>
          <w:szCs w:val="24"/>
        </w:rPr>
        <w:t xml:space="preserve">rotection </w:t>
      </w:r>
      <w:r w:rsidR="09020409" w:rsidRPr="469031A6">
        <w:rPr>
          <w:rFonts w:asciiTheme="minorHAnsi" w:hAnsiTheme="minorHAnsi" w:cstheme="minorBidi"/>
          <w:sz w:val="24"/>
          <w:szCs w:val="24"/>
        </w:rPr>
        <w:t xml:space="preserve">Impact Assessment </w:t>
      </w:r>
      <w:r w:rsidR="00B31512" w:rsidRPr="469031A6">
        <w:rPr>
          <w:rFonts w:asciiTheme="minorHAnsi" w:hAnsiTheme="minorHAnsi" w:cstheme="minorBidi"/>
          <w:sz w:val="24"/>
          <w:szCs w:val="24"/>
        </w:rPr>
        <w:t xml:space="preserve">(DPIA) </w:t>
      </w:r>
      <w:r w:rsidR="09020409" w:rsidRPr="469031A6">
        <w:rPr>
          <w:rFonts w:asciiTheme="minorHAnsi" w:hAnsiTheme="minorHAnsi" w:cstheme="minorBidi"/>
          <w:sz w:val="24"/>
          <w:szCs w:val="24"/>
        </w:rPr>
        <w:t xml:space="preserve">will be developed. </w:t>
      </w:r>
    </w:p>
    <w:p w14:paraId="771126F2" w14:textId="680FFFE8" w:rsidR="00231C63" w:rsidRDefault="00231C63" w:rsidP="005249F8">
      <w:pPr>
        <w:pStyle w:val="BodyText"/>
        <w:spacing w:before="23"/>
        <w:ind w:left="0" w:right="125"/>
        <w:rPr>
          <w:rFonts w:asciiTheme="minorHAnsi" w:hAnsiTheme="minorHAnsi" w:cstheme="minorHAnsi"/>
          <w:sz w:val="24"/>
          <w:szCs w:val="24"/>
        </w:rPr>
      </w:pPr>
    </w:p>
    <w:p w14:paraId="48D959FF" w14:textId="53F9B88B" w:rsidR="00231C63" w:rsidRPr="008E2069" w:rsidRDefault="00231C63" w:rsidP="005249F8">
      <w:pPr>
        <w:pStyle w:val="BodyText"/>
        <w:spacing w:before="23"/>
        <w:ind w:left="0" w:right="125"/>
        <w:rPr>
          <w:rFonts w:asciiTheme="minorHAnsi" w:hAnsiTheme="minorHAnsi" w:cstheme="minorHAnsi"/>
          <w:sz w:val="24"/>
          <w:szCs w:val="24"/>
        </w:rPr>
      </w:pPr>
      <w:r w:rsidRPr="00231C63">
        <w:rPr>
          <w:rFonts w:eastAsiaTheme="minorHAnsi"/>
          <w:sz w:val="24"/>
          <w:szCs w:val="24"/>
          <w:lang w:val="en-US" w:eastAsia="en-US" w:bidi="ar-SA"/>
        </w:rPr>
        <w:t>This project will seek to maintain full participant confidentiality. Participants’ contributions to the research will not be shared with service providers</w:t>
      </w:r>
      <w:r>
        <w:rPr>
          <w:rFonts w:eastAsiaTheme="minorHAnsi"/>
          <w:sz w:val="24"/>
          <w:szCs w:val="24"/>
          <w:lang w:val="en-US" w:eastAsia="en-US" w:bidi="ar-SA"/>
        </w:rPr>
        <w:t xml:space="preserve"> or their organisations</w:t>
      </w:r>
      <w:r w:rsidRPr="00231C63">
        <w:rPr>
          <w:rFonts w:eastAsiaTheme="minorHAnsi"/>
          <w:sz w:val="24"/>
          <w:szCs w:val="24"/>
          <w:lang w:val="en-US" w:eastAsia="en-US" w:bidi="ar-SA"/>
        </w:rPr>
        <w:t xml:space="preserve"> and will be anonymized in publications, and focus group participants will be encouraged to consider their discussions confidential.</w:t>
      </w:r>
    </w:p>
    <w:p w14:paraId="18B7A09A" w14:textId="657511A6" w:rsidR="47C03CDA" w:rsidRPr="00F83F48" w:rsidRDefault="47C03CDA" w:rsidP="009D552E">
      <w:pPr>
        <w:pStyle w:val="BodyText"/>
        <w:spacing w:before="23"/>
        <w:ind w:right="125"/>
        <w:rPr>
          <w:rFonts w:asciiTheme="minorHAnsi" w:hAnsiTheme="minorHAnsi" w:cstheme="minorHAnsi"/>
          <w:sz w:val="24"/>
          <w:szCs w:val="24"/>
        </w:rPr>
      </w:pPr>
    </w:p>
    <w:p w14:paraId="3140C4B3" w14:textId="2EE6DF28" w:rsidR="44531E6A" w:rsidRPr="00F83F48" w:rsidRDefault="44531E6A" w:rsidP="009D552E">
      <w:pPr>
        <w:pStyle w:val="BodyText"/>
        <w:spacing w:before="23"/>
        <w:ind w:left="0" w:right="125"/>
        <w:rPr>
          <w:rFonts w:asciiTheme="minorHAnsi" w:hAnsiTheme="minorHAnsi" w:cstheme="minorHAnsi"/>
          <w:b/>
          <w:bCs/>
          <w:sz w:val="24"/>
          <w:szCs w:val="24"/>
        </w:rPr>
      </w:pPr>
      <w:r w:rsidRPr="00F83F48">
        <w:rPr>
          <w:rFonts w:asciiTheme="minorHAnsi" w:hAnsiTheme="minorHAnsi" w:cstheme="minorHAnsi"/>
          <w:b/>
          <w:bCs/>
          <w:sz w:val="24"/>
          <w:szCs w:val="24"/>
        </w:rPr>
        <w:t>Risks, s</w:t>
      </w:r>
      <w:r w:rsidR="3952DF68" w:rsidRPr="00F83F48">
        <w:rPr>
          <w:rFonts w:asciiTheme="minorHAnsi" w:hAnsiTheme="minorHAnsi" w:cstheme="minorHAnsi"/>
          <w:b/>
          <w:bCs/>
          <w:sz w:val="24"/>
          <w:szCs w:val="24"/>
        </w:rPr>
        <w:t>afeguarding and referrals</w:t>
      </w:r>
    </w:p>
    <w:p w14:paraId="596679EB" w14:textId="35539358" w:rsidR="2830E68B" w:rsidRPr="008E2069" w:rsidRDefault="2830E68B" w:rsidP="009D552E">
      <w:pPr>
        <w:pStyle w:val="BodyText"/>
        <w:spacing w:before="23"/>
        <w:ind w:left="0" w:right="125"/>
        <w:rPr>
          <w:rFonts w:asciiTheme="minorHAnsi" w:hAnsiTheme="minorHAnsi" w:cstheme="minorHAnsi"/>
          <w:sz w:val="24"/>
          <w:szCs w:val="24"/>
        </w:rPr>
      </w:pPr>
      <w:r w:rsidRPr="008E2069">
        <w:rPr>
          <w:rFonts w:asciiTheme="minorHAnsi" w:hAnsiTheme="minorHAnsi" w:cstheme="minorHAnsi"/>
          <w:sz w:val="24"/>
          <w:szCs w:val="24"/>
        </w:rPr>
        <w:t>Given that the current project is interested in experiences of drug and alcohol services delivered during the</w:t>
      </w:r>
      <w:r w:rsidR="008E08E1" w:rsidRPr="008E2069">
        <w:rPr>
          <w:rFonts w:asciiTheme="minorHAnsi" w:hAnsiTheme="minorHAnsi" w:cstheme="minorHAnsi"/>
          <w:sz w:val="24"/>
          <w:szCs w:val="24"/>
        </w:rPr>
        <w:t xml:space="preserve"> COVID-19 </w:t>
      </w:r>
      <w:r w:rsidRPr="008E2069">
        <w:rPr>
          <w:rFonts w:asciiTheme="minorHAnsi" w:hAnsiTheme="minorHAnsi" w:cstheme="minorHAnsi"/>
          <w:sz w:val="24"/>
          <w:szCs w:val="24"/>
        </w:rPr>
        <w:t xml:space="preserve">lockdown and not experiences of drug and alcohol use disorders or of the lockdown more generally, it is not expected that the nature of the project will give rise to </w:t>
      </w:r>
      <w:r w:rsidR="2B526074" w:rsidRPr="008E2069">
        <w:rPr>
          <w:rFonts w:asciiTheme="minorHAnsi" w:hAnsiTheme="minorHAnsi" w:cstheme="minorHAnsi"/>
          <w:sz w:val="24"/>
          <w:szCs w:val="24"/>
        </w:rPr>
        <w:t xml:space="preserve">safeguarding concerns beyond those of any other project. </w:t>
      </w:r>
      <w:r w:rsidR="75F951B5" w:rsidRPr="008E2069">
        <w:rPr>
          <w:rFonts w:asciiTheme="minorHAnsi" w:hAnsiTheme="minorHAnsi" w:cstheme="minorHAnsi"/>
          <w:sz w:val="24"/>
          <w:szCs w:val="24"/>
        </w:rPr>
        <w:t xml:space="preserve">Risk assessment and safeguarding protocols will be developed in </w:t>
      </w:r>
      <w:r w:rsidR="00B82A45">
        <w:rPr>
          <w:rFonts w:asciiTheme="minorHAnsi" w:hAnsiTheme="minorHAnsi" w:cstheme="minorHAnsi"/>
          <w:sz w:val="24"/>
          <w:szCs w:val="24"/>
        </w:rPr>
        <w:t xml:space="preserve">collaboration with the partner organisations. </w:t>
      </w:r>
    </w:p>
    <w:p w14:paraId="1E800EE3" w14:textId="2CD62810" w:rsidR="47C03CDA" w:rsidRPr="00F83F48" w:rsidRDefault="47C03CDA" w:rsidP="009D552E">
      <w:pPr>
        <w:pStyle w:val="BodyText"/>
        <w:spacing w:before="23"/>
        <w:ind w:left="0" w:right="125"/>
        <w:rPr>
          <w:rFonts w:asciiTheme="minorHAnsi" w:hAnsiTheme="minorHAnsi" w:cstheme="minorHAnsi"/>
          <w:sz w:val="24"/>
          <w:szCs w:val="24"/>
        </w:rPr>
      </w:pPr>
    </w:p>
    <w:p w14:paraId="0F20B269" w14:textId="27113AF0" w:rsidR="6CBF605C" w:rsidRPr="008E2069" w:rsidRDefault="75F951B5" w:rsidP="009D552E">
      <w:pPr>
        <w:pStyle w:val="BodyText"/>
        <w:spacing w:before="23"/>
        <w:ind w:left="0" w:right="125"/>
        <w:rPr>
          <w:rFonts w:asciiTheme="minorHAnsi" w:hAnsiTheme="minorHAnsi" w:cstheme="minorHAnsi"/>
          <w:sz w:val="24"/>
          <w:szCs w:val="24"/>
        </w:rPr>
      </w:pPr>
      <w:r w:rsidRPr="008E2069">
        <w:rPr>
          <w:rFonts w:asciiTheme="minorHAnsi" w:hAnsiTheme="minorHAnsi" w:cstheme="minorHAnsi"/>
          <w:sz w:val="24"/>
          <w:szCs w:val="24"/>
        </w:rPr>
        <w:lastRenderedPageBreak/>
        <w:t>In particular,</w:t>
      </w:r>
      <w:r w:rsidR="6CBF605C" w:rsidRPr="008E2069">
        <w:rPr>
          <w:rFonts w:asciiTheme="minorHAnsi" w:hAnsiTheme="minorHAnsi" w:cstheme="minorHAnsi"/>
          <w:sz w:val="24"/>
          <w:szCs w:val="24"/>
        </w:rPr>
        <w:t xml:space="preserve"> partner organisations have agreed to make available their standard safeguarding and referral pathways available </w:t>
      </w:r>
      <w:r w:rsidR="24ABA696" w:rsidRPr="008E2069">
        <w:rPr>
          <w:rFonts w:asciiTheme="minorHAnsi" w:hAnsiTheme="minorHAnsi" w:cstheme="minorHAnsi"/>
          <w:sz w:val="24"/>
          <w:szCs w:val="24"/>
        </w:rPr>
        <w:t xml:space="preserve">to </w:t>
      </w:r>
      <w:r w:rsidR="6CBF605C" w:rsidRPr="008E2069">
        <w:rPr>
          <w:rFonts w:asciiTheme="minorHAnsi" w:hAnsiTheme="minorHAnsi" w:cstheme="minorHAnsi"/>
          <w:sz w:val="24"/>
          <w:szCs w:val="24"/>
        </w:rPr>
        <w:t>those seeking to participate in the research. Staff members will have access to</w:t>
      </w:r>
      <w:r w:rsidR="4B5F2F0B" w:rsidRPr="008E2069">
        <w:rPr>
          <w:rFonts w:asciiTheme="minorHAnsi" w:hAnsiTheme="minorHAnsi" w:cstheme="minorHAnsi"/>
          <w:sz w:val="24"/>
          <w:szCs w:val="24"/>
        </w:rPr>
        <w:t xml:space="preserve"> debriefing opportunities after their participation in the project—these will serve to identify any further referrals required. </w:t>
      </w:r>
    </w:p>
    <w:p w14:paraId="42CC6225" w14:textId="7D8DA47F" w:rsidR="47C03CDA" w:rsidRPr="00F83F48" w:rsidRDefault="47C03CDA" w:rsidP="009D552E">
      <w:pPr>
        <w:pStyle w:val="BodyText"/>
        <w:spacing w:before="23"/>
        <w:ind w:left="0" w:right="125"/>
        <w:rPr>
          <w:rFonts w:asciiTheme="minorHAnsi" w:hAnsiTheme="minorHAnsi" w:cstheme="minorHAnsi"/>
          <w:sz w:val="24"/>
          <w:szCs w:val="24"/>
        </w:rPr>
      </w:pPr>
    </w:p>
    <w:p w14:paraId="7728E05C" w14:textId="768D506C" w:rsidR="3952DF68" w:rsidRPr="00F83F48" w:rsidRDefault="3952DF68" w:rsidP="009D552E">
      <w:pPr>
        <w:pStyle w:val="BodyText"/>
        <w:spacing w:before="23"/>
        <w:ind w:left="0" w:right="125"/>
        <w:rPr>
          <w:rFonts w:asciiTheme="minorHAnsi" w:hAnsiTheme="minorHAnsi" w:cstheme="minorHAnsi"/>
          <w:b/>
          <w:bCs/>
          <w:sz w:val="24"/>
          <w:szCs w:val="24"/>
        </w:rPr>
      </w:pPr>
      <w:r w:rsidRPr="00F83F48">
        <w:rPr>
          <w:rFonts w:asciiTheme="minorHAnsi" w:hAnsiTheme="minorHAnsi" w:cstheme="minorHAnsi"/>
          <w:b/>
          <w:bCs/>
          <w:sz w:val="24"/>
          <w:szCs w:val="24"/>
        </w:rPr>
        <w:t>Potential benefits for study participants</w:t>
      </w:r>
    </w:p>
    <w:p w14:paraId="214753F0" w14:textId="305341E1" w:rsidR="36873FD5" w:rsidRPr="00F83F48" w:rsidRDefault="36873FD5" w:rsidP="009D552E">
      <w:pPr>
        <w:pStyle w:val="BodyText"/>
        <w:spacing w:before="23"/>
        <w:ind w:left="0" w:right="125"/>
        <w:rPr>
          <w:rFonts w:asciiTheme="minorHAnsi" w:hAnsiTheme="minorHAnsi" w:cstheme="minorHAnsi"/>
          <w:sz w:val="24"/>
          <w:szCs w:val="24"/>
        </w:rPr>
      </w:pPr>
      <w:r w:rsidRPr="00F83F48">
        <w:rPr>
          <w:rFonts w:asciiTheme="minorHAnsi" w:hAnsiTheme="minorHAnsi" w:cstheme="minorHAnsi"/>
          <w:sz w:val="24"/>
          <w:szCs w:val="24"/>
        </w:rPr>
        <w:t xml:space="preserve">This project focuses on evaluating the characteristics and effectiveness of remote delivery of drug and alcohol </w:t>
      </w:r>
      <w:r w:rsidR="5527963A" w:rsidRPr="00F83F48">
        <w:rPr>
          <w:rFonts w:asciiTheme="minorHAnsi" w:hAnsiTheme="minorHAnsi" w:cstheme="minorHAnsi"/>
          <w:sz w:val="24"/>
          <w:szCs w:val="24"/>
        </w:rPr>
        <w:t>services and</w:t>
      </w:r>
      <w:r w:rsidRPr="00F83F48">
        <w:rPr>
          <w:rFonts w:asciiTheme="minorHAnsi" w:hAnsiTheme="minorHAnsi" w:cstheme="minorHAnsi"/>
          <w:sz w:val="24"/>
          <w:szCs w:val="24"/>
        </w:rPr>
        <w:t xml:space="preserve"> will also provide recommendations for implementing hybrid delivery in the future. It is possible that </w:t>
      </w:r>
      <w:r w:rsidR="375B2BDA" w:rsidRPr="00F83F48">
        <w:rPr>
          <w:rFonts w:asciiTheme="minorHAnsi" w:hAnsiTheme="minorHAnsi" w:cstheme="minorHAnsi"/>
          <w:sz w:val="24"/>
          <w:szCs w:val="24"/>
        </w:rPr>
        <w:t xml:space="preserve">organisations modify their service delivery based on the findings of this project. </w:t>
      </w:r>
      <w:r w:rsidR="1051BCCB" w:rsidRPr="00F83F48">
        <w:rPr>
          <w:rFonts w:asciiTheme="minorHAnsi" w:hAnsiTheme="minorHAnsi" w:cstheme="minorHAnsi"/>
          <w:sz w:val="24"/>
          <w:szCs w:val="24"/>
        </w:rPr>
        <w:t xml:space="preserve">Thus, this is a rare opportunity for </w:t>
      </w:r>
      <w:r w:rsidR="376C211C" w:rsidRPr="00F83F48">
        <w:rPr>
          <w:rFonts w:asciiTheme="minorHAnsi" w:hAnsiTheme="minorHAnsi" w:cstheme="minorHAnsi"/>
          <w:sz w:val="24"/>
          <w:szCs w:val="24"/>
        </w:rPr>
        <w:t xml:space="preserve">participants to see the effects of their participation in action. Participants will be informed that a report will be </w:t>
      </w:r>
      <w:r w:rsidR="00C437B2">
        <w:rPr>
          <w:rFonts w:asciiTheme="minorHAnsi" w:hAnsiTheme="minorHAnsi" w:cstheme="minorHAnsi"/>
          <w:sz w:val="24"/>
          <w:szCs w:val="24"/>
        </w:rPr>
        <w:t>written and disseminated</w:t>
      </w:r>
      <w:r w:rsidR="376C211C" w:rsidRPr="00F83F48">
        <w:rPr>
          <w:rFonts w:asciiTheme="minorHAnsi" w:hAnsiTheme="minorHAnsi" w:cstheme="minorHAnsi"/>
          <w:sz w:val="24"/>
          <w:szCs w:val="24"/>
        </w:rPr>
        <w:t xml:space="preserve"> that will contain a number of recommendations. </w:t>
      </w:r>
    </w:p>
    <w:p w14:paraId="2655F847" w14:textId="3C04A641" w:rsidR="47C03CDA" w:rsidRPr="00F83F48" w:rsidRDefault="47C03CDA" w:rsidP="009D552E">
      <w:pPr>
        <w:pStyle w:val="BodyText"/>
        <w:spacing w:before="23"/>
        <w:ind w:left="0" w:right="125"/>
        <w:rPr>
          <w:rFonts w:asciiTheme="minorHAnsi" w:hAnsiTheme="minorHAnsi" w:cstheme="minorHAnsi"/>
          <w:sz w:val="24"/>
          <w:szCs w:val="24"/>
        </w:rPr>
      </w:pPr>
    </w:p>
    <w:p w14:paraId="303EA81B" w14:textId="7B1554E3" w:rsidR="3952DF68" w:rsidRPr="00F83F48" w:rsidRDefault="3952DF68" w:rsidP="009D552E">
      <w:pPr>
        <w:pStyle w:val="BodyText"/>
        <w:spacing w:before="23"/>
        <w:ind w:left="0" w:right="125"/>
        <w:rPr>
          <w:rFonts w:asciiTheme="minorHAnsi" w:hAnsiTheme="minorHAnsi" w:cstheme="minorHAnsi"/>
          <w:b/>
          <w:bCs/>
          <w:sz w:val="24"/>
          <w:szCs w:val="24"/>
        </w:rPr>
      </w:pPr>
      <w:r w:rsidRPr="00F83F48">
        <w:rPr>
          <w:rFonts w:asciiTheme="minorHAnsi" w:hAnsiTheme="minorHAnsi" w:cstheme="minorHAnsi"/>
          <w:b/>
          <w:bCs/>
          <w:sz w:val="24"/>
          <w:szCs w:val="24"/>
        </w:rPr>
        <w:t>Approvals</w:t>
      </w:r>
    </w:p>
    <w:p w14:paraId="3A8493B5" w14:textId="13AB7EEE" w:rsidR="7AA36C9E" w:rsidRPr="00F83F48" w:rsidRDefault="7AA36C9E" w:rsidP="009D552E">
      <w:pPr>
        <w:pStyle w:val="BodyText"/>
        <w:spacing w:before="23"/>
        <w:ind w:left="0" w:right="125"/>
        <w:rPr>
          <w:rFonts w:asciiTheme="minorHAnsi" w:hAnsiTheme="minorHAnsi" w:cstheme="minorHAnsi"/>
          <w:sz w:val="24"/>
          <w:szCs w:val="24"/>
        </w:rPr>
      </w:pPr>
      <w:r w:rsidRPr="00F83F48">
        <w:rPr>
          <w:rFonts w:asciiTheme="minorHAnsi" w:hAnsiTheme="minorHAnsi" w:cstheme="minorHAnsi"/>
          <w:sz w:val="24"/>
          <w:szCs w:val="24"/>
        </w:rPr>
        <w:t>Ethics approval will be sought through the University of Hertfordshire Health, Science, Engineering &amp; Technology ECDA</w:t>
      </w:r>
      <w:r w:rsidR="1656DBD4" w:rsidRPr="00F83F48">
        <w:rPr>
          <w:rFonts w:asciiTheme="minorHAnsi" w:hAnsiTheme="minorHAnsi" w:cstheme="minorHAnsi"/>
          <w:sz w:val="24"/>
          <w:szCs w:val="24"/>
        </w:rPr>
        <w:t>.</w:t>
      </w:r>
    </w:p>
    <w:p w14:paraId="16DA76A1" w14:textId="45A101D7" w:rsidR="003F186B" w:rsidRDefault="003F186B" w:rsidP="009D552E">
      <w:pPr>
        <w:pStyle w:val="BodyText"/>
        <w:spacing w:before="7"/>
        <w:ind w:left="0"/>
        <w:rPr>
          <w:rFonts w:asciiTheme="minorHAnsi" w:hAnsiTheme="minorHAnsi" w:cstheme="minorHAnsi"/>
          <w:sz w:val="24"/>
          <w:szCs w:val="24"/>
        </w:rPr>
      </w:pPr>
    </w:p>
    <w:p w14:paraId="72B031EC" w14:textId="39830B4A" w:rsidR="00C40C26" w:rsidRPr="00F83F48" w:rsidRDefault="00C40C26" w:rsidP="5FA1BA07">
      <w:pPr>
        <w:pStyle w:val="BodyText"/>
        <w:spacing w:before="7"/>
        <w:ind w:left="0"/>
        <w:rPr>
          <w:rFonts w:asciiTheme="minorHAnsi" w:hAnsiTheme="minorHAnsi" w:cstheme="minorBidi"/>
          <w:sz w:val="24"/>
          <w:szCs w:val="24"/>
        </w:rPr>
      </w:pPr>
      <w:r w:rsidRPr="5FA1BA07">
        <w:rPr>
          <w:rFonts w:asciiTheme="minorHAnsi" w:hAnsiTheme="minorHAnsi" w:cstheme="minorBidi"/>
          <w:sz w:val="24"/>
          <w:szCs w:val="24"/>
        </w:rPr>
        <w:t xml:space="preserve">Table </w:t>
      </w:r>
      <w:r w:rsidR="00903163">
        <w:rPr>
          <w:rFonts w:asciiTheme="minorHAnsi" w:hAnsiTheme="minorHAnsi" w:cstheme="minorBidi"/>
          <w:sz w:val="24"/>
          <w:szCs w:val="24"/>
        </w:rPr>
        <w:t>7</w:t>
      </w:r>
      <w:r w:rsidRPr="5FA1BA07">
        <w:rPr>
          <w:rFonts w:asciiTheme="minorHAnsi" w:hAnsiTheme="minorHAnsi" w:cstheme="minorBidi"/>
          <w:sz w:val="24"/>
          <w:szCs w:val="24"/>
        </w:rPr>
        <w:t xml:space="preserve">. Ethical approvals </w:t>
      </w:r>
    </w:p>
    <w:p w14:paraId="4CD06B46" w14:textId="77777777" w:rsidR="00C40C26" w:rsidRPr="00F83F48" w:rsidRDefault="00C40C26" w:rsidP="009D552E">
      <w:pPr>
        <w:pStyle w:val="BodyText"/>
        <w:spacing w:before="7"/>
        <w:ind w:left="0"/>
        <w:rPr>
          <w:rFonts w:asciiTheme="minorHAnsi" w:hAnsiTheme="minorHAnsi" w:cstheme="minorHAnsi"/>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1854"/>
        <w:gridCol w:w="2658"/>
        <w:gridCol w:w="2255"/>
      </w:tblGrid>
      <w:tr w:rsidR="003F186B" w:rsidRPr="008E2069" w14:paraId="5D63AF15" w14:textId="77777777" w:rsidTr="00D83922">
        <w:trPr>
          <w:trHeight w:val="268"/>
        </w:trPr>
        <w:tc>
          <w:tcPr>
            <w:tcW w:w="9021" w:type="dxa"/>
            <w:gridSpan w:val="4"/>
            <w:shd w:val="clear" w:color="auto" w:fill="BEBEBE"/>
          </w:tcPr>
          <w:p w14:paraId="30A24CA9" w14:textId="77777777" w:rsidR="003F186B" w:rsidRPr="00F83F48" w:rsidRDefault="003F186B" w:rsidP="009D552E">
            <w:pPr>
              <w:pStyle w:val="TableParagraph"/>
              <w:spacing w:line="240" w:lineRule="auto"/>
              <w:ind w:left="105"/>
              <w:rPr>
                <w:rFonts w:asciiTheme="minorHAnsi" w:hAnsiTheme="minorHAnsi" w:cstheme="minorHAnsi"/>
                <w:b/>
                <w:bCs/>
                <w:sz w:val="24"/>
                <w:szCs w:val="24"/>
              </w:rPr>
            </w:pPr>
            <w:r w:rsidRPr="00F83F48">
              <w:rPr>
                <w:rFonts w:asciiTheme="minorHAnsi" w:hAnsiTheme="minorHAnsi" w:cstheme="minorHAnsi"/>
                <w:b/>
                <w:bCs/>
                <w:sz w:val="24"/>
                <w:szCs w:val="24"/>
              </w:rPr>
              <w:t>Workstream 2</w:t>
            </w:r>
          </w:p>
        </w:tc>
      </w:tr>
      <w:tr w:rsidR="003F186B" w:rsidRPr="008E2069" w14:paraId="69E41B34" w14:textId="77777777" w:rsidTr="00D83922">
        <w:trPr>
          <w:trHeight w:val="268"/>
        </w:trPr>
        <w:tc>
          <w:tcPr>
            <w:tcW w:w="2254" w:type="dxa"/>
            <w:shd w:val="clear" w:color="auto" w:fill="BEBEBE"/>
          </w:tcPr>
          <w:p w14:paraId="5440A19A" w14:textId="77777777" w:rsidR="003F186B" w:rsidRPr="00F83F48" w:rsidRDefault="003F186B" w:rsidP="009D552E">
            <w:pPr>
              <w:pStyle w:val="TableParagraph"/>
              <w:spacing w:line="240" w:lineRule="auto"/>
              <w:ind w:left="0"/>
              <w:rPr>
                <w:rFonts w:asciiTheme="minorHAnsi" w:hAnsiTheme="minorHAnsi" w:cstheme="minorHAnsi"/>
                <w:sz w:val="24"/>
                <w:szCs w:val="24"/>
              </w:rPr>
            </w:pPr>
          </w:p>
        </w:tc>
        <w:tc>
          <w:tcPr>
            <w:tcW w:w="1854" w:type="dxa"/>
            <w:shd w:val="clear" w:color="auto" w:fill="BEBEBE"/>
          </w:tcPr>
          <w:p w14:paraId="4E847D24" w14:textId="77777777" w:rsidR="003F186B" w:rsidRPr="00F83F48" w:rsidRDefault="003F186B" w:rsidP="009D552E">
            <w:pPr>
              <w:pStyle w:val="TableParagraph"/>
              <w:spacing w:line="240" w:lineRule="auto"/>
              <w:rPr>
                <w:rFonts w:asciiTheme="minorHAnsi" w:hAnsiTheme="minorHAnsi" w:cstheme="minorHAnsi"/>
                <w:sz w:val="24"/>
                <w:szCs w:val="24"/>
              </w:rPr>
            </w:pPr>
            <w:r w:rsidRPr="00F83F48">
              <w:rPr>
                <w:rFonts w:asciiTheme="minorHAnsi" w:hAnsiTheme="minorHAnsi" w:cstheme="minorHAnsi"/>
                <w:sz w:val="24"/>
                <w:szCs w:val="24"/>
              </w:rPr>
              <w:t>Required?</w:t>
            </w:r>
          </w:p>
        </w:tc>
        <w:tc>
          <w:tcPr>
            <w:tcW w:w="2658" w:type="dxa"/>
            <w:shd w:val="clear" w:color="auto" w:fill="BEBEBE"/>
          </w:tcPr>
          <w:p w14:paraId="4BC1B302" w14:textId="77777777" w:rsidR="003F186B" w:rsidRPr="00F83F48" w:rsidRDefault="003F186B" w:rsidP="009D552E">
            <w:pPr>
              <w:pStyle w:val="TableParagraph"/>
              <w:spacing w:line="240" w:lineRule="auto"/>
              <w:ind w:left="106"/>
              <w:rPr>
                <w:rFonts w:asciiTheme="minorHAnsi" w:hAnsiTheme="minorHAnsi" w:cstheme="minorHAnsi"/>
                <w:sz w:val="24"/>
                <w:szCs w:val="24"/>
              </w:rPr>
            </w:pPr>
            <w:r w:rsidRPr="00F83F48">
              <w:rPr>
                <w:rFonts w:asciiTheme="minorHAnsi" w:hAnsiTheme="minorHAnsi" w:cstheme="minorHAnsi"/>
                <w:sz w:val="24"/>
                <w:szCs w:val="24"/>
              </w:rPr>
              <w:t>Protocol number</w:t>
            </w:r>
          </w:p>
        </w:tc>
        <w:tc>
          <w:tcPr>
            <w:tcW w:w="2255" w:type="dxa"/>
            <w:shd w:val="clear" w:color="auto" w:fill="BEBEBE"/>
          </w:tcPr>
          <w:p w14:paraId="60FD20E7" w14:textId="77777777" w:rsidR="003F186B" w:rsidRPr="00F83F48" w:rsidRDefault="003F186B" w:rsidP="009D552E">
            <w:pPr>
              <w:pStyle w:val="TableParagraph"/>
              <w:spacing w:line="240" w:lineRule="auto"/>
              <w:ind w:left="105"/>
              <w:rPr>
                <w:rFonts w:asciiTheme="minorHAnsi" w:hAnsiTheme="minorHAnsi" w:cstheme="minorHAnsi"/>
                <w:sz w:val="24"/>
                <w:szCs w:val="24"/>
              </w:rPr>
            </w:pPr>
            <w:r w:rsidRPr="00F83F48">
              <w:rPr>
                <w:rFonts w:asciiTheme="minorHAnsi" w:hAnsiTheme="minorHAnsi" w:cstheme="minorHAnsi"/>
                <w:sz w:val="24"/>
                <w:szCs w:val="24"/>
              </w:rPr>
              <w:t>Date obtained</w:t>
            </w:r>
          </w:p>
        </w:tc>
      </w:tr>
      <w:tr w:rsidR="003F186B" w:rsidRPr="008E2069" w14:paraId="3F7ADB32" w14:textId="77777777" w:rsidTr="00D83922">
        <w:trPr>
          <w:trHeight w:val="268"/>
        </w:trPr>
        <w:tc>
          <w:tcPr>
            <w:tcW w:w="2254" w:type="dxa"/>
          </w:tcPr>
          <w:p w14:paraId="6EF47932" w14:textId="77777777" w:rsidR="003F186B" w:rsidRPr="00F83F48" w:rsidRDefault="003F186B" w:rsidP="009D552E">
            <w:pPr>
              <w:pStyle w:val="TableParagraph"/>
              <w:spacing w:line="240" w:lineRule="auto"/>
              <w:rPr>
                <w:rFonts w:asciiTheme="minorHAnsi" w:hAnsiTheme="minorHAnsi" w:cstheme="minorHAnsi"/>
                <w:sz w:val="24"/>
                <w:szCs w:val="24"/>
              </w:rPr>
            </w:pPr>
            <w:r w:rsidRPr="00F83F48">
              <w:rPr>
                <w:rFonts w:asciiTheme="minorHAnsi" w:hAnsiTheme="minorHAnsi" w:cstheme="minorHAnsi"/>
                <w:sz w:val="24"/>
                <w:szCs w:val="24"/>
              </w:rPr>
              <w:t>Institutional approval</w:t>
            </w:r>
          </w:p>
        </w:tc>
        <w:tc>
          <w:tcPr>
            <w:tcW w:w="1854" w:type="dxa"/>
          </w:tcPr>
          <w:p w14:paraId="33DA752A" w14:textId="77777777" w:rsidR="003F186B" w:rsidRPr="00F83F48" w:rsidRDefault="003F186B" w:rsidP="009D552E">
            <w:pPr>
              <w:pStyle w:val="TableParagraph"/>
              <w:spacing w:line="240" w:lineRule="auto"/>
              <w:rPr>
                <w:rFonts w:asciiTheme="minorHAnsi" w:hAnsiTheme="minorHAnsi" w:cstheme="minorHAnsi"/>
                <w:sz w:val="24"/>
                <w:szCs w:val="24"/>
              </w:rPr>
            </w:pPr>
            <w:r w:rsidRPr="00F83F48">
              <w:rPr>
                <w:rFonts w:asciiTheme="minorHAnsi" w:hAnsiTheme="minorHAnsi" w:cstheme="minorHAnsi"/>
                <w:sz w:val="24"/>
                <w:szCs w:val="24"/>
              </w:rPr>
              <w:t>Yes</w:t>
            </w:r>
          </w:p>
        </w:tc>
        <w:tc>
          <w:tcPr>
            <w:tcW w:w="2658" w:type="dxa"/>
          </w:tcPr>
          <w:p w14:paraId="5ECDABCA" w14:textId="77777777" w:rsidR="003F186B" w:rsidRPr="00F83F48" w:rsidRDefault="003F186B" w:rsidP="009D552E">
            <w:pPr>
              <w:pStyle w:val="TableParagraph"/>
              <w:spacing w:line="240" w:lineRule="auto"/>
              <w:ind w:left="157"/>
              <w:rPr>
                <w:rFonts w:asciiTheme="minorHAnsi" w:hAnsiTheme="minorHAnsi" w:cstheme="minorHAnsi"/>
                <w:sz w:val="24"/>
                <w:szCs w:val="24"/>
              </w:rPr>
            </w:pPr>
            <w:r w:rsidRPr="00F83F48">
              <w:rPr>
                <w:rFonts w:asciiTheme="minorHAnsi" w:hAnsiTheme="minorHAnsi" w:cstheme="minorHAnsi"/>
                <w:sz w:val="24"/>
                <w:szCs w:val="24"/>
              </w:rPr>
              <w:t xml:space="preserve"> HSK/SF/UH/04423</w:t>
            </w:r>
          </w:p>
        </w:tc>
        <w:tc>
          <w:tcPr>
            <w:tcW w:w="2255" w:type="dxa"/>
          </w:tcPr>
          <w:p w14:paraId="134454EE" w14:textId="77777777" w:rsidR="003F186B" w:rsidRPr="00F83F48" w:rsidRDefault="003F186B" w:rsidP="009D552E">
            <w:pPr>
              <w:pStyle w:val="TableParagraph"/>
              <w:spacing w:line="240" w:lineRule="auto"/>
              <w:ind w:left="105"/>
              <w:rPr>
                <w:rFonts w:asciiTheme="minorHAnsi" w:hAnsiTheme="minorHAnsi" w:cstheme="minorHAnsi"/>
                <w:sz w:val="24"/>
                <w:szCs w:val="24"/>
              </w:rPr>
            </w:pPr>
            <w:r w:rsidRPr="00F83F48">
              <w:rPr>
                <w:rFonts w:asciiTheme="minorHAnsi" w:hAnsiTheme="minorHAnsi" w:cstheme="minorHAnsi"/>
                <w:sz w:val="24"/>
                <w:szCs w:val="24"/>
              </w:rPr>
              <w:t>07/01/2021</w:t>
            </w:r>
          </w:p>
        </w:tc>
      </w:tr>
      <w:tr w:rsidR="00BA6522" w:rsidRPr="008E2069" w14:paraId="7C8B39D0" w14:textId="77777777" w:rsidTr="00D83922">
        <w:trPr>
          <w:trHeight w:val="268"/>
        </w:trPr>
        <w:tc>
          <w:tcPr>
            <w:tcW w:w="2254" w:type="dxa"/>
          </w:tcPr>
          <w:p w14:paraId="2F324CFC" w14:textId="29E95601" w:rsidR="00BA6522" w:rsidRPr="00F83F48" w:rsidRDefault="00BA6522" w:rsidP="009D552E">
            <w:pPr>
              <w:pStyle w:val="TableParagraph"/>
              <w:spacing w:line="240" w:lineRule="auto"/>
              <w:rPr>
                <w:rFonts w:asciiTheme="minorHAnsi" w:hAnsiTheme="minorHAnsi" w:cstheme="minorHAnsi"/>
                <w:sz w:val="24"/>
                <w:szCs w:val="24"/>
              </w:rPr>
            </w:pPr>
            <w:r>
              <w:rPr>
                <w:rFonts w:asciiTheme="minorHAnsi" w:hAnsiTheme="minorHAnsi" w:cstheme="minorHAnsi"/>
                <w:sz w:val="24"/>
                <w:szCs w:val="24"/>
              </w:rPr>
              <w:t>Amendment to institutional approval</w:t>
            </w:r>
          </w:p>
        </w:tc>
        <w:tc>
          <w:tcPr>
            <w:tcW w:w="1854" w:type="dxa"/>
          </w:tcPr>
          <w:p w14:paraId="37C0362A" w14:textId="67745DE2" w:rsidR="00BA6522" w:rsidRPr="00F83F48" w:rsidRDefault="00BA6522" w:rsidP="009D552E">
            <w:pPr>
              <w:pStyle w:val="TableParagraph"/>
              <w:spacing w:line="240" w:lineRule="auto"/>
              <w:rPr>
                <w:rFonts w:asciiTheme="minorHAnsi" w:hAnsiTheme="minorHAnsi" w:cstheme="minorHAnsi"/>
                <w:sz w:val="24"/>
                <w:szCs w:val="24"/>
              </w:rPr>
            </w:pPr>
            <w:r>
              <w:rPr>
                <w:rFonts w:asciiTheme="minorHAnsi" w:hAnsiTheme="minorHAnsi" w:cstheme="minorHAnsi"/>
                <w:sz w:val="24"/>
                <w:szCs w:val="24"/>
              </w:rPr>
              <w:t>Yes</w:t>
            </w:r>
          </w:p>
        </w:tc>
        <w:tc>
          <w:tcPr>
            <w:tcW w:w="2658" w:type="dxa"/>
          </w:tcPr>
          <w:p w14:paraId="63EAC232" w14:textId="13503F76" w:rsidR="00BA6522" w:rsidRPr="00F83F48" w:rsidRDefault="00BA6522" w:rsidP="009D552E">
            <w:pPr>
              <w:pStyle w:val="TableParagraph"/>
              <w:spacing w:line="240" w:lineRule="auto"/>
              <w:ind w:left="157"/>
              <w:rPr>
                <w:rFonts w:asciiTheme="minorHAnsi" w:hAnsiTheme="minorHAnsi" w:cstheme="minorHAnsi"/>
                <w:sz w:val="24"/>
                <w:szCs w:val="24"/>
              </w:rPr>
            </w:pPr>
            <w:r>
              <w:rPr>
                <w:rFonts w:asciiTheme="minorHAnsi" w:hAnsiTheme="minorHAnsi" w:cstheme="minorHAnsi"/>
                <w:sz w:val="24"/>
                <w:szCs w:val="24"/>
              </w:rPr>
              <w:t>aHSK/SF/UH/</w:t>
            </w:r>
            <w:r w:rsidR="0042362A">
              <w:rPr>
                <w:rFonts w:asciiTheme="minorHAnsi" w:hAnsiTheme="minorHAnsi" w:cstheme="minorHAnsi"/>
                <w:sz w:val="24"/>
                <w:szCs w:val="24"/>
              </w:rPr>
              <w:t>04423(2)</w:t>
            </w:r>
          </w:p>
        </w:tc>
        <w:tc>
          <w:tcPr>
            <w:tcW w:w="2255" w:type="dxa"/>
          </w:tcPr>
          <w:p w14:paraId="4028E94E" w14:textId="131C044B" w:rsidR="00BA6522" w:rsidRPr="00F83F48" w:rsidRDefault="0042362A" w:rsidP="009D552E">
            <w:pPr>
              <w:pStyle w:val="TableParagraph"/>
              <w:spacing w:line="240" w:lineRule="auto"/>
              <w:ind w:left="105"/>
              <w:rPr>
                <w:rFonts w:asciiTheme="minorHAnsi" w:hAnsiTheme="minorHAnsi" w:cstheme="minorHAnsi"/>
                <w:sz w:val="24"/>
                <w:szCs w:val="24"/>
              </w:rPr>
            </w:pPr>
            <w:r>
              <w:rPr>
                <w:rFonts w:asciiTheme="minorHAnsi" w:hAnsiTheme="minorHAnsi" w:cstheme="minorHAnsi"/>
                <w:sz w:val="24"/>
                <w:szCs w:val="24"/>
              </w:rPr>
              <w:t>03/06/2021</w:t>
            </w:r>
          </w:p>
        </w:tc>
      </w:tr>
      <w:tr w:rsidR="003F186B" w:rsidRPr="008E2069" w14:paraId="636CE826" w14:textId="77777777" w:rsidTr="00D83922">
        <w:trPr>
          <w:trHeight w:val="268"/>
        </w:trPr>
        <w:tc>
          <w:tcPr>
            <w:tcW w:w="9021" w:type="dxa"/>
            <w:gridSpan w:val="4"/>
            <w:shd w:val="clear" w:color="auto" w:fill="BEBEBE"/>
          </w:tcPr>
          <w:p w14:paraId="6737D17F" w14:textId="77777777" w:rsidR="003F186B" w:rsidRPr="00F83F48" w:rsidRDefault="003F186B" w:rsidP="009D552E">
            <w:pPr>
              <w:pStyle w:val="TableParagraph"/>
              <w:spacing w:line="240" w:lineRule="auto"/>
              <w:ind w:left="105"/>
              <w:rPr>
                <w:rFonts w:asciiTheme="minorHAnsi" w:hAnsiTheme="minorHAnsi" w:cstheme="minorHAnsi"/>
                <w:b/>
                <w:bCs/>
                <w:sz w:val="24"/>
                <w:szCs w:val="24"/>
              </w:rPr>
            </w:pPr>
            <w:r w:rsidRPr="00F83F48">
              <w:rPr>
                <w:rFonts w:asciiTheme="minorHAnsi" w:hAnsiTheme="minorHAnsi" w:cstheme="minorHAnsi"/>
                <w:b/>
                <w:sz w:val="24"/>
                <w:szCs w:val="24"/>
              </w:rPr>
              <w:t>Workstream 3</w:t>
            </w:r>
          </w:p>
        </w:tc>
      </w:tr>
      <w:tr w:rsidR="003F186B" w:rsidRPr="008E2069" w14:paraId="7F3AFB16" w14:textId="77777777" w:rsidTr="00D83922">
        <w:trPr>
          <w:trHeight w:val="268"/>
        </w:trPr>
        <w:tc>
          <w:tcPr>
            <w:tcW w:w="2254" w:type="dxa"/>
            <w:shd w:val="clear" w:color="auto" w:fill="BEBEBE"/>
          </w:tcPr>
          <w:p w14:paraId="6412F309" w14:textId="77777777" w:rsidR="003F186B" w:rsidRPr="00F83F48" w:rsidRDefault="003F186B" w:rsidP="009D552E">
            <w:pPr>
              <w:pStyle w:val="TableParagraph"/>
              <w:spacing w:line="240" w:lineRule="auto"/>
              <w:ind w:left="0"/>
              <w:rPr>
                <w:rFonts w:asciiTheme="minorHAnsi" w:hAnsiTheme="minorHAnsi" w:cstheme="minorHAnsi"/>
                <w:sz w:val="24"/>
                <w:szCs w:val="24"/>
              </w:rPr>
            </w:pPr>
          </w:p>
        </w:tc>
        <w:tc>
          <w:tcPr>
            <w:tcW w:w="1854" w:type="dxa"/>
            <w:shd w:val="clear" w:color="auto" w:fill="BEBEBE"/>
          </w:tcPr>
          <w:p w14:paraId="46029C6D" w14:textId="77777777" w:rsidR="003F186B" w:rsidRPr="00F83F48" w:rsidRDefault="003F186B" w:rsidP="009D552E">
            <w:pPr>
              <w:pStyle w:val="TableParagraph"/>
              <w:spacing w:line="240" w:lineRule="auto"/>
              <w:rPr>
                <w:rFonts w:asciiTheme="minorHAnsi" w:hAnsiTheme="minorHAnsi" w:cstheme="minorHAnsi"/>
                <w:sz w:val="24"/>
                <w:szCs w:val="24"/>
              </w:rPr>
            </w:pPr>
            <w:r w:rsidRPr="00F83F48">
              <w:rPr>
                <w:rFonts w:asciiTheme="minorHAnsi" w:hAnsiTheme="minorHAnsi" w:cstheme="minorHAnsi"/>
                <w:sz w:val="24"/>
                <w:szCs w:val="24"/>
              </w:rPr>
              <w:t>Required?</w:t>
            </w:r>
          </w:p>
        </w:tc>
        <w:tc>
          <w:tcPr>
            <w:tcW w:w="2658" w:type="dxa"/>
            <w:shd w:val="clear" w:color="auto" w:fill="BEBEBE"/>
          </w:tcPr>
          <w:p w14:paraId="6D37DA9C" w14:textId="77777777" w:rsidR="003F186B" w:rsidRPr="00F83F48" w:rsidRDefault="003F186B" w:rsidP="009D552E">
            <w:pPr>
              <w:pStyle w:val="TableParagraph"/>
              <w:spacing w:line="240" w:lineRule="auto"/>
              <w:ind w:left="106"/>
              <w:rPr>
                <w:rFonts w:asciiTheme="minorHAnsi" w:hAnsiTheme="minorHAnsi" w:cstheme="minorHAnsi"/>
                <w:sz w:val="24"/>
                <w:szCs w:val="24"/>
              </w:rPr>
            </w:pPr>
            <w:r w:rsidRPr="00F83F48">
              <w:rPr>
                <w:rFonts w:asciiTheme="minorHAnsi" w:hAnsiTheme="minorHAnsi" w:cstheme="minorHAnsi"/>
                <w:sz w:val="24"/>
                <w:szCs w:val="24"/>
              </w:rPr>
              <w:t>Protocol number</w:t>
            </w:r>
          </w:p>
        </w:tc>
        <w:tc>
          <w:tcPr>
            <w:tcW w:w="2255" w:type="dxa"/>
            <w:shd w:val="clear" w:color="auto" w:fill="BEBEBE"/>
          </w:tcPr>
          <w:p w14:paraId="12CA8AC9" w14:textId="77777777" w:rsidR="003F186B" w:rsidRPr="00F83F48" w:rsidRDefault="003F186B" w:rsidP="009D552E">
            <w:pPr>
              <w:pStyle w:val="TableParagraph"/>
              <w:spacing w:line="240" w:lineRule="auto"/>
              <w:ind w:left="105"/>
              <w:rPr>
                <w:rFonts w:asciiTheme="minorHAnsi" w:hAnsiTheme="minorHAnsi" w:cstheme="minorHAnsi"/>
                <w:sz w:val="24"/>
                <w:szCs w:val="24"/>
              </w:rPr>
            </w:pPr>
            <w:r w:rsidRPr="00F83F48">
              <w:rPr>
                <w:rFonts w:asciiTheme="minorHAnsi" w:hAnsiTheme="minorHAnsi" w:cstheme="minorHAnsi"/>
                <w:sz w:val="24"/>
                <w:szCs w:val="24"/>
              </w:rPr>
              <w:t>Date obtained</w:t>
            </w:r>
          </w:p>
        </w:tc>
      </w:tr>
      <w:tr w:rsidR="003F186B" w:rsidRPr="008E2069" w14:paraId="498F32D3" w14:textId="77777777" w:rsidTr="00D83922">
        <w:trPr>
          <w:trHeight w:val="268"/>
        </w:trPr>
        <w:tc>
          <w:tcPr>
            <w:tcW w:w="2254" w:type="dxa"/>
          </w:tcPr>
          <w:p w14:paraId="14BF726E" w14:textId="77777777" w:rsidR="003F186B" w:rsidRPr="00F83F48" w:rsidRDefault="003F186B" w:rsidP="009D552E">
            <w:pPr>
              <w:pStyle w:val="TableParagraph"/>
              <w:spacing w:line="240" w:lineRule="auto"/>
              <w:rPr>
                <w:rFonts w:asciiTheme="minorHAnsi" w:hAnsiTheme="minorHAnsi" w:cstheme="minorHAnsi"/>
                <w:sz w:val="24"/>
                <w:szCs w:val="24"/>
              </w:rPr>
            </w:pPr>
            <w:r w:rsidRPr="00F83F48">
              <w:rPr>
                <w:rFonts w:asciiTheme="minorHAnsi" w:hAnsiTheme="minorHAnsi" w:cstheme="minorHAnsi"/>
                <w:sz w:val="24"/>
                <w:szCs w:val="24"/>
              </w:rPr>
              <w:t>Institutional approval</w:t>
            </w:r>
          </w:p>
        </w:tc>
        <w:tc>
          <w:tcPr>
            <w:tcW w:w="1854" w:type="dxa"/>
          </w:tcPr>
          <w:p w14:paraId="0F95AE1F" w14:textId="77777777" w:rsidR="003F186B" w:rsidRPr="00F83F48" w:rsidRDefault="003F186B" w:rsidP="009D552E">
            <w:pPr>
              <w:pStyle w:val="TableParagraph"/>
              <w:spacing w:line="240" w:lineRule="auto"/>
              <w:rPr>
                <w:rFonts w:asciiTheme="minorHAnsi" w:hAnsiTheme="minorHAnsi" w:cstheme="minorHAnsi"/>
                <w:sz w:val="24"/>
                <w:szCs w:val="24"/>
              </w:rPr>
            </w:pPr>
            <w:r w:rsidRPr="00F83F48">
              <w:rPr>
                <w:rFonts w:asciiTheme="minorHAnsi" w:hAnsiTheme="minorHAnsi" w:cstheme="minorHAnsi"/>
                <w:sz w:val="24"/>
                <w:szCs w:val="24"/>
              </w:rPr>
              <w:t>Yes</w:t>
            </w:r>
          </w:p>
        </w:tc>
        <w:tc>
          <w:tcPr>
            <w:tcW w:w="2658" w:type="dxa"/>
          </w:tcPr>
          <w:p w14:paraId="7C458BA9" w14:textId="16ABC33B" w:rsidR="003F186B" w:rsidRPr="00F83F48" w:rsidRDefault="003F15EA" w:rsidP="009D552E">
            <w:pPr>
              <w:pStyle w:val="TableParagraph"/>
              <w:spacing w:line="240" w:lineRule="auto"/>
              <w:ind w:left="106"/>
              <w:rPr>
                <w:rFonts w:asciiTheme="minorHAnsi" w:hAnsiTheme="minorHAnsi" w:cstheme="minorHAnsi"/>
                <w:i/>
                <w:sz w:val="24"/>
                <w:szCs w:val="24"/>
              </w:rPr>
            </w:pPr>
            <w:r w:rsidRPr="007F3BD0">
              <w:rPr>
                <w:rFonts w:asciiTheme="minorHAnsi" w:hAnsiTheme="minorHAnsi" w:cstheme="minorHAnsi"/>
                <w:iCs/>
                <w:sz w:val="24"/>
                <w:szCs w:val="24"/>
              </w:rPr>
              <w:t>HSK</w:t>
            </w:r>
            <w:r w:rsidR="0090390D" w:rsidRPr="007F3BD0">
              <w:rPr>
                <w:rFonts w:asciiTheme="minorHAnsi" w:hAnsiTheme="minorHAnsi" w:cstheme="minorHAnsi"/>
                <w:iCs/>
                <w:sz w:val="24"/>
                <w:szCs w:val="24"/>
              </w:rPr>
              <w:t>/SF/UH/04535</w:t>
            </w:r>
          </w:p>
        </w:tc>
        <w:tc>
          <w:tcPr>
            <w:tcW w:w="2255" w:type="dxa"/>
          </w:tcPr>
          <w:p w14:paraId="155AE236" w14:textId="77777777" w:rsidR="003F186B" w:rsidRDefault="003F186B" w:rsidP="009D552E">
            <w:pPr>
              <w:pStyle w:val="TableParagraph"/>
              <w:spacing w:line="240" w:lineRule="auto"/>
              <w:ind w:left="0"/>
              <w:rPr>
                <w:rFonts w:asciiTheme="minorHAnsi" w:hAnsiTheme="minorHAnsi" w:cstheme="minorHAnsi"/>
                <w:sz w:val="24"/>
                <w:szCs w:val="24"/>
              </w:rPr>
            </w:pPr>
          </w:p>
          <w:p w14:paraId="130BDFA3" w14:textId="43BF5FA8" w:rsidR="0090390D" w:rsidRPr="00F83F48" w:rsidRDefault="00BE4C2E" w:rsidP="009D552E">
            <w:pPr>
              <w:pStyle w:val="TableParagraph"/>
              <w:spacing w:line="240" w:lineRule="auto"/>
              <w:ind w:left="0"/>
              <w:rPr>
                <w:rFonts w:asciiTheme="minorHAnsi" w:hAnsiTheme="minorHAnsi" w:cstheme="minorHAnsi"/>
                <w:sz w:val="24"/>
                <w:szCs w:val="24"/>
              </w:rPr>
            </w:pPr>
            <w:r>
              <w:rPr>
                <w:rFonts w:asciiTheme="minorHAnsi" w:hAnsiTheme="minorHAnsi" w:cstheme="minorHAnsi"/>
                <w:sz w:val="24"/>
                <w:szCs w:val="24"/>
              </w:rPr>
              <w:t>20/04/2021</w:t>
            </w:r>
          </w:p>
        </w:tc>
      </w:tr>
      <w:tr w:rsidR="00BE4C2E" w:rsidRPr="008E2069" w14:paraId="7A7E28DD" w14:textId="77777777" w:rsidTr="00D83922">
        <w:trPr>
          <w:trHeight w:val="268"/>
        </w:trPr>
        <w:tc>
          <w:tcPr>
            <w:tcW w:w="2254" w:type="dxa"/>
          </w:tcPr>
          <w:p w14:paraId="04E465E9" w14:textId="77777777" w:rsidR="00BE4C2E" w:rsidRDefault="00BE4C2E" w:rsidP="009D552E">
            <w:pPr>
              <w:pStyle w:val="TableParagraph"/>
              <w:spacing w:line="240" w:lineRule="auto"/>
              <w:rPr>
                <w:rFonts w:asciiTheme="minorHAnsi" w:hAnsiTheme="minorHAnsi" w:cstheme="minorHAnsi"/>
                <w:sz w:val="24"/>
                <w:szCs w:val="24"/>
              </w:rPr>
            </w:pPr>
          </w:p>
          <w:p w14:paraId="47FDB073" w14:textId="2AD7A29C" w:rsidR="00160253" w:rsidRPr="00F83F48" w:rsidRDefault="00063808" w:rsidP="009D552E">
            <w:pPr>
              <w:pStyle w:val="TableParagraph"/>
              <w:spacing w:line="240" w:lineRule="auto"/>
              <w:rPr>
                <w:rFonts w:asciiTheme="minorHAnsi" w:hAnsiTheme="minorHAnsi" w:cstheme="minorHAnsi"/>
                <w:sz w:val="24"/>
                <w:szCs w:val="24"/>
              </w:rPr>
            </w:pPr>
            <w:r>
              <w:rPr>
                <w:rFonts w:asciiTheme="minorHAnsi" w:hAnsiTheme="minorHAnsi" w:cstheme="minorHAnsi"/>
                <w:sz w:val="24"/>
                <w:szCs w:val="24"/>
              </w:rPr>
              <w:t>Amendment to institutional approval</w:t>
            </w:r>
          </w:p>
        </w:tc>
        <w:tc>
          <w:tcPr>
            <w:tcW w:w="1854" w:type="dxa"/>
          </w:tcPr>
          <w:p w14:paraId="6A66FA3A" w14:textId="2B7F5FF5" w:rsidR="00BE4C2E" w:rsidRPr="00F83F48" w:rsidRDefault="00063808" w:rsidP="009D552E">
            <w:pPr>
              <w:pStyle w:val="TableParagraph"/>
              <w:spacing w:line="240" w:lineRule="auto"/>
              <w:rPr>
                <w:rFonts w:asciiTheme="minorHAnsi" w:hAnsiTheme="minorHAnsi" w:cstheme="minorHAnsi"/>
                <w:sz w:val="24"/>
                <w:szCs w:val="24"/>
              </w:rPr>
            </w:pPr>
            <w:r>
              <w:rPr>
                <w:rFonts w:asciiTheme="minorHAnsi" w:hAnsiTheme="minorHAnsi" w:cstheme="minorHAnsi"/>
                <w:sz w:val="24"/>
                <w:szCs w:val="24"/>
              </w:rPr>
              <w:t>Yes</w:t>
            </w:r>
          </w:p>
        </w:tc>
        <w:tc>
          <w:tcPr>
            <w:tcW w:w="2658" w:type="dxa"/>
          </w:tcPr>
          <w:p w14:paraId="0B9A63BB" w14:textId="6F1B7709" w:rsidR="00BE4C2E" w:rsidRPr="00F83F48" w:rsidDel="003F15EA" w:rsidRDefault="00FE285D" w:rsidP="009D552E">
            <w:pPr>
              <w:pStyle w:val="TableParagraph"/>
              <w:spacing w:line="240" w:lineRule="auto"/>
              <w:ind w:left="106"/>
              <w:rPr>
                <w:rFonts w:asciiTheme="minorHAnsi" w:hAnsiTheme="minorHAnsi" w:cstheme="minorHAnsi"/>
                <w:i/>
                <w:sz w:val="24"/>
                <w:szCs w:val="24"/>
              </w:rPr>
            </w:pPr>
            <w:r>
              <w:rPr>
                <w:rFonts w:asciiTheme="minorHAnsi" w:hAnsiTheme="minorHAnsi" w:cstheme="minorHAnsi"/>
                <w:i/>
                <w:sz w:val="24"/>
                <w:szCs w:val="24"/>
              </w:rPr>
              <w:t>aHSK/SF/UH/04535(1)</w:t>
            </w:r>
          </w:p>
        </w:tc>
        <w:tc>
          <w:tcPr>
            <w:tcW w:w="2255" w:type="dxa"/>
          </w:tcPr>
          <w:p w14:paraId="3CF0BC8C" w14:textId="6C9C4BC8" w:rsidR="00BE4C2E" w:rsidRDefault="00FE285D" w:rsidP="009D552E">
            <w:pPr>
              <w:pStyle w:val="TableParagraph"/>
              <w:spacing w:line="240" w:lineRule="auto"/>
              <w:ind w:left="0"/>
              <w:rPr>
                <w:rFonts w:asciiTheme="minorHAnsi" w:hAnsiTheme="minorHAnsi" w:cstheme="minorHAnsi"/>
                <w:sz w:val="24"/>
                <w:szCs w:val="24"/>
              </w:rPr>
            </w:pPr>
            <w:r>
              <w:rPr>
                <w:rFonts w:asciiTheme="minorHAnsi" w:hAnsiTheme="minorHAnsi" w:cstheme="minorHAnsi"/>
                <w:sz w:val="24"/>
                <w:szCs w:val="24"/>
              </w:rPr>
              <w:t>18/05/2021</w:t>
            </w:r>
          </w:p>
        </w:tc>
      </w:tr>
    </w:tbl>
    <w:p w14:paraId="3D6CD436" w14:textId="77777777" w:rsidR="00380562" w:rsidRPr="008E2069" w:rsidRDefault="00380562">
      <w:pPr>
        <w:rPr>
          <w:rFonts w:asciiTheme="minorHAnsi" w:hAnsiTheme="minorHAnsi" w:cstheme="minorHAnsi"/>
          <w:b/>
          <w:sz w:val="24"/>
          <w:szCs w:val="24"/>
        </w:rPr>
      </w:pPr>
      <w:r w:rsidRPr="008E2069">
        <w:rPr>
          <w:rFonts w:asciiTheme="minorHAnsi" w:hAnsiTheme="minorHAnsi" w:cstheme="minorHAnsi"/>
          <w:b/>
          <w:sz w:val="24"/>
          <w:szCs w:val="24"/>
        </w:rPr>
        <w:br w:type="page"/>
      </w:r>
    </w:p>
    <w:p w14:paraId="7F5904BA" w14:textId="593BEEC2" w:rsidR="00380562" w:rsidRPr="008E2069" w:rsidRDefault="00380562" w:rsidP="15FD8095">
      <w:pPr>
        <w:pStyle w:val="Heading1"/>
        <w:ind w:left="0"/>
        <w:rPr>
          <w:rFonts w:asciiTheme="minorHAnsi" w:hAnsiTheme="minorHAnsi" w:cstheme="minorBidi"/>
          <w:b/>
          <w:bCs/>
          <w:sz w:val="24"/>
          <w:szCs w:val="24"/>
        </w:rPr>
      </w:pPr>
      <w:bookmarkStart w:id="93" w:name="_Toc74844606"/>
      <w:r w:rsidRPr="15FD8095">
        <w:rPr>
          <w:rFonts w:asciiTheme="minorHAnsi" w:hAnsiTheme="minorHAnsi" w:cstheme="minorBidi"/>
          <w:b/>
          <w:bCs/>
          <w:sz w:val="24"/>
          <w:szCs w:val="24"/>
        </w:rPr>
        <w:lastRenderedPageBreak/>
        <w:t>7</w:t>
      </w:r>
      <w:r w:rsidR="00754899">
        <w:rPr>
          <w:rFonts w:asciiTheme="minorHAnsi" w:hAnsiTheme="minorHAnsi" w:cstheme="minorBidi"/>
          <w:b/>
          <w:bCs/>
          <w:sz w:val="24"/>
          <w:szCs w:val="24"/>
        </w:rPr>
        <w:t>.</w:t>
      </w:r>
      <w:r w:rsidRPr="15FD8095">
        <w:rPr>
          <w:rFonts w:asciiTheme="minorHAnsi" w:hAnsiTheme="minorHAnsi" w:cstheme="minorBidi"/>
          <w:b/>
          <w:bCs/>
          <w:sz w:val="24"/>
          <w:szCs w:val="24"/>
        </w:rPr>
        <w:t xml:space="preserve"> Data </w:t>
      </w:r>
      <w:r w:rsidR="008153E0" w:rsidRPr="15FD8095">
        <w:rPr>
          <w:rFonts w:asciiTheme="minorHAnsi" w:hAnsiTheme="minorHAnsi" w:cstheme="minorBidi"/>
          <w:b/>
          <w:bCs/>
          <w:sz w:val="24"/>
          <w:szCs w:val="24"/>
        </w:rPr>
        <w:t xml:space="preserve">protection and </w:t>
      </w:r>
      <w:r w:rsidRPr="15FD8095">
        <w:rPr>
          <w:rFonts w:asciiTheme="minorHAnsi" w:hAnsiTheme="minorHAnsi" w:cstheme="minorBidi"/>
          <w:b/>
          <w:bCs/>
          <w:sz w:val="24"/>
          <w:szCs w:val="24"/>
        </w:rPr>
        <w:t>management</w:t>
      </w:r>
      <w:bookmarkEnd w:id="93"/>
    </w:p>
    <w:p w14:paraId="45490E0C" w14:textId="5992CE12" w:rsidR="00014EEF" w:rsidRPr="00F83F48" w:rsidRDefault="00014EEF">
      <w:pPr>
        <w:pStyle w:val="BodyText"/>
        <w:spacing w:before="7"/>
        <w:ind w:left="0"/>
        <w:rPr>
          <w:rFonts w:asciiTheme="minorHAnsi" w:hAnsiTheme="minorHAnsi" w:cstheme="minorHAnsi"/>
          <w:sz w:val="24"/>
          <w:szCs w:val="24"/>
        </w:rPr>
      </w:pPr>
    </w:p>
    <w:p w14:paraId="23B196C7" w14:textId="7D882EA5" w:rsidR="76ED2D67" w:rsidRDefault="76ED2D67" w:rsidP="009D552E">
      <w:pPr>
        <w:pStyle w:val="BodyText"/>
        <w:spacing w:before="7"/>
        <w:ind w:left="0"/>
        <w:rPr>
          <w:rFonts w:asciiTheme="minorHAnsi" w:eastAsiaTheme="minorEastAsia" w:hAnsiTheme="minorHAnsi" w:cstheme="minorHAnsi"/>
          <w:sz w:val="24"/>
          <w:szCs w:val="24"/>
        </w:rPr>
      </w:pPr>
      <w:r w:rsidRPr="00F83F48">
        <w:rPr>
          <w:rFonts w:asciiTheme="minorHAnsi" w:eastAsiaTheme="minorEastAsia" w:hAnsiTheme="minorHAnsi" w:cstheme="minorHAnsi"/>
          <w:sz w:val="24"/>
          <w:szCs w:val="24"/>
        </w:rPr>
        <w:t xml:space="preserve">The PHIRST is an NIHR funded initiative and the University of Hertfordshire is leading a consortium </w:t>
      </w:r>
      <w:r w:rsidR="00396858">
        <w:rPr>
          <w:rFonts w:asciiTheme="minorHAnsi" w:eastAsiaTheme="minorEastAsia" w:hAnsiTheme="minorHAnsi" w:cstheme="minorHAnsi"/>
          <w:sz w:val="24"/>
          <w:szCs w:val="24"/>
        </w:rPr>
        <w:t>involving</w:t>
      </w:r>
      <w:r w:rsidRPr="00F83F48">
        <w:rPr>
          <w:rFonts w:asciiTheme="minorHAnsi" w:eastAsiaTheme="minorEastAsia" w:hAnsiTheme="minorHAnsi" w:cstheme="minorHAnsi"/>
          <w:sz w:val="24"/>
          <w:szCs w:val="24"/>
        </w:rPr>
        <w:t xml:space="preserve"> Ulster University, the University of Birmingham and the University of East Anglia. Staff at the University of Hertfordshire will take full responsibility for organising data collection</w:t>
      </w:r>
      <w:r w:rsidR="000F02D5">
        <w:rPr>
          <w:rFonts w:asciiTheme="minorHAnsi" w:eastAsiaTheme="minorEastAsia" w:hAnsiTheme="minorHAnsi" w:cstheme="minorHAnsi"/>
          <w:sz w:val="24"/>
          <w:szCs w:val="24"/>
        </w:rPr>
        <w:t xml:space="preserve"> and </w:t>
      </w:r>
      <w:r w:rsidRPr="00F83F48">
        <w:rPr>
          <w:rFonts w:asciiTheme="minorHAnsi" w:eastAsiaTheme="minorEastAsia" w:hAnsiTheme="minorHAnsi" w:cstheme="minorHAnsi"/>
          <w:sz w:val="24"/>
          <w:szCs w:val="24"/>
        </w:rPr>
        <w:t>the safe management and storage of data</w:t>
      </w:r>
      <w:r w:rsidR="377D97E5" w:rsidRPr="00F83F48">
        <w:rPr>
          <w:rFonts w:asciiTheme="minorHAnsi" w:eastAsiaTheme="minorEastAsia" w:hAnsiTheme="minorHAnsi" w:cstheme="minorHAnsi"/>
          <w:sz w:val="24"/>
          <w:szCs w:val="24"/>
        </w:rPr>
        <w:t xml:space="preserve">. </w:t>
      </w:r>
    </w:p>
    <w:p w14:paraId="20FD2ACC" w14:textId="77777777" w:rsidR="00BF08BF" w:rsidRDefault="00BF08BF" w:rsidP="009D552E">
      <w:pPr>
        <w:pStyle w:val="BodyText"/>
        <w:spacing w:before="7"/>
        <w:ind w:left="0"/>
        <w:rPr>
          <w:rFonts w:asciiTheme="minorHAnsi" w:eastAsiaTheme="minorEastAsia" w:hAnsiTheme="minorHAnsi" w:cstheme="minorHAnsi"/>
          <w:sz w:val="24"/>
          <w:szCs w:val="24"/>
        </w:rPr>
      </w:pPr>
    </w:p>
    <w:p w14:paraId="1BD6DD65" w14:textId="724D42C9" w:rsidR="00A93DC0" w:rsidRDefault="00BF08BF" w:rsidP="009D552E">
      <w:pPr>
        <w:pStyle w:val="BodyText"/>
        <w:spacing w:before="7"/>
        <w:ind w:left="0"/>
        <w:rPr>
          <w:rFonts w:asciiTheme="minorHAnsi" w:eastAsiaTheme="minorEastAsia" w:hAnsiTheme="minorHAnsi" w:cstheme="minorHAnsi"/>
          <w:sz w:val="24"/>
          <w:szCs w:val="24"/>
        </w:rPr>
      </w:pPr>
      <w:r>
        <w:rPr>
          <w:rFonts w:asciiTheme="minorHAnsi" w:eastAsiaTheme="minorEastAsia" w:hAnsiTheme="minorHAnsi" w:cstheme="minorHAnsi"/>
          <w:sz w:val="24"/>
          <w:szCs w:val="24"/>
        </w:rPr>
        <w:t>The University of Hertfordshire Data Compliance Officer</w:t>
      </w:r>
      <w:r w:rsidR="00210D58">
        <w:rPr>
          <w:rFonts w:asciiTheme="minorHAnsi" w:eastAsiaTheme="minorEastAsia" w:hAnsiTheme="minorHAnsi" w:cstheme="minorHAnsi"/>
          <w:sz w:val="24"/>
          <w:szCs w:val="24"/>
        </w:rPr>
        <w:t xml:space="preserve"> </w:t>
      </w:r>
      <w:r w:rsidR="00A74A78">
        <w:rPr>
          <w:rFonts w:asciiTheme="minorHAnsi" w:eastAsiaTheme="minorEastAsia" w:hAnsiTheme="minorHAnsi" w:cstheme="minorHAnsi"/>
          <w:sz w:val="24"/>
          <w:szCs w:val="24"/>
        </w:rPr>
        <w:t>has approved a Data P</w:t>
      </w:r>
      <w:r w:rsidR="00D64D1E">
        <w:rPr>
          <w:rFonts w:asciiTheme="minorHAnsi" w:eastAsiaTheme="minorEastAsia" w:hAnsiTheme="minorHAnsi" w:cstheme="minorHAnsi"/>
          <w:sz w:val="24"/>
          <w:szCs w:val="24"/>
        </w:rPr>
        <w:t>ro</w:t>
      </w:r>
      <w:r w:rsidR="00822279">
        <w:rPr>
          <w:rFonts w:asciiTheme="minorHAnsi" w:eastAsiaTheme="minorEastAsia" w:hAnsiTheme="minorHAnsi" w:cstheme="minorHAnsi"/>
          <w:sz w:val="24"/>
          <w:szCs w:val="24"/>
        </w:rPr>
        <w:t>tection</w:t>
      </w:r>
      <w:r w:rsidR="00A74A78">
        <w:rPr>
          <w:rFonts w:asciiTheme="minorHAnsi" w:eastAsiaTheme="minorEastAsia" w:hAnsiTheme="minorHAnsi" w:cstheme="minorHAnsi"/>
          <w:sz w:val="24"/>
          <w:szCs w:val="24"/>
        </w:rPr>
        <w:t xml:space="preserve"> Impact Asses</w:t>
      </w:r>
      <w:r w:rsidR="002B1C83">
        <w:rPr>
          <w:rFonts w:asciiTheme="minorHAnsi" w:eastAsiaTheme="minorEastAsia" w:hAnsiTheme="minorHAnsi" w:cstheme="minorHAnsi"/>
          <w:sz w:val="24"/>
          <w:szCs w:val="24"/>
        </w:rPr>
        <w:t>s</w:t>
      </w:r>
      <w:r w:rsidR="00A74A78">
        <w:rPr>
          <w:rFonts w:asciiTheme="minorHAnsi" w:eastAsiaTheme="minorEastAsia" w:hAnsiTheme="minorHAnsi" w:cstheme="minorHAnsi"/>
          <w:sz w:val="24"/>
          <w:szCs w:val="24"/>
        </w:rPr>
        <w:t>ment (DPIA)</w:t>
      </w:r>
      <w:r w:rsidR="005E60F4">
        <w:rPr>
          <w:rFonts w:asciiTheme="minorHAnsi" w:eastAsiaTheme="minorEastAsia" w:hAnsiTheme="minorHAnsi" w:cstheme="minorHAnsi"/>
          <w:sz w:val="24"/>
          <w:szCs w:val="24"/>
        </w:rPr>
        <w:t xml:space="preserve"> for this study and this document is reviewed and updated regularly </w:t>
      </w:r>
      <w:r w:rsidR="00316737">
        <w:rPr>
          <w:rFonts w:asciiTheme="minorHAnsi" w:eastAsiaTheme="minorEastAsia" w:hAnsiTheme="minorHAnsi" w:cstheme="minorHAnsi"/>
          <w:sz w:val="24"/>
          <w:szCs w:val="24"/>
        </w:rPr>
        <w:t xml:space="preserve">to meet University governance regulations. A copy of the DPIA is available on request from the Chief Investigators. </w:t>
      </w:r>
    </w:p>
    <w:p w14:paraId="750D0F16" w14:textId="77777777" w:rsidR="00A93DC0" w:rsidRDefault="00A93DC0" w:rsidP="009D552E">
      <w:pPr>
        <w:pStyle w:val="BodyText"/>
        <w:spacing w:before="7"/>
        <w:ind w:left="0"/>
        <w:rPr>
          <w:rFonts w:asciiTheme="minorHAnsi" w:eastAsiaTheme="minorEastAsia" w:hAnsiTheme="minorHAnsi" w:cstheme="minorHAnsi"/>
          <w:sz w:val="24"/>
          <w:szCs w:val="24"/>
        </w:rPr>
      </w:pPr>
    </w:p>
    <w:p w14:paraId="0FE63D5C" w14:textId="1CF81A13" w:rsidR="00BF08BF" w:rsidRPr="00F83F48" w:rsidRDefault="005E60F4" w:rsidP="009D552E">
      <w:pPr>
        <w:pStyle w:val="BodyText"/>
        <w:spacing w:before="7"/>
        <w:ind w:left="0"/>
        <w:rPr>
          <w:rFonts w:asciiTheme="minorHAnsi" w:eastAsiaTheme="minorEastAsia" w:hAnsiTheme="minorHAnsi" w:cstheme="minorHAnsi"/>
          <w:sz w:val="24"/>
          <w:szCs w:val="24"/>
        </w:rPr>
      </w:pPr>
      <w:r>
        <w:rPr>
          <w:rFonts w:asciiTheme="minorHAnsi" w:eastAsiaTheme="minorEastAsia" w:hAnsiTheme="minorHAnsi" w:cstheme="minorHAnsi"/>
          <w:sz w:val="24"/>
          <w:szCs w:val="24"/>
        </w:rPr>
        <w:t xml:space="preserve"> </w:t>
      </w:r>
      <w:r w:rsidR="00A93DC0">
        <w:rPr>
          <w:rFonts w:asciiTheme="minorHAnsi" w:eastAsiaTheme="minorEastAsia" w:hAnsiTheme="minorHAnsi" w:cstheme="minorHAnsi"/>
          <w:sz w:val="24"/>
          <w:szCs w:val="24"/>
        </w:rPr>
        <w:t xml:space="preserve">A Data Management Plan (DMP) will be produced specifying the types of data that will be generated by the study, how this data will be preserved, and how it will be shared. The DMP will reflect the University of Hertfordshire’s commitment to open access science.  </w:t>
      </w:r>
    </w:p>
    <w:p w14:paraId="51401456" w14:textId="6FE97BC3" w:rsidR="00014EEF" w:rsidRPr="00F83F48" w:rsidRDefault="00014EEF">
      <w:pPr>
        <w:pStyle w:val="BodyText"/>
        <w:spacing w:before="7"/>
        <w:ind w:left="0"/>
        <w:rPr>
          <w:rFonts w:asciiTheme="minorHAnsi" w:eastAsiaTheme="minorEastAsia" w:hAnsiTheme="minorHAnsi" w:cstheme="minorHAnsi"/>
          <w:sz w:val="24"/>
          <w:szCs w:val="24"/>
        </w:rPr>
      </w:pPr>
    </w:p>
    <w:p w14:paraId="7F495510" w14:textId="77777777" w:rsidR="00A12D8B" w:rsidRPr="008E2069" w:rsidRDefault="00A12D8B" w:rsidP="00003F1A">
      <w:pPr>
        <w:pStyle w:val="Heading1"/>
        <w:ind w:left="0"/>
        <w:rPr>
          <w:rFonts w:asciiTheme="minorHAnsi" w:eastAsiaTheme="minorEastAsia" w:hAnsiTheme="minorHAnsi" w:cstheme="minorHAnsi"/>
          <w:b/>
          <w:sz w:val="24"/>
          <w:szCs w:val="24"/>
        </w:rPr>
      </w:pPr>
    </w:p>
    <w:p w14:paraId="1A30F981" w14:textId="73853B2C" w:rsidR="00380562" w:rsidRPr="008E2069" w:rsidRDefault="00380562" w:rsidP="00003F1A">
      <w:pPr>
        <w:pStyle w:val="Heading1"/>
        <w:ind w:left="0"/>
        <w:rPr>
          <w:rFonts w:asciiTheme="minorHAnsi" w:hAnsiTheme="minorHAnsi" w:cstheme="minorHAnsi"/>
          <w:b/>
          <w:sz w:val="24"/>
          <w:szCs w:val="24"/>
        </w:rPr>
      </w:pPr>
      <w:bookmarkStart w:id="94" w:name="_Toc74844607"/>
      <w:r w:rsidRPr="008E2069">
        <w:rPr>
          <w:rFonts w:asciiTheme="minorHAnsi" w:hAnsiTheme="minorHAnsi" w:cstheme="minorHAnsi"/>
          <w:b/>
          <w:sz w:val="24"/>
          <w:szCs w:val="24"/>
        </w:rPr>
        <w:t>8</w:t>
      </w:r>
      <w:r w:rsidR="00754899">
        <w:rPr>
          <w:rFonts w:asciiTheme="minorHAnsi" w:hAnsiTheme="minorHAnsi" w:cstheme="minorHAnsi"/>
          <w:b/>
          <w:sz w:val="24"/>
          <w:szCs w:val="24"/>
        </w:rPr>
        <w:t>.</w:t>
      </w:r>
      <w:r w:rsidRPr="008E2069">
        <w:rPr>
          <w:rFonts w:asciiTheme="minorHAnsi" w:hAnsiTheme="minorHAnsi" w:cstheme="minorHAnsi"/>
          <w:b/>
          <w:sz w:val="24"/>
          <w:szCs w:val="24"/>
        </w:rPr>
        <w:t xml:space="preserve"> Plain English </w:t>
      </w:r>
      <w:r w:rsidR="00737DBA">
        <w:rPr>
          <w:rFonts w:asciiTheme="minorHAnsi" w:hAnsiTheme="minorHAnsi" w:cstheme="minorHAnsi"/>
          <w:b/>
          <w:bCs/>
          <w:sz w:val="24"/>
          <w:szCs w:val="24"/>
        </w:rPr>
        <w:t>S</w:t>
      </w:r>
      <w:r w:rsidRPr="008E2069">
        <w:rPr>
          <w:rFonts w:asciiTheme="minorHAnsi" w:hAnsiTheme="minorHAnsi" w:cstheme="minorHAnsi"/>
          <w:b/>
          <w:bCs/>
          <w:sz w:val="24"/>
          <w:szCs w:val="24"/>
        </w:rPr>
        <w:t>ummary</w:t>
      </w:r>
      <w:bookmarkEnd w:id="94"/>
    </w:p>
    <w:p w14:paraId="4E5F87EC" w14:textId="77777777" w:rsidR="00861716" w:rsidRPr="008E2069" w:rsidRDefault="00861716" w:rsidP="009D552E">
      <w:pPr>
        <w:pStyle w:val="BodyText"/>
        <w:spacing w:before="23"/>
        <w:ind w:left="0" w:right="125"/>
        <w:rPr>
          <w:rFonts w:asciiTheme="minorHAnsi" w:hAnsiTheme="minorHAnsi" w:cstheme="minorHAnsi"/>
          <w:sz w:val="24"/>
          <w:szCs w:val="24"/>
          <w:u w:val="single"/>
        </w:rPr>
      </w:pPr>
    </w:p>
    <w:p w14:paraId="75F6BF49" w14:textId="77777777" w:rsidR="00EF20C0" w:rsidRPr="006F6E68" w:rsidRDefault="00EF20C0" w:rsidP="00EF20C0">
      <w:pPr>
        <w:pStyle w:val="paragraph"/>
        <w:spacing w:before="0" w:beforeAutospacing="0" w:after="0" w:afterAutospacing="0"/>
        <w:textAlignment w:val="baseline"/>
        <w:rPr>
          <w:rFonts w:asciiTheme="minorHAnsi" w:hAnsiTheme="minorHAnsi" w:cstheme="minorHAnsi"/>
        </w:rPr>
      </w:pPr>
      <w:r w:rsidRPr="006F6E68">
        <w:rPr>
          <w:rStyle w:val="normaltextrun"/>
          <w:rFonts w:asciiTheme="minorHAnsi" w:hAnsiTheme="minorHAnsi" w:cstheme="minorHAnsi"/>
          <w:b/>
          <w:bCs/>
          <w:lang w:val="en-US"/>
        </w:rPr>
        <w:t>Why this study is needed</w:t>
      </w:r>
      <w:r w:rsidRPr="006F6E68">
        <w:rPr>
          <w:rStyle w:val="eop"/>
          <w:rFonts w:asciiTheme="minorHAnsi" w:hAnsiTheme="minorHAnsi" w:cstheme="minorHAnsi"/>
        </w:rPr>
        <w:t> </w:t>
      </w:r>
    </w:p>
    <w:p w14:paraId="48261564" w14:textId="437DA0A0" w:rsidR="00EF20C0" w:rsidRPr="006F6E68" w:rsidRDefault="00EF20C0" w:rsidP="00EF20C0">
      <w:pPr>
        <w:pStyle w:val="paragraph"/>
        <w:spacing w:before="0" w:beforeAutospacing="0" w:after="0" w:afterAutospacing="0"/>
        <w:textAlignment w:val="baseline"/>
        <w:rPr>
          <w:rFonts w:asciiTheme="minorHAnsi" w:hAnsiTheme="minorHAnsi" w:cstheme="minorBidi"/>
        </w:rPr>
      </w:pPr>
      <w:r w:rsidRPr="469031A6">
        <w:rPr>
          <w:rStyle w:val="normaltextrun"/>
          <w:rFonts w:asciiTheme="minorHAnsi" w:hAnsiTheme="minorHAnsi" w:cstheme="minorBidi"/>
          <w:lang w:val="en-US"/>
        </w:rPr>
        <w:t xml:space="preserve">The Covid-19 </w:t>
      </w:r>
      <w:r w:rsidR="65963CC6" w:rsidRPr="469031A6">
        <w:rPr>
          <w:rStyle w:val="normaltextrun"/>
          <w:rFonts w:asciiTheme="minorHAnsi" w:hAnsiTheme="minorHAnsi" w:cstheme="minorBidi"/>
          <w:lang w:val="en-US"/>
        </w:rPr>
        <w:t>pandemic meant</w:t>
      </w:r>
      <w:r w:rsidRPr="469031A6">
        <w:rPr>
          <w:rStyle w:val="normaltextrun"/>
          <w:rFonts w:asciiTheme="minorHAnsi" w:hAnsiTheme="minorHAnsi" w:cstheme="minorBidi"/>
          <w:lang w:val="en-US"/>
        </w:rPr>
        <w:t xml:space="preserve"> that there needed to be </w:t>
      </w:r>
      <w:r w:rsidR="224AACCF" w:rsidRPr="469031A6">
        <w:rPr>
          <w:rStyle w:val="normaltextrun"/>
          <w:rFonts w:asciiTheme="minorHAnsi" w:hAnsiTheme="minorHAnsi" w:cstheme="minorBidi"/>
          <w:lang w:val="en-US"/>
        </w:rPr>
        <w:t>substantial changes</w:t>
      </w:r>
      <w:r w:rsidR="65963CC6" w:rsidRPr="469031A6">
        <w:rPr>
          <w:rStyle w:val="normaltextrun"/>
          <w:rFonts w:asciiTheme="minorHAnsi" w:hAnsiTheme="minorHAnsi" w:cstheme="minorBidi"/>
          <w:lang w:val="en-US"/>
        </w:rPr>
        <w:t> to the</w:t>
      </w:r>
      <w:r w:rsidRPr="469031A6">
        <w:rPr>
          <w:rStyle w:val="normaltextrun"/>
          <w:rFonts w:asciiTheme="minorHAnsi" w:hAnsiTheme="minorHAnsi" w:cstheme="minorBidi"/>
          <w:lang w:val="en-US"/>
        </w:rPr>
        <w:t xml:space="preserve"> delivery of drug and </w:t>
      </w:r>
      <w:r w:rsidR="65963CC6" w:rsidRPr="469031A6">
        <w:rPr>
          <w:rStyle w:val="normaltextrun"/>
          <w:rFonts w:asciiTheme="minorHAnsi" w:hAnsiTheme="minorHAnsi" w:cstheme="minorBidi"/>
          <w:lang w:val="en-US"/>
        </w:rPr>
        <w:t>alcohol support</w:t>
      </w:r>
      <w:r w:rsidRPr="469031A6">
        <w:rPr>
          <w:rStyle w:val="normaltextrun"/>
          <w:rFonts w:asciiTheme="minorHAnsi" w:hAnsiTheme="minorHAnsi" w:cstheme="minorBidi"/>
          <w:lang w:val="en-US"/>
        </w:rPr>
        <w:t xml:space="preserve"> services </w:t>
      </w:r>
      <w:r w:rsidR="65963CC6" w:rsidRPr="469031A6">
        <w:rPr>
          <w:rStyle w:val="normaltextrun"/>
          <w:rFonts w:asciiTheme="minorHAnsi" w:hAnsiTheme="minorHAnsi" w:cstheme="minorBidi"/>
          <w:lang w:val="en-US"/>
        </w:rPr>
        <w:t>across Leeds</w:t>
      </w:r>
      <w:r w:rsidRPr="469031A6">
        <w:rPr>
          <w:rStyle w:val="normaltextrun"/>
          <w:rFonts w:asciiTheme="minorHAnsi" w:hAnsiTheme="minorHAnsi" w:cstheme="minorBidi"/>
          <w:lang w:val="en-US"/>
        </w:rPr>
        <w:t>.</w:t>
      </w:r>
      <w:r w:rsidR="65963CC6" w:rsidRPr="469031A6">
        <w:rPr>
          <w:rStyle w:val="normaltextrun"/>
          <w:rFonts w:asciiTheme="minorHAnsi" w:hAnsiTheme="minorHAnsi" w:cstheme="minorBidi"/>
          <w:lang w:val="en-US"/>
        </w:rPr>
        <w:t> </w:t>
      </w:r>
      <w:r w:rsidRPr="469031A6">
        <w:rPr>
          <w:rStyle w:val="normaltextrun"/>
          <w:rFonts w:asciiTheme="minorHAnsi" w:hAnsiTheme="minorHAnsi" w:cstheme="minorBidi"/>
          <w:lang w:val="en-US"/>
        </w:rPr>
        <w:t xml:space="preserve"> This </w:t>
      </w:r>
      <w:r w:rsidR="65963CC6" w:rsidRPr="469031A6">
        <w:rPr>
          <w:rStyle w:val="normaltextrun"/>
          <w:rFonts w:asciiTheme="minorHAnsi" w:hAnsiTheme="minorHAnsi" w:cstheme="minorBidi"/>
          <w:lang w:val="en-US"/>
        </w:rPr>
        <w:t>included stopping</w:t>
      </w:r>
      <w:r w:rsidRPr="469031A6">
        <w:rPr>
          <w:rStyle w:val="normaltextrun"/>
          <w:rFonts w:asciiTheme="minorHAnsi" w:hAnsiTheme="minorHAnsi" w:cstheme="minorBidi"/>
          <w:lang w:val="en-US"/>
        </w:rPr>
        <w:t>,</w:t>
      </w:r>
      <w:r w:rsidR="65963CC6" w:rsidRPr="469031A6">
        <w:rPr>
          <w:rStyle w:val="normaltextrun"/>
          <w:rFonts w:asciiTheme="minorHAnsi" w:hAnsiTheme="minorHAnsi" w:cstheme="minorBidi"/>
          <w:lang w:val="en-US"/>
        </w:rPr>
        <w:t> or</w:t>
      </w:r>
      <w:r w:rsidRPr="469031A6">
        <w:rPr>
          <w:rStyle w:val="normaltextrun"/>
          <w:rFonts w:asciiTheme="minorHAnsi" w:hAnsiTheme="minorHAnsi" w:cstheme="minorBidi"/>
          <w:lang w:val="en-US"/>
        </w:rPr>
        <w:t xml:space="preserve"> significantly reducing</w:t>
      </w:r>
      <w:r w:rsidR="00526264" w:rsidRPr="469031A6">
        <w:rPr>
          <w:rStyle w:val="normaltextrun"/>
          <w:rFonts w:asciiTheme="minorHAnsi" w:hAnsiTheme="minorHAnsi" w:cstheme="minorBidi"/>
          <w:lang w:val="en-US"/>
        </w:rPr>
        <w:t xml:space="preserve">, </w:t>
      </w:r>
      <w:r w:rsidRPr="469031A6">
        <w:rPr>
          <w:rStyle w:val="normaltextrun"/>
          <w:rFonts w:asciiTheme="minorHAnsi" w:hAnsiTheme="minorHAnsi" w:cstheme="minorBidi"/>
          <w:lang w:val="en-US"/>
        </w:rPr>
        <w:t xml:space="preserve">face-to-face </w:t>
      </w:r>
      <w:r w:rsidR="65963CC6" w:rsidRPr="469031A6">
        <w:rPr>
          <w:rStyle w:val="normaltextrun"/>
          <w:rFonts w:asciiTheme="minorHAnsi" w:hAnsiTheme="minorHAnsi" w:cstheme="minorBidi"/>
          <w:lang w:val="en-US"/>
        </w:rPr>
        <w:t>support services</w:t>
      </w:r>
      <w:r w:rsidRPr="469031A6">
        <w:rPr>
          <w:rStyle w:val="normaltextrun"/>
          <w:rFonts w:asciiTheme="minorHAnsi" w:hAnsiTheme="minorHAnsi" w:cstheme="minorBidi"/>
          <w:lang w:val="en-US"/>
        </w:rPr>
        <w:t>,</w:t>
      </w:r>
      <w:r w:rsidR="65963CC6" w:rsidRPr="469031A6">
        <w:rPr>
          <w:rStyle w:val="normaltextrun"/>
          <w:rFonts w:asciiTheme="minorHAnsi" w:hAnsiTheme="minorHAnsi" w:cstheme="minorBidi"/>
          <w:lang w:val="en-US"/>
        </w:rPr>
        <w:t> and</w:t>
      </w:r>
      <w:r w:rsidRPr="469031A6">
        <w:rPr>
          <w:rStyle w:val="normaltextrun"/>
          <w:rFonts w:asciiTheme="minorHAnsi" w:hAnsiTheme="minorHAnsi" w:cstheme="minorBidi"/>
          <w:lang w:val="en-US"/>
        </w:rPr>
        <w:t xml:space="preserve"> a move to remote delivery of </w:t>
      </w:r>
      <w:r w:rsidR="65963CC6" w:rsidRPr="469031A6">
        <w:rPr>
          <w:rStyle w:val="normaltextrun"/>
          <w:rFonts w:asciiTheme="minorHAnsi" w:hAnsiTheme="minorHAnsi" w:cstheme="minorBidi"/>
          <w:lang w:val="en-US"/>
        </w:rPr>
        <w:t>key drug</w:t>
      </w:r>
      <w:r w:rsidRPr="469031A6">
        <w:rPr>
          <w:rStyle w:val="normaltextrun"/>
          <w:rFonts w:asciiTheme="minorHAnsi" w:hAnsiTheme="minorHAnsi" w:cstheme="minorBidi"/>
          <w:lang w:val="en-US"/>
        </w:rPr>
        <w:t xml:space="preserve"> and support services.  R</w:t>
      </w:r>
      <w:r w:rsidRPr="469031A6">
        <w:rPr>
          <w:rFonts w:asciiTheme="minorHAnsi" w:hAnsiTheme="minorHAnsi" w:cstheme="minorBidi"/>
        </w:rPr>
        <w:t>emote service delivery means delivering services mostly over the phone or using technology such as smartphone apps, video chats or instant messaging, rather than face-to-face.</w:t>
      </w:r>
      <w:r w:rsidR="65963CC6" w:rsidRPr="469031A6">
        <w:rPr>
          <w:rStyle w:val="normaltextrun"/>
          <w:rFonts w:asciiTheme="minorHAnsi" w:hAnsiTheme="minorHAnsi" w:cstheme="minorBidi"/>
          <w:lang w:val="en-US"/>
        </w:rPr>
        <w:t> </w:t>
      </w:r>
      <w:r w:rsidRPr="469031A6">
        <w:rPr>
          <w:rStyle w:val="normaltextrun"/>
          <w:rFonts w:asciiTheme="minorHAnsi" w:hAnsiTheme="minorHAnsi" w:cstheme="minorBidi"/>
          <w:lang w:val="en-US"/>
        </w:rPr>
        <w:t xml:space="preserve"> Prior to Covid-19, face-to-face </w:t>
      </w:r>
      <w:r w:rsidR="65963CC6" w:rsidRPr="469031A6">
        <w:rPr>
          <w:rStyle w:val="normaltextrun"/>
          <w:rFonts w:asciiTheme="minorHAnsi" w:hAnsiTheme="minorHAnsi" w:cstheme="minorBidi"/>
          <w:lang w:val="en-US"/>
        </w:rPr>
        <w:t>delivery had been a</w:t>
      </w:r>
      <w:r w:rsidRPr="469031A6">
        <w:rPr>
          <w:rStyle w:val="normaltextrun"/>
          <w:rFonts w:asciiTheme="minorHAnsi" w:hAnsiTheme="minorHAnsi" w:cstheme="minorBidi"/>
          <w:lang w:val="en-US"/>
        </w:rPr>
        <w:t xml:space="preserve"> </w:t>
      </w:r>
      <w:r w:rsidR="65963CC6" w:rsidRPr="469031A6">
        <w:rPr>
          <w:rStyle w:val="normaltextrun"/>
          <w:rFonts w:asciiTheme="minorHAnsi" w:hAnsiTheme="minorHAnsi" w:cstheme="minorBidi"/>
          <w:lang w:val="en-US"/>
        </w:rPr>
        <w:t>core part</w:t>
      </w:r>
      <w:r w:rsidRPr="469031A6">
        <w:rPr>
          <w:rStyle w:val="normaltextrun"/>
          <w:rFonts w:asciiTheme="minorHAnsi" w:hAnsiTheme="minorHAnsi" w:cstheme="minorBidi"/>
          <w:lang w:val="en-US"/>
        </w:rPr>
        <w:t xml:space="preserve"> of </w:t>
      </w:r>
      <w:r w:rsidR="65963CC6" w:rsidRPr="469031A6">
        <w:rPr>
          <w:rStyle w:val="normaltextrun"/>
          <w:rFonts w:asciiTheme="minorHAnsi" w:hAnsiTheme="minorHAnsi" w:cstheme="minorBidi"/>
          <w:lang w:val="en-US"/>
        </w:rPr>
        <w:t>many of</w:t>
      </w:r>
      <w:r w:rsidRPr="469031A6">
        <w:rPr>
          <w:rStyle w:val="normaltextrun"/>
          <w:rFonts w:asciiTheme="minorHAnsi" w:hAnsiTheme="minorHAnsi" w:cstheme="minorBidi"/>
          <w:lang w:val="en-US"/>
        </w:rPr>
        <w:t xml:space="preserve"> the drug and </w:t>
      </w:r>
      <w:r w:rsidR="65963CC6" w:rsidRPr="469031A6">
        <w:rPr>
          <w:rStyle w:val="normaltextrun"/>
          <w:rFonts w:asciiTheme="minorHAnsi" w:hAnsiTheme="minorHAnsi" w:cstheme="minorBidi"/>
          <w:lang w:val="en-US"/>
        </w:rPr>
        <w:t>alcohol support</w:t>
      </w:r>
      <w:r w:rsidRPr="469031A6">
        <w:rPr>
          <w:rStyle w:val="normaltextrun"/>
          <w:rFonts w:asciiTheme="minorHAnsi" w:hAnsiTheme="minorHAnsi" w:cstheme="minorBidi"/>
          <w:lang w:val="en-US"/>
        </w:rPr>
        <w:t xml:space="preserve"> services.</w:t>
      </w:r>
      <w:r w:rsidRPr="469031A6">
        <w:rPr>
          <w:rStyle w:val="eop"/>
          <w:rFonts w:asciiTheme="minorHAnsi" w:hAnsiTheme="minorHAnsi" w:cstheme="minorBidi"/>
        </w:rPr>
        <w:t> </w:t>
      </w:r>
    </w:p>
    <w:p w14:paraId="780F67F4" w14:textId="77777777" w:rsidR="00EF20C0" w:rsidRPr="006F6E68" w:rsidRDefault="00EF20C0" w:rsidP="00EF20C0">
      <w:pPr>
        <w:pStyle w:val="paragraph"/>
        <w:spacing w:before="0" w:beforeAutospacing="0" w:after="0" w:afterAutospacing="0"/>
        <w:textAlignment w:val="baseline"/>
        <w:rPr>
          <w:rFonts w:asciiTheme="minorHAnsi" w:hAnsiTheme="minorHAnsi" w:cstheme="minorHAnsi"/>
        </w:rPr>
      </w:pPr>
      <w:r w:rsidRPr="006F6E68">
        <w:rPr>
          <w:rStyle w:val="normaltextrun"/>
          <w:rFonts w:asciiTheme="minorHAnsi" w:hAnsiTheme="minorHAnsi" w:cstheme="minorHAnsi"/>
          <w:lang w:val="en-US"/>
        </w:rPr>
        <w:t> </w:t>
      </w:r>
      <w:r w:rsidRPr="006F6E68">
        <w:rPr>
          <w:rStyle w:val="eop"/>
          <w:rFonts w:asciiTheme="minorHAnsi" w:hAnsiTheme="minorHAnsi" w:cstheme="minorHAnsi"/>
        </w:rPr>
        <w:t> </w:t>
      </w:r>
    </w:p>
    <w:p w14:paraId="0213F88D" w14:textId="1AEA2CB8" w:rsidR="00EF20C0" w:rsidRPr="006F6E68" w:rsidRDefault="00EF20C0" w:rsidP="00EF20C0">
      <w:pPr>
        <w:pStyle w:val="paragraph"/>
        <w:spacing w:before="0" w:beforeAutospacing="0" w:after="0" w:afterAutospacing="0"/>
        <w:textAlignment w:val="baseline"/>
        <w:rPr>
          <w:rFonts w:asciiTheme="minorHAnsi" w:hAnsiTheme="minorHAnsi" w:cstheme="minorHAnsi"/>
        </w:rPr>
      </w:pPr>
      <w:r w:rsidRPr="006F6E68">
        <w:rPr>
          <w:rStyle w:val="normaltextrun"/>
          <w:rFonts w:asciiTheme="minorHAnsi" w:hAnsiTheme="minorHAnsi" w:cstheme="minorHAnsi"/>
          <w:lang w:val="en-US"/>
        </w:rPr>
        <w:t>Although there has been disruption to the usual way of delivering support services, there is some evidence that aspects of remote delivery have been experienced positively by some drug and alcohol support staff and some service users.</w:t>
      </w:r>
    </w:p>
    <w:p w14:paraId="6DFFCBFE" w14:textId="66BAB220" w:rsidR="005F3D96" w:rsidRPr="00F83F48" w:rsidRDefault="00EF20C0" w:rsidP="009D552E">
      <w:pPr>
        <w:pStyle w:val="paragraph"/>
        <w:spacing w:before="0" w:beforeAutospacing="0" w:after="0" w:afterAutospacing="0"/>
        <w:textAlignment w:val="baseline"/>
        <w:rPr>
          <w:rFonts w:asciiTheme="minorHAnsi" w:hAnsiTheme="minorHAnsi" w:cstheme="minorHAnsi"/>
        </w:rPr>
      </w:pPr>
      <w:r w:rsidRPr="006F6E68">
        <w:rPr>
          <w:rStyle w:val="normaltextrun"/>
          <w:rFonts w:asciiTheme="minorHAnsi" w:hAnsiTheme="minorHAnsi" w:cstheme="minorHAnsi"/>
          <w:color w:val="000000"/>
          <w:lang w:val="en-US"/>
        </w:rPr>
        <w:t> </w:t>
      </w:r>
      <w:r w:rsidR="005F3D96" w:rsidRPr="006F6E68">
        <w:rPr>
          <w:rStyle w:val="eop"/>
          <w:rFonts w:asciiTheme="minorHAnsi" w:eastAsiaTheme="majorEastAsia" w:hAnsiTheme="minorHAnsi" w:cstheme="minorHAnsi"/>
          <w:color w:val="000000"/>
        </w:rPr>
        <w:t> </w:t>
      </w:r>
    </w:p>
    <w:p w14:paraId="0941BAB0" w14:textId="235050BD" w:rsidR="005F3D96" w:rsidRPr="00F83F48" w:rsidRDefault="00856E13" w:rsidP="009D552E">
      <w:pPr>
        <w:pStyle w:val="paragraph"/>
        <w:spacing w:before="0" w:beforeAutospacing="0" w:after="0" w:afterAutospacing="0"/>
        <w:textAlignment w:val="baseline"/>
        <w:rPr>
          <w:rFonts w:asciiTheme="minorHAnsi" w:hAnsiTheme="minorHAnsi" w:cstheme="minorHAnsi"/>
        </w:rPr>
      </w:pPr>
      <w:r w:rsidRPr="006F6E68">
        <w:rPr>
          <w:rStyle w:val="normaltextrun"/>
          <w:rFonts w:asciiTheme="minorHAnsi" w:hAnsiTheme="minorHAnsi" w:cstheme="minorHAnsi"/>
          <w:b/>
          <w:lang w:val="en-US"/>
        </w:rPr>
        <w:t>Overall a</w:t>
      </w:r>
      <w:r w:rsidR="005F3D96" w:rsidRPr="006F6E68">
        <w:rPr>
          <w:rStyle w:val="normaltextrun"/>
          <w:rFonts w:asciiTheme="minorHAnsi" w:hAnsiTheme="minorHAnsi" w:cstheme="minorHAnsi"/>
          <w:b/>
          <w:lang w:val="en-US"/>
        </w:rPr>
        <w:t>im</w:t>
      </w:r>
    </w:p>
    <w:p w14:paraId="0D829ECB" w14:textId="77777777" w:rsidR="00EF20C0" w:rsidRPr="006F6E68" w:rsidRDefault="00EF20C0" w:rsidP="00EF20C0">
      <w:pPr>
        <w:rPr>
          <w:rFonts w:asciiTheme="minorHAnsi" w:eastAsia="Segoe UI" w:hAnsiTheme="minorHAnsi" w:cstheme="minorHAnsi"/>
          <w:sz w:val="18"/>
        </w:rPr>
      </w:pPr>
      <w:r w:rsidRPr="006F6E68">
        <w:rPr>
          <w:rFonts w:asciiTheme="minorHAnsi" w:hAnsiTheme="minorHAnsi" w:cstheme="minorHAnsi"/>
          <w:color w:val="000000"/>
          <w:sz w:val="24"/>
        </w:rPr>
        <w:t>The aim of the study is to understand the impact of COVID-19 on the drug and alcohol services in Leeds, and the changes that staff and service users experienced, in order to come to an informed decision about how best to design services in the future.   </w:t>
      </w:r>
    </w:p>
    <w:p w14:paraId="6712964E" w14:textId="77777777" w:rsidR="00EF20C0" w:rsidRPr="006F6E68" w:rsidRDefault="00EF20C0" w:rsidP="00EF20C0">
      <w:pPr>
        <w:pStyle w:val="paragraph"/>
        <w:spacing w:before="0" w:beforeAutospacing="0" w:after="0" w:afterAutospacing="0"/>
        <w:textAlignment w:val="baseline"/>
        <w:rPr>
          <w:rFonts w:asciiTheme="minorHAnsi" w:hAnsiTheme="minorHAnsi" w:cstheme="minorHAnsi"/>
        </w:rPr>
      </w:pPr>
      <w:r w:rsidRPr="006F6E68">
        <w:rPr>
          <w:rStyle w:val="normaltextrun"/>
          <w:rFonts w:asciiTheme="minorHAnsi" w:hAnsiTheme="minorHAnsi" w:cstheme="minorHAnsi"/>
          <w:color w:val="000000"/>
          <w:lang w:val="en-US"/>
        </w:rPr>
        <w:t> </w:t>
      </w:r>
      <w:r w:rsidRPr="006F6E68">
        <w:rPr>
          <w:rStyle w:val="eop"/>
          <w:rFonts w:asciiTheme="minorHAnsi" w:hAnsiTheme="minorHAnsi" w:cstheme="minorHAnsi"/>
          <w:color w:val="000000"/>
        </w:rPr>
        <w:t> </w:t>
      </w:r>
    </w:p>
    <w:p w14:paraId="4F1D0FE4" w14:textId="77777777" w:rsidR="00EF20C0" w:rsidRPr="006F6E68" w:rsidRDefault="00EF20C0" w:rsidP="00EF20C0">
      <w:pPr>
        <w:pStyle w:val="paragraph"/>
        <w:spacing w:before="0" w:beforeAutospacing="0" w:after="0" w:afterAutospacing="0"/>
        <w:textAlignment w:val="baseline"/>
        <w:rPr>
          <w:rFonts w:asciiTheme="minorHAnsi" w:hAnsiTheme="minorHAnsi" w:cstheme="minorHAnsi"/>
        </w:rPr>
      </w:pPr>
      <w:r w:rsidRPr="006F6E68">
        <w:rPr>
          <w:rStyle w:val="normaltextrun"/>
          <w:rFonts w:asciiTheme="minorHAnsi" w:hAnsiTheme="minorHAnsi" w:cstheme="minorHAnsi"/>
          <w:b/>
          <w:bCs/>
          <w:lang w:val="en-US"/>
        </w:rPr>
        <w:t>Research questions</w:t>
      </w:r>
      <w:r w:rsidRPr="006F6E68">
        <w:rPr>
          <w:rStyle w:val="normaltextrun"/>
          <w:rFonts w:asciiTheme="minorHAnsi" w:hAnsiTheme="minorHAnsi" w:cstheme="minorHAnsi"/>
          <w:lang w:val="en-US"/>
        </w:rPr>
        <w:t> </w:t>
      </w:r>
      <w:r w:rsidRPr="006F6E68">
        <w:rPr>
          <w:rStyle w:val="eop"/>
          <w:rFonts w:asciiTheme="minorHAnsi" w:hAnsiTheme="minorHAnsi" w:cstheme="minorHAnsi"/>
        </w:rPr>
        <w:t> </w:t>
      </w:r>
    </w:p>
    <w:p w14:paraId="28F78AB3" w14:textId="77777777" w:rsidR="00EF20C0" w:rsidRPr="006F6E68" w:rsidRDefault="00EF20C0" w:rsidP="00EF20C0">
      <w:pPr>
        <w:pStyle w:val="paragraph"/>
        <w:spacing w:before="0" w:beforeAutospacing="0" w:after="0" w:afterAutospacing="0"/>
        <w:textAlignment w:val="baseline"/>
        <w:rPr>
          <w:rFonts w:asciiTheme="minorHAnsi" w:hAnsiTheme="minorHAnsi" w:cstheme="minorHAnsi"/>
        </w:rPr>
      </w:pPr>
      <w:r w:rsidRPr="006F6E68">
        <w:rPr>
          <w:rStyle w:val="normaltextrun"/>
          <w:rFonts w:asciiTheme="minorHAnsi" w:hAnsiTheme="minorHAnsi" w:cstheme="minorHAnsi"/>
          <w:lang w:val="en-US"/>
        </w:rPr>
        <w:t>The study aims to answer the following, broad research questions:</w:t>
      </w:r>
      <w:r w:rsidRPr="006F6E68">
        <w:rPr>
          <w:rStyle w:val="eop"/>
          <w:rFonts w:asciiTheme="minorHAnsi" w:hAnsiTheme="minorHAnsi" w:cstheme="minorHAnsi"/>
        </w:rPr>
        <w:t> </w:t>
      </w:r>
    </w:p>
    <w:p w14:paraId="3B90CBF2" w14:textId="77777777" w:rsidR="00EF20C0" w:rsidRPr="006F6E68" w:rsidRDefault="00EF20C0" w:rsidP="00EF20C0">
      <w:pPr>
        <w:pStyle w:val="paragraph"/>
        <w:spacing w:before="0" w:beforeAutospacing="0" w:after="0" w:afterAutospacing="0"/>
        <w:textAlignment w:val="baseline"/>
        <w:rPr>
          <w:rFonts w:asciiTheme="minorHAnsi" w:hAnsiTheme="minorHAnsi" w:cstheme="minorHAnsi"/>
        </w:rPr>
      </w:pPr>
      <w:r w:rsidRPr="006F6E68">
        <w:rPr>
          <w:rStyle w:val="normaltextrun"/>
          <w:rFonts w:asciiTheme="minorHAnsi" w:hAnsiTheme="minorHAnsi" w:cstheme="minorHAnsi"/>
          <w:lang w:val="en-US"/>
        </w:rPr>
        <w:t> </w:t>
      </w:r>
      <w:r w:rsidRPr="006F6E68">
        <w:rPr>
          <w:rStyle w:val="eop"/>
          <w:rFonts w:asciiTheme="minorHAnsi" w:hAnsiTheme="minorHAnsi" w:cstheme="minorHAnsi"/>
        </w:rPr>
        <w:t> </w:t>
      </w:r>
    </w:p>
    <w:p w14:paraId="3CECD15D" w14:textId="77777777" w:rsidR="00EF20C0" w:rsidRPr="006F6E68" w:rsidRDefault="00EF20C0" w:rsidP="00EF20C0">
      <w:pPr>
        <w:pStyle w:val="paragraph"/>
        <w:numPr>
          <w:ilvl w:val="0"/>
          <w:numId w:val="26"/>
        </w:numPr>
        <w:spacing w:before="0" w:beforeAutospacing="0" w:after="0" w:afterAutospacing="0"/>
        <w:textAlignment w:val="baseline"/>
        <w:rPr>
          <w:rFonts w:asciiTheme="minorHAnsi" w:hAnsiTheme="minorHAnsi" w:cstheme="minorHAnsi"/>
        </w:rPr>
      </w:pPr>
      <w:r w:rsidRPr="006F6E68">
        <w:rPr>
          <w:rStyle w:val="normaltextrun"/>
          <w:rFonts w:asciiTheme="minorHAnsi" w:hAnsiTheme="minorHAnsi" w:cstheme="minorHAnsi"/>
          <w:color w:val="1F3131"/>
          <w:lang w:val="en-US"/>
        </w:rPr>
        <w:t>how did the Covid-19 pandemic affect the delivery of the various drug and alcohol support services? </w:t>
      </w:r>
      <w:r w:rsidRPr="006F6E68">
        <w:rPr>
          <w:rStyle w:val="eop"/>
          <w:rFonts w:asciiTheme="minorHAnsi" w:hAnsiTheme="minorHAnsi" w:cstheme="minorHAnsi"/>
          <w:color w:val="1F3131"/>
        </w:rPr>
        <w:t> </w:t>
      </w:r>
    </w:p>
    <w:p w14:paraId="6428BD71" w14:textId="77777777" w:rsidR="00EF20C0" w:rsidRPr="006F6E68" w:rsidRDefault="00EF20C0" w:rsidP="00EF20C0">
      <w:pPr>
        <w:pStyle w:val="paragraph"/>
        <w:numPr>
          <w:ilvl w:val="0"/>
          <w:numId w:val="26"/>
        </w:numPr>
        <w:spacing w:before="0" w:beforeAutospacing="0" w:after="0" w:afterAutospacing="0"/>
        <w:textAlignment w:val="baseline"/>
        <w:rPr>
          <w:rFonts w:asciiTheme="minorHAnsi" w:hAnsiTheme="minorHAnsi" w:cstheme="minorHAnsi"/>
        </w:rPr>
      </w:pPr>
      <w:r w:rsidRPr="006F6E68">
        <w:rPr>
          <w:rStyle w:val="normaltextrun"/>
          <w:rFonts w:asciiTheme="minorHAnsi" w:hAnsiTheme="minorHAnsi" w:cstheme="minorHAnsi"/>
          <w:color w:val="1F3131"/>
          <w:lang w:val="en-US"/>
        </w:rPr>
        <w:t>how were any changes in drug and alcohol support service delivery experienced by those delivering those services and those in receipt of them? </w:t>
      </w:r>
      <w:r w:rsidRPr="006F6E68">
        <w:rPr>
          <w:rStyle w:val="eop"/>
          <w:rFonts w:asciiTheme="minorHAnsi" w:hAnsiTheme="minorHAnsi" w:cstheme="minorHAnsi"/>
          <w:color w:val="1F3131"/>
        </w:rPr>
        <w:t> </w:t>
      </w:r>
    </w:p>
    <w:p w14:paraId="09F87E08" w14:textId="253B6403" w:rsidR="00EF20C0" w:rsidRPr="006F6E68" w:rsidRDefault="00EF20C0" w:rsidP="00EF20C0">
      <w:pPr>
        <w:pStyle w:val="paragraph"/>
        <w:numPr>
          <w:ilvl w:val="0"/>
          <w:numId w:val="26"/>
        </w:numPr>
        <w:spacing w:before="0" w:beforeAutospacing="0" w:after="0" w:afterAutospacing="0"/>
        <w:textAlignment w:val="baseline"/>
        <w:rPr>
          <w:rFonts w:asciiTheme="minorHAnsi" w:hAnsiTheme="minorHAnsi" w:cstheme="minorHAnsi"/>
        </w:rPr>
      </w:pPr>
      <w:r w:rsidRPr="006F6E68">
        <w:rPr>
          <w:rStyle w:val="normaltextrun"/>
          <w:rFonts w:asciiTheme="minorHAnsi" w:hAnsiTheme="minorHAnsi" w:cstheme="minorHAnsi"/>
          <w:color w:val="1F3131"/>
          <w:lang w:val="en-US"/>
        </w:rPr>
        <w:t>what impact, if any, did remote delivery during the Covid-19 pandemic have on outcomes for service users</w:t>
      </w:r>
      <w:r w:rsidR="00346A54">
        <w:rPr>
          <w:rStyle w:val="normaltextrun"/>
          <w:rFonts w:asciiTheme="minorHAnsi" w:hAnsiTheme="minorHAnsi" w:cstheme="minorHAnsi"/>
          <w:color w:val="1F3131"/>
          <w:lang w:val="en-US"/>
        </w:rPr>
        <w:t xml:space="preserve"> and were any groups of people </w:t>
      </w:r>
      <w:r w:rsidR="0023664B">
        <w:rPr>
          <w:rStyle w:val="normaltextrun"/>
          <w:rFonts w:asciiTheme="minorHAnsi" w:hAnsiTheme="minorHAnsi" w:cstheme="minorHAnsi"/>
          <w:color w:val="1F3131"/>
          <w:lang w:val="en-US"/>
        </w:rPr>
        <w:t>particularly disadvantaged by the changes?</w:t>
      </w:r>
      <w:r w:rsidRPr="006F6E68">
        <w:rPr>
          <w:rStyle w:val="normaltextrun"/>
          <w:rFonts w:asciiTheme="minorHAnsi" w:hAnsiTheme="minorHAnsi" w:cstheme="minorHAnsi"/>
          <w:color w:val="1F3131"/>
          <w:lang w:val="en-US"/>
        </w:rPr>
        <w:t> </w:t>
      </w:r>
      <w:r w:rsidRPr="006F6E68">
        <w:rPr>
          <w:rStyle w:val="eop"/>
          <w:rFonts w:asciiTheme="minorHAnsi" w:hAnsiTheme="minorHAnsi" w:cstheme="minorHAnsi"/>
          <w:color w:val="1F3131"/>
        </w:rPr>
        <w:t> </w:t>
      </w:r>
    </w:p>
    <w:p w14:paraId="1D07B48D" w14:textId="77777777" w:rsidR="00EF20C0" w:rsidRPr="006F6E68" w:rsidRDefault="00EF20C0" w:rsidP="00EF20C0">
      <w:pPr>
        <w:pStyle w:val="paragraph"/>
        <w:numPr>
          <w:ilvl w:val="0"/>
          <w:numId w:val="26"/>
        </w:numPr>
        <w:spacing w:before="0" w:beforeAutospacing="0" w:after="0" w:afterAutospacing="0"/>
        <w:textAlignment w:val="baseline"/>
        <w:rPr>
          <w:rFonts w:asciiTheme="minorHAnsi" w:hAnsiTheme="minorHAnsi" w:cstheme="minorHAnsi"/>
        </w:rPr>
      </w:pPr>
      <w:r w:rsidRPr="006F6E68">
        <w:rPr>
          <w:rStyle w:val="normaltextrun"/>
          <w:rFonts w:asciiTheme="minorHAnsi" w:hAnsiTheme="minorHAnsi" w:cstheme="minorHAnsi"/>
          <w:color w:val="1F3131"/>
          <w:lang w:val="en-US"/>
        </w:rPr>
        <w:lastRenderedPageBreak/>
        <w:t>what was the impact of remote delivery on the cost of delivering drug and alcohol support services, and what were the cost implications for service users? </w:t>
      </w:r>
      <w:r w:rsidRPr="006F6E68">
        <w:rPr>
          <w:rStyle w:val="eop"/>
          <w:rFonts w:asciiTheme="minorHAnsi" w:hAnsiTheme="minorHAnsi" w:cstheme="minorHAnsi"/>
          <w:color w:val="1F3131"/>
        </w:rPr>
        <w:t> </w:t>
      </w:r>
    </w:p>
    <w:p w14:paraId="639B6037" w14:textId="5B3637B4" w:rsidR="005F3D96" w:rsidRPr="00F83F48" w:rsidRDefault="00EF20C0" w:rsidP="009D552E">
      <w:pPr>
        <w:pStyle w:val="paragraph"/>
        <w:spacing w:before="0" w:beforeAutospacing="0" w:after="0" w:afterAutospacing="0"/>
        <w:textAlignment w:val="baseline"/>
        <w:rPr>
          <w:rFonts w:asciiTheme="minorHAnsi" w:hAnsiTheme="minorHAnsi" w:cstheme="minorHAnsi"/>
        </w:rPr>
      </w:pPr>
      <w:r w:rsidRPr="006F6E68">
        <w:rPr>
          <w:rStyle w:val="normaltextrun"/>
          <w:rFonts w:asciiTheme="minorHAnsi" w:hAnsiTheme="minorHAnsi" w:cstheme="minorHAnsi"/>
          <w:lang w:val="en-US"/>
        </w:rPr>
        <w:t> </w:t>
      </w:r>
      <w:r w:rsidR="005F3D96" w:rsidRPr="00F83F48">
        <w:rPr>
          <w:rStyle w:val="eop"/>
          <w:rFonts w:asciiTheme="minorHAnsi" w:eastAsiaTheme="majorEastAsia" w:hAnsiTheme="minorHAnsi" w:cstheme="minorHAnsi"/>
        </w:rPr>
        <w:t> </w:t>
      </w:r>
    </w:p>
    <w:p w14:paraId="5AC71CE8" w14:textId="4A03D473" w:rsidR="005F3D96" w:rsidRPr="00F83F48" w:rsidRDefault="005F3D96" w:rsidP="009D552E">
      <w:pPr>
        <w:pStyle w:val="paragraph"/>
        <w:spacing w:before="0" w:beforeAutospacing="0" w:after="0" w:afterAutospacing="0"/>
        <w:textAlignment w:val="baseline"/>
        <w:rPr>
          <w:rFonts w:asciiTheme="minorHAnsi" w:hAnsiTheme="minorHAnsi" w:cstheme="minorHAnsi"/>
        </w:rPr>
      </w:pPr>
      <w:r w:rsidRPr="006F6E68">
        <w:rPr>
          <w:rStyle w:val="normaltextrun"/>
          <w:rFonts w:asciiTheme="minorHAnsi" w:hAnsiTheme="minorHAnsi" w:cstheme="minorHAnsi"/>
          <w:b/>
          <w:lang w:val="en-US"/>
        </w:rPr>
        <w:t xml:space="preserve">Evaluation </w:t>
      </w:r>
      <w:r w:rsidR="00EF20C0" w:rsidRPr="006F6E68">
        <w:rPr>
          <w:rStyle w:val="normaltextrun"/>
          <w:rFonts w:asciiTheme="minorHAnsi" w:hAnsiTheme="minorHAnsi" w:cstheme="minorHAnsi"/>
          <w:b/>
          <w:bCs/>
          <w:lang w:val="en-US"/>
        </w:rPr>
        <w:t>timescales</w:t>
      </w:r>
      <w:r w:rsidR="00EF20C0" w:rsidRPr="006F6E68">
        <w:rPr>
          <w:rStyle w:val="normaltextrun"/>
          <w:rFonts w:asciiTheme="minorHAnsi" w:hAnsiTheme="minorHAnsi" w:cstheme="minorHAnsi"/>
          <w:lang w:val="en-US"/>
        </w:rPr>
        <w:t> </w:t>
      </w:r>
      <w:r w:rsidRPr="00F83F48">
        <w:rPr>
          <w:rStyle w:val="eop"/>
          <w:rFonts w:asciiTheme="minorHAnsi" w:eastAsiaTheme="majorEastAsia" w:hAnsiTheme="minorHAnsi" w:cstheme="minorHAnsi"/>
        </w:rPr>
        <w:t> </w:t>
      </w:r>
    </w:p>
    <w:p w14:paraId="23ACE4F2" w14:textId="0FFA1460" w:rsidR="005F3D96" w:rsidRPr="00F83F48" w:rsidRDefault="00A6713D" w:rsidP="009D552E">
      <w:pPr>
        <w:pStyle w:val="paragraph"/>
        <w:spacing w:before="0" w:beforeAutospacing="0" w:after="0" w:afterAutospacing="0"/>
        <w:textAlignment w:val="baseline"/>
        <w:rPr>
          <w:rFonts w:asciiTheme="minorHAnsi" w:hAnsiTheme="minorHAnsi" w:cstheme="minorHAnsi"/>
        </w:rPr>
      </w:pPr>
      <w:r w:rsidRPr="006F6E68">
        <w:rPr>
          <w:rStyle w:val="normaltextrun"/>
          <w:rFonts w:asciiTheme="minorHAnsi" w:hAnsiTheme="minorHAnsi" w:cstheme="minorHAnsi"/>
          <w:lang w:val="en-US"/>
        </w:rPr>
        <w:t>Start of evaluation work</w:t>
      </w:r>
      <w:r w:rsidR="005F3D96" w:rsidRPr="006F6E68">
        <w:rPr>
          <w:rStyle w:val="normaltextrun"/>
          <w:rFonts w:asciiTheme="minorHAnsi" w:hAnsiTheme="minorHAnsi" w:cstheme="minorHAnsi"/>
          <w:lang w:val="en-US"/>
        </w:rPr>
        <w:t xml:space="preserve">: September </w:t>
      </w:r>
      <w:r w:rsidR="00EF20C0" w:rsidRPr="006F6E68">
        <w:rPr>
          <w:rStyle w:val="normaltextrun"/>
          <w:rFonts w:asciiTheme="minorHAnsi" w:hAnsiTheme="minorHAnsi" w:cstheme="minorHAnsi"/>
          <w:lang w:val="en-US"/>
        </w:rPr>
        <w:t>2020 </w:t>
      </w:r>
      <w:r w:rsidR="005F3D96" w:rsidRPr="00F83F48">
        <w:rPr>
          <w:rStyle w:val="eop"/>
          <w:rFonts w:asciiTheme="minorHAnsi" w:eastAsiaTheme="majorEastAsia" w:hAnsiTheme="minorHAnsi" w:cstheme="minorHAnsi"/>
        </w:rPr>
        <w:t> </w:t>
      </w:r>
    </w:p>
    <w:p w14:paraId="29AF2BEE" w14:textId="25D8CAA0" w:rsidR="00EF20C0" w:rsidRDefault="65963CC6" w:rsidP="00EF20C0">
      <w:pPr>
        <w:pStyle w:val="paragraph"/>
        <w:spacing w:before="0" w:beforeAutospacing="0" w:after="0" w:afterAutospacing="0"/>
        <w:textAlignment w:val="baseline"/>
        <w:rPr>
          <w:rStyle w:val="eop"/>
          <w:rFonts w:asciiTheme="minorHAnsi" w:hAnsiTheme="minorHAnsi" w:cstheme="minorBidi"/>
        </w:rPr>
      </w:pPr>
      <w:r w:rsidRPr="469031A6">
        <w:rPr>
          <w:rStyle w:val="normaltextrun"/>
          <w:rFonts w:asciiTheme="minorHAnsi" w:hAnsiTheme="minorHAnsi" w:cstheme="minorBidi"/>
          <w:lang w:val="en-US"/>
        </w:rPr>
        <w:t xml:space="preserve">Draft </w:t>
      </w:r>
      <w:r w:rsidR="332A56B3" w:rsidRPr="469031A6">
        <w:rPr>
          <w:rStyle w:val="normaltextrun"/>
          <w:rFonts w:asciiTheme="minorHAnsi" w:hAnsiTheme="minorHAnsi" w:cstheme="minorBidi"/>
          <w:lang w:val="en-US"/>
        </w:rPr>
        <w:t xml:space="preserve">final </w:t>
      </w:r>
      <w:r w:rsidRPr="469031A6">
        <w:rPr>
          <w:rStyle w:val="normaltextrun"/>
          <w:rFonts w:asciiTheme="minorHAnsi" w:hAnsiTheme="minorHAnsi" w:cstheme="minorBidi"/>
          <w:lang w:val="en-US"/>
        </w:rPr>
        <w:t xml:space="preserve">report completed: </w:t>
      </w:r>
      <w:r w:rsidR="332A56B3" w:rsidRPr="469031A6">
        <w:rPr>
          <w:rStyle w:val="normaltextrun"/>
          <w:rFonts w:asciiTheme="minorHAnsi" w:hAnsiTheme="minorHAnsi" w:cstheme="minorBidi"/>
          <w:lang w:val="en-US"/>
        </w:rPr>
        <w:t>December</w:t>
      </w:r>
      <w:r w:rsidRPr="469031A6">
        <w:rPr>
          <w:rStyle w:val="normaltextrun"/>
          <w:rFonts w:asciiTheme="minorHAnsi" w:hAnsiTheme="minorHAnsi" w:cstheme="minorBidi"/>
          <w:lang w:val="en-US"/>
        </w:rPr>
        <w:t xml:space="preserve"> 2021 </w:t>
      </w:r>
      <w:r w:rsidRPr="469031A6">
        <w:rPr>
          <w:rStyle w:val="eop"/>
          <w:rFonts w:asciiTheme="minorHAnsi" w:hAnsiTheme="minorHAnsi" w:cstheme="minorBidi"/>
        </w:rPr>
        <w:t> </w:t>
      </w:r>
    </w:p>
    <w:p w14:paraId="3B96323F" w14:textId="549479A1" w:rsidR="007C5EBC" w:rsidRPr="006F6E68" w:rsidRDefault="007C5EBC" w:rsidP="00EF20C0">
      <w:pPr>
        <w:pStyle w:val="paragraph"/>
        <w:spacing w:before="0" w:beforeAutospacing="0" w:after="0" w:afterAutospacing="0"/>
        <w:textAlignment w:val="baseline"/>
        <w:rPr>
          <w:rFonts w:asciiTheme="minorHAnsi" w:hAnsiTheme="minorHAnsi" w:cstheme="minorHAnsi"/>
        </w:rPr>
      </w:pPr>
      <w:r>
        <w:rPr>
          <w:rStyle w:val="eop"/>
          <w:rFonts w:asciiTheme="minorHAnsi" w:hAnsiTheme="minorHAnsi" w:cstheme="minorHAnsi"/>
        </w:rPr>
        <w:t>Key dissemination activities completed: December 2021</w:t>
      </w:r>
    </w:p>
    <w:p w14:paraId="2EBA8ECC" w14:textId="07EC5D20" w:rsidR="005F3D96" w:rsidRPr="00F83F48" w:rsidRDefault="00EF20C0" w:rsidP="009D552E">
      <w:pPr>
        <w:pStyle w:val="paragraph"/>
        <w:spacing w:before="0" w:beforeAutospacing="0" w:after="0" w:afterAutospacing="0"/>
        <w:textAlignment w:val="baseline"/>
        <w:rPr>
          <w:rFonts w:asciiTheme="minorHAnsi" w:hAnsiTheme="minorHAnsi" w:cstheme="minorHAnsi"/>
        </w:rPr>
      </w:pPr>
      <w:r w:rsidRPr="006F6E68">
        <w:rPr>
          <w:rStyle w:val="normaltextrun"/>
          <w:rFonts w:asciiTheme="minorHAnsi" w:hAnsiTheme="minorHAnsi" w:cstheme="minorHAnsi"/>
          <w:lang w:val="en-US"/>
        </w:rPr>
        <w:t> </w:t>
      </w:r>
      <w:r w:rsidR="005F3D96" w:rsidRPr="00F83F48">
        <w:rPr>
          <w:rStyle w:val="eop"/>
          <w:rFonts w:asciiTheme="minorHAnsi" w:eastAsiaTheme="majorEastAsia" w:hAnsiTheme="minorHAnsi" w:cstheme="minorHAnsi"/>
        </w:rPr>
        <w:t> </w:t>
      </w:r>
    </w:p>
    <w:p w14:paraId="4604F91B" w14:textId="11BD5B96" w:rsidR="005F3D96" w:rsidRPr="00F83F48" w:rsidRDefault="00856E13" w:rsidP="009D552E">
      <w:pPr>
        <w:pStyle w:val="paragraph"/>
        <w:spacing w:before="0" w:beforeAutospacing="0" w:after="0" w:afterAutospacing="0"/>
        <w:textAlignment w:val="baseline"/>
        <w:rPr>
          <w:rFonts w:asciiTheme="minorHAnsi" w:hAnsiTheme="minorHAnsi" w:cstheme="minorHAnsi"/>
        </w:rPr>
      </w:pPr>
      <w:r w:rsidRPr="006F6E68">
        <w:rPr>
          <w:rStyle w:val="normaltextrun"/>
          <w:rFonts w:asciiTheme="minorHAnsi" w:hAnsiTheme="minorHAnsi" w:cstheme="minorHAnsi"/>
          <w:b/>
          <w:color w:val="000000"/>
          <w:lang w:val="en-US"/>
        </w:rPr>
        <w:t>The v</w:t>
      </w:r>
      <w:r w:rsidR="005F3D96" w:rsidRPr="006F6E68">
        <w:rPr>
          <w:rStyle w:val="normaltextrun"/>
          <w:rFonts w:asciiTheme="minorHAnsi" w:hAnsiTheme="minorHAnsi" w:cstheme="minorHAnsi"/>
          <w:b/>
          <w:color w:val="000000"/>
          <w:lang w:val="en-US"/>
        </w:rPr>
        <w:t>alue of</w:t>
      </w:r>
      <w:r w:rsidR="00EF20C0" w:rsidRPr="006F6E68">
        <w:rPr>
          <w:rStyle w:val="normaltextrun"/>
          <w:rFonts w:asciiTheme="minorHAnsi" w:hAnsiTheme="minorHAnsi" w:cstheme="minorHAnsi"/>
          <w:b/>
          <w:bCs/>
          <w:color w:val="000000"/>
          <w:lang w:val="en-US"/>
        </w:rPr>
        <w:t> </w:t>
      </w:r>
      <w:r w:rsidRPr="006F6E68">
        <w:rPr>
          <w:rStyle w:val="normaltextrun"/>
          <w:rFonts w:asciiTheme="minorHAnsi" w:hAnsiTheme="minorHAnsi" w:cstheme="minorHAnsi"/>
          <w:b/>
          <w:color w:val="000000"/>
          <w:lang w:val="en-US"/>
        </w:rPr>
        <w:t>the</w:t>
      </w:r>
      <w:r w:rsidR="00EF20C0" w:rsidRPr="006F6E68">
        <w:rPr>
          <w:rStyle w:val="normaltextrun"/>
          <w:rFonts w:asciiTheme="minorHAnsi" w:hAnsiTheme="minorHAnsi" w:cstheme="minorHAnsi"/>
          <w:b/>
          <w:bCs/>
          <w:color w:val="000000"/>
          <w:lang w:val="en-US"/>
        </w:rPr>
        <w:t> findings</w:t>
      </w:r>
      <w:r w:rsidR="00EF20C0" w:rsidRPr="006F6E68">
        <w:rPr>
          <w:rStyle w:val="normaltextrun"/>
          <w:rFonts w:asciiTheme="minorHAnsi" w:hAnsiTheme="minorHAnsi" w:cstheme="minorHAnsi"/>
          <w:color w:val="000000"/>
          <w:lang w:val="en-US"/>
        </w:rPr>
        <w:t> </w:t>
      </w:r>
      <w:r w:rsidR="005F3D96" w:rsidRPr="006F6E68">
        <w:rPr>
          <w:rStyle w:val="eop"/>
          <w:rFonts w:asciiTheme="minorHAnsi" w:eastAsiaTheme="majorEastAsia" w:hAnsiTheme="minorHAnsi" w:cstheme="minorHAnsi"/>
          <w:color w:val="000000"/>
        </w:rPr>
        <w:t> </w:t>
      </w:r>
    </w:p>
    <w:p w14:paraId="47D56836" w14:textId="286F3D7F" w:rsidR="005F3D96" w:rsidRPr="008E2069" w:rsidRDefault="005F3D96" w:rsidP="009D552E">
      <w:pPr>
        <w:pStyle w:val="paragraph"/>
        <w:spacing w:before="0" w:beforeAutospacing="0" w:after="0" w:afterAutospacing="0"/>
        <w:textAlignment w:val="baseline"/>
        <w:rPr>
          <w:rFonts w:asciiTheme="minorHAnsi" w:hAnsiTheme="minorHAnsi" w:cstheme="minorHAnsi"/>
        </w:rPr>
      </w:pPr>
      <w:r w:rsidRPr="006F6E68">
        <w:rPr>
          <w:rStyle w:val="normaltextrun"/>
          <w:rFonts w:asciiTheme="minorHAnsi" w:hAnsiTheme="minorHAnsi" w:cstheme="minorHAnsi"/>
          <w:color w:val="000000"/>
          <w:lang w:val="en-US"/>
        </w:rPr>
        <w:t>The local authority which commissions drug and alcohol services, the service providers and those who engage in service use will all benefit from this research, as the knowledge produced will provide an understanding of how drug and alcohol support services can</w:t>
      </w:r>
      <w:r w:rsidR="00EF20C0" w:rsidRPr="006F6E68">
        <w:rPr>
          <w:rStyle w:val="normaltextrun"/>
          <w:rFonts w:asciiTheme="minorHAnsi" w:hAnsiTheme="minorHAnsi" w:cstheme="minorHAnsi"/>
          <w:color w:val="000000"/>
          <w:lang w:val="en-US"/>
        </w:rPr>
        <w:t> </w:t>
      </w:r>
      <w:r w:rsidR="000810A6" w:rsidRPr="006F6E68">
        <w:rPr>
          <w:rStyle w:val="normaltextrun"/>
          <w:rFonts w:asciiTheme="minorHAnsi" w:hAnsiTheme="minorHAnsi" w:cstheme="minorHAnsi"/>
          <w:color w:val="000000"/>
          <w:lang w:val="en-US"/>
        </w:rPr>
        <w:t>best be designed</w:t>
      </w:r>
      <w:r w:rsidRPr="006F6E68">
        <w:rPr>
          <w:rStyle w:val="normaltextrun"/>
          <w:rFonts w:asciiTheme="minorHAnsi" w:hAnsiTheme="minorHAnsi" w:cstheme="minorHAnsi"/>
          <w:color w:val="000000"/>
          <w:lang w:val="en-US"/>
        </w:rPr>
        <w:t xml:space="preserve">, drawing on lessons learnt during the </w:t>
      </w:r>
      <w:r w:rsidR="00EF20C0" w:rsidRPr="006F6E68">
        <w:rPr>
          <w:rStyle w:val="normaltextrun"/>
          <w:rFonts w:asciiTheme="minorHAnsi" w:hAnsiTheme="minorHAnsi" w:cstheme="minorHAnsi"/>
          <w:color w:val="000000"/>
          <w:lang w:val="en-US"/>
        </w:rPr>
        <w:t>Covid</w:t>
      </w:r>
      <w:r w:rsidRPr="006F6E68">
        <w:rPr>
          <w:rStyle w:val="normaltextrun"/>
          <w:rFonts w:asciiTheme="minorHAnsi" w:hAnsiTheme="minorHAnsi" w:cstheme="minorHAnsi"/>
          <w:color w:val="000000"/>
          <w:lang w:val="en-US"/>
        </w:rPr>
        <w:t>-19 pandemic.</w:t>
      </w:r>
      <w:r w:rsidRPr="006F6E68">
        <w:rPr>
          <w:rFonts w:asciiTheme="minorHAnsi" w:hAnsiTheme="minorHAnsi" w:cstheme="minorHAnsi"/>
        </w:rPr>
        <w:t xml:space="preserve"> </w:t>
      </w:r>
      <w:r w:rsidRPr="006F6E68">
        <w:rPr>
          <w:rFonts w:asciiTheme="minorHAnsi" w:eastAsia="Calibri" w:hAnsiTheme="minorHAnsi" w:cstheme="minorHAnsi"/>
          <w:color w:val="000000"/>
        </w:rPr>
        <w:t xml:space="preserve">There will also be important </w:t>
      </w:r>
      <w:r w:rsidR="00EF20C0" w:rsidRPr="006F6E68">
        <w:rPr>
          <w:rFonts w:asciiTheme="minorHAnsi" w:eastAsia="Calibri" w:hAnsiTheme="minorHAnsi" w:cstheme="minorHAnsi"/>
          <w:color w:val="000000"/>
        </w:rPr>
        <w:t>lessons</w:t>
      </w:r>
      <w:r w:rsidRPr="006F6E68">
        <w:rPr>
          <w:rFonts w:asciiTheme="minorHAnsi" w:eastAsia="Calibri" w:hAnsiTheme="minorHAnsi" w:cstheme="minorHAnsi"/>
          <w:color w:val="000000"/>
        </w:rPr>
        <w:t xml:space="preserve"> for the effective remote delivery of support service in sectors beyond drug and alcohol support.</w:t>
      </w:r>
      <w:r w:rsidR="00EF20C0" w:rsidRPr="006F6E68">
        <w:rPr>
          <w:rFonts w:asciiTheme="minorHAnsi" w:eastAsia="Calibri" w:hAnsiTheme="minorHAnsi" w:cstheme="minorHAnsi"/>
          <w:color w:val="000000"/>
        </w:rPr>
        <w:t> </w:t>
      </w:r>
      <w:r w:rsidRPr="006F6E68">
        <w:rPr>
          <w:rFonts w:asciiTheme="minorHAnsi" w:eastAsia="Calibri" w:hAnsiTheme="minorHAnsi" w:cstheme="minorHAnsi"/>
          <w:color w:val="000000"/>
        </w:rPr>
        <w:t> </w:t>
      </w:r>
    </w:p>
    <w:p w14:paraId="54F0B605" w14:textId="77777777" w:rsidR="00EF20C0" w:rsidRPr="006F6E68" w:rsidRDefault="00EF20C0" w:rsidP="00EF20C0">
      <w:pPr>
        <w:pStyle w:val="paragraph"/>
        <w:spacing w:before="0" w:beforeAutospacing="0" w:after="0" w:afterAutospacing="0"/>
        <w:textAlignment w:val="baseline"/>
        <w:rPr>
          <w:rFonts w:asciiTheme="minorHAnsi" w:hAnsiTheme="minorHAnsi" w:cstheme="minorHAnsi"/>
        </w:rPr>
      </w:pPr>
      <w:r w:rsidRPr="006F6E68">
        <w:rPr>
          <w:rStyle w:val="normaltextrun"/>
          <w:rFonts w:asciiTheme="minorHAnsi" w:hAnsiTheme="minorHAnsi" w:cstheme="minorHAnsi"/>
          <w:lang w:val="en-US"/>
        </w:rPr>
        <w:t> </w:t>
      </w:r>
      <w:r w:rsidRPr="006F6E68">
        <w:rPr>
          <w:rStyle w:val="eop"/>
          <w:rFonts w:asciiTheme="minorHAnsi" w:hAnsiTheme="minorHAnsi" w:cstheme="minorHAnsi"/>
        </w:rPr>
        <w:t> </w:t>
      </w:r>
    </w:p>
    <w:p w14:paraId="3183C059" w14:textId="77777777" w:rsidR="00EF20C0" w:rsidRPr="006F6E68" w:rsidRDefault="00EF20C0" w:rsidP="00EF20C0">
      <w:pPr>
        <w:pStyle w:val="paragraph"/>
        <w:spacing w:before="0" w:beforeAutospacing="0" w:after="0" w:afterAutospacing="0"/>
        <w:textAlignment w:val="baseline"/>
        <w:rPr>
          <w:rStyle w:val="normaltextrun"/>
          <w:rFonts w:asciiTheme="minorHAnsi" w:hAnsiTheme="minorHAnsi" w:cstheme="minorHAnsi"/>
          <w:b/>
          <w:bCs/>
          <w:lang w:val="en-US"/>
        </w:rPr>
      </w:pPr>
      <w:r w:rsidRPr="006F6E68">
        <w:rPr>
          <w:rStyle w:val="normaltextrun"/>
          <w:rFonts w:asciiTheme="minorHAnsi" w:hAnsiTheme="minorHAnsi" w:cstheme="minorHAnsi"/>
          <w:b/>
          <w:bCs/>
          <w:lang w:val="en-US"/>
        </w:rPr>
        <w:t>Research design</w:t>
      </w:r>
    </w:p>
    <w:p w14:paraId="2676EAB4" w14:textId="77777777" w:rsidR="00EF20C0" w:rsidRPr="006F6E68" w:rsidRDefault="00EF20C0" w:rsidP="00EF20C0">
      <w:pPr>
        <w:pStyle w:val="paragraph"/>
        <w:spacing w:before="0" w:beforeAutospacing="0" w:after="0" w:afterAutospacing="0"/>
        <w:textAlignment w:val="baseline"/>
        <w:rPr>
          <w:rFonts w:asciiTheme="minorHAnsi" w:hAnsiTheme="minorHAnsi" w:cstheme="minorHAnsi"/>
        </w:rPr>
      </w:pPr>
    </w:p>
    <w:p w14:paraId="3B16C319" w14:textId="77777777" w:rsidR="00EF20C0" w:rsidRPr="006F6E68" w:rsidRDefault="00EF20C0" w:rsidP="00EF20C0">
      <w:pPr>
        <w:pStyle w:val="CommentText"/>
        <w:widowControl/>
        <w:numPr>
          <w:ilvl w:val="0"/>
          <w:numId w:val="25"/>
        </w:numPr>
        <w:autoSpaceDE/>
        <w:autoSpaceDN/>
        <w:rPr>
          <w:rFonts w:asciiTheme="minorHAnsi" w:hAnsiTheme="minorHAnsi" w:cstheme="minorHAnsi"/>
          <w:sz w:val="24"/>
          <w:szCs w:val="24"/>
        </w:rPr>
      </w:pPr>
      <w:r w:rsidRPr="006F6E68">
        <w:rPr>
          <w:rFonts w:asciiTheme="minorHAnsi" w:hAnsiTheme="minorHAnsi" w:cstheme="minorHAnsi"/>
          <w:sz w:val="24"/>
          <w:szCs w:val="24"/>
        </w:rPr>
        <w:t>Looking at what has already been written about drug and alcohol support,</w:t>
      </w:r>
    </w:p>
    <w:p w14:paraId="73476966" w14:textId="35120A2C" w:rsidR="00EF20C0" w:rsidRPr="006F6E68" w:rsidRDefault="2816A795" w:rsidP="45A07655">
      <w:pPr>
        <w:pStyle w:val="CommentText"/>
        <w:widowControl/>
        <w:numPr>
          <w:ilvl w:val="0"/>
          <w:numId w:val="25"/>
        </w:numPr>
        <w:autoSpaceDE/>
        <w:autoSpaceDN/>
        <w:rPr>
          <w:rFonts w:asciiTheme="minorHAnsi" w:hAnsiTheme="minorHAnsi" w:cstheme="minorBidi"/>
          <w:sz w:val="24"/>
          <w:szCs w:val="24"/>
        </w:rPr>
      </w:pPr>
      <w:r w:rsidRPr="45A07655">
        <w:rPr>
          <w:rFonts w:asciiTheme="minorHAnsi" w:hAnsiTheme="minorHAnsi" w:cstheme="minorBidi"/>
          <w:sz w:val="24"/>
          <w:szCs w:val="24"/>
        </w:rPr>
        <w:t xml:space="preserve">Asking drug and alcohol support staff to fill in a timeline, and take part in </w:t>
      </w:r>
      <w:r w:rsidR="00EF20C0" w:rsidRPr="45A07655" w:rsidDel="2816A795">
        <w:rPr>
          <w:rFonts w:asciiTheme="minorHAnsi" w:hAnsiTheme="minorHAnsi" w:cstheme="minorBidi"/>
          <w:sz w:val="24"/>
          <w:szCs w:val="24"/>
        </w:rPr>
        <w:t>one</w:t>
      </w:r>
      <w:r w:rsidR="4C8196B5" w:rsidRPr="45A07655">
        <w:rPr>
          <w:rFonts w:asciiTheme="minorHAnsi" w:hAnsiTheme="minorHAnsi" w:cstheme="minorBidi"/>
          <w:sz w:val="24"/>
          <w:szCs w:val="24"/>
        </w:rPr>
        <w:t>-to-one</w:t>
      </w:r>
      <w:r w:rsidRPr="45A07655">
        <w:rPr>
          <w:rFonts w:asciiTheme="minorHAnsi" w:hAnsiTheme="minorHAnsi" w:cstheme="minorBidi"/>
          <w:sz w:val="24"/>
          <w:szCs w:val="24"/>
        </w:rPr>
        <w:t xml:space="preserve"> interviews and group discussions</w:t>
      </w:r>
    </w:p>
    <w:p w14:paraId="15A36DA9" w14:textId="4F4A40C1" w:rsidR="00EF20C0" w:rsidRPr="006F6E68" w:rsidRDefault="2816A795" w:rsidP="45A07655">
      <w:pPr>
        <w:pStyle w:val="CommentText"/>
        <w:widowControl/>
        <w:numPr>
          <w:ilvl w:val="0"/>
          <w:numId w:val="25"/>
        </w:numPr>
        <w:autoSpaceDE/>
        <w:autoSpaceDN/>
        <w:rPr>
          <w:rFonts w:asciiTheme="minorHAnsi" w:hAnsiTheme="minorHAnsi" w:cstheme="minorBidi"/>
          <w:sz w:val="24"/>
          <w:szCs w:val="24"/>
        </w:rPr>
      </w:pPr>
      <w:r w:rsidRPr="45A07655">
        <w:rPr>
          <w:rFonts w:asciiTheme="minorHAnsi" w:hAnsiTheme="minorHAnsi" w:cstheme="minorBidi"/>
          <w:sz w:val="24"/>
          <w:szCs w:val="24"/>
        </w:rPr>
        <w:t>Group discussions, one to one interviews, and text messaging and email conversations with service users</w:t>
      </w:r>
      <w:r w:rsidR="0023664B">
        <w:rPr>
          <w:rFonts w:asciiTheme="minorHAnsi" w:hAnsiTheme="minorHAnsi" w:cstheme="minorBidi"/>
          <w:sz w:val="24"/>
          <w:szCs w:val="24"/>
        </w:rPr>
        <w:t xml:space="preserve"> plus creative case studies </w:t>
      </w:r>
      <w:r w:rsidR="00C236B1">
        <w:rPr>
          <w:rFonts w:asciiTheme="minorHAnsi" w:hAnsiTheme="minorHAnsi" w:cstheme="minorBidi"/>
          <w:sz w:val="24"/>
          <w:szCs w:val="24"/>
        </w:rPr>
        <w:t xml:space="preserve">creation </w:t>
      </w:r>
      <w:r w:rsidR="0023664B">
        <w:rPr>
          <w:rFonts w:asciiTheme="minorHAnsi" w:hAnsiTheme="minorHAnsi" w:cstheme="minorBidi"/>
          <w:sz w:val="24"/>
          <w:szCs w:val="24"/>
        </w:rPr>
        <w:t>with staff</w:t>
      </w:r>
      <w:r w:rsidR="00C236B1">
        <w:rPr>
          <w:rFonts w:asciiTheme="minorHAnsi" w:hAnsiTheme="minorHAnsi" w:cstheme="minorBidi"/>
          <w:sz w:val="24"/>
          <w:szCs w:val="24"/>
        </w:rPr>
        <w:t xml:space="preserve"> who work with on-street sex workers</w:t>
      </w:r>
    </w:p>
    <w:p w14:paraId="39B2ACC2" w14:textId="77777777" w:rsidR="00EF20C0" w:rsidRPr="006F6E68" w:rsidRDefault="00EF20C0" w:rsidP="00EF20C0">
      <w:pPr>
        <w:pStyle w:val="CommentText"/>
        <w:widowControl/>
        <w:numPr>
          <w:ilvl w:val="0"/>
          <w:numId w:val="25"/>
        </w:numPr>
        <w:autoSpaceDE/>
        <w:autoSpaceDN/>
        <w:rPr>
          <w:rFonts w:asciiTheme="minorHAnsi" w:hAnsiTheme="minorHAnsi" w:cstheme="minorHAnsi"/>
          <w:sz w:val="24"/>
          <w:szCs w:val="24"/>
        </w:rPr>
      </w:pPr>
      <w:r w:rsidRPr="006F6E68">
        <w:rPr>
          <w:rFonts w:asciiTheme="minorHAnsi" w:hAnsiTheme="minorHAnsi" w:cstheme="minorHAnsi"/>
          <w:sz w:val="24"/>
          <w:szCs w:val="24"/>
        </w:rPr>
        <w:t>Comparing past information (data) with new data that describes outcomes for service users before and after COVID-19</w:t>
      </w:r>
    </w:p>
    <w:p w14:paraId="169A6971" w14:textId="77777777" w:rsidR="00EF20C0" w:rsidRPr="006F6E68" w:rsidRDefault="00EF20C0" w:rsidP="00EF20C0">
      <w:pPr>
        <w:pStyle w:val="CommentText"/>
        <w:widowControl/>
        <w:numPr>
          <w:ilvl w:val="0"/>
          <w:numId w:val="25"/>
        </w:numPr>
        <w:autoSpaceDE/>
        <w:autoSpaceDN/>
        <w:rPr>
          <w:rFonts w:asciiTheme="minorHAnsi" w:hAnsiTheme="minorHAnsi" w:cstheme="minorHAnsi"/>
          <w:sz w:val="24"/>
          <w:szCs w:val="24"/>
        </w:rPr>
      </w:pPr>
      <w:r w:rsidRPr="006F6E68">
        <w:rPr>
          <w:rFonts w:asciiTheme="minorHAnsi" w:hAnsiTheme="minorHAnsi" w:cstheme="minorHAnsi"/>
          <w:sz w:val="24"/>
          <w:szCs w:val="24"/>
        </w:rPr>
        <w:t>Looking at how much remote delivery costs (health economics)</w:t>
      </w:r>
    </w:p>
    <w:p w14:paraId="3CCBDB29" w14:textId="77777777" w:rsidR="00EF20C0" w:rsidRPr="006F6E68" w:rsidRDefault="00EF20C0" w:rsidP="00EF20C0">
      <w:pPr>
        <w:pStyle w:val="CommentText"/>
        <w:ind w:left="720"/>
        <w:rPr>
          <w:rFonts w:asciiTheme="minorHAnsi" w:hAnsiTheme="minorHAnsi" w:cstheme="minorHAnsi"/>
          <w:sz w:val="24"/>
          <w:szCs w:val="24"/>
        </w:rPr>
      </w:pPr>
    </w:p>
    <w:p w14:paraId="73A375D4" w14:textId="77777777" w:rsidR="00EF20C0" w:rsidRPr="006F6E68" w:rsidRDefault="00EF20C0" w:rsidP="00EF20C0">
      <w:pPr>
        <w:rPr>
          <w:rFonts w:asciiTheme="minorHAnsi" w:hAnsiTheme="minorHAnsi" w:cstheme="minorHAnsi"/>
          <w:sz w:val="24"/>
          <w:szCs w:val="24"/>
        </w:rPr>
      </w:pPr>
      <w:r w:rsidRPr="006F6E68">
        <w:rPr>
          <w:rFonts w:asciiTheme="minorHAnsi" w:hAnsiTheme="minorHAnsi" w:cstheme="minorHAnsi"/>
          <w:sz w:val="24"/>
          <w:szCs w:val="24"/>
        </w:rPr>
        <w:t>Service users have been involved throughout the design of this project, adding their insight to help the researchers answer the questions important to them in an accessible way. They will also help with understanding the results of this evaluation and sharing them.</w:t>
      </w:r>
    </w:p>
    <w:p w14:paraId="60EC4039" w14:textId="77777777" w:rsidR="00EF20C0" w:rsidRPr="006F6E68" w:rsidRDefault="00EF20C0" w:rsidP="00EF20C0">
      <w:pPr>
        <w:rPr>
          <w:rFonts w:asciiTheme="minorHAnsi" w:hAnsiTheme="minorHAnsi" w:cstheme="minorHAnsi"/>
        </w:rPr>
      </w:pPr>
    </w:p>
    <w:p w14:paraId="0C67CB15" w14:textId="35F79408" w:rsidR="008F1829" w:rsidRPr="008E2069" w:rsidRDefault="008F1829" w:rsidP="009D552E">
      <w:pPr>
        <w:pStyle w:val="paragraph"/>
        <w:spacing w:before="0" w:beforeAutospacing="0" w:after="0" w:afterAutospacing="0"/>
        <w:textAlignment w:val="baseline"/>
        <w:rPr>
          <w:rFonts w:asciiTheme="minorHAnsi" w:hAnsiTheme="minorHAnsi" w:cstheme="minorHAnsi"/>
          <w:b/>
        </w:rPr>
      </w:pPr>
    </w:p>
    <w:p w14:paraId="2D44E043" w14:textId="6F527ABC" w:rsidR="00110753" w:rsidRDefault="00110753" w:rsidP="00110753">
      <w:pPr>
        <w:tabs>
          <w:tab w:val="left" w:pos="1080"/>
        </w:tabs>
        <w:rPr>
          <w:rFonts w:asciiTheme="minorHAnsi" w:eastAsia="Times New Roman" w:hAnsiTheme="minorHAnsi" w:cstheme="minorHAnsi"/>
          <w:b/>
          <w:sz w:val="24"/>
          <w:szCs w:val="24"/>
          <w:lang w:bidi="ar-SA"/>
        </w:rPr>
      </w:pPr>
    </w:p>
    <w:p w14:paraId="37336B0A" w14:textId="566D5AA4" w:rsidR="00CE56E5" w:rsidRPr="00110753" w:rsidRDefault="00CE56E5" w:rsidP="00110753">
      <w:pPr>
        <w:tabs>
          <w:tab w:val="left" w:pos="1080"/>
        </w:tabs>
        <w:rPr>
          <w:lang w:bidi="ar-SA"/>
        </w:rPr>
        <w:sectPr w:rsidR="00CE56E5" w:rsidRPr="00110753" w:rsidSect="00B32ED5">
          <w:footerReference w:type="default" r:id="rId25"/>
          <w:pgSz w:w="11910" w:h="16840" w:code="9"/>
          <w:pgMar w:top="1338" w:right="1321" w:bottom="1202" w:left="1338" w:header="748" w:footer="998" w:gutter="0"/>
          <w:cols w:space="720"/>
        </w:sectPr>
      </w:pPr>
    </w:p>
    <w:p w14:paraId="3FEFD259" w14:textId="55E8740B" w:rsidR="45708550" w:rsidRPr="008E2069" w:rsidRDefault="45708550" w:rsidP="04E906B9">
      <w:pPr>
        <w:pStyle w:val="paragraph"/>
        <w:spacing w:before="0" w:beforeAutospacing="0" w:after="0" w:afterAutospacing="0"/>
        <w:rPr>
          <w:rFonts w:asciiTheme="minorHAnsi" w:hAnsiTheme="minorHAnsi" w:cstheme="minorBidi"/>
          <w:b/>
          <w:bCs/>
        </w:rPr>
      </w:pPr>
    </w:p>
    <w:tbl>
      <w:tblPr>
        <w:tblpPr w:leftFromText="180" w:rightFromText="180" w:vertAnchor="page" w:horzAnchor="page" w:tblpX="457" w:tblpY="1993"/>
        <w:tblW w:w="16353" w:type="dxa"/>
        <w:tblLook w:val="04A0" w:firstRow="1" w:lastRow="0" w:firstColumn="1" w:lastColumn="0" w:noHBand="0" w:noVBand="1"/>
      </w:tblPr>
      <w:tblGrid>
        <w:gridCol w:w="5114"/>
        <w:gridCol w:w="641"/>
        <w:gridCol w:w="641"/>
        <w:gridCol w:w="641"/>
        <w:gridCol w:w="641"/>
        <w:gridCol w:w="681"/>
        <w:gridCol w:w="561"/>
        <w:gridCol w:w="681"/>
        <w:gridCol w:w="621"/>
        <w:gridCol w:w="681"/>
        <w:gridCol w:w="561"/>
        <w:gridCol w:w="561"/>
        <w:gridCol w:w="621"/>
        <w:gridCol w:w="621"/>
        <w:gridCol w:w="641"/>
        <w:gridCol w:w="701"/>
        <w:gridCol w:w="782"/>
        <w:gridCol w:w="962"/>
      </w:tblGrid>
      <w:tr w:rsidR="00F776CA" w:rsidRPr="00A27D08" w14:paraId="4EE0CB51" w14:textId="77777777" w:rsidTr="00F776CA">
        <w:trPr>
          <w:trHeight w:val="280"/>
          <w:tblHeader/>
        </w:trPr>
        <w:tc>
          <w:tcPr>
            <w:tcW w:w="51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059A29" w14:textId="07F7D833" w:rsidR="008E4289" w:rsidRPr="00C620A6" w:rsidRDefault="007F5285" w:rsidP="008E4289">
            <w:pPr>
              <w:rPr>
                <w:rFonts w:asciiTheme="minorHAnsi" w:eastAsia="Times New Roman" w:hAnsiTheme="minorHAnsi" w:cstheme="minorHAnsi"/>
                <w:sz w:val="24"/>
                <w:szCs w:val="24"/>
              </w:rPr>
            </w:pPr>
            <w:r w:rsidRPr="00C620A6">
              <w:rPr>
                <w:rFonts w:asciiTheme="minorHAnsi" w:eastAsia="Times New Roman" w:hAnsiTheme="minorHAnsi" w:cstheme="minorHAnsi"/>
              </w:rPr>
              <w:t>2020-2021</w:t>
            </w:r>
          </w:p>
        </w:tc>
        <w:tc>
          <w:tcPr>
            <w:tcW w:w="641" w:type="dxa"/>
            <w:tcBorders>
              <w:top w:val="single" w:sz="4" w:space="0" w:color="auto"/>
              <w:left w:val="single" w:sz="4" w:space="0" w:color="auto"/>
              <w:bottom w:val="single" w:sz="4" w:space="0" w:color="auto"/>
              <w:right w:val="nil"/>
            </w:tcBorders>
            <w:shd w:val="clear" w:color="000000" w:fill="E2EFDA"/>
            <w:noWrap/>
            <w:vAlign w:val="bottom"/>
            <w:hideMark/>
          </w:tcPr>
          <w:p w14:paraId="5DF80C75" w14:textId="77777777" w:rsidR="008E4289" w:rsidRPr="00A27D08" w:rsidRDefault="008E4289" w:rsidP="008E4289">
            <w:pPr>
              <w:rPr>
                <w:rFonts w:eastAsia="Times New Roman"/>
                <w:color w:val="000000"/>
              </w:rPr>
            </w:pPr>
            <w:r w:rsidRPr="00A27D08">
              <w:rPr>
                <w:rFonts w:eastAsia="Times New Roman"/>
                <w:color w:val="000000"/>
              </w:rPr>
              <w:t>Sep</w:t>
            </w:r>
          </w:p>
        </w:tc>
        <w:tc>
          <w:tcPr>
            <w:tcW w:w="641" w:type="dxa"/>
            <w:tcBorders>
              <w:top w:val="single" w:sz="4" w:space="0" w:color="auto"/>
              <w:left w:val="nil"/>
              <w:bottom w:val="single" w:sz="4" w:space="0" w:color="auto"/>
              <w:right w:val="nil"/>
            </w:tcBorders>
            <w:shd w:val="clear" w:color="000000" w:fill="E2EFDA"/>
            <w:noWrap/>
            <w:vAlign w:val="bottom"/>
            <w:hideMark/>
          </w:tcPr>
          <w:p w14:paraId="1002BE1F" w14:textId="77777777" w:rsidR="008E4289" w:rsidRPr="00A27D08" w:rsidRDefault="008E4289" w:rsidP="008E4289">
            <w:pPr>
              <w:rPr>
                <w:rFonts w:eastAsia="Times New Roman"/>
                <w:color w:val="000000"/>
              </w:rPr>
            </w:pPr>
            <w:r w:rsidRPr="00A27D08">
              <w:rPr>
                <w:rFonts w:eastAsia="Times New Roman"/>
                <w:color w:val="000000"/>
              </w:rPr>
              <w:t>Oct</w:t>
            </w:r>
          </w:p>
        </w:tc>
        <w:tc>
          <w:tcPr>
            <w:tcW w:w="641" w:type="dxa"/>
            <w:tcBorders>
              <w:top w:val="single" w:sz="4" w:space="0" w:color="auto"/>
              <w:left w:val="nil"/>
              <w:bottom w:val="single" w:sz="4" w:space="0" w:color="auto"/>
              <w:right w:val="nil"/>
            </w:tcBorders>
            <w:shd w:val="clear" w:color="000000" w:fill="E2EFDA"/>
            <w:noWrap/>
            <w:vAlign w:val="bottom"/>
            <w:hideMark/>
          </w:tcPr>
          <w:p w14:paraId="54446807" w14:textId="77777777" w:rsidR="008E4289" w:rsidRPr="00A27D08" w:rsidRDefault="008E4289" w:rsidP="008E4289">
            <w:pPr>
              <w:rPr>
                <w:rFonts w:eastAsia="Times New Roman"/>
                <w:color w:val="000000"/>
              </w:rPr>
            </w:pPr>
            <w:r w:rsidRPr="00A27D08">
              <w:rPr>
                <w:rFonts w:eastAsia="Times New Roman"/>
                <w:color w:val="000000"/>
              </w:rPr>
              <w:t>Nov</w:t>
            </w:r>
          </w:p>
        </w:tc>
        <w:tc>
          <w:tcPr>
            <w:tcW w:w="641" w:type="dxa"/>
            <w:tcBorders>
              <w:top w:val="single" w:sz="4" w:space="0" w:color="auto"/>
              <w:left w:val="nil"/>
              <w:bottom w:val="single" w:sz="4" w:space="0" w:color="auto"/>
              <w:right w:val="nil"/>
            </w:tcBorders>
            <w:shd w:val="clear" w:color="000000" w:fill="E2EFDA"/>
            <w:noWrap/>
            <w:vAlign w:val="bottom"/>
            <w:hideMark/>
          </w:tcPr>
          <w:p w14:paraId="5F57BA4B" w14:textId="77777777" w:rsidR="008E4289" w:rsidRPr="00A27D08" w:rsidRDefault="008E4289" w:rsidP="008E4289">
            <w:pPr>
              <w:rPr>
                <w:rFonts w:eastAsia="Times New Roman"/>
                <w:color w:val="000000"/>
              </w:rPr>
            </w:pPr>
            <w:r w:rsidRPr="00A27D08">
              <w:rPr>
                <w:rFonts w:eastAsia="Times New Roman"/>
                <w:color w:val="000000"/>
              </w:rPr>
              <w:t>Dec</w:t>
            </w:r>
          </w:p>
        </w:tc>
        <w:tc>
          <w:tcPr>
            <w:tcW w:w="681" w:type="dxa"/>
            <w:tcBorders>
              <w:top w:val="single" w:sz="4" w:space="0" w:color="auto"/>
              <w:left w:val="nil"/>
              <w:bottom w:val="single" w:sz="4" w:space="0" w:color="auto"/>
              <w:right w:val="nil"/>
            </w:tcBorders>
            <w:shd w:val="clear" w:color="000000" w:fill="E2EFDA"/>
            <w:noWrap/>
            <w:vAlign w:val="bottom"/>
            <w:hideMark/>
          </w:tcPr>
          <w:p w14:paraId="4392C2B6" w14:textId="77777777" w:rsidR="008E4289" w:rsidRPr="00A27D08" w:rsidRDefault="008E4289" w:rsidP="008E4289">
            <w:pPr>
              <w:rPr>
                <w:rFonts w:eastAsia="Times New Roman"/>
                <w:color w:val="000000"/>
              </w:rPr>
            </w:pPr>
            <w:r w:rsidRPr="00A27D08">
              <w:rPr>
                <w:rFonts w:eastAsia="Times New Roman"/>
                <w:color w:val="000000"/>
              </w:rPr>
              <w:t>Jan</w:t>
            </w:r>
          </w:p>
        </w:tc>
        <w:tc>
          <w:tcPr>
            <w:tcW w:w="561" w:type="dxa"/>
            <w:tcBorders>
              <w:top w:val="single" w:sz="4" w:space="0" w:color="auto"/>
              <w:left w:val="nil"/>
              <w:bottom w:val="single" w:sz="4" w:space="0" w:color="auto"/>
              <w:right w:val="nil"/>
            </w:tcBorders>
            <w:shd w:val="clear" w:color="000000" w:fill="E2EFDA"/>
            <w:noWrap/>
            <w:vAlign w:val="bottom"/>
            <w:hideMark/>
          </w:tcPr>
          <w:p w14:paraId="7044966F" w14:textId="77777777" w:rsidR="008E4289" w:rsidRPr="00A27D08" w:rsidRDefault="008E4289" w:rsidP="008E4289">
            <w:pPr>
              <w:rPr>
                <w:rFonts w:eastAsia="Times New Roman"/>
                <w:color w:val="000000"/>
              </w:rPr>
            </w:pPr>
            <w:r w:rsidRPr="00A27D08">
              <w:rPr>
                <w:rFonts w:eastAsia="Times New Roman"/>
                <w:color w:val="000000"/>
              </w:rPr>
              <w:t>Feb</w:t>
            </w:r>
          </w:p>
        </w:tc>
        <w:tc>
          <w:tcPr>
            <w:tcW w:w="681" w:type="dxa"/>
            <w:tcBorders>
              <w:top w:val="single" w:sz="4" w:space="0" w:color="auto"/>
              <w:left w:val="nil"/>
              <w:bottom w:val="single" w:sz="4" w:space="0" w:color="auto"/>
              <w:right w:val="nil"/>
            </w:tcBorders>
            <w:shd w:val="clear" w:color="000000" w:fill="E2EFDA"/>
            <w:noWrap/>
            <w:vAlign w:val="bottom"/>
            <w:hideMark/>
          </w:tcPr>
          <w:p w14:paraId="124C03C2" w14:textId="77777777" w:rsidR="008E4289" w:rsidRPr="00A27D08" w:rsidRDefault="008E4289" w:rsidP="008E4289">
            <w:pPr>
              <w:rPr>
                <w:rFonts w:eastAsia="Times New Roman"/>
                <w:color w:val="000000"/>
              </w:rPr>
            </w:pPr>
            <w:r w:rsidRPr="00A27D08">
              <w:rPr>
                <w:rFonts w:eastAsia="Times New Roman"/>
                <w:color w:val="000000"/>
              </w:rPr>
              <w:t>Mar</w:t>
            </w:r>
          </w:p>
        </w:tc>
        <w:tc>
          <w:tcPr>
            <w:tcW w:w="621" w:type="dxa"/>
            <w:tcBorders>
              <w:top w:val="single" w:sz="4" w:space="0" w:color="auto"/>
              <w:left w:val="nil"/>
              <w:bottom w:val="single" w:sz="4" w:space="0" w:color="auto"/>
              <w:right w:val="nil"/>
            </w:tcBorders>
            <w:shd w:val="clear" w:color="000000" w:fill="E2EFDA"/>
            <w:noWrap/>
            <w:vAlign w:val="bottom"/>
            <w:hideMark/>
          </w:tcPr>
          <w:p w14:paraId="0938DE74" w14:textId="77777777" w:rsidR="008E4289" w:rsidRPr="00A27D08" w:rsidRDefault="008E4289" w:rsidP="008E4289">
            <w:pPr>
              <w:rPr>
                <w:rFonts w:eastAsia="Times New Roman"/>
                <w:color w:val="000000"/>
              </w:rPr>
            </w:pPr>
            <w:r w:rsidRPr="00A27D08">
              <w:rPr>
                <w:rFonts w:eastAsia="Times New Roman"/>
                <w:color w:val="000000"/>
              </w:rPr>
              <w:t>Apr</w:t>
            </w:r>
          </w:p>
        </w:tc>
        <w:tc>
          <w:tcPr>
            <w:tcW w:w="681" w:type="dxa"/>
            <w:tcBorders>
              <w:top w:val="single" w:sz="4" w:space="0" w:color="auto"/>
              <w:left w:val="nil"/>
              <w:bottom w:val="single" w:sz="4" w:space="0" w:color="auto"/>
              <w:right w:val="nil"/>
            </w:tcBorders>
            <w:shd w:val="clear" w:color="000000" w:fill="E2EFDA"/>
            <w:noWrap/>
            <w:vAlign w:val="bottom"/>
            <w:hideMark/>
          </w:tcPr>
          <w:p w14:paraId="65BACBB9" w14:textId="77777777" w:rsidR="008E4289" w:rsidRPr="00A27D08" w:rsidRDefault="008E4289" w:rsidP="008E4289">
            <w:pPr>
              <w:rPr>
                <w:rFonts w:eastAsia="Times New Roman"/>
                <w:color w:val="000000"/>
              </w:rPr>
            </w:pPr>
            <w:r w:rsidRPr="00A27D08">
              <w:rPr>
                <w:rFonts w:eastAsia="Times New Roman"/>
                <w:color w:val="000000"/>
              </w:rPr>
              <w:t>May</w:t>
            </w:r>
          </w:p>
        </w:tc>
        <w:tc>
          <w:tcPr>
            <w:tcW w:w="561" w:type="dxa"/>
            <w:tcBorders>
              <w:top w:val="single" w:sz="4" w:space="0" w:color="auto"/>
              <w:left w:val="nil"/>
              <w:bottom w:val="single" w:sz="4" w:space="0" w:color="auto"/>
              <w:right w:val="nil"/>
            </w:tcBorders>
            <w:shd w:val="clear" w:color="000000" w:fill="E2EFDA"/>
            <w:noWrap/>
            <w:vAlign w:val="bottom"/>
            <w:hideMark/>
          </w:tcPr>
          <w:p w14:paraId="4A267244" w14:textId="77777777" w:rsidR="008E4289" w:rsidRPr="00A27D08" w:rsidRDefault="008E4289" w:rsidP="008E4289">
            <w:pPr>
              <w:rPr>
                <w:rFonts w:eastAsia="Times New Roman"/>
                <w:color w:val="000000"/>
              </w:rPr>
            </w:pPr>
            <w:r w:rsidRPr="00A27D08">
              <w:rPr>
                <w:rFonts w:eastAsia="Times New Roman"/>
                <w:color w:val="000000"/>
              </w:rPr>
              <w:t>Jun</w:t>
            </w:r>
          </w:p>
        </w:tc>
        <w:tc>
          <w:tcPr>
            <w:tcW w:w="561" w:type="dxa"/>
            <w:tcBorders>
              <w:top w:val="single" w:sz="4" w:space="0" w:color="auto"/>
              <w:left w:val="nil"/>
              <w:bottom w:val="single" w:sz="4" w:space="0" w:color="auto"/>
              <w:right w:val="nil"/>
            </w:tcBorders>
            <w:shd w:val="clear" w:color="000000" w:fill="E2EFDA"/>
            <w:noWrap/>
            <w:vAlign w:val="bottom"/>
            <w:hideMark/>
          </w:tcPr>
          <w:p w14:paraId="3FFA706C" w14:textId="77777777" w:rsidR="008E4289" w:rsidRPr="00A27D08" w:rsidRDefault="008E4289" w:rsidP="008E4289">
            <w:pPr>
              <w:rPr>
                <w:rFonts w:eastAsia="Times New Roman"/>
                <w:color w:val="000000"/>
              </w:rPr>
            </w:pPr>
            <w:r w:rsidRPr="00A27D08">
              <w:rPr>
                <w:rFonts w:eastAsia="Times New Roman"/>
                <w:color w:val="000000"/>
              </w:rPr>
              <w:t>Jul</w:t>
            </w:r>
          </w:p>
        </w:tc>
        <w:tc>
          <w:tcPr>
            <w:tcW w:w="621" w:type="dxa"/>
            <w:tcBorders>
              <w:top w:val="single" w:sz="4" w:space="0" w:color="auto"/>
              <w:left w:val="nil"/>
              <w:bottom w:val="single" w:sz="4" w:space="0" w:color="auto"/>
              <w:right w:val="nil"/>
            </w:tcBorders>
            <w:shd w:val="clear" w:color="000000" w:fill="E2EFDA"/>
            <w:noWrap/>
            <w:vAlign w:val="bottom"/>
            <w:hideMark/>
          </w:tcPr>
          <w:p w14:paraId="05B7B149" w14:textId="77777777" w:rsidR="008E4289" w:rsidRPr="00A27D08" w:rsidRDefault="008E4289" w:rsidP="008E4289">
            <w:pPr>
              <w:rPr>
                <w:rFonts w:eastAsia="Times New Roman"/>
                <w:color w:val="000000"/>
              </w:rPr>
            </w:pPr>
            <w:r w:rsidRPr="00A27D08">
              <w:rPr>
                <w:rFonts w:eastAsia="Times New Roman"/>
                <w:color w:val="000000"/>
              </w:rPr>
              <w:t>Aug</w:t>
            </w:r>
          </w:p>
        </w:tc>
        <w:tc>
          <w:tcPr>
            <w:tcW w:w="621" w:type="dxa"/>
            <w:tcBorders>
              <w:top w:val="single" w:sz="4" w:space="0" w:color="auto"/>
              <w:left w:val="nil"/>
              <w:bottom w:val="single" w:sz="4" w:space="0" w:color="auto"/>
              <w:right w:val="nil"/>
            </w:tcBorders>
            <w:shd w:val="clear" w:color="000000" w:fill="E2EFDA"/>
            <w:noWrap/>
            <w:vAlign w:val="bottom"/>
            <w:hideMark/>
          </w:tcPr>
          <w:p w14:paraId="7318ED05" w14:textId="77777777" w:rsidR="008E4289" w:rsidRPr="00A27D08" w:rsidRDefault="008E4289" w:rsidP="008E4289">
            <w:pPr>
              <w:rPr>
                <w:rFonts w:eastAsia="Times New Roman"/>
                <w:color w:val="000000"/>
              </w:rPr>
            </w:pPr>
            <w:r w:rsidRPr="00A27D08">
              <w:rPr>
                <w:rFonts w:eastAsia="Times New Roman"/>
                <w:color w:val="000000"/>
              </w:rPr>
              <w:t>Sep</w:t>
            </w:r>
          </w:p>
        </w:tc>
        <w:tc>
          <w:tcPr>
            <w:tcW w:w="641" w:type="dxa"/>
            <w:tcBorders>
              <w:top w:val="single" w:sz="4" w:space="0" w:color="auto"/>
              <w:left w:val="nil"/>
              <w:bottom w:val="single" w:sz="4" w:space="0" w:color="auto"/>
              <w:right w:val="nil"/>
            </w:tcBorders>
            <w:shd w:val="clear" w:color="000000" w:fill="E2EFDA"/>
            <w:noWrap/>
            <w:vAlign w:val="bottom"/>
            <w:hideMark/>
          </w:tcPr>
          <w:p w14:paraId="1E49DF2A" w14:textId="77777777" w:rsidR="008E4289" w:rsidRPr="00A27D08" w:rsidRDefault="008E4289" w:rsidP="008E4289">
            <w:pPr>
              <w:rPr>
                <w:rFonts w:eastAsia="Times New Roman"/>
                <w:color w:val="000000"/>
              </w:rPr>
            </w:pPr>
            <w:r w:rsidRPr="00A27D08">
              <w:rPr>
                <w:rFonts w:eastAsia="Times New Roman"/>
                <w:color w:val="000000"/>
              </w:rPr>
              <w:t>Oct</w:t>
            </w:r>
          </w:p>
        </w:tc>
        <w:tc>
          <w:tcPr>
            <w:tcW w:w="701" w:type="dxa"/>
            <w:tcBorders>
              <w:top w:val="single" w:sz="4" w:space="0" w:color="auto"/>
              <w:left w:val="nil"/>
              <w:bottom w:val="single" w:sz="4" w:space="0" w:color="auto"/>
              <w:right w:val="nil"/>
            </w:tcBorders>
            <w:shd w:val="clear" w:color="000000" w:fill="E2EFDA"/>
            <w:noWrap/>
            <w:vAlign w:val="bottom"/>
            <w:hideMark/>
          </w:tcPr>
          <w:p w14:paraId="13031BF6" w14:textId="77777777" w:rsidR="008E4289" w:rsidRPr="00A27D08" w:rsidRDefault="008E4289" w:rsidP="008E4289">
            <w:pPr>
              <w:rPr>
                <w:rFonts w:eastAsia="Times New Roman"/>
                <w:color w:val="000000"/>
              </w:rPr>
            </w:pPr>
            <w:r w:rsidRPr="00A27D08">
              <w:rPr>
                <w:rFonts w:eastAsia="Times New Roman"/>
                <w:color w:val="000000"/>
              </w:rPr>
              <w:t>Nov</w:t>
            </w:r>
          </w:p>
        </w:tc>
        <w:tc>
          <w:tcPr>
            <w:tcW w:w="782" w:type="dxa"/>
            <w:tcBorders>
              <w:top w:val="single" w:sz="4" w:space="0" w:color="auto"/>
              <w:left w:val="nil"/>
              <w:bottom w:val="single" w:sz="4" w:space="0" w:color="auto"/>
              <w:right w:val="single" w:sz="4" w:space="0" w:color="auto"/>
            </w:tcBorders>
            <w:shd w:val="clear" w:color="000000" w:fill="E2EFDA"/>
            <w:noWrap/>
            <w:vAlign w:val="bottom"/>
            <w:hideMark/>
          </w:tcPr>
          <w:p w14:paraId="79546DB4" w14:textId="77777777" w:rsidR="008E4289" w:rsidRPr="00A27D08" w:rsidRDefault="008E4289" w:rsidP="008E4289">
            <w:pPr>
              <w:rPr>
                <w:rFonts w:eastAsia="Times New Roman"/>
                <w:color w:val="000000"/>
              </w:rPr>
            </w:pPr>
            <w:r w:rsidRPr="00A27D08">
              <w:rPr>
                <w:rFonts w:eastAsia="Times New Roman"/>
                <w:color w:val="000000"/>
              </w:rPr>
              <w:t>Dec</w:t>
            </w:r>
          </w:p>
        </w:tc>
        <w:tc>
          <w:tcPr>
            <w:tcW w:w="962" w:type="dxa"/>
            <w:tcBorders>
              <w:top w:val="nil"/>
              <w:left w:val="single" w:sz="4" w:space="0" w:color="auto"/>
              <w:bottom w:val="nil"/>
              <w:right w:val="nil"/>
            </w:tcBorders>
            <w:shd w:val="clear" w:color="auto" w:fill="auto"/>
            <w:noWrap/>
            <w:vAlign w:val="bottom"/>
            <w:hideMark/>
          </w:tcPr>
          <w:p w14:paraId="37017B37" w14:textId="77777777" w:rsidR="008E4289" w:rsidRPr="00A27D08" w:rsidRDefault="008E4289" w:rsidP="008E4289">
            <w:pPr>
              <w:rPr>
                <w:rFonts w:eastAsia="Times New Roman"/>
                <w:color w:val="000000"/>
              </w:rPr>
            </w:pPr>
          </w:p>
        </w:tc>
      </w:tr>
      <w:tr w:rsidR="008E4289" w:rsidRPr="00A27D08" w14:paraId="13EB3530" w14:textId="77777777" w:rsidTr="00F776CA">
        <w:trPr>
          <w:trHeight w:val="280"/>
        </w:trPr>
        <w:tc>
          <w:tcPr>
            <w:tcW w:w="5114" w:type="dxa"/>
            <w:tcBorders>
              <w:top w:val="single" w:sz="4" w:space="0" w:color="auto"/>
              <w:left w:val="single" w:sz="4" w:space="0" w:color="auto"/>
              <w:bottom w:val="nil"/>
              <w:right w:val="single" w:sz="4" w:space="0" w:color="auto"/>
            </w:tcBorders>
            <w:shd w:val="clear" w:color="000000" w:fill="A9D08E"/>
            <w:noWrap/>
            <w:vAlign w:val="bottom"/>
            <w:hideMark/>
          </w:tcPr>
          <w:p w14:paraId="20E4B034" w14:textId="77777777" w:rsidR="008E4289" w:rsidRPr="00A27D08" w:rsidRDefault="008E4289" w:rsidP="008E4289">
            <w:pPr>
              <w:rPr>
                <w:rFonts w:eastAsia="Times New Roman"/>
                <w:b/>
                <w:bCs/>
                <w:color w:val="000000"/>
              </w:rPr>
            </w:pPr>
            <w:r w:rsidRPr="00A27D08">
              <w:rPr>
                <w:rFonts w:eastAsia="Times New Roman"/>
                <w:b/>
                <w:bCs/>
                <w:color w:val="000000"/>
              </w:rPr>
              <w:t>Preparatory work</w:t>
            </w:r>
          </w:p>
        </w:tc>
        <w:tc>
          <w:tcPr>
            <w:tcW w:w="641" w:type="dxa"/>
            <w:tcBorders>
              <w:top w:val="single" w:sz="4" w:space="0" w:color="auto"/>
              <w:left w:val="single" w:sz="4" w:space="0" w:color="auto"/>
              <w:bottom w:val="single" w:sz="8" w:space="0" w:color="auto"/>
              <w:right w:val="single" w:sz="4" w:space="0" w:color="auto"/>
            </w:tcBorders>
            <w:shd w:val="clear" w:color="000000" w:fill="A9D08E"/>
            <w:noWrap/>
            <w:vAlign w:val="bottom"/>
            <w:hideMark/>
          </w:tcPr>
          <w:p w14:paraId="00488333" w14:textId="77777777" w:rsidR="008E4289" w:rsidRPr="00A27D08" w:rsidRDefault="008E4289" w:rsidP="008E4289">
            <w:pPr>
              <w:rPr>
                <w:rFonts w:eastAsia="Times New Roman"/>
                <w:b/>
                <w:bCs/>
                <w:color w:val="000000"/>
              </w:rPr>
            </w:pPr>
            <w:r w:rsidRPr="00A27D08">
              <w:rPr>
                <w:rFonts w:eastAsia="Times New Roman"/>
                <w:b/>
                <w:bCs/>
                <w:color w:val="000000"/>
              </w:rPr>
              <w:t> </w:t>
            </w:r>
          </w:p>
        </w:tc>
        <w:tc>
          <w:tcPr>
            <w:tcW w:w="641" w:type="dxa"/>
            <w:tcBorders>
              <w:top w:val="single" w:sz="4" w:space="0" w:color="auto"/>
              <w:left w:val="nil"/>
              <w:bottom w:val="single" w:sz="8" w:space="0" w:color="auto"/>
              <w:right w:val="single" w:sz="4" w:space="0" w:color="auto"/>
            </w:tcBorders>
            <w:shd w:val="clear" w:color="000000" w:fill="A9D08E"/>
            <w:noWrap/>
            <w:vAlign w:val="bottom"/>
            <w:hideMark/>
          </w:tcPr>
          <w:p w14:paraId="78DDF9DD" w14:textId="77777777" w:rsidR="008E4289" w:rsidRPr="00A27D08" w:rsidRDefault="008E4289" w:rsidP="008E4289">
            <w:pPr>
              <w:rPr>
                <w:rFonts w:eastAsia="Times New Roman"/>
                <w:b/>
                <w:bCs/>
                <w:color w:val="000000"/>
              </w:rPr>
            </w:pPr>
            <w:r w:rsidRPr="00A27D08">
              <w:rPr>
                <w:rFonts w:eastAsia="Times New Roman"/>
                <w:b/>
                <w:bCs/>
                <w:color w:val="000000"/>
              </w:rPr>
              <w:t> </w:t>
            </w:r>
          </w:p>
        </w:tc>
        <w:tc>
          <w:tcPr>
            <w:tcW w:w="641" w:type="dxa"/>
            <w:tcBorders>
              <w:top w:val="single" w:sz="4" w:space="0" w:color="auto"/>
              <w:left w:val="nil"/>
              <w:bottom w:val="single" w:sz="8" w:space="0" w:color="auto"/>
              <w:right w:val="single" w:sz="4" w:space="0" w:color="auto"/>
            </w:tcBorders>
            <w:shd w:val="clear" w:color="000000" w:fill="A9D08E"/>
            <w:noWrap/>
            <w:vAlign w:val="bottom"/>
            <w:hideMark/>
          </w:tcPr>
          <w:p w14:paraId="76C79848" w14:textId="77777777" w:rsidR="008E4289" w:rsidRPr="00A27D08" w:rsidRDefault="008E4289" w:rsidP="008E4289">
            <w:pPr>
              <w:rPr>
                <w:rFonts w:eastAsia="Times New Roman"/>
                <w:b/>
                <w:bCs/>
                <w:color w:val="000000"/>
              </w:rPr>
            </w:pPr>
            <w:r w:rsidRPr="00A27D08">
              <w:rPr>
                <w:rFonts w:eastAsia="Times New Roman"/>
                <w:b/>
                <w:bCs/>
                <w:color w:val="000000"/>
              </w:rPr>
              <w:t> </w:t>
            </w:r>
          </w:p>
        </w:tc>
        <w:tc>
          <w:tcPr>
            <w:tcW w:w="641" w:type="dxa"/>
            <w:tcBorders>
              <w:top w:val="single" w:sz="4" w:space="0" w:color="auto"/>
              <w:left w:val="nil"/>
              <w:bottom w:val="single" w:sz="8" w:space="0" w:color="auto"/>
              <w:right w:val="single" w:sz="4" w:space="0" w:color="auto"/>
            </w:tcBorders>
            <w:shd w:val="clear" w:color="000000" w:fill="A9D08E"/>
            <w:noWrap/>
            <w:vAlign w:val="bottom"/>
            <w:hideMark/>
          </w:tcPr>
          <w:p w14:paraId="6229FA44" w14:textId="77777777" w:rsidR="008E4289" w:rsidRPr="00A27D08" w:rsidRDefault="008E4289" w:rsidP="008E4289">
            <w:pPr>
              <w:rPr>
                <w:rFonts w:eastAsia="Times New Roman"/>
                <w:b/>
                <w:bCs/>
                <w:color w:val="000000"/>
              </w:rPr>
            </w:pPr>
            <w:r w:rsidRPr="00A27D08">
              <w:rPr>
                <w:rFonts w:eastAsia="Times New Roman"/>
                <w:b/>
                <w:bCs/>
                <w:color w:val="000000"/>
              </w:rPr>
              <w:t> </w:t>
            </w:r>
          </w:p>
        </w:tc>
        <w:tc>
          <w:tcPr>
            <w:tcW w:w="681" w:type="dxa"/>
            <w:tcBorders>
              <w:top w:val="single" w:sz="4" w:space="0" w:color="auto"/>
              <w:left w:val="nil"/>
              <w:bottom w:val="single" w:sz="8" w:space="0" w:color="auto"/>
              <w:right w:val="single" w:sz="8" w:space="0" w:color="auto"/>
            </w:tcBorders>
            <w:shd w:val="clear" w:color="000000" w:fill="A9D08E"/>
            <w:noWrap/>
            <w:vAlign w:val="bottom"/>
            <w:hideMark/>
          </w:tcPr>
          <w:p w14:paraId="7F72E322" w14:textId="77777777" w:rsidR="008E4289" w:rsidRPr="00A27D08" w:rsidRDefault="008E4289" w:rsidP="008E4289">
            <w:pPr>
              <w:rPr>
                <w:rFonts w:eastAsia="Times New Roman"/>
                <w:b/>
                <w:bCs/>
                <w:color w:val="000000"/>
              </w:rPr>
            </w:pPr>
            <w:r w:rsidRPr="00A27D08">
              <w:rPr>
                <w:rFonts w:eastAsia="Times New Roman"/>
                <w:b/>
                <w:bCs/>
                <w:color w:val="000000"/>
              </w:rPr>
              <w:t> </w:t>
            </w:r>
          </w:p>
        </w:tc>
        <w:tc>
          <w:tcPr>
            <w:tcW w:w="561" w:type="dxa"/>
            <w:tcBorders>
              <w:top w:val="single" w:sz="4" w:space="0" w:color="auto"/>
              <w:left w:val="nil"/>
              <w:bottom w:val="nil"/>
              <w:right w:val="nil"/>
            </w:tcBorders>
            <w:shd w:val="clear" w:color="auto" w:fill="auto"/>
            <w:noWrap/>
            <w:vAlign w:val="bottom"/>
            <w:hideMark/>
          </w:tcPr>
          <w:p w14:paraId="758086C9" w14:textId="77777777" w:rsidR="008E4289" w:rsidRPr="00A27D08" w:rsidRDefault="008E4289" w:rsidP="008E4289">
            <w:pPr>
              <w:rPr>
                <w:rFonts w:eastAsia="Times New Roman"/>
                <w:b/>
                <w:bCs/>
                <w:color w:val="000000"/>
              </w:rPr>
            </w:pPr>
          </w:p>
        </w:tc>
        <w:tc>
          <w:tcPr>
            <w:tcW w:w="681" w:type="dxa"/>
            <w:tcBorders>
              <w:top w:val="single" w:sz="4" w:space="0" w:color="auto"/>
              <w:left w:val="nil"/>
              <w:bottom w:val="nil"/>
              <w:right w:val="nil"/>
            </w:tcBorders>
            <w:shd w:val="clear" w:color="auto" w:fill="auto"/>
            <w:noWrap/>
            <w:vAlign w:val="bottom"/>
            <w:hideMark/>
          </w:tcPr>
          <w:p w14:paraId="5EBFBB8A" w14:textId="77777777" w:rsidR="008E4289" w:rsidRPr="00A27D08" w:rsidRDefault="008E4289" w:rsidP="008E4289">
            <w:pPr>
              <w:rPr>
                <w:rFonts w:ascii="Times New Roman" w:eastAsia="Times New Roman" w:hAnsi="Times New Roman" w:cs="Times New Roman"/>
                <w:sz w:val="20"/>
                <w:szCs w:val="20"/>
              </w:rPr>
            </w:pPr>
          </w:p>
        </w:tc>
        <w:tc>
          <w:tcPr>
            <w:tcW w:w="621" w:type="dxa"/>
            <w:tcBorders>
              <w:top w:val="single" w:sz="4" w:space="0" w:color="auto"/>
              <w:left w:val="nil"/>
              <w:bottom w:val="nil"/>
              <w:right w:val="nil"/>
            </w:tcBorders>
            <w:shd w:val="clear" w:color="auto" w:fill="auto"/>
            <w:noWrap/>
            <w:vAlign w:val="bottom"/>
            <w:hideMark/>
          </w:tcPr>
          <w:p w14:paraId="7C8A73F9" w14:textId="77777777" w:rsidR="008E4289" w:rsidRPr="00A27D08" w:rsidRDefault="008E4289" w:rsidP="008E4289">
            <w:pPr>
              <w:rPr>
                <w:rFonts w:ascii="Times New Roman" w:eastAsia="Times New Roman" w:hAnsi="Times New Roman" w:cs="Times New Roman"/>
                <w:sz w:val="20"/>
                <w:szCs w:val="20"/>
              </w:rPr>
            </w:pPr>
          </w:p>
        </w:tc>
        <w:tc>
          <w:tcPr>
            <w:tcW w:w="681" w:type="dxa"/>
            <w:tcBorders>
              <w:top w:val="single" w:sz="4" w:space="0" w:color="auto"/>
              <w:left w:val="nil"/>
              <w:bottom w:val="nil"/>
              <w:right w:val="nil"/>
            </w:tcBorders>
            <w:shd w:val="clear" w:color="auto" w:fill="auto"/>
            <w:noWrap/>
            <w:vAlign w:val="bottom"/>
            <w:hideMark/>
          </w:tcPr>
          <w:p w14:paraId="6690054D" w14:textId="77777777" w:rsidR="008E4289" w:rsidRPr="00A27D08" w:rsidRDefault="008E4289" w:rsidP="008E4289">
            <w:pPr>
              <w:rPr>
                <w:rFonts w:ascii="Times New Roman" w:eastAsia="Times New Roman" w:hAnsi="Times New Roman" w:cs="Times New Roman"/>
                <w:sz w:val="20"/>
                <w:szCs w:val="20"/>
              </w:rPr>
            </w:pPr>
          </w:p>
        </w:tc>
        <w:tc>
          <w:tcPr>
            <w:tcW w:w="561" w:type="dxa"/>
            <w:tcBorders>
              <w:top w:val="single" w:sz="4" w:space="0" w:color="auto"/>
              <w:left w:val="nil"/>
              <w:bottom w:val="nil"/>
              <w:right w:val="nil"/>
            </w:tcBorders>
            <w:shd w:val="clear" w:color="auto" w:fill="auto"/>
            <w:noWrap/>
            <w:vAlign w:val="bottom"/>
            <w:hideMark/>
          </w:tcPr>
          <w:p w14:paraId="3E283FE7" w14:textId="77777777" w:rsidR="008E4289" w:rsidRPr="00A27D08" w:rsidRDefault="008E4289" w:rsidP="008E4289">
            <w:pPr>
              <w:rPr>
                <w:rFonts w:ascii="Times New Roman" w:eastAsia="Times New Roman" w:hAnsi="Times New Roman" w:cs="Times New Roman"/>
                <w:sz w:val="20"/>
                <w:szCs w:val="20"/>
              </w:rPr>
            </w:pPr>
          </w:p>
        </w:tc>
        <w:tc>
          <w:tcPr>
            <w:tcW w:w="561" w:type="dxa"/>
            <w:tcBorders>
              <w:top w:val="single" w:sz="4" w:space="0" w:color="auto"/>
              <w:left w:val="nil"/>
              <w:bottom w:val="nil"/>
              <w:right w:val="nil"/>
            </w:tcBorders>
            <w:shd w:val="clear" w:color="auto" w:fill="auto"/>
            <w:noWrap/>
            <w:vAlign w:val="bottom"/>
            <w:hideMark/>
          </w:tcPr>
          <w:p w14:paraId="29284E19" w14:textId="77777777" w:rsidR="008E4289" w:rsidRPr="00A27D08" w:rsidRDefault="008E4289" w:rsidP="008E4289">
            <w:pPr>
              <w:rPr>
                <w:rFonts w:ascii="Times New Roman" w:eastAsia="Times New Roman" w:hAnsi="Times New Roman" w:cs="Times New Roman"/>
                <w:sz w:val="20"/>
                <w:szCs w:val="20"/>
              </w:rPr>
            </w:pPr>
          </w:p>
        </w:tc>
        <w:tc>
          <w:tcPr>
            <w:tcW w:w="621" w:type="dxa"/>
            <w:tcBorders>
              <w:top w:val="single" w:sz="4" w:space="0" w:color="auto"/>
              <w:left w:val="nil"/>
              <w:bottom w:val="nil"/>
              <w:right w:val="nil"/>
            </w:tcBorders>
            <w:shd w:val="clear" w:color="auto" w:fill="auto"/>
            <w:noWrap/>
            <w:vAlign w:val="bottom"/>
            <w:hideMark/>
          </w:tcPr>
          <w:p w14:paraId="0A48CC02" w14:textId="77777777" w:rsidR="008E4289" w:rsidRPr="00A27D08" w:rsidRDefault="008E4289" w:rsidP="008E4289">
            <w:pPr>
              <w:rPr>
                <w:rFonts w:ascii="Times New Roman" w:eastAsia="Times New Roman" w:hAnsi="Times New Roman" w:cs="Times New Roman"/>
                <w:sz w:val="20"/>
                <w:szCs w:val="20"/>
              </w:rPr>
            </w:pPr>
          </w:p>
        </w:tc>
        <w:tc>
          <w:tcPr>
            <w:tcW w:w="621" w:type="dxa"/>
            <w:tcBorders>
              <w:top w:val="single" w:sz="4" w:space="0" w:color="auto"/>
              <w:left w:val="nil"/>
              <w:bottom w:val="nil"/>
              <w:right w:val="nil"/>
            </w:tcBorders>
            <w:shd w:val="clear" w:color="auto" w:fill="auto"/>
            <w:noWrap/>
            <w:vAlign w:val="bottom"/>
            <w:hideMark/>
          </w:tcPr>
          <w:p w14:paraId="25C721AD" w14:textId="77777777" w:rsidR="008E4289" w:rsidRPr="00A27D08" w:rsidRDefault="008E4289" w:rsidP="008E4289">
            <w:pPr>
              <w:rPr>
                <w:rFonts w:ascii="Times New Roman" w:eastAsia="Times New Roman" w:hAnsi="Times New Roman" w:cs="Times New Roman"/>
                <w:sz w:val="20"/>
                <w:szCs w:val="20"/>
              </w:rPr>
            </w:pPr>
          </w:p>
        </w:tc>
        <w:tc>
          <w:tcPr>
            <w:tcW w:w="641" w:type="dxa"/>
            <w:tcBorders>
              <w:top w:val="single" w:sz="4" w:space="0" w:color="auto"/>
              <w:left w:val="nil"/>
              <w:bottom w:val="nil"/>
              <w:right w:val="nil"/>
            </w:tcBorders>
            <w:shd w:val="clear" w:color="auto" w:fill="auto"/>
            <w:noWrap/>
            <w:vAlign w:val="bottom"/>
            <w:hideMark/>
          </w:tcPr>
          <w:p w14:paraId="63639F1F" w14:textId="77777777" w:rsidR="008E4289" w:rsidRPr="00A27D08" w:rsidRDefault="008E4289" w:rsidP="008E4289">
            <w:pPr>
              <w:rPr>
                <w:rFonts w:ascii="Times New Roman" w:eastAsia="Times New Roman" w:hAnsi="Times New Roman" w:cs="Times New Roman"/>
                <w:sz w:val="20"/>
                <w:szCs w:val="20"/>
              </w:rPr>
            </w:pPr>
          </w:p>
        </w:tc>
        <w:tc>
          <w:tcPr>
            <w:tcW w:w="701" w:type="dxa"/>
            <w:tcBorders>
              <w:top w:val="single" w:sz="4" w:space="0" w:color="auto"/>
              <w:left w:val="nil"/>
              <w:bottom w:val="nil"/>
              <w:right w:val="nil"/>
            </w:tcBorders>
            <w:shd w:val="clear" w:color="auto" w:fill="auto"/>
            <w:noWrap/>
            <w:vAlign w:val="bottom"/>
            <w:hideMark/>
          </w:tcPr>
          <w:p w14:paraId="7FDC47B7" w14:textId="77777777" w:rsidR="008E4289" w:rsidRPr="00A27D08" w:rsidRDefault="008E4289" w:rsidP="008E4289">
            <w:pPr>
              <w:rPr>
                <w:rFonts w:ascii="Times New Roman" w:eastAsia="Times New Roman" w:hAnsi="Times New Roman" w:cs="Times New Roman"/>
                <w:sz w:val="20"/>
                <w:szCs w:val="20"/>
              </w:rPr>
            </w:pPr>
          </w:p>
        </w:tc>
        <w:tc>
          <w:tcPr>
            <w:tcW w:w="782" w:type="dxa"/>
            <w:tcBorders>
              <w:top w:val="single" w:sz="4" w:space="0" w:color="auto"/>
              <w:left w:val="nil"/>
              <w:bottom w:val="nil"/>
              <w:right w:val="single" w:sz="4" w:space="0" w:color="auto"/>
            </w:tcBorders>
            <w:shd w:val="clear" w:color="auto" w:fill="auto"/>
            <w:noWrap/>
            <w:vAlign w:val="bottom"/>
            <w:hideMark/>
          </w:tcPr>
          <w:p w14:paraId="40B8476B" w14:textId="77777777" w:rsidR="008E4289" w:rsidRPr="00A27D08" w:rsidRDefault="008E4289" w:rsidP="008E4289">
            <w:pPr>
              <w:rPr>
                <w:rFonts w:ascii="Times New Roman" w:eastAsia="Times New Roman" w:hAnsi="Times New Roman" w:cs="Times New Roman"/>
                <w:sz w:val="20"/>
                <w:szCs w:val="20"/>
              </w:rPr>
            </w:pPr>
          </w:p>
        </w:tc>
        <w:tc>
          <w:tcPr>
            <w:tcW w:w="962" w:type="dxa"/>
            <w:tcBorders>
              <w:top w:val="nil"/>
              <w:left w:val="single" w:sz="4" w:space="0" w:color="auto"/>
              <w:bottom w:val="nil"/>
              <w:right w:val="nil"/>
            </w:tcBorders>
            <w:shd w:val="clear" w:color="auto" w:fill="auto"/>
            <w:noWrap/>
            <w:vAlign w:val="bottom"/>
            <w:hideMark/>
          </w:tcPr>
          <w:p w14:paraId="7898AB29" w14:textId="77777777" w:rsidR="008E4289" w:rsidRPr="00A27D08" w:rsidRDefault="008E4289" w:rsidP="008E4289">
            <w:pPr>
              <w:rPr>
                <w:rFonts w:ascii="Times New Roman" w:eastAsia="Times New Roman" w:hAnsi="Times New Roman" w:cs="Times New Roman"/>
                <w:sz w:val="20"/>
                <w:szCs w:val="20"/>
              </w:rPr>
            </w:pPr>
          </w:p>
        </w:tc>
      </w:tr>
      <w:tr w:rsidR="008E4289" w:rsidRPr="00A27D08" w14:paraId="38FC31ED" w14:textId="77777777" w:rsidTr="00F776CA">
        <w:trPr>
          <w:trHeight w:val="269"/>
        </w:trPr>
        <w:tc>
          <w:tcPr>
            <w:tcW w:w="5114" w:type="dxa"/>
            <w:tcBorders>
              <w:top w:val="nil"/>
              <w:left w:val="single" w:sz="4" w:space="0" w:color="auto"/>
              <w:bottom w:val="nil"/>
              <w:right w:val="nil"/>
            </w:tcBorders>
            <w:shd w:val="clear" w:color="auto" w:fill="auto"/>
            <w:noWrap/>
            <w:vAlign w:val="bottom"/>
            <w:hideMark/>
          </w:tcPr>
          <w:p w14:paraId="41643E7D" w14:textId="77777777" w:rsidR="008E4289" w:rsidRPr="00A27D08" w:rsidRDefault="008E4289" w:rsidP="008E4289">
            <w:pPr>
              <w:rPr>
                <w:rFonts w:eastAsia="Times New Roman"/>
                <w:color w:val="000000"/>
                <w:sz w:val="18"/>
                <w:szCs w:val="18"/>
              </w:rPr>
            </w:pPr>
            <w:r w:rsidRPr="00A27D08">
              <w:rPr>
                <w:rFonts w:eastAsia="Times New Roman"/>
                <w:color w:val="000000"/>
                <w:sz w:val="18"/>
                <w:szCs w:val="18"/>
              </w:rPr>
              <w:t>Evaluability/ Logic modelling</w:t>
            </w:r>
          </w:p>
        </w:tc>
        <w:tc>
          <w:tcPr>
            <w:tcW w:w="641" w:type="dxa"/>
            <w:tcBorders>
              <w:top w:val="nil"/>
              <w:left w:val="single" w:sz="4" w:space="0" w:color="auto"/>
              <w:bottom w:val="single" w:sz="4" w:space="0" w:color="auto"/>
              <w:right w:val="single" w:sz="4" w:space="0" w:color="auto"/>
            </w:tcBorders>
            <w:shd w:val="clear" w:color="000000" w:fill="A9D08E"/>
            <w:noWrap/>
            <w:vAlign w:val="bottom"/>
            <w:hideMark/>
          </w:tcPr>
          <w:p w14:paraId="3DBE2943" w14:textId="77777777" w:rsidR="008E4289" w:rsidRPr="00A27D08" w:rsidRDefault="008E4289" w:rsidP="008E4289">
            <w:pPr>
              <w:rPr>
                <w:rFonts w:eastAsia="Times New Roman"/>
                <w:color w:val="000000"/>
              </w:rPr>
            </w:pPr>
            <w:r w:rsidRPr="00A27D08">
              <w:rPr>
                <w:rFonts w:eastAsia="Times New Roman"/>
                <w:color w:val="000000"/>
              </w:rPr>
              <w:t> </w:t>
            </w:r>
          </w:p>
        </w:tc>
        <w:tc>
          <w:tcPr>
            <w:tcW w:w="641" w:type="dxa"/>
            <w:tcBorders>
              <w:top w:val="nil"/>
              <w:left w:val="nil"/>
              <w:bottom w:val="single" w:sz="4" w:space="0" w:color="auto"/>
              <w:right w:val="single" w:sz="4" w:space="0" w:color="auto"/>
            </w:tcBorders>
            <w:shd w:val="clear" w:color="000000" w:fill="A9D08E"/>
            <w:noWrap/>
            <w:vAlign w:val="bottom"/>
            <w:hideMark/>
          </w:tcPr>
          <w:p w14:paraId="4341BFBD" w14:textId="77777777" w:rsidR="008E4289" w:rsidRPr="00A27D08" w:rsidRDefault="008E4289" w:rsidP="008E4289">
            <w:pPr>
              <w:rPr>
                <w:rFonts w:eastAsia="Times New Roman"/>
                <w:color w:val="000000"/>
              </w:rPr>
            </w:pPr>
            <w:r w:rsidRPr="00A27D08">
              <w:rPr>
                <w:rFonts w:eastAsia="Times New Roman"/>
                <w:color w:val="000000"/>
              </w:rPr>
              <w:t> </w:t>
            </w:r>
          </w:p>
        </w:tc>
        <w:tc>
          <w:tcPr>
            <w:tcW w:w="641" w:type="dxa"/>
            <w:tcBorders>
              <w:top w:val="nil"/>
              <w:left w:val="nil"/>
              <w:bottom w:val="single" w:sz="4" w:space="0" w:color="auto"/>
              <w:right w:val="single" w:sz="4" w:space="0" w:color="auto"/>
            </w:tcBorders>
            <w:shd w:val="clear" w:color="000000" w:fill="A9D08E"/>
            <w:noWrap/>
            <w:vAlign w:val="bottom"/>
            <w:hideMark/>
          </w:tcPr>
          <w:p w14:paraId="4C658BAD" w14:textId="77777777" w:rsidR="008E4289" w:rsidRPr="00A27D08" w:rsidRDefault="008E4289" w:rsidP="008E4289">
            <w:pPr>
              <w:rPr>
                <w:rFonts w:eastAsia="Times New Roman"/>
                <w:color w:val="000000"/>
              </w:rPr>
            </w:pPr>
            <w:r w:rsidRPr="00A27D08">
              <w:rPr>
                <w:rFonts w:eastAsia="Times New Roman"/>
                <w:color w:val="000000"/>
              </w:rPr>
              <w:t> </w:t>
            </w:r>
          </w:p>
        </w:tc>
        <w:tc>
          <w:tcPr>
            <w:tcW w:w="641" w:type="dxa"/>
            <w:tcBorders>
              <w:top w:val="nil"/>
              <w:left w:val="nil"/>
              <w:bottom w:val="single" w:sz="4" w:space="0" w:color="auto"/>
              <w:right w:val="single" w:sz="4" w:space="0" w:color="auto"/>
            </w:tcBorders>
            <w:shd w:val="clear" w:color="000000" w:fill="A9D08E"/>
            <w:noWrap/>
            <w:vAlign w:val="bottom"/>
            <w:hideMark/>
          </w:tcPr>
          <w:p w14:paraId="6EAC59C4" w14:textId="77777777" w:rsidR="008E4289" w:rsidRPr="00A27D08" w:rsidRDefault="008E4289" w:rsidP="008E4289">
            <w:pPr>
              <w:rPr>
                <w:rFonts w:eastAsia="Times New Roman"/>
                <w:color w:val="000000"/>
              </w:rPr>
            </w:pPr>
            <w:r w:rsidRPr="00A27D08">
              <w:rPr>
                <w:rFonts w:eastAsia="Times New Roman"/>
                <w:color w:val="000000"/>
              </w:rPr>
              <w:t> </w:t>
            </w:r>
          </w:p>
        </w:tc>
        <w:tc>
          <w:tcPr>
            <w:tcW w:w="681" w:type="dxa"/>
            <w:tcBorders>
              <w:top w:val="nil"/>
              <w:left w:val="nil"/>
              <w:bottom w:val="single" w:sz="4" w:space="0" w:color="auto"/>
              <w:right w:val="single" w:sz="4" w:space="0" w:color="auto"/>
            </w:tcBorders>
            <w:shd w:val="clear" w:color="000000" w:fill="A9D08E"/>
            <w:noWrap/>
            <w:vAlign w:val="bottom"/>
            <w:hideMark/>
          </w:tcPr>
          <w:p w14:paraId="64FC9FF3" w14:textId="77777777" w:rsidR="008E4289" w:rsidRPr="00A27D08" w:rsidRDefault="008E4289" w:rsidP="008E4289">
            <w:pPr>
              <w:rPr>
                <w:rFonts w:eastAsia="Times New Roman"/>
                <w:color w:val="000000"/>
              </w:rPr>
            </w:pPr>
            <w:r w:rsidRPr="00A27D08">
              <w:rPr>
                <w:rFonts w:eastAsia="Times New Roman"/>
                <w:color w:val="000000"/>
              </w:rPr>
              <w:t> </w:t>
            </w:r>
          </w:p>
        </w:tc>
        <w:tc>
          <w:tcPr>
            <w:tcW w:w="561" w:type="dxa"/>
            <w:tcBorders>
              <w:top w:val="nil"/>
              <w:left w:val="nil"/>
              <w:bottom w:val="nil"/>
              <w:right w:val="nil"/>
            </w:tcBorders>
            <w:shd w:val="clear" w:color="auto" w:fill="auto"/>
            <w:noWrap/>
            <w:vAlign w:val="bottom"/>
            <w:hideMark/>
          </w:tcPr>
          <w:p w14:paraId="4A910EE9" w14:textId="77777777" w:rsidR="008E4289" w:rsidRPr="00A27D08" w:rsidRDefault="008E4289" w:rsidP="008E4289">
            <w:pPr>
              <w:rPr>
                <w:rFonts w:eastAsia="Times New Roman"/>
                <w:color w:val="000000"/>
              </w:rPr>
            </w:pPr>
          </w:p>
        </w:tc>
        <w:tc>
          <w:tcPr>
            <w:tcW w:w="681" w:type="dxa"/>
            <w:tcBorders>
              <w:top w:val="nil"/>
              <w:left w:val="nil"/>
              <w:bottom w:val="nil"/>
              <w:right w:val="nil"/>
            </w:tcBorders>
            <w:shd w:val="clear" w:color="auto" w:fill="auto"/>
            <w:noWrap/>
            <w:vAlign w:val="bottom"/>
            <w:hideMark/>
          </w:tcPr>
          <w:p w14:paraId="39F5CE1F" w14:textId="77777777" w:rsidR="008E4289" w:rsidRPr="00A27D08" w:rsidRDefault="008E4289" w:rsidP="008E4289">
            <w:pPr>
              <w:rPr>
                <w:rFonts w:ascii="Times New Roman" w:eastAsia="Times New Roman" w:hAnsi="Times New Roman" w:cs="Times New Roman"/>
                <w:sz w:val="20"/>
                <w:szCs w:val="20"/>
              </w:rPr>
            </w:pPr>
          </w:p>
        </w:tc>
        <w:tc>
          <w:tcPr>
            <w:tcW w:w="621" w:type="dxa"/>
            <w:tcBorders>
              <w:top w:val="nil"/>
              <w:left w:val="nil"/>
              <w:bottom w:val="nil"/>
              <w:right w:val="nil"/>
            </w:tcBorders>
            <w:shd w:val="clear" w:color="auto" w:fill="auto"/>
            <w:noWrap/>
            <w:vAlign w:val="bottom"/>
            <w:hideMark/>
          </w:tcPr>
          <w:p w14:paraId="25F14E0F" w14:textId="77777777" w:rsidR="008E4289" w:rsidRPr="00A27D08" w:rsidRDefault="008E4289" w:rsidP="008E4289">
            <w:pPr>
              <w:rPr>
                <w:rFonts w:ascii="Times New Roman" w:eastAsia="Times New Roman" w:hAnsi="Times New Roman" w:cs="Times New Roman"/>
                <w:sz w:val="20"/>
                <w:szCs w:val="20"/>
              </w:rPr>
            </w:pPr>
          </w:p>
        </w:tc>
        <w:tc>
          <w:tcPr>
            <w:tcW w:w="681" w:type="dxa"/>
            <w:tcBorders>
              <w:top w:val="nil"/>
              <w:left w:val="nil"/>
              <w:bottom w:val="nil"/>
              <w:right w:val="nil"/>
            </w:tcBorders>
            <w:shd w:val="clear" w:color="auto" w:fill="auto"/>
            <w:noWrap/>
            <w:vAlign w:val="bottom"/>
            <w:hideMark/>
          </w:tcPr>
          <w:p w14:paraId="354C6446" w14:textId="77777777" w:rsidR="008E4289" w:rsidRPr="00A27D08" w:rsidRDefault="008E4289" w:rsidP="008E4289">
            <w:pPr>
              <w:rPr>
                <w:rFonts w:ascii="Times New Roman" w:eastAsia="Times New Roman" w:hAnsi="Times New Roman" w:cs="Times New Roman"/>
                <w:sz w:val="20"/>
                <w:szCs w:val="20"/>
              </w:rPr>
            </w:pPr>
          </w:p>
        </w:tc>
        <w:tc>
          <w:tcPr>
            <w:tcW w:w="561" w:type="dxa"/>
            <w:tcBorders>
              <w:top w:val="nil"/>
              <w:left w:val="nil"/>
              <w:bottom w:val="nil"/>
              <w:right w:val="nil"/>
            </w:tcBorders>
            <w:shd w:val="clear" w:color="auto" w:fill="auto"/>
            <w:noWrap/>
            <w:vAlign w:val="bottom"/>
            <w:hideMark/>
          </w:tcPr>
          <w:p w14:paraId="4EAFAE91" w14:textId="77777777" w:rsidR="008E4289" w:rsidRPr="00A27D08" w:rsidRDefault="008E4289" w:rsidP="008E4289">
            <w:pPr>
              <w:rPr>
                <w:rFonts w:ascii="Times New Roman" w:eastAsia="Times New Roman" w:hAnsi="Times New Roman" w:cs="Times New Roman"/>
                <w:sz w:val="20"/>
                <w:szCs w:val="20"/>
              </w:rPr>
            </w:pPr>
          </w:p>
        </w:tc>
        <w:tc>
          <w:tcPr>
            <w:tcW w:w="561" w:type="dxa"/>
            <w:tcBorders>
              <w:top w:val="nil"/>
              <w:left w:val="nil"/>
              <w:bottom w:val="nil"/>
              <w:right w:val="nil"/>
            </w:tcBorders>
            <w:shd w:val="clear" w:color="auto" w:fill="auto"/>
            <w:noWrap/>
            <w:vAlign w:val="bottom"/>
            <w:hideMark/>
          </w:tcPr>
          <w:p w14:paraId="44C8C20C" w14:textId="77777777" w:rsidR="008E4289" w:rsidRPr="00A27D08" w:rsidRDefault="008E4289" w:rsidP="008E4289">
            <w:pPr>
              <w:rPr>
                <w:rFonts w:ascii="Times New Roman" w:eastAsia="Times New Roman" w:hAnsi="Times New Roman" w:cs="Times New Roman"/>
                <w:sz w:val="20"/>
                <w:szCs w:val="20"/>
              </w:rPr>
            </w:pPr>
          </w:p>
        </w:tc>
        <w:tc>
          <w:tcPr>
            <w:tcW w:w="621" w:type="dxa"/>
            <w:tcBorders>
              <w:top w:val="nil"/>
              <w:left w:val="nil"/>
              <w:bottom w:val="nil"/>
              <w:right w:val="nil"/>
            </w:tcBorders>
            <w:shd w:val="clear" w:color="auto" w:fill="auto"/>
            <w:noWrap/>
            <w:vAlign w:val="bottom"/>
            <w:hideMark/>
          </w:tcPr>
          <w:p w14:paraId="64C92A3D" w14:textId="77777777" w:rsidR="008E4289" w:rsidRPr="00A27D08" w:rsidRDefault="008E4289" w:rsidP="008E4289">
            <w:pPr>
              <w:rPr>
                <w:rFonts w:ascii="Times New Roman" w:eastAsia="Times New Roman" w:hAnsi="Times New Roman" w:cs="Times New Roman"/>
                <w:sz w:val="20"/>
                <w:szCs w:val="20"/>
              </w:rPr>
            </w:pPr>
          </w:p>
        </w:tc>
        <w:tc>
          <w:tcPr>
            <w:tcW w:w="621" w:type="dxa"/>
            <w:tcBorders>
              <w:top w:val="nil"/>
              <w:left w:val="nil"/>
              <w:bottom w:val="nil"/>
              <w:right w:val="nil"/>
            </w:tcBorders>
            <w:shd w:val="clear" w:color="auto" w:fill="auto"/>
            <w:noWrap/>
            <w:vAlign w:val="bottom"/>
            <w:hideMark/>
          </w:tcPr>
          <w:p w14:paraId="146644DF" w14:textId="77777777" w:rsidR="008E4289" w:rsidRPr="00A27D08" w:rsidRDefault="008E4289" w:rsidP="008E4289">
            <w:pPr>
              <w:rPr>
                <w:rFonts w:ascii="Times New Roman" w:eastAsia="Times New Roman" w:hAnsi="Times New Roman" w:cs="Times New Roman"/>
                <w:sz w:val="20"/>
                <w:szCs w:val="20"/>
              </w:rPr>
            </w:pPr>
          </w:p>
        </w:tc>
        <w:tc>
          <w:tcPr>
            <w:tcW w:w="641" w:type="dxa"/>
            <w:tcBorders>
              <w:top w:val="nil"/>
              <w:left w:val="nil"/>
              <w:bottom w:val="nil"/>
              <w:right w:val="nil"/>
            </w:tcBorders>
            <w:shd w:val="clear" w:color="auto" w:fill="auto"/>
            <w:noWrap/>
            <w:vAlign w:val="bottom"/>
            <w:hideMark/>
          </w:tcPr>
          <w:p w14:paraId="326CE944" w14:textId="77777777" w:rsidR="008E4289" w:rsidRPr="00A27D08" w:rsidRDefault="008E4289" w:rsidP="008E4289">
            <w:pPr>
              <w:rPr>
                <w:rFonts w:ascii="Times New Roman" w:eastAsia="Times New Roman" w:hAnsi="Times New Roman" w:cs="Times New Roman"/>
                <w:sz w:val="20"/>
                <w:szCs w:val="20"/>
              </w:rPr>
            </w:pPr>
          </w:p>
        </w:tc>
        <w:tc>
          <w:tcPr>
            <w:tcW w:w="701" w:type="dxa"/>
            <w:tcBorders>
              <w:top w:val="nil"/>
              <w:left w:val="nil"/>
              <w:bottom w:val="nil"/>
              <w:right w:val="nil"/>
            </w:tcBorders>
            <w:shd w:val="clear" w:color="auto" w:fill="auto"/>
            <w:noWrap/>
            <w:vAlign w:val="bottom"/>
            <w:hideMark/>
          </w:tcPr>
          <w:p w14:paraId="173DAFC5" w14:textId="77777777" w:rsidR="008E4289" w:rsidRPr="00A27D08" w:rsidRDefault="008E4289" w:rsidP="008E4289">
            <w:pPr>
              <w:rPr>
                <w:rFonts w:ascii="Times New Roman" w:eastAsia="Times New Roman" w:hAnsi="Times New Roman" w:cs="Times New Roman"/>
                <w:sz w:val="20"/>
                <w:szCs w:val="20"/>
              </w:rPr>
            </w:pPr>
          </w:p>
        </w:tc>
        <w:tc>
          <w:tcPr>
            <w:tcW w:w="782" w:type="dxa"/>
            <w:tcBorders>
              <w:top w:val="nil"/>
              <w:left w:val="nil"/>
              <w:bottom w:val="nil"/>
              <w:right w:val="single" w:sz="4" w:space="0" w:color="auto"/>
            </w:tcBorders>
            <w:shd w:val="clear" w:color="auto" w:fill="auto"/>
            <w:noWrap/>
            <w:vAlign w:val="bottom"/>
            <w:hideMark/>
          </w:tcPr>
          <w:p w14:paraId="348CD8C8" w14:textId="77777777" w:rsidR="008E4289" w:rsidRPr="00A27D08" w:rsidRDefault="008E4289" w:rsidP="008E4289">
            <w:pPr>
              <w:rPr>
                <w:rFonts w:ascii="Times New Roman" w:eastAsia="Times New Roman" w:hAnsi="Times New Roman" w:cs="Times New Roman"/>
                <w:sz w:val="20"/>
                <w:szCs w:val="20"/>
              </w:rPr>
            </w:pPr>
          </w:p>
        </w:tc>
        <w:tc>
          <w:tcPr>
            <w:tcW w:w="962" w:type="dxa"/>
            <w:tcBorders>
              <w:top w:val="nil"/>
              <w:left w:val="single" w:sz="4" w:space="0" w:color="auto"/>
              <w:bottom w:val="nil"/>
              <w:right w:val="nil"/>
            </w:tcBorders>
            <w:shd w:val="clear" w:color="auto" w:fill="auto"/>
            <w:noWrap/>
            <w:vAlign w:val="bottom"/>
            <w:hideMark/>
          </w:tcPr>
          <w:p w14:paraId="1A653DAF" w14:textId="77777777" w:rsidR="008E4289" w:rsidRPr="00A27D08" w:rsidRDefault="008E4289" w:rsidP="008E4289">
            <w:pPr>
              <w:rPr>
                <w:rFonts w:ascii="Times New Roman" w:eastAsia="Times New Roman" w:hAnsi="Times New Roman" w:cs="Times New Roman"/>
                <w:sz w:val="20"/>
                <w:szCs w:val="20"/>
              </w:rPr>
            </w:pPr>
          </w:p>
        </w:tc>
      </w:tr>
      <w:tr w:rsidR="008E4289" w:rsidRPr="00A27D08" w14:paraId="15FD2B47" w14:textId="77777777" w:rsidTr="00F776CA">
        <w:trPr>
          <w:trHeight w:val="280"/>
        </w:trPr>
        <w:tc>
          <w:tcPr>
            <w:tcW w:w="5114" w:type="dxa"/>
            <w:tcBorders>
              <w:top w:val="nil"/>
              <w:left w:val="single" w:sz="4" w:space="0" w:color="auto"/>
              <w:bottom w:val="nil"/>
              <w:right w:val="nil"/>
            </w:tcBorders>
            <w:shd w:val="clear" w:color="auto" w:fill="auto"/>
            <w:noWrap/>
            <w:vAlign w:val="bottom"/>
            <w:hideMark/>
          </w:tcPr>
          <w:p w14:paraId="3E141249" w14:textId="77777777" w:rsidR="008E4289" w:rsidRPr="00A27D08" w:rsidRDefault="008E4289" w:rsidP="008E4289">
            <w:pPr>
              <w:rPr>
                <w:rFonts w:eastAsia="Times New Roman"/>
                <w:color w:val="000000"/>
                <w:sz w:val="18"/>
                <w:szCs w:val="18"/>
              </w:rPr>
            </w:pPr>
            <w:r w:rsidRPr="00A27D08">
              <w:rPr>
                <w:rFonts w:eastAsia="Times New Roman"/>
                <w:color w:val="000000"/>
                <w:sz w:val="18"/>
                <w:szCs w:val="18"/>
              </w:rPr>
              <w:t>Preliminary Information gathering from Leeds Service Providers</w:t>
            </w:r>
          </w:p>
        </w:tc>
        <w:tc>
          <w:tcPr>
            <w:tcW w:w="641" w:type="dxa"/>
            <w:tcBorders>
              <w:top w:val="nil"/>
              <w:left w:val="single" w:sz="4" w:space="0" w:color="auto"/>
              <w:bottom w:val="single" w:sz="4" w:space="0" w:color="auto"/>
              <w:right w:val="single" w:sz="4" w:space="0" w:color="auto"/>
            </w:tcBorders>
            <w:shd w:val="clear" w:color="000000" w:fill="A9D08E"/>
            <w:noWrap/>
            <w:vAlign w:val="bottom"/>
            <w:hideMark/>
          </w:tcPr>
          <w:p w14:paraId="230E5569" w14:textId="77777777" w:rsidR="008E4289" w:rsidRPr="00A27D08" w:rsidRDefault="008E4289" w:rsidP="008E4289">
            <w:pPr>
              <w:rPr>
                <w:rFonts w:eastAsia="Times New Roman"/>
                <w:color w:val="000000"/>
              </w:rPr>
            </w:pPr>
            <w:r w:rsidRPr="00A27D08">
              <w:rPr>
                <w:rFonts w:eastAsia="Times New Roman"/>
                <w:color w:val="000000"/>
              </w:rPr>
              <w:t> </w:t>
            </w:r>
          </w:p>
        </w:tc>
        <w:tc>
          <w:tcPr>
            <w:tcW w:w="641" w:type="dxa"/>
            <w:tcBorders>
              <w:top w:val="nil"/>
              <w:left w:val="nil"/>
              <w:bottom w:val="single" w:sz="4" w:space="0" w:color="auto"/>
              <w:right w:val="single" w:sz="4" w:space="0" w:color="auto"/>
            </w:tcBorders>
            <w:shd w:val="clear" w:color="000000" w:fill="A9D08E"/>
            <w:noWrap/>
            <w:vAlign w:val="bottom"/>
            <w:hideMark/>
          </w:tcPr>
          <w:p w14:paraId="77EF5D48" w14:textId="77777777" w:rsidR="008E4289" w:rsidRPr="00A27D08" w:rsidRDefault="008E4289" w:rsidP="008E4289">
            <w:pPr>
              <w:rPr>
                <w:rFonts w:eastAsia="Times New Roman"/>
                <w:color w:val="000000"/>
              </w:rPr>
            </w:pPr>
            <w:r w:rsidRPr="00A27D08">
              <w:rPr>
                <w:rFonts w:eastAsia="Times New Roman"/>
                <w:color w:val="000000"/>
              </w:rPr>
              <w:t> </w:t>
            </w:r>
          </w:p>
        </w:tc>
        <w:tc>
          <w:tcPr>
            <w:tcW w:w="641" w:type="dxa"/>
            <w:tcBorders>
              <w:top w:val="nil"/>
              <w:left w:val="nil"/>
              <w:bottom w:val="nil"/>
              <w:right w:val="single" w:sz="4" w:space="0" w:color="auto"/>
            </w:tcBorders>
            <w:shd w:val="clear" w:color="000000" w:fill="A9D08E"/>
            <w:noWrap/>
            <w:vAlign w:val="bottom"/>
            <w:hideMark/>
          </w:tcPr>
          <w:p w14:paraId="34DA7F94" w14:textId="77777777" w:rsidR="008E4289" w:rsidRPr="00A27D08" w:rsidRDefault="008E4289" w:rsidP="008E4289">
            <w:pPr>
              <w:rPr>
                <w:rFonts w:eastAsia="Times New Roman"/>
                <w:color w:val="000000"/>
              </w:rPr>
            </w:pPr>
            <w:r w:rsidRPr="00A27D08">
              <w:rPr>
                <w:rFonts w:eastAsia="Times New Roman"/>
                <w:color w:val="000000"/>
              </w:rPr>
              <w:t> </w:t>
            </w:r>
          </w:p>
        </w:tc>
        <w:tc>
          <w:tcPr>
            <w:tcW w:w="641" w:type="dxa"/>
            <w:tcBorders>
              <w:top w:val="nil"/>
              <w:left w:val="nil"/>
              <w:bottom w:val="nil"/>
              <w:right w:val="single" w:sz="4" w:space="0" w:color="auto"/>
            </w:tcBorders>
            <w:shd w:val="clear" w:color="000000" w:fill="A9D08E"/>
            <w:noWrap/>
            <w:vAlign w:val="bottom"/>
            <w:hideMark/>
          </w:tcPr>
          <w:p w14:paraId="3D5D2450" w14:textId="77777777" w:rsidR="008E4289" w:rsidRPr="00A27D08" w:rsidRDefault="008E4289" w:rsidP="008E4289">
            <w:pPr>
              <w:rPr>
                <w:rFonts w:eastAsia="Times New Roman"/>
                <w:color w:val="000000"/>
              </w:rPr>
            </w:pPr>
            <w:r w:rsidRPr="00A27D08">
              <w:rPr>
                <w:rFonts w:eastAsia="Times New Roman"/>
                <w:color w:val="000000"/>
              </w:rPr>
              <w:t> </w:t>
            </w:r>
          </w:p>
        </w:tc>
        <w:tc>
          <w:tcPr>
            <w:tcW w:w="681" w:type="dxa"/>
            <w:tcBorders>
              <w:top w:val="nil"/>
              <w:left w:val="nil"/>
              <w:bottom w:val="nil"/>
              <w:right w:val="single" w:sz="4" w:space="0" w:color="auto"/>
            </w:tcBorders>
            <w:shd w:val="clear" w:color="000000" w:fill="A9D08E"/>
            <w:noWrap/>
            <w:vAlign w:val="bottom"/>
            <w:hideMark/>
          </w:tcPr>
          <w:p w14:paraId="3946D8D8" w14:textId="77777777" w:rsidR="008E4289" w:rsidRPr="00A27D08" w:rsidRDefault="008E4289" w:rsidP="008E4289">
            <w:pPr>
              <w:rPr>
                <w:rFonts w:eastAsia="Times New Roman"/>
                <w:color w:val="000000"/>
              </w:rPr>
            </w:pPr>
            <w:r w:rsidRPr="00A27D08">
              <w:rPr>
                <w:rFonts w:eastAsia="Times New Roman"/>
                <w:color w:val="000000"/>
              </w:rPr>
              <w:t> </w:t>
            </w:r>
          </w:p>
        </w:tc>
        <w:tc>
          <w:tcPr>
            <w:tcW w:w="561" w:type="dxa"/>
            <w:tcBorders>
              <w:top w:val="nil"/>
              <w:left w:val="nil"/>
              <w:bottom w:val="nil"/>
              <w:right w:val="nil"/>
            </w:tcBorders>
            <w:shd w:val="clear" w:color="auto" w:fill="auto"/>
            <w:noWrap/>
            <w:vAlign w:val="bottom"/>
            <w:hideMark/>
          </w:tcPr>
          <w:p w14:paraId="6DF9B0C1" w14:textId="77777777" w:rsidR="008E4289" w:rsidRPr="00A27D08" w:rsidRDefault="008E4289" w:rsidP="008E4289">
            <w:pPr>
              <w:rPr>
                <w:rFonts w:eastAsia="Times New Roman"/>
                <w:color w:val="000000"/>
              </w:rPr>
            </w:pPr>
          </w:p>
        </w:tc>
        <w:tc>
          <w:tcPr>
            <w:tcW w:w="681" w:type="dxa"/>
            <w:tcBorders>
              <w:top w:val="nil"/>
              <w:left w:val="nil"/>
              <w:bottom w:val="nil"/>
              <w:right w:val="nil"/>
            </w:tcBorders>
            <w:shd w:val="clear" w:color="auto" w:fill="auto"/>
            <w:noWrap/>
            <w:vAlign w:val="bottom"/>
            <w:hideMark/>
          </w:tcPr>
          <w:p w14:paraId="1EFED799" w14:textId="77777777" w:rsidR="008E4289" w:rsidRPr="00A27D08" w:rsidRDefault="008E4289" w:rsidP="008E4289">
            <w:pPr>
              <w:rPr>
                <w:rFonts w:ascii="Times New Roman" w:eastAsia="Times New Roman" w:hAnsi="Times New Roman" w:cs="Times New Roman"/>
                <w:sz w:val="20"/>
                <w:szCs w:val="20"/>
              </w:rPr>
            </w:pPr>
          </w:p>
        </w:tc>
        <w:tc>
          <w:tcPr>
            <w:tcW w:w="621" w:type="dxa"/>
            <w:tcBorders>
              <w:top w:val="nil"/>
              <w:left w:val="nil"/>
              <w:bottom w:val="nil"/>
              <w:right w:val="nil"/>
            </w:tcBorders>
            <w:shd w:val="clear" w:color="auto" w:fill="auto"/>
            <w:noWrap/>
            <w:vAlign w:val="bottom"/>
            <w:hideMark/>
          </w:tcPr>
          <w:p w14:paraId="31A1C93F" w14:textId="77777777" w:rsidR="008E4289" w:rsidRPr="00A27D08" w:rsidRDefault="008E4289" w:rsidP="008E4289">
            <w:pPr>
              <w:rPr>
                <w:rFonts w:ascii="Times New Roman" w:eastAsia="Times New Roman" w:hAnsi="Times New Roman" w:cs="Times New Roman"/>
                <w:sz w:val="20"/>
                <w:szCs w:val="20"/>
              </w:rPr>
            </w:pPr>
          </w:p>
        </w:tc>
        <w:tc>
          <w:tcPr>
            <w:tcW w:w="681" w:type="dxa"/>
            <w:tcBorders>
              <w:top w:val="nil"/>
              <w:left w:val="nil"/>
              <w:bottom w:val="nil"/>
              <w:right w:val="nil"/>
            </w:tcBorders>
            <w:shd w:val="clear" w:color="auto" w:fill="auto"/>
            <w:noWrap/>
            <w:vAlign w:val="bottom"/>
            <w:hideMark/>
          </w:tcPr>
          <w:p w14:paraId="26B2465D" w14:textId="77777777" w:rsidR="008E4289" w:rsidRPr="00A27D08" w:rsidRDefault="008E4289" w:rsidP="008E4289">
            <w:pPr>
              <w:rPr>
                <w:rFonts w:ascii="Times New Roman" w:eastAsia="Times New Roman" w:hAnsi="Times New Roman" w:cs="Times New Roman"/>
                <w:sz w:val="20"/>
                <w:szCs w:val="20"/>
              </w:rPr>
            </w:pPr>
          </w:p>
        </w:tc>
        <w:tc>
          <w:tcPr>
            <w:tcW w:w="561" w:type="dxa"/>
            <w:tcBorders>
              <w:top w:val="nil"/>
              <w:left w:val="nil"/>
              <w:bottom w:val="nil"/>
              <w:right w:val="nil"/>
            </w:tcBorders>
            <w:shd w:val="clear" w:color="auto" w:fill="auto"/>
            <w:noWrap/>
            <w:vAlign w:val="bottom"/>
            <w:hideMark/>
          </w:tcPr>
          <w:p w14:paraId="20421469" w14:textId="77777777" w:rsidR="008E4289" w:rsidRPr="00A27D08" w:rsidRDefault="008E4289" w:rsidP="008E4289">
            <w:pPr>
              <w:rPr>
                <w:rFonts w:ascii="Times New Roman" w:eastAsia="Times New Roman" w:hAnsi="Times New Roman" w:cs="Times New Roman"/>
                <w:sz w:val="20"/>
                <w:szCs w:val="20"/>
              </w:rPr>
            </w:pPr>
          </w:p>
        </w:tc>
        <w:tc>
          <w:tcPr>
            <w:tcW w:w="561" w:type="dxa"/>
            <w:tcBorders>
              <w:top w:val="nil"/>
              <w:left w:val="nil"/>
              <w:bottom w:val="nil"/>
              <w:right w:val="nil"/>
            </w:tcBorders>
            <w:shd w:val="clear" w:color="auto" w:fill="auto"/>
            <w:noWrap/>
            <w:vAlign w:val="bottom"/>
            <w:hideMark/>
          </w:tcPr>
          <w:p w14:paraId="2215C395" w14:textId="77777777" w:rsidR="008E4289" w:rsidRPr="00A27D08" w:rsidRDefault="008E4289" w:rsidP="008E4289">
            <w:pPr>
              <w:rPr>
                <w:rFonts w:ascii="Times New Roman" w:eastAsia="Times New Roman" w:hAnsi="Times New Roman" w:cs="Times New Roman"/>
                <w:sz w:val="20"/>
                <w:szCs w:val="20"/>
              </w:rPr>
            </w:pPr>
          </w:p>
        </w:tc>
        <w:tc>
          <w:tcPr>
            <w:tcW w:w="621" w:type="dxa"/>
            <w:tcBorders>
              <w:top w:val="nil"/>
              <w:left w:val="nil"/>
              <w:bottom w:val="nil"/>
              <w:right w:val="nil"/>
            </w:tcBorders>
            <w:shd w:val="clear" w:color="auto" w:fill="auto"/>
            <w:noWrap/>
            <w:vAlign w:val="bottom"/>
            <w:hideMark/>
          </w:tcPr>
          <w:p w14:paraId="37FCF0E3" w14:textId="77777777" w:rsidR="008E4289" w:rsidRPr="00A27D08" w:rsidRDefault="008E4289" w:rsidP="008E4289">
            <w:pPr>
              <w:rPr>
                <w:rFonts w:ascii="Times New Roman" w:eastAsia="Times New Roman" w:hAnsi="Times New Roman" w:cs="Times New Roman"/>
                <w:sz w:val="20"/>
                <w:szCs w:val="20"/>
              </w:rPr>
            </w:pPr>
          </w:p>
        </w:tc>
        <w:tc>
          <w:tcPr>
            <w:tcW w:w="621" w:type="dxa"/>
            <w:tcBorders>
              <w:top w:val="nil"/>
              <w:left w:val="nil"/>
              <w:bottom w:val="nil"/>
              <w:right w:val="nil"/>
            </w:tcBorders>
            <w:shd w:val="clear" w:color="auto" w:fill="auto"/>
            <w:noWrap/>
            <w:vAlign w:val="bottom"/>
            <w:hideMark/>
          </w:tcPr>
          <w:p w14:paraId="7DB2126C" w14:textId="77777777" w:rsidR="008E4289" w:rsidRPr="00A27D08" w:rsidRDefault="008E4289" w:rsidP="008E4289">
            <w:pPr>
              <w:rPr>
                <w:rFonts w:ascii="Times New Roman" w:eastAsia="Times New Roman" w:hAnsi="Times New Roman" w:cs="Times New Roman"/>
                <w:sz w:val="20"/>
                <w:szCs w:val="20"/>
              </w:rPr>
            </w:pPr>
          </w:p>
        </w:tc>
        <w:tc>
          <w:tcPr>
            <w:tcW w:w="641" w:type="dxa"/>
            <w:tcBorders>
              <w:top w:val="nil"/>
              <w:left w:val="nil"/>
              <w:bottom w:val="nil"/>
              <w:right w:val="nil"/>
            </w:tcBorders>
            <w:shd w:val="clear" w:color="auto" w:fill="auto"/>
            <w:noWrap/>
            <w:vAlign w:val="bottom"/>
            <w:hideMark/>
          </w:tcPr>
          <w:p w14:paraId="3379B0E5" w14:textId="77777777" w:rsidR="008E4289" w:rsidRPr="00A27D08" w:rsidRDefault="008E4289" w:rsidP="008E4289">
            <w:pPr>
              <w:rPr>
                <w:rFonts w:ascii="Times New Roman" w:eastAsia="Times New Roman" w:hAnsi="Times New Roman" w:cs="Times New Roman"/>
                <w:sz w:val="20"/>
                <w:szCs w:val="20"/>
              </w:rPr>
            </w:pPr>
          </w:p>
        </w:tc>
        <w:tc>
          <w:tcPr>
            <w:tcW w:w="701" w:type="dxa"/>
            <w:tcBorders>
              <w:top w:val="nil"/>
              <w:left w:val="nil"/>
              <w:bottom w:val="nil"/>
              <w:right w:val="nil"/>
            </w:tcBorders>
            <w:shd w:val="clear" w:color="auto" w:fill="auto"/>
            <w:noWrap/>
            <w:vAlign w:val="bottom"/>
            <w:hideMark/>
          </w:tcPr>
          <w:p w14:paraId="5E841E2D" w14:textId="77777777" w:rsidR="008E4289" w:rsidRPr="00A27D08" w:rsidRDefault="008E4289" w:rsidP="008E4289">
            <w:pPr>
              <w:rPr>
                <w:rFonts w:ascii="Times New Roman" w:eastAsia="Times New Roman" w:hAnsi="Times New Roman" w:cs="Times New Roman"/>
                <w:sz w:val="20"/>
                <w:szCs w:val="20"/>
              </w:rPr>
            </w:pPr>
          </w:p>
        </w:tc>
        <w:tc>
          <w:tcPr>
            <w:tcW w:w="782" w:type="dxa"/>
            <w:tcBorders>
              <w:top w:val="nil"/>
              <w:left w:val="nil"/>
              <w:bottom w:val="nil"/>
              <w:right w:val="single" w:sz="4" w:space="0" w:color="auto"/>
            </w:tcBorders>
            <w:shd w:val="clear" w:color="auto" w:fill="auto"/>
            <w:noWrap/>
            <w:vAlign w:val="bottom"/>
            <w:hideMark/>
          </w:tcPr>
          <w:p w14:paraId="0D868E26" w14:textId="77777777" w:rsidR="008E4289" w:rsidRPr="00A27D08" w:rsidRDefault="008E4289" w:rsidP="008E4289">
            <w:pPr>
              <w:rPr>
                <w:rFonts w:ascii="Times New Roman" w:eastAsia="Times New Roman" w:hAnsi="Times New Roman" w:cs="Times New Roman"/>
                <w:sz w:val="20"/>
                <w:szCs w:val="20"/>
              </w:rPr>
            </w:pPr>
          </w:p>
        </w:tc>
        <w:tc>
          <w:tcPr>
            <w:tcW w:w="962" w:type="dxa"/>
            <w:tcBorders>
              <w:top w:val="nil"/>
              <w:left w:val="single" w:sz="4" w:space="0" w:color="auto"/>
              <w:bottom w:val="nil"/>
              <w:right w:val="nil"/>
            </w:tcBorders>
            <w:shd w:val="clear" w:color="auto" w:fill="auto"/>
            <w:noWrap/>
            <w:vAlign w:val="bottom"/>
            <w:hideMark/>
          </w:tcPr>
          <w:p w14:paraId="7E080D8F" w14:textId="77777777" w:rsidR="008E4289" w:rsidRPr="00A27D08" w:rsidRDefault="008E4289" w:rsidP="008E4289">
            <w:pPr>
              <w:rPr>
                <w:rFonts w:ascii="Times New Roman" w:eastAsia="Times New Roman" w:hAnsi="Times New Roman" w:cs="Times New Roman"/>
                <w:sz w:val="20"/>
                <w:szCs w:val="20"/>
              </w:rPr>
            </w:pPr>
          </w:p>
        </w:tc>
      </w:tr>
      <w:tr w:rsidR="008E4289" w:rsidRPr="00A27D08" w14:paraId="31F22131" w14:textId="77777777" w:rsidTr="00F776CA">
        <w:trPr>
          <w:trHeight w:val="280"/>
        </w:trPr>
        <w:tc>
          <w:tcPr>
            <w:tcW w:w="5114" w:type="dxa"/>
            <w:tcBorders>
              <w:top w:val="nil"/>
              <w:left w:val="single" w:sz="4" w:space="0" w:color="auto"/>
              <w:right w:val="single" w:sz="4" w:space="0" w:color="auto"/>
            </w:tcBorders>
            <w:shd w:val="clear" w:color="000000" w:fill="D9E1F2"/>
            <w:vAlign w:val="bottom"/>
            <w:hideMark/>
          </w:tcPr>
          <w:p w14:paraId="2C71EDE1" w14:textId="77777777" w:rsidR="008E4289" w:rsidRPr="00A27D08" w:rsidRDefault="008E4289" w:rsidP="008E4289">
            <w:pPr>
              <w:rPr>
                <w:rFonts w:eastAsia="Times New Roman"/>
                <w:b/>
                <w:bCs/>
                <w:color w:val="000000"/>
              </w:rPr>
            </w:pPr>
            <w:r w:rsidRPr="00A27D08">
              <w:rPr>
                <w:rFonts w:eastAsia="Times New Roman"/>
                <w:b/>
                <w:bCs/>
                <w:color w:val="000000"/>
              </w:rPr>
              <w:t>WS1 - Literature Review</w:t>
            </w:r>
          </w:p>
        </w:tc>
        <w:tc>
          <w:tcPr>
            <w:tcW w:w="641" w:type="dxa"/>
            <w:tcBorders>
              <w:top w:val="nil"/>
              <w:left w:val="single" w:sz="4" w:space="0" w:color="auto"/>
              <w:bottom w:val="nil"/>
              <w:right w:val="nil"/>
            </w:tcBorders>
            <w:shd w:val="clear" w:color="auto" w:fill="auto"/>
            <w:vAlign w:val="bottom"/>
            <w:hideMark/>
          </w:tcPr>
          <w:p w14:paraId="29BF9539" w14:textId="77777777" w:rsidR="008E4289" w:rsidRPr="00A27D08" w:rsidRDefault="008E4289" w:rsidP="008E4289">
            <w:pPr>
              <w:rPr>
                <w:rFonts w:eastAsia="Times New Roman"/>
                <w:b/>
                <w:bCs/>
                <w:color w:val="000000"/>
              </w:rPr>
            </w:pPr>
          </w:p>
        </w:tc>
        <w:tc>
          <w:tcPr>
            <w:tcW w:w="641" w:type="dxa"/>
            <w:tcBorders>
              <w:top w:val="nil"/>
              <w:left w:val="nil"/>
              <w:bottom w:val="nil"/>
              <w:right w:val="nil"/>
            </w:tcBorders>
            <w:shd w:val="clear" w:color="auto" w:fill="auto"/>
            <w:vAlign w:val="bottom"/>
            <w:hideMark/>
          </w:tcPr>
          <w:p w14:paraId="35CC864C" w14:textId="77777777" w:rsidR="008E4289" w:rsidRPr="00A27D08" w:rsidRDefault="008E4289" w:rsidP="008E4289">
            <w:pPr>
              <w:rPr>
                <w:rFonts w:ascii="Times New Roman" w:eastAsia="Times New Roman" w:hAnsi="Times New Roman" w:cs="Times New Roman"/>
                <w:sz w:val="20"/>
                <w:szCs w:val="20"/>
              </w:rPr>
            </w:pPr>
          </w:p>
        </w:tc>
        <w:tc>
          <w:tcPr>
            <w:tcW w:w="641" w:type="dxa"/>
            <w:tcBorders>
              <w:top w:val="single" w:sz="8" w:space="0" w:color="auto"/>
              <w:left w:val="single" w:sz="8" w:space="0" w:color="auto"/>
              <w:bottom w:val="single" w:sz="8" w:space="0" w:color="auto"/>
              <w:right w:val="single" w:sz="4" w:space="0" w:color="auto"/>
            </w:tcBorders>
            <w:shd w:val="clear" w:color="000000" w:fill="D9E1F2"/>
            <w:vAlign w:val="bottom"/>
            <w:hideMark/>
          </w:tcPr>
          <w:p w14:paraId="0248DC3E" w14:textId="77777777" w:rsidR="008E4289" w:rsidRPr="00A27D08" w:rsidRDefault="008E4289" w:rsidP="008E4289">
            <w:pPr>
              <w:rPr>
                <w:rFonts w:eastAsia="Times New Roman"/>
                <w:b/>
                <w:bCs/>
                <w:color w:val="000000"/>
              </w:rPr>
            </w:pPr>
            <w:r w:rsidRPr="00A27D08">
              <w:rPr>
                <w:rFonts w:eastAsia="Times New Roman"/>
                <w:b/>
                <w:bCs/>
                <w:color w:val="000000"/>
              </w:rPr>
              <w:t> </w:t>
            </w:r>
          </w:p>
        </w:tc>
        <w:tc>
          <w:tcPr>
            <w:tcW w:w="641" w:type="dxa"/>
            <w:tcBorders>
              <w:top w:val="single" w:sz="8" w:space="0" w:color="auto"/>
              <w:left w:val="nil"/>
              <w:bottom w:val="single" w:sz="8" w:space="0" w:color="auto"/>
              <w:right w:val="single" w:sz="4" w:space="0" w:color="auto"/>
            </w:tcBorders>
            <w:shd w:val="clear" w:color="000000" w:fill="D9E1F2"/>
            <w:noWrap/>
            <w:vAlign w:val="bottom"/>
            <w:hideMark/>
          </w:tcPr>
          <w:p w14:paraId="4035E6B4" w14:textId="77777777" w:rsidR="008E4289" w:rsidRPr="00A27D08" w:rsidRDefault="008E4289" w:rsidP="008E4289">
            <w:pPr>
              <w:rPr>
                <w:rFonts w:eastAsia="Times New Roman"/>
                <w:color w:val="00B0F0"/>
              </w:rPr>
            </w:pPr>
            <w:r w:rsidRPr="00A27D08">
              <w:rPr>
                <w:rFonts w:eastAsia="Times New Roman"/>
                <w:color w:val="00B0F0"/>
              </w:rPr>
              <w:t> </w:t>
            </w:r>
          </w:p>
        </w:tc>
        <w:tc>
          <w:tcPr>
            <w:tcW w:w="681" w:type="dxa"/>
            <w:tcBorders>
              <w:top w:val="single" w:sz="8" w:space="0" w:color="auto"/>
              <w:left w:val="nil"/>
              <w:bottom w:val="single" w:sz="8" w:space="0" w:color="auto"/>
              <w:right w:val="single" w:sz="4" w:space="0" w:color="auto"/>
            </w:tcBorders>
            <w:shd w:val="clear" w:color="000000" w:fill="D9E1F2"/>
            <w:noWrap/>
            <w:vAlign w:val="bottom"/>
            <w:hideMark/>
          </w:tcPr>
          <w:p w14:paraId="6EE0595D" w14:textId="77777777" w:rsidR="008E4289" w:rsidRPr="00A27D08" w:rsidRDefault="008E4289" w:rsidP="008E4289">
            <w:pPr>
              <w:rPr>
                <w:rFonts w:eastAsia="Times New Roman"/>
                <w:color w:val="00B0F0"/>
              </w:rPr>
            </w:pPr>
            <w:r w:rsidRPr="00A27D08">
              <w:rPr>
                <w:rFonts w:eastAsia="Times New Roman"/>
                <w:color w:val="00B0F0"/>
              </w:rPr>
              <w:t> </w:t>
            </w:r>
          </w:p>
        </w:tc>
        <w:tc>
          <w:tcPr>
            <w:tcW w:w="561" w:type="dxa"/>
            <w:tcBorders>
              <w:top w:val="single" w:sz="8" w:space="0" w:color="auto"/>
              <w:left w:val="nil"/>
              <w:bottom w:val="single" w:sz="4" w:space="0" w:color="auto"/>
              <w:right w:val="single" w:sz="4" w:space="0" w:color="auto"/>
            </w:tcBorders>
            <w:shd w:val="clear" w:color="000000" w:fill="D9E1F2"/>
            <w:noWrap/>
            <w:vAlign w:val="bottom"/>
            <w:hideMark/>
          </w:tcPr>
          <w:p w14:paraId="2FD12AB0" w14:textId="77777777" w:rsidR="008E4289" w:rsidRPr="00A27D08" w:rsidRDefault="008E4289" w:rsidP="008E4289">
            <w:pPr>
              <w:rPr>
                <w:rFonts w:eastAsia="Times New Roman"/>
                <w:color w:val="00B0F0"/>
              </w:rPr>
            </w:pPr>
            <w:r w:rsidRPr="00A27D08">
              <w:rPr>
                <w:rFonts w:eastAsia="Times New Roman"/>
                <w:color w:val="00B0F0"/>
              </w:rPr>
              <w:t> </w:t>
            </w:r>
          </w:p>
        </w:tc>
        <w:tc>
          <w:tcPr>
            <w:tcW w:w="681" w:type="dxa"/>
            <w:tcBorders>
              <w:top w:val="single" w:sz="8" w:space="0" w:color="auto"/>
              <w:left w:val="nil"/>
              <w:bottom w:val="single" w:sz="4" w:space="0" w:color="auto"/>
              <w:right w:val="single" w:sz="4" w:space="0" w:color="auto"/>
            </w:tcBorders>
            <w:shd w:val="clear" w:color="000000" w:fill="D9E1F2"/>
            <w:noWrap/>
            <w:vAlign w:val="bottom"/>
            <w:hideMark/>
          </w:tcPr>
          <w:p w14:paraId="065F7CFB" w14:textId="77777777" w:rsidR="008E4289" w:rsidRPr="00A27D08" w:rsidRDefault="008E4289" w:rsidP="008E4289">
            <w:pPr>
              <w:rPr>
                <w:rFonts w:eastAsia="Times New Roman"/>
                <w:color w:val="00B0F0"/>
              </w:rPr>
            </w:pPr>
            <w:r w:rsidRPr="00A27D08">
              <w:rPr>
                <w:rFonts w:eastAsia="Times New Roman"/>
                <w:color w:val="00B0F0"/>
              </w:rPr>
              <w:t> </w:t>
            </w:r>
          </w:p>
        </w:tc>
        <w:tc>
          <w:tcPr>
            <w:tcW w:w="621" w:type="dxa"/>
            <w:tcBorders>
              <w:top w:val="single" w:sz="8" w:space="0" w:color="auto"/>
              <w:left w:val="nil"/>
              <w:bottom w:val="single" w:sz="4" w:space="0" w:color="auto"/>
              <w:right w:val="single" w:sz="4" w:space="0" w:color="auto"/>
            </w:tcBorders>
            <w:shd w:val="clear" w:color="000000" w:fill="D9E1F2"/>
            <w:noWrap/>
            <w:vAlign w:val="bottom"/>
            <w:hideMark/>
          </w:tcPr>
          <w:p w14:paraId="184A50E6" w14:textId="77777777" w:rsidR="008E4289" w:rsidRPr="00A27D08" w:rsidRDefault="008E4289" w:rsidP="008E4289">
            <w:pPr>
              <w:rPr>
                <w:rFonts w:eastAsia="Times New Roman"/>
                <w:color w:val="00B0F0"/>
              </w:rPr>
            </w:pPr>
            <w:r w:rsidRPr="00A27D08">
              <w:rPr>
                <w:rFonts w:eastAsia="Times New Roman"/>
                <w:color w:val="00B0F0"/>
              </w:rPr>
              <w:t> </w:t>
            </w:r>
          </w:p>
        </w:tc>
        <w:tc>
          <w:tcPr>
            <w:tcW w:w="681" w:type="dxa"/>
            <w:tcBorders>
              <w:top w:val="single" w:sz="8" w:space="0" w:color="auto"/>
              <w:left w:val="nil"/>
              <w:bottom w:val="single" w:sz="4" w:space="0" w:color="auto"/>
              <w:right w:val="single" w:sz="4" w:space="0" w:color="auto"/>
            </w:tcBorders>
            <w:shd w:val="clear" w:color="000000" w:fill="D9E1F2"/>
            <w:noWrap/>
            <w:vAlign w:val="bottom"/>
            <w:hideMark/>
          </w:tcPr>
          <w:p w14:paraId="760E455E" w14:textId="77777777" w:rsidR="008E4289" w:rsidRPr="00A27D08" w:rsidRDefault="008E4289" w:rsidP="008E4289">
            <w:pPr>
              <w:rPr>
                <w:rFonts w:eastAsia="Times New Roman"/>
                <w:color w:val="00B0F0"/>
              </w:rPr>
            </w:pPr>
            <w:r w:rsidRPr="00A27D08">
              <w:rPr>
                <w:rFonts w:eastAsia="Times New Roman"/>
                <w:color w:val="00B0F0"/>
              </w:rPr>
              <w:t> </w:t>
            </w:r>
          </w:p>
        </w:tc>
        <w:tc>
          <w:tcPr>
            <w:tcW w:w="561" w:type="dxa"/>
            <w:tcBorders>
              <w:top w:val="single" w:sz="8" w:space="0" w:color="auto"/>
              <w:left w:val="nil"/>
              <w:bottom w:val="single" w:sz="8" w:space="0" w:color="auto"/>
              <w:right w:val="single" w:sz="4" w:space="0" w:color="auto"/>
            </w:tcBorders>
            <w:shd w:val="clear" w:color="000000" w:fill="D9E1F2"/>
            <w:noWrap/>
            <w:vAlign w:val="bottom"/>
            <w:hideMark/>
          </w:tcPr>
          <w:p w14:paraId="1C8821BC" w14:textId="77777777" w:rsidR="008E4289" w:rsidRPr="00A27D08" w:rsidRDefault="008E4289" w:rsidP="008E4289">
            <w:pPr>
              <w:rPr>
                <w:rFonts w:eastAsia="Times New Roman"/>
                <w:color w:val="000000"/>
              </w:rPr>
            </w:pPr>
            <w:r w:rsidRPr="00A27D08">
              <w:rPr>
                <w:rFonts w:eastAsia="Times New Roman"/>
                <w:color w:val="000000"/>
              </w:rPr>
              <w:t> </w:t>
            </w:r>
          </w:p>
        </w:tc>
        <w:tc>
          <w:tcPr>
            <w:tcW w:w="561" w:type="dxa"/>
            <w:tcBorders>
              <w:top w:val="single" w:sz="8" w:space="0" w:color="auto"/>
              <w:left w:val="nil"/>
              <w:bottom w:val="single" w:sz="8" w:space="0" w:color="auto"/>
              <w:right w:val="single" w:sz="8" w:space="0" w:color="auto"/>
            </w:tcBorders>
            <w:shd w:val="clear" w:color="000000" w:fill="D9E1F2"/>
            <w:noWrap/>
            <w:vAlign w:val="bottom"/>
            <w:hideMark/>
          </w:tcPr>
          <w:p w14:paraId="2D82E311" w14:textId="77777777" w:rsidR="008E4289" w:rsidRPr="00A27D08" w:rsidRDefault="008E4289" w:rsidP="008E4289">
            <w:pPr>
              <w:rPr>
                <w:rFonts w:eastAsia="Times New Roman"/>
                <w:color w:val="000000"/>
              </w:rPr>
            </w:pPr>
            <w:r w:rsidRPr="00A27D08">
              <w:rPr>
                <w:rFonts w:eastAsia="Times New Roman"/>
                <w:color w:val="000000"/>
              </w:rPr>
              <w:t> </w:t>
            </w:r>
          </w:p>
        </w:tc>
        <w:tc>
          <w:tcPr>
            <w:tcW w:w="621" w:type="dxa"/>
            <w:tcBorders>
              <w:top w:val="nil"/>
              <w:left w:val="nil"/>
              <w:bottom w:val="nil"/>
              <w:right w:val="nil"/>
            </w:tcBorders>
            <w:shd w:val="clear" w:color="auto" w:fill="auto"/>
            <w:noWrap/>
            <w:vAlign w:val="bottom"/>
            <w:hideMark/>
          </w:tcPr>
          <w:p w14:paraId="114DDEBE" w14:textId="77777777" w:rsidR="008E4289" w:rsidRPr="00A27D08" w:rsidRDefault="008E4289" w:rsidP="008E4289">
            <w:pPr>
              <w:rPr>
                <w:rFonts w:eastAsia="Times New Roman"/>
                <w:color w:val="000000"/>
              </w:rPr>
            </w:pPr>
          </w:p>
        </w:tc>
        <w:tc>
          <w:tcPr>
            <w:tcW w:w="621" w:type="dxa"/>
            <w:tcBorders>
              <w:top w:val="nil"/>
              <w:left w:val="nil"/>
              <w:bottom w:val="nil"/>
              <w:right w:val="nil"/>
            </w:tcBorders>
            <w:shd w:val="clear" w:color="auto" w:fill="auto"/>
            <w:noWrap/>
            <w:vAlign w:val="bottom"/>
            <w:hideMark/>
          </w:tcPr>
          <w:p w14:paraId="7366D126" w14:textId="77777777" w:rsidR="008E4289" w:rsidRPr="00A27D08" w:rsidRDefault="008E4289" w:rsidP="008E4289">
            <w:pPr>
              <w:rPr>
                <w:rFonts w:ascii="Times New Roman" w:eastAsia="Times New Roman" w:hAnsi="Times New Roman" w:cs="Times New Roman"/>
                <w:sz w:val="20"/>
                <w:szCs w:val="20"/>
              </w:rPr>
            </w:pPr>
          </w:p>
        </w:tc>
        <w:tc>
          <w:tcPr>
            <w:tcW w:w="641" w:type="dxa"/>
            <w:tcBorders>
              <w:top w:val="nil"/>
              <w:left w:val="nil"/>
              <w:bottom w:val="nil"/>
              <w:right w:val="nil"/>
            </w:tcBorders>
            <w:shd w:val="clear" w:color="auto" w:fill="auto"/>
            <w:noWrap/>
            <w:vAlign w:val="bottom"/>
            <w:hideMark/>
          </w:tcPr>
          <w:p w14:paraId="4A728C80" w14:textId="77777777" w:rsidR="008E4289" w:rsidRPr="00A27D08" w:rsidRDefault="008E4289" w:rsidP="008E4289">
            <w:pPr>
              <w:rPr>
                <w:rFonts w:ascii="Times New Roman" w:eastAsia="Times New Roman" w:hAnsi="Times New Roman" w:cs="Times New Roman"/>
                <w:sz w:val="20"/>
                <w:szCs w:val="20"/>
              </w:rPr>
            </w:pPr>
          </w:p>
        </w:tc>
        <w:tc>
          <w:tcPr>
            <w:tcW w:w="701" w:type="dxa"/>
            <w:tcBorders>
              <w:top w:val="nil"/>
              <w:left w:val="nil"/>
              <w:bottom w:val="nil"/>
              <w:right w:val="nil"/>
            </w:tcBorders>
            <w:shd w:val="clear" w:color="auto" w:fill="auto"/>
            <w:noWrap/>
            <w:vAlign w:val="bottom"/>
            <w:hideMark/>
          </w:tcPr>
          <w:p w14:paraId="2784E158" w14:textId="77777777" w:rsidR="008E4289" w:rsidRPr="00A27D08" w:rsidRDefault="008E4289" w:rsidP="008E4289">
            <w:pPr>
              <w:rPr>
                <w:rFonts w:ascii="Times New Roman" w:eastAsia="Times New Roman" w:hAnsi="Times New Roman" w:cs="Times New Roman"/>
                <w:sz w:val="20"/>
                <w:szCs w:val="20"/>
              </w:rPr>
            </w:pPr>
          </w:p>
        </w:tc>
        <w:tc>
          <w:tcPr>
            <w:tcW w:w="782" w:type="dxa"/>
            <w:tcBorders>
              <w:top w:val="nil"/>
              <w:left w:val="nil"/>
              <w:bottom w:val="nil"/>
              <w:right w:val="single" w:sz="4" w:space="0" w:color="auto"/>
            </w:tcBorders>
            <w:shd w:val="clear" w:color="auto" w:fill="auto"/>
            <w:noWrap/>
            <w:vAlign w:val="bottom"/>
            <w:hideMark/>
          </w:tcPr>
          <w:p w14:paraId="2FC5B474" w14:textId="77777777" w:rsidR="008E4289" w:rsidRPr="00A27D08" w:rsidRDefault="008E4289" w:rsidP="008E4289">
            <w:pPr>
              <w:rPr>
                <w:rFonts w:ascii="Times New Roman" w:eastAsia="Times New Roman" w:hAnsi="Times New Roman" w:cs="Times New Roman"/>
                <w:sz w:val="20"/>
                <w:szCs w:val="20"/>
              </w:rPr>
            </w:pPr>
          </w:p>
        </w:tc>
        <w:tc>
          <w:tcPr>
            <w:tcW w:w="962" w:type="dxa"/>
            <w:tcBorders>
              <w:top w:val="nil"/>
              <w:left w:val="single" w:sz="4" w:space="0" w:color="auto"/>
              <w:bottom w:val="nil"/>
              <w:right w:val="nil"/>
            </w:tcBorders>
            <w:shd w:val="clear" w:color="auto" w:fill="auto"/>
            <w:noWrap/>
            <w:vAlign w:val="bottom"/>
            <w:hideMark/>
          </w:tcPr>
          <w:p w14:paraId="4EA8848E" w14:textId="77777777" w:rsidR="008E4289" w:rsidRPr="00A27D08" w:rsidRDefault="008E4289" w:rsidP="008E4289">
            <w:pPr>
              <w:rPr>
                <w:rFonts w:ascii="Times New Roman" w:eastAsia="Times New Roman" w:hAnsi="Times New Roman" w:cs="Times New Roman"/>
                <w:sz w:val="20"/>
                <w:szCs w:val="20"/>
              </w:rPr>
            </w:pPr>
          </w:p>
        </w:tc>
      </w:tr>
      <w:tr w:rsidR="008E4289" w:rsidRPr="00A27D08" w14:paraId="34247BE0" w14:textId="77777777" w:rsidTr="00F776CA">
        <w:trPr>
          <w:trHeight w:val="269"/>
        </w:trPr>
        <w:tc>
          <w:tcPr>
            <w:tcW w:w="5114" w:type="dxa"/>
            <w:tcBorders>
              <w:top w:val="nil"/>
              <w:left w:val="single" w:sz="4" w:space="0" w:color="auto"/>
              <w:right w:val="single" w:sz="4" w:space="0" w:color="auto"/>
            </w:tcBorders>
            <w:shd w:val="clear" w:color="000000" w:fill="FFFFFF"/>
            <w:vAlign w:val="bottom"/>
            <w:hideMark/>
          </w:tcPr>
          <w:p w14:paraId="30F013F7" w14:textId="77777777" w:rsidR="008E4289" w:rsidRPr="00A27D08" w:rsidRDefault="008E4289" w:rsidP="008E4289">
            <w:pPr>
              <w:rPr>
                <w:rFonts w:eastAsia="Times New Roman"/>
                <w:color w:val="000000"/>
                <w:sz w:val="18"/>
                <w:szCs w:val="18"/>
              </w:rPr>
            </w:pPr>
            <w:r w:rsidRPr="00A27D08">
              <w:rPr>
                <w:rFonts w:eastAsia="Times New Roman"/>
                <w:color w:val="000000"/>
                <w:sz w:val="18"/>
                <w:szCs w:val="18"/>
              </w:rPr>
              <w:t>Download and screen articles</w:t>
            </w:r>
          </w:p>
        </w:tc>
        <w:tc>
          <w:tcPr>
            <w:tcW w:w="641" w:type="dxa"/>
            <w:tcBorders>
              <w:top w:val="nil"/>
              <w:left w:val="single" w:sz="4" w:space="0" w:color="auto"/>
              <w:bottom w:val="nil"/>
              <w:right w:val="nil"/>
            </w:tcBorders>
            <w:shd w:val="clear" w:color="auto" w:fill="auto"/>
            <w:vAlign w:val="bottom"/>
            <w:hideMark/>
          </w:tcPr>
          <w:p w14:paraId="053AC94B" w14:textId="77777777" w:rsidR="008E4289" w:rsidRPr="00A27D08" w:rsidRDefault="008E4289" w:rsidP="008E4289">
            <w:pPr>
              <w:rPr>
                <w:rFonts w:eastAsia="Times New Roman"/>
                <w:color w:val="000000"/>
                <w:sz w:val="18"/>
                <w:szCs w:val="18"/>
              </w:rPr>
            </w:pPr>
          </w:p>
        </w:tc>
        <w:tc>
          <w:tcPr>
            <w:tcW w:w="641" w:type="dxa"/>
            <w:tcBorders>
              <w:top w:val="nil"/>
              <w:left w:val="nil"/>
              <w:right w:val="nil"/>
            </w:tcBorders>
            <w:shd w:val="clear" w:color="auto" w:fill="auto"/>
            <w:vAlign w:val="bottom"/>
            <w:hideMark/>
          </w:tcPr>
          <w:p w14:paraId="3B48FE90" w14:textId="77777777" w:rsidR="008E4289" w:rsidRPr="00A27D08" w:rsidRDefault="008E4289" w:rsidP="008E4289">
            <w:pPr>
              <w:rPr>
                <w:rFonts w:ascii="Times New Roman" w:eastAsia="Times New Roman" w:hAnsi="Times New Roman" w:cs="Times New Roman"/>
                <w:sz w:val="20"/>
                <w:szCs w:val="20"/>
              </w:rPr>
            </w:pPr>
          </w:p>
        </w:tc>
        <w:tc>
          <w:tcPr>
            <w:tcW w:w="641" w:type="dxa"/>
            <w:tcBorders>
              <w:top w:val="nil"/>
              <w:left w:val="nil"/>
              <w:right w:val="single" w:sz="4" w:space="0" w:color="000000"/>
            </w:tcBorders>
            <w:shd w:val="clear" w:color="auto" w:fill="auto"/>
            <w:vAlign w:val="bottom"/>
            <w:hideMark/>
          </w:tcPr>
          <w:p w14:paraId="7A5ABC9D" w14:textId="77777777" w:rsidR="008E4289" w:rsidRPr="00A27D08" w:rsidRDefault="008E4289" w:rsidP="008E4289">
            <w:pPr>
              <w:rPr>
                <w:rFonts w:eastAsia="Times New Roman"/>
                <w:color w:val="000000"/>
                <w:sz w:val="18"/>
                <w:szCs w:val="18"/>
              </w:rPr>
            </w:pPr>
            <w:r w:rsidRPr="00A27D08">
              <w:rPr>
                <w:rFonts w:eastAsia="Times New Roman"/>
                <w:color w:val="000000"/>
                <w:sz w:val="18"/>
                <w:szCs w:val="18"/>
              </w:rPr>
              <w:t> </w:t>
            </w:r>
          </w:p>
        </w:tc>
        <w:tc>
          <w:tcPr>
            <w:tcW w:w="641" w:type="dxa"/>
            <w:tcBorders>
              <w:top w:val="nil"/>
              <w:left w:val="nil"/>
              <w:bottom w:val="single" w:sz="4" w:space="0" w:color="auto"/>
              <w:right w:val="single" w:sz="4" w:space="0" w:color="auto"/>
            </w:tcBorders>
            <w:shd w:val="clear" w:color="000000" w:fill="D9E1F2"/>
            <w:noWrap/>
            <w:vAlign w:val="bottom"/>
            <w:hideMark/>
          </w:tcPr>
          <w:p w14:paraId="0602DF3B" w14:textId="77777777" w:rsidR="008E4289" w:rsidRPr="00A27D08" w:rsidRDefault="008E4289" w:rsidP="008E4289">
            <w:pPr>
              <w:rPr>
                <w:rFonts w:eastAsia="Times New Roman"/>
                <w:color w:val="D9E1F2"/>
              </w:rPr>
            </w:pPr>
            <w:r w:rsidRPr="00A27D08">
              <w:rPr>
                <w:rFonts w:eastAsia="Times New Roman"/>
                <w:color w:val="D9E1F2"/>
              </w:rPr>
              <w:t> </w:t>
            </w:r>
          </w:p>
        </w:tc>
        <w:tc>
          <w:tcPr>
            <w:tcW w:w="681" w:type="dxa"/>
            <w:tcBorders>
              <w:top w:val="nil"/>
              <w:left w:val="nil"/>
              <w:bottom w:val="nil"/>
              <w:right w:val="single" w:sz="4" w:space="0" w:color="auto"/>
            </w:tcBorders>
            <w:shd w:val="clear" w:color="000000" w:fill="D9E1F2"/>
            <w:noWrap/>
            <w:vAlign w:val="bottom"/>
            <w:hideMark/>
          </w:tcPr>
          <w:p w14:paraId="373A8837" w14:textId="77777777" w:rsidR="008E4289" w:rsidRPr="00A27D08" w:rsidRDefault="008E4289" w:rsidP="008E4289">
            <w:pPr>
              <w:rPr>
                <w:rFonts w:eastAsia="Times New Roman"/>
                <w:color w:val="D9E1F2"/>
              </w:rPr>
            </w:pPr>
            <w:r w:rsidRPr="00A27D08">
              <w:rPr>
                <w:rFonts w:eastAsia="Times New Roman"/>
                <w:color w:val="D9E1F2"/>
              </w:rPr>
              <w:t> </w:t>
            </w:r>
          </w:p>
        </w:tc>
        <w:tc>
          <w:tcPr>
            <w:tcW w:w="561" w:type="dxa"/>
            <w:tcBorders>
              <w:top w:val="single" w:sz="4" w:space="0" w:color="auto"/>
              <w:left w:val="single" w:sz="4" w:space="0" w:color="auto"/>
              <w:bottom w:val="single" w:sz="4" w:space="0" w:color="auto"/>
            </w:tcBorders>
            <w:shd w:val="clear" w:color="000000" w:fill="FFFFFF"/>
            <w:noWrap/>
            <w:vAlign w:val="bottom"/>
            <w:hideMark/>
          </w:tcPr>
          <w:p w14:paraId="5B887F25" w14:textId="77777777" w:rsidR="008E4289" w:rsidRPr="00A27D08" w:rsidRDefault="008E4289" w:rsidP="008E4289">
            <w:pPr>
              <w:rPr>
                <w:rFonts w:eastAsia="Times New Roman"/>
                <w:color w:val="00B0F0"/>
              </w:rPr>
            </w:pPr>
            <w:r w:rsidRPr="00A27D08">
              <w:rPr>
                <w:rFonts w:eastAsia="Times New Roman"/>
                <w:color w:val="00B0F0"/>
              </w:rPr>
              <w:t> </w:t>
            </w:r>
          </w:p>
        </w:tc>
        <w:tc>
          <w:tcPr>
            <w:tcW w:w="681" w:type="dxa"/>
            <w:tcBorders>
              <w:top w:val="single" w:sz="4" w:space="0" w:color="auto"/>
              <w:bottom w:val="single" w:sz="4" w:space="0" w:color="auto"/>
            </w:tcBorders>
            <w:shd w:val="clear" w:color="000000" w:fill="FFFFFF"/>
            <w:noWrap/>
            <w:vAlign w:val="bottom"/>
            <w:hideMark/>
          </w:tcPr>
          <w:p w14:paraId="1E828E21" w14:textId="77777777" w:rsidR="008E4289" w:rsidRPr="00A27D08" w:rsidRDefault="008E4289" w:rsidP="008E4289">
            <w:pPr>
              <w:rPr>
                <w:rFonts w:eastAsia="Times New Roman"/>
                <w:color w:val="00B0F0"/>
              </w:rPr>
            </w:pPr>
            <w:r w:rsidRPr="00A27D08">
              <w:rPr>
                <w:rFonts w:eastAsia="Times New Roman"/>
                <w:color w:val="00B0F0"/>
              </w:rPr>
              <w:t> </w:t>
            </w:r>
          </w:p>
        </w:tc>
        <w:tc>
          <w:tcPr>
            <w:tcW w:w="621" w:type="dxa"/>
            <w:tcBorders>
              <w:top w:val="single" w:sz="4" w:space="0" w:color="auto"/>
              <w:bottom w:val="single" w:sz="4" w:space="0" w:color="auto"/>
            </w:tcBorders>
            <w:shd w:val="clear" w:color="000000" w:fill="FFFFFF"/>
            <w:noWrap/>
            <w:vAlign w:val="bottom"/>
            <w:hideMark/>
          </w:tcPr>
          <w:p w14:paraId="119339BE" w14:textId="77777777" w:rsidR="008E4289" w:rsidRPr="00A27D08" w:rsidRDefault="008E4289" w:rsidP="008E4289">
            <w:pPr>
              <w:rPr>
                <w:rFonts w:eastAsia="Times New Roman"/>
                <w:color w:val="00B0F0"/>
              </w:rPr>
            </w:pPr>
            <w:r w:rsidRPr="00A27D08">
              <w:rPr>
                <w:rFonts w:eastAsia="Times New Roman"/>
                <w:color w:val="00B0F0"/>
              </w:rPr>
              <w:t> </w:t>
            </w:r>
          </w:p>
        </w:tc>
        <w:tc>
          <w:tcPr>
            <w:tcW w:w="681" w:type="dxa"/>
            <w:tcBorders>
              <w:top w:val="single" w:sz="4" w:space="0" w:color="auto"/>
            </w:tcBorders>
            <w:shd w:val="clear" w:color="000000" w:fill="FFFFFF"/>
            <w:noWrap/>
            <w:vAlign w:val="bottom"/>
            <w:hideMark/>
          </w:tcPr>
          <w:p w14:paraId="581AF8E0" w14:textId="77777777" w:rsidR="008E4289" w:rsidRPr="00A27D08" w:rsidRDefault="008E4289" w:rsidP="008E4289">
            <w:pPr>
              <w:rPr>
                <w:rFonts w:eastAsia="Times New Roman"/>
                <w:color w:val="00B0F0"/>
              </w:rPr>
            </w:pPr>
            <w:r w:rsidRPr="00A27D08">
              <w:rPr>
                <w:rFonts w:eastAsia="Times New Roman"/>
                <w:color w:val="00B0F0"/>
              </w:rPr>
              <w:t> </w:t>
            </w:r>
          </w:p>
        </w:tc>
        <w:tc>
          <w:tcPr>
            <w:tcW w:w="561" w:type="dxa"/>
            <w:tcBorders>
              <w:top w:val="nil"/>
              <w:left w:val="nil"/>
              <w:bottom w:val="nil"/>
              <w:right w:val="nil"/>
            </w:tcBorders>
            <w:shd w:val="clear" w:color="auto" w:fill="auto"/>
            <w:noWrap/>
            <w:vAlign w:val="bottom"/>
            <w:hideMark/>
          </w:tcPr>
          <w:p w14:paraId="1DCA94D3" w14:textId="77777777" w:rsidR="008E4289" w:rsidRPr="00A27D08" w:rsidRDefault="008E4289" w:rsidP="008E4289">
            <w:pPr>
              <w:rPr>
                <w:rFonts w:eastAsia="Times New Roman"/>
                <w:color w:val="00B0F0"/>
              </w:rPr>
            </w:pPr>
          </w:p>
        </w:tc>
        <w:tc>
          <w:tcPr>
            <w:tcW w:w="561" w:type="dxa"/>
            <w:tcBorders>
              <w:top w:val="nil"/>
              <w:left w:val="nil"/>
              <w:bottom w:val="nil"/>
              <w:right w:val="nil"/>
            </w:tcBorders>
            <w:shd w:val="clear" w:color="auto" w:fill="auto"/>
            <w:noWrap/>
            <w:vAlign w:val="bottom"/>
            <w:hideMark/>
          </w:tcPr>
          <w:p w14:paraId="7FBC2842" w14:textId="77777777" w:rsidR="008E4289" w:rsidRPr="00A27D08" w:rsidRDefault="008E4289" w:rsidP="008E4289">
            <w:pPr>
              <w:rPr>
                <w:rFonts w:ascii="Times New Roman" w:eastAsia="Times New Roman" w:hAnsi="Times New Roman" w:cs="Times New Roman"/>
                <w:sz w:val="20"/>
                <w:szCs w:val="20"/>
              </w:rPr>
            </w:pPr>
          </w:p>
        </w:tc>
        <w:tc>
          <w:tcPr>
            <w:tcW w:w="621" w:type="dxa"/>
            <w:tcBorders>
              <w:top w:val="nil"/>
              <w:left w:val="nil"/>
              <w:bottom w:val="nil"/>
              <w:right w:val="nil"/>
            </w:tcBorders>
            <w:shd w:val="clear" w:color="auto" w:fill="auto"/>
            <w:noWrap/>
            <w:vAlign w:val="bottom"/>
            <w:hideMark/>
          </w:tcPr>
          <w:p w14:paraId="7061625C" w14:textId="77777777" w:rsidR="008E4289" w:rsidRPr="00A27D08" w:rsidRDefault="008E4289" w:rsidP="008E4289">
            <w:pPr>
              <w:rPr>
                <w:rFonts w:ascii="Times New Roman" w:eastAsia="Times New Roman" w:hAnsi="Times New Roman" w:cs="Times New Roman"/>
                <w:sz w:val="20"/>
                <w:szCs w:val="20"/>
              </w:rPr>
            </w:pPr>
          </w:p>
        </w:tc>
        <w:tc>
          <w:tcPr>
            <w:tcW w:w="621" w:type="dxa"/>
            <w:tcBorders>
              <w:top w:val="nil"/>
              <w:left w:val="nil"/>
              <w:bottom w:val="nil"/>
              <w:right w:val="nil"/>
            </w:tcBorders>
            <w:shd w:val="clear" w:color="auto" w:fill="auto"/>
            <w:noWrap/>
            <w:vAlign w:val="bottom"/>
            <w:hideMark/>
          </w:tcPr>
          <w:p w14:paraId="63076353" w14:textId="77777777" w:rsidR="008E4289" w:rsidRPr="00A27D08" w:rsidRDefault="008E4289" w:rsidP="008E4289">
            <w:pPr>
              <w:rPr>
                <w:rFonts w:ascii="Times New Roman" w:eastAsia="Times New Roman" w:hAnsi="Times New Roman" w:cs="Times New Roman"/>
                <w:sz w:val="20"/>
                <w:szCs w:val="20"/>
              </w:rPr>
            </w:pPr>
          </w:p>
        </w:tc>
        <w:tc>
          <w:tcPr>
            <w:tcW w:w="641" w:type="dxa"/>
            <w:tcBorders>
              <w:top w:val="nil"/>
              <w:left w:val="nil"/>
              <w:bottom w:val="nil"/>
              <w:right w:val="nil"/>
            </w:tcBorders>
            <w:shd w:val="clear" w:color="auto" w:fill="auto"/>
            <w:noWrap/>
            <w:vAlign w:val="bottom"/>
            <w:hideMark/>
          </w:tcPr>
          <w:p w14:paraId="2D7A4364" w14:textId="77777777" w:rsidR="008E4289" w:rsidRPr="00A27D08" w:rsidRDefault="008E4289" w:rsidP="008E4289">
            <w:pPr>
              <w:rPr>
                <w:rFonts w:ascii="Times New Roman" w:eastAsia="Times New Roman" w:hAnsi="Times New Roman" w:cs="Times New Roman"/>
                <w:sz w:val="20"/>
                <w:szCs w:val="20"/>
              </w:rPr>
            </w:pPr>
          </w:p>
        </w:tc>
        <w:tc>
          <w:tcPr>
            <w:tcW w:w="701" w:type="dxa"/>
            <w:tcBorders>
              <w:top w:val="nil"/>
              <w:left w:val="nil"/>
              <w:bottom w:val="nil"/>
              <w:right w:val="nil"/>
            </w:tcBorders>
            <w:shd w:val="clear" w:color="auto" w:fill="auto"/>
            <w:noWrap/>
            <w:vAlign w:val="bottom"/>
            <w:hideMark/>
          </w:tcPr>
          <w:p w14:paraId="46781DCF" w14:textId="77777777" w:rsidR="008E4289" w:rsidRPr="00A27D08" w:rsidRDefault="008E4289" w:rsidP="008E4289">
            <w:pPr>
              <w:rPr>
                <w:rFonts w:ascii="Times New Roman" w:eastAsia="Times New Roman" w:hAnsi="Times New Roman" w:cs="Times New Roman"/>
                <w:sz w:val="20"/>
                <w:szCs w:val="20"/>
              </w:rPr>
            </w:pPr>
          </w:p>
        </w:tc>
        <w:tc>
          <w:tcPr>
            <w:tcW w:w="782" w:type="dxa"/>
            <w:tcBorders>
              <w:top w:val="nil"/>
              <w:left w:val="nil"/>
              <w:bottom w:val="nil"/>
              <w:right w:val="single" w:sz="4" w:space="0" w:color="auto"/>
            </w:tcBorders>
            <w:shd w:val="clear" w:color="auto" w:fill="auto"/>
            <w:noWrap/>
            <w:vAlign w:val="bottom"/>
            <w:hideMark/>
          </w:tcPr>
          <w:p w14:paraId="091C56CF" w14:textId="77777777" w:rsidR="008E4289" w:rsidRPr="00A27D08" w:rsidRDefault="008E4289" w:rsidP="008E4289">
            <w:pPr>
              <w:rPr>
                <w:rFonts w:ascii="Times New Roman" w:eastAsia="Times New Roman" w:hAnsi="Times New Roman" w:cs="Times New Roman"/>
                <w:sz w:val="20"/>
                <w:szCs w:val="20"/>
              </w:rPr>
            </w:pPr>
          </w:p>
        </w:tc>
        <w:tc>
          <w:tcPr>
            <w:tcW w:w="962" w:type="dxa"/>
            <w:tcBorders>
              <w:top w:val="nil"/>
              <w:left w:val="single" w:sz="4" w:space="0" w:color="auto"/>
              <w:bottom w:val="nil"/>
              <w:right w:val="nil"/>
            </w:tcBorders>
            <w:shd w:val="clear" w:color="auto" w:fill="auto"/>
            <w:noWrap/>
            <w:vAlign w:val="bottom"/>
            <w:hideMark/>
          </w:tcPr>
          <w:p w14:paraId="1F3AF70D" w14:textId="77777777" w:rsidR="008E4289" w:rsidRPr="00A27D08" w:rsidRDefault="008E4289" w:rsidP="008E4289">
            <w:pPr>
              <w:rPr>
                <w:rFonts w:ascii="Times New Roman" w:eastAsia="Times New Roman" w:hAnsi="Times New Roman" w:cs="Times New Roman"/>
                <w:sz w:val="20"/>
                <w:szCs w:val="20"/>
              </w:rPr>
            </w:pPr>
          </w:p>
        </w:tc>
      </w:tr>
      <w:tr w:rsidR="008E4289" w:rsidRPr="00A27D08" w14:paraId="342034AF" w14:textId="77777777" w:rsidTr="00F776CA">
        <w:trPr>
          <w:trHeight w:val="269"/>
        </w:trPr>
        <w:tc>
          <w:tcPr>
            <w:tcW w:w="5114" w:type="dxa"/>
            <w:tcBorders>
              <w:top w:val="nil"/>
              <w:left w:val="single" w:sz="4" w:space="0" w:color="auto"/>
              <w:right w:val="single" w:sz="4" w:space="0" w:color="auto"/>
            </w:tcBorders>
            <w:shd w:val="clear" w:color="000000" w:fill="FFFFFF"/>
            <w:vAlign w:val="bottom"/>
            <w:hideMark/>
          </w:tcPr>
          <w:p w14:paraId="76B10528" w14:textId="77777777" w:rsidR="008E4289" w:rsidRPr="00A27D08" w:rsidRDefault="008E4289" w:rsidP="008E4289">
            <w:pPr>
              <w:rPr>
                <w:rFonts w:eastAsia="Times New Roman"/>
                <w:color w:val="000000"/>
                <w:sz w:val="18"/>
                <w:szCs w:val="18"/>
              </w:rPr>
            </w:pPr>
            <w:r w:rsidRPr="00A27D08">
              <w:rPr>
                <w:rFonts w:eastAsia="Times New Roman"/>
                <w:color w:val="000000"/>
                <w:sz w:val="18"/>
                <w:szCs w:val="18"/>
              </w:rPr>
              <w:t>Data Extraction</w:t>
            </w:r>
          </w:p>
        </w:tc>
        <w:tc>
          <w:tcPr>
            <w:tcW w:w="641" w:type="dxa"/>
            <w:tcBorders>
              <w:top w:val="nil"/>
              <w:left w:val="single" w:sz="4" w:space="0" w:color="auto"/>
              <w:bottom w:val="nil"/>
              <w:right w:val="nil"/>
            </w:tcBorders>
            <w:shd w:val="clear" w:color="auto" w:fill="auto"/>
            <w:vAlign w:val="bottom"/>
            <w:hideMark/>
          </w:tcPr>
          <w:p w14:paraId="001FC5FF" w14:textId="77777777" w:rsidR="008E4289" w:rsidRPr="00A27D08" w:rsidRDefault="008E4289" w:rsidP="008E4289">
            <w:pPr>
              <w:rPr>
                <w:rFonts w:eastAsia="Times New Roman"/>
                <w:color w:val="000000"/>
                <w:sz w:val="18"/>
                <w:szCs w:val="18"/>
              </w:rPr>
            </w:pPr>
          </w:p>
        </w:tc>
        <w:tc>
          <w:tcPr>
            <w:tcW w:w="641" w:type="dxa"/>
            <w:tcBorders>
              <w:top w:val="nil"/>
              <w:left w:val="nil"/>
            </w:tcBorders>
            <w:shd w:val="clear" w:color="auto" w:fill="auto"/>
            <w:vAlign w:val="bottom"/>
            <w:hideMark/>
          </w:tcPr>
          <w:p w14:paraId="5DFB81DB" w14:textId="77777777" w:rsidR="008E4289" w:rsidRPr="00A27D08" w:rsidRDefault="008E4289" w:rsidP="008E4289">
            <w:pPr>
              <w:rPr>
                <w:rFonts w:ascii="Times New Roman" w:eastAsia="Times New Roman" w:hAnsi="Times New Roman" w:cs="Times New Roman"/>
                <w:sz w:val="20"/>
                <w:szCs w:val="20"/>
              </w:rPr>
            </w:pPr>
          </w:p>
        </w:tc>
        <w:tc>
          <w:tcPr>
            <w:tcW w:w="641" w:type="dxa"/>
            <w:tcBorders>
              <w:top w:val="nil"/>
            </w:tcBorders>
            <w:shd w:val="clear" w:color="auto" w:fill="auto"/>
            <w:vAlign w:val="bottom"/>
            <w:hideMark/>
          </w:tcPr>
          <w:p w14:paraId="14B18D92" w14:textId="77777777" w:rsidR="008E4289" w:rsidRPr="00A27D08" w:rsidRDefault="008E4289" w:rsidP="008E4289">
            <w:pPr>
              <w:rPr>
                <w:rFonts w:eastAsia="Times New Roman"/>
                <w:color w:val="000000"/>
                <w:sz w:val="18"/>
                <w:szCs w:val="18"/>
              </w:rPr>
            </w:pPr>
            <w:r w:rsidRPr="00A27D08">
              <w:rPr>
                <w:rFonts w:eastAsia="Times New Roman"/>
                <w:color w:val="000000"/>
                <w:sz w:val="18"/>
                <w:szCs w:val="18"/>
              </w:rPr>
              <w:t> </w:t>
            </w:r>
          </w:p>
        </w:tc>
        <w:tc>
          <w:tcPr>
            <w:tcW w:w="641" w:type="dxa"/>
            <w:tcBorders>
              <w:top w:val="single" w:sz="4" w:space="0" w:color="auto"/>
              <w:right w:val="single" w:sz="4" w:space="0" w:color="auto"/>
            </w:tcBorders>
            <w:shd w:val="clear" w:color="000000" w:fill="FFFFFF"/>
            <w:noWrap/>
            <w:vAlign w:val="bottom"/>
            <w:hideMark/>
          </w:tcPr>
          <w:p w14:paraId="7A90E830" w14:textId="77777777" w:rsidR="008E4289" w:rsidRPr="00A27D08" w:rsidRDefault="008E4289" w:rsidP="008E4289">
            <w:pPr>
              <w:rPr>
                <w:rFonts w:eastAsia="Times New Roman"/>
                <w:color w:val="00B0F0"/>
              </w:rPr>
            </w:pPr>
            <w:r w:rsidRPr="00A27D08">
              <w:rPr>
                <w:rFonts w:eastAsia="Times New Roman"/>
                <w:color w:val="00B0F0"/>
              </w:rPr>
              <w:t> </w:t>
            </w:r>
          </w:p>
        </w:tc>
        <w:tc>
          <w:tcPr>
            <w:tcW w:w="681"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24286496" w14:textId="77777777" w:rsidR="008E4289" w:rsidRPr="00A27D08" w:rsidRDefault="008E4289" w:rsidP="008E4289">
            <w:pPr>
              <w:rPr>
                <w:rFonts w:eastAsia="Times New Roman"/>
                <w:color w:val="00B0F0"/>
              </w:rPr>
            </w:pPr>
            <w:r w:rsidRPr="00A27D08">
              <w:rPr>
                <w:rFonts w:eastAsia="Times New Roman"/>
                <w:color w:val="00B0F0"/>
              </w:rPr>
              <w:t> </w:t>
            </w:r>
          </w:p>
        </w:tc>
        <w:tc>
          <w:tcPr>
            <w:tcW w:w="561" w:type="dxa"/>
            <w:tcBorders>
              <w:top w:val="single" w:sz="4" w:space="0" w:color="auto"/>
              <w:left w:val="single" w:sz="4" w:space="0" w:color="auto"/>
              <w:bottom w:val="single" w:sz="4" w:space="0" w:color="auto"/>
            </w:tcBorders>
            <w:shd w:val="clear" w:color="000000" w:fill="D9E1F2"/>
            <w:noWrap/>
            <w:vAlign w:val="bottom"/>
            <w:hideMark/>
          </w:tcPr>
          <w:p w14:paraId="3CA79EBE" w14:textId="77777777" w:rsidR="008E4289" w:rsidRPr="00A27D08" w:rsidRDefault="008E4289" w:rsidP="008E4289">
            <w:pPr>
              <w:rPr>
                <w:rFonts w:eastAsia="Times New Roman"/>
                <w:color w:val="00B0F0"/>
              </w:rPr>
            </w:pPr>
            <w:r w:rsidRPr="00A27D08">
              <w:rPr>
                <w:rFonts w:eastAsia="Times New Roman"/>
                <w:color w:val="00B0F0"/>
              </w:rPr>
              <w:t> </w:t>
            </w:r>
          </w:p>
        </w:tc>
        <w:tc>
          <w:tcPr>
            <w:tcW w:w="681" w:type="dxa"/>
            <w:tcBorders>
              <w:top w:val="single" w:sz="4" w:space="0" w:color="auto"/>
              <w:bottom w:val="single" w:sz="4" w:space="0" w:color="auto"/>
            </w:tcBorders>
            <w:shd w:val="clear" w:color="000000" w:fill="D9E1F2"/>
            <w:noWrap/>
            <w:vAlign w:val="bottom"/>
            <w:hideMark/>
          </w:tcPr>
          <w:p w14:paraId="0581A71C" w14:textId="77777777" w:rsidR="008E4289" w:rsidRPr="00A27D08" w:rsidRDefault="008E4289" w:rsidP="008E4289">
            <w:pPr>
              <w:rPr>
                <w:rFonts w:eastAsia="Times New Roman"/>
                <w:color w:val="00B0F0"/>
              </w:rPr>
            </w:pPr>
            <w:r w:rsidRPr="00A27D08">
              <w:rPr>
                <w:rFonts w:eastAsia="Times New Roman"/>
                <w:color w:val="00B0F0"/>
              </w:rPr>
              <w:t> </w:t>
            </w:r>
          </w:p>
        </w:tc>
        <w:tc>
          <w:tcPr>
            <w:tcW w:w="621" w:type="dxa"/>
            <w:tcBorders>
              <w:top w:val="single" w:sz="4" w:space="0" w:color="auto"/>
              <w:bottom w:val="single" w:sz="4" w:space="0" w:color="auto"/>
              <w:right w:val="single" w:sz="4" w:space="0" w:color="auto"/>
            </w:tcBorders>
            <w:shd w:val="clear" w:color="000000" w:fill="D9E1F2"/>
            <w:noWrap/>
            <w:vAlign w:val="bottom"/>
            <w:hideMark/>
          </w:tcPr>
          <w:p w14:paraId="59F4869B" w14:textId="77777777" w:rsidR="008E4289" w:rsidRPr="00A27D08" w:rsidRDefault="008E4289" w:rsidP="008E4289">
            <w:pPr>
              <w:rPr>
                <w:rFonts w:eastAsia="Times New Roman"/>
                <w:color w:val="00B0F0"/>
              </w:rPr>
            </w:pPr>
            <w:r w:rsidRPr="00A27D08">
              <w:rPr>
                <w:rFonts w:eastAsia="Times New Roman"/>
                <w:color w:val="00B0F0"/>
              </w:rPr>
              <w:t> </w:t>
            </w:r>
          </w:p>
        </w:tc>
        <w:tc>
          <w:tcPr>
            <w:tcW w:w="681" w:type="dxa"/>
            <w:tcBorders>
              <w:left w:val="single" w:sz="4" w:space="0" w:color="auto"/>
              <w:bottom w:val="single" w:sz="4" w:space="0" w:color="auto"/>
            </w:tcBorders>
            <w:shd w:val="clear" w:color="000000" w:fill="FFFFFF"/>
            <w:noWrap/>
            <w:vAlign w:val="bottom"/>
            <w:hideMark/>
          </w:tcPr>
          <w:p w14:paraId="14DCD34F" w14:textId="77777777" w:rsidR="008E4289" w:rsidRPr="00A27D08" w:rsidRDefault="008E4289" w:rsidP="008E4289">
            <w:pPr>
              <w:rPr>
                <w:rFonts w:eastAsia="Times New Roman"/>
                <w:color w:val="00B0F0"/>
              </w:rPr>
            </w:pPr>
            <w:r w:rsidRPr="00A27D08">
              <w:rPr>
                <w:rFonts w:eastAsia="Times New Roman"/>
                <w:color w:val="00B0F0"/>
              </w:rPr>
              <w:t> </w:t>
            </w:r>
          </w:p>
        </w:tc>
        <w:tc>
          <w:tcPr>
            <w:tcW w:w="561" w:type="dxa"/>
            <w:tcBorders>
              <w:top w:val="nil"/>
              <w:left w:val="nil"/>
              <w:bottom w:val="nil"/>
              <w:right w:val="nil"/>
            </w:tcBorders>
            <w:shd w:val="clear" w:color="auto" w:fill="auto"/>
            <w:noWrap/>
            <w:vAlign w:val="bottom"/>
            <w:hideMark/>
          </w:tcPr>
          <w:p w14:paraId="76A33FDC" w14:textId="77777777" w:rsidR="008E4289" w:rsidRPr="00A27D08" w:rsidRDefault="008E4289" w:rsidP="008E4289">
            <w:pPr>
              <w:rPr>
                <w:rFonts w:eastAsia="Times New Roman"/>
                <w:color w:val="00B0F0"/>
              </w:rPr>
            </w:pPr>
          </w:p>
        </w:tc>
        <w:tc>
          <w:tcPr>
            <w:tcW w:w="561" w:type="dxa"/>
            <w:tcBorders>
              <w:top w:val="nil"/>
              <w:left w:val="nil"/>
              <w:bottom w:val="nil"/>
              <w:right w:val="nil"/>
            </w:tcBorders>
            <w:shd w:val="clear" w:color="auto" w:fill="auto"/>
            <w:noWrap/>
            <w:vAlign w:val="bottom"/>
            <w:hideMark/>
          </w:tcPr>
          <w:p w14:paraId="6FD5C3AB" w14:textId="77777777" w:rsidR="008E4289" w:rsidRPr="00A27D08" w:rsidRDefault="008E4289" w:rsidP="008E4289">
            <w:pPr>
              <w:rPr>
                <w:rFonts w:ascii="Times New Roman" w:eastAsia="Times New Roman" w:hAnsi="Times New Roman" w:cs="Times New Roman"/>
                <w:sz w:val="20"/>
                <w:szCs w:val="20"/>
              </w:rPr>
            </w:pPr>
          </w:p>
        </w:tc>
        <w:tc>
          <w:tcPr>
            <w:tcW w:w="621" w:type="dxa"/>
            <w:tcBorders>
              <w:top w:val="nil"/>
              <w:left w:val="nil"/>
              <w:bottom w:val="nil"/>
              <w:right w:val="nil"/>
            </w:tcBorders>
            <w:shd w:val="clear" w:color="auto" w:fill="auto"/>
            <w:noWrap/>
            <w:vAlign w:val="bottom"/>
            <w:hideMark/>
          </w:tcPr>
          <w:p w14:paraId="76C074EC" w14:textId="77777777" w:rsidR="008E4289" w:rsidRPr="00A27D08" w:rsidRDefault="008E4289" w:rsidP="008E4289">
            <w:pPr>
              <w:rPr>
                <w:rFonts w:ascii="Times New Roman" w:eastAsia="Times New Roman" w:hAnsi="Times New Roman" w:cs="Times New Roman"/>
                <w:sz w:val="20"/>
                <w:szCs w:val="20"/>
              </w:rPr>
            </w:pPr>
          </w:p>
        </w:tc>
        <w:tc>
          <w:tcPr>
            <w:tcW w:w="621" w:type="dxa"/>
            <w:tcBorders>
              <w:top w:val="nil"/>
              <w:left w:val="nil"/>
              <w:bottom w:val="nil"/>
              <w:right w:val="nil"/>
            </w:tcBorders>
            <w:shd w:val="clear" w:color="auto" w:fill="auto"/>
            <w:noWrap/>
            <w:vAlign w:val="bottom"/>
            <w:hideMark/>
          </w:tcPr>
          <w:p w14:paraId="50528109" w14:textId="77777777" w:rsidR="008E4289" w:rsidRPr="00A27D08" w:rsidRDefault="008E4289" w:rsidP="008E4289">
            <w:pPr>
              <w:rPr>
                <w:rFonts w:ascii="Times New Roman" w:eastAsia="Times New Roman" w:hAnsi="Times New Roman" w:cs="Times New Roman"/>
                <w:sz w:val="20"/>
                <w:szCs w:val="20"/>
              </w:rPr>
            </w:pPr>
          </w:p>
        </w:tc>
        <w:tc>
          <w:tcPr>
            <w:tcW w:w="641" w:type="dxa"/>
            <w:tcBorders>
              <w:top w:val="nil"/>
              <w:left w:val="nil"/>
              <w:bottom w:val="nil"/>
              <w:right w:val="nil"/>
            </w:tcBorders>
            <w:shd w:val="clear" w:color="auto" w:fill="auto"/>
            <w:noWrap/>
            <w:vAlign w:val="bottom"/>
            <w:hideMark/>
          </w:tcPr>
          <w:p w14:paraId="082D277D" w14:textId="77777777" w:rsidR="008E4289" w:rsidRPr="00A27D08" w:rsidRDefault="008E4289" w:rsidP="008E4289">
            <w:pPr>
              <w:rPr>
                <w:rFonts w:ascii="Times New Roman" w:eastAsia="Times New Roman" w:hAnsi="Times New Roman" w:cs="Times New Roman"/>
                <w:sz w:val="20"/>
                <w:szCs w:val="20"/>
              </w:rPr>
            </w:pPr>
          </w:p>
        </w:tc>
        <w:tc>
          <w:tcPr>
            <w:tcW w:w="701" w:type="dxa"/>
            <w:tcBorders>
              <w:top w:val="nil"/>
              <w:left w:val="nil"/>
              <w:bottom w:val="nil"/>
              <w:right w:val="nil"/>
            </w:tcBorders>
            <w:shd w:val="clear" w:color="auto" w:fill="auto"/>
            <w:noWrap/>
            <w:vAlign w:val="bottom"/>
            <w:hideMark/>
          </w:tcPr>
          <w:p w14:paraId="4750AB7E" w14:textId="77777777" w:rsidR="008E4289" w:rsidRPr="00A27D08" w:rsidRDefault="008E4289" w:rsidP="008E4289">
            <w:pPr>
              <w:rPr>
                <w:rFonts w:ascii="Times New Roman" w:eastAsia="Times New Roman" w:hAnsi="Times New Roman" w:cs="Times New Roman"/>
                <w:sz w:val="20"/>
                <w:szCs w:val="20"/>
              </w:rPr>
            </w:pPr>
          </w:p>
        </w:tc>
        <w:tc>
          <w:tcPr>
            <w:tcW w:w="782" w:type="dxa"/>
            <w:tcBorders>
              <w:top w:val="nil"/>
              <w:left w:val="nil"/>
              <w:bottom w:val="nil"/>
              <w:right w:val="single" w:sz="4" w:space="0" w:color="auto"/>
            </w:tcBorders>
            <w:shd w:val="clear" w:color="auto" w:fill="auto"/>
            <w:noWrap/>
            <w:vAlign w:val="bottom"/>
            <w:hideMark/>
          </w:tcPr>
          <w:p w14:paraId="7CCFECBE" w14:textId="77777777" w:rsidR="008E4289" w:rsidRPr="00A27D08" w:rsidRDefault="008E4289" w:rsidP="008E4289">
            <w:pPr>
              <w:rPr>
                <w:rFonts w:ascii="Times New Roman" w:eastAsia="Times New Roman" w:hAnsi="Times New Roman" w:cs="Times New Roman"/>
                <w:sz w:val="20"/>
                <w:szCs w:val="20"/>
              </w:rPr>
            </w:pPr>
          </w:p>
        </w:tc>
        <w:tc>
          <w:tcPr>
            <w:tcW w:w="962" w:type="dxa"/>
            <w:tcBorders>
              <w:top w:val="nil"/>
              <w:left w:val="single" w:sz="4" w:space="0" w:color="auto"/>
              <w:bottom w:val="nil"/>
              <w:right w:val="nil"/>
            </w:tcBorders>
            <w:shd w:val="clear" w:color="auto" w:fill="auto"/>
            <w:noWrap/>
            <w:vAlign w:val="bottom"/>
            <w:hideMark/>
          </w:tcPr>
          <w:p w14:paraId="4FBA2B69" w14:textId="77777777" w:rsidR="008E4289" w:rsidRPr="00A27D08" w:rsidRDefault="008E4289" w:rsidP="008E4289">
            <w:pPr>
              <w:rPr>
                <w:rFonts w:ascii="Times New Roman" w:eastAsia="Times New Roman" w:hAnsi="Times New Roman" w:cs="Times New Roman"/>
                <w:sz w:val="20"/>
                <w:szCs w:val="20"/>
              </w:rPr>
            </w:pPr>
          </w:p>
        </w:tc>
      </w:tr>
      <w:tr w:rsidR="008E4289" w:rsidRPr="00A27D08" w14:paraId="5D0BCD2E" w14:textId="77777777" w:rsidTr="00F776CA">
        <w:trPr>
          <w:trHeight w:val="269"/>
        </w:trPr>
        <w:tc>
          <w:tcPr>
            <w:tcW w:w="5114" w:type="dxa"/>
            <w:tcBorders>
              <w:top w:val="nil"/>
              <w:left w:val="single" w:sz="4" w:space="0" w:color="auto"/>
              <w:bottom w:val="nil"/>
              <w:right w:val="single" w:sz="4" w:space="0" w:color="auto"/>
            </w:tcBorders>
            <w:shd w:val="clear" w:color="000000" w:fill="FFFFFF"/>
            <w:vAlign w:val="bottom"/>
            <w:hideMark/>
          </w:tcPr>
          <w:p w14:paraId="5291F9BC" w14:textId="77777777" w:rsidR="008E4289" w:rsidRPr="00A27D08" w:rsidRDefault="008E4289" w:rsidP="008E4289">
            <w:pPr>
              <w:rPr>
                <w:rFonts w:eastAsia="Times New Roman"/>
                <w:color w:val="000000"/>
                <w:sz w:val="18"/>
                <w:szCs w:val="18"/>
              </w:rPr>
            </w:pPr>
            <w:r w:rsidRPr="00A27D08">
              <w:rPr>
                <w:rFonts w:eastAsia="Times New Roman"/>
                <w:color w:val="000000"/>
                <w:sz w:val="18"/>
                <w:szCs w:val="18"/>
              </w:rPr>
              <w:t xml:space="preserve">Analysis and Writing </w:t>
            </w:r>
          </w:p>
        </w:tc>
        <w:tc>
          <w:tcPr>
            <w:tcW w:w="641" w:type="dxa"/>
            <w:tcBorders>
              <w:top w:val="nil"/>
              <w:left w:val="single" w:sz="4" w:space="0" w:color="auto"/>
              <w:bottom w:val="nil"/>
              <w:right w:val="nil"/>
            </w:tcBorders>
            <w:shd w:val="clear" w:color="auto" w:fill="auto"/>
            <w:vAlign w:val="bottom"/>
            <w:hideMark/>
          </w:tcPr>
          <w:p w14:paraId="45268B2C" w14:textId="77777777" w:rsidR="008E4289" w:rsidRPr="00A27D08" w:rsidRDefault="008E4289" w:rsidP="008E4289">
            <w:pPr>
              <w:rPr>
                <w:rFonts w:eastAsia="Times New Roman"/>
                <w:color w:val="000000"/>
                <w:sz w:val="18"/>
                <w:szCs w:val="18"/>
              </w:rPr>
            </w:pPr>
          </w:p>
        </w:tc>
        <w:tc>
          <w:tcPr>
            <w:tcW w:w="641" w:type="dxa"/>
            <w:tcBorders>
              <w:top w:val="nil"/>
              <w:left w:val="nil"/>
            </w:tcBorders>
            <w:shd w:val="clear" w:color="auto" w:fill="auto"/>
            <w:vAlign w:val="bottom"/>
            <w:hideMark/>
          </w:tcPr>
          <w:p w14:paraId="72B5E3B5" w14:textId="77777777" w:rsidR="008E4289" w:rsidRPr="00A27D08" w:rsidRDefault="008E4289" w:rsidP="008E4289">
            <w:pPr>
              <w:rPr>
                <w:rFonts w:ascii="Times New Roman" w:eastAsia="Times New Roman" w:hAnsi="Times New Roman" w:cs="Times New Roman"/>
                <w:sz w:val="20"/>
                <w:szCs w:val="20"/>
              </w:rPr>
            </w:pPr>
          </w:p>
        </w:tc>
        <w:tc>
          <w:tcPr>
            <w:tcW w:w="641" w:type="dxa"/>
            <w:tcBorders>
              <w:top w:val="nil"/>
            </w:tcBorders>
            <w:shd w:val="clear" w:color="auto" w:fill="auto"/>
            <w:vAlign w:val="bottom"/>
            <w:hideMark/>
          </w:tcPr>
          <w:p w14:paraId="46ED96F5" w14:textId="77777777" w:rsidR="008E4289" w:rsidRPr="00A27D08" w:rsidRDefault="008E4289" w:rsidP="008E4289">
            <w:pPr>
              <w:rPr>
                <w:rFonts w:eastAsia="Times New Roman"/>
                <w:color w:val="000000"/>
                <w:sz w:val="18"/>
                <w:szCs w:val="18"/>
              </w:rPr>
            </w:pPr>
            <w:r w:rsidRPr="00A27D08">
              <w:rPr>
                <w:rFonts w:eastAsia="Times New Roman"/>
                <w:color w:val="000000"/>
                <w:sz w:val="18"/>
                <w:szCs w:val="18"/>
              </w:rPr>
              <w:t> </w:t>
            </w:r>
          </w:p>
        </w:tc>
        <w:tc>
          <w:tcPr>
            <w:tcW w:w="641" w:type="dxa"/>
            <w:tcBorders>
              <w:top w:val="nil"/>
              <w:right w:val="nil"/>
            </w:tcBorders>
            <w:shd w:val="clear" w:color="auto" w:fill="auto"/>
            <w:noWrap/>
            <w:vAlign w:val="bottom"/>
            <w:hideMark/>
          </w:tcPr>
          <w:p w14:paraId="23C506C1" w14:textId="77777777" w:rsidR="008E4289" w:rsidRPr="00A27D08" w:rsidRDefault="008E4289" w:rsidP="008E4289">
            <w:pPr>
              <w:rPr>
                <w:rFonts w:eastAsia="Times New Roman"/>
                <w:color w:val="00B0F0"/>
              </w:rPr>
            </w:pPr>
            <w:r w:rsidRPr="00A27D08">
              <w:rPr>
                <w:rFonts w:eastAsia="Times New Roman"/>
                <w:color w:val="00B0F0"/>
              </w:rPr>
              <w:t> </w:t>
            </w:r>
          </w:p>
        </w:tc>
        <w:tc>
          <w:tcPr>
            <w:tcW w:w="681" w:type="dxa"/>
            <w:tcBorders>
              <w:top w:val="nil"/>
              <w:left w:val="nil"/>
              <w:bottom w:val="nil"/>
              <w:right w:val="nil"/>
            </w:tcBorders>
            <w:shd w:val="clear" w:color="auto" w:fill="auto"/>
            <w:noWrap/>
            <w:vAlign w:val="bottom"/>
            <w:hideMark/>
          </w:tcPr>
          <w:p w14:paraId="58A0D41B" w14:textId="77777777" w:rsidR="008E4289" w:rsidRPr="00A27D08" w:rsidRDefault="008E4289" w:rsidP="008E4289">
            <w:pPr>
              <w:rPr>
                <w:rFonts w:eastAsia="Times New Roman"/>
                <w:color w:val="00B0F0"/>
              </w:rPr>
            </w:pPr>
          </w:p>
        </w:tc>
        <w:tc>
          <w:tcPr>
            <w:tcW w:w="561" w:type="dxa"/>
            <w:tcBorders>
              <w:top w:val="single" w:sz="4" w:space="0" w:color="auto"/>
              <w:left w:val="nil"/>
              <w:bottom w:val="nil"/>
              <w:right w:val="nil"/>
            </w:tcBorders>
            <w:shd w:val="clear" w:color="auto" w:fill="auto"/>
            <w:noWrap/>
            <w:vAlign w:val="bottom"/>
            <w:hideMark/>
          </w:tcPr>
          <w:p w14:paraId="2CF60047" w14:textId="77777777" w:rsidR="008E4289" w:rsidRPr="00A27D08" w:rsidRDefault="008E4289" w:rsidP="008E4289">
            <w:pPr>
              <w:rPr>
                <w:rFonts w:ascii="Times New Roman" w:eastAsia="Times New Roman" w:hAnsi="Times New Roman" w:cs="Times New Roman"/>
                <w:sz w:val="20"/>
                <w:szCs w:val="20"/>
              </w:rPr>
            </w:pPr>
          </w:p>
        </w:tc>
        <w:tc>
          <w:tcPr>
            <w:tcW w:w="681" w:type="dxa"/>
            <w:tcBorders>
              <w:top w:val="single" w:sz="4" w:space="0" w:color="auto"/>
              <w:left w:val="nil"/>
              <w:bottom w:val="nil"/>
              <w:right w:val="nil"/>
            </w:tcBorders>
            <w:shd w:val="clear" w:color="auto" w:fill="auto"/>
            <w:noWrap/>
            <w:vAlign w:val="bottom"/>
            <w:hideMark/>
          </w:tcPr>
          <w:p w14:paraId="74756FEB" w14:textId="77777777" w:rsidR="008E4289" w:rsidRPr="00A27D08" w:rsidRDefault="008E4289" w:rsidP="008E4289">
            <w:pPr>
              <w:rPr>
                <w:rFonts w:ascii="Times New Roman" w:eastAsia="Times New Roman" w:hAnsi="Times New Roman" w:cs="Times New Roman"/>
                <w:sz w:val="20"/>
                <w:szCs w:val="20"/>
              </w:rPr>
            </w:pPr>
          </w:p>
        </w:tc>
        <w:tc>
          <w:tcPr>
            <w:tcW w:w="621"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58537930" w14:textId="77777777" w:rsidR="008E4289" w:rsidRPr="00A27D08" w:rsidRDefault="008E4289" w:rsidP="008E4289">
            <w:pPr>
              <w:rPr>
                <w:rFonts w:eastAsia="Times New Roman"/>
                <w:color w:val="00B0F0"/>
              </w:rPr>
            </w:pPr>
            <w:r w:rsidRPr="00A27D08">
              <w:rPr>
                <w:rFonts w:eastAsia="Times New Roman"/>
                <w:color w:val="00B0F0"/>
              </w:rPr>
              <w:t> </w:t>
            </w:r>
          </w:p>
        </w:tc>
        <w:tc>
          <w:tcPr>
            <w:tcW w:w="681" w:type="dxa"/>
            <w:tcBorders>
              <w:top w:val="single" w:sz="4" w:space="0" w:color="auto"/>
              <w:left w:val="nil"/>
              <w:bottom w:val="single" w:sz="4" w:space="0" w:color="auto"/>
              <w:right w:val="single" w:sz="4" w:space="0" w:color="auto"/>
            </w:tcBorders>
            <w:shd w:val="clear" w:color="000000" w:fill="D9E1F2"/>
            <w:noWrap/>
            <w:vAlign w:val="bottom"/>
            <w:hideMark/>
          </w:tcPr>
          <w:p w14:paraId="155D1928" w14:textId="77777777" w:rsidR="008E4289" w:rsidRPr="00A27D08" w:rsidRDefault="008E4289" w:rsidP="008E4289">
            <w:pPr>
              <w:rPr>
                <w:rFonts w:eastAsia="Times New Roman"/>
                <w:color w:val="00B0F0"/>
              </w:rPr>
            </w:pPr>
            <w:r w:rsidRPr="00A27D08">
              <w:rPr>
                <w:rFonts w:eastAsia="Times New Roman"/>
                <w:color w:val="00B0F0"/>
              </w:rPr>
              <w:t> </w:t>
            </w:r>
          </w:p>
        </w:tc>
        <w:tc>
          <w:tcPr>
            <w:tcW w:w="561" w:type="dxa"/>
            <w:tcBorders>
              <w:top w:val="single" w:sz="4" w:space="0" w:color="auto"/>
              <w:left w:val="nil"/>
              <w:bottom w:val="single" w:sz="4" w:space="0" w:color="auto"/>
              <w:right w:val="single" w:sz="4" w:space="0" w:color="auto"/>
            </w:tcBorders>
            <w:shd w:val="clear" w:color="000000" w:fill="D9E1F2"/>
            <w:noWrap/>
            <w:vAlign w:val="bottom"/>
            <w:hideMark/>
          </w:tcPr>
          <w:p w14:paraId="2F9ACA88" w14:textId="77777777" w:rsidR="008E4289" w:rsidRPr="00A27D08" w:rsidRDefault="008E4289" w:rsidP="008E4289">
            <w:pPr>
              <w:rPr>
                <w:rFonts w:eastAsia="Times New Roman"/>
                <w:color w:val="000000"/>
              </w:rPr>
            </w:pPr>
            <w:r w:rsidRPr="00A27D08">
              <w:rPr>
                <w:rFonts w:eastAsia="Times New Roman"/>
                <w:color w:val="000000"/>
              </w:rPr>
              <w:t> </w:t>
            </w:r>
          </w:p>
        </w:tc>
        <w:tc>
          <w:tcPr>
            <w:tcW w:w="561" w:type="dxa"/>
            <w:tcBorders>
              <w:top w:val="nil"/>
              <w:left w:val="nil"/>
              <w:bottom w:val="nil"/>
              <w:right w:val="nil"/>
            </w:tcBorders>
            <w:shd w:val="clear" w:color="auto" w:fill="auto"/>
            <w:noWrap/>
            <w:vAlign w:val="bottom"/>
            <w:hideMark/>
          </w:tcPr>
          <w:p w14:paraId="60588352" w14:textId="77777777" w:rsidR="008E4289" w:rsidRPr="00A27D08" w:rsidRDefault="008E4289" w:rsidP="008E4289">
            <w:pPr>
              <w:rPr>
                <w:rFonts w:eastAsia="Times New Roman"/>
                <w:color w:val="000000"/>
              </w:rPr>
            </w:pPr>
          </w:p>
        </w:tc>
        <w:tc>
          <w:tcPr>
            <w:tcW w:w="621" w:type="dxa"/>
            <w:tcBorders>
              <w:top w:val="nil"/>
              <w:left w:val="nil"/>
              <w:bottom w:val="nil"/>
              <w:right w:val="nil"/>
            </w:tcBorders>
            <w:shd w:val="clear" w:color="auto" w:fill="auto"/>
            <w:noWrap/>
            <w:vAlign w:val="bottom"/>
            <w:hideMark/>
          </w:tcPr>
          <w:p w14:paraId="3EB2B84E" w14:textId="77777777" w:rsidR="008E4289" w:rsidRPr="00A27D08" w:rsidRDefault="008E4289" w:rsidP="008E4289">
            <w:pPr>
              <w:rPr>
                <w:rFonts w:ascii="Times New Roman" w:eastAsia="Times New Roman" w:hAnsi="Times New Roman" w:cs="Times New Roman"/>
                <w:sz w:val="20"/>
                <w:szCs w:val="20"/>
              </w:rPr>
            </w:pPr>
          </w:p>
        </w:tc>
        <w:tc>
          <w:tcPr>
            <w:tcW w:w="621" w:type="dxa"/>
            <w:tcBorders>
              <w:top w:val="nil"/>
              <w:left w:val="nil"/>
              <w:bottom w:val="nil"/>
              <w:right w:val="nil"/>
            </w:tcBorders>
            <w:shd w:val="clear" w:color="auto" w:fill="auto"/>
            <w:noWrap/>
            <w:vAlign w:val="bottom"/>
            <w:hideMark/>
          </w:tcPr>
          <w:p w14:paraId="6955682B" w14:textId="77777777" w:rsidR="008E4289" w:rsidRPr="00A27D08" w:rsidRDefault="008E4289" w:rsidP="008E4289">
            <w:pPr>
              <w:rPr>
                <w:rFonts w:ascii="Times New Roman" w:eastAsia="Times New Roman" w:hAnsi="Times New Roman" w:cs="Times New Roman"/>
                <w:sz w:val="20"/>
                <w:szCs w:val="20"/>
              </w:rPr>
            </w:pPr>
          </w:p>
        </w:tc>
        <w:tc>
          <w:tcPr>
            <w:tcW w:w="641" w:type="dxa"/>
            <w:tcBorders>
              <w:top w:val="nil"/>
              <w:left w:val="nil"/>
              <w:bottom w:val="nil"/>
              <w:right w:val="nil"/>
            </w:tcBorders>
            <w:shd w:val="clear" w:color="auto" w:fill="auto"/>
            <w:noWrap/>
            <w:vAlign w:val="bottom"/>
            <w:hideMark/>
          </w:tcPr>
          <w:p w14:paraId="0C8A1FAD" w14:textId="77777777" w:rsidR="008E4289" w:rsidRPr="00A27D08" w:rsidRDefault="008E4289" w:rsidP="008E4289">
            <w:pPr>
              <w:rPr>
                <w:rFonts w:ascii="Times New Roman" w:eastAsia="Times New Roman" w:hAnsi="Times New Roman" w:cs="Times New Roman"/>
                <w:sz w:val="20"/>
                <w:szCs w:val="20"/>
              </w:rPr>
            </w:pPr>
          </w:p>
        </w:tc>
        <w:tc>
          <w:tcPr>
            <w:tcW w:w="701" w:type="dxa"/>
            <w:tcBorders>
              <w:top w:val="nil"/>
              <w:left w:val="nil"/>
              <w:bottom w:val="nil"/>
              <w:right w:val="nil"/>
            </w:tcBorders>
            <w:shd w:val="clear" w:color="auto" w:fill="auto"/>
            <w:noWrap/>
            <w:vAlign w:val="bottom"/>
            <w:hideMark/>
          </w:tcPr>
          <w:p w14:paraId="29EDF276" w14:textId="77777777" w:rsidR="008E4289" w:rsidRPr="00A27D08" w:rsidRDefault="008E4289" w:rsidP="008E4289">
            <w:pPr>
              <w:rPr>
                <w:rFonts w:ascii="Times New Roman" w:eastAsia="Times New Roman" w:hAnsi="Times New Roman" w:cs="Times New Roman"/>
                <w:sz w:val="20"/>
                <w:szCs w:val="20"/>
              </w:rPr>
            </w:pPr>
          </w:p>
        </w:tc>
        <w:tc>
          <w:tcPr>
            <w:tcW w:w="782" w:type="dxa"/>
            <w:tcBorders>
              <w:top w:val="nil"/>
              <w:left w:val="nil"/>
              <w:bottom w:val="nil"/>
              <w:right w:val="single" w:sz="4" w:space="0" w:color="auto"/>
            </w:tcBorders>
            <w:shd w:val="clear" w:color="auto" w:fill="auto"/>
            <w:noWrap/>
            <w:vAlign w:val="bottom"/>
            <w:hideMark/>
          </w:tcPr>
          <w:p w14:paraId="287B5EB4" w14:textId="77777777" w:rsidR="008E4289" w:rsidRPr="00A27D08" w:rsidRDefault="008E4289" w:rsidP="008E4289">
            <w:pPr>
              <w:rPr>
                <w:rFonts w:ascii="Times New Roman" w:eastAsia="Times New Roman" w:hAnsi="Times New Roman" w:cs="Times New Roman"/>
                <w:sz w:val="20"/>
                <w:szCs w:val="20"/>
              </w:rPr>
            </w:pPr>
          </w:p>
        </w:tc>
        <w:tc>
          <w:tcPr>
            <w:tcW w:w="962" w:type="dxa"/>
            <w:tcBorders>
              <w:top w:val="nil"/>
              <w:left w:val="single" w:sz="4" w:space="0" w:color="auto"/>
              <w:bottom w:val="nil"/>
              <w:right w:val="nil"/>
            </w:tcBorders>
            <w:shd w:val="clear" w:color="auto" w:fill="auto"/>
            <w:noWrap/>
            <w:vAlign w:val="bottom"/>
            <w:hideMark/>
          </w:tcPr>
          <w:p w14:paraId="1FECDDF5" w14:textId="77777777" w:rsidR="008E4289" w:rsidRPr="00A27D08" w:rsidRDefault="008E4289" w:rsidP="008E4289">
            <w:pPr>
              <w:rPr>
                <w:rFonts w:ascii="Times New Roman" w:eastAsia="Times New Roman" w:hAnsi="Times New Roman" w:cs="Times New Roman"/>
                <w:sz w:val="20"/>
                <w:szCs w:val="20"/>
              </w:rPr>
            </w:pPr>
          </w:p>
        </w:tc>
      </w:tr>
      <w:tr w:rsidR="008E4289" w:rsidRPr="00A27D08" w14:paraId="6059A37F" w14:textId="77777777" w:rsidTr="00F776CA">
        <w:trPr>
          <w:trHeight w:val="280"/>
        </w:trPr>
        <w:tc>
          <w:tcPr>
            <w:tcW w:w="5114" w:type="dxa"/>
            <w:tcBorders>
              <w:left w:val="single" w:sz="4" w:space="0" w:color="auto"/>
              <w:bottom w:val="nil"/>
              <w:right w:val="single" w:sz="4" w:space="0" w:color="auto"/>
            </w:tcBorders>
            <w:shd w:val="clear" w:color="000000" w:fill="FFFFFF"/>
            <w:vAlign w:val="bottom"/>
            <w:hideMark/>
          </w:tcPr>
          <w:p w14:paraId="28CB3B00" w14:textId="77777777" w:rsidR="008E4289" w:rsidRPr="00A27D08" w:rsidRDefault="008E4289" w:rsidP="008E4289">
            <w:pPr>
              <w:rPr>
                <w:rFonts w:eastAsia="Times New Roman"/>
                <w:color w:val="000000"/>
                <w:sz w:val="18"/>
                <w:szCs w:val="18"/>
              </w:rPr>
            </w:pPr>
            <w:r w:rsidRPr="00A27D08">
              <w:rPr>
                <w:rFonts w:eastAsia="Times New Roman"/>
                <w:color w:val="000000"/>
                <w:sz w:val="18"/>
                <w:szCs w:val="18"/>
              </w:rPr>
              <w:t>Prepare publication</w:t>
            </w:r>
          </w:p>
        </w:tc>
        <w:tc>
          <w:tcPr>
            <w:tcW w:w="641" w:type="dxa"/>
            <w:tcBorders>
              <w:top w:val="nil"/>
              <w:left w:val="single" w:sz="4" w:space="0" w:color="auto"/>
              <w:bottom w:val="nil"/>
              <w:right w:val="nil"/>
            </w:tcBorders>
            <w:shd w:val="clear" w:color="auto" w:fill="auto"/>
            <w:vAlign w:val="bottom"/>
            <w:hideMark/>
          </w:tcPr>
          <w:p w14:paraId="17A327F3" w14:textId="77777777" w:rsidR="008E4289" w:rsidRPr="00A27D08" w:rsidRDefault="008E4289" w:rsidP="008E4289">
            <w:pPr>
              <w:rPr>
                <w:rFonts w:eastAsia="Times New Roman"/>
                <w:color w:val="000000"/>
                <w:sz w:val="18"/>
                <w:szCs w:val="18"/>
              </w:rPr>
            </w:pPr>
          </w:p>
        </w:tc>
        <w:tc>
          <w:tcPr>
            <w:tcW w:w="641" w:type="dxa"/>
            <w:tcBorders>
              <w:top w:val="nil"/>
              <w:left w:val="nil"/>
            </w:tcBorders>
            <w:shd w:val="clear" w:color="auto" w:fill="auto"/>
            <w:vAlign w:val="bottom"/>
            <w:hideMark/>
          </w:tcPr>
          <w:p w14:paraId="69404A8D" w14:textId="77777777" w:rsidR="008E4289" w:rsidRPr="00A27D08" w:rsidRDefault="008E4289" w:rsidP="008E4289">
            <w:pPr>
              <w:rPr>
                <w:rFonts w:ascii="Times New Roman" w:eastAsia="Times New Roman" w:hAnsi="Times New Roman" w:cs="Times New Roman"/>
                <w:sz w:val="20"/>
                <w:szCs w:val="20"/>
              </w:rPr>
            </w:pPr>
          </w:p>
        </w:tc>
        <w:tc>
          <w:tcPr>
            <w:tcW w:w="641" w:type="dxa"/>
            <w:tcBorders>
              <w:top w:val="nil"/>
              <w:bottom w:val="single" w:sz="4" w:space="0" w:color="auto"/>
            </w:tcBorders>
            <w:shd w:val="clear" w:color="auto" w:fill="auto"/>
            <w:vAlign w:val="bottom"/>
            <w:hideMark/>
          </w:tcPr>
          <w:p w14:paraId="6278E2AE" w14:textId="77777777" w:rsidR="008E4289" w:rsidRPr="00A27D08" w:rsidRDefault="008E4289" w:rsidP="008E4289">
            <w:pPr>
              <w:rPr>
                <w:rFonts w:eastAsia="Times New Roman"/>
                <w:color w:val="000000"/>
                <w:sz w:val="18"/>
                <w:szCs w:val="18"/>
              </w:rPr>
            </w:pPr>
            <w:r w:rsidRPr="00A27D08">
              <w:rPr>
                <w:rFonts w:eastAsia="Times New Roman"/>
                <w:color w:val="000000"/>
                <w:sz w:val="18"/>
                <w:szCs w:val="18"/>
              </w:rPr>
              <w:t> </w:t>
            </w:r>
          </w:p>
        </w:tc>
        <w:tc>
          <w:tcPr>
            <w:tcW w:w="641" w:type="dxa"/>
            <w:tcBorders>
              <w:top w:val="nil"/>
              <w:bottom w:val="single" w:sz="4" w:space="0" w:color="auto"/>
              <w:right w:val="nil"/>
            </w:tcBorders>
            <w:shd w:val="clear" w:color="auto" w:fill="auto"/>
            <w:noWrap/>
            <w:vAlign w:val="bottom"/>
            <w:hideMark/>
          </w:tcPr>
          <w:p w14:paraId="529D16C9" w14:textId="77777777" w:rsidR="008E4289" w:rsidRPr="00A27D08" w:rsidRDefault="008E4289" w:rsidP="008E4289">
            <w:pPr>
              <w:rPr>
                <w:rFonts w:eastAsia="Times New Roman"/>
                <w:color w:val="00B0F0"/>
              </w:rPr>
            </w:pPr>
            <w:r w:rsidRPr="00A27D08">
              <w:rPr>
                <w:rFonts w:eastAsia="Times New Roman"/>
                <w:color w:val="00B0F0"/>
              </w:rPr>
              <w:t> </w:t>
            </w:r>
          </w:p>
        </w:tc>
        <w:tc>
          <w:tcPr>
            <w:tcW w:w="681" w:type="dxa"/>
            <w:tcBorders>
              <w:top w:val="nil"/>
              <w:left w:val="nil"/>
              <w:bottom w:val="nil"/>
              <w:right w:val="nil"/>
            </w:tcBorders>
            <w:shd w:val="clear" w:color="auto" w:fill="auto"/>
            <w:noWrap/>
            <w:vAlign w:val="bottom"/>
            <w:hideMark/>
          </w:tcPr>
          <w:p w14:paraId="6F7FF43C" w14:textId="77777777" w:rsidR="008E4289" w:rsidRPr="00A27D08" w:rsidRDefault="008E4289" w:rsidP="008E4289">
            <w:pPr>
              <w:rPr>
                <w:rFonts w:eastAsia="Times New Roman"/>
                <w:color w:val="00B0F0"/>
              </w:rPr>
            </w:pPr>
          </w:p>
        </w:tc>
        <w:tc>
          <w:tcPr>
            <w:tcW w:w="561" w:type="dxa"/>
            <w:tcBorders>
              <w:top w:val="nil"/>
              <w:left w:val="nil"/>
              <w:bottom w:val="nil"/>
              <w:right w:val="nil"/>
            </w:tcBorders>
            <w:shd w:val="clear" w:color="auto" w:fill="auto"/>
            <w:noWrap/>
            <w:vAlign w:val="bottom"/>
            <w:hideMark/>
          </w:tcPr>
          <w:p w14:paraId="1AC98C1F" w14:textId="77777777" w:rsidR="008E4289" w:rsidRPr="00A27D08" w:rsidRDefault="008E4289" w:rsidP="008E4289">
            <w:pPr>
              <w:rPr>
                <w:rFonts w:ascii="Times New Roman" w:eastAsia="Times New Roman" w:hAnsi="Times New Roman" w:cs="Times New Roman"/>
                <w:sz w:val="20"/>
                <w:szCs w:val="20"/>
              </w:rPr>
            </w:pPr>
          </w:p>
        </w:tc>
        <w:tc>
          <w:tcPr>
            <w:tcW w:w="681" w:type="dxa"/>
            <w:tcBorders>
              <w:top w:val="nil"/>
              <w:left w:val="nil"/>
              <w:bottom w:val="nil"/>
              <w:right w:val="nil"/>
            </w:tcBorders>
            <w:shd w:val="clear" w:color="auto" w:fill="auto"/>
            <w:noWrap/>
            <w:vAlign w:val="bottom"/>
            <w:hideMark/>
          </w:tcPr>
          <w:p w14:paraId="41115183" w14:textId="77777777" w:rsidR="008E4289" w:rsidRPr="00A27D08" w:rsidRDefault="008E4289" w:rsidP="008E4289">
            <w:pPr>
              <w:rPr>
                <w:rFonts w:ascii="Times New Roman" w:eastAsia="Times New Roman" w:hAnsi="Times New Roman" w:cs="Times New Roman"/>
                <w:sz w:val="20"/>
                <w:szCs w:val="20"/>
              </w:rPr>
            </w:pPr>
          </w:p>
        </w:tc>
        <w:tc>
          <w:tcPr>
            <w:tcW w:w="621" w:type="dxa"/>
            <w:tcBorders>
              <w:top w:val="nil"/>
              <w:left w:val="nil"/>
              <w:bottom w:val="nil"/>
              <w:right w:val="nil"/>
            </w:tcBorders>
            <w:shd w:val="clear" w:color="auto" w:fill="auto"/>
            <w:noWrap/>
            <w:vAlign w:val="bottom"/>
            <w:hideMark/>
          </w:tcPr>
          <w:p w14:paraId="5070D6AC" w14:textId="77777777" w:rsidR="008E4289" w:rsidRPr="00A27D08" w:rsidRDefault="008E4289" w:rsidP="008E4289">
            <w:pPr>
              <w:rPr>
                <w:rFonts w:ascii="Times New Roman" w:eastAsia="Times New Roman" w:hAnsi="Times New Roman" w:cs="Times New Roman"/>
                <w:sz w:val="20"/>
                <w:szCs w:val="20"/>
              </w:rPr>
            </w:pPr>
          </w:p>
        </w:tc>
        <w:tc>
          <w:tcPr>
            <w:tcW w:w="681" w:type="dxa"/>
            <w:tcBorders>
              <w:top w:val="single" w:sz="4" w:space="0" w:color="auto"/>
              <w:left w:val="nil"/>
              <w:bottom w:val="nil"/>
            </w:tcBorders>
            <w:shd w:val="clear" w:color="auto" w:fill="auto"/>
            <w:noWrap/>
            <w:vAlign w:val="bottom"/>
            <w:hideMark/>
          </w:tcPr>
          <w:p w14:paraId="13E85449" w14:textId="77777777" w:rsidR="008E4289" w:rsidRPr="00A27D08" w:rsidRDefault="008E4289" w:rsidP="008E4289">
            <w:pPr>
              <w:rPr>
                <w:rFonts w:ascii="Times New Roman" w:eastAsia="Times New Roman" w:hAnsi="Times New Roman" w:cs="Times New Roman"/>
                <w:sz w:val="20"/>
                <w:szCs w:val="20"/>
              </w:rPr>
            </w:pPr>
          </w:p>
        </w:tc>
        <w:tc>
          <w:tcPr>
            <w:tcW w:w="561" w:type="dxa"/>
            <w:tcBorders>
              <w:top w:val="single" w:sz="4" w:space="0" w:color="auto"/>
              <w:bottom w:val="nil"/>
              <w:right w:val="single" w:sz="4" w:space="0" w:color="auto"/>
            </w:tcBorders>
            <w:shd w:val="clear" w:color="000000" w:fill="FFFFFF"/>
            <w:noWrap/>
            <w:vAlign w:val="bottom"/>
            <w:hideMark/>
          </w:tcPr>
          <w:p w14:paraId="52F63927" w14:textId="77777777" w:rsidR="008E4289" w:rsidRPr="00A27D08" w:rsidRDefault="008E4289" w:rsidP="008E4289">
            <w:pPr>
              <w:rPr>
                <w:rFonts w:eastAsia="Times New Roman"/>
                <w:color w:val="000000"/>
              </w:rPr>
            </w:pPr>
            <w:r w:rsidRPr="00A27D08">
              <w:rPr>
                <w:rFonts w:eastAsia="Times New Roman"/>
                <w:color w:val="000000"/>
              </w:rPr>
              <w:t> </w:t>
            </w:r>
          </w:p>
        </w:tc>
        <w:tc>
          <w:tcPr>
            <w:tcW w:w="561"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4AFB75B1" w14:textId="77777777" w:rsidR="008E4289" w:rsidRPr="00A27D08" w:rsidRDefault="008E4289" w:rsidP="008E4289">
            <w:pPr>
              <w:rPr>
                <w:rFonts w:eastAsia="Times New Roman"/>
                <w:color w:val="000000"/>
              </w:rPr>
            </w:pPr>
            <w:r w:rsidRPr="00A27D08">
              <w:rPr>
                <w:rFonts w:eastAsia="Times New Roman"/>
                <w:color w:val="000000"/>
              </w:rPr>
              <w:t> </w:t>
            </w:r>
          </w:p>
        </w:tc>
        <w:tc>
          <w:tcPr>
            <w:tcW w:w="621" w:type="dxa"/>
            <w:tcBorders>
              <w:top w:val="single" w:sz="4" w:space="0" w:color="auto"/>
              <w:left w:val="nil"/>
              <w:bottom w:val="single" w:sz="4" w:space="0" w:color="auto"/>
              <w:right w:val="single" w:sz="4" w:space="0" w:color="auto"/>
            </w:tcBorders>
            <w:shd w:val="clear" w:color="000000" w:fill="D9E1F2"/>
            <w:noWrap/>
            <w:vAlign w:val="bottom"/>
            <w:hideMark/>
          </w:tcPr>
          <w:p w14:paraId="2BDEF00D" w14:textId="77777777" w:rsidR="008E4289" w:rsidRPr="00A27D08" w:rsidRDefault="008E4289" w:rsidP="008E4289">
            <w:pPr>
              <w:rPr>
                <w:rFonts w:eastAsia="Times New Roman"/>
                <w:color w:val="000000"/>
              </w:rPr>
            </w:pPr>
            <w:r w:rsidRPr="00A27D08">
              <w:rPr>
                <w:rFonts w:eastAsia="Times New Roman"/>
                <w:color w:val="000000"/>
              </w:rPr>
              <w:t> </w:t>
            </w:r>
          </w:p>
        </w:tc>
        <w:tc>
          <w:tcPr>
            <w:tcW w:w="621" w:type="dxa"/>
            <w:tcBorders>
              <w:top w:val="single" w:sz="4" w:space="0" w:color="auto"/>
              <w:left w:val="nil"/>
              <w:bottom w:val="single" w:sz="4" w:space="0" w:color="auto"/>
              <w:right w:val="single" w:sz="4" w:space="0" w:color="auto"/>
            </w:tcBorders>
            <w:shd w:val="clear" w:color="000000" w:fill="D9E1F2"/>
            <w:noWrap/>
            <w:vAlign w:val="bottom"/>
            <w:hideMark/>
          </w:tcPr>
          <w:p w14:paraId="22ABFA04" w14:textId="77777777" w:rsidR="008E4289" w:rsidRPr="00A27D08" w:rsidRDefault="008E4289" w:rsidP="008E4289">
            <w:pPr>
              <w:rPr>
                <w:rFonts w:eastAsia="Times New Roman"/>
                <w:color w:val="000000"/>
              </w:rPr>
            </w:pPr>
            <w:r w:rsidRPr="00A27D08">
              <w:rPr>
                <w:rFonts w:eastAsia="Times New Roman"/>
                <w:color w:val="000000"/>
              </w:rPr>
              <w:t> </w:t>
            </w:r>
          </w:p>
        </w:tc>
        <w:tc>
          <w:tcPr>
            <w:tcW w:w="641" w:type="dxa"/>
            <w:tcBorders>
              <w:top w:val="nil"/>
              <w:left w:val="nil"/>
              <w:bottom w:val="nil"/>
              <w:right w:val="nil"/>
            </w:tcBorders>
            <w:shd w:val="clear" w:color="auto" w:fill="auto"/>
            <w:noWrap/>
            <w:vAlign w:val="bottom"/>
            <w:hideMark/>
          </w:tcPr>
          <w:p w14:paraId="3AA33662" w14:textId="77777777" w:rsidR="008E4289" w:rsidRPr="00A27D08" w:rsidRDefault="008E4289" w:rsidP="008E4289">
            <w:pPr>
              <w:rPr>
                <w:rFonts w:eastAsia="Times New Roman"/>
                <w:color w:val="000000"/>
              </w:rPr>
            </w:pPr>
          </w:p>
        </w:tc>
        <w:tc>
          <w:tcPr>
            <w:tcW w:w="701" w:type="dxa"/>
            <w:tcBorders>
              <w:top w:val="nil"/>
              <w:left w:val="nil"/>
              <w:bottom w:val="nil"/>
              <w:right w:val="nil"/>
            </w:tcBorders>
            <w:shd w:val="clear" w:color="auto" w:fill="auto"/>
            <w:noWrap/>
            <w:vAlign w:val="bottom"/>
            <w:hideMark/>
          </w:tcPr>
          <w:p w14:paraId="226A19A8" w14:textId="77777777" w:rsidR="008E4289" w:rsidRPr="00A27D08" w:rsidRDefault="008E4289" w:rsidP="008E4289">
            <w:pPr>
              <w:rPr>
                <w:rFonts w:ascii="Times New Roman" w:eastAsia="Times New Roman" w:hAnsi="Times New Roman" w:cs="Times New Roman"/>
                <w:sz w:val="20"/>
                <w:szCs w:val="20"/>
              </w:rPr>
            </w:pPr>
          </w:p>
        </w:tc>
        <w:tc>
          <w:tcPr>
            <w:tcW w:w="782" w:type="dxa"/>
            <w:tcBorders>
              <w:top w:val="nil"/>
              <w:left w:val="nil"/>
              <w:bottom w:val="nil"/>
              <w:right w:val="single" w:sz="4" w:space="0" w:color="auto"/>
            </w:tcBorders>
            <w:shd w:val="clear" w:color="auto" w:fill="auto"/>
            <w:noWrap/>
            <w:vAlign w:val="bottom"/>
            <w:hideMark/>
          </w:tcPr>
          <w:p w14:paraId="5B670384" w14:textId="77777777" w:rsidR="008E4289" w:rsidRPr="00A27D08" w:rsidRDefault="008E4289" w:rsidP="008E4289">
            <w:pPr>
              <w:rPr>
                <w:rFonts w:ascii="Times New Roman" w:eastAsia="Times New Roman" w:hAnsi="Times New Roman" w:cs="Times New Roman"/>
                <w:sz w:val="20"/>
                <w:szCs w:val="20"/>
              </w:rPr>
            </w:pPr>
          </w:p>
        </w:tc>
        <w:tc>
          <w:tcPr>
            <w:tcW w:w="962" w:type="dxa"/>
            <w:tcBorders>
              <w:top w:val="nil"/>
              <w:left w:val="single" w:sz="4" w:space="0" w:color="auto"/>
              <w:bottom w:val="nil"/>
              <w:right w:val="nil"/>
            </w:tcBorders>
            <w:shd w:val="clear" w:color="auto" w:fill="auto"/>
            <w:noWrap/>
            <w:vAlign w:val="bottom"/>
            <w:hideMark/>
          </w:tcPr>
          <w:p w14:paraId="19FED5B8" w14:textId="77777777" w:rsidR="008E4289" w:rsidRPr="00A27D08" w:rsidRDefault="008E4289" w:rsidP="008E4289">
            <w:pPr>
              <w:rPr>
                <w:rFonts w:ascii="Times New Roman" w:eastAsia="Times New Roman" w:hAnsi="Times New Roman" w:cs="Times New Roman"/>
                <w:sz w:val="20"/>
                <w:szCs w:val="20"/>
              </w:rPr>
            </w:pPr>
          </w:p>
        </w:tc>
      </w:tr>
      <w:tr w:rsidR="008E4289" w:rsidRPr="00A27D08" w14:paraId="3D81C4D3" w14:textId="77777777" w:rsidTr="00F776CA">
        <w:trPr>
          <w:trHeight w:val="280"/>
        </w:trPr>
        <w:tc>
          <w:tcPr>
            <w:tcW w:w="5114" w:type="dxa"/>
            <w:tcBorders>
              <w:top w:val="nil"/>
              <w:left w:val="single" w:sz="4" w:space="0" w:color="auto"/>
              <w:bottom w:val="nil"/>
              <w:right w:val="single" w:sz="4" w:space="0" w:color="auto"/>
            </w:tcBorders>
            <w:shd w:val="clear" w:color="000000" w:fill="B4C6E7"/>
            <w:vAlign w:val="bottom"/>
            <w:hideMark/>
          </w:tcPr>
          <w:p w14:paraId="69E22D0E" w14:textId="77777777" w:rsidR="008E4289" w:rsidRPr="00A27D08" w:rsidRDefault="008E4289" w:rsidP="008E4289">
            <w:pPr>
              <w:rPr>
                <w:rFonts w:eastAsia="Times New Roman"/>
                <w:b/>
                <w:bCs/>
                <w:color w:val="000000"/>
              </w:rPr>
            </w:pPr>
            <w:r w:rsidRPr="00A27D08">
              <w:rPr>
                <w:rFonts w:eastAsia="Times New Roman"/>
                <w:b/>
                <w:bCs/>
                <w:color w:val="000000"/>
              </w:rPr>
              <w:t>WS2 - Staff (Service Provider)</w:t>
            </w:r>
          </w:p>
        </w:tc>
        <w:tc>
          <w:tcPr>
            <w:tcW w:w="641" w:type="dxa"/>
            <w:tcBorders>
              <w:top w:val="nil"/>
              <w:left w:val="single" w:sz="4" w:space="0" w:color="auto"/>
              <w:bottom w:val="nil"/>
              <w:right w:val="nil"/>
            </w:tcBorders>
            <w:shd w:val="clear" w:color="auto" w:fill="auto"/>
            <w:vAlign w:val="bottom"/>
            <w:hideMark/>
          </w:tcPr>
          <w:p w14:paraId="24E75DD6" w14:textId="77777777" w:rsidR="008E4289" w:rsidRPr="00A27D08" w:rsidRDefault="008E4289" w:rsidP="008E4289">
            <w:pPr>
              <w:rPr>
                <w:rFonts w:eastAsia="Times New Roman"/>
                <w:b/>
                <w:bCs/>
                <w:color w:val="000000"/>
              </w:rPr>
            </w:pPr>
          </w:p>
        </w:tc>
        <w:tc>
          <w:tcPr>
            <w:tcW w:w="641" w:type="dxa"/>
            <w:tcBorders>
              <w:left w:val="nil"/>
              <w:bottom w:val="nil"/>
              <w:right w:val="nil"/>
            </w:tcBorders>
            <w:shd w:val="clear" w:color="auto" w:fill="auto"/>
            <w:vAlign w:val="bottom"/>
            <w:hideMark/>
          </w:tcPr>
          <w:p w14:paraId="5B0795DC" w14:textId="77777777" w:rsidR="008E4289" w:rsidRPr="00A27D08" w:rsidRDefault="008E4289" w:rsidP="008E4289">
            <w:pPr>
              <w:rPr>
                <w:rFonts w:ascii="Times New Roman" w:eastAsia="Times New Roman" w:hAnsi="Times New Roman" w:cs="Times New Roman"/>
                <w:sz w:val="20"/>
                <w:szCs w:val="20"/>
              </w:rPr>
            </w:pPr>
          </w:p>
        </w:tc>
        <w:tc>
          <w:tcPr>
            <w:tcW w:w="641" w:type="dxa"/>
            <w:tcBorders>
              <w:top w:val="single" w:sz="4" w:space="0" w:color="auto"/>
              <w:left w:val="single" w:sz="8" w:space="0" w:color="auto"/>
              <w:bottom w:val="single" w:sz="8" w:space="0" w:color="auto"/>
              <w:right w:val="single" w:sz="4" w:space="0" w:color="auto"/>
            </w:tcBorders>
            <w:shd w:val="clear" w:color="000000" w:fill="B4C6E7"/>
            <w:noWrap/>
            <w:vAlign w:val="bottom"/>
            <w:hideMark/>
          </w:tcPr>
          <w:p w14:paraId="4D0CFED3" w14:textId="77777777" w:rsidR="008E4289" w:rsidRPr="00A27D08" w:rsidRDefault="008E4289" w:rsidP="008E4289">
            <w:pPr>
              <w:rPr>
                <w:rFonts w:eastAsia="Times New Roman"/>
                <w:color w:val="000000"/>
              </w:rPr>
            </w:pPr>
            <w:r w:rsidRPr="00A27D08">
              <w:rPr>
                <w:rFonts w:eastAsia="Times New Roman"/>
                <w:color w:val="000000"/>
              </w:rPr>
              <w:t> </w:t>
            </w:r>
          </w:p>
        </w:tc>
        <w:tc>
          <w:tcPr>
            <w:tcW w:w="641" w:type="dxa"/>
            <w:tcBorders>
              <w:top w:val="single" w:sz="4" w:space="0" w:color="auto"/>
              <w:left w:val="single" w:sz="8" w:space="0" w:color="auto"/>
              <w:bottom w:val="single" w:sz="8" w:space="0" w:color="auto"/>
              <w:right w:val="single" w:sz="4" w:space="0" w:color="auto"/>
            </w:tcBorders>
            <w:shd w:val="clear" w:color="000000" w:fill="B4C6E7"/>
            <w:noWrap/>
            <w:vAlign w:val="bottom"/>
            <w:hideMark/>
          </w:tcPr>
          <w:p w14:paraId="0698BFB2" w14:textId="77777777" w:rsidR="008E4289" w:rsidRPr="00A27D08" w:rsidRDefault="008E4289" w:rsidP="008E4289">
            <w:pPr>
              <w:rPr>
                <w:rFonts w:eastAsia="Times New Roman"/>
                <w:color w:val="000000"/>
              </w:rPr>
            </w:pPr>
            <w:r w:rsidRPr="00A27D08">
              <w:rPr>
                <w:rFonts w:eastAsia="Times New Roman"/>
                <w:color w:val="000000"/>
              </w:rPr>
              <w:t> </w:t>
            </w:r>
          </w:p>
        </w:tc>
        <w:tc>
          <w:tcPr>
            <w:tcW w:w="681" w:type="dxa"/>
            <w:tcBorders>
              <w:top w:val="single" w:sz="8" w:space="0" w:color="auto"/>
              <w:left w:val="single" w:sz="8" w:space="0" w:color="auto"/>
              <w:bottom w:val="single" w:sz="4" w:space="0" w:color="auto"/>
              <w:right w:val="single" w:sz="4" w:space="0" w:color="auto"/>
            </w:tcBorders>
            <w:shd w:val="clear" w:color="000000" w:fill="B4C6E7"/>
            <w:noWrap/>
            <w:vAlign w:val="bottom"/>
            <w:hideMark/>
          </w:tcPr>
          <w:p w14:paraId="2CFEB761" w14:textId="77777777" w:rsidR="008E4289" w:rsidRPr="00A27D08" w:rsidRDefault="008E4289" w:rsidP="008E4289">
            <w:pPr>
              <w:rPr>
                <w:rFonts w:eastAsia="Times New Roman"/>
                <w:color w:val="000000"/>
              </w:rPr>
            </w:pPr>
            <w:r w:rsidRPr="00A27D08">
              <w:rPr>
                <w:rFonts w:eastAsia="Times New Roman"/>
                <w:color w:val="000000"/>
              </w:rPr>
              <w:t> </w:t>
            </w:r>
          </w:p>
        </w:tc>
        <w:tc>
          <w:tcPr>
            <w:tcW w:w="561" w:type="dxa"/>
            <w:tcBorders>
              <w:top w:val="single" w:sz="8" w:space="0" w:color="auto"/>
              <w:left w:val="nil"/>
              <w:bottom w:val="single" w:sz="4" w:space="0" w:color="auto"/>
              <w:right w:val="single" w:sz="4" w:space="0" w:color="auto"/>
            </w:tcBorders>
            <w:shd w:val="clear" w:color="000000" w:fill="B4C6E7"/>
            <w:noWrap/>
            <w:vAlign w:val="bottom"/>
            <w:hideMark/>
          </w:tcPr>
          <w:p w14:paraId="42CDC20E" w14:textId="77777777" w:rsidR="008E4289" w:rsidRPr="00A27D08" w:rsidRDefault="008E4289" w:rsidP="008E4289">
            <w:pPr>
              <w:rPr>
                <w:rFonts w:eastAsia="Times New Roman"/>
                <w:color w:val="9BC2E6"/>
              </w:rPr>
            </w:pPr>
            <w:r w:rsidRPr="00A27D08">
              <w:rPr>
                <w:rFonts w:eastAsia="Times New Roman"/>
                <w:color w:val="9BC2E6"/>
              </w:rPr>
              <w:t> </w:t>
            </w:r>
          </w:p>
        </w:tc>
        <w:tc>
          <w:tcPr>
            <w:tcW w:w="681" w:type="dxa"/>
            <w:tcBorders>
              <w:top w:val="single" w:sz="8" w:space="0" w:color="auto"/>
              <w:left w:val="nil"/>
              <w:bottom w:val="single" w:sz="4" w:space="0" w:color="auto"/>
              <w:right w:val="single" w:sz="4" w:space="0" w:color="auto"/>
            </w:tcBorders>
            <w:shd w:val="clear" w:color="000000" w:fill="B4C6E7"/>
            <w:noWrap/>
            <w:vAlign w:val="bottom"/>
            <w:hideMark/>
          </w:tcPr>
          <w:p w14:paraId="6A9A674E" w14:textId="77777777" w:rsidR="008E4289" w:rsidRPr="00A27D08" w:rsidRDefault="008E4289" w:rsidP="008E4289">
            <w:pPr>
              <w:rPr>
                <w:rFonts w:eastAsia="Times New Roman"/>
                <w:color w:val="9BC2E6"/>
              </w:rPr>
            </w:pPr>
            <w:r w:rsidRPr="00A27D08">
              <w:rPr>
                <w:rFonts w:eastAsia="Times New Roman"/>
                <w:color w:val="9BC2E6"/>
              </w:rPr>
              <w:t> </w:t>
            </w:r>
          </w:p>
        </w:tc>
        <w:tc>
          <w:tcPr>
            <w:tcW w:w="621" w:type="dxa"/>
            <w:tcBorders>
              <w:top w:val="single" w:sz="8" w:space="0" w:color="auto"/>
              <w:left w:val="nil"/>
              <w:bottom w:val="single" w:sz="8" w:space="0" w:color="auto"/>
              <w:right w:val="single" w:sz="4" w:space="0" w:color="auto"/>
            </w:tcBorders>
            <w:shd w:val="clear" w:color="000000" w:fill="B4C6E7"/>
            <w:noWrap/>
            <w:vAlign w:val="bottom"/>
            <w:hideMark/>
          </w:tcPr>
          <w:p w14:paraId="4079FB78" w14:textId="77777777" w:rsidR="008E4289" w:rsidRPr="00A27D08" w:rsidRDefault="008E4289" w:rsidP="008E4289">
            <w:pPr>
              <w:rPr>
                <w:rFonts w:eastAsia="Times New Roman"/>
                <w:color w:val="9BC2E6"/>
              </w:rPr>
            </w:pPr>
            <w:r w:rsidRPr="00A27D08">
              <w:rPr>
                <w:rFonts w:eastAsia="Times New Roman"/>
                <w:color w:val="9BC2E6"/>
              </w:rPr>
              <w:t> </w:t>
            </w:r>
          </w:p>
        </w:tc>
        <w:tc>
          <w:tcPr>
            <w:tcW w:w="681" w:type="dxa"/>
            <w:tcBorders>
              <w:top w:val="single" w:sz="8" w:space="0" w:color="auto"/>
              <w:left w:val="nil"/>
              <w:bottom w:val="single" w:sz="8" w:space="0" w:color="auto"/>
              <w:right w:val="single" w:sz="4" w:space="0" w:color="auto"/>
            </w:tcBorders>
            <w:shd w:val="clear" w:color="000000" w:fill="B4C6E7"/>
            <w:noWrap/>
            <w:vAlign w:val="bottom"/>
            <w:hideMark/>
          </w:tcPr>
          <w:p w14:paraId="22B10629" w14:textId="77777777" w:rsidR="008E4289" w:rsidRPr="00A27D08" w:rsidRDefault="008E4289" w:rsidP="008E4289">
            <w:pPr>
              <w:rPr>
                <w:rFonts w:eastAsia="Times New Roman"/>
                <w:color w:val="9BC2E6"/>
              </w:rPr>
            </w:pPr>
            <w:r w:rsidRPr="00A27D08">
              <w:rPr>
                <w:rFonts w:eastAsia="Times New Roman"/>
                <w:color w:val="9BC2E6"/>
              </w:rPr>
              <w:t> </w:t>
            </w:r>
          </w:p>
        </w:tc>
        <w:tc>
          <w:tcPr>
            <w:tcW w:w="561" w:type="dxa"/>
            <w:tcBorders>
              <w:top w:val="single" w:sz="8" w:space="0" w:color="auto"/>
              <w:left w:val="nil"/>
              <w:bottom w:val="single" w:sz="8" w:space="0" w:color="auto"/>
              <w:right w:val="single" w:sz="4" w:space="0" w:color="auto"/>
            </w:tcBorders>
            <w:shd w:val="clear" w:color="000000" w:fill="B4C6E7"/>
            <w:noWrap/>
            <w:vAlign w:val="bottom"/>
            <w:hideMark/>
          </w:tcPr>
          <w:p w14:paraId="7C460505" w14:textId="77777777" w:rsidR="008E4289" w:rsidRPr="00A27D08" w:rsidRDefault="008E4289" w:rsidP="008E4289">
            <w:pPr>
              <w:rPr>
                <w:rFonts w:eastAsia="Times New Roman"/>
                <w:color w:val="000000"/>
              </w:rPr>
            </w:pPr>
            <w:r w:rsidRPr="00A27D08">
              <w:rPr>
                <w:rFonts w:eastAsia="Times New Roman"/>
                <w:color w:val="000000"/>
              </w:rPr>
              <w:t> </w:t>
            </w:r>
          </w:p>
        </w:tc>
        <w:tc>
          <w:tcPr>
            <w:tcW w:w="561"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14:paraId="253B7E83" w14:textId="77777777" w:rsidR="008E4289" w:rsidRPr="00A27D08" w:rsidRDefault="008E4289" w:rsidP="008E4289">
            <w:pPr>
              <w:rPr>
                <w:rFonts w:eastAsia="Times New Roman"/>
                <w:color w:val="000000"/>
              </w:rPr>
            </w:pPr>
          </w:p>
        </w:tc>
        <w:tc>
          <w:tcPr>
            <w:tcW w:w="621" w:type="dxa"/>
            <w:tcBorders>
              <w:top w:val="nil"/>
              <w:left w:val="single" w:sz="4" w:space="0" w:color="auto"/>
              <w:bottom w:val="nil"/>
              <w:right w:val="nil"/>
            </w:tcBorders>
            <w:shd w:val="clear" w:color="auto" w:fill="auto"/>
            <w:noWrap/>
            <w:vAlign w:val="bottom"/>
            <w:hideMark/>
          </w:tcPr>
          <w:p w14:paraId="76713E6E" w14:textId="77777777" w:rsidR="008E4289" w:rsidRPr="00A27D08" w:rsidRDefault="008E4289" w:rsidP="008E4289">
            <w:pPr>
              <w:rPr>
                <w:rFonts w:ascii="Times New Roman" w:eastAsia="Times New Roman" w:hAnsi="Times New Roman" w:cs="Times New Roman"/>
                <w:sz w:val="20"/>
                <w:szCs w:val="20"/>
              </w:rPr>
            </w:pPr>
          </w:p>
        </w:tc>
        <w:tc>
          <w:tcPr>
            <w:tcW w:w="621" w:type="dxa"/>
            <w:tcBorders>
              <w:top w:val="nil"/>
              <w:left w:val="nil"/>
              <w:bottom w:val="nil"/>
              <w:right w:val="nil"/>
            </w:tcBorders>
            <w:shd w:val="clear" w:color="auto" w:fill="auto"/>
            <w:noWrap/>
            <w:vAlign w:val="bottom"/>
            <w:hideMark/>
          </w:tcPr>
          <w:p w14:paraId="7174EFCE" w14:textId="77777777" w:rsidR="008E4289" w:rsidRPr="00A27D08" w:rsidRDefault="008E4289" w:rsidP="008E4289">
            <w:pPr>
              <w:rPr>
                <w:rFonts w:ascii="Times New Roman" w:eastAsia="Times New Roman" w:hAnsi="Times New Roman" w:cs="Times New Roman"/>
                <w:sz w:val="20"/>
                <w:szCs w:val="20"/>
              </w:rPr>
            </w:pPr>
          </w:p>
        </w:tc>
        <w:tc>
          <w:tcPr>
            <w:tcW w:w="641" w:type="dxa"/>
            <w:tcBorders>
              <w:top w:val="nil"/>
              <w:left w:val="nil"/>
              <w:bottom w:val="nil"/>
              <w:right w:val="nil"/>
            </w:tcBorders>
            <w:shd w:val="clear" w:color="auto" w:fill="auto"/>
            <w:noWrap/>
            <w:vAlign w:val="bottom"/>
            <w:hideMark/>
          </w:tcPr>
          <w:p w14:paraId="2E2096C4" w14:textId="77777777" w:rsidR="008E4289" w:rsidRPr="00A27D08" w:rsidRDefault="008E4289" w:rsidP="008E4289">
            <w:pPr>
              <w:rPr>
                <w:rFonts w:ascii="Times New Roman" w:eastAsia="Times New Roman" w:hAnsi="Times New Roman" w:cs="Times New Roman"/>
                <w:sz w:val="20"/>
                <w:szCs w:val="20"/>
              </w:rPr>
            </w:pPr>
          </w:p>
        </w:tc>
        <w:tc>
          <w:tcPr>
            <w:tcW w:w="701" w:type="dxa"/>
            <w:tcBorders>
              <w:top w:val="nil"/>
              <w:left w:val="nil"/>
              <w:bottom w:val="nil"/>
              <w:right w:val="nil"/>
            </w:tcBorders>
            <w:shd w:val="clear" w:color="auto" w:fill="auto"/>
            <w:noWrap/>
            <w:vAlign w:val="bottom"/>
            <w:hideMark/>
          </w:tcPr>
          <w:p w14:paraId="3344AA75" w14:textId="77777777" w:rsidR="008E4289" w:rsidRPr="00A27D08" w:rsidRDefault="008E4289" w:rsidP="008E4289">
            <w:pPr>
              <w:rPr>
                <w:rFonts w:ascii="Times New Roman" w:eastAsia="Times New Roman" w:hAnsi="Times New Roman" w:cs="Times New Roman"/>
                <w:sz w:val="20"/>
                <w:szCs w:val="20"/>
              </w:rPr>
            </w:pPr>
          </w:p>
        </w:tc>
        <w:tc>
          <w:tcPr>
            <w:tcW w:w="782" w:type="dxa"/>
            <w:tcBorders>
              <w:top w:val="nil"/>
              <w:left w:val="nil"/>
              <w:bottom w:val="nil"/>
              <w:right w:val="single" w:sz="4" w:space="0" w:color="auto"/>
            </w:tcBorders>
            <w:shd w:val="clear" w:color="auto" w:fill="auto"/>
            <w:noWrap/>
            <w:vAlign w:val="bottom"/>
            <w:hideMark/>
          </w:tcPr>
          <w:p w14:paraId="6C4C0864" w14:textId="77777777" w:rsidR="008E4289" w:rsidRPr="00A27D08" w:rsidRDefault="008E4289" w:rsidP="008E4289">
            <w:pPr>
              <w:rPr>
                <w:rFonts w:ascii="Times New Roman" w:eastAsia="Times New Roman" w:hAnsi="Times New Roman" w:cs="Times New Roman"/>
                <w:sz w:val="20"/>
                <w:szCs w:val="20"/>
              </w:rPr>
            </w:pPr>
          </w:p>
        </w:tc>
        <w:tc>
          <w:tcPr>
            <w:tcW w:w="962" w:type="dxa"/>
            <w:tcBorders>
              <w:top w:val="nil"/>
              <w:left w:val="single" w:sz="4" w:space="0" w:color="auto"/>
              <w:bottom w:val="nil"/>
              <w:right w:val="nil"/>
            </w:tcBorders>
            <w:shd w:val="clear" w:color="auto" w:fill="auto"/>
            <w:noWrap/>
            <w:vAlign w:val="bottom"/>
            <w:hideMark/>
          </w:tcPr>
          <w:p w14:paraId="3BEAE5E1" w14:textId="77777777" w:rsidR="008E4289" w:rsidRPr="00A27D08" w:rsidRDefault="008E4289" w:rsidP="008E4289">
            <w:pPr>
              <w:rPr>
                <w:rFonts w:ascii="Times New Roman" w:eastAsia="Times New Roman" w:hAnsi="Times New Roman" w:cs="Times New Roman"/>
                <w:sz w:val="20"/>
                <w:szCs w:val="20"/>
              </w:rPr>
            </w:pPr>
          </w:p>
        </w:tc>
      </w:tr>
      <w:tr w:rsidR="008E4289" w:rsidRPr="00A27D08" w14:paraId="29D22610" w14:textId="77777777" w:rsidTr="00F776CA">
        <w:trPr>
          <w:trHeight w:val="269"/>
        </w:trPr>
        <w:tc>
          <w:tcPr>
            <w:tcW w:w="5114" w:type="dxa"/>
            <w:tcBorders>
              <w:top w:val="nil"/>
              <w:left w:val="single" w:sz="4" w:space="0" w:color="auto"/>
              <w:bottom w:val="nil"/>
              <w:right w:val="single" w:sz="4" w:space="0" w:color="auto"/>
            </w:tcBorders>
            <w:shd w:val="clear" w:color="auto" w:fill="auto"/>
            <w:vAlign w:val="bottom"/>
            <w:hideMark/>
          </w:tcPr>
          <w:p w14:paraId="3668B58F" w14:textId="77777777" w:rsidR="008E4289" w:rsidRPr="00A27D08" w:rsidRDefault="008E4289" w:rsidP="008E4289">
            <w:pPr>
              <w:rPr>
                <w:rFonts w:eastAsia="Times New Roman"/>
                <w:color w:val="000000"/>
                <w:sz w:val="18"/>
                <w:szCs w:val="18"/>
              </w:rPr>
            </w:pPr>
            <w:r w:rsidRPr="00A27D08">
              <w:rPr>
                <w:rFonts w:eastAsia="Times New Roman"/>
                <w:color w:val="000000"/>
                <w:sz w:val="18"/>
                <w:szCs w:val="18"/>
              </w:rPr>
              <w:t>Gain Ethics approval</w:t>
            </w:r>
          </w:p>
        </w:tc>
        <w:tc>
          <w:tcPr>
            <w:tcW w:w="641" w:type="dxa"/>
            <w:tcBorders>
              <w:top w:val="nil"/>
              <w:left w:val="single" w:sz="4" w:space="0" w:color="auto"/>
              <w:bottom w:val="nil"/>
              <w:right w:val="nil"/>
            </w:tcBorders>
            <w:shd w:val="clear" w:color="auto" w:fill="auto"/>
            <w:vAlign w:val="bottom"/>
            <w:hideMark/>
          </w:tcPr>
          <w:p w14:paraId="6A09FFCB" w14:textId="77777777" w:rsidR="008E4289" w:rsidRPr="00A27D08" w:rsidRDefault="008E4289" w:rsidP="008E4289">
            <w:pPr>
              <w:rPr>
                <w:rFonts w:eastAsia="Times New Roman"/>
                <w:color w:val="000000"/>
                <w:sz w:val="18"/>
                <w:szCs w:val="18"/>
              </w:rPr>
            </w:pPr>
          </w:p>
        </w:tc>
        <w:tc>
          <w:tcPr>
            <w:tcW w:w="641" w:type="dxa"/>
            <w:tcBorders>
              <w:top w:val="nil"/>
              <w:left w:val="nil"/>
              <w:bottom w:val="nil"/>
              <w:right w:val="nil"/>
            </w:tcBorders>
            <w:shd w:val="clear" w:color="auto" w:fill="auto"/>
            <w:vAlign w:val="bottom"/>
            <w:hideMark/>
          </w:tcPr>
          <w:p w14:paraId="1CA70E94" w14:textId="77777777" w:rsidR="008E4289" w:rsidRPr="00A27D08" w:rsidRDefault="008E4289" w:rsidP="008E4289">
            <w:pPr>
              <w:rPr>
                <w:rFonts w:ascii="Times New Roman" w:eastAsia="Times New Roman" w:hAnsi="Times New Roman" w:cs="Times New Roman"/>
                <w:sz w:val="20"/>
                <w:szCs w:val="20"/>
              </w:rPr>
            </w:pPr>
          </w:p>
        </w:tc>
        <w:tc>
          <w:tcPr>
            <w:tcW w:w="641" w:type="dxa"/>
            <w:tcBorders>
              <w:top w:val="nil"/>
              <w:left w:val="single" w:sz="4" w:space="0" w:color="auto"/>
              <w:bottom w:val="single" w:sz="4" w:space="0" w:color="auto"/>
              <w:right w:val="single" w:sz="4" w:space="0" w:color="auto"/>
            </w:tcBorders>
            <w:shd w:val="clear" w:color="000000" w:fill="B4C6E7"/>
            <w:noWrap/>
            <w:vAlign w:val="bottom"/>
            <w:hideMark/>
          </w:tcPr>
          <w:p w14:paraId="4FE6F298" w14:textId="77777777" w:rsidR="008E4289" w:rsidRPr="00A27D08" w:rsidRDefault="008E4289" w:rsidP="008E4289">
            <w:pPr>
              <w:rPr>
                <w:rFonts w:eastAsia="Times New Roman"/>
                <w:color w:val="000000"/>
              </w:rPr>
            </w:pPr>
            <w:r w:rsidRPr="00A27D08">
              <w:rPr>
                <w:rFonts w:eastAsia="Times New Roman"/>
                <w:color w:val="000000"/>
              </w:rPr>
              <w:t> </w:t>
            </w:r>
          </w:p>
        </w:tc>
        <w:tc>
          <w:tcPr>
            <w:tcW w:w="641" w:type="dxa"/>
            <w:tcBorders>
              <w:top w:val="nil"/>
              <w:left w:val="nil"/>
              <w:bottom w:val="single" w:sz="4" w:space="0" w:color="auto"/>
              <w:right w:val="single" w:sz="4" w:space="0" w:color="auto"/>
            </w:tcBorders>
            <w:shd w:val="clear" w:color="000000" w:fill="B4C6E7"/>
            <w:noWrap/>
            <w:vAlign w:val="bottom"/>
            <w:hideMark/>
          </w:tcPr>
          <w:p w14:paraId="69F59F36" w14:textId="77777777" w:rsidR="008E4289" w:rsidRPr="00A27D08" w:rsidRDefault="008E4289" w:rsidP="008E4289">
            <w:pPr>
              <w:rPr>
                <w:rFonts w:eastAsia="Times New Roman"/>
                <w:color w:val="000000"/>
              </w:rPr>
            </w:pPr>
            <w:r w:rsidRPr="00A27D08">
              <w:rPr>
                <w:rFonts w:eastAsia="Times New Roman"/>
                <w:color w:val="000000"/>
              </w:rPr>
              <w:t> </w:t>
            </w:r>
          </w:p>
        </w:tc>
        <w:tc>
          <w:tcPr>
            <w:tcW w:w="681" w:type="dxa"/>
            <w:tcBorders>
              <w:top w:val="single" w:sz="4" w:space="0" w:color="auto"/>
              <w:left w:val="single" w:sz="4" w:space="0" w:color="auto"/>
            </w:tcBorders>
            <w:shd w:val="clear" w:color="auto" w:fill="auto"/>
            <w:noWrap/>
            <w:vAlign w:val="bottom"/>
            <w:hideMark/>
          </w:tcPr>
          <w:p w14:paraId="0EE9CD56" w14:textId="77777777" w:rsidR="008E4289" w:rsidRPr="00A27D08" w:rsidRDefault="008E4289" w:rsidP="008E4289">
            <w:pPr>
              <w:rPr>
                <w:rFonts w:eastAsia="Times New Roman"/>
                <w:color w:val="000000"/>
              </w:rPr>
            </w:pPr>
          </w:p>
        </w:tc>
        <w:tc>
          <w:tcPr>
            <w:tcW w:w="561" w:type="dxa"/>
            <w:tcBorders>
              <w:top w:val="single" w:sz="4" w:space="0" w:color="auto"/>
              <w:bottom w:val="single" w:sz="4" w:space="0" w:color="auto"/>
            </w:tcBorders>
            <w:shd w:val="clear" w:color="000000" w:fill="FFFFFF"/>
            <w:noWrap/>
            <w:vAlign w:val="bottom"/>
            <w:hideMark/>
          </w:tcPr>
          <w:p w14:paraId="3A77133D" w14:textId="77777777" w:rsidR="008E4289" w:rsidRPr="00A27D08" w:rsidRDefault="008E4289" w:rsidP="008E4289">
            <w:pPr>
              <w:rPr>
                <w:rFonts w:eastAsia="Times New Roman"/>
                <w:color w:val="000000"/>
              </w:rPr>
            </w:pPr>
            <w:r w:rsidRPr="00A27D08">
              <w:rPr>
                <w:rFonts w:eastAsia="Times New Roman"/>
                <w:color w:val="000000"/>
              </w:rPr>
              <w:t> </w:t>
            </w:r>
          </w:p>
        </w:tc>
        <w:tc>
          <w:tcPr>
            <w:tcW w:w="681" w:type="dxa"/>
            <w:tcBorders>
              <w:top w:val="single" w:sz="4" w:space="0" w:color="auto"/>
              <w:bottom w:val="single" w:sz="4" w:space="0" w:color="auto"/>
              <w:right w:val="nil"/>
            </w:tcBorders>
            <w:shd w:val="clear" w:color="auto" w:fill="auto"/>
            <w:noWrap/>
            <w:vAlign w:val="bottom"/>
            <w:hideMark/>
          </w:tcPr>
          <w:p w14:paraId="0529F171" w14:textId="77777777" w:rsidR="008E4289" w:rsidRPr="00A27D08" w:rsidRDefault="008E4289" w:rsidP="008E4289">
            <w:pPr>
              <w:rPr>
                <w:rFonts w:eastAsia="Times New Roman"/>
                <w:color w:val="000000"/>
              </w:rPr>
            </w:pPr>
          </w:p>
        </w:tc>
        <w:tc>
          <w:tcPr>
            <w:tcW w:w="621" w:type="dxa"/>
            <w:tcBorders>
              <w:top w:val="nil"/>
              <w:left w:val="nil"/>
              <w:bottom w:val="nil"/>
              <w:right w:val="nil"/>
            </w:tcBorders>
            <w:shd w:val="clear" w:color="auto" w:fill="auto"/>
            <w:noWrap/>
            <w:vAlign w:val="bottom"/>
            <w:hideMark/>
          </w:tcPr>
          <w:p w14:paraId="35202D34" w14:textId="77777777" w:rsidR="008E4289" w:rsidRPr="00A27D08" w:rsidRDefault="008E4289" w:rsidP="008E4289">
            <w:pPr>
              <w:rPr>
                <w:rFonts w:ascii="Times New Roman" w:eastAsia="Times New Roman" w:hAnsi="Times New Roman" w:cs="Times New Roman"/>
                <w:sz w:val="20"/>
                <w:szCs w:val="20"/>
              </w:rPr>
            </w:pPr>
          </w:p>
        </w:tc>
        <w:tc>
          <w:tcPr>
            <w:tcW w:w="681" w:type="dxa"/>
            <w:tcBorders>
              <w:top w:val="nil"/>
              <w:left w:val="nil"/>
              <w:bottom w:val="nil"/>
              <w:right w:val="nil"/>
            </w:tcBorders>
            <w:shd w:val="clear" w:color="auto" w:fill="auto"/>
            <w:noWrap/>
            <w:vAlign w:val="bottom"/>
            <w:hideMark/>
          </w:tcPr>
          <w:p w14:paraId="2E7303BA" w14:textId="77777777" w:rsidR="008E4289" w:rsidRPr="00A27D08" w:rsidRDefault="008E4289" w:rsidP="008E4289">
            <w:pPr>
              <w:rPr>
                <w:rFonts w:ascii="Times New Roman" w:eastAsia="Times New Roman" w:hAnsi="Times New Roman" w:cs="Times New Roman"/>
                <w:sz w:val="20"/>
                <w:szCs w:val="20"/>
              </w:rPr>
            </w:pPr>
          </w:p>
        </w:tc>
        <w:tc>
          <w:tcPr>
            <w:tcW w:w="561" w:type="dxa"/>
            <w:tcBorders>
              <w:top w:val="nil"/>
              <w:left w:val="nil"/>
              <w:bottom w:val="nil"/>
              <w:right w:val="nil"/>
            </w:tcBorders>
            <w:shd w:val="clear" w:color="auto" w:fill="auto"/>
            <w:noWrap/>
            <w:vAlign w:val="bottom"/>
            <w:hideMark/>
          </w:tcPr>
          <w:p w14:paraId="0D62B643" w14:textId="77777777" w:rsidR="008E4289" w:rsidRPr="00A27D08" w:rsidRDefault="008E4289" w:rsidP="008E4289">
            <w:pPr>
              <w:rPr>
                <w:rFonts w:ascii="Times New Roman" w:eastAsia="Times New Roman" w:hAnsi="Times New Roman" w:cs="Times New Roman"/>
                <w:sz w:val="20"/>
                <w:szCs w:val="20"/>
              </w:rPr>
            </w:pPr>
          </w:p>
        </w:tc>
        <w:tc>
          <w:tcPr>
            <w:tcW w:w="561" w:type="dxa"/>
            <w:tcBorders>
              <w:top w:val="single" w:sz="4" w:space="0" w:color="auto"/>
              <w:left w:val="nil"/>
              <w:bottom w:val="nil"/>
              <w:right w:val="nil"/>
            </w:tcBorders>
            <w:shd w:val="clear" w:color="auto" w:fill="auto"/>
            <w:noWrap/>
            <w:vAlign w:val="bottom"/>
            <w:hideMark/>
          </w:tcPr>
          <w:p w14:paraId="1EF6EAF4" w14:textId="77777777" w:rsidR="008E4289" w:rsidRPr="00A27D08" w:rsidRDefault="008E4289" w:rsidP="008E4289">
            <w:pPr>
              <w:rPr>
                <w:rFonts w:ascii="Times New Roman" w:eastAsia="Times New Roman" w:hAnsi="Times New Roman" w:cs="Times New Roman"/>
                <w:sz w:val="20"/>
                <w:szCs w:val="20"/>
              </w:rPr>
            </w:pPr>
          </w:p>
        </w:tc>
        <w:tc>
          <w:tcPr>
            <w:tcW w:w="621" w:type="dxa"/>
            <w:tcBorders>
              <w:top w:val="nil"/>
              <w:left w:val="nil"/>
              <w:bottom w:val="nil"/>
              <w:right w:val="nil"/>
            </w:tcBorders>
            <w:shd w:val="clear" w:color="auto" w:fill="auto"/>
            <w:noWrap/>
            <w:vAlign w:val="bottom"/>
            <w:hideMark/>
          </w:tcPr>
          <w:p w14:paraId="01A0587A" w14:textId="77777777" w:rsidR="008E4289" w:rsidRPr="00A27D08" w:rsidRDefault="008E4289" w:rsidP="008E4289">
            <w:pPr>
              <w:rPr>
                <w:rFonts w:ascii="Times New Roman" w:eastAsia="Times New Roman" w:hAnsi="Times New Roman" w:cs="Times New Roman"/>
                <w:sz w:val="20"/>
                <w:szCs w:val="20"/>
              </w:rPr>
            </w:pPr>
          </w:p>
        </w:tc>
        <w:tc>
          <w:tcPr>
            <w:tcW w:w="621" w:type="dxa"/>
            <w:tcBorders>
              <w:top w:val="nil"/>
              <w:left w:val="nil"/>
              <w:bottom w:val="nil"/>
              <w:right w:val="nil"/>
            </w:tcBorders>
            <w:shd w:val="clear" w:color="auto" w:fill="auto"/>
            <w:noWrap/>
            <w:vAlign w:val="bottom"/>
            <w:hideMark/>
          </w:tcPr>
          <w:p w14:paraId="7F6EFEE2" w14:textId="77777777" w:rsidR="008E4289" w:rsidRPr="00A27D08" w:rsidRDefault="008E4289" w:rsidP="008E4289">
            <w:pPr>
              <w:rPr>
                <w:rFonts w:ascii="Times New Roman" w:eastAsia="Times New Roman" w:hAnsi="Times New Roman" w:cs="Times New Roman"/>
                <w:sz w:val="20"/>
                <w:szCs w:val="20"/>
              </w:rPr>
            </w:pPr>
          </w:p>
        </w:tc>
        <w:tc>
          <w:tcPr>
            <w:tcW w:w="641" w:type="dxa"/>
            <w:tcBorders>
              <w:top w:val="nil"/>
              <w:left w:val="nil"/>
              <w:bottom w:val="nil"/>
              <w:right w:val="nil"/>
            </w:tcBorders>
            <w:shd w:val="clear" w:color="auto" w:fill="auto"/>
            <w:noWrap/>
            <w:vAlign w:val="bottom"/>
            <w:hideMark/>
          </w:tcPr>
          <w:p w14:paraId="603517A4" w14:textId="77777777" w:rsidR="008E4289" w:rsidRPr="00A27D08" w:rsidRDefault="008E4289" w:rsidP="008E4289">
            <w:pPr>
              <w:rPr>
                <w:rFonts w:ascii="Times New Roman" w:eastAsia="Times New Roman" w:hAnsi="Times New Roman" w:cs="Times New Roman"/>
                <w:sz w:val="20"/>
                <w:szCs w:val="20"/>
              </w:rPr>
            </w:pPr>
          </w:p>
        </w:tc>
        <w:tc>
          <w:tcPr>
            <w:tcW w:w="701" w:type="dxa"/>
            <w:tcBorders>
              <w:top w:val="nil"/>
              <w:left w:val="nil"/>
              <w:bottom w:val="nil"/>
              <w:right w:val="nil"/>
            </w:tcBorders>
            <w:shd w:val="clear" w:color="auto" w:fill="auto"/>
            <w:noWrap/>
            <w:vAlign w:val="bottom"/>
            <w:hideMark/>
          </w:tcPr>
          <w:p w14:paraId="6FD8D766" w14:textId="77777777" w:rsidR="008E4289" w:rsidRPr="00A27D08" w:rsidRDefault="008E4289" w:rsidP="008E4289">
            <w:pPr>
              <w:rPr>
                <w:rFonts w:ascii="Times New Roman" w:eastAsia="Times New Roman" w:hAnsi="Times New Roman" w:cs="Times New Roman"/>
                <w:sz w:val="20"/>
                <w:szCs w:val="20"/>
              </w:rPr>
            </w:pPr>
          </w:p>
        </w:tc>
        <w:tc>
          <w:tcPr>
            <w:tcW w:w="782" w:type="dxa"/>
            <w:tcBorders>
              <w:top w:val="nil"/>
              <w:left w:val="nil"/>
              <w:bottom w:val="nil"/>
              <w:right w:val="single" w:sz="4" w:space="0" w:color="auto"/>
            </w:tcBorders>
            <w:shd w:val="clear" w:color="auto" w:fill="auto"/>
            <w:noWrap/>
            <w:vAlign w:val="bottom"/>
            <w:hideMark/>
          </w:tcPr>
          <w:p w14:paraId="6CCC68AD" w14:textId="77777777" w:rsidR="008E4289" w:rsidRPr="00A27D08" w:rsidRDefault="008E4289" w:rsidP="008E4289">
            <w:pPr>
              <w:rPr>
                <w:rFonts w:ascii="Times New Roman" w:eastAsia="Times New Roman" w:hAnsi="Times New Roman" w:cs="Times New Roman"/>
                <w:sz w:val="20"/>
                <w:szCs w:val="20"/>
              </w:rPr>
            </w:pPr>
          </w:p>
        </w:tc>
        <w:tc>
          <w:tcPr>
            <w:tcW w:w="962" w:type="dxa"/>
            <w:tcBorders>
              <w:top w:val="nil"/>
              <w:left w:val="single" w:sz="4" w:space="0" w:color="auto"/>
              <w:bottom w:val="nil"/>
              <w:right w:val="nil"/>
            </w:tcBorders>
            <w:shd w:val="clear" w:color="auto" w:fill="auto"/>
            <w:noWrap/>
            <w:vAlign w:val="bottom"/>
            <w:hideMark/>
          </w:tcPr>
          <w:p w14:paraId="78D8A22A" w14:textId="77777777" w:rsidR="008E4289" w:rsidRPr="00A27D08" w:rsidRDefault="008E4289" w:rsidP="008E4289">
            <w:pPr>
              <w:rPr>
                <w:rFonts w:ascii="Times New Roman" w:eastAsia="Times New Roman" w:hAnsi="Times New Roman" w:cs="Times New Roman"/>
                <w:sz w:val="20"/>
                <w:szCs w:val="20"/>
              </w:rPr>
            </w:pPr>
          </w:p>
        </w:tc>
      </w:tr>
      <w:tr w:rsidR="008E4289" w:rsidRPr="00A27D08" w14:paraId="5F595554" w14:textId="77777777" w:rsidTr="00F776CA">
        <w:trPr>
          <w:trHeight w:val="269"/>
        </w:trPr>
        <w:tc>
          <w:tcPr>
            <w:tcW w:w="5114" w:type="dxa"/>
            <w:tcBorders>
              <w:top w:val="nil"/>
              <w:left w:val="single" w:sz="4" w:space="0" w:color="auto"/>
              <w:bottom w:val="nil"/>
              <w:right w:val="single" w:sz="4" w:space="0" w:color="auto"/>
            </w:tcBorders>
            <w:shd w:val="clear" w:color="auto" w:fill="auto"/>
            <w:vAlign w:val="bottom"/>
            <w:hideMark/>
          </w:tcPr>
          <w:p w14:paraId="7E0AF093" w14:textId="274C876E" w:rsidR="008E4289" w:rsidRPr="00A27D08" w:rsidRDefault="008E4289" w:rsidP="008E4289">
            <w:pPr>
              <w:rPr>
                <w:rFonts w:eastAsia="Times New Roman"/>
                <w:color w:val="000000"/>
                <w:sz w:val="18"/>
                <w:szCs w:val="18"/>
              </w:rPr>
            </w:pPr>
            <w:r w:rsidRPr="00A27D08">
              <w:rPr>
                <w:rFonts w:eastAsia="Times New Roman"/>
                <w:color w:val="000000"/>
                <w:sz w:val="18"/>
                <w:szCs w:val="18"/>
              </w:rPr>
              <w:t>Recruitment of participants for Activity 1:</w:t>
            </w:r>
            <w:r w:rsidR="006E2EC0" w:rsidRPr="00A27D08">
              <w:rPr>
                <w:rFonts w:eastAsia="Times New Roman"/>
                <w:color w:val="000000"/>
                <w:sz w:val="18"/>
                <w:szCs w:val="18"/>
              </w:rPr>
              <w:t xml:space="preserve"> </w:t>
            </w:r>
            <w:r w:rsidRPr="00A27D08">
              <w:rPr>
                <w:rFonts w:eastAsia="Times New Roman"/>
                <w:color w:val="000000"/>
                <w:sz w:val="18"/>
                <w:szCs w:val="18"/>
              </w:rPr>
              <w:t>Timeline Task</w:t>
            </w:r>
          </w:p>
        </w:tc>
        <w:tc>
          <w:tcPr>
            <w:tcW w:w="641" w:type="dxa"/>
            <w:tcBorders>
              <w:top w:val="nil"/>
              <w:left w:val="single" w:sz="4" w:space="0" w:color="auto"/>
              <w:bottom w:val="nil"/>
              <w:right w:val="nil"/>
            </w:tcBorders>
            <w:shd w:val="clear" w:color="auto" w:fill="auto"/>
            <w:vAlign w:val="bottom"/>
            <w:hideMark/>
          </w:tcPr>
          <w:p w14:paraId="04BC4386" w14:textId="77777777" w:rsidR="008E4289" w:rsidRPr="00A27D08" w:rsidRDefault="008E4289" w:rsidP="008E4289">
            <w:pPr>
              <w:rPr>
                <w:rFonts w:eastAsia="Times New Roman"/>
                <w:color w:val="000000"/>
                <w:sz w:val="18"/>
                <w:szCs w:val="18"/>
              </w:rPr>
            </w:pPr>
          </w:p>
        </w:tc>
        <w:tc>
          <w:tcPr>
            <w:tcW w:w="641" w:type="dxa"/>
            <w:tcBorders>
              <w:top w:val="nil"/>
              <w:left w:val="nil"/>
              <w:bottom w:val="nil"/>
              <w:right w:val="nil"/>
            </w:tcBorders>
            <w:shd w:val="clear" w:color="auto" w:fill="auto"/>
            <w:vAlign w:val="bottom"/>
            <w:hideMark/>
          </w:tcPr>
          <w:p w14:paraId="45771291" w14:textId="77777777" w:rsidR="008E4289" w:rsidRPr="00A27D08" w:rsidRDefault="008E4289" w:rsidP="008E4289">
            <w:pPr>
              <w:rPr>
                <w:rFonts w:ascii="Times New Roman" w:eastAsia="Times New Roman" w:hAnsi="Times New Roman" w:cs="Times New Roman"/>
                <w:sz w:val="20"/>
                <w:szCs w:val="20"/>
              </w:rPr>
            </w:pPr>
          </w:p>
        </w:tc>
        <w:tc>
          <w:tcPr>
            <w:tcW w:w="641" w:type="dxa"/>
            <w:tcBorders>
              <w:top w:val="nil"/>
              <w:left w:val="nil"/>
              <w:bottom w:val="nil"/>
              <w:right w:val="nil"/>
            </w:tcBorders>
            <w:shd w:val="clear" w:color="auto" w:fill="auto"/>
            <w:vAlign w:val="bottom"/>
            <w:hideMark/>
          </w:tcPr>
          <w:p w14:paraId="041028EF" w14:textId="77777777" w:rsidR="008E4289" w:rsidRPr="00A27D08" w:rsidRDefault="008E4289" w:rsidP="008E4289">
            <w:pPr>
              <w:rPr>
                <w:rFonts w:ascii="Times New Roman" w:eastAsia="Times New Roman" w:hAnsi="Times New Roman" w:cs="Times New Roman"/>
                <w:sz w:val="20"/>
                <w:szCs w:val="20"/>
              </w:rPr>
            </w:pPr>
          </w:p>
        </w:tc>
        <w:tc>
          <w:tcPr>
            <w:tcW w:w="641" w:type="dxa"/>
            <w:tcBorders>
              <w:top w:val="nil"/>
              <w:left w:val="nil"/>
              <w:bottom w:val="nil"/>
              <w:right w:val="nil"/>
            </w:tcBorders>
            <w:shd w:val="clear" w:color="auto" w:fill="auto"/>
            <w:noWrap/>
            <w:vAlign w:val="bottom"/>
            <w:hideMark/>
          </w:tcPr>
          <w:p w14:paraId="7AFF0DA5" w14:textId="77777777" w:rsidR="008E4289" w:rsidRPr="00A27D08" w:rsidRDefault="008E4289" w:rsidP="008E4289">
            <w:pPr>
              <w:rPr>
                <w:rFonts w:ascii="Times New Roman" w:eastAsia="Times New Roman" w:hAnsi="Times New Roman" w:cs="Times New Roman"/>
                <w:sz w:val="20"/>
                <w:szCs w:val="20"/>
              </w:rPr>
            </w:pPr>
          </w:p>
        </w:tc>
        <w:tc>
          <w:tcPr>
            <w:tcW w:w="681" w:type="dxa"/>
            <w:tcBorders>
              <w:left w:val="nil"/>
              <w:bottom w:val="nil"/>
              <w:right w:val="nil"/>
            </w:tcBorders>
            <w:shd w:val="clear" w:color="auto" w:fill="auto"/>
            <w:noWrap/>
            <w:vAlign w:val="bottom"/>
            <w:hideMark/>
          </w:tcPr>
          <w:p w14:paraId="25BB7552" w14:textId="77777777" w:rsidR="008E4289" w:rsidRPr="00A27D08" w:rsidRDefault="008E4289" w:rsidP="008E4289">
            <w:pPr>
              <w:rPr>
                <w:rFonts w:ascii="Times New Roman" w:eastAsia="Times New Roman" w:hAnsi="Times New Roman" w:cs="Times New Roman"/>
                <w:sz w:val="20"/>
                <w:szCs w:val="20"/>
              </w:rPr>
            </w:pPr>
          </w:p>
        </w:tc>
        <w:tc>
          <w:tcPr>
            <w:tcW w:w="561"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2390805D" w14:textId="77777777" w:rsidR="008E4289" w:rsidRPr="00A27D08" w:rsidRDefault="008E4289" w:rsidP="008E4289">
            <w:pPr>
              <w:rPr>
                <w:rFonts w:eastAsia="Times New Roman"/>
                <w:color w:val="000000"/>
              </w:rPr>
            </w:pPr>
            <w:r w:rsidRPr="00A27D08">
              <w:rPr>
                <w:rFonts w:eastAsia="Times New Roman"/>
                <w:color w:val="000000"/>
              </w:rPr>
              <w:t> </w:t>
            </w:r>
          </w:p>
        </w:tc>
        <w:tc>
          <w:tcPr>
            <w:tcW w:w="681" w:type="dxa"/>
            <w:tcBorders>
              <w:top w:val="single" w:sz="4" w:space="0" w:color="auto"/>
              <w:left w:val="nil"/>
              <w:bottom w:val="single" w:sz="4" w:space="0" w:color="auto"/>
              <w:right w:val="single" w:sz="4" w:space="0" w:color="auto"/>
            </w:tcBorders>
            <w:shd w:val="clear" w:color="000000" w:fill="B4C6E7"/>
            <w:noWrap/>
            <w:vAlign w:val="bottom"/>
            <w:hideMark/>
          </w:tcPr>
          <w:p w14:paraId="799944C0" w14:textId="77777777" w:rsidR="008E4289" w:rsidRPr="00A27D08" w:rsidRDefault="008E4289" w:rsidP="008E4289">
            <w:pPr>
              <w:rPr>
                <w:rFonts w:eastAsia="Times New Roman"/>
                <w:color w:val="000000"/>
              </w:rPr>
            </w:pPr>
            <w:r w:rsidRPr="00A27D08">
              <w:rPr>
                <w:rFonts w:eastAsia="Times New Roman"/>
                <w:color w:val="000000"/>
              </w:rPr>
              <w:t> </w:t>
            </w:r>
          </w:p>
        </w:tc>
        <w:tc>
          <w:tcPr>
            <w:tcW w:w="621" w:type="dxa"/>
            <w:tcBorders>
              <w:top w:val="nil"/>
              <w:left w:val="nil"/>
              <w:bottom w:val="nil"/>
              <w:right w:val="nil"/>
            </w:tcBorders>
            <w:shd w:val="clear" w:color="auto" w:fill="auto"/>
            <w:noWrap/>
            <w:vAlign w:val="bottom"/>
            <w:hideMark/>
          </w:tcPr>
          <w:p w14:paraId="07EF7935" w14:textId="77777777" w:rsidR="008E4289" w:rsidRPr="00A27D08" w:rsidRDefault="008E4289" w:rsidP="008E4289">
            <w:pPr>
              <w:rPr>
                <w:rFonts w:eastAsia="Times New Roman"/>
                <w:color w:val="000000"/>
              </w:rPr>
            </w:pPr>
          </w:p>
        </w:tc>
        <w:tc>
          <w:tcPr>
            <w:tcW w:w="681" w:type="dxa"/>
            <w:tcBorders>
              <w:top w:val="nil"/>
              <w:left w:val="nil"/>
              <w:bottom w:val="nil"/>
              <w:right w:val="nil"/>
            </w:tcBorders>
            <w:shd w:val="clear" w:color="auto" w:fill="auto"/>
            <w:noWrap/>
            <w:vAlign w:val="bottom"/>
            <w:hideMark/>
          </w:tcPr>
          <w:p w14:paraId="090998AF" w14:textId="77777777" w:rsidR="008E4289" w:rsidRPr="00A27D08" w:rsidRDefault="008E4289" w:rsidP="008E4289">
            <w:pPr>
              <w:rPr>
                <w:rFonts w:ascii="Times New Roman" w:eastAsia="Times New Roman" w:hAnsi="Times New Roman" w:cs="Times New Roman"/>
                <w:sz w:val="20"/>
                <w:szCs w:val="20"/>
              </w:rPr>
            </w:pPr>
          </w:p>
        </w:tc>
        <w:tc>
          <w:tcPr>
            <w:tcW w:w="561" w:type="dxa"/>
            <w:tcBorders>
              <w:top w:val="nil"/>
              <w:left w:val="nil"/>
              <w:bottom w:val="nil"/>
              <w:right w:val="nil"/>
            </w:tcBorders>
            <w:shd w:val="clear" w:color="auto" w:fill="auto"/>
            <w:noWrap/>
            <w:vAlign w:val="bottom"/>
            <w:hideMark/>
          </w:tcPr>
          <w:p w14:paraId="50332E6A" w14:textId="77777777" w:rsidR="008E4289" w:rsidRPr="00A27D08" w:rsidRDefault="008E4289" w:rsidP="008E4289">
            <w:pPr>
              <w:rPr>
                <w:rFonts w:ascii="Times New Roman" w:eastAsia="Times New Roman" w:hAnsi="Times New Roman" w:cs="Times New Roman"/>
                <w:sz w:val="20"/>
                <w:szCs w:val="20"/>
              </w:rPr>
            </w:pPr>
          </w:p>
        </w:tc>
        <w:tc>
          <w:tcPr>
            <w:tcW w:w="561" w:type="dxa"/>
            <w:tcBorders>
              <w:top w:val="nil"/>
              <w:left w:val="nil"/>
              <w:bottom w:val="nil"/>
              <w:right w:val="nil"/>
            </w:tcBorders>
            <w:shd w:val="clear" w:color="auto" w:fill="auto"/>
            <w:noWrap/>
            <w:vAlign w:val="bottom"/>
            <w:hideMark/>
          </w:tcPr>
          <w:p w14:paraId="5688853A" w14:textId="77777777" w:rsidR="008E4289" w:rsidRPr="00A27D08" w:rsidRDefault="008E4289" w:rsidP="008E4289">
            <w:pPr>
              <w:rPr>
                <w:rFonts w:ascii="Times New Roman" w:eastAsia="Times New Roman" w:hAnsi="Times New Roman" w:cs="Times New Roman"/>
                <w:sz w:val="20"/>
                <w:szCs w:val="20"/>
              </w:rPr>
            </w:pPr>
          </w:p>
        </w:tc>
        <w:tc>
          <w:tcPr>
            <w:tcW w:w="621" w:type="dxa"/>
            <w:tcBorders>
              <w:top w:val="nil"/>
              <w:left w:val="nil"/>
              <w:bottom w:val="nil"/>
              <w:right w:val="nil"/>
            </w:tcBorders>
            <w:shd w:val="clear" w:color="auto" w:fill="auto"/>
            <w:noWrap/>
            <w:vAlign w:val="bottom"/>
            <w:hideMark/>
          </w:tcPr>
          <w:p w14:paraId="4E6BF16A" w14:textId="77777777" w:rsidR="008E4289" w:rsidRPr="00A27D08" w:rsidRDefault="008E4289" w:rsidP="008E4289">
            <w:pPr>
              <w:rPr>
                <w:rFonts w:ascii="Times New Roman" w:eastAsia="Times New Roman" w:hAnsi="Times New Roman" w:cs="Times New Roman"/>
                <w:sz w:val="20"/>
                <w:szCs w:val="20"/>
              </w:rPr>
            </w:pPr>
          </w:p>
        </w:tc>
        <w:tc>
          <w:tcPr>
            <w:tcW w:w="621" w:type="dxa"/>
            <w:tcBorders>
              <w:top w:val="nil"/>
              <w:left w:val="nil"/>
              <w:bottom w:val="nil"/>
              <w:right w:val="nil"/>
            </w:tcBorders>
            <w:shd w:val="clear" w:color="auto" w:fill="auto"/>
            <w:noWrap/>
            <w:vAlign w:val="bottom"/>
            <w:hideMark/>
          </w:tcPr>
          <w:p w14:paraId="1E194634" w14:textId="77777777" w:rsidR="008E4289" w:rsidRPr="00A27D08" w:rsidRDefault="008E4289" w:rsidP="008E4289">
            <w:pPr>
              <w:rPr>
                <w:rFonts w:ascii="Times New Roman" w:eastAsia="Times New Roman" w:hAnsi="Times New Roman" w:cs="Times New Roman"/>
                <w:sz w:val="20"/>
                <w:szCs w:val="20"/>
              </w:rPr>
            </w:pPr>
          </w:p>
        </w:tc>
        <w:tc>
          <w:tcPr>
            <w:tcW w:w="641" w:type="dxa"/>
            <w:tcBorders>
              <w:top w:val="nil"/>
              <w:left w:val="nil"/>
              <w:bottom w:val="nil"/>
              <w:right w:val="nil"/>
            </w:tcBorders>
            <w:shd w:val="clear" w:color="auto" w:fill="auto"/>
            <w:noWrap/>
            <w:vAlign w:val="bottom"/>
            <w:hideMark/>
          </w:tcPr>
          <w:p w14:paraId="4AA6F26F" w14:textId="77777777" w:rsidR="008E4289" w:rsidRPr="00A27D08" w:rsidRDefault="008E4289" w:rsidP="008E4289">
            <w:pPr>
              <w:rPr>
                <w:rFonts w:ascii="Times New Roman" w:eastAsia="Times New Roman" w:hAnsi="Times New Roman" w:cs="Times New Roman"/>
                <w:sz w:val="20"/>
                <w:szCs w:val="20"/>
              </w:rPr>
            </w:pPr>
          </w:p>
        </w:tc>
        <w:tc>
          <w:tcPr>
            <w:tcW w:w="701" w:type="dxa"/>
            <w:tcBorders>
              <w:top w:val="nil"/>
              <w:left w:val="nil"/>
              <w:bottom w:val="nil"/>
              <w:right w:val="nil"/>
            </w:tcBorders>
            <w:shd w:val="clear" w:color="auto" w:fill="auto"/>
            <w:noWrap/>
            <w:vAlign w:val="bottom"/>
            <w:hideMark/>
          </w:tcPr>
          <w:p w14:paraId="01AF7959" w14:textId="77777777" w:rsidR="008E4289" w:rsidRPr="00A27D08" w:rsidRDefault="008E4289" w:rsidP="008E4289">
            <w:pPr>
              <w:rPr>
                <w:rFonts w:ascii="Times New Roman" w:eastAsia="Times New Roman" w:hAnsi="Times New Roman" w:cs="Times New Roman"/>
                <w:sz w:val="20"/>
                <w:szCs w:val="20"/>
              </w:rPr>
            </w:pPr>
          </w:p>
        </w:tc>
        <w:tc>
          <w:tcPr>
            <w:tcW w:w="782" w:type="dxa"/>
            <w:tcBorders>
              <w:top w:val="nil"/>
              <w:left w:val="nil"/>
              <w:bottom w:val="nil"/>
              <w:right w:val="single" w:sz="4" w:space="0" w:color="auto"/>
            </w:tcBorders>
            <w:shd w:val="clear" w:color="auto" w:fill="auto"/>
            <w:noWrap/>
            <w:vAlign w:val="bottom"/>
            <w:hideMark/>
          </w:tcPr>
          <w:p w14:paraId="43CF09D3" w14:textId="77777777" w:rsidR="008E4289" w:rsidRPr="00A27D08" w:rsidRDefault="008E4289" w:rsidP="008E4289">
            <w:pPr>
              <w:rPr>
                <w:rFonts w:ascii="Times New Roman" w:eastAsia="Times New Roman" w:hAnsi="Times New Roman" w:cs="Times New Roman"/>
                <w:sz w:val="20"/>
                <w:szCs w:val="20"/>
              </w:rPr>
            </w:pPr>
          </w:p>
        </w:tc>
        <w:tc>
          <w:tcPr>
            <w:tcW w:w="962" w:type="dxa"/>
            <w:tcBorders>
              <w:top w:val="nil"/>
              <w:left w:val="single" w:sz="4" w:space="0" w:color="auto"/>
              <w:bottom w:val="nil"/>
              <w:right w:val="nil"/>
            </w:tcBorders>
            <w:shd w:val="clear" w:color="auto" w:fill="auto"/>
            <w:noWrap/>
            <w:vAlign w:val="bottom"/>
            <w:hideMark/>
          </w:tcPr>
          <w:p w14:paraId="78B8A9DC" w14:textId="77777777" w:rsidR="008E4289" w:rsidRPr="00A27D08" w:rsidRDefault="008E4289" w:rsidP="008E4289">
            <w:pPr>
              <w:rPr>
                <w:rFonts w:ascii="Times New Roman" w:eastAsia="Times New Roman" w:hAnsi="Times New Roman" w:cs="Times New Roman"/>
                <w:sz w:val="20"/>
                <w:szCs w:val="20"/>
              </w:rPr>
            </w:pPr>
          </w:p>
        </w:tc>
      </w:tr>
      <w:tr w:rsidR="008E4289" w:rsidRPr="00A27D08" w14:paraId="3329A97B" w14:textId="77777777" w:rsidTr="00F776CA">
        <w:trPr>
          <w:trHeight w:val="269"/>
        </w:trPr>
        <w:tc>
          <w:tcPr>
            <w:tcW w:w="5114" w:type="dxa"/>
            <w:tcBorders>
              <w:top w:val="nil"/>
              <w:left w:val="single" w:sz="4" w:space="0" w:color="auto"/>
              <w:bottom w:val="nil"/>
              <w:right w:val="single" w:sz="4" w:space="0" w:color="auto"/>
            </w:tcBorders>
            <w:shd w:val="clear" w:color="auto" w:fill="auto"/>
            <w:vAlign w:val="bottom"/>
            <w:hideMark/>
          </w:tcPr>
          <w:p w14:paraId="012B73D3" w14:textId="651E5B34" w:rsidR="008E4289" w:rsidRPr="00A27D08" w:rsidRDefault="008E4289" w:rsidP="008E4289">
            <w:pPr>
              <w:rPr>
                <w:rFonts w:eastAsia="Times New Roman"/>
                <w:color w:val="000000"/>
                <w:sz w:val="18"/>
                <w:szCs w:val="18"/>
              </w:rPr>
            </w:pPr>
            <w:r w:rsidRPr="00A27D08">
              <w:rPr>
                <w:rFonts w:eastAsia="Times New Roman"/>
                <w:color w:val="000000"/>
                <w:sz w:val="18"/>
                <w:szCs w:val="18"/>
              </w:rPr>
              <w:t>Data collection of Activity 1:</w:t>
            </w:r>
            <w:r w:rsidR="006E2EC0" w:rsidRPr="00A27D08">
              <w:rPr>
                <w:rFonts w:eastAsia="Times New Roman"/>
                <w:color w:val="000000"/>
                <w:sz w:val="18"/>
                <w:szCs w:val="18"/>
              </w:rPr>
              <w:t xml:space="preserve"> </w:t>
            </w:r>
            <w:r w:rsidRPr="00A27D08">
              <w:rPr>
                <w:rFonts w:eastAsia="Times New Roman"/>
                <w:color w:val="000000"/>
                <w:sz w:val="18"/>
                <w:szCs w:val="18"/>
              </w:rPr>
              <w:t>Timeline Task</w:t>
            </w:r>
          </w:p>
        </w:tc>
        <w:tc>
          <w:tcPr>
            <w:tcW w:w="641" w:type="dxa"/>
            <w:tcBorders>
              <w:top w:val="nil"/>
              <w:left w:val="single" w:sz="4" w:space="0" w:color="auto"/>
              <w:bottom w:val="nil"/>
              <w:right w:val="nil"/>
            </w:tcBorders>
            <w:shd w:val="clear" w:color="auto" w:fill="auto"/>
            <w:vAlign w:val="bottom"/>
            <w:hideMark/>
          </w:tcPr>
          <w:p w14:paraId="7B07263D" w14:textId="77777777" w:rsidR="008E4289" w:rsidRPr="00A27D08" w:rsidRDefault="008E4289" w:rsidP="008E4289">
            <w:pPr>
              <w:rPr>
                <w:rFonts w:eastAsia="Times New Roman"/>
                <w:color w:val="000000"/>
                <w:sz w:val="18"/>
                <w:szCs w:val="18"/>
              </w:rPr>
            </w:pPr>
          </w:p>
        </w:tc>
        <w:tc>
          <w:tcPr>
            <w:tcW w:w="641" w:type="dxa"/>
            <w:tcBorders>
              <w:top w:val="nil"/>
              <w:left w:val="nil"/>
              <w:bottom w:val="nil"/>
              <w:right w:val="nil"/>
            </w:tcBorders>
            <w:shd w:val="clear" w:color="auto" w:fill="auto"/>
            <w:vAlign w:val="bottom"/>
            <w:hideMark/>
          </w:tcPr>
          <w:p w14:paraId="5C52E207" w14:textId="77777777" w:rsidR="008E4289" w:rsidRPr="00A27D08" w:rsidRDefault="008E4289" w:rsidP="008E4289">
            <w:pPr>
              <w:rPr>
                <w:rFonts w:ascii="Times New Roman" w:eastAsia="Times New Roman" w:hAnsi="Times New Roman" w:cs="Times New Roman"/>
                <w:sz w:val="20"/>
                <w:szCs w:val="20"/>
              </w:rPr>
            </w:pPr>
          </w:p>
        </w:tc>
        <w:tc>
          <w:tcPr>
            <w:tcW w:w="641" w:type="dxa"/>
            <w:tcBorders>
              <w:top w:val="nil"/>
              <w:left w:val="nil"/>
              <w:bottom w:val="nil"/>
              <w:right w:val="nil"/>
            </w:tcBorders>
            <w:shd w:val="clear" w:color="auto" w:fill="auto"/>
            <w:vAlign w:val="bottom"/>
            <w:hideMark/>
          </w:tcPr>
          <w:p w14:paraId="72B61343" w14:textId="77777777" w:rsidR="008E4289" w:rsidRPr="00A27D08" w:rsidRDefault="008E4289" w:rsidP="008E4289">
            <w:pPr>
              <w:rPr>
                <w:rFonts w:ascii="Times New Roman" w:eastAsia="Times New Roman" w:hAnsi="Times New Roman" w:cs="Times New Roman"/>
                <w:sz w:val="20"/>
                <w:szCs w:val="20"/>
              </w:rPr>
            </w:pPr>
          </w:p>
        </w:tc>
        <w:tc>
          <w:tcPr>
            <w:tcW w:w="641" w:type="dxa"/>
            <w:tcBorders>
              <w:top w:val="nil"/>
              <w:left w:val="nil"/>
              <w:bottom w:val="nil"/>
              <w:right w:val="nil"/>
            </w:tcBorders>
            <w:shd w:val="clear" w:color="auto" w:fill="auto"/>
            <w:noWrap/>
            <w:vAlign w:val="bottom"/>
            <w:hideMark/>
          </w:tcPr>
          <w:p w14:paraId="4E0DE0AF" w14:textId="77777777" w:rsidR="008E4289" w:rsidRPr="00A27D08" w:rsidRDefault="008E4289" w:rsidP="008E4289">
            <w:pPr>
              <w:rPr>
                <w:rFonts w:ascii="Times New Roman" w:eastAsia="Times New Roman" w:hAnsi="Times New Roman" w:cs="Times New Roman"/>
                <w:sz w:val="20"/>
                <w:szCs w:val="20"/>
              </w:rPr>
            </w:pPr>
          </w:p>
        </w:tc>
        <w:tc>
          <w:tcPr>
            <w:tcW w:w="681" w:type="dxa"/>
            <w:tcBorders>
              <w:top w:val="nil"/>
              <w:left w:val="nil"/>
              <w:right w:val="single" w:sz="4" w:space="0" w:color="auto"/>
            </w:tcBorders>
            <w:shd w:val="clear" w:color="auto" w:fill="auto"/>
            <w:noWrap/>
            <w:vAlign w:val="bottom"/>
            <w:hideMark/>
          </w:tcPr>
          <w:p w14:paraId="0571706C" w14:textId="77777777" w:rsidR="008E4289" w:rsidRPr="00A27D08" w:rsidRDefault="008E4289" w:rsidP="008E4289">
            <w:pPr>
              <w:rPr>
                <w:rFonts w:eastAsia="Times New Roman"/>
                <w:color w:val="000000"/>
              </w:rPr>
            </w:pPr>
            <w:r w:rsidRPr="00A27D08">
              <w:rPr>
                <w:rFonts w:eastAsia="Times New Roman"/>
                <w:color w:val="000000"/>
              </w:rPr>
              <w:t> </w:t>
            </w:r>
          </w:p>
        </w:tc>
        <w:tc>
          <w:tcPr>
            <w:tcW w:w="561" w:type="dxa"/>
            <w:tcBorders>
              <w:top w:val="nil"/>
              <w:left w:val="nil"/>
              <w:bottom w:val="single" w:sz="4" w:space="0" w:color="auto"/>
              <w:right w:val="single" w:sz="4" w:space="0" w:color="auto"/>
            </w:tcBorders>
            <w:shd w:val="clear" w:color="000000" w:fill="B4C6E7"/>
            <w:noWrap/>
            <w:vAlign w:val="bottom"/>
            <w:hideMark/>
          </w:tcPr>
          <w:p w14:paraId="6BF2805A" w14:textId="77777777" w:rsidR="008E4289" w:rsidRPr="00A27D08" w:rsidRDefault="008E4289" w:rsidP="008E4289">
            <w:pPr>
              <w:rPr>
                <w:rFonts w:eastAsia="Times New Roman"/>
                <w:color w:val="000000"/>
              </w:rPr>
            </w:pPr>
            <w:r w:rsidRPr="00A27D08">
              <w:rPr>
                <w:rFonts w:eastAsia="Times New Roman"/>
                <w:color w:val="000000"/>
              </w:rPr>
              <w:t> </w:t>
            </w:r>
          </w:p>
        </w:tc>
        <w:tc>
          <w:tcPr>
            <w:tcW w:w="681" w:type="dxa"/>
            <w:tcBorders>
              <w:top w:val="nil"/>
              <w:left w:val="nil"/>
              <w:bottom w:val="nil"/>
              <w:right w:val="single" w:sz="4" w:space="0" w:color="auto"/>
            </w:tcBorders>
            <w:shd w:val="clear" w:color="000000" w:fill="B4C6E7"/>
            <w:noWrap/>
            <w:vAlign w:val="bottom"/>
            <w:hideMark/>
          </w:tcPr>
          <w:p w14:paraId="5132E179" w14:textId="77777777" w:rsidR="008E4289" w:rsidRPr="00A27D08" w:rsidRDefault="008E4289" w:rsidP="008E4289">
            <w:pPr>
              <w:rPr>
                <w:rFonts w:eastAsia="Times New Roman"/>
                <w:color w:val="000000"/>
              </w:rPr>
            </w:pPr>
            <w:r w:rsidRPr="00A27D08">
              <w:rPr>
                <w:rFonts w:eastAsia="Times New Roman"/>
                <w:color w:val="000000"/>
              </w:rPr>
              <w:t> </w:t>
            </w:r>
          </w:p>
        </w:tc>
        <w:tc>
          <w:tcPr>
            <w:tcW w:w="621" w:type="dxa"/>
            <w:tcBorders>
              <w:top w:val="nil"/>
              <w:left w:val="nil"/>
              <w:bottom w:val="single" w:sz="4" w:space="0" w:color="auto"/>
              <w:right w:val="nil"/>
            </w:tcBorders>
            <w:shd w:val="clear" w:color="auto" w:fill="auto"/>
            <w:noWrap/>
            <w:vAlign w:val="bottom"/>
            <w:hideMark/>
          </w:tcPr>
          <w:p w14:paraId="2800C4A3" w14:textId="77777777" w:rsidR="008E4289" w:rsidRPr="00A27D08" w:rsidRDefault="008E4289" w:rsidP="008E4289">
            <w:pPr>
              <w:rPr>
                <w:rFonts w:eastAsia="Times New Roman"/>
                <w:color w:val="000000"/>
              </w:rPr>
            </w:pPr>
            <w:r w:rsidRPr="00A27D08">
              <w:rPr>
                <w:rFonts w:eastAsia="Times New Roman"/>
                <w:color w:val="000000"/>
              </w:rPr>
              <w:t> </w:t>
            </w:r>
          </w:p>
        </w:tc>
        <w:tc>
          <w:tcPr>
            <w:tcW w:w="681" w:type="dxa"/>
            <w:tcBorders>
              <w:top w:val="nil"/>
              <w:left w:val="nil"/>
              <w:bottom w:val="single" w:sz="4" w:space="0" w:color="auto"/>
              <w:right w:val="nil"/>
            </w:tcBorders>
            <w:shd w:val="clear" w:color="auto" w:fill="auto"/>
            <w:noWrap/>
            <w:vAlign w:val="bottom"/>
            <w:hideMark/>
          </w:tcPr>
          <w:p w14:paraId="40846759" w14:textId="77777777" w:rsidR="008E4289" w:rsidRPr="00A27D08" w:rsidRDefault="008E4289" w:rsidP="008E4289">
            <w:pPr>
              <w:rPr>
                <w:rFonts w:eastAsia="Times New Roman"/>
                <w:color w:val="000000"/>
              </w:rPr>
            </w:pPr>
            <w:r w:rsidRPr="00A27D08">
              <w:rPr>
                <w:rFonts w:eastAsia="Times New Roman"/>
                <w:color w:val="000000"/>
              </w:rPr>
              <w:t> </w:t>
            </w:r>
          </w:p>
        </w:tc>
        <w:tc>
          <w:tcPr>
            <w:tcW w:w="561" w:type="dxa"/>
            <w:tcBorders>
              <w:top w:val="nil"/>
              <w:left w:val="nil"/>
              <w:bottom w:val="nil"/>
              <w:right w:val="nil"/>
            </w:tcBorders>
            <w:shd w:val="clear" w:color="auto" w:fill="auto"/>
            <w:noWrap/>
            <w:vAlign w:val="bottom"/>
            <w:hideMark/>
          </w:tcPr>
          <w:p w14:paraId="327D9BC6" w14:textId="77777777" w:rsidR="008E4289" w:rsidRPr="00A27D08" w:rsidRDefault="008E4289" w:rsidP="008E4289">
            <w:pPr>
              <w:rPr>
                <w:rFonts w:eastAsia="Times New Roman"/>
                <w:color w:val="000000"/>
              </w:rPr>
            </w:pPr>
          </w:p>
        </w:tc>
        <w:tc>
          <w:tcPr>
            <w:tcW w:w="561" w:type="dxa"/>
            <w:tcBorders>
              <w:top w:val="nil"/>
              <w:left w:val="nil"/>
              <w:bottom w:val="nil"/>
              <w:right w:val="nil"/>
            </w:tcBorders>
            <w:shd w:val="clear" w:color="auto" w:fill="auto"/>
            <w:noWrap/>
            <w:vAlign w:val="bottom"/>
            <w:hideMark/>
          </w:tcPr>
          <w:p w14:paraId="17CDB7A0" w14:textId="77777777" w:rsidR="008E4289" w:rsidRPr="00A27D08" w:rsidRDefault="008E4289" w:rsidP="008E4289">
            <w:pPr>
              <w:rPr>
                <w:rFonts w:ascii="Times New Roman" w:eastAsia="Times New Roman" w:hAnsi="Times New Roman" w:cs="Times New Roman"/>
                <w:sz w:val="20"/>
                <w:szCs w:val="20"/>
              </w:rPr>
            </w:pPr>
          </w:p>
        </w:tc>
        <w:tc>
          <w:tcPr>
            <w:tcW w:w="621" w:type="dxa"/>
            <w:tcBorders>
              <w:top w:val="nil"/>
              <w:left w:val="nil"/>
              <w:bottom w:val="nil"/>
              <w:right w:val="nil"/>
            </w:tcBorders>
            <w:shd w:val="clear" w:color="auto" w:fill="auto"/>
            <w:noWrap/>
            <w:vAlign w:val="bottom"/>
            <w:hideMark/>
          </w:tcPr>
          <w:p w14:paraId="4A0A2D8C" w14:textId="77777777" w:rsidR="008E4289" w:rsidRPr="00A27D08" w:rsidRDefault="008E4289" w:rsidP="008E4289">
            <w:pPr>
              <w:rPr>
                <w:rFonts w:ascii="Times New Roman" w:eastAsia="Times New Roman" w:hAnsi="Times New Roman" w:cs="Times New Roman"/>
                <w:sz w:val="20"/>
                <w:szCs w:val="20"/>
              </w:rPr>
            </w:pPr>
          </w:p>
        </w:tc>
        <w:tc>
          <w:tcPr>
            <w:tcW w:w="621" w:type="dxa"/>
            <w:tcBorders>
              <w:top w:val="nil"/>
              <w:left w:val="nil"/>
              <w:bottom w:val="nil"/>
              <w:right w:val="nil"/>
            </w:tcBorders>
            <w:shd w:val="clear" w:color="auto" w:fill="auto"/>
            <w:noWrap/>
            <w:vAlign w:val="bottom"/>
            <w:hideMark/>
          </w:tcPr>
          <w:p w14:paraId="03822516" w14:textId="77777777" w:rsidR="008E4289" w:rsidRPr="00A27D08" w:rsidRDefault="008E4289" w:rsidP="008E4289">
            <w:pPr>
              <w:rPr>
                <w:rFonts w:ascii="Times New Roman" w:eastAsia="Times New Roman" w:hAnsi="Times New Roman" w:cs="Times New Roman"/>
                <w:sz w:val="20"/>
                <w:szCs w:val="20"/>
              </w:rPr>
            </w:pPr>
          </w:p>
        </w:tc>
        <w:tc>
          <w:tcPr>
            <w:tcW w:w="641" w:type="dxa"/>
            <w:tcBorders>
              <w:top w:val="nil"/>
              <w:left w:val="nil"/>
              <w:bottom w:val="nil"/>
              <w:right w:val="nil"/>
            </w:tcBorders>
            <w:shd w:val="clear" w:color="auto" w:fill="auto"/>
            <w:noWrap/>
            <w:vAlign w:val="bottom"/>
            <w:hideMark/>
          </w:tcPr>
          <w:p w14:paraId="32D56C93" w14:textId="77777777" w:rsidR="008E4289" w:rsidRPr="00A27D08" w:rsidRDefault="008E4289" w:rsidP="008E4289">
            <w:pPr>
              <w:rPr>
                <w:rFonts w:ascii="Times New Roman" w:eastAsia="Times New Roman" w:hAnsi="Times New Roman" w:cs="Times New Roman"/>
                <w:sz w:val="20"/>
                <w:szCs w:val="20"/>
              </w:rPr>
            </w:pPr>
          </w:p>
        </w:tc>
        <w:tc>
          <w:tcPr>
            <w:tcW w:w="701" w:type="dxa"/>
            <w:tcBorders>
              <w:top w:val="nil"/>
              <w:left w:val="nil"/>
              <w:bottom w:val="nil"/>
              <w:right w:val="nil"/>
            </w:tcBorders>
            <w:shd w:val="clear" w:color="auto" w:fill="auto"/>
            <w:noWrap/>
            <w:vAlign w:val="bottom"/>
            <w:hideMark/>
          </w:tcPr>
          <w:p w14:paraId="40B303FE" w14:textId="77777777" w:rsidR="008E4289" w:rsidRPr="00A27D08" w:rsidRDefault="008E4289" w:rsidP="008E4289">
            <w:pPr>
              <w:rPr>
                <w:rFonts w:ascii="Times New Roman" w:eastAsia="Times New Roman" w:hAnsi="Times New Roman" w:cs="Times New Roman"/>
                <w:sz w:val="20"/>
                <w:szCs w:val="20"/>
              </w:rPr>
            </w:pPr>
          </w:p>
        </w:tc>
        <w:tc>
          <w:tcPr>
            <w:tcW w:w="782" w:type="dxa"/>
            <w:tcBorders>
              <w:top w:val="nil"/>
              <w:left w:val="nil"/>
              <w:bottom w:val="nil"/>
              <w:right w:val="single" w:sz="4" w:space="0" w:color="auto"/>
            </w:tcBorders>
            <w:shd w:val="clear" w:color="auto" w:fill="auto"/>
            <w:noWrap/>
            <w:vAlign w:val="bottom"/>
            <w:hideMark/>
          </w:tcPr>
          <w:p w14:paraId="2EACF0C8" w14:textId="77777777" w:rsidR="008E4289" w:rsidRPr="00A27D08" w:rsidRDefault="008E4289" w:rsidP="008E4289">
            <w:pPr>
              <w:rPr>
                <w:rFonts w:ascii="Times New Roman" w:eastAsia="Times New Roman" w:hAnsi="Times New Roman" w:cs="Times New Roman"/>
                <w:sz w:val="20"/>
                <w:szCs w:val="20"/>
              </w:rPr>
            </w:pPr>
          </w:p>
        </w:tc>
        <w:tc>
          <w:tcPr>
            <w:tcW w:w="962" w:type="dxa"/>
            <w:tcBorders>
              <w:top w:val="nil"/>
              <w:left w:val="single" w:sz="4" w:space="0" w:color="auto"/>
              <w:bottom w:val="nil"/>
              <w:right w:val="nil"/>
            </w:tcBorders>
            <w:shd w:val="clear" w:color="auto" w:fill="auto"/>
            <w:noWrap/>
            <w:vAlign w:val="bottom"/>
            <w:hideMark/>
          </w:tcPr>
          <w:p w14:paraId="3B9DE367" w14:textId="77777777" w:rsidR="008E4289" w:rsidRPr="00A27D08" w:rsidRDefault="008E4289" w:rsidP="008E4289">
            <w:pPr>
              <w:rPr>
                <w:rFonts w:ascii="Times New Roman" w:eastAsia="Times New Roman" w:hAnsi="Times New Roman" w:cs="Times New Roman"/>
                <w:sz w:val="20"/>
                <w:szCs w:val="20"/>
              </w:rPr>
            </w:pPr>
          </w:p>
        </w:tc>
      </w:tr>
      <w:tr w:rsidR="008E4289" w:rsidRPr="00A27D08" w14:paraId="0BEABB60" w14:textId="77777777" w:rsidTr="00F776CA">
        <w:trPr>
          <w:trHeight w:val="269"/>
        </w:trPr>
        <w:tc>
          <w:tcPr>
            <w:tcW w:w="5114" w:type="dxa"/>
            <w:tcBorders>
              <w:top w:val="nil"/>
              <w:left w:val="single" w:sz="4" w:space="0" w:color="auto"/>
              <w:bottom w:val="nil"/>
              <w:right w:val="single" w:sz="4" w:space="0" w:color="auto"/>
            </w:tcBorders>
            <w:shd w:val="clear" w:color="auto" w:fill="auto"/>
            <w:vAlign w:val="bottom"/>
            <w:hideMark/>
          </w:tcPr>
          <w:p w14:paraId="60579CF6" w14:textId="77777777" w:rsidR="008E4289" w:rsidRPr="00A27D08" w:rsidRDefault="008E4289" w:rsidP="008E4289">
            <w:pPr>
              <w:rPr>
                <w:rFonts w:eastAsia="Times New Roman"/>
                <w:color w:val="000000"/>
                <w:sz w:val="18"/>
                <w:szCs w:val="18"/>
              </w:rPr>
            </w:pPr>
            <w:r w:rsidRPr="00A27D08">
              <w:rPr>
                <w:rFonts w:eastAsia="Times New Roman"/>
                <w:color w:val="000000"/>
                <w:sz w:val="18"/>
                <w:szCs w:val="18"/>
              </w:rPr>
              <w:t>Analysis of Activity 1: Timeline Task</w:t>
            </w:r>
          </w:p>
        </w:tc>
        <w:tc>
          <w:tcPr>
            <w:tcW w:w="641" w:type="dxa"/>
            <w:tcBorders>
              <w:top w:val="nil"/>
              <w:left w:val="single" w:sz="4" w:space="0" w:color="auto"/>
              <w:bottom w:val="nil"/>
              <w:right w:val="nil"/>
            </w:tcBorders>
            <w:shd w:val="clear" w:color="auto" w:fill="auto"/>
            <w:vAlign w:val="bottom"/>
            <w:hideMark/>
          </w:tcPr>
          <w:p w14:paraId="1C2D7BEF" w14:textId="77777777" w:rsidR="008E4289" w:rsidRPr="00A27D08" w:rsidRDefault="008E4289" w:rsidP="008E4289">
            <w:pPr>
              <w:rPr>
                <w:rFonts w:eastAsia="Times New Roman"/>
                <w:color w:val="000000"/>
                <w:sz w:val="18"/>
                <w:szCs w:val="18"/>
              </w:rPr>
            </w:pPr>
          </w:p>
        </w:tc>
        <w:tc>
          <w:tcPr>
            <w:tcW w:w="641" w:type="dxa"/>
            <w:tcBorders>
              <w:top w:val="nil"/>
              <w:left w:val="nil"/>
              <w:bottom w:val="nil"/>
              <w:right w:val="nil"/>
            </w:tcBorders>
            <w:shd w:val="clear" w:color="auto" w:fill="auto"/>
            <w:vAlign w:val="bottom"/>
            <w:hideMark/>
          </w:tcPr>
          <w:p w14:paraId="17F84F40" w14:textId="77777777" w:rsidR="008E4289" w:rsidRPr="00A27D08" w:rsidRDefault="008E4289" w:rsidP="008E4289">
            <w:pPr>
              <w:rPr>
                <w:rFonts w:ascii="Times New Roman" w:eastAsia="Times New Roman" w:hAnsi="Times New Roman" w:cs="Times New Roman"/>
                <w:sz w:val="20"/>
                <w:szCs w:val="20"/>
              </w:rPr>
            </w:pPr>
          </w:p>
        </w:tc>
        <w:tc>
          <w:tcPr>
            <w:tcW w:w="641" w:type="dxa"/>
            <w:tcBorders>
              <w:top w:val="nil"/>
              <w:left w:val="nil"/>
              <w:bottom w:val="nil"/>
              <w:right w:val="nil"/>
            </w:tcBorders>
            <w:shd w:val="clear" w:color="auto" w:fill="auto"/>
            <w:vAlign w:val="bottom"/>
            <w:hideMark/>
          </w:tcPr>
          <w:p w14:paraId="2C051268" w14:textId="77777777" w:rsidR="008E4289" w:rsidRPr="00A27D08" w:rsidRDefault="008E4289" w:rsidP="008E4289">
            <w:pPr>
              <w:rPr>
                <w:rFonts w:ascii="Times New Roman" w:eastAsia="Times New Roman" w:hAnsi="Times New Roman" w:cs="Times New Roman"/>
                <w:sz w:val="20"/>
                <w:szCs w:val="20"/>
              </w:rPr>
            </w:pPr>
          </w:p>
        </w:tc>
        <w:tc>
          <w:tcPr>
            <w:tcW w:w="641" w:type="dxa"/>
            <w:tcBorders>
              <w:top w:val="nil"/>
              <w:left w:val="nil"/>
              <w:bottom w:val="nil"/>
              <w:right w:val="nil"/>
            </w:tcBorders>
            <w:shd w:val="clear" w:color="auto" w:fill="auto"/>
            <w:noWrap/>
            <w:vAlign w:val="bottom"/>
            <w:hideMark/>
          </w:tcPr>
          <w:p w14:paraId="599FF68C" w14:textId="77777777" w:rsidR="008E4289" w:rsidRPr="00A27D08" w:rsidRDefault="008E4289" w:rsidP="008E4289">
            <w:pPr>
              <w:rPr>
                <w:rFonts w:ascii="Times New Roman" w:eastAsia="Times New Roman" w:hAnsi="Times New Roman" w:cs="Times New Roman"/>
                <w:sz w:val="20"/>
                <w:szCs w:val="20"/>
              </w:rPr>
            </w:pPr>
          </w:p>
        </w:tc>
        <w:tc>
          <w:tcPr>
            <w:tcW w:w="681" w:type="dxa"/>
            <w:tcBorders>
              <w:top w:val="nil"/>
              <w:left w:val="nil"/>
            </w:tcBorders>
            <w:shd w:val="clear" w:color="auto" w:fill="auto"/>
            <w:noWrap/>
            <w:vAlign w:val="bottom"/>
            <w:hideMark/>
          </w:tcPr>
          <w:p w14:paraId="68C23FBC" w14:textId="77777777" w:rsidR="008E4289" w:rsidRPr="00A27D08" w:rsidRDefault="008E4289" w:rsidP="008E4289">
            <w:pPr>
              <w:rPr>
                <w:rFonts w:eastAsia="Times New Roman"/>
                <w:color w:val="000000"/>
              </w:rPr>
            </w:pPr>
            <w:r w:rsidRPr="00A27D08">
              <w:rPr>
                <w:rFonts w:eastAsia="Times New Roman"/>
                <w:color w:val="000000"/>
              </w:rPr>
              <w:t> </w:t>
            </w:r>
          </w:p>
        </w:tc>
        <w:tc>
          <w:tcPr>
            <w:tcW w:w="561" w:type="dxa"/>
            <w:tcBorders>
              <w:top w:val="single" w:sz="4" w:space="0" w:color="auto"/>
              <w:right w:val="single" w:sz="4" w:space="0" w:color="auto"/>
            </w:tcBorders>
            <w:shd w:val="clear" w:color="000000" w:fill="FFFFFF"/>
            <w:noWrap/>
            <w:vAlign w:val="bottom"/>
            <w:hideMark/>
          </w:tcPr>
          <w:p w14:paraId="7F13F831" w14:textId="77777777" w:rsidR="008E4289" w:rsidRPr="00A27D08" w:rsidRDefault="008E4289" w:rsidP="008E4289">
            <w:pPr>
              <w:rPr>
                <w:rFonts w:eastAsia="Times New Roman"/>
                <w:color w:val="000000"/>
              </w:rPr>
            </w:pPr>
            <w:r w:rsidRPr="00A27D08">
              <w:rPr>
                <w:rFonts w:eastAsia="Times New Roman"/>
                <w:color w:val="000000"/>
              </w:rPr>
              <w:t> </w:t>
            </w:r>
          </w:p>
        </w:tc>
        <w:tc>
          <w:tcPr>
            <w:tcW w:w="681" w:type="dxa"/>
            <w:tcBorders>
              <w:top w:val="single" w:sz="4" w:space="0" w:color="auto"/>
              <w:left w:val="single" w:sz="4" w:space="0" w:color="auto"/>
              <w:bottom w:val="nil"/>
              <w:right w:val="single" w:sz="4" w:space="0" w:color="auto"/>
            </w:tcBorders>
            <w:shd w:val="clear" w:color="000000" w:fill="B4C6E7"/>
            <w:noWrap/>
            <w:vAlign w:val="bottom"/>
            <w:hideMark/>
          </w:tcPr>
          <w:p w14:paraId="3C257B65" w14:textId="77777777" w:rsidR="008E4289" w:rsidRPr="00A27D08" w:rsidRDefault="008E4289" w:rsidP="008E4289">
            <w:pPr>
              <w:rPr>
                <w:rFonts w:eastAsia="Times New Roman"/>
                <w:color w:val="000000"/>
              </w:rPr>
            </w:pPr>
            <w:r w:rsidRPr="00A27D08">
              <w:rPr>
                <w:rFonts w:eastAsia="Times New Roman"/>
                <w:color w:val="000000"/>
              </w:rPr>
              <w:t> </w:t>
            </w:r>
          </w:p>
        </w:tc>
        <w:tc>
          <w:tcPr>
            <w:tcW w:w="621" w:type="dxa"/>
            <w:tcBorders>
              <w:top w:val="nil"/>
              <w:left w:val="nil"/>
              <w:bottom w:val="single" w:sz="4" w:space="0" w:color="auto"/>
              <w:right w:val="single" w:sz="4" w:space="0" w:color="auto"/>
            </w:tcBorders>
            <w:shd w:val="clear" w:color="000000" w:fill="B4C6E7"/>
            <w:noWrap/>
            <w:vAlign w:val="bottom"/>
            <w:hideMark/>
          </w:tcPr>
          <w:p w14:paraId="04FB9475" w14:textId="77777777" w:rsidR="008E4289" w:rsidRPr="00A27D08" w:rsidRDefault="008E4289" w:rsidP="008E4289">
            <w:pPr>
              <w:rPr>
                <w:rFonts w:eastAsia="Times New Roman"/>
                <w:color w:val="000000"/>
              </w:rPr>
            </w:pPr>
            <w:r w:rsidRPr="00A27D08">
              <w:rPr>
                <w:rFonts w:eastAsia="Times New Roman"/>
                <w:color w:val="000000"/>
              </w:rPr>
              <w:t> </w:t>
            </w:r>
          </w:p>
        </w:tc>
        <w:tc>
          <w:tcPr>
            <w:tcW w:w="681" w:type="dxa"/>
            <w:tcBorders>
              <w:top w:val="nil"/>
              <w:left w:val="nil"/>
              <w:bottom w:val="single" w:sz="4" w:space="0" w:color="auto"/>
              <w:right w:val="single" w:sz="4" w:space="0" w:color="auto"/>
            </w:tcBorders>
            <w:shd w:val="clear" w:color="000000" w:fill="B4C6E7"/>
            <w:noWrap/>
            <w:vAlign w:val="bottom"/>
            <w:hideMark/>
          </w:tcPr>
          <w:p w14:paraId="427AF9E9" w14:textId="77777777" w:rsidR="008E4289" w:rsidRPr="00A27D08" w:rsidRDefault="008E4289" w:rsidP="008E4289">
            <w:pPr>
              <w:rPr>
                <w:rFonts w:eastAsia="Times New Roman"/>
                <w:color w:val="000000"/>
              </w:rPr>
            </w:pPr>
            <w:r w:rsidRPr="00A27D08">
              <w:rPr>
                <w:rFonts w:eastAsia="Times New Roman"/>
                <w:color w:val="000000"/>
              </w:rPr>
              <w:t> </w:t>
            </w:r>
          </w:p>
        </w:tc>
        <w:tc>
          <w:tcPr>
            <w:tcW w:w="561" w:type="dxa"/>
            <w:tcBorders>
              <w:top w:val="nil"/>
              <w:left w:val="nil"/>
              <w:bottom w:val="nil"/>
              <w:right w:val="nil"/>
            </w:tcBorders>
            <w:shd w:val="clear" w:color="auto" w:fill="auto"/>
            <w:noWrap/>
            <w:vAlign w:val="bottom"/>
            <w:hideMark/>
          </w:tcPr>
          <w:p w14:paraId="02D23C56" w14:textId="77777777" w:rsidR="008E4289" w:rsidRPr="00A27D08" w:rsidRDefault="008E4289" w:rsidP="008E4289">
            <w:pPr>
              <w:rPr>
                <w:rFonts w:eastAsia="Times New Roman"/>
                <w:color w:val="000000"/>
              </w:rPr>
            </w:pPr>
          </w:p>
        </w:tc>
        <w:tc>
          <w:tcPr>
            <w:tcW w:w="561" w:type="dxa"/>
            <w:tcBorders>
              <w:top w:val="nil"/>
              <w:left w:val="nil"/>
              <w:bottom w:val="nil"/>
              <w:right w:val="nil"/>
            </w:tcBorders>
            <w:shd w:val="clear" w:color="auto" w:fill="auto"/>
            <w:noWrap/>
            <w:vAlign w:val="bottom"/>
            <w:hideMark/>
          </w:tcPr>
          <w:p w14:paraId="566156CE" w14:textId="77777777" w:rsidR="008E4289" w:rsidRPr="00A27D08" w:rsidRDefault="008E4289" w:rsidP="008E4289">
            <w:pPr>
              <w:rPr>
                <w:rFonts w:ascii="Times New Roman" w:eastAsia="Times New Roman" w:hAnsi="Times New Roman" w:cs="Times New Roman"/>
                <w:sz w:val="20"/>
                <w:szCs w:val="20"/>
              </w:rPr>
            </w:pPr>
          </w:p>
        </w:tc>
        <w:tc>
          <w:tcPr>
            <w:tcW w:w="621" w:type="dxa"/>
            <w:tcBorders>
              <w:top w:val="nil"/>
              <w:left w:val="nil"/>
              <w:bottom w:val="nil"/>
              <w:right w:val="nil"/>
            </w:tcBorders>
            <w:shd w:val="clear" w:color="auto" w:fill="auto"/>
            <w:noWrap/>
            <w:vAlign w:val="bottom"/>
            <w:hideMark/>
          </w:tcPr>
          <w:p w14:paraId="6F4BF314" w14:textId="77777777" w:rsidR="008E4289" w:rsidRPr="00A27D08" w:rsidRDefault="008E4289" w:rsidP="008E4289">
            <w:pPr>
              <w:rPr>
                <w:rFonts w:ascii="Times New Roman" w:eastAsia="Times New Roman" w:hAnsi="Times New Roman" w:cs="Times New Roman"/>
                <w:sz w:val="20"/>
                <w:szCs w:val="20"/>
              </w:rPr>
            </w:pPr>
          </w:p>
        </w:tc>
        <w:tc>
          <w:tcPr>
            <w:tcW w:w="621" w:type="dxa"/>
            <w:tcBorders>
              <w:top w:val="nil"/>
              <w:left w:val="nil"/>
              <w:bottom w:val="nil"/>
              <w:right w:val="nil"/>
            </w:tcBorders>
            <w:shd w:val="clear" w:color="auto" w:fill="auto"/>
            <w:noWrap/>
            <w:vAlign w:val="bottom"/>
            <w:hideMark/>
          </w:tcPr>
          <w:p w14:paraId="4FB939BB" w14:textId="77777777" w:rsidR="008E4289" w:rsidRPr="00A27D08" w:rsidRDefault="008E4289" w:rsidP="008E4289">
            <w:pPr>
              <w:rPr>
                <w:rFonts w:ascii="Times New Roman" w:eastAsia="Times New Roman" w:hAnsi="Times New Roman" w:cs="Times New Roman"/>
                <w:sz w:val="20"/>
                <w:szCs w:val="20"/>
              </w:rPr>
            </w:pPr>
          </w:p>
        </w:tc>
        <w:tc>
          <w:tcPr>
            <w:tcW w:w="641" w:type="dxa"/>
            <w:tcBorders>
              <w:top w:val="nil"/>
              <w:left w:val="nil"/>
              <w:bottom w:val="nil"/>
              <w:right w:val="nil"/>
            </w:tcBorders>
            <w:shd w:val="clear" w:color="auto" w:fill="auto"/>
            <w:noWrap/>
            <w:vAlign w:val="bottom"/>
            <w:hideMark/>
          </w:tcPr>
          <w:p w14:paraId="0FE89154" w14:textId="77777777" w:rsidR="008E4289" w:rsidRPr="00A27D08" w:rsidRDefault="008E4289" w:rsidP="008E4289">
            <w:pPr>
              <w:rPr>
                <w:rFonts w:ascii="Times New Roman" w:eastAsia="Times New Roman" w:hAnsi="Times New Roman" w:cs="Times New Roman"/>
                <w:sz w:val="20"/>
                <w:szCs w:val="20"/>
              </w:rPr>
            </w:pPr>
          </w:p>
        </w:tc>
        <w:tc>
          <w:tcPr>
            <w:tcW w:w="701" w:type="dxa"/>
            <w:tcBorders>
              <w:top w:val="nil"/>
              <w:left w:val="nil"/>
              <w:bottom w:val="nil"/>
              <w:right w:val="nil"/>
            </w:tcBorders>
            <w:shd w:val="clear" w:color="auto" w:fill="auto"/>
            <w:noWrap/>
            <w:vAlign w:val="bottom"/>
            <w:hideMark/>
          </w:tcPr>
          <w:p w14:paraId="681C078C" w14:textId="77777777" w:rsidR="008E4289" w:rsidRPr="00A27D08" w:rsidRDefault="008E4289" w:rsidP="008E4289">
            <w:pPr>
              <w:rPr>
                <w:rFonts w:ascii="Times New Roman" w:eastAsia="Times New Roman" w:hAnsi="Times New Roman" w:cs="Times New Roman"/>
                <w:sz w:val="20"/>
                <w:szCs w:val="20"/>
              </w:rPr>
            </w:pPr>
          </w:p>
        </w:tc>
        <w:tc>
          <w:tcPr>
            <w:tcW w:w="782" w:type="dxa"/>
            <w:tcBorders>
              <w:top w:val="nil"/>
              <w:left w:val="nil"/>
              <w:bottom w:val="nil"/>
              <w:right w:val="single" w:sz="4" w:space="0" w:color="auto"/>
            </w:tcBorders>
            <w:shd w:val="clear" w:color="auto" w:fill="auto"/>
            <w:noWrap/>
            <w:vAlign w:val="bottom"/>
            <w:hideMark/>
          </w:tcPr>
          <w:p w14:paraId="165A835E" w14:textId="77777777" w:rsidR="008E4289" w:rsidRPr="00A27D08" w:rsidRDefault="008E4289" w:rsidP="008E4289">
            <w:pPr>
              <w:rPr>
                <w:rFonts w:ascii="Times New Roman" w:eastAsia="Times New Roman" w:hAnsi="Times New Roman" w:cs="Times New Roman"/>
                <w:sz w:val="20"/>
                <w:szCs w:val="20"/>
              </w:rPr>
            </w:pPr>
          </w:p>
        </w:tc>
        <w:tc>
          <w:tcPr>
            <w:tcW w:w="962" w:type="dxa"/>
            <w:tcBorders>
              <w:top w:val="nil"/>
              <w:left w:val="single" w:sz="4" w:space="0" w:color="auto"/>
              <w:bottom w:val="nil"/>
              <w:right w:val="nil"/>
            </w:tcBorders>
            <w:shd w:val="clear" w:color="auto" w:fill="auto"/>
            <w:noWrap/>
            <w:vAlign w:val="bottom"/>
            <w:hideMark/>
          </w:tcPr>
          <w:p w14:paraId="296E6A24" w14:textId="77777777" w:rsidR="008E4289" w:rsidRPr="00A27D08" w:rsidRDefault="008E4289" w:rsidP="008E4289">
            <w:pPr>
              <w:rPr>
                <w:rFonts w:ascii="Times New Roman" w:eastAsia="Times New Roman" w:hAnsi="Times New Roman" w:cs="Times New Roman"/>
                <w:sz w:val="20"/>
                <w:szCs w:val="20"/>
              </w:rPr>
            </w:pPr>
          </w:p>
        </w:tc>
      </w:tr>
      <w:tr w:rsidR="008E4289" w:rsidRPr="00A27D08" w14:paraId="707E93FD" w14:textId="77777777" w:rsidTr="00F776CA">
        <w:trPr>
          <w:trHeight w:val="269"/>
        </w:trPr>
        <w:tc>
          <w:tcPr>
            <w:tcW w:w="5114" w:type="dxa"/>
            <w:tcBorders>
              <w:top w:val="nil"/>
              <w:left w:val="single" w:sz="4" w:space="0" w:color="auto"/>
              <w:bottom w:val="nil"/>
              <w:right w:val="single" w:sz="4" w:space="0" w:color="auto"/>
            </w:tcBorders>
            <w:shd w:val="clear" w:color="auto" w:fill="auto"/>
            <w:vAlign w:val="bottom"/>
            <w:hideMark/>
          </w:tcPr>
          <w:p w14:paraId="4723129D" w14:textId="77777777" w:rsidR="008E4289" w:rsidRPr="00A27D08" w:rsidRDefault="008E4289" w:rsidP="008E4289">
            <w:pPr>
              <w:rPr>
                <w:rFonts w:eastAsia="Times New Roman"/>
                <w:color w:val="000000"/>
                <w:sz w:val="18"/>
                <w:szCs w:val="18"/>
              </w:rPr>
            </w:pPr>
            <w:r w:rsidRPr="00A27D08">
              <w:rPr>
                <w:rFonts w:eastAsia="Times New Roman"/>
                <w:color w:val="000000"/>
                <w:sz w:val="18"/>
                <w:szCs w:val="18"/>
              </w:rPr>
              <w:t>Recruitment for Activity 2: Focus Groups</w:t>
            </w:r>
          </w:p>
        </w:tc>
        <w:tc>
          <w:tcPr>
            <w:tcW w:w="641" w:type="dxa"/>
            <w:tcBorders>
              <w:top w:val="nil"/>
              <w:left w:val="single" w:sz="4" w:space="0" w:color="auto"/>
              <w:bottom w:val="nil"/>
              <w:right w:val="nil"/>
            </w:tcBorders>
            <w:shd w:val="clear" w:color="auto" w:fill="auto"/>
            <w:vAlign w:val="bottom"/>
            <w:hideMark/>
          </w:tcPr>
          <w:p w14:paraId="278DE87A" w14:textId="77777777" w:rsidR="008E4289" w:rsidRPr="00A27D08" w:rsidRDefault="008E4289" w:rsidP="008E4289">
            <w:pPr>
              <w:rPr>
                <w:rFonts w:eastAsia="Times New Roman"/>
                <w:color w:val="000000"/>
                <w:sz w:val="18"/>
                <w:szCs w:val="18"/>
              </w:rPr>
            </w:pPr>
          </w:p>
        </w:tc>
        <w:tc>
          <w:tcPr>
            <w:tcW w:w="641" w:type="dxa"/>
            <w:tcBorders>
              <w:top w:val="nil"/>
              <w:left w:val="nil"/>
              <w:bottom w:val="nil"/>
              <w:right w:val="nil"/>
            </w:tcBorders>
            <w:shd w:val="clear" w:color="auto" w:fill="auto"/>
            <w:vAlign w:val="bottom"/>
            <w:hideMark/>
          </w:tcPr>
          <w:p w14:paraId="0A1C6930" w14:textId="77777777" w:rsidR="008E4289" w:rsidRPr="00A27D08" w:rsidRDefault="008E4289" w:rsidP="008E4289">
            <w:pPr>
              <w:rPr>
                <w:rFonts w:ascii="Times New Roman" w:eastAsia="Times New Roman" w:hAnsi="Times New Roman" w:cs="Times New Roman"/>
                <w:sz w:val="20"/>
                <w:szCs w:val="20"/>
              </w:rPr>
            </w:pPr>
          </w:p>
        </w:tc>
        <w:tc>
          <w:tcPr>
            <w:tcW w:w="641" w:type="dxa"/>
            <w:tcBorders>
              <w:top w:val="nil"/>
              <w:left w:val="nil"/>
              <w:bottom w:val="nil"/>
              <w:right w:val="nil"/>
            </w:tcBorders>
            <w:shd w:val="clear" w:color="auto" w:fill="auto"/>
            <w:vAlign w:val="bottom"/>
            <w:hideMark/>
          </w:tcPr>
          <w:p w14:paraId="7EFC1A3E" w14:textId="77777777" w:rsidR="008E4289" w:rsidRPr="00A27D08" w:rsidRDefault="008E4289" w:rsidP="008E4289">
            <w:pPr>
              <w:rPr>
                <w:rFonts w:ascii="Times New Roman" w:eastAsia="Times New Roman" w:hAnsi="Times New Roman" w:cs="Times New Roman"/>
                <w:sz w:val="20"/>
                <w:szCs w:val="20"/>
              </w:rPr>
            </w:pPr>
          </w:p>
        </w:tc>
        <w:tc>
          <w:tcPr>
            <w:tcW w:w="641" w:type="dxa"/>
            <w:tcBorders>
              <w:top w:val="nil"/>
              <w:left w:val="nil"/>
              <w:bottom w:val="nil"/>
              <w:right w:val="nil"/>
            </w:tcBorders>
            <w:shd w:val="clear" w:color="auto" w:fill="auto"/>
            <w:noWrap/>
            <w:vAlign w:val="bottom"/>
            <w:hideMark/>
          </w:tcPr>
          <w:p w14:paraId="2887CB7D" w14:textId="77777777" w:rsidR="008E4289" w:rsidRPr="00A27D08" w:rsidRDefault="008E4289" w:rsidP="008E4289">
            <w:pPr>
              <w:rPr>
                <w:rFonts w:eastAsia="Times New Roman"/>
                <w:color w:val="000000"/>
              </w:rPr>
            </w:pPr>
            <w:r w:rsidRPr="00A27D08">
              <w:rPr>
                <w:rFonts w:eastAsia="Times New Roman"/>
                <w:color w:val="000000"/>
              </w:rPr>
              <w:t xml:space="preserve"> </w:t>
            </w:r>
          </w:p>
        </w:tc>
        <w:tc>
          <w:tcPr>
            <w:tcW w:w="681" w:type="dxa"/>
            <w:tcBorders>
              <w:left w:val="nil"/>
              <w:bottom w:val="nil"/>
              <w:right w:val="nil"/>
            </w:tcBorders>
            <w:shd w:val="clear" w:color="auto" w:fill="auto"/>
            <w:noWrap/>
            <w:vAlign w:val="bottom"/>
            <w:hideMark/>
          </w:tcPr>
          <w:p w14:paraId="7C9643C3" w14:textId="77777777" w:rsidR="008E4289" w:rsidRPr="00A27D08" w:rsidRDefault="008E4289" w:rsidP="008E4289">
            <w:pPr>
              <w:rPr>
                <w:rFonts w:eastAsia="Times New Roman"/>
                <w:color w:val="000000"/>
              </w:rPr>
            </w:pPr>
          </w:p>
        </w:tc>
        <w:tc>
          <w:tcPr>
            <w:tcW w:w="561" w:type="dxa"/>
            <w:tcBorders>
              <w:left w:val="nil"/>
              <w:bottom w:val="nil"/>
              <w:right w:val="nil"/>
            </w:tcBorders>
            <w:shd w:val="clear" w:color="auto" w:fill="auto"/>
            <w:noWrap/>
            <w:vAlign w:val="bottom"/>
            <w:hideMark/>
          </w:tcPr>
          <w:p w14:paraId="2BB28960" w14:textId="77777777" w:rsidR="008E4289" w:rsidRPr="00A27D08" w:rsidRDefault="008E4289" w:rsidP="008E4289">
            <w:pPr>
              <w:rPr>
                <w:rFonts w:ascii="Times New Roman" w:eastAsia="Times New Roman" w:hAnsi="Times New Roman" w:cs="Times New Roman"/>
                <w:sz w:val="20"/>
                <w:szCs w:val="20"/>
              </w:rPr>
            </w:pPr>
          </w:p>
        </w:tc>
        <w:tc>
          <w:tcPr>
            <w:tcW w:w="681"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7B4CF353" w14:textId="77777777" w:rsidR="008E4289" w:rsidRPr="00A27D08" w:rsidRDefault="008E4289" w:rsidP="008E4289">
            <w:pPr>
              <w:rPr>
                <w:rFonts w:eastAsia="Times New Roman"/>
                <w:color w:val="000000"/>
              </w:rPr>
            </w:pPr>
            <w:r w:rsidRPr="00A27D08">
              <w:rPr>
                <w:rFonts w:eastAsia="Times New Roman"/>
                <w:color w:val="000000"/>
              </w:rPr>
              <w:t> </w:t>
            </w:r>
          </w:p>
        </w:tc>
        <w:tc>
          <w:tcPr>
            <w:tcW w:w="621" w:type="dxa"/>
            <w:tcBorders>
              <w:top w:val="single" w:sz="4" w:space="0" w:color="auto"/>
              <w:left w:val="single" w:sz="4" w:space="0" w:color="auto"/>
              <w:bottom w:val="single" w:sz="4" w:space="0" w:color="auto"/>
            </w:tcBorders>
            <w:shd w:val="clear" w:color="000000" w:fill="FFFFFF"/>
            <w:noWrap/>
            <w:vAlign w:val="bottom"/>
            <w:hideMark/>
          </w:tcPr>
          <w:p w14:paraId="521FB3FB" w14:textId="77777777" w:rsidR="008E4289" w:rsidRPr="00A27D08" w:rsidRDefault="008E4289" w:rsidP="008E4289">
            <w:pPr>
              <w:rPr>
                <w:rFonts w:eastAsia="Times New Roman"/>
                <w:color w:val="000000"/>
              </w:rPr>
            </w:pPr>
            <w:r w:rsidRPr="00A27D08">
              <w:rPr>
                <w:rFonts w:eastAsia="Times New Roman"/>
                <w:color w:val="000000"/>
              </w:rPr>
              <w:t> </w:t>
            </w:r>
          </w:p>
        </w:tc>
        <w:tc>
          <w:tcPr>
            <w:tcW w:w="681" w:type="dxa"/>
            <w:tcBorders>
              <w:top w:val="single" w:sz="4" w:space="0" w:color="auto"/>
            </w:tcBorders>
            <w:shd w:val="clear" w:color="000000" w:fill="FFFFFF"/>
            <w:noWrap/>
            <w:vAlign w:val="bottom"/>
            <w:hideMark/>
          </w:tcPr>
          <w:p w14:paraId="254895B4" w14:textId="77777777" w:rsidR="008E4289" w:rsidRPr="00A27D08" w:rsidRDefault="008E4289" w:rsidP="008E4289">
            <w:pPr>
              <w:rPr>
                <w:rFonts w:eastAsia="Times New Roman"/>
                <w:color w:val="000000"/>
              </w:rPr>
            </w:pPr>
            <w:r w:rsidRPr="00A27D08">
              <w:rPr>
                <w:rFonts w:eastAsia="Times New Roman"/>
                <w:color w:val="000000"/>
              </w:rPr>
              <w:t> </w:t>
            </w:r>
          </w:p>
        </w:tc>
        <w:tc>
          <w:tcPr>
            <w:tcW w:w="561" w:type="dxa"/>
            <w:tcBorders>
              <w:top w:val="nil"/>
              <w:left w:val="nil"/>
              <w:bottom w:val="nil"/>
              <w:right w:val="nil"/>
            </w:tcBorders>
            <w:shd w:val="clear" w:color="auto" w:fill="auto"/>
            <w:noWrap/>
            <w:vAlign w:val="bottom"/>
            <w:hideMark/>
          </w:tcPr>
          <w:p w14:paraId="6CA3D4FB" w14:textId="77777777" w:rsidR="008E4289" w:rsidRPr="00A27D08" w:rsidRDefault="008E4289" w:rsidP="008E4289">
            <w:pPr>
              <w:rPr>
                <w:rFonts w:eastAsia="Times New Roman"/>
                <w:color w:val="000000"/>
              </w:rPr>
            </w:pPr>
          </w:p>
        </w:tc>
        <w:tc>
          <w:tcPr>
            <w:tcW w:w="561" w:type="dxa"/>
            <w:tcBorders>
              <w:top w:val="nil"/>
              <w:left w:val="nil"/>
              <w:bottom w:val="nil"/>
              <w:right w:val="nil"/>
            </w:tcBorders>
            <w:shd w:val="clear" w:color="auto" w:fill="auto"/>
            <w:noWrap/>
            <w:vAlign w:val="bottom"/>
            <w:hideMark/>
          </w:tcPr>
          <w:p w14:paraId="642EA308" w14:textId="77777777" w:rsidR="008E4289" w:rsidRPr="00A27D08" w:rsidRDefault="008E4289" w:rsidP="008E4289">
            <w:pPr>
              <w:rPr>
                <w:rFonts w:ascii="Times New Roman" w:eastAsia="Times New Roman" w:hAnsi="Times New Roman" w:cs="Times New Roman"/>
                <w:sz w:val="20"/>
                <w:szCs w:val="20"/>
              </w:rPr>
            </w:pPr>
          </w:p>
        </w:tc>
        <w:tc>
          <w:tcPr>
            <w:tcW w:w="621" w:type="dxa"/>
            <w:tcBorders>
              <w:top w:val="nil"/>
              <w:left w:val="nil"/>
              <w:bottom w:val="nil"/>
              <w:right w:val="nil"/>
            </w:tcBorders>
            <w:shd w:val="clear" w:color="auto" w:fill="auto"/>
            <w:noWrap/>
            <w:vAlign w:val="bottom"/>
            <w:hideMark/>
          </w:tcPr>
          <w:p w14:paraId="6C3161DD" w14:textId="77777777" w:rsidR="008E4289" w:rsidRPr="00A27D08" w:rsidRDefault="008E4289" w:rsidP="008E4289">
            <w:pPr>
              <w:rPr>
                <w:rFonts w:ascii="Times New Roman" w:eastAsia="Times New Roman" w:hAnsi="Times New Roman" w:cs="Times New Roman"/>
                <w:sz w:val="20"/>
                <w:szCs w:val="20"/>
              </w:rPr>
            </w:pPr>
          </w:p>
        </w:tc>
        <w:tc>
          <w:tcPr>
            <w:tcW w:w="621" w:type="dxa"/>
            <w:tcBorders>
              <w:top w:val="nil"/>
              <w:left w:val="nil"/>
              <w:bottom w:val="nil"/>
              <w:right w:val="nil"/>
            </w:tcBorders>
            <w:shd w:val="clear" w:color="auto" w:fill="auto"/>
            <w:noWrap/>
            <w:vAlign w:val="bottom"/>
            <w:hideMark/>
          </w:tcPr>
          <w:p w14:paraId="3D845412" w14:textId="77777777" w:rsidR="008E4289" w:rsidRPr="00A27D08" w:rsidRDefault="008E4289" w:rsidP="008E4289">
            <w:pPr>
              <w:rPr>
                <w:rFonts w:ascii="Times New Roman" w:eastAsia="Times New Roman" w:hAnsi="Times New Roman" w:cs="Times New Roman"/>
                <w:sz w:val="20"/>
                <w:szCs w:val="20"/>
              </w:rPr>
            </w:pPr>
          </w:p>
        </w:tc>
        <w:tc>
          <w:tcPr>
            <w:tcW w:w="641" w:type="dxa"/>
            <w:tcBorders>
              <w:top w:val="nil"/>
              <w:left w:val="nil"/>
              <w:bottom w:val="nil"/>
              <w:right w:val="nil"/>
            </w:tcBorders>
            <w:shd w:val="clear" w:color="auto" w:fill="auto"/>
            <w:noWrap/>
            <w:vAlign w:val="bottom"/>
            <w:hideMark/>
          </w:tcPr>
          <w:p w14:paraId="189A08E3" w14:textId="77777777" w:rsidR="008E4289" w:rsidRPr="00A27D08" w:rsidRDefault="008E4289" w:rsidP="008E4289">
            <w:pPr>
              <w:rPr>
                <w:rFonts w:ascii="Times New Roman" w:eastAsia="Times New Roman" w:hAnsi="Times New Roman" w:cs="Times New Roman"/>
                <w:sz w:val="20"/>
                <w:szCs w:val="20"/>
              </w:rPr>
            </w:pPr>
          </w:p>
        </w:tc>
        <w:tc>
          <w:tcPr>
            <w:tcW w:w="701" w:type="dxa"/>
            <w:tcBorders>
              <w:top w:val="nil"/>
              <w:left w:val="nil"/>
              <w:bottom w:val="nil"/>
              <w:right w:val="nil"/>
            </w:tcBorders>
            <w:shd w:val="clear" w:color="auto" w:fill="auto"/>
            <w:noWrap/>
            <w:vAlign w:val="bottom"/>
            <w:hideMark/>
          </w:tcPr>
          <w:p w14:paraId="6853B7D7" w14:textId="77777777" w:rsidR="008E4289" w:rsidRPr="00A27D08" w:rsidRDefault="008E4289" w:rsidP="008E4289">
            <w:pPr>
              <w:rPr>
                <w:rFonts w:ascii="Times New Roman" w:eastAsia="Times New Roman" w:hAnsi="Times New Roman" w:cs="Times New Roman"/>
                <w:sz w:val="20"/>
                <w:szCs w:val="20"/>
              </w:rPr>
            </w:pPr>
          </w:p>
        </w:tc>
        <w:tc>
          <w:tcPr>
            <w:tcW w:w="782" w:type="dxa"/>
            <w:tcBorders>
              <w:top w:val="nil"/>
              <w:left w:val="nil"/>
              <w:bottom w:val="nil"/>
              <w:right w:val="single" w:sz="4" w:space="0" w:color="auto"/>
            </w:tcBorders>
            <w:shd w:val="clear" w:color="auto" w:fill="auto"/>
            <w:noWrap/>
            <w:vAlign w:val="bottom"/>
            <w:hideMark/>
          </w:tcPr>
          <w:p w14:paraId="6EC0A8F7" w14:textId="77777777" w:rsidR="008E4289" w:rsidRPr="00A27D08" w:rsidRDefault="008E4289" w:rsidP="008E4289">
            <w:pPr>
              <w:rPr>
                <w:rFonts w:ascii="Times New Roman" w:eastAsia="Times New Roman" w:hAnsi="Times New Roman" w:cs="Times New Roman"/>
                <w:sz w:val="20"/>
                <w:szCs w:val="20"/>
              </w:rPr>
            </w:pPr>
          </w:p>
        </w:tc>
        <w:tc>
          <w:tcPr>
            <w:tcW w:w="962" w:type="dxa"/>
            <w:tcBorders>
              <w:top w:val="nil"/>
              <w:left w:val="single" w:sz="4" w:space="0" w:color="auto"/>
              <w:bottom w:val="nil"/>
              <w:right w:val="nil"/>
            </w:tcBorders>
            <w:shd w:val="clear" w:color="auto" w:fill="auto"/>
            <w:noWrap/>
            <w:vAlign w:val="bottom"/>
            <w:hideMark/>
          </w:tcPr>
          <w:p w14:paraId="701F0137" w14:textId="77777777" w:rsidR="008E4289" w:rsidRPr="00A27D08" w:rsidRDefault="008E4289" w:rsidP="008E4289">
            <w:pPr>
              <w:rPr>
                <w:rFonts w:ascii="Times New Roman" w:eastAsia="Times New Roman" w:hAnsi="Times New Roman" w:cs="Times New Roman"/>
                <w:sz w:val="20"/>
                <w:szCs w:val="20"/>
              </w:rPr>
            </w:pPr>
          </w:p>
        </w:tc>
      </w:tr>
      <w:tr w:rsidR="008E4289" w:rsidRPr="00A27D08" w14:paraId="275E993A" w14:textId="77777777" w:rsidTr="00F776CA">
        <w:trPr>
          <w:trHeight w:val="269"/>
        </w:trPr>
        <w:tc>
          <w:tcPr>
            <w:tcW w:w="5114" w:type="dxa"/>
            <w:tcBorders>
              <w:top w:val="nil"/>
              <w:left w:val="single" w:sz="4" w:space="0" w:color="auto"/>
              <w:bottom w:val="nil"/>
              <w:right w:val="single" w:sz="4" w:space="0" w:color="auto"/>
            </w:tcBorders>
            <w:shd w:val="clear" w:color="auto" w:fill="auto"/>
            <w:vAlign w:val="bottom"/>
            <w:hideMark/>
          </w:tcPr>
          <w:p w14:paraId="4300383D" w14:textId="77777777" w:rsidR="008E4289" w:rsidRPr="00A27D08" w:rsidRDefault="008E4289" w:rsidP="008E4289">
            <w:pPr>
              <w:rPr>
                <w:rFonts w:eastAsia="Times New Roman"/>
                <w:color w:val="000000"/>
                <w:sz w:val="18"/>
                <w:szCs w:val="18"/>
              </w:rPr>
            </w:pPr>
            <w:r w:rsidRPr="00A27D08">
              <w:rPr>
                <w:rFonts w:eastAsia="Times New Roman"/>
                <w:color w:val="000000"/>
                <w:sz w:val="18"/>
                <w:szCs w:val="18"/>
              </w:rPr>
              <w:t>Data collection Activity 2: Focus Group</w:t>
            </w:r>
          </w:p>
        </w:tc>
        <w:tc>
          <w:tcPr>
            <w:tcW w:w="641" w:type="dxa"/>
            <w:tcBorders>
              <w:top w:val="nil"/>
              <w:left w:val="single" w:sz="4" w:space="0" w:color="auto"/>
              <w:bottom w:val="nil"/>
              <w:right w:val="nil"/>
            </w:tcBorders>
            <w:shd w:val="clear" w:color="auto" w:fill="auto"/>
            <w:vAlign w:val="bottom"/>
            <w:hideMark/>
          </w:tcPr>
          <w:p w14:paraId="7A7A4237" w14:textId="77777777" w:rsidR="008E4289" w:rsidRPr="00A27D08" w:rsidRDefault="008E4289" w:rsidP="008E4289">
            <w:pPr>
              <w:rPr>
                <w:rFonts w:eastAsia="Times New Roman"/>
                <w:color w:val="000000"/>
                <w:sz w:val="18"/>
                <w:szCs w:val="18"/>
              </w:rPr>
            </w:pPr>
          </w:p>
        </w:tc>
        <w:tc>
          <w:tcPr>
            <w:tcW w:w="641" w:type="dxa"/>
            <w:tcBorders>
              <w:top w:val="nil"/>
              <w:left w:val="nil"/>
              <w:bottom w:val="nil"/>
              <w:right w:val="nil"/>
            </w:tcBorders>
            <w:shd w:val="clear" w:color="auto" w:fill="auto"/>
            <w:vAlign w:val="bottom"/>
            <w:hideMark/>
          </w:tcPr>
          <w:p w14:paraId="3F4B31D0" w14:textId="77777777" w:rsidR="008E4289" w:rsidRPr="00A27D08" w:rsidRDefault="008E4289" w:rsidP="008E4289">
            <w:pPr>
              <w:rPr>
                <w:rFonts w:ascii="Times New Roman" w:eastAsia="Times New Roman" w:hAnsi="Times New Roman" w:cs="Times New Roman"/>
                <w:sz w:val="20"/>
                <w:szCs w:val="20"/>
              </w:rPr>
            </w:pPr>
          </w:p>
        </w:tc>
        <w:tc>
          <w:tcPr>
            <w:tcW w:w="641" w:type="dxa"/>
            <w:tcBorders>
              <w:top w:val="nil"/>
              <w:left w:val="nil"/>
              <w:bottom w:val="nil"/>
              <w:right w:val="nil"/>
            </w:tcBorders>
            <w:shd w:val="clear" w:color="auto" w:fill="auto"/>
            <w:vAlign w:val="bottom"/>
            <w:hideMark/>
          </w:tcPr>
          <w:p w14:paraId="42C2DFE4" w14:textId="77777777" w:rsidR="008E4289" w:rsidRPr="00A27D08" w:rsidRDefault="008E4289" w:rsidP="008E4289">
            <w:pPr>
              <w:rPr>
                <w:rFonts w:ascii="Times New Roman" w:eastAsia="Times New Roman" w:hAnsi="Times New Roman" w:cs="Times New Roman"/>
                <w:sz w:val="20"/>
                <w:szCs w:val="20"/>
              </w:rPr>
            </w:pPr>
          </w:p>
        </w:tc>
        <w:tc>
          <w:tcPr>
            <w:tcW w:w="641" w:type="dxa"/>
            <w:tcBorders>
              <w:top w:val="nil"/>
              <w:left w:val="nil"/>
              <w:bottom w:val="nil"/>
              <w:right w:val="nil"/>
            </w:tcBorders>
            <w:shd w:val="clear" w:color="auto" w:fill="auto"/>
            <w:noWrap/>
            <w:vAlign w:val="bottom"/>
            <w:hideMark/>
          </w:tcPr>
          <w:p w14:paraId="4913F3D0" w14:textId="77777777" w:rsidR="008E4289" w:rsidRPr="00A27D08" w:rsidRDefault="008E4289" w:rsidP="008E4289">
            <w:pPr>
              <w:rPr>
                <w:rFonts w:ascii="Times New Roman" w:eastAsia="Times New Roman" w:hAnsi="Times New Roman" w:cs="Times New Roman"/>
                <w:sz w:val="20"/>
                <w:szCs w:val="20"/>
              </w:rPr>
            </w:pPr>
          </w:p>
        </w:tc>
        <w:tc>
          <w:tcPr>
            <w:tcW w:w="681" w:type="dxa"/>
            <w:tcBorders>
              <w:top w:val="nil"/>
              <w:left w:val="nil"/>
              <w:bottom w:val="nil"/>
              <w:right w:val="nil"/>
            </w:tcBorders>
            <w:shd w:val="clear" w:color="auto" w:fill="auto"/>
            <w:noWrap/>
            <w:vAlign w:val="bottom"/>
            <w:hideMark/>
          </w:tcPr>
          <w:p w14:paraId="1D7D3F11" w14:textId="77777777" w:rsidR="008E4289" w:rsidRPr="00A27D08" w:rsidRDefault="008E4289" w:rsidP="008E4289">
            <w:pPr>
              <w:rPr>
                <w:rFonts w:ascii="Times New Roman" w:eastAsia="Times New Roman" w:hAnsi="Times New Roman" w:cs="Times New Roman"/>
                <w:sz w:val="20"/>
                <w:szCs w:val="20"/>
              </w:rPr>
            </w:pPr>
          </w:p>
        </w:tc>
        <w:tc>
          <w:tcPr>
            <w:tcW w:w="561" w:type="dxa"/>
            <w:tcBorders>
              <w:top w:val="nil"/>
              <w:left w:val="nil"/>
              <w:bottom w:val="nil"/>
              <w:right w:val="nil"/>
            </w:tcBorders>
            <w:shd w:val="clear" w:color="auto" w:fill="auto"/>
            <w:noWrap/>
            <w:vAlign w:val="bottom"/>
            <w:hideMark/>
          </w:tcPr>
          <w:p w14:paraId="68E9341C" w14:textId="77777777" w:rsidR="008E4289" w:rsidRPr="00A27D08" w:rsidRDefault="008E4289" w:rsidP="008E4289">
            <w:pPr>
              <w:rPr>
                <w:rFonts w:ascii="Times New Roman" w:eastAsia="Times New Roman" w:hAnsi="Times New Roman" w:cs="Times New Roman"/>
                <w:sz w:val="20"/>
                <w:szCs w:val="20"/>
              </w:rPr>
            </w:pPr>
          </w:p>
        </w:tc>
        <w:tc>
          <w:tcPr>
            <w:tcW w:w="681" w:type="dxa"/>
            <w:tcBorders>
              <w:top w:val="nil"/>
              <w:left w:val="single" w:sz="4" w:space="0" w:color="auto"/>
              <w:bottom w:val="nil"/>
              <w:right w:val="single" w:sz="4" w:space="0" w:color="auto"/>
            </w:tcBorders>
            <w:shd w:val="clear" w:color="000000" w:fill="B4C6E7"/>
            <w:noWrap/>
            <w:vAlign w:val="bottom"/>
            <w:hideMark/>
          </w:tcPr>
          <w:p w14:paraId="5580F435" w14:textId="77777777" w:rsidR="008E4289" w:rsidRPr="00A27D08" w:rsidRDefault="008E4289" w:rsidP="008E4289">
            <w:pPr>
              <w:rPr>
                <w:rFonts w:eastAsia="Times New Roman"/>
                <w:color w:val="000000"/>
              </w:rPr>
            </w:pPr>
            <w:r w:rsidRPr="00A27D08">
              <w:rPr>
                <w:rFonts w:eastAsia="Times New Roman"/>
                <w:color w:val="000000"/>
              </w:rPr>
              <w:t> </w:t>
            </w:r>
          </w:p>
        </w:tc>
        <w:tc>
          <w:tcPr>
            <w:tcW w:w="621"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4F256D85" w14:textId="77777777" w:rsidR="008E4289" w:rsidRPr="00A27D08" w:rsidRDefault="008E4289" w:rsidP="008E4289">
            <w:pPr>
              <w:rPr>
                <w:rFonts w:eastAsia="Times New Roman"/>
                <w:color w:val="000000"/>
              </w:rPr>
            </w:pPr>
            <w:r w:rsidRPr="00A27D08">
              <w:rPr>
                <w:rFonts w:eastAsia="Times New Roman"/>
                <w:color w:val="000000"/>
              </w:rPr>
              <w:t> </w:t>
            </w:r>
          </w:p>
        </w:tc>
        <w:tc>
          <w:tcPr>
            <w:tcW w:w="681" w:type="dxa"/>
            <w:tcBorders>
              <w:top w:val="nil"/>
              <w:left w:val="single" w:sz="4" w:space="0" w:color="auto"/>
              <w:bottom w:val="single" w:sz="4" w:space="0" w:color="auto"/>
            </w:tcBorders>
            <w:shd w:val="clear" w:color="000000" w:fill="FFFFFF"/>
            <w:noWrap/>
            <w:vAlign w:val="bottom"/>
            <w:hideMark/>
          </w:tcPr>
          <w:p w14:paraId="69E7601B" w14:textId="77777777" w:rsidR="008E4289" w:rsidRPr="00A27D08" w:rsidRDefault="008E4289" w:rsidP="008E4289">
            <w:pPr>
              <w:rPr>
                <w:rFonts w:eastAsia="Times New Roman"/>
                <w:color w:val="000000"/>
              </w:rPr>
            </w:pPr>
            <w:r w:rsidRPr="00A27D08">
              <w:rPr>
                <w:rFonts w:eastAsia="Times New Roman"/>
                <w:color w:val="000000"/>
              </w:rPr>
              <w:t> </w:t>
            </w:r>
          </w:p>
        </w:tc>
        <w:tc>
          <w:tcPr>
            <w:tcW w:w="561" w:type="dxa"/>
            <w:tcBorders>
              <w:top w:val="nil"/>
              <w:left w:val="nil"/>
              <w:bottom w:val="nil"/>
              <w:right w:val="nil"/>
            </w:tcBorders>
            <w:shd w:val="clear" w:color="auto" w:fill="auto"/>
            <w:noWrap/>
            <w:vAlign w:val="bottom"/>
            <w:hideMark/>
          </w:tcPr>
          <w:p w14:paraId="6C5ECF03" w14:textId="77777777" w:rsidR="008E4289" w:rsidRPr="00A27D08" w:rsidRDefault="008E4289" w:rsidP="008E4289">
            <w:pPr>
              <w:rPr>
                <w:rFonts w:eastAsia="Times New Roman"/>
                <w:color w:val="000000"/>
              </w:rPr>
            </w:pPr>
          </w:p>
        </w:tc>
        <w:tc>
          <w:tcPr>
            <w:tcW w:w="561" w:type="dxa"/>
            <w:tcBorders>
              <w:top w:val="nil"/>
              <w:left w:val="nil"/>
              <w:bottom w:val="nil"/>
              <w:right w:val="nil"/>
            </w:tcBorders>
            <w:shd w:val="clear" w:color="auto" w:fill="auto"/>
            <w:noWrap/>
            <w:vAlign w:val="bottom"/>
            <w:hideMark/>
          </w:tcPr>
          <w:p w14:paraId="0C3892D0" w14:textId="77777777" w:rsidR="008E4289" w:rsidRPr="00A27D08" w:rsidRDefault="008E4289" w:rsidP="008E4289">
            <w:pPr>
              <w:rPr>
                <w:rFonts w:ascii="Times New Roman" w:eastAsia="Times New Roman" w:hAnsi="Times New Roman" w:cs="Times New Roman"/>
                <w:sz w:val="20"/>
                <w:szCs w:val="20"/>
              </w:rPr>
            </w:pPr>
          </w:p>
        </w:tc>
        <w:tc>
          <w:tcPr>
            <w:tcW w:w="621" w:type="dxa"/>
            <w:tcBorders>
              <w:top w:val="nil"/>
              <w:left w:val="nil"/>
              <w:bottom w:val="nil"/>
              <w:right w:val="nil"/>
            </w:tcBorders>
            <w:shd w:val="clear" w:color="auto" w:fill="auto"/>
            <w:noWrap/>
            <w:vAlign w:val="bottom"/>
            <w:hideMark/>
          </w:tcPr>
          <w:p w14:paraId="7164FE9D" w14:textId="77777777" w:rsidR="008E4289" w:rsidRPr="00A27D08" w:rsidRDefault="008E4289" w:rsidP="008E4289">
            <w:pPr>
              <w:rPr>
                <w:rFonts w:ascii="Times New Roman" w:eastAsia="Times New Roman" w:hAnsi="Times New Roman" w:cs="Times New Roman"/>
                <w:sz w:val="20"/>
                <w:szCs w:val="20"/>
              </w:rPr>
            </w:pPr>
          </w:p>
        </w:tc>
        <w:tc>
          <w:tcPr>
            <w:tcW w:w="621" w:type="dxa"/>
            <w:tcBorders>
              <w:top w:val="nil"/>
              <w:left w:val="nil"/>
              <w:bottom w:val="nil"/>
              <w:right w:val="nil"/>
            </w:tcBorders>
            <w:shd w:val="clear" w:color="auto" w:fill="auto"/>
            <w:noWrap/>
            <w:vAlign w:val="bottom"/>
            <w:hideMark/>
          </w:tcPr>
          <w:p w14:paraId="4A88D10F" w14:textId="77777777" w:rsidR="008E4289" w:rsidRPr="00A27D08" w:rsidRDefault="008E4289" w:rsidP="008E4289">
            <w:pPr>
              <w:rPr>
                <w:rFonts w:ascii="Times New Roman" w:eastAsia="Times New Roman" w:hAnsi="Times New Roman" w:cs="Times New Roman"/>
                <w:sz w:val="20"/>
                <w:szCs w:val="20"/>
              </w:rPr>
            </w:pPr>
          </w:p>
        </w:tc>
        <w:tc>
          <w:tcPr>
            <w:tcW w:w="641" w:type="dxa"/>
            <w:tcBorders>
              <w:top w:val="nil"/>
              <w:left w:val="nil"/>
              <w:bottom w:val="nil"/>
              <w:right w:val="nil"/>
            </w:tcBorders>
            <w:shd w:val="clear" w:color="auto" w:fill="auto"/>
            <w:noWrap/>
            <w:vAlign w:val="bottom"/>
            <w:hideMark/>
          </w:tcPr>
          <w:p w14:paraId="7DC90862" w14:textId="77777777" w:rsidR="008E4289" w:rsidRPr="00A27D08" w:rsidRDefault="008E4289" w:rsidP="008E4289">
            <w:pPr>
              <w:rPr>
                <w:rFonts w:ascii="Times New Roman" w:eastAsia="Times New Roman" w:hAnsi="Times New Roman" w:cs="Times New Roman"/>
                <w:sz w:val="20"/>
                <w:szCs w:val="20"/>
              </w:rPr>
            </w:pPr>
          </w:p>
        </w:tc>
        <w:tc>
          <w:tcPr>
            <w:tcW w:w="701" w:type="dxa"/>
            <w:tcBorders>
              <w:top w:val="nil"/>
              <w:left w:val="nil"/>
              <w:bottom w:val="nil"/>
              <w:right w:val="nil"/>
            </w:tcBorders>
            <w:shd w:val="clear" w:color="auto" w:fill="auto"/>
            <w:noWrap/>
            <w:vAlign w:val="bottom"/>
            <w:hideMark/>
          </w:tcPr>
          <w:p w14:paraId="245392F0" w14:textId="77777777" w:rsidR="008E4289" w:rsidRPr="00A27D08" w:rsidRDefault="008E4289" w:rsidP="008E4289">
            <w:pPr>
              <w:rPr>
                <w:rFonts w:ascii="Times New Roman" w:eastAsia="Times New Roman" w:hAnsi="Times New Roman" w:cs="Times New Roman"/>
                <w:sz w:val="20"/>
                <w:szCs w:val="20"/>
              </w:rPr>
            </w:pPr>
          </w:p>
        </w:tc>
        <w:tc>
          <w:tcPr>
            <w:tcW w:w="782" w:type="dxa"/>
            <w:tcBorders>
              <w:top w:val="nil"/>
              <w:left w:val="nil"/>
              <w:bottom w:val="nil"/>
              <w:right w:val="single" w:sz="4" w:space="0" w:color="auto"/>
            </w:tcBorders>
            <w:shd w:val="clear" w:color="auto" w:fill="auto"/>
            <w:noWrap/>
            <w:vAlign w:val="bottom"/>
            <w:hideMark/>
          </w:tcPr>
          <w:p w14:paraId="3538B411" w14:textId="77777777" w:rsidR="008E4289" w:rsidRPr="00A27D08" w:rsidRDefault="008E4289" w:rsidP="008E4289">
            <w:pPr>
              <w:rPr>
                <w:rFonts w:ascii="Times New Roman" w:eastAsia="Times New Roman" w:hAnsi="Times New Roman" w:cs="Times New Roman"/>
                <w:sz w:val="20"/>
                <w:szCs w:val="20"/>
              </w:rPr>
            </w:pPr>
          </w:p>
        </w:tc>
        <w:tc>
          <w:tcPr>
            <w:tcW w:w="962" w:type="dxa"/>
            <w:tcBorders>
              <w:top w:val="nil"/>
              <w:left w:val="single" w:sz="4" w:space="0" w:color="auto"/>
              <w:bottom w:val="nil"/>
              <w:right w:val="nil"/>
            </w:tcBorders>
            <w:shd w:val="clear" w:color="auto" w:fill="auto"/>
            <w:noWrap/>
            <w:vAlign w:val="bottom"/>
            <w:hideMark/>
          </w:tcPr>
          <w:p w14:paraId="5B60B077" w14:textId="77777777" w:rsidR="008E4289" w:rsidRPr="00A27D08" w:rsidRDefault="008E4289" w:rsidP="008E4289">
            <w:pPr>
              <w:rPr>
                <w:rFonts w:ascii="Times New Roman" w:eastAsia="Times New Roman" w:hAnsi="Times New Roman" w:cs="Times New Roman"/>
                <w:sz w:val="20"/>
                <w:szCs w:val="20"/>
              </w:rPr>
            </w:pPr>
          </w:p>
        </w:tc>
      </w:tr>
      <w:tr w:rsidR="008E4289" w:rsidRPr="00A27D08" w14:paraId="6D3D43C4" w14:textId="77777777" w:rsidTr="00F776CA">
        <w:trPr>
          <w:trHeight w:val="269"/>
        </w:trPr>
        <w:tc>
          <w:tcPr>
            <w:tcW w:w="5114" w:type="dxa"/>
            <w:tcBorders>
              <w:top w:val="nil"/>
              <w:left w:val="single" w:sz="4" w:space="0" w:color="auto"/>
              <w:bottom w:val="nil"/>
              <w:right w:val="single" w:sz="4" w:space="0" w:color="auto"/>
            </w:tcBorders>
            <w:shd w:val="clear" w:color="auto" w:fill="auto"/>
            <w:vAlign w:val="bottom"/>
            <w:hideMark/>
          </w:tcPr>
          <w:p w14:paraId="7329114C" w14:textId="77777777" w:rsidR="008E4289" w:rsidRPr="00A27D08" w:rsidRDefault="008E4289" w:rsidP="008E4289">
            <w:pPr>
              <w:rPr>
                <w:rFonts w:eastAsia="Times New Roman"/>
                <w:color w:val="000000"/>
                <w:sz w:val="18"/>
                <w:szCs w:val="18"/>
              </w:rPr>
            </w:pPr>
            <w:r w:rsidRPr="00A27D08">
              <w:rPr>
                <w:rFonts w:eastAsia="Times New Roman"/>
                <w:color w:val="000000"/>
                <w:sz w:val="18"/>
                <w:szCs w:val="18"/>
              </w:rPr>
              <w:t>Analysis for Activity 2: Focus Group</w:t>
            </w:r>
          </w:p>
        </w:tc>
        <w:tc>
          <w:tcPr>
            <w:tcW w:w="641" w:type="dxa"/>
            <w:tcBorders>
              <w:top w:val="nil"/>
              <w:left w:val="single" w:sz="4" w:space="0" w:color="auto"/>
              <w:bottom w:val="nil"/>
              <w:right w:val="nil"/>
            </w:tcBorders>
            <w:shd w:val="clear" w:color="auto" w:fill="auto"/>
            <w:vAlign w:val="bottom"/>
            <w:hideMark/>
          </w:tcPr>
          <w:p w14:paraId="0989788A" w14:textId="77777777" w:rsidR="008E4289" w:rsidRPr="00A27D08" w:rsidRDefault="008E4289" w:rsidP="008E4289">
            <w:pPr>
              <w:rPr>
                <w:rFonts w:eastAsia="Times New Roman"/>
                <w:color w:val="000000"/>
                <w:sz w:val="18"/>
                <w:szCs w:val="18"/>
              </w:rPr>
            </w:pPr>
          </w:p>
        </w:tc>
        <w:tc>
          <w:tcPr>
            <w:tcW w:w="641" w:type="dxa"/>
            <w:tcBorders>
              <w:top w:val="nil"/>
              <w:left w:val="nil"/>
              <w:bottom w:val="nil"/>
              <w:right w:val="nil"/>
            </w:tcBorders>
            <w:shd w:val="clear" w:color="auto" w:fill="auto"/>
            <w:vAlign w:val="bottom"/>
            <w:hideMark/>
          </w:tcPr>
          <w:p w14:paraId="79E1F735" w14:textId="77777777" w:rsidR="008E4289" w:rsidRPr="00A27D08" w:rsidRDefault="008E4289" w:rsidP="008E4289">
            <w:pPr>
              <w:rPr>
                <w:rFonts w:ascii="Times New Roman" w:eastAsia="Times New Roman" w:hAnsi="Times New Roman" w:cs="Times New Roman"/>
                <w:sz w:val="20"/>
                <w:szCs w:val="20"/>
              </w:rPr>
            </w:pPr>
          </w:p>
        </w:tc>
        <w:tc>
          <w:tcPr>
            <w:tcW w:w="641" w:type="dxa"/>
            <w:tcBorders>
              <w:top w:val="nil"/>
              <w:left w:val="nil"/>
              <w:bottom w:val="nil"/>
              <w:right w:val="nil"/>
            </w:tcBorders>
            <w:shd w:val="clear" w:color="auto" w:fill="auto"/>
            <w:vAlign w:val="bottom"/>
            <w:hideMark/>
          </w:tcPr>
          <w:p w14:paraId="6CD5AB7B" w14:textId="77777777" w:rsidR="008E4289" w:rsidRPr="00A27D08" w:rsidRDefault="008E4289" w:rsidP="008E4289">
            <w:pPr>
              <w:rPr>
                <w:rFonts w:ascii="Times New Roman" w:eastAsia="Times New Roman" w:hAnsi="Times New Roman" w:cs="Times New Roman"/>
                <w:sz w:val="20"/>
                <w:szCs w:val="20"/>
              </w:rPr>
            </w:pPr>
          </w:p>
        </w:tc>
        <w:tc>
          <w:tcPr>
            <w:tcW w:w="641" w:type="dxa"/>
            <w:tcBorders>
              <w:top w:val="nil"/>
              <w:left w:val="nil"/>
              <w:bottom w:val="nil"/>
              <w:right w:val="nil"/>
            </w:tcBorders>
            <w:shd w:val="clear" w:color="auto" w:fill="auto"/>
            <w:noWrap/>
            <w:vAlign w:val="bottom"/>
            <w:hideMark/>
          </w:tcPr>
          <w:p w14:paraId="5C207801" w14:textId="77777777" w:rsidR="008E4289" w:rsidRPr="00A27D08" w:rsidRDefault="008E4289" w:rsidP="008E4289">
            <w:pPr>
              <w:rPr>
                <w:rFonts w:ascii="Times New Roman" w:eastAsia="Times New Roman" w:hAnsi="Times New Roman" w:cs="Times New Roman"/>
                <w:sz w:val="20"/>
                <w:szCs w:val="20"/>
              </w:rPr>
            </w:pPr>
          </w:p>
        </w:tc>
        <w:tc>
          <w:tcPr>
            <w:tcW w:w="681" w:type="dxa"/>
            <w:tcBorders>
              <w:top w:val="nil"/>
              <w:left w:val="nil"/>
              <w:bottom w:val="nil"/>
              <w:right w:val="nil"/>
            </w:tcBorders>
            <w:shd w:val="clear" w:color="auto" w:fill="auto"/>
            <w:noWrap/>
            <w:vAlign w:val="bottom"/>
            <w:hideMark/>
          </w:tcPr>
          <w:p w14:paraId="64A8B4F9" w14:textId="77777777" w:rsidR="008E4289" w:rsidRPr="00A27D08" w:rsidRDefault="008E4289" w:rsidP="008E4289">
            <w:pPr>
              <w:rPr>
                <w:rFonts w:ascii="Times New Roman" w:eastAsia="Times New Roman" w:hAnsi="Times New Roman" w:cs="Times New Roman"/>
                <w:sz w:val="20"/>
                <w:szCs w:val="20"/>
              </w:rPr>
            </w:pPr>
          </w:p>
        </w:tc>
        <w:tc>
          <w:tcPr>
            <w:tcW w:w="561" w:type="dxa"/>
            <w:tcBorders>
              <w:top w:val="nil"/>
              <w:left w:val="nil"/>
              <w:bottom w:val="nil"/>
              <w:right w:val="nil"/>
            </w:tcBorders>
            <w:shd w:val="clear" w:color="auto" w:fill="auto"/>
            <w:noWrap/>
            <w:vAlign w:val="bottom"/>
            <w:hideMark/>
          </w:tcPr>
          <w:p w14:paraId="3733A2E7" w14:textId="77777777" w:rsidR="008E4289" w:rsidRPr="00A27D08" w:rsidRDefault="008E4289" w:rsidP="008E4289">
            <w:pPr>
              <w:rPr>
                <w:rFonts w:ascii="Times New Roman" w:eastAsia="Times New Roman" w:hAnsi="Times New Roman" w:cs="Times New Roman"/>
                <w:sz w:val="20"/>
                <w:szCs w:val="20"/>
              </w:rPr>
            </w:pPr>
          </w:p>
        </w:tc>
        <w:tc>
          <w:tcPr>
            <w:tcW w:w="681"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52FD47B7" w14:textId="77777777" w:rsidR="008E4289" w:rsidRPr="00A27D08" w:rsidRDefault="008E4289" w:rsidP="008E4289">
            <w:pPr>
              <w:rPr>
                <w:rFonts w:eastAsia="Times New Roman"/>
                <w:color w:val="000000"/>
              </w:rPr>
            </w:pPr>
            <w:r w:rsidRPr="00A27D08">
              <w:rPr>
                <w:rFonts w:eastAsia="Times New Roman"/>
                <w:color w:val="000000"/>
              </w:rPr>
              <w:t> </w:t>
            </w:r>
          </w:p>
        </w:tc>
        <w:tc>
          <w:tcPr>
            <w:tcW w:w="621" w:type="dxa"/>
            <w:tcBorders>
              <w:top w:val="single" w:sz="4" w:space="0" w:color="auto"/>
              <w:left w:val="nil"/>
              <w:bottom w:val="nil"/>
              <w:right w:val="single" w:sz="4" w:space="0" w:color="auto"/>
            </w:tcBorders>
            <w:shd w:val="clear" w:color="000000" w:fill="B4C6E7"/>
            <w:noWrap/>
            <w:vAlign w:val="bottom"/>
            <w:hideMark/>
          </w:tcPr>
          <w:p w14:paraId="59B5227A" w14:textId="77777777" w:rsidR="008E4289" w:rsidRPr="00A27D08" w:rsidRDefault="008E4289" w:rsidP="008E4289">
            <w:pPr>
              <w:rPr>
                <w:rFonts w:eastAsia="Times New Roman"/>
                <w:color w:val="000000"/>
              </w:rPr>
            </w:pPr>
            <w:r w:rsidRPr="00A27D08">
              <w:rPr>
                <w:rFonts w:eastAsia="Times New Roman"/>
                <w:color w:val="000000"/>
              </w:rPr>
              <w:t> </w:t>
            </w:r>
          </w:p>
        </w:tc>
        <w:tc>
          <w:tcPr>
            <w:tcW w:w="681" w:type="dxa"/>
            <w:tcBorders>
              <w:top w:val="single" w:sz="4" w:space="0" w:color="auto"/>
              <w:left w:val="nil"/>
              <w:bottom w:val="single" w:sz="4" w:space="0" w:color="auto"/>
              <w:right w:val="single" w:sz="4" w:space="0" w:color="auto"/>
            </w:tcBorders>
            <w:shd w:val="clear" w:color="000000" w:fill="B4C6E7"/>
            <w:noWrap/>
            <w:vAlign w:val="bottom"/>
            <w:hideMark/>
          </w:tcPr>
          <w:p w14:paraId="14F88AD9" w14:textId="77777777" w:rsidR="008E4289" w:rsidRPr="00A27D08" w:rsidRDefault="008E4289" w:rsidP="008E4289">
            <w:pPr>
              <w:rPr>
                <w:rFonts w:eastAsia="Times New Roman"/>
                <w:color w:val="000000"/>
              </w:rPr>
            </w:pPr>
            <w:r w:rsidRPr="00A27D08">
              <w:rPr>
                <w:rFonts w:eastAsia="Times New Roman"/>
                <w:color w:val="000000"/>
              </w:rPr>
              <w:t> </w:t>
            </w:r>
          </w:p>
        </w:tc>
        <w:tc>
          <w:tcPr>
            <w:tcW w:w="561" w:type="dxa"/>
            <w:tcBorders>
              <w:top w:val="nil"/>
              <w:left w:val="nil"/>
              <w:bottom w:val="nil"/>
              <w:right w:val="nil"/>
            </w:tcBorders>
            <w:shd w:val="clear" w:color="auto" w:fill="auto"/>
            <w:noWrap/>
            <w:vAlign w:val="bottom"/>
            <w:hideMark/>
          </w:tcPr>
          <w:p w14:paraId="1DF36939" w14:textId="77777777" w:rsidR="008E4289" w:rsidRPr="00A27D08" w:rsidRDefault="008E4289" w:rsidP="008E4289">
            <w:pPr>
              <w:rPr>
                <w:rFonts w:eastAsia="Times New Roman"/>
                <w:color w:val="000000"/>
              </w:rPr>
            </w:pPr>
          </w:p>
        </w:tc>
        <w:tc>
          <w:tcPr>
            <w:tcW w:w="561" w:type="dxa"/>
            <w:tcBorders>
              <w:top w:val="nil"/>
              <w:left w:val="nil"/>
              <w:bottom w:val="nil"/>
              <w:right w:val="nil"/>
            </w:tcBorders>
            <w:shd w:val="clear" w:color="auto" w:fill="auto"/>
            <w:noWrap/>
            <w:vAlign w:val="bottom"/>
            <w:hideMark/>
          </w:tcPr>
          <w:p w14:paraId="1E1860A3" w14:textId="77777777" w:rsidR="008E4289" w:rsidRPr="00A27D08" w:rsidRDefault="008E4289" w:rsidP="008E4289">
            <w:pPr>
              <w:rPr>
                <w:rFonts w:ascii="Times New Roman" w:eastAsia="Times New Roman" w:hAnsi="Times New Roman" w:cs="Times New Roman"/>
                <w:sz w:val="20"/>
                <w:szCs w:val="20"/>
              </w:rPr>
            </w:pPr>
          </w:p>
        </w:tc>
        <w:tc>
          <w:tcPr>
            <w:tcW w:w="621" w:type="dxa"/>
            <w:tcBorders>
              <w:top w:val="nil"/>
              <w:left w:val="nil"/>
              <w:bottom w:val="nil"/>
              <w:right w:val="nil"/>
            </w:tcBorders>
            <w:shd w:val="clear" w:color="auto" w:fill="auto"/>
            <w:noWrap/>
            <w:vAlign w:val="bottom"/>
            <w:hideMark/>
          </w:tcPr>
          <w:p w14:paraId="28401825" w14:textId="77777777" w:rsidR="008E4289" w:rsidRPr="00A27D08" w:rsidRDefault="008E4289" w:rsidP="008E4289">
            <w:pPr>
              <w:rPr>
                <w:rFonts w:ascii="Times New Roman" w:eastAsia="Times New Roman" w:hAnsi="Times New Roman" w:cs="Times New Roman"/>
                <w:sz w:val="20"/>
                <w:szCs w:val="20"/>
              </w:rPr>
            </w:pPr>
          </w:p>
        </w:tc>
        <w:tc>
          <w:tcPr>
            <w:tcW w:w="621" w:type="dxa"/>
            <w:tcBorders>
              <w:top w:val="nil"/>
              <w:left w:val="nil"/>
              <w:bottom w:val="nil"/>
              <w:right w:val="nil"/>
            </w:tcBorders>
            <w:shd w:val="clear" w:color="auto" w:fill="auto"/>
            <w:noWrap/>
            <w:vAlign w:val="bottom"/>
            <w:hideMark/>
          </w:tcPr>
          <w:p w14:paraId="3DEB0F7E" w14:textId="77777777" w:rsidR="008E4289" w:rsidRPr="00A27D08" w:rsidRDefault="008E4289" w:rsidP="008E4289">
            <w:pPr>
              <w:rPr>
                <w:rFonts w:ascii="Times New Roman" w:eastAsia="Times New Roman" w:hAnsi="Times New Roman" w:cs="Times New Roman"/>
                <w:sz w:val="20"/>
                <w:szCs w:val="20"/>
              </w:rPr>
            </w:pPr>
          </w:p>
        </w:tc>
        <w:tc>
          <w:tcPr>
            <w:tcW w:w="641" w:type="dxa"/>
            <w:tcBorders>
              <w:top w:val="nil"/>
              <w:left w:val="nil"/>
              <w:bottom w:val="nil"/>
              <w:right w:val="nil"/>
            </w:tcBorders>
            <w:shd w:val="clear" w:color="auto" w:fill="auto"/>
            <w:noWrap/>
            <w:vAlign w:val="bottom"/>
            <w:hideMark/>
          </w:tcPr>
          <w:p w14:paraId="7DBE3C9F" w14:textId="77777777" w:rsidR="008E4289" w:rsidRPr="00A27D08" w:rsidRDefault="008E4289" w:rsidP="008E4289">
            <w:pPr>
              <w:rPr>
                <w:rFonts w:ascii="Times New Roman" w:eastAsia="Times New Roman" w:hAnsi="Times New Roman" w:cs="Times New Roman"/>
                <w:sz w:val="20"/>
                <w:szCs w:val="20"/>
              </w:rPr>
            </w:pPr>
          </w:p>
        </w:tc>
        <w:tc>
          <w:tcPr>
            <w:tcW w:w="701" w:type="dxa"/>
            <w:tcBorders>
              <w:top w:val="nil"/>
              <w:left w:val="nil"/>
              <w:bottom w:val="nil"/>
              <w:right w:val="nil"/>
            </w:tcBorders>
            <w:shd w:val="clear" w:color="auto" w:fill="auto"/>
            <w:noWrap/>
            <w:vAlign w:val="bottom"/>
            <w:hideMark/>
          </w:tcPr>
          <w:p w14:paraId="06289687" w14:textId="77777777" w:rsidR="008E4289" w:rsidRPr="00A27D08" w:rsidRDefault="008E4289" w:rsidP="008E4289">
            <w:pPr>
              <w:rPr>
                <w:rFonts w:ascii="Times New Roman" w:eastAsia="Times New Roman" w:hAnsi="Times New Roman" w:cs="Times New Roman"/>
                <w:sz w:val="20"/>
                <w:szCs w:val="20"/>
              </w:rPr>
            </w:pPr>
          </w:p>
        </w:tc>
        <w:tc>
          <w:tcPr>
            <w:tcW w:w="782" w:type="dxa"/>
            <w:tcBorders>
              <w:top w:val="nil"/>
              <w:left w:val="nil"/>
              <w:bottom w:val="nil"/>
              <w:right w:val="single" w:sz="4" w:space="0" w:color="auto"/>
            </w:tcBorders>
            <w:shd w:val="clear" w:color="auto" w:fill="auto"/>
            <w:noWrap/>
            <w:vAlign w:val="bottom"/>
            <w:hideMark/>
          </w:tcPr>
          <w:p w14:paraId="5E2368C5" w14:textId="77777777" w:rsidR="008E4289" w:rsidRPr="00A27D08" w:rsidRDefault="008E4289" w:rsidP="008E4289">
            <w:pPr>
              <w:rPr>
                <w:rFonts w:ascii="Times New Roman" w:eastAsia="Times New Roman" w:hAnsi="Times New Roman" w:cs="Times New Roman"/>
                <w:sz w:val="20"/>
                <w:szCs w:val="20"/>
              </w:rPr>
            </w:pPr>
          </w:p>
        </w:tc>
        <w:tc>
          <w:tcPr>
            <w:tcW w:w="962" w:type="dxa"/>
            <w:tcBorders>
              <w:top w:val="nil"/>
              <w:left w:val="single" w:sz="4" w:space="0" w:color="auto"/>
              <w:bottom w:val="nil"/>
              <w:right w:val="nil"/>
            </w:tcBorders>
            <w:shd w:val="clear" w:color="auto" w:fill="auto"/>
            <w:noWrap/>
            <w:vAlign w:val="bottom"/>
            <w:hideMark/>
          </w:tcPr>
          <w:p w14:paraId="0F774275" w14:textId="77777777" w:rsidR="008E4289" w:rsidRPr="00A27D08" w:rsidRDefault="008E4289" w:rsidP="008E4289">
            <w:pPr>
              <w:rPr>
                <w:rFonts w:ascii="Times New Roman" w:eastAsia="Times New Roman" w:hAnsi="Times New Roman" w:cs="Times New Roman"/>
                <w:sz w:val="20"/>
                <w:szCs w:val="20"/>
              </w:rPr>
            </w:pPr>
          </w:p>
        </w:tc>
      </w:tr>
      <w:tr w:rsidR="008E4289" w:rsidRPr="00A27D08" w14:paraId="1779A7B9" w14:textId="77777777" w:rsidTr="00F776CA">
        <w:trPr>
          <w:trHeight w:val="269"/>
        </w:trPr>
        <w:tc>
          <w:tcPr>
            <w:tcW w:w="5114" w:type="dxa"/>
            <w:tcBorders>
              <w:top w:val="nil"/>
              <w:left w:val="single" w:sz="4" w:space="0" w:color="auto"/>
              <w:bottom w:val="nil"/>
              <w:right w:val="single" w:sz="4" w:space="0" w:color="auto"/>
            </w:tcBorders>
            <w:shd w:val="clear" w:color="auto" w:fill="auto"/>
            <w:vAlign w:val="bottom"/>
            <w:hideMark/>
          </w:tcPr>
          <w:p w14:paraId="625D980F" w14:textId="77777777" w:rsidR="008E4289" w:rsidRPr="00A27D08" w:rsidRDefault="008E4289" w:rsidP="008E4289">
            <w:pPr>
              <w:rPr>
                <w:rFonts w:eastAsia="Times New Roman"/>
                <w:color w:val="000000"/>
                <w:sz w:val="18"/>
                <w:szCs w:val="18"/>
              </w:rPr>
            </w:pPr>
            <w:r w:rsidRPr="00A27D08">
              <w:rPr>
                <w:rFonts w:eastAsia="Times New Roman"/>
                <w:color w:val="000000"/>
                <w:sz w:val="18"/>
                <w:szCs w:val="18"/>
              </w:rPr>
              <w:t>Recruitment for Activity 3: In-depth interviews</w:t>
            </w:r>
          </w:p>
        </w:tc>
        <w:tc>
          <w:tcPr>
            <w:tcW w:w="641" w:type="dxa"/>
            <w:tcBorders>
              <w:top w:val="nil"/>
              <w:left w:val="single" w:sz="4" w:space="0" w:color="auto"/>
              <w:bottom w:val="nil"/>
              <w:right w:val="nil"/>
            </w:tcBorders>
            <w:shd w:val="clear" w:color="auto" w:fill="auto"/>
            <w:vAlign w:val="bottom"/>
            <w:hideMark/>
          </w:tcPr>
          <w:p w14:paraId="3B9F59FB" w14:textId="77777777" w:rsidR="008E4289" w:rsidRPr="00A27D08" w:rsidRDefault="008E4289" w:rsidP="008E4289">
            <w:pPr>
              <w:rPr>
                <w:rFonts w:eastAsia="Times New Roman"/>
                <w:color w:val="000000"/>
                <w:sz w:val="18"/>
                <w:szCs w:val="18"/>
              </w:rPr>
            </w:pPr>
          </w:p>
        </w:tc>
        <w:tc>
          <w:tcPr>
            <w:tcW w:w="641" w:type="dxa"/>
            <w:tcBorders>
              <w:top w:val="nil"/>
              <w:left w:val="nil"/>
              <w:bottom w:val="nil"/>
              <w:right w:val="nil"/>
            </w:tcBorders>
            <w:shd w:val="clear" w:color="auto" w:fill="auto"/>
            <w:vAlign w:val="bottom"/>
            <w:hideMark/>
          </w:tcPr>
          <w:p w14:paraId="6B4BC68D" w14:textId="77777777" w:rsidR="008E4289" w:rsidRPr="00A27D08" w:rsidRDefault="008E4289" w:rsidP="008E4289">
            <w:pPr>
              <w:rPr>
                <w:rFonts w:ascii="Times New Roman" w:eastAsia="Times New Roman" w:hAnsi="Times New Roman" w:cs="Times New Roman"/>
                <w:sz w:val="20"/>
                <w:szCs w:val="20"/>
              </w:rPr>
            </w:pPr>
          </w:p>
        </w:tc>
        <w:tc>
          <w:tcPr>
            <w:tcW w:w="641" w:type="dxa"/>
            <w:tcBorders>
              <w:top w:val="nil"/>
              <w:left w:val="nil"/>
              <w:bottom w:val="nil"/>
              <w:right w:val="nil"/>
            </w:tcBorders>
            <w:shd w:val="clear" w:color="auto" w:fill="auto"/>
            <w:vAlign w:val="bottom"/>
            <w:hideMark/>
          </w:tcPr>
          <w:p w14:paraId="550CFD4B" w14:textId="77777777" w:rsidR="008E4289" w:rsidRPr="00A27D08" w:rsidRDefault="008E4289" w:rsidP="008E4289">
            <w:pPr>
              <w:rPr>
                <w:rFonts w:ascii="Times New Roman" w:eastAsia="Times New Roman" w:hAnsi="Times New Roman" w:cs="Times New Roman"/>
                <w:sz w:val="20"/>
                <w:szCs w:val="20"/>
              </w:rPr>
            </w:pPr>
          </w:p>
        </w:tc>
        <w:tc>
          <w:tcPr>
            <w:tcW w:w="641" w:type="dxa"/>
            <w:tcBorders>
              <w:top w:val="nil"/>
              <w:left w:val="nil"/>
              <w:bottom w:val="nil"/>
              <w:right w:val="nil"/>
            </w:tcBorders>
            <w:shd w:val="clear" w:color="auto" w:fill="auto"/>
            <w:noWrap/>
            <w:vAlign w:val="bottom"/>
            <w:hideMark/>
          </w:tcPr>
          <w:p w14:paraId="6E5DF9A4" w14:textId="77777777" w:rsidR="008E4289" w:rsidRPr="00A27D08" w:rsidRDefault="008E4289" w:rsidP="008E4289">
            <w:pPr>
              <w:rPr>
                <w:rFonts w:ascii="Times New Roman" w:eastAsia="Times New Roman" w:hAnsi="Times New Roman" w:cs="Times New Roman"/>
                <w:sz w:val="20"/>
                <w:szCs w:val="20"/>
              </w:rPr>
            </w:pPr>
          </w:p>
        </w:tc>
        <w:tc>
          <w:tcPr>
            <w:tcW w:w="681" w:type="dxa"/>
            <w:tcBorders>
              <w:top w:val="nil"/>
              <w:left w:val="nil"/>
              <w:bottom w:val="nil"/>
              <w:right w:val="nil"/>
            </w:tcBorders>
            <w:shd w:val="clear" w:color="auto" w:fill="auto"/>
            <w:noWrap/>
            <w:vAlign w:val="bottom"/>
            <w:hideMark/>
          </w:tcPr>
          <w:p w14:paraId="263EE8CA" w14:textId="77777777" w:rsidR="008E4289" w:rsidRPr="00A27D08" w:rsidRDefault="008E4289" w:rsidP="008E4289">
            <w:pPr>
              <w:rPr>
                <w:rFonts w:ascii="Times New Roman" w:eastAsia="Times New Roman" w:hAnsi="Times New Roman" w:cs="Times New Roman"/>
                <w:sz w:val="20"/>
                <w:szCs w:val="20"/>
              </w:rPr>
            </w:pPr>
          </w:p>
        </w:tc>
        <w:tc>
          <w:tcPr>
            <w:tcW w:w="561" w:type="dxa"/>
            <w:tcBorders>
              <w:top w:val="nil"/>
              <w:left w:val="nil"/>
              <w:bottom w:val="nil"/>
            </w:tcBorders>
            <w:shd w:val="clear" w:color="auto" w:fill="auto"/>
            <w:noWrap/>
            <w:vAlign w:val="bottom"/>
            <w:hideMark/>
          </w:tcPr>
          <w:p w14:paraId="5675498D" w14:textId="77777777" w:rsidR="008E4289" w:rsidRPr="00A27D08" w:rsidRDefault="008E4289" w:rsidP="008E4289">
            <w:pPr>
              <w:rPr>
                <w:rFonts w:eastAsia="Times New Roman"/>
                <w:color w:val="000000"/>
              </w:rPr>
            </w:pPr>
            <w:r w:rsidRPr="00A27D08">
              <w:rPr>
                <w:rFonts w:eastAsia="Times New Roman"/>
                <w:color w:val="000000"/>
              </w:rPr>
              <w:t> </w:t>
            </w:r>
          </w:p>
        </w:tc>
        <w:tc>
          <w:tcPr>
            <w:tcW w:w="681" w:type="dxa"/>
            <w:tcBorders>
              <w:top w:val="single" w:sz="4" w:space="0" w:color="auto"/>
              <w:right w:val="single" w:sz="4" w:space="0" w:color="auto"/>
            </w:tcBorders>
            <w:shd w:val="clear" w:color="000000" w:fill="FFFFFF"/>
            <w:noWrap/>
            <w:vAlign w:val="bottom"/>
            <w:hideMark/>
          </w:tcPr>
          <w:p w14:paraId="6C937A97" w14:textId="77777777" w:rsidR="008E4289" w:rsidRPr="00A27D08" w:rsidRDefault="008E4289" w:rsidP="008E4289">
            <w:pPr>
              <w:rPr>
                <w:rFonts w:eastAsia="Times New Roman"/>
                <w:color w:val="000000"/>
              </w:rPr>
            </w:pPr>
            <w:r w:rsidRPr="00A27D08">
              <w:rPr>
                <w:rFonts w:eastAsia="Times New Roman"/>
                <w:color w:val="000000"/>
              </w:rPr>
              <w:t> </w:t>
            </w:r>
          </w:p>
        </w:tc>
        <w:tc>
          <w:tcPr>
            <w:tcW w:w="621"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70D2E0EC" w14:textId="77777777" w:rsidR="008E4289" w:rsidRPr="00A27D08" w:rsidRDefault="008E4289" w:rsidP="008E4289">
            <w:pPr>
              <w:rPr>
                <w:rFonts w:eastAsia="Times New Roman"/>
                <w:color w:val="000000"/>
              </w:rPr>
            </w:pPr>
            <w:r w:rsidRPr="00A27D08">
              <w:rPr>
                <w:rFonts w:eastAsia="Times New Roman"/>
                <w:color w:val="000000"/>
              </w:rPr>
              <w:t> </w:t>
            </w:r>
          </w:p>
        </w:tc>
        <w:tc>
          <w:tcPr>
            <w:tcW w:w="681" w:type="dxa"/>
            <w:tcBorders>
              <w:top w:val="nil"/>
              <w:left w:val="nil"/>
              <w:bottom w:val="single" w:sz="4" w:space="0" w:color="auto"/>
              <w:right w:val="single" w:sz="4" w:space="0" w:color="auto"/>
            </w:tcBorders>
            <w:shd w:val="clear" w:color="000000" w:fill="B4C6E7"/>
            <w:noWrap/>
            <w:vAlign w:val="bottom"/>
            <w:hideMark/>
          </w:tcPr>
          <w:p w14:paraId="650BB77E" w14:textId="77777777" w:rsidR="008E4289" w:rsidRPr="00A27D08" w:rsidRDefault="008E4289" w:rsidP="008E4289">
            <w:pPr>
              <w:rPr>
                <w:rFonts w:eastAsia="Times New Roman"/>
                <w:color w:val="000000"/>
              </w:rPr>
            </w:pPr>
            <w:r w:rsidRPr="00A27D08">
              <w:rPr>
                <w:rFonts w:eastAsia="Times New Roman"/>
                <w:color w:val="000000"/>
              </w:rPr>
              <w:t> </w:t>
            </w:r>
          </w:p>
        </w:tc>
        <w:tc>
          <w:tcPr>
            <w:tcW w:w="561" w:type="dxa"/>
            <w:tcBorders>
              <w:top w:val="nil"/>
              <w:left w:val="nil"/>
              <w:bottom w:val="nil"/>
              <w:right w:val="nil"/>
            </w:tcBorders>
            <w:shd w:val="clear" w:color="auto" w:fill="auto"/>
            <w:noWrap/>
            <w:vAlign w:val="bottom"/>
            <w:hideMark/>
          </w:tcPr>
          <w:p w14:paraId="0D8B3D0F" w14:textId="77777777" w:rsidR="008E4289" w:rsidRPr="00A27D08" w:rsidRDefault="008E4289" w:rsidP="008E4289">
            <w:pPr>
              <w:rPr>
                <w:rFonts w:eastAsia="Times New Roman"/>
                <w:color w:val="000000"/>
              </w:rPr>
            </w:pPr>
          </w:p>
        </w:tc>
        <w:tc>
          <w:tcPr>
            <w:tcW w:w="561" w:type="dxa"/>
            <w:tcBorders>
              <w:top w:val="nil"/>
              <w:left w:val="nil"/>
              <w:bottom w:val="nil"/>
              <w:right w:val="nil"/>
            </w:tcBorders>
            <w:shd w:val="clear" w:color="auto" w:fill="auto"/>
            <w:noWrap/>
            <w:vAlign w:val="bottom"/>
            <w:hideMark/>
          </w:tcPr>
          <w:p w14:paraId="31B22B96" w14:textId="77777777" w:rsidR="008E4289" w:rsidRPr="00A27D08" w:rsidRDefault="008E4289" w:rsidP="008E4289">
            <w:pPr>
              <w:rPr>
                <w:rFonts w:ascii="Times New Roman" w:eastAsia="Times New Roman" w:hAnsi="Times New Roman" w:cs="Times New Roman"/>
                <w:sz w:val="20"/>
                <w:szCs w:val="20"/>
              </w:rPr>
            </w:pPr>
          </w:p>
        </w:tc>
        <w:tc>
          <w:tcPr>
            <w:tcW w:w="621" w:type="dxa"/>
            <w:tcBorders>
              <w:top w:val="nil"/>
              <w:left w:val="nil"/>
              <w:bottom w:val="nil"/>
              <w:right w:val="nil"/>
            </w:tcBorders>
            <w:shd w:val="clear" w:color="auto" w:fill="auto"/>
            <w:noWrap/>
            <w:vAlign w:val="bottom"/>
            <w:hideMark/>
          </w:tcPr>
          <w:p w14:paraId="1B3EE9BE" w14:textId="77777777" w:rsidR="008E4289" w:rsidRPr="00A27D08" w:rsidRDefault="008E4289" w:rsidP="008E4289">
            <w:pPr>
              <w:rPr>
                <w:rFonts w:ascii="Times New Roman" w:eastAsia="Times New Roman" w:hAnsi="Times New Roman" w:cs="Times New Roman"/>
                <w:sz w:val="20"/>
                <w:szCs w:val="20"/>
              </w:rPr>
            </w:pPr>
          </w:p>
        </w:tc>
        <w:tc>
          <w:tcPr>
            <w:tcW w:w="621" w:type="dxa"/>
            <w:tcBorders>
              <w:top w:val="nil"/>
              <w:left w:val="nil"/>
              <w:bottom w:val="nil"/>
              <w:right w:val="nil"/>
            </w:tcBorders>
            <w:shd w:val="clear" w:color="auto" w:fill="auto"/>
            <w:noWrap/>
            <w:vAlign w:val="bottom"/>
            <w:hideMark/>
          </w:tcPr>
          <w:p w14:paraId="5799E61A" w14:textId="77777777" w:rsidR="008E4289" w:rsidRPr="00A27D08" w:rsidRDefault="008E4289" w:rsidP="008E4289">
            <w:pPr>
              <w:rPr>
                <w:rFonts w:ascii="Times New Roman" w:eastAsia="Times New Roman" w:hAnsi="Times New Roman" w:cs="Times New Roman"/>
                <w:sz w:val="20"/>
                <w:szCs w:val="20"/>
              </w:rPr>
            </w:pPr>
          </w:p>
        </w:tc>
        <w:tc>
          <w:tcPr>
            <w:tcW w:w="641" w:type="dxa"/>
            <w:tcBorders>
              <w:top w:val="nil"/>
              <w:left w:val="nil"/>
              <w:bottom w:val="nil"/>
              <w:right w:val="nil"/>
            </w:tcBorders>
            <w:shd w:val="clear" w:color="auto" w:fill="auto"/>
            <w:noWrap/>
            <w:vAlign w:val="bottom"/>
            <w:hideMark/>
          </w:tcPr>
          <w:p w14:paraId="461D699B" w14:textId="77777777" w:rsidR="008E4289" w:rsidRPr="00A27D08" w:rsidRDefault="008E4289" w:rsidP="008E4289">
            <w:pPr>
              <w:rPr>
                <w:rFonts w:ascii="Times New Roman" w:eastAsia="Times New Roman" w:hAnsi="Times New Roman" w:cs="Times New Roman"/>
                <w:sz w:val="20"/>
                <w:szCs w:val="20"/>
              </w:rPr>
            </w:pPr>
          </w:p>
        </w:tc>
        <w:tc>
          <w:tcPr>
            <w:tcW w:w="701" w:type="dxa"/>
            <w:tcBorders>
              <w:top w:val="nil"/>
              <w:left w:val="nil"/>
              <w:bottom w:val="nil"/>
              <w:right w:val="nil"/>
            </w:tcBorders>
            <w:shd w:val="clear" w:color="auto" w:fill="auto"/>
            <w:noWrap/>
            <w:vAlign w:val="bottom"/>
            <w:hideMark/>
          </w:tcPr>
          <w:p w14:paraId="71694A4E" w14:textId="77777777" w:rsidR="008E4289" w:rsidRPr="00A27D08" w:rsidRDefault="008E4289" w:rsidP="008E4289">
            <w:pPr>
              <w:rPr>
                <w:rFonts w:ascii="Times New Roman" w:eastAsia="Times New Roman" w:hAnsi="Times New Roman" w:cs="Times New Roman"/>
                <w:sz w:val="20"/>
                <w:szCs w:val="20"/>
              </w:rPr>
            </w:pPr>
          </w:p>
        </w:tc>
        <w:tc>
          <w:tcPr>
            <w:tcW w:w="782" w:type="dxa"/>
            <w:tcBorders>
              <w:top w:val="nil"/>
              <w:left w:val="nil"/>
              <w:bottom w:val="nil"/>
              <w:right w:val="single" w:sz="4" w:space="0" w:color="auto"/>
            </w:tcBorders>
            <w:shd w:val="clear" w:color="auto" w:fill="auto"/>
            <w:noWrap/>
            <w:vAlign w:val="bottom"/>
            <w:hideMark/>
          </w:tcPr>
          <w:p w14:paraId="6F547ADC" w14:textId="77777777" w:rsidR="008E4289" w:rsidRPr="00A27D08" w:rsidRDefault="008E4289" w:rsidP="008E4289">
            <w:pPr>
              <w:rPr>
                <w:rFonts w:ascii="Times New Roman" w:eastAsia="Times New Roman" w:hAnsi="Times New Roman" w:cs="Times New Roman"/>
                <w:sz w:val="20"/>
                <w:szCs w:val="20"/>
              </w:rPr>
            </w:pPr>
          </w:p>
        </w:tc>
        <w:tc>
          <w:tcPr>
            <w:tcW w:w="962" w:type="dxa"/>
            <w:tcBorders>
              <w:top w:val="nil"/>
              <w:left w:val="single" w:sz="4" w:space="0" w:color="auto"/>
              <w:bottom w:val="nil"/>
              <w:right w:val="nil"/>
            </w:tcBorders>
            <w:shd w:val="clear" w:color="auto" w:fill="auto"/>
            <w:noWrap/>
            <w:vAlign w:val="bottom"/>
            <w:hideMark/>
          </w:tcPr>
          <w:p w14:paraId="16FA32C0" w14:textId="77777777" w:rsidR="008E4289" w:rsidRPr="00A27D08" w:rsidRDefault="008E4289" w:rsidP="008E4289">
            <w:pPr>
              <w:rPr>
                <w:rFonts w:ascii="Times New Roman" w:eastAsia="Times New Roman" w:hAnsi="Times New Roman" w:cs="Times New Roman"/>
                <w:sz w:val="20"/>
                <w:szCs w:val="20"/>
              </w:rPr>
            </w:pPr>
          </w:p>
        </w:tc>
      </w:tr>
      <w:tr w:rsidR="008E4289" w:rsidRPr="00A27D08" w14:paraId="08740753" w14:textId="77777777" w:rsidTr="00F776CA">
        <w:trPr>
          <w:trHeight w:val="269"/>
        </w:trPr>
        <w:tc>
          <w:tcPr>
            <w:tcW w:w="5114" w:type="dxa"/>
            <w:tcBorders>
              <w:top w:val="nil"/>
              <w:left w:val="single" w:sz="4" w:space="0" w:color="auto"/>
              <w:bottom w:val="nil"/>
              <w:right w:val="single" w:sz="4" w:space="0" w:color="auto"/>
            </w:tcBorders>
            <w:shd w:val="clear" w:color="auto" w:fill="auto"/>
            <w:vAlign w:val="bottom"/>
            <w:hideMark/>
          </w:tcPr>
          <w:p w14:paraId="312431FC" w14:textId="77777777" w:rsidR="008E4289" w:rsidRPr="00A27D08" w:rsidRDefault="008E4289" w:rsidP="008E4289">
            <w:pPr>
              <w:rPr>
                <w:rFonts w:eastAsia="Times New Roman"/>
                <w:color w:val="000000"/>
                <w:sz w:val="18"/>
                <w:szCs w:val="18"/>
              </w:rPr>
            </w:pPr>
            <w:r w:rsidRPr="00A27D08">
              <w:rPr>
                <w:rFonts w:eastAsia="Times New Roman"/>
                <w:color w:val="000000"/>
                <w:sz w:val="18"/>
                <w:szCs w:val="18"/>
              </w:rPr>
              <w:t>Data collection for Activity 3: In-depth interviews</w:t>
            </w:r>
          </w:p>
        </w:tc>
        <w:tc>
          <w:tcPr>
            <w:tcW w:w="641" w:type="dxa"/>
            <w:tcBorders>
              <w:top w:val="nil"/>
              <w:left w:val="single" w:sz="4" w:space="0" w:color="auto"/>
              <w:bottom w:val="nil"/>
              <w:right w:val="nil"/>
            </w:tcBorders>
            <w:shd w:val="clear" w:color="auto" w:fill="auto"/>
            <w:vAlign w:val="bottom"/>
            <w:hideMark/>
          </w:tcPr>
          <w:p w14:paraId="549E58DA" w14:textId="77777777" w:rsidR="008E4289" w:rsidRPr="00A27D08" w:rsidRDefault="008E4289" w:rsidP="008E4289">
            <w:pPr>
              <w:rPr>
                <w:rFonts w:eastAsia="Times New Roman"/>
                <w:color w:val="000000"/>
                <w:sz w:val="18"/>
                <w:szCs w:val="18"/>
              </w:rPr>
            </w:pPr>
          </w:p>
        </w:tc>
        <w:tc>
          <w:tcPr>
            <w:tcW w:w="641" w:type="dxa"/>
            <w:tcBorders>
              <w:top w:val="nil"/>
              <w:left w:val="nil"/>
              <w:bottom w:val="nil"/>
              <w:right w:val="nil"/>
            </w:tcBorders>
            <w:shd w:val="clear" w:color="auto" w:fill="auto"/>
            <w:vAlign w:val="bottom"/>
            <w:hideMark/>
          </w:tcPr>
          <w:p w14:paraId="59C387E6" w14:textId="77777777" w:rsidR="008E4289" w:rsidRPr="00A27D08" w:rsidRDefault="008E4289" w:rsidP="008E4289">
            <w:pPr>
              <w:rPr>
                <w:rFonts w:ascii="Times New Roman" w:eastAsia="Times New Roman" w:hAnsi="Times New Roman" w:cs="Times New Roman"/>
                <w:sz w:val="20"/>
                <w:szCs w:val="20"/>
              </w:rPr>
            </w:pPr>
          </w:p>
        </w:tc>
        <w:tc>
          <w:tcPr>
            <w:tcW w:w="641" w:type="dxa"/>
            <w:tcBorders>
              <w:top w:val="nil"/>
              <w:left w:val="nil"/>
              <w:bottom w:val="nil"/>
              <w:right w:val="nil"/>
            </w:tcBorders>
            <w:shd w:val="clear" w:color="auto" w:fill="auto"/>
            <w:vAlign w:val="bottom"/>
            <w:hideMark/>
          </w:tcPr>
          <w:p w14:paraId="3D416131" w14:textId="77777777" w:rsidR="008E4289" w:rsidRPr="00A27D08" w:rsidRDefault="008E4289" w:rsidP="008E4289">
            <w:pPr>
              <w:rPr>
                <w:rFonts w:ascii="Times New Roman" w:eastAsia="Times New Roman" w:hAnsi="Times New Roman" w:cs="Times New Roman"/>
                <w:sz w:val="20"/>
                <w:szCs w:val="20"/>
              </w:rPr>
            </w:pPr>
          </w:p>
        </w:tc>
        <w:tc>
          <w:tcPr>
            <w:tcW w:w="641" w:type="dxa"/>
            <w:tcBorders>
              <w:top w:val="nil"/>
              <w:left w:val="nil"/>
              <w:bottom w:val="nil"/>
              <w:right w:val="nil"/>
            </w:tcBorders>
            <w:shd w:val="clear" w:color="auto" w:fill="auto"/>
            <w:noWrap/>
            <w:vAlign w:val="bottom"/>
            <w:hideMark/>
          </w:tcPr>
          <w:p w14:paraId="103A5817" w14:textId="77777777" w:rsidR="008E4289" w:rsidRPr="00A27D08" w:rsidRDefault="008E4289" w:rsidP="008E4289">
            <w:pPr>
              <w:rPr>
                <w:rFonts w:ascii="Times New Roman" w:eastAsia="Times New Roman" w:hAnsi="Times New Roman" w:cs="Times New Roman"/>
                <w:sz w:val="20"/>
                <w:szCs w:val="20"/>
              </w:rPr>
            </w:pPr>
          </w:p>
        </w:tc>
        <w:tc>
          <w:tcPr>
            <w:tcW w:w="681" w:type="dxa"/>
            <w:tcBorders>
              <w:top w:val="nil"/>
              <w:left w:val="nil"/>
              <w:bottom w:val="nil"/>
              <w:right w:val="nil"/>
            </w:tcBorders>
            <w:shd w:val="clear" w:color="auto" w:fill="auto"/>
            <w:noWrap/>
            <w:vAlign w:val="bottom"/>
            <w:hideMark/>
          </w:tcPr>
          <w:p w14:paraId="2952222E" w14:textId="77777777" w:rsidR="008E4289" w:rsidRPr="00A27D08" w:rsidRDefault="008E4289" w:rsidP="008E4289">
            <w:pPr>
              <w:rPr>
                <w:rFonts w:ascii="Times New Roman" w:eastAsia="Times New Roman" w:hAnsi="Times New Roman" w:cs="Times New Roman"/>
                <w:sz w:val="20"/>
                <w:szCs w:val="20"/>
              </w:rPr>
            </w:pPr>
          </w:p>
        </w:tc>
        <w:tc>
          <w:tcPr>
            <w:tcW w:w="561" w:type="dxa"/>
            <w:tcBorders>
              <w:top w:val="nil"/>
              <w:left w:val="nil"/>
              <w:bottom w:val="nil"/>
            </w:tcBorders>
            <w:shd w:val="clear" w:color="auto" w:fill="auto"/>
            <w:noWrap/>
            <w:vAlign w:val="bottom"/>
            <w:hideMark/>
          </w:tcPr>
          <w:p w14:paraId="4EF5FE8D" w14:textId="77777777" w:rsidR="008E4289" w:rsidRPr="00A27D08" w:rsidRDefault="008E4289" w:rsidP="008E4289">
            <w:pPr>
              <w:rPr>
                <w:rFonts w:eastAsia="Times New Roman"/>
                <w:color w:val="000000"/>
              </w:rPr>
            </w:pPr>
            <w:r w:rsidRPr="00A27D08">
              <w:rPr>
                <w:rFonts w:eastAsia="Times New Roman"/>
                <w:color w:val="000000"/>
              </w:rPr>
              <w:t> </w:t>
            </w:r>
          </w:p>
        </w:tc>
        <w:tc>
          <w:tcPr>
            <w:tcW w:w="681" w:type="dxa"/>
            <w:tcBorders>
              <w:top w:val="nil"/>
              <w:right w:val="single" w:sz="4" w:space="0" w:color="auto"/>
            </w:tcBorders>
            <w:shd w:val="clear" w:color="000000" w:fill="FFFFFF"/>
            <w:noWrap/>
            <w:vAlign w:val="bottom"/>
            <w:hideMark/>
          </w:tcPr>
          <w:p w14:paraId="4E3337C5" w14:textId="77777777" w:rsidR="008E4289" w:rsidRPr="00A27D08" w:rsidRDefault="008E4289" w:rsidP="008E4289">
            <w:pPr>
              <w:rPr>
                <w:rFonts w:eastAsia="Times New Roman"/>
                <w:color w:val="000000"/>
              </w:rPr>
            </w:pPr>
            <w:r w:rsidRPr="00A27D08">
              <w:rPr>
                <w:rFonts w:eastAsia="Times New Roman"/>
                <w:color w:val="000000"/>
              </w:rPr>
              <w:t> </w:t>
            </w:r>
          </w:p>
        </w:tc>
        <w:tc>
          <w:tcPr>
            <w:tcW w:w="621"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1DEF6486" w14:textId="77777777" w:rsidR="008E4289" w:rsidRPr="00A27D08" w:rsidRDefault="008E4289" w:rsidP="008E4289">
            <w:pPr>
              <w:rPr>
                <w:rFonts w:eastAsia="Times New Roman"/>
                <w:color w:val="000000"/>
              </w:rPr>
            </w:pPr>
            <w:r w:rsidRPr="00A27D08">
              <w:rPr>
                <w:rFonts w:eastAsia="Times New Roman"/>
                <w:color w:val="000000"/>
              </w:rPr>
              <w:t> </w:t>
            </w:r>
          </w:p>
        </w:tc>
        <w:tc>
          <w:tcPr>
            <w:tcW w:w="681" w:type="dxa"/>
            <w:tcBorders>
              <w:top w:val="nil"/>
              <w:left w:val="nil"/>
              <w:bottom w:val="single" w:sz="4" w:space="0" w:color="auto"/>
              <w:right w:val="single" w:sz="4" w:space="0" w:color="auto"/>
            </w:tcBorders>
            <w:shd w:val="clear" w:color="000000" w:fill="B4C6E7"/>
            <w:noWrap/>
            <w:vAlign w:val="bottom"/>
            <w:hideMark/>
          </w:tcPr>
          <w:p w14:paraId="03F02800" w14:textId="77777777" w:rsidR="008E4289" w:rsidRPr="00A27D08" w:rsidRDefault="008E4289" w:rsidP="008E4289">
            <w:pPr>
              <w:rPr>
                <w:rFonts w:eastAsia="Times New Roman"/>
                <w:color w:val="000000"/>
              </w:rPr>
            </w:pPr>
            <w:r w:rsidRPr="00A27D08">
              <w:rPr>
                <w:rFonts w:eastAsia="Times New Roman"/>
                <w:color w:val="000000"/>
              </w:rPr>
              <w:t> </w:t>
            </w:r>
          </w:p>
        </w:tc>
        <w:tc>
          <w:tcPr>
            <w:tcW w:w="561" w:type="dxa"/>
            <w:tcBorders>
              <w:top w:val="nil"/>
              <w:left w:val="nil"/>
              <w:bottom w:val="single" w:sz="4" w:space="0" w:color="auto"/>
              <w:right w:val="nil"/>
            </w:tcBorders>
            <w:shd w:val="clear" w:color="auto" w:fill="auto"/>
            <w:noWrap/>
            <w:vAlign w:val="bottom"/>
            <w:hideMark/>
          </w:tcPr>
          <w:p w14:paraId="2F3B27C5" w14:textId="77777777" w:rsidR="008E4289" w:rsidRPr="00A27D08" w:rsidRDefault="008E4289" w:rsidP="008E4289">
            <w:pPr>
              <w:rPr>
                <w:rFonts w:eastAsia="Times New Roman"/>
                <w:color w:val="000000"/>
              </w:rPr>
            </w:pPr>
            <w:r w:rsidRPr="00A27D08">
              <w:rPr>
                <w:rFonts w:eastAsia="Times New Roman"/>
                <w:color w:val="000000"/>
              </w:rPr>
              <w:t> </w:t>
            </w:r>
          </w:p>
        </w:tc>
        <w:tc>
          <w:tcPr>
            <w:tcW w:w="561" w:type="dxa"/>
            <w:tcBorders>
              <w:top w:val="nil"/>
              <w:left w:val="nil"/>
              <w:bottom w:val="single" w:sz="4" w:space="0" w:color="auto"/>
              <w:right w:val="nil"/>
            </w:tcBorders>
            <w:shd w:val="clear" w:color="auto" w:fill="auto"/>
            <w:noWrap/>
            <w:vAlign w:val="bottom"/>
            <w:hideMark/>
          </w:tcPr>
          <w:p w14:paraId="0B718B02" w14:textId="77777777" w:rsidR="008E4289" w:rsidRPr="00A27D08" w:rsidRDefault="008E4289" w:rsidP="008E4289">
            <w:pPr>
              <w:rPr>
                <w:rFonts w:eastAsia="Times New Roman"/>
                <w:color w:val="000000"/>
              </w:rPr>
            </w:pPr>
          </w:p>
        </w:tc>
        <w:tc>
          <w:tcPr>
            <w:tcW w:w="621" w:type="dxa"/>
            <w:tcBorders>
              <w:top w:val="nil"/>
              <w:left w:val="nil"/>
              <w:bottom w:val="nil"/>
              <w:right w:val="nil"/>
            </w:tcBorders>
            <w:shd w:val="clear" w:color="auto" w:fill="auto"/>
            <w:noWrap/>
            <w:vAlign w:val="bottom"/>
            <w:hideMark/>
          </w:tcPr>
          <w:p w14:paraId="1DEE886C" w14:textId="77777777" w:rsidR="008E4289" w:rsidRPr="00A27D08" w:rsidRDefault="008E4289" w:rsidP="008E4289">
            <w:pPr>
              <w:rPr>
                <w:rFonts w:ascii="Times New Roman" w:eastAsia="Times New Roman" w:hAnsi="Times New Roman" w:cs="Times New Roman"/>
                <w:sz w:val="20"/>
                <w:szCs w:val="20"/>
              </w:rPr>
            </w:pPr>
          </w:p>
        </w:tc>
        <w:tc>
          <w:tcPr>
            <w:tcW w:w="621" w:type="dxa"/>
            <w:tcBorders>
              <w:top w:val="nil"/>
              <w:left w:val="nil"/>
              <w:bottom w:val="nil"/>
              <w:right w:val="nil"/>
            </w:tcBorders>
            <w:shd w:val="clear" w:color="auto" w:fill="auto"/>
            <w:noWrap/>
            <w:vAlign w:val="bottom"/>
            <w:hideMark/>
          </w:tcPr>
          <w:p w14:paraId="62F44FA7" w14:textId="77777777" w:rsidR="008E4289" w:rsidRPr="00A27D08" w:rsidRDefault="008E4289" w:rsidP="008E4289">
            <w:pPr>
              <w:rPr>
                <w:rFonts w:ascii="Times New Roman" w:eastAsia="Times New Roman" w:hAnsi="Times New Roman" w:cs="Times New Roman"/>
                <w:sz w:val="20"/>
                <w:szCs w:val="20"/>
              </w:rPr>
            </w:pPr>
          </w:p>
        </w:tc>
        <w:tc>
          <w:tcPr>
            <w:tcW w:w="641" w:type="dxa"/>
            <w:tcBorders>
              <w:top w:val="nil"/>
              <w:left w:val="nil"/>
              <w:bottom w:val="nil"/>
              <w:right w:val="nil"/>
            </w:tcBorders>
            <w:shd w:val="clear" w:color="auto" w:fill="auto"/>
            <w:noWrap/>
            <w:vAlign w:val="bottom"/>
            <w:hideMark/>
          </w:tcPr>
          <w:p w14:paraId="51A0B141" w14:textId="77777777" w:rsidR="008E4289" w:rsidRPr="00A27D08" w:rsidRDefault="008E4289" w:rsidP="008E4289">
            <w:pPr>
              <w:rPr>
                <w:rFonts w:ascii="Times New Roman" w:eastAsia="Times New Roman" w:hAnsi="Times New Roman" w:cs="Times New Roman"/>
                <w:sz w:val="20"/>
                <w:szCs w:val="20"/>
              </w:rPr>
            </w:pPr>
          </w:p>
        </w:tc>
        <w:tc>
          <w:tcPr>
            <w:tcW w:w="701" w:type="dxa"/>
            <w:tcBorders>
              <w:top w:val="nil"/>
              <w:left w:val="nil"/>
              <w:bottom w:val="nil"/>
              <w:right w:val="nil"/>
            </w:tcBorders>
            <w:shd w:val="clear" w:color="auto" w:fill="auto"/>
            <w:noWrap/>
            <w:vAlign w:val="bottom"/>
            <w:hideMark/>
          </w:tcPr>
          <w:p w14:paraId="1CBCE08F" w14:textId="77777777" w:rsidR="008E4289" w:rsidRPr="00A27D08" w:rsidRDefault="008E4289" w:rsidP="008E4289">
            <w:pPr>
              <w:rPr>
                <w:rFonts w:ascii="Times New Roman" w:eastAsia="Times New Roman" w:hAnsi="Times New Roman" w:cs="Times New Roman"/>
                <w:sz w:val="20"/>
                <w:szCs w:val="20"/>
              </w:rPr>
            </w:pPr>
          </w:p>
        </w:tc>
        <w:tc>
          <w:tcPr>
            <w:tcW w:w="782" w:type="dxa"/>
            <w:tcBorders>
              <w:top w:val="nil"/>
              <w:left w:val="nil"/>
              <w:bottom w:val="nil"/>
              <w:right w:val="single" w:sz="4" w:space="0" w:color="auto"/>
            </w:tcBorders>
            <w:shd w:val="clear" w:color="auto" w:fill="auto"/>
            <w:noWrap/>
            <w:vAlign w:val="bottom"/>
            <w:hideMark/>
          </w:tcPr>
          <w:p w14:paraId="14FF8E8A" w14:textId="77777777" w:rsidR="008E4289" w:rsidRPr="00A27D08" w:rsidRDefault="008E4289" w:rsidP="008E4289">
            <w:pPr>
              <w:rPr>
                <w:rFonts w:ascii="Times New Roman" w:eastAsia="Times New Roman" w:hAnsi="Times New Roman" w:cs="Times New Roman"/>
                <w:sz w:val="20"/>
                <w:szCs w:val="20"/>
              </w:rPr>
            </w:pPr>
          </w:p>
        </w:tc>
        <w:tc>
          <w:tcPr>
            <w:tcW w:w="962" w:type="dxa"/>
            <w:tcBorders>
              <w:top w:val="nil"/>
              <w:left w:val="single" w:sz="4" w:space="0" w:color="auto"/>
              <w:bottom w:val="nil"/>
              <w:right w:val="nil"/>
            </w:tcBorders>
            <w:shd w:val="clear" w:color="auto" w:fill="auto"/>
            <w:noWrap/>
            <w:vAlign w:val="bottom"/>
            <w:hideMark/>
          </w:tcPr>
          <w:p w14:paraId="2B0C0DA4" w14:textId="77777777" w:rsidR="008E4289" w:rsidRPr="00A27D08" w:rsidRDefault="008E4289" w:rsidP="008E4289">
            <w:pPr>
              <w:rPr>
                <w:rFonts w:ascii="Times New Roman" w:eastAsia="Times New Roman" w:hAnsi="Times New Roman" w:cs="Times New Roman"/>
                <w:sz w:val="20"/>
                <w:szCs w:val="20"/>
              </w:rPr>
            </w:pPr>
          </w:p>
        </w:tc>
      </w:tr>
      <w:tr w:rsidR="008E4289" w:rsidRPr="00A27D08" w14:paraId="60066D2A" w14:textId="77777777" w:rsidTr="00F776CA">
        <w:trPr>
          <w:trHeight w:val="280"/>
        </w:trPr>
        <w:tc>
          <w:tcPr>
            <w:tcW w:w="5114" w:type="dxa"/>
            <w:tcBorders>
              <w:top w:val="nil"/>
              <w:left w:val="single" w:sz="4" w:space="0" w:color="auto"/>
              <w:bottom w:val="nil"/>
              <w:right w:val="single" w:sz="4" w:space="0" w:color="auto"/>
            </w:tcBorders>
            <w:shd w:val="clear" w:color="auto" w:fill="auto"/>
            <w:vAlign w:val="bottom"/>
            <w:hideMark/>
          </w:tcPr>
          <w:p w14:paraId="6649BE36" w14:textId="77777777" w:rsidR="008E4289" w:rsidRPr="00A27D08" w:rsidRDefault="008E4289" w:rsidP="008E4289">
            <w:pPr>
              <w:rPr>
                <w:rFonts w:eastAsia="Times New Roman"/>
                <w:color w:val="000000"/>
                <w:sz w:val="18"/>
                <w:szCs w:val="18"/>
              </w:rPr>
            </w:pPr>
            <w:r w:rsidRPr="00A27D08">
              <w:rPr>
                <w:rFonts w:eastAsia="Times New Roman"/>
                <w:color w:val="000000"/>
                <w:sz w:val="18"/>
                <w:szCs w:val="18"/>
              </w:rPr>
              <w:t>Analysis for Activity 3: In-depth interviews</w:t>
            </w:r>
          </w:p>
        </w:tc>
        <w:tc>
          <w:tcPr>
            <w:tcW w:w="641" w:type="dxa"/>
            <w:tcBorders>
              <w:top w:val="nil"/>
              <w:left w:val="single" w:sz="4" w:space="0" w:color="auto"/>
              <w:bottom w:val="nil"/>
              <w:right w:val="nil"/>
            </w:tcBorders>
            <w:shd w:val="clear" w:color="auto" w:fill="auto"/>
            <w:vAlign w:val="bottom"/>
            <w:hideMark/>
          </w:tcPr>
          <w:p w14:paraId="36130D43" w14:textId="77777777" w:rsidR="008E4289" w:rsidRPr="00A27D08" w:rsidRDefault="008E4289" w:rsidP="008E4289">
            <w:pPr>
              <w:rPr>
                <w:rFonts w:eastAsia="Times New Roman"/>
                <w:color w:val="000000"/>
                <w:sz w:val="18"/>
                <w:szCs w:val="18"/>
              </w:rPr>
            </w:pPr>
          </w:p>
        </w:tc>
        <w:tc>
          <w:tcPr>
            <w:tcW w:w="641" w:type="dxa"/>
            <w:tcBorders>
              <w:top w:val="nil"/>
              <w:left w:val="nil"/>
              <w:bottom w:val="nil"/>
              <w:right w:val="nil"/>
            </w:tcBorders>
            <w:shd w:val="clear" w:color="auto" w:fill="auto"/>
            <w:vAlign w:val="bottom"/>
            <w:hideMark/>
          </w:tcPr>
          <w:p w14:paraId="13F08F8C" w14:textId="77777777" w:rsidR="008E4289" w:rsidRPr="00A27D08" w:rsidRDefault="008E4289" w:rsidP="008E4289">
            <w:pPr>
              <w:rPr>
                <w:rFonts w:ascii="Times New Roman" w:eastAsia="Times New Roman" w:hAnsi="Times New Roman" w:cs="Times New Roman"/>
                <w:sz w:val="20"/>
                <w:szCs w:val="20"/>
              </w:rPr>
            </w:pPr>
          </w:p>
        </w:tc>
        <w:tc>
          <w:tcPr>
            <w:tcW w:w="641" w:type="dxa"/>
            <w:tcBorders>
              <w:top w:val="nil"/>
              <w:left w:val="nil"/>
              <w:bottom w:val="nil"/>
              <w:right w:val="nil"/>
            </w:tcBorders>
            <w:shd w:val="clear" w:color="auto" w:fill="auto"/>
            <w:vAlign w:val="bottom"/>
            <w:hideMark/>
          </w:tcPr>
          <w:p w14:paraId="0EBF96EC" w14:textId="77777777" w:rsidR="008E4289" w:rsidRPr="00A27D08" w:rsidRDefault="008E4289" w:rsidP="008E4289">
            <w:pPr>
              <w:rPr>
                <w:rFonts w:ascii="Times New Roman" w:eastAsia="Times New Roman" w:hAnsi="Times New Roman" w:cs="Times New Roman"/>
                <w:sz w:val="20"/>
                <w:szCs w:val="20"/>
              </w:rPr>
            </w:pPr>
          </w:p>
        </w:tc>
        <w:tc>
          <w:tcPr>
            <w:tcW w:w="641" w:type="dxa"/>
            <w:tcBorders>
              <w:top w:val="nil"/>
              <w:left w:val="nil"/>
              <w:bottom w:val="nil"/>
              <w:right w:val="nil"/>
            </w:tcBorders>
            <w:shd w:val="clear" w:color="auto" w:fill="auto"/>
            <w:noWrap/>
            <w:vAlign w:val="bottom"/>
            <w:hideMark/>
          </w:tcPr>
          <w:p w14:paraId="670DA3E3" w14:textId="77777777" w:rsidR="008E4289" w:rsidRPr="00A27D08" w:rsidRDefault="008E4289" w:rsidP="008E4289">
            <w:pPr>
              <w:rPr>
                <w:rFonts w:ascii="Times New Roman" w:eastAsia="Times New Roman" w:hAnsi="Times New Roman" w:cs="Times New Roman"/>
                <w:sz w:val="20"/>
                <w:szCs w:val="20"/>
              </w:rPr>
            </w:pPr>
          </w:p>
        </w:tc>
        <w:tc>
          <w:tcPr>
            <w:tcW w:w="681" w:type="dxa"/>
            <w:tcBorders>
              <w:top w:val="nil"/>
              <w:left w:val="nil"/>
              <w:bottom w:val="nil"/>
              <w:right w:val="nil"/>
            </w:tcBorders>
            <w:shd w:val="clear" w:color="auto" w:fill="auto"/>
            <w:noWrap/>
            <w:vAlign w:val="bottom"/>
            <w:hideMark/>
          </w:tcPr>
          <w:p w14:paraId="11553899" w14:textId="77777777" w:rsidR="008E4289" w:rsidRPr="00A27D08" w:rsidRDefault="008E4289" w:rsidP="008E4289">
            <w:pPr>
              <w:rPr>
                <w:rFonts w:ascii="Times New Roman" w:eastAsia="Times New Roman" w:hAnsi="Times New Roman" w:cs="Times New Roman"/>
                <w:sz w:val="20"/>
                <w:szCs w:val="20"/>
              </w:rPr>
            </w:pPr>
          </w:p>
        </w:tc>
        <w:tc>
          <w:tcPr>
            <w:tcW w:w="561" w:type="dxa"/>
            <w:tcBorders>
              <w:top w:val="nil"/>
              <w:left w:val="nil"/>
              <w:bottom w:val="nil"/>
            </w:tcBorders>
            <w:shd w:val="clear" w:color="auto" w:fill="auto"/>
            <w:noWrap/>
            <w:vAlign w:val="bottom"/>
            <w:hideMark/>
          </w:tcPr>
          <w:p w14:paraId="0D690619" w14:textId="77777777" w:rsidR="008E4289" w:rsidRPr="00A27D08" w:rsidRDefault="008E4289" w:rsidP="008E4289">
            <w:pPr>
              <w:rPr>
                <w:rFonts w:eastAsia="Times New Roman"/>
                <w:color w:val="000000"/>
              </w:rPr>
            </w:pPr>
            <w:r w:rsidRPr="00A27D08">
              <w:rPr>
                <w:rFonts w:eastAsia="Times New Roman"/>
                <w:color w:val="000000"/>
              </w:rPr>
              <w:t> </w:t>
            </w:r>
          </w:p>
        </w:tc>
        <w:tc>
          <w:tcPr>
            <w:tcW w:w="681" w:type="dxa"/>
            <w:tcBorders>
              <w:top w:val="nil"/>
              <w:bottom w:val="nil"/>
            </w:tcBorders>
            <w:shd w:val="clear" w:color="000000" w:fill="FFFFFF"/>
            <w:noWrap/>
            <w:vAlign w:val="bottom"/>
            <w:hideMark/>
          </w:tcPr>
          <w:p w14:paraId="111BAF9F" w14:textId="77777777" w:rsidR="008E4289" w:rsidRPr="00A27D08" w:rsidRDefault="008E4289" w:rsidP="008E4289">
            <w:pPr>
              <w:rPr>
                <w:rFonts w:eastAsia="Times New Roman"/>
                <w:color w:val="000000"/>
              </w:rPr>
            </w:pPr>
            <w:r w:rsidRPr="00A27D08">
              <w:rPr>
                <w:rFonts w:eastAsia="Times New Roman"/>
                <w:color w:val="000000"/>
              </w:rPr>
              <w:t> </w:t>
            </w:r>
          </w:p>
        </w:tc>
        <w:tc>
          <w:tcPr>
            <w:tcW w:w="621" w:type="dxa"/>
            <w:tcBorders>
              <w:top w:val="single" w:sz="4" w:space="0" w:color="auto"/>
              <w:bottom w:val="nil"/>
            </w:tcBorders>
            <w:shd w:val="clear" w:color="auto" w:fill="auto"/>
            <w:noWrap/>
            <w:vAlign w:val="bottom"/>
            <w:hideMark/>
          </w:tcPr>
          <w:p w14:paraId="6E2D25A0" w14:textId="77777777" w:rsidR="008E4289" w:rsidRPr="00A27D08" w:rsidRDefault="008E4289" w:rsidP="008E4289">
            <w:pPr>
              <w:rPr>
                <w:rFonts w:eastAsia="Times New Roman"/>
                <w:color w:val="000000"/>
              </w:rPr>
            </w:pPr>
            <w:r w:rsidRPr="00A27D08">
              <w:rPr>
                <w:rFonts w:eastAsia="Times New Roman"/>
                <w:color w:val="000000"/>
              </w:rPr>
              <w:t> </w:t>
            </w:r>
          </w:p>
        </w:tc>
        <w:tc>
          <w:tcPr>
            <w:tcW w:w="681" w:type="dxa"/>
            <w:tcBorders>
              <w:top w:val="nil"/>
              <w:left w:val="nil"/>
              <w:bottom w:val="nil"/>
              <w:right w:val="single" w:sz="4" w:space="0" w:color="auto"/>
            </w:tcBorders>
            <w:shd w:val="clear" w:color="auto" w:fill="auto"/>
            <w:noWrap/>
            <w:vAlign w:val="bottom"/>
            <w:hideMark/>
          </w:tcPr>
          <w:p w14:paraId="5509542C" w14:textId="77777777" w:rsidR="008E4289" w:rsidRPr="00A27D08" w:rsidRDefault="008E4289" w:rsidP="008E4289">
            <w:pPr>
              <w:rPr>
                <w:rFonts w:eastAsia="Times New Roman"/>
                <w:color w:val="000000"/>
              </w:rPr>
            </w:pPr>
            <w:r w:rsidRPr="00A27D08">
              <w:rPr>
                <w:rFonts w:eastAsia="Times New Roman"/>
                <w:color w:val="000000"/>
              </w:rPr>
              <w:t> </w:t>
            </w:r>
          </w:p>
        </w:tc>
        <w:tc>
          <w:tcPr>
            <w:tcW w:w="561" w:type="dxa"/>
            <w:tcBorders>
              <w:top w:val="nil"/>
              <w:left w:val="nil"/>
              <w:bottom w:val="nil"/>
              <w:right w:val="single" w:sz="4" w:space="0" w:color="auto"/>
            </w:tcBorders>
            <w:shd w:val="clear" w:color="000000" w:fill="B4C6E7"/>
            <w:noWrap/>
            <w:vAlign w:val="bottom"/>
            <w:hideMark/>
          </w:tcPr>
          <w:p w14:paraId="61EF0F4C" w14:textId="77777777" w:rsidR="008E4289" w:rsidRPr="00A27D08" w:rsidRDefault="008E4289" w:rsidP="008E4289">
            <w:pPr>
              <w:rPr>
                <w:rFonts w:eastAsia="Times New Roman"/>
                <w:color w:val="000000"/>
              </w:rPr>
            </w:pPr>
            <w:r w:rsidRPr="00A27D08">
              <w:rPr>
                <w:rFonts w:eastAsia="Times New Roman"/>
                <w:color w:val="000000"/>
              </w:rPr>
              <w:t> </w:t>
            </w:r>
          </w:p>
        </w:tc>
        <w:tc>
          <w:tcPr>
            <w:tcW w:w="561" w:type="dxa"/>
            <w:tcBorders>
              <w:top w:val="single" w:sz="4" w:space="0" w:color="auto"/>
              <w:left w:val="nil"/>
              <w:bottom w:val="single" w:sz="4" w:space="0" w:color="auto"/>
              <w:right w:val="single" w:sz="4" w:space="0" w:color="auto"/>
            </w:tcBorders>
            <w:shd w:val="clear" w:color="auto" w:fill="B8CCE4" w:themeFill="accent1" w:themeFillTint="66"/>
            <w:noWrap/>
            <w:vAlign w:val="bottom"/>
            <w:hideMark/>
          </w:tcPr>
          <w:p w14:paraId="2B2AC55B" w14:textId="77777777" w:rsidR="008E4289" w:rsidRPr="00A27D08" w:rsidRDefault="008E4289" w:rsidP="008E4289">
            <w:pPr>
              <w:rPr>
                <w:rFonts w:eastAsia="Times New Roman"/>
                <w:color w:val="000000"/>
              </w:rPr>
            </w:pPr>
          </w:p>
        </w:tc>
        <w:tc>
          <w:tcPr>
            <w:tcW w:w="621" w:type="dxa"/>
            <w:tcBorders>
              <w:top w:val="nil"/>
              <w:left w:val="single" w:sz="4" w:space="0" w:color="auto"/>
              <w:bottom w:val="single" w:sz="4" w:space="0" w:color="auto"/>
              <w:right w:val="nil"/>
            </w:tcBorders>
            <w:shd w:val="clear" w:color="auto" w:fill="auto"/>
            <w:noWrap/>
            <w:vAlign w:val="bottom"/>
            <w:hideMark/>
          </w:tcPr>
          <w:p w14:paraId="22E1F95F" w14:textId="77777777" w:rsidR="008E4289" w:rsidRPr="00A27D08" w:rsidRDefault="008E4289" w:rsidP="008E4289">
            <w:pPr>
              <w:rPr>
                <w:rFonts w:ascii="Times New Roman" w:eastAsia="Times New Roman" w:hAnsi="Times New Roman" w:cs="Times New Roman"/>
                <w:sz w:val="20"/>
                <w:szCs w:val="20"/>
              </w:rPr>
            </w:pPr>
          </w:p>
        </w:tc>
        <w:tc>
          <w:tcPr>
            <w:tcW w:w="621" w:type="dxa"/>
            <w:tcBorders>
              <w:top w:val="nil"/>
              <w:left w:val="nil"/>
              <w:bottom w:val="nil"/>
              <w:right w:val="nil"/>
            </w:tcBorders>
            <w:shd w:val="clear" w:color="auto" w:fill="auto"/>
            <w:noWrap/>
            <w:vAlign w:val="bottom"/>
            <w:hideMark/>
          </w:tcPr>
          <w:p w14:paraId="522865A9" w14:textId="77777777" w:rsidR="008E4289" w:rsidRPr="00A27D08" w:rsidRDefault="008E4289" w:rsidP="008E4289">
            <w:pPr>
              <w:rPr>
                <w:rFonts w:ascii="Times New Roman" w:eastAsia="Times New Roman" w:hAnsi="Times New Roman" w:cs="Times New Roman"/>
                <w:sz w:val="20"/>
                <w:szCs w:val="20"/>
              </w:rPr>
            </w:pPr>
          </w:p>
        </w:tc>
        <w:tc>
          <w:tcPr>
            <w:tcW w:w="641" w:type="dxa"/>
            <w:tcBorders>
              <w:top w:val="nil"/>
              <w:left w:val="nil"/>
              <w:bottom w:val="nil"/>
              <w:right w:val="nil"/>
            </w:tcBorders>
            <w:shd w:val="clear" w:color="auto" w:fill="auto"/>
            <w:noWrap/>
            <w:vAlign w:val="bottom"/>
            <w:hideMark/>
          </w:tcPr>
          <w:p w14:paraId="72D0EE6A" w14:textId="77777777" w:rsidR="008E4289" w:rsidRPr="00A27D08" w:rsidRDefault="008E4289" w:rsidP="008E4289">
            <w:pPr>
              <w:rPr>
                <w:rFonts w:ascii="Times New Roman" w:eastAsia="Times New Roman" w:hAnsi="Times New Roman" w:cs="Times New Roman"/>
                <w:sz w:val="20"/>
                <w:szCs w:val="20"/>
              </w:rPr>
            </w:pPr>
          </w:p>
        </w:tc>
        <w:tc>
          <w:tcPr>
            <w:tcW w:w="701" w:type="dxa"/>
            <w:tcBorders>
              <w:top w:val="nil"/>
              <w:left w:val="nil"/>
              <w:bottom w:val="nil"/>
              <w:right w:val="nil"/>
            </w:tcBorders>
            <w:shd w:val="clear" w:color="auto" w:fill="auto"/>
            <w:noWrap/>
            <w:vAlign w:val="bottom"/>
            <w:hideMark/>
          </w:tcPr>
          <w:p w14:paraId="54575989" w14:textId="77777777" w:rsidR="008E4289" w:rsidRPr="00A27D08" w:rsidRDefault="008E4289" w:rsidP="008E4289">
            <w:pPr>
              <w:rPr>
                <w:rFonts w:ascii="Times New Roman" w:eastAsia="Times New Roman" w:hAnsi="Times New Roman" w:cs="Times New Roman"/>
                <w:sz w:val="20"/>
                <w:szCs w:val="20"/>
              </w:rPr>
            </w:pPr>
          </w:p>
        </w:tc>
        <w:tc>
          <w:tcPr>
            <w:tcW w:w="782" w:type="dxa"/>
            <w:tcBorders>
              <w:top w:val="nil"/>
              <w:left w:val="nil"/>
              <w:bottom w:val="nil"/>
              <w:right w:val="single" w:sz="4" w:space="0" w:color="auto"/>
            </w:tcBorders>
            <w:shd w:val="clear" w:color="auto" w:fill="auto"/>
            <w:noWrap/>
            <w:vAlign w:val="bottom"/>
            <w:hideMark/>
          </w:tcPr>
          <w:p w14:paraId="3612AE84" w14:textId="77777777" w:rsidR="008E4289" w:rsidRPr="00A27D08" w:rsidRDefault="008E4289" w:rsidP="008E4289">
            <w:pPr>
              <w:rPr>
                <w:rFonts w:ascii="Times New Roman" w:eastAsia="Times New Roman" w:hAnsi="Times New Roman" w:cs="Times New Roman"/>
                <w:sz w:val="20"/>
                <w:szCs w:val="20"/>
              </w:rPr>
            </w:pPr>
          </w:p>
        </w:tc>
        <w:tc>
          <w:tcPr>
            <w:tcW w:w="962" w:type="dxa"/>
            <w:tcBorders>
              <w:top w:val="nil"/>
              <w:left w:val="single" w:sz="4" w:space="0" w:color="auto"/>
              <w:bottom w:val="nil"/>
              <w:right w:val="nil"/>
            </w:tcBorders>
            <w:shd w:val="clear" w:color="auto" w:fill="auto"/>
            <w:noWrap/>
            <w:vAlign w:val="bottom"/>
            <w:hideMark/>
          </w:tcPr>
          <w:p w14:paraId="05BDDE51" w14:textId="77777777" w:rsidR="008E4289" w:rsidRPr="00A27D08" w:rsidRDefault="008E4289" w:rsidP="008E4289">
            <w:pPr>
              <w:rPr>
                <w:rFonts w:ascii="Times New Roman" w:eastAsia="Times New Roman" w:hAnsi="Times New Roman" w:cs="Times New Roman"/>
                <w:sz w:val="20"/>
                <w:szCs w:val="20"/>
              </w:rPr>
            </w:pPr>
          </w:p>
        </w:tc>
      </w:tr>
      <w:tr w:rsidR="008E4289" w:rsidRPr="00A27D08" w14:paraId="656888AD" w14:textId="77777777" w:rsidTr="00F776CA">
        <w:trPr>
          <w:trHeight w:val="280"/>
        </w:trPr>
        <w:tc>
          <w:tcPr>
            <w:tcW w:w="5114" w:type="dxa"/>
            <w:tcBorders>
              <w:top w:val="nil"/>
              <w:left w:val="single" w:sz="4" w:space="0" w:color="auto"/>
              <w:bottom w:val="nil"/>
              <w:right w:val="single" w:sz="4" w:space="0" w:color="auto"/>
            </w:tcBorders>
            <w:shd w:val="clear" w:color="000000" w:fill="8EA9DB"/>
            <w:noWrap/>
            <w:vAlign w:val="bottom"/>
            <w:hideMark/>
          </w:tcPr>
          <w:p w14:paraId="7196D6BF" w14:textId="77777777" w:rsidR="008E4289" w:rsidRPr="00A27D08" w:rsidRDefault="008E4289" w:rsidP="008E4289">
            <w:pPr>
              <w:rPr>
                <w:rFonts w:eastAsia="Times New Roman"/>
                <w:b/>
                <w:bCs/>
                <w:color w:val="000000"/>
              </w:rPr>
            </w:pPr>
            <w:r w:rsidRPr="00A27D08">
              <w:rPr>
                <w:rFonts w:eastAsia="Times New Roman"/>
                <w:b/>
                <w:bCs/>
                <w:color w:val="000000"/>
              </w:rPr>
              <w:t>WS3 - Service Users</w:t>
            </w:r>
          </w:p>
        </w:tc>
        <w:tc>
          <w:tcPr>
            <w:tcW w:w="641" w:type="dxa"/>
            <w:tcBorders>
              <w:top w:val="nil"/>
              <w:left w:val="single" w:sz="4" w:space="0" w:color="auto"/>
              <w:bottom w:val="nil"/>
              <w:right w:val="nil"/>
            </w:tcBorders>
            <w:shd w:val="clear" w:color="auto" w:fill="auto"/>
            <w:noWrap/>
            <w:vAlign w:val="bottom"/>
            <w:hideMark/>
          </w:tcPr>
          <w:p w14:paraId="42B94C35" w14:textId="77777777" w:rsidR="008E4289" w:rsidRPr="00A27D08" w:rsidRDefault="008E4289" w:rsidP="008E4289">
            <w:pPr>
              <w:rPr>
                <w:rFonts w:eastAsia="Times New Roman"/>
                <w:b/>
                <w:bCs/>
                <w:color w:val="000000"/>
              </w:rPr>
            </w:pPr>
          </w:p>
        </w:tc>
        <w:tc>
          <w:tcPr>
            <w:tcW w:w="641" w:type="dxa"/>
            <w:tcBorders>
              <w:top w:val="nil"/>
              <w:left w:val="nil"/>
              <w:bottom w:val="nil"/>
              <w:right w:val="nil"/>
            </w:tcBorders>
            <w:shd w:val="clear" w:color="auto" w:fill="auto"/>
            <w:noWrap/>
            <w:vAlign w:val="bottom"/>
            <w:hideMark/>
          </w:tcPr>
          <w:p w14:paraId="59AD599B" w14:textId="77777777" w:rsidR="008E4289" w:rsidRPr="00A27D08" w:rsidRDefault="008E4289" w:rsidP="008E4289">
            <w:pPr>
              <w:rPr>
                <w:rFonts w:ascii="Times New Roman" w:eastAsia="Times New Roman" w:hAnsi="Times New Roman" w:cs="Times New Roman"/>
                <w:sz w:val="20"/>
                <w:szCs w:val="20"/>
              </w:rPr>
            </w:pPr>
          </w:p>
        </w:tc>
        <w:tc>
          <w:tcPr>
            <w:tcW w:w="641" w:type="dxa"/>
            <w:tcBorders>
              <w:top w:val="nil"/>
              <w:left w:val="nil"/>
              <w:bottom w:val="nil"/>
              <w:right w:val="nil"/>
            </w:tcBorders>
            <w:shd w:val="clear" w:color="auto" w:fill="auto"/>
            <w:noWrap/>
            <w:vAlign w:val="bottom"/>
            <w:hideMark/>
          </w:tcPr>
          <w:p w14:paraId="6A536CAB" w14:textId="77777777" w:rsidR="008E4289" w:rsidRPr="00A27D08" w:rsidRDefault="008E4289" w:rsidP="008E4289">
            <w:pPr>
              <w:rPr>
                <w:rFonts w:ascii="Times New Roman" w:eastAsia="Times New Roman" w:hAnsi="Times New Roman" w:cs="Times New Roman"/>
                <w:sz w:val="20"/>
                <w:szCs w:val="20"/>
              </w:rPr>
            </w:pPr>
          </w:p>
        </w:tc>
        <w:tc>
          <w:tcPr>
            <w:tcW w:w="641" w:type="dxa"/>
            <w:tcBorders>
              <w:top w:val="nil"/>
              <w:left w:val="nil"/>
              <w:bottom w:val="nil"/>
              <w:right w:val="nil"/>
            </w:tcBorders>
            <w:shd w:val="clear" w:color="auto" w:fill="auto"/>
            <w:noWrap/>
            <w:vAlign w:val="bottom"/>
            <w:hideMark/>
          </w:tcPr>
          <w:p w14:paraId="1D7CC267" w14:textId="77777777" w:rsidR="008E4289" w:rsidRPr="00A27D08" w:rsidRDefault="008E4289" w:rsidP="008E4289">
            <w:pPr>
              <w:rPr>
                <w:rFonts w:ascii="Times New Roman" w:eastAsia="Times New Roman" w:hAnsi="Times New Roman" w:cs="Times New Roman"/>
                <w:sz w:val="20"/>
                <w:szCs w:val="20"/>
              </w:rPr>
            </w:pPr>
          </w:p>
        </w:tc>
        <w:tc>
          <w:tcPr>
            <w:tcW w:w="681" w:type="dxa"/>
            <w:tcBorders>
              <w:top w:val="nil"/>
              <w:left w:val="nil"/>
              <w:bottom w:val="nil"/>
              <w:right w:val="nil"/>
            </w:tcBorders>
            <w:shd w:val="clear" w:color="auto" w:fill="auto"/>
            <w:noWrap/>
            <w:vAlign w:val="bottom"/>
            <w:hideMark/>
          </w:tcPr>
          <w:p w14:paraId="563A9A92" w14:textId="77777777" w:rsidR="008E4289" w:rsidRPr="00A27D08" w:rsidRDefault="008E4289" w:rsidP="008E4289">
            <w:pPr>
              <w:rPr>
                <w:rFonts w:ascii="Times New Roman" w:eastAsia="Times New Roman" w:hAnsi="Times New Roman" w:cs="Times New Roman"/>
                <w:sz w:val="20"/>
                <w:szCs w:val="20"/>
              </w:rPr>
            </w:pPr>
          </w:p>
        </w:tc>
        <w:tc>
          <w:tcPr>
            <w:tcW w:w="561" w:type="dxa"/>
            <w:tcBorders>
              <w:top w:val="nil"/>
              <w:left w:val="nil"/>
              <w:bottom w:val="nil"/>
              <w:right w:val="nil"/>
            </w:tcBorders>
            <w:shd w:val="clear" w:color="auto" w:fill="auto"/>
            <w:noWrap/>
            <w:vAlign w:val="bottom"/>
            <w:hideMark/>
          </w:tcPr>
          <w:p w14:paraId="2148B2E0" w14:textId="77777777" w:rsidR="008E4289" w:rsidRPr="00A27D08" w:rsidRDefault="008E4289" w:rsidP="008E4289">
            <w:pPr>
              <w:rPr>
                <w:rFonts w:ascii="Times New Roman" w:eastAsia="Times New Roman" w:hAnsi="Times New Roman" w:cs="Times New Roman"/>
                <w:sz w:val="20"/>
                <w:szCs w:val="20"/>
              </w:rPr>
            </w:pPr>
          </w:p>
        </w:tc>
        <w:tc>
          <w:tcPr>
            <w:tcW w:w="681" w:type="dxa"/>
            <w:tcBorders>
              <w:top w:val="single" w:sz="8" w:space="0" w:color="auto"/>
              <w:left w:val="single" w:sz="8" w:space="0" w:color="auto"/>
              <w:bottom w:val="single" w:sz="8" w:space="0" w:color="auto"/>
              <w:right w:val="single" w:sz="4" w:space="0" w:color="auto"/>
            </w:tcBorders>
            <w:shd w:val="clear" w:color="000000" w:fill="8EA9DB"/>
            <w:noWrap/>
            <w:vAlign w:val="bottom"/>
            <w:hideMark/>
          </w:tcPr>
          <w:p w14:paraId="7D02FB10" w14:textId="77777777" w:rsidR="008E4289" w:rsidRPr="00A27D08" w:rsidRDefault="008E4289" w:rsidP="008E4289">
            <w:pPr>
              <w:rPr>
                <w:rFonts w:eastAsia="Times New Roman"/>
                <w:color w:val="000000"/>
              </w:rPr>
            </w:pPr>
            <w:r w:rsidRPr="00A27D08">
              <w:rPr>
                <w:rFonts w:eastAsia="Times New Roman"/>
                <w:color w:val="000000"/>
              </w:rPr>
              <w:t> </w:t>
            </w:r>
          </w:p>
        </w:tc>
        <w:tc>
          <w:tcPr>
            <w:tcW w:w="621" w:type="dxa"/>
            <w:tcBorders>
              <w:top w:val="single" w:sz="8" w:space="0" w:color="auto"/>
              <w:left w:val="single" w:sz="4" w:space="0" w:color="auto"/>
              <w:bottom w:val="single" w:sz="8" w:space="0" w:color="auto"/>
              <w:right w:val="single" w:sz="4" w:space="0" w:color="000000"/>
            </w:tcBorders>
            <w:shd w:val="clear" w:color="000000" w:fill="8EA9DB"/>
            <w:noWrap/>
            <w:vAlign w:val="bottom"/>
            <w:hideMark/>
          </w:tcPr>
          <w:p w14:paraId="76667DC9" w14:textId="77777777" w:rsidR="008E4289" w:rsidRPr="00A27D08" w:rsidRDefault="008E4289" w:rsidP="008E4289">
            <w:pPr>
              <w:rPr>
                <w:rFonts w:eastAsia="Times New Roman"/>
                <w:color w:val="000000"/>
              </w:rPr>
            </w:pPr>
            <w:r w:rsidRPr="00A27D08">
              <w:rPr>
                <w:rFonts w:eastAsia="Times New Roman"/>
                <w:color w:val="000000"/>
              </w:rPr>
              <w:t> </w:t>
            </w:r>
          </w:p>
        </w:tc>
        <w:tc>
          <w:tcPr>
            <w:tcW w:w="681" w:type="dxa"/>
            <w:tcBorders>
              <w:top w:val="single" w:sz="8" w:space="0" w:color="auto"/>
              <w:left w:val="nil"/>
              <w:bottom w:val="single" w:sz="8" w:space="0" w:color="auto"/>
              <w:right w:val="single" w:sz="4" w:space="0" w:color="000000"/>
            </w:tcBorders>
            <w:shd w:val="clear" w:color="000000" w:fill="8EA9DB"/>
            <w:noWrap/>
            <w:vAlign w:val="bottom"/>
            <w:hideMark/>
          </w:tcPr>
          <w:p w14:paraId="54F4744A" w14:textId="77777777" w:rsidR="008E4289" w:rsidRPr="00A27D08" w:rsidRDefault="008E4289" w:rsidP="008E4289">
            <w:pPr>
              <w:rPr>
                <w:rFonts w:eastAsia="Times New Roman"/>
                <w:color w:val="000000"/>
              </w:rPr>
            </w:pPr>
            <w:r w:rsidRPr="00A27D08">
              <w:rPr>
                <w:rFonts w:eastAsia="Times New Roman"/>
                <w:color w:val="000000"/>
              </w:rPr>
              <w:t> </w:t>
            </w:r>
          </w:p>
        </w:tc>
        <w:tc>
          <w:tcPr>
            <w:tcW w:w="561" w:type="dxa"/>
            <w:tcBorders>
              <w:top w:val="single" w:sz="8" w:space="0" w:color="auto"/>
              <w:left w:val="nil"/>
              <w:bottom w:val="single" w:sz="8" w:space="0" w:color="auto"/>
              <w:right w:val="single" w:sz="4" w:space="0" w:color="auto"/>
            </w:tcBorders>
            <w:shd w:val="clear" w:color="000000" w:fill="8EA9DB"/>
            <w:noWrap/>
            <w:vAlign w:val="bottom"/>
            <w:hideMark/>
          </w:tcPr>
          <w:p w14:paraId="411E26DB" w14:textId="77777777" w:rsidR="008E4289" w:rsidRPr="00A27D08" w:rsidRDefault="008E4289" w:rsidP="008E4289">
            <w:pPr>
              <w:rPr>
                <w:rFonts w:eastAsia="Times New Roman"/>
                <w:color w:val="000000"/>
              </w:rPr>
            </w:pPr>
            <w:r w:rsidRPr="00A27D08">
              <w:rPr>
                <w:rFonts w:eastAsia="Times New Roman"/>
                <w:color w:val="000000"/>
              </w:rPr>
              <w:t> </w:t>
            </w:r>
          </w:p>
        </w:tc>
        <w:tc>
          <w:tcPr>
            <w:tcW w:w="561" w:type="dxa"/>
            <w:tcBorders>
              <w:top w:val="single" w:sz="4" w:space="0" w:color="auto"/>
              <w:left w:val="nil"/>
              <w:bottom w:val="single" w:sz="8" w:space="0" w:color="auto"/>
              <w:right w:val="single" w:sz="4" w:space="0" w:color="auto"/>
            </w:tcBorders>
            <w:shd w:val="clear" w:color="000000" w:fill="8EA9DB"/>
            <w:noWrap/>
            <w:vAlign w:val="bottom"/>
            <w:hideMark/>
          </w:tcPr>
          <w:p w14:paraId="3CC56F95" w14:textId="77777777" w:rsidR="008E4289" w:rsidRPr="00A27D08" w:rsidRDefault="008E4289" w:rsidP="008E4289">
            <w:pPr>
              <w:rPr>
                <w:rFonts w:eastAsia="Times New Roman"/>
                <w:color w:val="000000"/>
              </w:rPr>
            </w:pPr>
            <w:r w:rsidRPr="00A27D08">
              <w:rPr>
                <w:rFonts w:eastAsia="Times New Roman"/>
                <w:color w:val="000000"/>
              </w:rPr>
              <w:t> </w:t>
            </w:r>
          </w:p>
        </w:tc>
        <w:tc>
          <w:tcPr>
            <w:tcW w:w="621"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bottom"/>
            <w:hideMark/>
          </w:tcPr>
          <w:p w14:paraId="7D5680AA" w14:textId="77777777" w:rsidR="008E4289" w:rsidRPr="00A27D08" w:rsidRDefault="008E4289" w:rsidP="008E4289">
            <w:pPr>
              <w:rPr>
                <w:rFonts w:eastAsia="Times New Roman"/>
                <w:color w:val="000000"/>
              </w:rPr>
            </w:pPr>
          </w:p>
        </w:tc>
        <w:tc>
          <w:tcPr>
            <w:tcW w:w="621" w:type="dxa"/>
            <w:tcBorders>
              <w:top w:val="nil"/>
              <w:left w:val="single" w:sz="4" w:space="0" w:color="auto"/>
              <w:bottom w:val="nil"/>
              <w:right w:val="nil"/>
            </w:tcBorders>
            <w:shd w:val="clear" w:color="auto" w:fill="auto"/>
            <w:noWrap/>
            <w:vAlign w:val="bottom"/>
            <w:hideMark/>
          </w:tcPr>
          <w:p w14:paraId="7A92FC48" w14:textId="77777777" w:rsidR="008E4289" w:rsidRPr="00A27D08" w:rsidRDefault="008E4289" w:rsidP="008E4289">
            <w:pPr>
              <w:rPr>
                <w:rFonts w:ascii="Times New Roman" w:eastAsia="Times New Roman" w:hAnsi="Times New Roman" w:cs="Times New Roman"/>
                <w:sz w:val="20"/>
                <w:szCs w:val="20"/>
              </w:rPr>
            </w:pPr>
          </w:p>
        </w:tc>
        <w:tc>
          <w:tcPr>
            <w:tcW w:w="641" w:type="dxa"/>
            <w:tcBorders>
              <w:top w:val="nil"/>
              <w:left w:val="nil"/>
              <w:bottom w:val="nil"/>
              <w:right w:val="nil"/>
            </w:tcBorders>
            <w:shd w:val="clear" w:color="auto" w:fill="auto"/>
            <w:noWrap/>
            <w:vAlign w:val="bottom"/>
            <w:hideMark/>
          </w:tcPr>
          <w:p w14:paraId="73E5402D" w14:textId="77777777" w:rsidR="008E4289" w:rsidRPr="00A27D08" w:rsidRDefault="008E4289" w:rsidP="008E4289">
            <w:pPr>
              <w:rPr>
                <w:rFonts w:ascii="Times New Roman" w:eastAsia="Times New Roman" w:hAnsi="Times New Roman" w:cs="Times New Roman"/>
                <w:sz w:val="20"/>
                <w:szCs w:val="20"/>
              </w:rPr>
            </w:pPr>
          </w:p>
        </w:tc>
        <w:tc>
          <w:tcPr>
            <w:tcW w:w="701" w:type="dxa"/>
            <w:tcBorders>
              <w:top w:val="nil"/>
              <w:left w:val="nil"/>
              <w:bottom w:val="nil"/>
              <w:right w:val="nil"/>
            </w:tcBorders>
            <w:shd w:val="clear" w:color="auto" w:fill="auto"/>
            <w:noWrap/>
            <w:vAlign w:val="bottom"/>
            <w:hideMark/>
          </w:tcPr>
          <w:p w14:paraId="3CDBFF73" w14:textId="77777777" w:rsidR="008E4289" w:rsidRPr="00A27D08" w:rsidRDefault="008E4289" w:rsidP="008E4289">
            <w:pPr>
              <w:rPr>
                <w:rFonts w:ascii="Times New Roman" w:eastAsia="Times New Roman" w:hAnsi="Times New Roman" w:cs="Times New Roman"/>
                <w:sz w:val="20"/>
                <w:szCs w:val="20"/>
              </w:rPr>
            </w:pPr>
          </w:p>
        </w:tc>
        <w:tc>
          <w:tcPr>
            <w:tcW w:w="782" w:type="dxa"/>
            <w:tcBorders>
              <w:top w:val="nil"/>
              <w:left w:val="nil"/>
              <w:bottom w:val="nil"/>
              <w:right w:val="single" w:sz="4" w:space="0" w:color="auto"/>
            </w:tcBorders>
            <w:shd w:val="clear" w:color="auto" w:fill="auto"/>
            <w:noWrap/>
            <w:vAlign w:val="bottom"/>
            <w:hideMark/>
          </w:tcPr>
          <w:p w14:paraId="5EE3B76A" w14:textId="77777777" w:rsidR="008E4289" w:rsidRPr="00A27D08" w:rsidRDefault="008E4289" w:rsidP="008E4289">
            <w:pPr>
              <w:rPr>
                <w:rFonts w:ascii="Times New Roman" w:eastAsia="Times New Roman" w:hAnsi="Times New Roman" w:cs="Times New Roman"/>
                <w:sz w:val="20"/>
                <w:szCs w:val="20"/>
              </w:rPr>
            </w:pPr>
          </w:p>
        </w:tc>
        <w:tc>
          <w:tcPr>
            <w:tcW w:w="962" w:type="dxa"/>
            <w:tcBorders>
              <w:top w:val="nil"/>
              <w:left w:val="single" w:sz="4" w:space="0" w:color="auto"/>
              <w:bottom w:val="nil"/>
              <w:right w:val="nil"/>
            </w:tcBorders>
            <w:shd w:val="clear" w:color="auto" w:fill="auto"/>
            <w:noWrap/>
            <w:vAlign w:val="bottom"/>
            <w:hideMark/>
          </w:tcPr>
          <w:p w14:paraId="61005923" w14:textId="77777777" w:rsidR="008E4289" w:rsidRPr="00A27D08" w:rsidRDefault="008E4289" w:rsidP="008E4289">
            <w:pPr>
              <w:rPr>
                <w:rFonts w:ascii="Times New Roman" w:eastAsia="Times New Roman" w:hAnsi="Times New Roman" w:cs="Times New Roman"/>
                <w:sz w:val="20"/>
                <w:szCs w:val="20"/>
              </w:rPr>
            </w:pPr>
          </w:p>
        </w:tc>
      </w:tr>
      <w:tr w:rsidR="008E4289" w:rsidRPr="00A27D08" w14:paraId="2CD68C13" w14:textId="77777777" w:rsidTr="00F776CA">
        <w:trPr>
          <w:trHeight w:val="269"/>
        </w:trPr>
        <w:tc>
          <w:tcPr>
            <w:tcW w:w="5114" w:type="dxa"/>
            <w:tcBorders>
              <w:top w:val="nil"/>
              <w:left w:val="single" w:sz="4" w:space="0" w:color="auto"/>
              <w:bottom w:val="nil"/>
              <w:right w:val="single" w:sz="4" w:space="0" w:color="auto"/>
            </w:tcBorders>
            <w:shd w:val="clear" w:color="auto" w:fill="auto"/>
            <w:noWrap/>
            <w:vAlign w:val="bottom"/>
            <w:hideMark/>
          </w:tcPr>
          <w:p w14:paraId="76504370" w14:textId="77777777" w:rsidR="008E4289" w:rsidRPr="00A27D08" w:rsidRDefault="008E4289" w:rsidP="008E4289">
            <w:pPr>
              <w:rPr>
                <w:rFonts w:eastAsia="Times New Roman"/>
                <w:color w:val="000000"/>
                <w:sz w:val="18"/>
                <w:szCs w:val="18"/>
              </w:rPr>
            </w:pPr>
            <w:r w:rsidRPr="00A27D08">
              <w:rPr>
                <w:rFonts w:eastAsia="Times New Roman"/>
                <w:color w:val="000000"/>
                <w:sz w:val="18"/>
                <w:szCs w:val="18"/>
              </w:rPr>
              <w:t>Gain Ethics approval</w:t>
            </w:r>
          </w:p>
        </w:tc>
        <w:tc>
          <w:tcPr>
            <w:tcW w:w="641" w:type="dxa"/>
            <w:tcBorders>
              <w:top w:val="nil"/>
              <w:left w:val="single" w:sz="4" w:space="0" w:color="auto"/>
              <w:bottom w:val="nil"/>
              <w:right w:val="nil"/>
            </w:tcBorders>
            <w:shd w:val="clear" w:color="auto" w:fill="auto"/>
            <w:noWrap/>
            <w:vAlign w:val="bottom"/>
            <w:hideMark/>
          </w:tcPr>
          <w:p w14:paraId="003823CA" w14:textId="77777777" w:rsidR="008E4289" w:rsidRPr="00A27D08" w:rsidRDefault="008E4289" w:rsidP="008E4289">
            <w:pPr>
              <w:rPr>
                <w:rFonts w:eastAsia="Times New Roman"/>
                <w:color w:val="000000"/>
                <w:sz w:val="18"/>
                <w:szCs w:val="18"/>
              </w:rPr>
            </w:pPr>
          </w:p>
        </w:tc>
        <w:tc>
          <w:tcPr>
            <w:tcW w:w="641" w:type="dxa"/>
            <w:tcBorders>
              <w:top w:val="nil"/>
              <w:left w:val="nil"/>
              <w:bottom w:val="nil"/>
              <w:right w:val="nil"/>
            </w:tcBorders>
            <w:shd w:val="clear" w:color="auto" w:fill="auto"/>
            <w:noWrap/>
            <w:vAlign w:val="bottom"/>
            <w:hideMark/>
          </w:tcPr>
          <w:p w14:paraId="04C1B8DB" w14:textId="77777777" w:rsidR="008E4289" w:rsidRPr="00A27D08" w:rsidRDefault="008E4289" w:rsidP="008E4289">
            <w:pPr>
              <w:rPr>
                <w:rFonts w:ascii="Times New Roman" w:eastAsia="Times New Roman" w:hAnsi="Times New Roman" w:cs="Times New Roman"/>
                <w:sz w:val="20"/>
                <w:szCs w:val="20"/>
              </w:rPr>
            </w:pPr>
          </w:p>
        </w:tc>
        <w:tc>
          <w:tcPr>
            <w:tcW w:w="641" w:type="dxa"/>
            <w:tcBorders>
              <w:top w:val="nil"/>
              <w:left w:val="nil"/>
              <w:bottom w:val="nil"/>
              <w:right w:val="nil"/>
            </w:tcBorders>
            <w:shd w:val="clear" w:color="auto" w:fill="auto"/>
            <w:noWrap/>
            <w:vAlign w:val="bottom"/>
            <w:hideMark/>
          </w:tcPr>
          <w:p w14:paraId="16DD4D14" w14:textId="77777777" w:rsidR="008E4289" w:rsidRPr="00A27D08" w:rsidRDefault="008E4289" w:rsidP="008E4289">
            <w:pPr>
              <w:rPr>
                <w:rFonts w:ascii="Times New Roman" w:eastAsia="Times New Roman" w:hAnsi="Times New Roman" w:cs="Times New Roman"/>
                <w:sz w:val="20"/>
                <w:szCs w:val="20"/>
              </w:rPr>
            </w:pPr>
          </w:p>
        </w:tc>
        <w:tc>
          <w:tcPr>
            <w:tcW w:w="641" w:type="dxa"/>
            <w:tcBorders>
              <w:top w:val="nil"/>
              <w:left w:val="nil"/>
              <w:bottom w:val="nil"/>
              <w:right w:val="nil"/>
            </w:tcBorders>
            <w:shd w:val="clear" w:color="auto" w:fill="auto"/>
            <w:noWrap/>
            <w:vAlign w:val="bottom"/>
            <w:hideMark/>
          </w:tcPr>
          <w:p w14:paraId="42E2BDDC" w14:textId="77777777" w:rsidR="008E4289" w:rsidRPr="00A27D08" w:rsidRDefault="008E4289" w:rsidP="008E4289">
            <w:pPr>
              <w:rPr>
                <w:rFonts w:ascii="Times New Roman" w:eastAsia="Times New Roman" w:hAnsi="Times New Roman" w:cs="Times New Roman"/>
                <w:sz w:val="20"/>
                <w:szCs w:val="20"/>
              </w:rPr>
            </w:pPr>
          </w:p>
        </w:tc>
        <w:tc>
          <w:tcPr>
            <w:tcW w:w="681" w:type="dxa"/>
            <w:tcBorders>
              <w:top w:val="nil"/>
              <w:left w:val="nil"/>
              <w:bottom w:val="nil"/>
              <w:right w:val="nil"/>
            </w:tcBorders>
            <w:shd w:val="clear" w:color="auto" w:fill="auto"/>
            <w:noWrap/>
            <w:vAlign w:val="bottom"/>
            <w:hideMark/>
          </w:tcPr>
          <w:p w14:paraId="0F9A806C" w14:textId="77777777" w:rsidR="008E4289" w:rsidRPr="00A27D08" w:rsidRDefault="008E4289" w:rsidP="008E4289">
            <w:pPr>
              <w:rPr>
                <w:rFonts w:ascii="Times New Roman" w:eastAsia="Times New Roman" w:hAnsi="Times New Roman" w:cs="Times New Roman"/>
                <w:sz w:val="20"/>
                <w:szCs w:val="20"/>
              </w:rPr>
            </w:pPr>
          </w:p>
        </w:tc>
        <w:tc>
          <w:tcPr>
            <w:tcW w:w="561" w:type="dxa"/>
            <w:tcBorders>
              <w:top w:val="nil"/>
              <w:left w:val="nil"/>
              <w:bottom w:val="nil"/>
              <w:right w:val="nil"/>
            </w:tcBorders>
            <w:shd w:val="clear" w:color="auto" w:fill="auto"/>
            <w:noWrap/>
            <w:vAlign w:val="bottom"/>
            <w:hideMark/>
          </w:tcPr>
          <w:p w14:paraId="353D62C9" w14:textId="77777777" w:rsidR="008E4289" w:rsidRPr="00A27D08" w:rsidRDefault="008E4289" w:rsidP="008E4289">
            <w:pPr>
              <w:rPr>
                <w:rFonts w:ascii="Times New Roman" w:eastAsia="Times New Roman" w:hAnsi="Times New Roman" w:cs="Times New Roman"/>
                <w:sz w:val="20"/>
                <w:szCs w:val="20"/>
              </w:rPr>
            </w:pPr>
          </w:p>
        </w:tc>
        <w:tc>
          <w:tcPr>
            <w:tcW w:w="681" w:type="dxa"/>
            <w:tcBorders>
              <w:top w:val="nil"/>
              <w:left w:val="single" w:sz="4" w:space="0" w:color="000000"/>
              <w:bottom w:val="nil"/>
              <w:right w:val="single" w:sz="4" w:space="0" w:color="000000"/>
            </w:tcBorders>
            <w:shd w:val="clear" w:color="000000" w:fill="8EA9DB"/>
            <w:noWrap/>
            <w:vAlign w:val="bottom"/>
            <w:hideMark/>
          </w:tcPr>
          <w:p w14:paraId="0F0391AA" w14:textId="77777777" w:rsidR="008E4289" w:rsidRPr="00A27D08" w:rsidRDefault="008E4289" w:rsidP="008E4289">
            <w:pPr>
              <w:rPr>
                <w:rFonts w:eastAsia="Times New Roman"/>
                <w:color w:val="000000"/>
              </w:rPr>
            </w:pPr>
            <w:r w:rsidRPr="00A27D08">
              <w:rPr>
                <w:rFonts w:eastAsia="Times New Roman"/>
                <w:color w:val="000000"/>
              </w:rPr>
              <w:t> </w:t>
            </w:r>
          </w:p>
        </w:tc>
        <w:tc>
          <w:tcPr>
            <w:tcW w:w="621" w:type="dxa"/>
            <w:tcBorders>
              <w:top w:val="nil"/>
              <w:left w:val="nil"/>
              <w:bottom w:val="nil"/>
              <w:right w:val="nil"/>
            </w:tcBorders>
            <w:shd w:val="clear" w:color="auto" w:fill="auto"/>
            <w:noWrap/>
            <w:vAlign w:val="bottom"/>
            <w:hideMark/>
          </w:tcPr>
          <w:p w14:paraId="16F7D5AA" w14:textId="77777777" w:rsidR="008E4289" w:rsidRPr="00A27D08" w:rsidRDefault="008E4289" w:rsidP="008E4289">
            <w:pPr>
              <w:rPr>
                <w:rFonts w:eastAsia="Times New Roman"/>
                <w:color w:val="000000"/>
              </w:rPr>
            </w:pPr>
          </w:p>
        </w:tc>
        <w:tc>
          <w:tcPr>
            <w:tcW w:w="681" w:type="dxa"/>
            <w:tcBorders>
              <w:top w:val="nil"/>
              <w:left w:val="nil"/>
              <w:bottom w:val="nil"/>
              <w:right w:val="nil"/>
            </w:tcBorders>
            <w:shd w:val="clear" w:color="auto" w:fill="auto"/>
            <w:noWrap/>
            <w:vAlign w:val="bottom"/>
            <w:hideMark/>
          </w:tcPr>
          <w:p w14:paraId="3CCCA95C" w14:textId="77777777" w:rsidR="008E4289" w:rsidRPr="00A27D08" w:rsidRDefault="008E4289" w:rsidP="008E4289">
            <w:pPr>
              <w:rPr>
                <w:rFonts w:ascii="Times New Roman" w:eastAsia="Times New Roman" w:hAnsi="Times New Roman" w:cs="Times New Roman"/>
                <w:sz w:val="20"/>
                <w:szCs w:val="20"/>
              </w:rPr>
            </w:pPr>
          </w:p>
        </w:tc>
        <w:tc>
          <w:tcPr>
            <w:tcW w:w="561" w:type="dxa"/>
            <w:tcBorders>
              <w:top w:val="nil"/>
              <w:left w:val="nil"/>
              <w:bottom w:val="nil"/>
              <w:right w:val="nil"/>
            </w:tcBorders>
            <w:shd w:val="clear" w:color="auto" w:fill="auto"/>
            <w:noWrap/>
            <w:vAlign w:val="bottom"/>
            <w:hideMark/>
          </w:tcPr>
          <w:p w14:paraId="1289F6A8" w14:textId="77777777" w:rsidR="008E4289" w:rsidRPr="00A27D08" w:rsidRDefault="008E4289" w:rsidP="008E4289">
            <w:pPr>
              <w:rPr>
                <w:rFonts w:ascii="Times New Roman" w:eastAsia="Times New Roman" w:hAnsi="Times New Roman" w:cs="Times New Roman"/>
                <w:sz w:val="20"/>
                <w:szCs w:val="20"/>
              </w:rPr>
            </w:pPr>
          </w:p>
        </w:tc>
        <w:tc>
          <w:tcPr>
            <w:tcW w:w="561" w:type="dxa"/>
            <w:tcBorders>
              <w:top w:val="nil"/>
              <w:left w:val="nil"/>
              <w:bottom w:val="nil"/>
              <w:right w:val="nil"/>
            </w:tcBorders>
            <w:shd w:val="clear" w:color="auto" w:fill="auto"/>
            <w:noWrap/>
            <w:vAlign w:val="bottom"/>
            <w:hideMark/>
          </w:tcPr>
          <w:p w14:paraId="51C84267" w14:textId="77777777" w:rsidR="008E4289" w:rsidRPr="00A27D08" w:rsidRDefault="008E4289" w:rsidP="008E4289">
            <w:pPr>
              <w:rPr>
                <w:rFonts w:ascii="Times New Roman" w:eastAsia="Times New Roman" w:hAnsi="Times New Roman" w:cs="Times New Roman"/>
                <w:sz w:val="20"/>
                <w:szCs w:val="20"/>
              </w:rPr>
            </w:pPr>
          </w:p>
        </w:tc>
        <w:tc>
          <w:tcPr>
            <w:tcW w:w="621" w:type="dxa"/>
            <w:tcBorders>
              <w:top w:val="single" w:sz="4" w:space="0" w:color="auto"/>
              <w:left w:val="nil"/>
              <w:bottom w:val="nil"/>
              <w:right w:val="nil"/>
            </w:tcBorders>
            <w:shd w:val="clear" w:color="auto" w:fill="auto"/>
            <w:noWrap/>
            <w:vAlign w:val="bottom"/>
            <w:hideMark/>
          </w:tcPr>
          <w:p w14:paraId="0AA84C2D" w14:textId="77777777" w:rsidR="008E4289" w:rsidRPr="00A27D08" w:rsidRDefault="008E4289" w:rsidP="008E4289">
            <w:pPr>
              <w:rPr>
                <w:rFonts w:ascii="Times New Roman" w:eastAsia="Times New Roman" w:hAnsi="Times New Roman" w:cs="Times New Roman"/>
                <w:sz w:val="20"/>
                <w:szCs w:val="20"/>
              </w:rPr>
            </w:pPr>
          </w:p>
        </w:tc>
        <w:tc>
          <w:tcPr>
            <w:tcW w:w="621" w:type="dxa"/>
            <w:tcBorders>
              <w:top w:val="nil"/>
              <w:left w:val="nil"/>
              <w:bottom w:val="nil"/>
              <w:right w:val="nil"/>
            </w:tcBorders>
            <w:shd w:val="clear" w:color="auto" w:fill="auto"/>
            <w:noWrap/>
            <w:vAlign w:val="bottom"/>
            <w:hideMark/>
          </w:tcPr>
          <w:p w14:paraId="757F1D41" w14:textId="77777777" w:rsidR="008E4289" w:rsidRPr="00A27D08" w:rsidRDefault="008E4289" w:rsidP="008E4289">
            <w:pPr>
              <w:rPr>
                <w:rFonts w:ascii="Times New Roman" w:eastAsia="Times New Roman" w:hAnsi="Times New Roman" w:cs="Times New Roman"/>
                <w:sz w:val="20"/>
                <w:szCs w:val="20"/>
              </w:rPr>
            </w:pPr>
          </w:p>
        </w:tc>
        <w:tc>
          <w:tcPr>
            <w:tcW w:w="641" w:type="dxa"/>
            <w:tcBorders>
              <w:top w:val="nil"/>
              <w:left w:val="nil"/>
              <w:bottom w:val="nil"/>
              <w:right w:val="nil"/>
            </w:tcBorders>
            <w:shd w:val="clear" w:color="auto" w:fill="auto"/>
            <w:noWrap/>
            <w:vAlign w:val="bottom"/>
            <w:hideMark/>
          </w:tcPr>
          <w:p w14:paraId="28924EAF" w14:textId="77777777" w:rsidR="008E4289" w:rsidRPr="00A27D08" w:rsidRDefault="008E4289" w:rsidP="008E4289">
            <w:pPr>
              <w:rPr>
                <w:rFonts w:ascii="Times New Roman" w:eastAsia="Times New Roman" w:hAnsi="Times New Roman" w:cs="Times New Roman"/>
                <w:sz w:val="20"/>
                <w:szCs w:val="20"/>
              </w:rPr>
            </w:pPr>
          </w:p>
        </w:tc>
        <w:tc>
          <w:tcPr>
            <w:tcW w:w="701" w:type="dxa"/>
            <w:tcBorders>
              <w:top w:val="nil"/>
              <w:left w:val="nil"/>
              <w:bottom w:val="nil"/>
              <w:right w:val="nil"/>
            </w:tcBorders>
            <w:shd w:val="clear" w:color="auto" w:fill="auto"/>
            <w:noWrap/>
            <w:vAlign w:val="bottom"/>
            <w:hideMark/>
          </w:tcPr>
          <w:p w14:paraId="0FE16406" w14:textId="77777777" w:rsidR="008E4289" w:rsidRPr="00A27D08" w:rsidRDefault="008E4289" w:rsidP="008E4289">
            <w:pPr>
              <w:rPr>
                <w:rFonts w:ascii="Times New Roman" w:eastAsia="Times New Roman" w:hAnsi="Times New Roman" w:cs="Times New Roman"/>
                <w:sz w:val="20"/>
                <w:szCs w:val="20"/>
              </w:rPr>
            </w:pPr>
          </w:p>
        </w:tc>
        <w:tc>
          <w:tcPr>
            <w:tcW w:w="782" w:type="dxa"/>
            <w:tcBorders>
              <w:top w:val="nil"/>
              <w:left w:val="nil"/>
              <w:bottom w:val="nil"/>
              <w:right w:val="single" w:sz="4" w:space="0" w:color="auto"/>
            </w:tcBorders>
            <w:shd w:val="clear" w:color="auto" w:fill="auto"/>
            <w:noWrap/>
            <w:vAlign w:val="bottom"/>
            <w:hideMark/>
          </w:tcPr>
          <w:p w14:paraId="54C6E27D" w14:textId="77777777" w:rsidR="008E4289" w:rsidRPr="00A27D08" w:rsidRDefault="008E4289" w:rsidP="008E4289">
            <w:pPr>
              <w:rPr>
                <w:rFonts w:ascii="Times New Roman" w:eastAsia="Times New Roman" w:hAnsi="Times New Roman" w:cs="Times New Roman"/>
                <w:sz w:val="20"/>
                <w:szCs w:val="20"/>
              </w:rPr>
            </w:pPr>
          </w:p>
        </w:tc>
        <w:tc>
          <w:tcPr>
            <w:tcW w:w="962" w:type="dxa"/>
            <w:tcBorders>
              <w:top w:val="nil"/>
              <w:left w:val="single" w:sz="4" w:space="0" w:color="auto"/>
              <w:bottom w:val="nil"/>
              <w:right w:val="nil"/>
            </w:tcBorders>
            <w:shd w:val="clear" w:color="auto" w:fill="auto"/>
            <w:noWrap/>
            <w:vAlign w:val="bottom"/>
            <w:hideMark/>
          </w:tcPr>
          <w:p w14:paraId="6CEBCAF8" w14:textId="77777777" w:rsidR="008E4289" w:rsidRPr="00A27D08" w:rsidRDefault="008E4289" w:rsidP="008E4289">
            <w:pPr>
              <w:rPr>
                <w:rFonts w:ascii="Times New Roman" w:eastAsia="Times New Roman" w:hAnsi="Times New Roman" w:cs="Times New Roman"/>
                <w:sz w:val="20"/>
                <w:szCs w:val="20"/>
              </w:rPr>
            </w:pPr>
          </w:p>
        </w:tc>
      </w:tr>
      <w:tr w:rsidR="008E4289" w:rsidRPr="00A27D08" w14:paraId="368CC7C5" w14:textId="77777777" w:rsidTr="00F776CA">
        <w:trPr>
          <w:trHeight w:val="269"/>
        </w:trPr>
        <w:tc>
          <w:tcPr>
            <w:tcW w:w="5114" w:type="dxa"/>
            <w:tcBorders>
              <w:top w:val="nil"/>
              <w:left w:val="single" w:sz="4" w:space="0" w:color="auto"/>
              <w:bottom w:val="nil"/>
              <w:right w:val="single" w:sz="4" w:space="0" w:color="auto"/>
            </w:tcBorders>
            <w:shd w:val="clear" w:color="auto" w:fill="auto"/>
            <w:noWrap/>
            <w:vAlign w:val="bottom"/>
            <w:hideMark/>
          </w:tcPr>
          <w:p w14:paraId="3DC871AB" w14:textId="77777777" w:rsidR="008E4289" w:rsidRPr="00A27D08" w:rsidRDefault="008E4289" w:rsidP="008E4289">
            <w:pPr>
              <w:rPr>
                <w:rFonts w:eastAsia="Times New Roman"/>
                <w:color w:val="000000"/>
                <w:sz w:val="18"/>
                <w:szCs w:val="18"/>
              </w:rPr>
            </w:pPr>
            <w:r w:rsidRPr="00A27D08">
              <w:rPr>
                <w:rFonts w:eastAsia="Times New Roman"/>
                <w:color w:val="000000"/>
                <w:sz w:val="18"/>
                <w:szCs w:val="18"/>
              </w:rPr>
              <w:t>Recruitment of Participants</w:t>
            </w:r>
          </w:p>
        </w:tc>
        <w:tc>
          <w:tcPr>
            <w:tcW w:w="641" w:type="dxa"/>
            <w:tcBorders>
              <w:top w:val="nil"/>
              <w:left w:val="single" w:sz="4" w:space="0" w:color="auto"/>
              <w:bottom w:val="nil"/>
              <w:right w:val="nil"/>
            </w:tcBorders>
            <w:shd w:val="clear" w:color="auto" w:fill="auto"/>
            <w:noWrap/>
            <w:vAlign w:val="bottom"/>
            <w:hideMark/>
          </w:tcPr>
          <w:p w14:paraId="4DBD92E0" w14:textId="77777777" w:rsidR="008E4289" w:rsidRPr="00A27D08" w:rsidRDefault="008E4289" w:rsidP="008E4289">
            <w:pPr>
              <w:rPr>
                <w:rFonts w:eastAsia="Times New Roman"/>
                <w:color w:val="000000"/>
                <w:sz w:val="18"/>
                <w:szCs w:val="18"/>
              </w:rPr>
            </w:pPr>
          </w:p>
        </w:tc>
        <w:tc>
          <w:tcPr>
            <w:tcW w:w="641" w:type="dxa"/>
            <w:tcBorders>
              <w:top w:val="nil"/>
              <w:left w:val="nil"/>
              <w:bottom w:val="nil"/>
              <w:right w:val="nil"/>
            </w:tcBorders>
            <w:shd w:val="clear" w:color="auto" w:fill="auto"/>
            <w:noWrap/>
            <w:vAlign w:val="bottom"/>
            <w:hideMark/>
          </w:tcPr>
          <w:p w14:paraId="7CB86879" w14:textId="77777777" w:rsidR="008E4289" w:rsidRPr="00A27D08" w:rsidRDefault="008E4289" w:rsidP="008E4289">
            <w:pPr>
              <w:rPr>
                <w:rFonts w:ascii="Times New Roman" w:eastAsia="Times New Roman" w:hAnsi="Times New Roman" w:cs="Times New Roman"/>
                <w:sz w:val="20"/>
                <w:szCs w:val="20"/>
              </w:rPr>
            </w:pPr>
          </w:p>
        </w:tc>
        <w:tc>
          <w:tcPr>
            <w:tcW w:w="641" w:type="dxa"/>
            <w:tcBorders>
              <w:top w:val="nil"/>
              <w:left w:val="nil"/>
              <w:bottom w:val="nil"/>
              <w:right w:val="nil"/>
            </w:tcBorders>
            <w:shd w:val="clear" w:color="auto" w:fill="auto"/>
            <w:noWrap/>
            <w:vAlign w:val="bottom"/>
            <w:hideMark/>
          </w:tcPr>
          <w:p w14:paraId="498CE6A3" w14:textId="77777777" w:rsidR="008E4289" w:rsidRPr="00A27D08" w:rsidRDefault="008E4289" w:rsidP="008E4289">
            <w:pPr>
              <w:rPr>
                <w:rFonts w:ascii="Times New Roman" w:eastAsia="Times New Roman" w:hAnsi="Times New Roman" w:cs="Times New Roman"/>
                <w:sz w:val="20"/>
                <w:szCs w:val="20"/>
              </w:rPr>
            </w:pPr>
          </w:p>
        </w:tc>
        <w:tc>
          <w:tcPr>
            <w:tcW w:w="641" w:type="dxa"/>
            <w:tcBorders>
              <w:top w:val="nil"/>
              <w:left w:val="nil"/>
              <w:bottom w:val="nil"/>
              <w:right w:val="nil"/>
            </w:tcBorders>
            <w:shd w:val="clear" w:color="auto" w:fill="auto"/>
            <w:noWrap/>
            <w:vAlign w:val="bottom"/>
            <w:hideMark/>
          </w:tcPr>
          <w:p w14:paraId="3D78DEA5" w14:textId="77777777" w:rsidR="008E4289" w:rsidRPr="00A27D08" w:rsidRDefault="008E4289" w:rsidP="008E4289">
            <w:pPr>
              <w:rPr>
                <w:rFonts w:ascii="Times New Roman" w:eastAsia="Times New Roman" w:hAnsi="Times New Roman" w:cs="Times New Roman"/>
                <w:sz w:val="20"/>
                <w:szCs w:val="20"/>
              </w:rPr>
            </w:pPr>
          </w:p>
        </w:tc>
        <w:tc>
          <w:tcPr>
            <w:tcW w:w="681" w:type="dxa"/>
            <w:tcBorders>
              <w:top w:val="nil"/>
              <w:left w:val="nil"/>
              <w:bottom w:val="nil"/>
              <w:right w:val="nil"/>
            </w:tcBorders>
            <w:shd w:val="clear" w:color="auto" w:fill="auto"/>
            <w:noWrap/>
            <w:vAlign w:val="bottom"/>
            <w:hideMark/>
          </w:tcPr>
          <w:p w14:paraId="61023B34" w14:textId="77777777" w:rsidR="008E4289" w:rsidRPr="00A27D08" w:rsidRDefault="008E4289" w:rsidP="008E4289">
            <w:pPr>
              <w:rPr>
                <w:rFonts w:ascii="Times New Roman" w:eastAsia="Times New Roman" w:hAnsi="Times New Roman" w:cs="Times New Roman"/>
                <w:sz w:val="20"/>
                <w:szCs w:val="20"/>
              </w:rPr>
            </w:pPr>
          </w:p>
        </w:tc>
        <w:tc>
          <w:tcPr>
            <w:tcW w:w="561" w:type="dxa"/>
            <w:tcBorders>
              <w:top w:val="nil"/>
              <w:left w:val="nil"/>
              <w:right w:val="nil"/>
            </w:tcBorders>
            <w:shd w:val="clear" w:color="auto" w:fill="auto"/>
            <w:noWrap/>
            <w:vAlign w:val="bottom"/>
            <w:hideMark/>
          </w:tcPr>
          <w:p w14:paraId="2DA61CDF" w14:textId="77777777" w:rsidR="008E4289" w:rsidRPr="00A27D08" w:rsidRDefault="008E4289" w:rsidP="008E4289">
            <w:pPr>
              <w:rPr>
                <w:rFonts w:ascii="Times New Roman" w:eastAsia="Times New Roman" w:hAnsi="Times New Roman" w:cs="Times New Roman"/>
                <w:sz w:val="20"/>
                <w:szCs w:val="20"/>
              </w:rPr>
            </w:pPr>
          </w:p>
        </w:tc>
        <w:tc>
          <w:tcPr>
            <w:tcW w:w="681" w:type="dxa"/>
            <w:tcBorders>
              <w:top w:val="single" w:sz="4" w:space="0" w:color="000000"/>
              <w:left w:val="single" w:sz="4" w:space="0" w:color="000000"/>
              <w:bottom w:val="single" w:sz="4" w:space="0" w:color="auto"/>
              <w:right w:val="single" w:sz="4" w:space="0" w:color="000000"/>
            </w:tcBorders>
            <w:shd w:val="clear" w:color="000000" w:fill="8EA9DB"/>
            <w:noWrap/>
            <w:vAlign w:val="bottom"/>
            <w:hideMark/>
          </w:tcPr>
          <w:p w14:paraId="58AE6ED4" w14:textId="77777777" w:rsidR="008E4289" w:rsidRPr="00A27D08" w:rsidRDefault="008E4289" w:rsidP="008E4289">
            <w:pPr>
              <w:rPr>
                <w:rFonts w:eastAsia="Times New Roman"/>
                <w:color w:val="000000"/>
              </w:rPr>
            </w:pPr>
            <w:r w:rsidRPr="00A27D08">
              <w:rPr>
                <w:rFonts w:eastAsia="Times New Roman"/>
                <w:color w:val="000000"/>
              </w:rPr>
              <w:t> </w:t>
            </w:r>
          </w:p>
        </w:tc>
        <w:tc>
          <w:tcPr>
            <w:tcW w:w="621" w:type="dxa"/>
            <w:tcBorders>
              <w:top w:val="single" w:sz="4" w:space="0" w:color="000000"/>
              <w:left w:val="nil"/>
              <w:bottom w:val="single" w:sz="4" w:space="0" w:color="000000"/>
              <w:right w:val="single" w:sz="4" w:space="0" w:color="000000"/>
            </w:tcBorders>
            <w:shd w:val="clear" w:color="000000" w:fill="8EA9DB"/>
            <w:noWrap/>
            <w:vAlign w:val="bottom"/>
            <w:hideMark/>
          </w:tcPr>
          <w:p w14:paraId="36DE905C" w14:textId="77777777" w:rsidR="008E4289" w:rsidRPr="00A27D08" w:rsidRDefault="008E4289" w:rsidP="008E4289">
            <w:pPr>
              <w:rPr>
                <w:rFonts w:eastAsia="Times New Roman"/>
                <w:color w:val="000000"/>
              </w:rPr>
            </w:pPr>
            <w:r w:rsidRPr="00A27D08">
              <w:rPr>
                <w:rFonts w:eastAsia="Times New Roman"/>
                <w:color w:val="000000"/>
              </w:rPr>
              <w:t> </w:t>
            </w:r>
          </w:p>
        </w:tc>
        <w:tc>
          <w:tcPr>
            <w:tcW w:w="681" w:type="dxa"/>
            <w:tcBorders>
              <w:top w:val="nil"/>
              <w:left w:val="nil"/>
              <w:bottom w:val="single" w:sz="4" w:space="0" w:color="auto"/>
              <w:right w:val="nil"/>
            </w:tcBorders>
            <w:shd w:val="clear" w:color="auto" w:fill="auto"/>
            <w:noWrap/>
            <w:vAlign w:val="bottom"/>
            <w:hideMark/>
          </w:tcPr>
          <w:p w14:paraId="1354EEFE" w14:textId="77777777" w:rsidR="008E4289" w:rsidRPr="00A27D08" w:rsidRDefault="008E4289" w:rsidP="008E4289">
            <w:pPr>
              <w:rPr>
                <w:rFonts w:eastAsia="Times New Roman"/>
                <w:color w:val="000000"/>
              </w:rPr>
            </w:pPr>
            <w:r w:rsidRPr="00A27D08">
              <w:rPr>
                <w:rFonts w:eastAsia="Times New Roman"/>
                <w:color w:val="000000"/>
              </w:rPr>
              <w:t> </w:t>
            </w:r>
          </w:p>
        </w:tc>
        <w:tc>
          <w:tcPr>
            <w:tcW w:w="561" w:type="dxa"/>
            <w:tcBorders>
              <w:top w:val="nil"/>
              <w:left w:val="nil"/>
              <w:bottom w:val="single" w:sz="4" w:space="0" w:color="auto"/>
              <w:right w:val="nil"/>
            </w:tcBorders>
            <w:shd w:val="clear" w:color="auto" w:fill="auto"/>
            <w:noWrap/>
            <w:vAlign w:val="bottom"/>
            <w:hideMark/>
          </w:tcPr>
          <w:p w14:paraId="3C614A62" w14:textId="77777777" w:rsidR="008E4289" w:rsidRPr="00A27D08" w:rsidRDefault="008E4289" w:rsidP="008E4289">
            <w:pPr>
              <w:rPr>
                <w:rFonts w:eastAsia="Times New Roman"/>
                <w:color w:val="000000"/>
              </w:rPr>
            </w:pPr>
            <w:r w:rsidRPr="00A27D08">
              <w:rPr>
                <w:rFonts w:eastAsia="Times New Roman"/>
                <w:color w:val="000000"/>
              </w:rPr>
              <w:t> </w:t>
            </w:r>
          </w:p>
        </w:tc>
        <w:tc>
          <w:tcPr>
            <w:tcW w:w="561" w:type="dxa"/>
            <w:tcBorders>
              <w:top w:val="nil"/>
              <w:left w:val="nil"/>
              <w:bottom w:val="nil"/>
              <w:right w:val="nil"/>
            </w:tcBorders>
            <w:shd w:val="clear" w:color="auto" w:fill="auto"/>
            <w:noWrap/>
            <w:vAlign w:val="bottom"/>
            <w:hideMark/>
          </w:tcPr>
          <w:p w14:paraId="7B6F6FB5" w14:textId="77777777" w:rsidR="008E4289" w:rsidRPr="00A27D08" w:rsidRDefault="008E4289" w:rsidP="008E4289">
            <w:pPr>
              <w:rPr>
                <w:rFonts w:eastAsia="Times New Roman"/>
                <w:color w:val="000000"/>
              </w:rPr>
            </w:pPr>
          </w:p>
        </w:tc>
        <w:tc>
          <w:tcPr>
            <w:tcW w:w="621" w:type="dxa"/>
            <w:tcBorders>
              <w:top w:val="nil"/>
              <w:left w:val="nil"/>
              <w:bottom w:val="nil"/>
              <w:right w:val="nil"/>
            </w:tcBorders>
            <w:shd w:val="clear" w:color="auto" w:fill="auto"/>
            <w:noWrap/>
            <w:vAlign w:val="bottom"/>
            <w:hideMark/>
          </w:tcPr>
          <w:p w14:paraId="7D1D7859" w14:textId="77777777" w:rsidR="008E4289" w:rsidRPr="00A27D08" w:rsidRDefault="008E4289" w:rsidP="008E4289">
            <w:pPr>
              <w:rPr>
                <w:rFonts w:ascii="Times New Roman" w:eastAsia="Times New Roman" w:hAnsi="Times New Roman" w:cs="Times New Roman"/>
                <w:sz w:val="20"/>
                <w:szCs w:val="20"/>
              </w:rPr>
            </w:pPr>
          </w:p>
        </w:tc>
        <w:tc>
          <w:tcPr>
            <w:tcW w:w="621" w:type="dxa"/>
            <w:tcBorders>
              <w:top w:val="nil"/>
              <w:left w:val="nil"/>
              <w:bottom w:val="nil"/>
              <w:right w:val="nil"/>
            </w:tcBorders>
            <w:shd w:val="clear" w:color="auto" w:fill="auto"/>
            <w:noWrap/>
            <w:vAlign w:val="bottom"/>
            <w:hideMark/>
          </w:tcPr>
          <w:p w14:paraId="6E9EE970" w14:textId="77777777" w:rsidR="008E4289" w:rsidRPr="00A27D08" w:rsidRDefault="008E4289" w:rsidP="008E4289">
            <w:pPr>
              <w:rPr>
                <w:rFonts w:ascii="Times New Roman" w:eastAsia="Times New Roman" w:hAnsi="Times New Roman" w:cs="Times New Roman"/>
                <w:sz w:val="20"/>
                <w:szCs w:val="20"/>
              </w:rPr>
            </w:pPr>
          </w:p>
        </w:tc>
        <w:tc>
          <w:tcPr>
            <w:tcW w:w="641" w:type="dxa"/>
            <w:tcBorders>
              <w:top w:val="nil"/>
              <w:left w:val="nil"/>
              <w:bottom w:val="nil"/>
              <w:right w:val="nil"/>
            </w:tcBorders>
            <w:shd w:val="clear" w:color="auto" w:fill="auto"/>
            <w:noWrap/>
            <w:vAlign w:val="bottom"/>
            <w:hideMark/>
          </w:tcPr>
          <w:p w14:paraId="616E584F" w14:textId="77777777" w:rsidR="008E4289" w:rsidRPr="00A27D08" w:rsidRDefault="008E4289" w:rsidP="008E4289">
            <w:pPr>
              <w:rPr>
                <w:rFonts w:ascii="Times New Roman" w:eastAsia="Times New Roman" w:hAnsi="Times New Roman" w:cs="Times New Roman"/>
                <w:sz w:val="20"/>
                <w:szCs w:val="20"/>
              </w:rPr>
            </w:pPr>
          </w:p>
        </w:tc>
        <w:tc>
          <w:tcPr>
            <w:tcW w:w="701" w:type="dxa"/>
            <w:tcBorders>
              <w:top w:val="nil"/>
              <w:left w:val="nil"/>
              <w:bottom w:val="nil"/>
              <w:right w:val="nil"/>
            </w:tcBorders>
            <w:shd w:val="clear" w:color="auto" w:fill="auto"/>
            <w:noWrap/>
            <w:vAlign w:val="bottom"/>
            <w:hideMark/>
          </w:tcPr>
          <w:p w14:paraId="613EBAD2" w14:textId="77777777" w:rsidR="008E4289" w:rsidRPr="00A27D08" w:rsidRDefault="008E4289" w:rsidP="008E4289">
            <w:pPr>
              <w:rPr>
                <w:rFonts w:ascii="Times New Roman" w:eastAsia="Times New Roman" w:hAnsi="Times New Roman" w:cs="Times New Roman"/>
                <w:sz w:val="20"/>
                <w:szCs w:val="20"/>
              </w:rPr>
            </w:pPr>
          </w:p>
        </w:tc>
        <w:tc>
          <w:tcPr>
            <w:tcW w:w="782" w:type="dxa"/>
            <w:tcBorders>
              <w:top w:val="nil"/>
              <w:left w:val="nil"/>
              <w:bottom w:val="nil"/>
              <w:right w:val="single" w:sz="4" w:space="0" w:color="auto"/>
            </w:tcBorders>
            <w:shd w:val="clear" w:color="auto" w:fill="auto"/>
            <w:noWrap/>
            <w:vAlign w:val="bottom"/>
            <w:hideMark/>
          </w:tcPr>
          <w:p w14:paraId="3E91E840" w14:textId="77777777" w:rsidR="008E4289" w:rsidRPr="00A27D08" w:rsidRDefault="008E4289" w:rsidP="008E4289">
            <w:pPr>
              <w:rPr>
                <w:rFonts w:ascii="Times New Roman" w:eastAsia="Times New Roman" w:hAnsi="Times New Roman" w:cs="Times New Roman"/>
                <w:sz w:val="20"/>
                <w:szCs w:val="20"/>
              </w:rPr>
            </w:pPr>
          </w:p>
        </w:tc>
        <w:tc>
          <w:tcPr>
            <w:tcW w:w="962" w:type="dxa"/>
            <w:tcBorders>
              <w:top w:val="nil"/>
              <w:left w:val="single" w:sz="4" w:space="0" w:color="auto"/>
              <w:bottom w:val="nil"/>
              <w:right w:val="nil"/>
            </w:tcBorders>
            <w:shd w:val="clear" w:color="auto" w:fill="auto"/>
            <w:noWrap/>
            <w:vAlign w:val="bottom"/>
            <w:hideMark/>
          </w:tcPr>
          <w:p w14:paraId="7E87B08B" w14:textId="77777777" w:rsidR="008E4289" w:rsidRPr="00A27D08" w:rsidRDefault="008E4289" w:rsidP="008E4289">
            <w:pPr>
              <w:rPr>
                <w:rFonts w:ascii="Times New Roman" w:eastAsia="Times New Roman" w:hAnsi="Times New Roman" w:cs="Times New Roman"/>
                <w:sz w:val="20"/>
                <w:szCs w:val="20"/>
              </w:rPr>
            </w:pPr>
          </w:p>
        </w:tc>
      </w:tr>
      <w:tr w:rsidR="008E4289" w:rsidRPr="00A27D08" w14:paraId="20BC052B" w14:textId="77777777" w:rsidTr="00F776CA">
        <w:trPr>
          <w:trHeight w:val="269"/>
        </w:trPr>
        <w:tc>
          <w:tcPr>
            <w:tcW w:w="5114" w:type="dxa"/>
            <w:tcBorders>
              <w:top w:val="nil"/>
              <w:left w:val="single" w:sz="4" w:space="0" w:color="auto"/>
              <w:bottom w:val="nil"/>
              <w:right w:val="single" w:sz="4" w:space="0" w:color="auto"/>
            </w:tcBorders>
            <w:shd w:val="clear" w:color="auto" w:fill="auto"/>
            <w:noWrap/>
            <w:vAlign w:val="bottom"/>
            <w:hideMark/>
          </w:tcPr>
          <w:p w14:paraId="51D8B365" w14:textId="77777777" w:rsidR="008E4289" w:rsidRPr="00A27D08" w:rsidRDefault="008E4289" w:rsidP="008E4289">
            <w:pPr>
              <w:rPr>
                <w:rFonts w:eastAsia="Times New Roman"/>
                <w:color w:val="000000"/>
                <w:sz w:val="18"/>
                <w:szCs w:val="18"/>
              </w:rPr>
            </w:pPr>
            <w:r w:rsidRPr="00A27D08">
              <w:rPr>
                <w:rFonts w:eastAsia="Times New Roman"/>
                <w:color w:val="000000"/>
                <w:sz w:val="18"/>
                <w:szCs w:val="18"/>
              </w:rPr>
              <w:t>Data collection Option 1: In-depth interviews</w:t>
            </w:r>
          </w:p>
        </w:tc>
        <w:tc>
          <w:tcPr>
            <w:tcW w:w="641" w:type="dxa"/>
            <w:tcBorders>
              <w:top w:val="nil"/>
              <w:left w:val="single" w:sz="4" w:space="0" w:color="auto"/>
              <w:bottom w:val="nil"/>
              <w:right w:val="nil"/>
            </w:tcBorders>
            <w:shd w:val="clear" w:color="auto" w:fill="auto"/>
            <w:noWrap/>
            <w:vAlign w:val="bottom"/>
            <w:hideMark/>
          </w:tcPr>
          <w:p w14:paraId="016719F0" w14:textId="77777777" w:rsidR="008E4289" w:rsidRPr="00A27D08" w:rsidRDefault="008E4289" w:rsidP="008E4289">
            <w:pPr>
              <w:rPr>
                <w:rFonts w:eastAsia="Times New Roman"/>
                <w:color w:val="000000"/>
                <w:sz w:val="18"/>
                <w:szCs w:val="18"/>
              </w:rPr>
            </w:pPr>
          </w:p>
        </w:tc>
        <w:tc>
          <w:tcPr>
            <w:tcW w:w="641" w:type="dxa"/>
            <w:tcBorders>
              <w:top w:val="nil"/>
              <w:left w:val="nil"/>
              <w:bottom w:val="nil"/>
              <w:right w:val="nil"/>
            </w:tcBorders>
            <w:shd w:val="clear" w:color="auto" w:fill="auto"/>
            <w:noWrap/>
            <w:vAlign w:val="bottom"/>
            <w:hideMark/>
          </w:tcPr>
          <w:p w14:paraId="6B5AC368" w14:textId="77777777" w:rsidR="008E4289" w:rsidRPr="00A27D08" w:rsidRDefault="008E4289" w:rsidP="008E4289">
            <w:pPr>
              <w:rPr>
                <w:rFonts w:ascii="Times New Roman" w:eastAsia="Times New Roman" w:hAnsi="Times New Roman" w:cs="Times New Roman"/>
                <w:sz w:val="20"/>
                <w:szCs w:val="20"/>
              </w:rPr>
            </w:pPr>
          </w:p>
        </w:tc>
        <w:tc>
          <w:tcPr>
            <w:tcW w:w="641" w:type="dxa"/>
            <w:tcBorders>
              <w:top w:val="nil"/>
              <w:left w:val="nil"/>
              <w:bottom w:val="nil"/>
              <w:right w:val="nil"/>
            </w:tcBorders>
            <w:shd w:val="clear" w:color="auto" w:fill="auto"/>
            <w:noWrap/>
            <w:vAlign w:val="bottom"/>
            <w:hideMark/>
          </w:tcPr>
          <w:p w14:paraId="140767F8" w14:textId="77777777" w:rsidR="008E4289" w:rsidRPr="00A27D08" w:rsidRDefault="008E4289" w:rsidP="008E4289">
            <w:pPr>
              <w:rPr>
                <w:rFonts w:ascii="Times New Roman" w:eastAsia="Times New Roman" w:hAnsi="Times New Roman" w:cs="Times New Roman"/>
                <w:sz w:val="20"/>
                <w:szCs w:val="20"/>
              </w:rPr>
            </w:pPr>
          </w:p>
        </w:tc>
        <w:tc>
          <w:tcPr>
            <w:tcW w:w="641" w:type="dxa"/>
            <w:tcBorders>
              <w:top w:val="nil"/>
              <w:left w:val="nil"/>
              <w:bottom w:val="nil"/>
              <w:right w:val="nil"/>
            </w:tcBorders>
            <w:shd w:val="clear" w:color="auto" w:fill="auto"/>
            <w:noWrap/>
            <w:vAlign w:val="bottom"/>
            <w:hideMark/>
          </w:tcPr>
          <w:p w14:paraId="7B2C456B" w14:textId="77777777" w:rsidR="008E4289" w:rsidRPr="00A27D08" w:rsidRDefault="008E4289" w:rsidP="008E4289">
            <w:pPr>
              <w:rPr>
                <w:rFonts w:ascii="Times New Roman" w:eastAsia="Times New Roman" w:hAnsi="Times New Roman" w:cs="Times New Roman"/>
                <w:sz w:val="20"/>
                <w:szCs w:val="20"/>
              </w:rPr>
            </w:pPr>
          </w:p>
        </w:tc>
        <w:tc>
          <w:tcPr>
            <w:tcW w:w="681" w:type="dxa"/>
            <w:tcBorders>
              <w:top w:val="nil"/>
              <w:left w:val="nil"/>
              <w:bottom w:val="nil"/>
              <w:right w:val="nil"/>
            </w:tcBorders>
            <w:shd w:val="clear" w:color="auto" w:fill="auto"/>
            <w:noWrap/>
            <w:vAlign w:val="bottom"/>
            <w:hideMark/>
          </w:tcPr>
          <w:p w14:paraId="6C702024" w14:textId="77777777" w:rsidR="008E4289" w:rsidRPr="00A27D08" w:rsidRDefault="008E4289" w:rsidP="008E4289">
            <w:pPr>
              <w:rPr>
                <w:rFonts w:ascii="Times New Roman" w:eastAsia="Times New Roman" w:hAnsi="Times New Roman" w:cs="Times New Roman"/>
                <w:sz w:val="20"/>
                <w:szCs w:val="20"/>
              </w:rPr>
            </w:pPr>
          </w:p>
        </w:tc>
        <w:tc>
          <w:tcPr>
            <w:tcW w:w="561" w:type="dxa"/>
            <w:tcBorders>
              <w:top w:val="nil"/>
              <w:left w:val="nil"/>
            </w:tcBorders>
            <w:shd w:val="clear" w:color="auto" w:fill="auto"/>
            <w:noWrap/>
            <w:vAlign w:val="bottom"/>
            <w:hideMark/>
          </w:tcPr>
          <w:p w14:paraId="248DF21A" w14:textId="77777777" w:rsidR="008E4289" w:rsidRPr="00A27D08" w:rsidRDefault="008E4289" w:rsidP="008E4289">
            <w:pPr>
              <w:rPr>
                <w:rFonts w:eastAsia="Times New Roman"/>
                <w:color w:val="000000"/>
              </w:rPr>
            </w:pPr>
            <w:r w:rsidRPr="00A27D08">
              <w:rPr>
                <w:rFonts w:eastAsia="Times New Roman"/>
                <w:color w:val="000000"/>
              </w:rPr>
              <w:t> </w:t>
            </w:r>
          </w:p>
        </w:tc>
        <w:tc>
          <w:tcPr>
            <w:tcW w:w="681" w:type="dxa"/>
            <w:tcBorders>
              <w:top w:val="single" w:sz="4" w:space="0" w:color="auto"/>
              <w:right w:val="single" w:sz="4" w:space="0" w:color="auto"/>
            </w:tcBorders>
            <w:shd w:val="clear" w:color="000000" w:fill="FFFFFF"/>
            <w:noWrap/>
            <w:vAlign w:val="bottom"/>
            <w:hideMark/>
          </w:tcPr>
          <w:p w14:paraId="748D8E02" w14:textId="77777777" w:rsidR="008E4289" w:rsidRPr="00A27D08" w:rsidRDefault="008E4289" w:rsidP="008E4289">
            <w:pPr>
              <w:rPr>
                <w:rFonts w:eastAsia="Times New Roman"/>
                <w:color w:val="000000"/>
              </w:rPr>
            </w:pPr>
            <w:r w:rsidRPr="00A27D08">
              <w:rPr>
                <w:rFonts w:eastAsia="Times New Roman"/>
                <w:color w:val="000000"/>
              </w:rPr>
              <w:t> </w:t>
            </w:r>
          </w:p>
        </w:tc>
        <w:tc>
          <w:tcPr>
            <w:tcW w:w="621" w:type="dxa"/>
            <w:tcBorders>
              <w:top w:val="nil"/>
              <w:left w:val="single" w:sz="4" w:space="0" w:color="auto"/>
              <w:bottom w:val="nil"/>
              <w:right w:val="single" w:sz="4" w:space="0" w:color="000000"/>
            </w:tcBorders>
            <w:shd w:val="clear" w:color="000000" w:fill="8EA9DB"/>
            <w:noWrap/>
            <w:vAlign w:val="bottom"/>
            <w:hideMark/>
          </w:tcPr>
          <w:p w14:paraId="758DD643" w14:textId="77777777" w:rsidR="008E4289" w:rsidRPr="00A27D08" w:rsidRDefault="008E4289" w:rsidP="008E4289">
            <w:pPr>
              <w:rPr>
                <w:rFonts w:eastAsia="Times New Roman"/>
                <w:color w:val="000000"/>
              </w:rPr>
            </w:pPr>
            <w:r w:rsidRPr="00A27D08">
              <w:rPr>
                <w:rFonts w:eastAsia="Times New Roman"/>
                <w:color w:val="000000"/>
              </w:rPr>
              <w:t> </w:t>
            </w:r>
          </w:p>
        </w:tc>
        <w:tc>
          <w:tcPr>
            <w:tcW w:w="681" w:type="dxa"/>
            <w:tcBorders>
              <w:top w:val="nil"/>
              <w:left w:val="nil"/>
              <w:bottom w:val="single" w:sz="4" w:space="0" w:color="000000"/>
              <w:right w:val="single" w:sz="4" w:space="0" w:color="auto"/>
            </w:tcBorders>
            <w:shd w:val="clear" w:color="000000" w:fill="8EA9DB"/>
            <w:noWrap/>
            <w:vAlign w:val="bottom"/>
            <w:hideMark/>
          </w:tcPr>
          <w:p w14:paraId="5D61CC23" w14:textId="77777777" w:rsidR="008E4289" w:rsidRPr="00A27D08" w:rsidRDefault="008E4289" w:rsidP="008E4289">
            <w:pPr>
              <w:rPr>
                <w:rFonts w:eastAsia="Times New Roman"/>
                <w:color w:val="000000"/>
              </w:rPr>
            </w:pPr>
            <w:r w:rsidRPr="00A27D08">
              <w:rPr>
                <w:rFonts w:eastAsia="Times New Roman"/>
                <w:color w:val="000000"/>
              </w:rPr>
              <w:t> </w:t>
            </w:r>
          </w:p>
        </w:tc>
        <w:tc>
          <w:tcPr>
            <w:tcW w:w="561" w:type="dxa"/>
            <w:tcBorders>
              <w:top w:val="nil"/>
              <w:left w:val="nil"/>
              <w:bottom w:val="nil"/>
              <w:right w:val="single" w:sz="4" w:space="0" w:color="auto"/>
            </w:tcBorders>
            <w:shd w:val="clear" w:color="000000" w:fill="8EA9DB"/>
            <w:noWrap/>
            <w:vAlign w:val="bottom"/>
            <w:hideMark/>
          </w:tcPr>
          <w:p w14:paraId="0BE1480A" w14:textId="77777777" w:rsidR="008E4289" w:rsidRPr="00A27D08" w:rsidRDefault="008E4289" w:rsidP="008E4289">
            <w:pPr>
              <w:rPr>
                <w:rFonts w:eastAsia="Times New Roman"/>
                <w:color w:val="000000"/>
              </w:rPr>
            </w:pPr>
            <w:r w:rsidRPr="00A27D08">
              <w:rPr>
                <w:rFonts w:eastAsia="Times New Roman"/>
                <w:color w:val="000000"/>
              </w:rPr>
              <w:t> </w:t>
            </w:r>
          </w:p>
        </w:tc>
        <w:tc>
          <w:tcPr>
            <w:tcW w:w="561" w:type="dxa"/>
            <w:tcBorders>
              <w:top w:val="nil"/>
              <w:left w:val="single" w:sz="4" w:space="0" w:color="auto"/>
              <w:bottom w:val="nil"/>
              <w:right w:val="nil"/>
            </w:tcBorders>
            <w:shd w:val="clear" w:color="auto" w:fill="auto"/>
            <w:noWrap/>
            <w:vAlign w:val="bottom"/>
            <w:hideMark/>
          </w:tcPr>
          <w:p w14:paraId="5C955BA2" w14:textId="77777777" w:rsidR="008E4289" w:rsidRPr="00A27D08" w:rsidRDefault="008E4289" w:rsidP="008E4289">
            <w:pPr>
              <w:rPr>
                <w:rFonts w:eastAsia="Times New Roman"/>
                <w:color w:val="000000"/>
              </w:rPr>
            </w:pPr>
          </w:p>
        </w:tc>
        <w:tc>
          <w:tcPr>
            <w:tcW w:w="621" w:type="dxa"/>
            <w:tcBorders>
              <w:top w:val="nil"/>
              <w:left w:val="nil"/>
              <w:bottom w:val="nil"/>
              <w:right w:val="nil"/>
            </w:tcBorders>
            <w:shd w:val="clear" w:color="auto" w:fill="auto"/>
            <w:noWrap/>
            <w:vAlign w:val="bottom"/>
            <w:hideMark/>
          </w:tcPr>
          <w:p w14:paraId="68E931F0" w14:textId="77777777" w:rsidR="008E4289" w:rsidRPr="00A27D08" w:rsidRDefault="008E4289" w:rsidP="008E4289">
            <w:pPr>
              <w:rPr>
                <w:rFonts w:ascii="Times New Roman" w:eastAsia="Times New Roman" w:hAnsi="Times New Roman" w:cs="Times New Roman"/>
                <w:sz w:val="20"/>
                <w:szCs w:val="20"/>
              </w:rPr>
            </w:pPr>
          </w:p>
        </w:tc>
        <w:tc>
          <w:tcPr>
            <w:tcW w:w="621" w:type="dxa"/>
            <w:tcBorders>
              <w:top w:val="nil"/>
              <w:left w:val="nil"/>
              <w:bottom w:val="nil"/>
              <w:right w:val="nil"/>
            </w:tcBorders>
            <w:shd w:val="clear" w:color="auto" w:fill="auto"/>
            <w:noWrap/>
            <w:vAlign w:val="bottom"/>
            <w:hideMark/>
          </w:tcPr>
          <w:p w14:paraId="552DA718" w14:textId="77777777" w:rsidR="008E4289" w:rsidRPr="00A27D08" w:rsidRDefault="008E4289" w:rsidP="008E4289">
            <w:pPr>
              <w:rPr>
                <w:rFonts w:ascii="Times New Roman" w:eastAsia="Times New Roman" w:hAnsi="Times New Roman" w:cs="Times New Roman"/>
                <w:sz w:val="20"/>
                <w:szCs w:val="20"/>
              </w:rPr>
            </w:pPr>
          </w:p>
        </w:tc>
        <w:tc>
          <w:tcPr>
            <w:tcW w:w="641" w:type="dxa"/>
            <w:tcBorders>
              <w:top w:val="nil"/>
              <w:left w:val="nil"/>
              <w:bottom w:val="nil"/>
              <w:right w:val="nil"/>
            </w:tcBorders>
            <w:shd w:val="clear" w:color="auto" w:fill="auto"/>
            <w:noWrap/>
            <w:vAlign w:val="bottom"/>
            <w:hideMark/>
          </w:tcPr>
          <w:p w14:paraId="53701491" w14:textId="77777777" w:rsidR="008E4289" w:rsidRPr="00A27D08" w:rsidRDefault="008E4289" w:rsidP="008E4289">
            <w:pPr>
              <w:rPr>
                <w:rFonts w:ascii="Times New Roman" w:eastAsia="Times New Roman" w:hAnsi="Times New Roman" w:cs="Times New Roman"/>
                <w:sz w:val="20"/>
                <w:szCs w:val="20"/>
              </w:rPr>
            </w:pPr>
          </w:p>
        </w:tc>
        <w:tc>
          <w:tcPr>
            <w:tcW w:w="701" w:type="dxa"/>
            <w:tcBorders>
              <w:top w:val="nil"/>
              <w:left w:val="nil"/>
              <w:bottom w:val="nil"/>
              <w:right w:val="nil"/>
            </w:tcBorders>
            <w:shd w:val="clear" w:color="auto" w:fill="auto"/>
            <w:noWrap/>
            <w:vAlign w:val="bottom"/>
            <w:hideMark/>
          </w:tcPr>
          <w:p w14:paraId="0DD1D825" w14:textId="77777777" w:rsidR="008E4289" w:rsidRPr="00A27D08" w:rsidRDefault="008E4289" w:rsidP="008E4289">
            <w:pPr>
              <w:rPr>
                <w:rFonts w:ascii="Times New Roman" w:eastAsia="Times New Roman" w:hAnsi="Times New Roman" w:cs="Times New Roman"/>
                <w:sz w:val="20"/>
                <w:szCs w:val="20"/>
              </w:rPr>
            </w:pPr>
          </w:p>
        </w:tc>
        <w:tc>
          <w:tcPr>
            <w:tcW w:w="782" w:type="dxa"/>
            <w:tcBorders>
              <w:top w:val="nil"/>
              <w:left w:val="nil"/>
              <w:bottom w:val="nil"/>
              <w:right w:val="single" w:sz="4" w:space="0" w:color="auto"/>
            </w:tcBorders>
            <w:shd w:val="clear" w:color="auto" w:fill="auto"/>
            <w:noWrap/>
            <w:vAlign w:val="bottom"/>
            <w:hideMark/>
          </w:tcPr>
          <w:p w14:paraId="465DB246" w14:textId="77777777" w:rsidR="008E4289" w:rsidRPr="00A27D08" w:rsidRDefault="008E4289" w:rsidP="008E4289">
            <w:pPr>
              <w:rPr>
                <w:rFonts w:ascii="Times New Roman" w:eastAsia="Times New Roman" w:hAnsi="Times New Roman" w:cs="Times New Roman"/>
                <w:sz w:val="20"/>
                <w:szCs w:val="20"/>
              </w:rPr>
            </w:pPr>
          </w:p>
        </w:tc>
        <w:tc>
          <w:tcPr>
            <w:tcW w:w="962" w:type="dxa"/>
            <w:tcBorders>
              <w:top w:val="nil"/>
              <w:left w:val="single" w:sz="4" w:space="0" w:color="auto"/>
              <w:bottom w:val="nil"/>
              <w:right w:val="nil"/>
            </w:tcBorders>
            <w:shd w:val="clear" w:color="auto" w:fill="auto"/>
            <w:noWrap/>
            <w:vAlign w:val="bottom"/>
            <w:hideMark/>
          </w:tcPr>
          <w:p w14:paraId="138CEF10" w14:textId="77777777" w:rsidR="008E4289" w:rsidRPr="00A27D08" w:rsidRDefault="008E4289" w:rsidP="008E4289">
            <w:pPr>
              <w:rPr>
                <w:rFonts w:ascii="Times New Roman" w:eastAsia="Times New Roman" w:hAnsi="Times New Roman" w:cs="Times New Roman"/>
                <w:sz w:val="20"/>
                <w:szCs w:val="20"/>
              </w:rPr>
            </w:pPr>
          </w:p>
        </w:tc>
      </w:tr>
      <w:tr w:rsidR="008E4289" w:rsidRPr="00A27D08" w14:paraId="12C7F619" w14:textId="77777777" w:rsidTr="00F776CA">
        <w:trPr>
          <w:trHeight w:val="269"/>
        </w:trPr>
        <w:tc>
          <w:tcPr>
            <w:tcW w:w="5114" w:type="dxa"/>
            <w:tcBorders>
              <w:top w:val="nil"/>
              <w:left w:val="single" w:sz="4" w:space="0" w:color="auto"/>
              <w:bottom w:val="nil"/>
              <w:right w:val="single" w:sz="4" w:space="0" w:color="auto"/>
            </w:tcBorders>
            <w:shd w:val="clear" w:color="auto" w:fill="auto"/>
            <w:noWrap/>
            <w:vAlign w:val="bottom"/>
            <w:hideMark/>
          </w:tcPr>
          <w:p w14:paraId="681EF99E" w14:textId="77777777" w:rsidR="008E4289" w:rsidRPr="00A27D08" w:rsidRDefault="008E4289" w:rsidP="008E4289">
            <w:pPr>
              <w:rPr>
                <w:rFonts w:eastAsia="Times New Roman"/>
                <w:color w:val="000000"/>
                <w:sz w:val="18"/>
                <w:szCs w:val="18"/>
              </w:rPr>
            </w:pPr>
            <w:r w:rsidRPr="00A27D08">
              <w:rPr>
                <w:rFonts w:eastAsia="Times New Roman"/>
                <w:color w:val="000000"/>
                <w:sz w:val="18"/>
                <w:szCs w:val="18"/>
              </w:rPr>
              <w:t>Data Collection for Option 2: Focus Groups</w:t>
            </w:r>
          </w:p>
        </w:tc>
        <w:tc>
          <w:tcPr>
            <w:tcW w:w="641" w:type="dxa"/>
            <w:tcBorders>
              <w:top w:val="nil"/>
              <w:left w:val="single" w:sz="4" w:space="0" w:color="auto"/>
              <w:bottom w:val="nil"/>
              <w:right w:val="nil"/>
            </w:tcBorders>
            <w:shd w:val="clear" w:color="auto" w:fill="auto"/>
            <w:noWrap/>
            <w:vAlign w:val="bottom"/>
            <w:hideMark/>
          </w:tcPr>
          <w:p w14:paraId="075B08AE" w14:textId="77777777" w:rsidR="008E4289" w:rsidRPr="00A27D08" w:rsidRDefault="008E4289" w:rsidP="008E4289">
            <w:pPr>
              <w:rPr>
                <w:rFonts w:eastAsia="Times New Roman"/>
                <w:color w:val="000000"/>
                <w:sz w:val="18"/>
                <w:szCs w:val="18"/>
              </w:rPr>
            </w:pPr>
          </w:p>
        </w:tc>
        <w:tc>
          <w:tcPr>
            <w:tcW w:w="641" w:type="dxa"/>
            <w:tcBorders>
              <w:top w:val="nil"/>
              <w:left w:val="nil"/>
              <w:bottom w:val="nil"/>
              <w:right w:val="nil"/>
            </w:tcBorders>
            <w:shd w:val="clear" w:color="auto" w:fill="auto"/>
            <w:noWrap/>
            <w:vAlign w:val="bottom"/>
            <w:hideMark/>
          </w:tcPr>
          <w:p w14:paraId="4A68AC5D" w14:textId="77777777" w:rsidR="008E4289" w:rsidRPr="00A27D08" w:rsidRDefault="008E4289" w:rsidP="008E4289">
            <w:pPr>
              <w:rPr>
                <w:rFonts w:ascii="Times New Roman" w:eastAsia="Times New Roman" w:hAnsi="Times New Roman" w:cs="Times New Roman"/>
                <w:sz w:val="20"/>
                <w:szCs w:val="20"/>
              </w:rPr>
            </w:pPr>
          </w:p>
        </w:tc>
        <w:tc>
          <w:tcPr>
            <w:tcW w:w="641" w:type="dxa"/>
            <w:tcBorders>
              <w:top w:val="nil"/>
              <w:left w:val="nil"/>
              <w:bottom w:val="nil"/>
              <w:right w:val="nil"/>
            </w:tcBorders>
            <w:shd w:val="clear" w:color="auto" w:fill="auto"/>
            <w:noWrap/>
            <w:vAlign w:val="bottom"/>
            <w:hideMark/>
          </w:tcPr>
          <w:p w14:paraId="2CA94B9F" w14:textId="77777777" w:rsidR="008E4289" w:rsidRPr="00A27D08" w:rsidRDefault="008E4289" w:rsidP="008E4289">
            <w:pPr>
              <w:rPr>
                <w:rFonts w:ascii="Times New Roman" w:eastAsia="Times New Roman" w:hAnsi="Times New Roman" w:cs="Times New Roman"/>
                <w:sz w:val="20"/>
                <w:szCs w:val="20"/>
              </w:rPr>
            </w:pPr>
          </w:p>
        </w:tc>
        <w:tc>
          <w:tcPr>
            <w:tcW w:w="641" w:type="dxa"/>
            <w:tcBorders>
              <w:top w:val="nil"/>
              <w:left w:val="nil"/>
              <w:bottom w:val="nil"/>
              <w:right w:val="nil"/>
            </w:tcBorders>
            <w:shd w:val="clear" w:color="auto" w:fill="auto"/>
            <w:noWrap/>
            <w:vAlign w:val="bottom"/>
            <w:hideMark/>
          </w:tcPr>
          <w:p w14:paraId="75C6D273" w14:textId="77777777" w:rsidR="008E4289" w:rsidRPr="00A27D08" w:rsidRDefault="008E4289" w:rsidP="008E4289">
            <w:pPr>
              <w:rPr>
                <w:rFonts w:ascii="Times New Roman" w:eastAsia="Times New Roman" w:hAnsi="Times New Roman" w:cs="Times New Roman"/>
                <w:sz w:val="20"/>
                <w:szCs w:val="20"/>
              </w:rPr>
            </w:pPr>
          </w:p>
        </w:tc>
        <w:tc>
          <w:tcPr>
            <w:tcW w:w="681" w:type="dxa"/>
            <w:tcBorders>
              <w:top w:val="nil"/>
              <w:left w:val="nil"/>
              <w:bottom w:val="nil"/>
              <w:right w:val="nil"/>
            </w:tcBorders>
            <w:shd w:val="clear" w:color="auto" w:fill="auto"/>
            <w:noWrap/>
            <w:vAlign w:val="bottom"/>
            <w:hideMark/>
          </w:tcPr>
          <w:p w14:paraId="67846EC0" w14:textId="77777777" w:rsidR="008E4289" w:rsidRPr="00A27D08" w:rsidRDefault="008E4289" w:rsidP="008E4289">
            <w:pPr>
              <w:rPr>
                <w:rFonts w:ascii="Times New Roman" w:eastAsia="Times New Roman" w:hAnsi="Times New Roman" w:cs="Times New Roman"/>
                <w:sz w:val="20"/>
                <w:szCs w:val="20"/>
              </w:rPr>
            </w:pPr>
          </w:p>
        </w:tc>
        <w:tc>
          <w:tcPr>
            <w:tcW w:w="561" w:type="dxa"/>
            <w:tcBorders>
              <w:top w:val="nil"/>
              <w:left w:val="nil"/>
              <w:bottom w:val="nil"/>
              <w:right w:val="nil"/>
            </w:tcBorders>
            <w:shd w:val="clear" w:color="auto" w:fill="auto"/>
            <w:noWrap/>
            <w:vAlign w:val="bottom"/>
            <w:hideMark/>
          </w:tcPr>
          <w:p w14:paraId="5E99A805" w14:textId="77777777" w:rsidR="008E4289" w:rsidRPr="00A27D08" w:rsidRDefault="008E4289" w:rsidP="008E4289">
            <w:pPr>
              <w:rPr>
                <w:rFonts w:ascii="Times New Roman" w:eastAsia="Times New Roman" w:hAnsi="Times New Roman" w:cs="Times New Roman"/>
                <w:sz w:val="20"/>
                <w:szCs w:val="20"/>
              </w:rPr>
            </w:pPr>
          </w:p>
        </w:tc>
        <w:tc>
          <w:tcPr>
            <w:tcW w:w="681" w:type="dxa"/>
            <w:tcBorders>
              <w:top w:val="nil"/>
              <w:left w:val="nil"/>
              <w:bottom w:val="nil"/>
              <w:right w:val="single" w:sz="4" w:space="0" w:color="auto"/>
            </w:tcBorders>
            <w:shd w:val="clear" w:color="auto" w:fill="auto"/>
            <w:noWrap/>
            <w:vAlign w:val="bottom"/>
            <w:hideMark/>
          </w:tcPr>
          <w:p w14:paraId="47CFB3B7" w14:textId="77777777" w:rsidR="008E4289" w:rsidRPr="00A27D08" w:rsidRDefault="008E4289" w:rsidP="008E4289">
            <w:pPr>
              <w:rPr>
                <w:rFonts w:eastAsia="Times New Roman"/>
                <w:color w:val="000000"/>
              </w:rPr>
            </w:pPr>
            <w:r w:rsidRPr="00A27D08">
              <w:rPr>
                <w:rFonts w:eastAsia="Times New Roman"/>
                <w:color w:val="000000"/>
              </w:rPr>
              <w:t> </w:t>
            </w:r>
          </w:p>
        </w:tc>
        <w:tc>
          <w:tcPr>
            <w:tcW w:w="621" w:type="dxa"/>
            <w:tcBorders>
              <w:top w:val="single" w:sz="4" w:space="0" w:color="000000"/>
              <w:left w:val="single" w:sz="4" w:space="0" w:color="auto"/>
              <w:bottom w:val="single" w:sz="4" w:space="0" w:color="000000"/>
              <w:right w:val="single" w:sz="4" w:space="0" w:color="000000"/>
            </w:tcBorders>
            <w:shd w:val="clear" w:color="000000" w:fill="8EA9DB"/>
            <w:noWrap/>
            <w:vAlign w:val="bottom"/>
            <w:hideMark/>
          </w:tcPr>
          <w:p w14:paraId="062E3C8A" w14:textId="77777777" w:rsidR="008E4289" w:rsidRPr="00A27D08" w:rsidRDefault="008E4289" w:rsidP="008E4289">
            <w:pPr>
              <w:rPr>
                <w:rFonts w:eastAsia="Times New Roman"/>
                <w:color w:val="000000"/>
              </w:rPr>
            </w:pPr>
            <w:r w:rsidRPr="00A27D08">
              <w:rPr>
                <w:rFonts w:eastAsia="Times New Roman"/>
                <w:color w:val="000000"/>
              </w:rPr>
              <w:t> </w:t>
            </w:r>
          </w:p>
        </w:tc>
        <w:tc>
          <w:tcPr>
            <w:tcW w:w="681" w:type="dxa"/>
            <w:tcBorders>
              <w:top w:val="nil"/>
              <w:left w:val="nil"/>
              <w:bottom w:val="single" w:sz="4" w:space="0" w:color="000000"/>
              <w:right w:val="single" w:sz="4" w:space="0" w:color="000000"/>
            </w:tcBorders>
            <w:shd w:val="clear" w:color="000000" w:fill="8EA9DB"/>
            <w:noWrap/>
            <w:vAlign w:val="bottom"/>
            <w:hideMark/>
          </w:tcPr>
          <w:p w14:paraId="36D5316E" w14:textId="77777777" w:rsidR="008E4289" w:rsidRPr="00A27D08" w:rsidRDefault="008E4289" w:rsidP="008E4289">
            <w:pPr>
              <w:rPr>
                <w:rFonts w:eastAsia="Times New Roman"/>
                <w:color w:val="000000"/>
              </w:rPr>
            </w:pPr>
            <w:r w:rsidRPr="00A27D08">
              <w:rPr>
                <w:rFonts w:eastAsia="Times New Roman"/>
                <w:color w:val="000000"/>
              </w:rPr>
              <w:t> </w:t>
            </w:r>
          </w:p>
        </w:tc>
        <w:tc>
          <w:tcPr>
            <w:tcW w:w="561" w:type="dxa"/>
            <w:tcBorders>
              <w:top w:val="single" w:sz="4" w:space="0" w:color="000000"/>
              <w:left w:val="nil"/>
              <w:bottom w:val="single" w:sz="4" w:space="0" w:color="000000"/>
              <w:right w:val="single" w:sz="4" w:space="0" w:color="000000"/>
            </w:tcBorders>
            <w:shd w:val="clear" w:color="000000" w:fill="8EA9DB"/>
            <w:noWrap/>
            <w:vAlign w:val="bottom"/>
            <w:hideMark/>
          </w:tcPr>
          <w:p w14:paraId="2BD624C0" w14:textId="77777777" w:rsidR="008E4289" w:rsidRPr="00A27D08" w:rsidRDefault="008E4289" w:rsidP="008E4289">
            <w:pPr>
              <w:rPr>
                <w:rFonts w:eastAsia="Times New Roman"/>
                <w:color w:val="000000"/>
              </w:rPr>
            </w:pPr>
            <w:r w:rsidRPr="00A27D08">
              <w:rPr>
                <w:rFonts w:eastAsia="Times New Roman"/>
                <w:color w:val="000000"/>
              </w:rPr>
              <w:t> </w:t>
            </w:r>
          </w:p>
        </w:tc>
        <w:tc>
          <w:tcPr>
            <w:tcW w:w="561" w:type="dxa"/>
            <w:tcBorders>
              <w:top w:val="nil"/>
              <w:left w:val="nil"/>
              <w:bottom w:val="nil"/>
              <w:right w:val="nil"/>
            </w:tcBorders>
            <w:shd w:val="clear" w:color="auto" w:fill="auto"/>
            <w:noWrap/>
            <w:vAlign w:val="bottom"/>
            <w:hideMark/>
          </w:tcPr>
          <w:p w14:paraId="514CA0C8" w14:textId="77777777" w:rsidR="008E4289" w:rsidRPr="00A27D08" w:rsidRDefault="008E4289" w:rsidP="008E4289">
            <w:pPr>
              <w:rPr>
                <w:rFonts w:eastAsia="Times New Roman"/>
                <w:color w:val="000000"/>
              </w:rPr>
            </w:pPr>
          </w:p>
        </w:tc>
        <w:tc>
          <w:tcPr>
            <w:tcW w:w="621" w:type="dxa"/>
            <w:tcBorders>
              <w:top w:val="nil"/>
              <w:left w:val="nil"/>
              <w:bottom w:val="nil"/>
              <w:right w:val="nil"/>
            </w:tcBorders>
            <w:shd w:val="clear" w:color="auto" w:fill="auto"/>
            <w:noWrap/>
            <w:vAlign w:val="bottom"/>
            <w:hideMark/>
          </w:tcPr>
          <w:p w14:paraId="03C0F9FE" w14:textId="77777777" w:rsidR="008E4289" w:rsidRPr="00A27D08" w:rsidRDefault="008E4289" w:rsidP="008E4289">
            <w:pPr>
              <w:rPr>
                <w:rFonts w:ascii="Times New Roman" w:eastAsia="Times New Roman" w:hAnsi="Times New Roman" w:cs="Times New Roman"/>
                <w:sz w:val="20"/>
                <w:szCs w:val="20"/>
              </w:rPr>
            </w:pPr>
          </w:p>
        </w:tc>
        <w:tc>
          <w:tcPr>
            <w:tcW w:w="621" w:type="dxa"/>
            <w:tcBorders>
              <w:top w:val="nil"/>
              <w:left w:val="nil"/>
              <w:bottom w:val="nil"/>
              <w:right w:val="nil"/>
            </w:tcBorders>
            <w:shd w:val="clear" w:color="auto" w:fill="auto"/>
            <w:noWrap/>
            <w:vAlign w:val="bottom"/>
            <w:hideMark/>
          </w:tcPr>
          <w:p w14:paraId="1D4336E1" w14:textId="77777777" w:rsidR="008E4289" w:rsidRPr="00A27D08" w:rsidRDefault="008E4289" w:rsidP="008E4289">
            <w:pPr>
              <w:rPr>
                <w:rFonts w:ascii="Times New Roman" w:eastAsia="Times New Roman" w:hAnsi="Times New Roman" w:cs="Times New Roman"/>
                <w:sz w:val="20"/>
                <w:szCs w:val="20"/>
              </w:rPr>
            </w:pPr>
          </w:p>
        </w:tc>
        <w:tc>
          <w:tcPr>
            <w:tcW w:w="641" w:type="dxa"/>
            <w:tcBorders>
              <w:top w:val="nil"/>
              <w:left w:val="nil"/>
              <w:bottom w:val="nil"/>
              <w:right w:val="nil"/>
            </w:tcBorders>
            <w:shd w:val="clear" w:color="auto" w:fill="auto"/>
            <w:noWrap/>
            <w:vAlign w:val="bottom"/>
            <w:hideMark/>
          </w:tcPr>
          <w:p w14:paraId="369D12A8" w14:textId="77777777" w:rsidR="008E4289" w:rsidRPr="00A27D08" w:rsidRDefault="008E4289" w:rsidP="008E4289">
            <w:pPr>
              <w:rPr>
                <w:rFonts w:ascii="Times New Roman" w:eastAsia="Times New Roman" w:hAnsi="Times New Roman" w:cs="Times New Roman"/>
                <w:sz w:val="20"/>
                <w:szCs w:val="20"/>
              </w:rPr>
            </w:pPr>
          </w:p>
        </w:tc>
        <w:tc>
          <w:tcPr>
            <w:tcW w:w="701" w:type="dxa"/>
            <w:tcBorders>
              <w:top w:val="nil"/>
              <w:left w:val="nil"/>
              <w:bottom w:val="nil"/>
              <w:right w:val="nil"/>
            </w:tcBorders>
            <w:shd w:val="clear" w:color="auto" w:fill="auto"/>
            <w:noWrap/>
            <w:vAlign w:val="bottom"/>
            <w:hideMark/>
          </w:tcPr>
          <w:p w14:paraId="42E1845B" w14:textId="77777777" w:rsidR="008E4289" w:rsidRPr="00A27D08" w:rsidRDefault="008E4289" w:rsidP="008E4289">
            <w:pPr>
              <w:rPr>
                <w:rFonts w:ascii="Times New Roman" w:eastAsia="Times New Roman" w:hAnsi="Times New Roman" w:cs="Times New Roman"/>
                <w:sz w:val="20"/>
                <w:szCs w:val="20"/>
              </w:rPr>
            </w:pPr>
          </w:p>
        </w:tc>
        <w:tc>
          <w:tcPr>
            <w:tcW w:w="782" w:type="dxa"/>
            <w:tcBorders>
              <w:top w:val="nil"/>
              <w:left w:val="nil"/>
              <w:bottom w:val="nil"/>
              <w:right w:val="single" w:sz="4" w:space="0" w:color="auto"/>
            </w:tcBorders>
            <w:shd w:val="clear" w:color="auto" w:fill="auto"/>
            <w:noWrap/>
            <w:vAlign w:val="bottom"/>
            <w:hideMark/>
          </w:tcPr>
          <w:p w14:paraId="609F8248" w14:textId="77777777" w:rsidR="008E4289" w:rsidRPr="00A27D08" w:rsidRDefault="008E4289" w:rsidP="008E4289">
            <w:pPr>
              <w:rPr>
                <w:rFonts w:ascii="Times New Roman" w:eastAsia="Times New Roman" w:hAnsi="Times New Roman" w:cs="Times New Roman"/>
                <w:sz w:val="20"/>
                <w:szCs w:val="20"/>
              </w:rPr>
            </w:pPr>
          </w:p>
        </w:tc>
        <w:tc>
          <w:tcPr>
            <w:tcW w:w="962" w:type="dxa"/>
            <w:tcBorders>
              <w:top w:val="nil"/>
              <w:left w:val="single" w:sz="4" w:space="0" w:color="auto"/>
              <w:bottom w:val="nil"/>
              <w:right w:val="nil"/>
            </w:tcBorders>
            <w:shd w:val="clear" w:color="auto" w:fill="auto"/>
            <w:noWrap/>
            <w:vAlign w:val="bottom"/>
            <w:hideMark/>
          </w:tcPr>
          <w:p w14:paraId="6255DB39" w14:textId="77777777" w:rsidR="008E4289" w:rsidRPr="00A27D08" w:rsidRDefault="008E4289" w:rsidP="008E4289">
            <w:pPr>
              <w:rPr>
                <w:rFonts w:ascii="Times New Roman" w:eastAsia="Times New Roman" w:hAnsi="Times New Roman" w:cs="Times New Roman"/>
                <w:sz w:val="20"/>
                <w:szCs w:val="20"/>
              </w:rPr>
            </w:pPr>
          </w:p>
        </w:tc>
      </w:tr>
      <w:tr w:rsidR="008E4289" w:rsidRPr="00A27D08" w14:paraId="0E664726" w14:textId="77777777" w:rsidTr="00F776CA">
        <w:trPr>
          <w:trHeight w:val="269"/>
        </w:trPr>
        <w:tc>
          <w:tcPr>
            <w:tcW w:w="5114" w:type="dxa"/>
            <w:tcBorders>
              <w:top w:val="nil"/>
              <w:left w:val="single" w:sz="4" w:space="0" w:color="auto"/>
              <w:bottom w:val="nil"/>
              <w:right w:val="single" w:sz="4" w:space="0" w:color="auto"/>
            </w:tcBorders>
            <w:shd w:val="clear" w:color="auto" w:fill="auto"/>
            <w:noWrap/>
            <w:vAlign w:val="bottom"/>
            <w:hideMark/>
          </w:tcPr>
          <w:p w14:paraId="1C38CF23" w14:textId="77777777" w:rsidR="008E4289" w:rsidRPr="00A27D08" w:rsidRDefault="008E4289" w:rsidP="008E4289">
            <w:pPr>
              <w:rPr>
                <w:rFonts w:eastAsia="Times New Roman"/>
                <w:color w:val="000000"/>
                <w:sz w:val="18"/>
                <w:szCs w:val="18"/>
              </w:rPr>
            </w:pPr>
            <w:r w:rsidRPr="00A27D08">
              <w:rPr>
                <w:rFonts w:eastAsia="Times New Roman"/>
                <w:color w:val="000000"/>
                <w:sz w:val="18"/>
                <w:szCs w:val="18"/>
              </w:rPr>
              <w:t>Data collection Option 3: Asynchronous text messaging ‘interview’</w:t>
            </w:r>
          </w:p>
        </w:tc>
        <w:tc>
          <w:tcPr>
            <w:tcW w:w="641" w:type="dxa"/>
            <w:tcBorders>
              <w:top w:val="nil"/>
              <w:left w:val="single" w:sz="4" w:space="0" w:color="auto"/>
              <w:bottom w:val="nil"/>
              <w:right w:val="nil"/>
            </w:tcBorders>
            <w:shd w:val="clear" w:color="auto" w:fill="auto"/>
            <w:noWrap/>
            <w:vAlign w:val="bottom"/>
            <w:hideMark/>
          </w:tcPr>
          <w:p w14:paraId="4A6F3214" w14:textId="77777777" w:rsidR="008E4289" w:rsidRPr="00A27D08" w:rsidRDefault="008E4289" w:rsidP="008E4289">
            <w:pPr>
              <w:rPr>
                <w:rFonts w:eastAsia="Times New Roman"/>
                <w:color w:val="000000"/>
                <w:sz w:val="18"/>
                <w:szCs w:val="18"/>
              </w:rPr>
            </w:pPr>
          </w:p>
        </w:tc>
        <w:tc>
          <w:tcPr>
            <w:tcW w:w="641" w:type="dxa"/>
            <w:tcBorders>
              <w:top w:val="nil"/>
              <w:left w:val="nil"/>
              <w:bottom w:val="nil"/>
              <w:right w:val="nil"/>
            </w:tcBorders>
            <w:shd w:val="clear" w:color="auto" w:fill="auto"/>
            <w:noWrap/>
            <w:vAlign w:val="bottom"/>
            <w:hideMark/>
          </w:tcPr>
          <w:p w14:paraId="26E1043B" w14:textId="77777777" w:rsidR="008E4289" w:rsidRPr="00A27D08" w:rsidRDefault="008E4289" w:rsidP="008E4289">
            <w:pPr>
              <w:rPr>
                <w:rFonts w:ascii="Times New Roman" w:eastAsia="Times New Roman" w:hAnsi="Times New Roman" w:cs="Times New Roman"/>
                <w:sz w:val="20"/>
                <w:szCs w:val="20"/>
              </w:rPr>
            </w:pPr>
          </w:p>
        </w:tc>
        <w:tc>
          <w:tcPr>
            <w:tcW w:w="641" w:type="dxa"/>
            <w:tcBorders>
              <w:top w:val="nil"/>
              <w:left w:val="nil"/>
              <w:bottom w:val="nil"/>
              <w:right w:val="nil"/>
            </w:tcBorders>
            <w:shd w:val="clear" w:color="auto" w:fill="auto"/>
            <w:noWrap/>
            <w:vAlign w:val="bottom"/>
            <w:hideMark/>
          </w:tcPr>
          <w:p w14:paraId="216C128B" w14:textId="77777777" w:rsidR="008E4289" w:rsidRPr="00A27D08" w:rsidRDefault="008E4289" w:rsidP="008E4289">
            <w:pPr>
              <w:rPr>
                <w:rFonts w:ascii="Times New Roman" w:eastAsia="Times New Roman" w:hAnsi="Times New Roman" w:cs="Times New Roman"/>
                <w:sz w:val="20"/>
                <w:szCs w:val="20"/>
              </w:rPr>
            </w:pPr>
          </w:p>
        </w:tc>
        <w:tc>
          <w:tcPr>
            <w:tcW w:w="641" w:type="dxa"/>
            <w:tcBorders>
              <w:top w:val="nil"/>
              <w:left w:val="nil"/>
              <w:bottom w:val="nil"/>
              <w:right w:val="nil"/>
            </w:tcBorders>
            <w:shd w:val="clear" w:color="auto" w:fill="auto"/>
            <w:noWrap/>
            <w:vAlign w:val="bottom"/>
            <w:hideMark/>
          </w:tcPr>
          <w:p w14:paraId="4A10206F" w14:textId="77777777" w:rsidR="008E4289" w:rsidRPr="00A27D08" w:rsidRDefault="008E4289" w:rsidP="008E4289">
            <w:pPr>
              <w:rPr>
                <w:rFonts w:ascii="Times New Roman" w:eastAsia="Times New Roman" w:hAnsi="Times New Roman" w:cs="Times New Roman"/>
                <w:sz w:val="20"/>
                <w:szCs w:val="20"/>
              </w:rPr>
            </w:pPr>
          </w:p>
        </w:tc>
        <w:tc>
          <w:tcPr>
            <w:tcW w:w="681" w:type="dxa"/>
            <w:tcBorders>
              <w:top w:val="nil"/>
              <w:left w:val="nil"/>
              <w:bottom w:val="nil"/>
              <w:right w:val="nil"/>
            </w:tcBorders>
            <w:shd w:val="clear" w:color="auto" w:fill="auto"/>
            <w:noWrap/>
            <w:vAlign w:val="bottom"/>
            <w:hideMark/>
          </w:tcPr>
          <w:p w14:paraId="67B9162B" w14:textId="77777777" w:rsidR="008E4289" w:rsidRPr="00A27D08" w:rsidRDefault="008E4289" w:rsidP="008E4289">
            <w:pPr>
              <w:rPr>
                <w:rFonts w:ascii="Times New Roman" w:eastAsia="Times New Roman" w:hAnsi="Times New Roman" w:cs="Times New Roman"/>
                <w:sz w:val="20"/>
                <w:szCs w:val="20"/>
              </w:rPr>
            </w:pPr>
          </w:p>
        </w:tc>
        <w:tc>
          <w:tcPr>
            <w:tcW w:w="561" w:type="dxa"/>
            <w:tcBorders>
              <w:top w:val="nil"/>
              <w:left w:val="nil"/>
              <w:bottom w:val="nil"/>
              <w:right w:val="nil"/>
            </w:tcBorders>
            <w:shd w:val="clear" w:color="auto" w:fill="auto"/>
            <w:noWrap/>
            <w:vAlign w:val="bottom"/>
            <w:hideMark/>
          </w:tcPr>
          <w:p w14:paraId="42945347" w14:textId="77777777" w:rsidR="008E4289" w:rsidRPr="00A27D08" w:rsidRDefault="008E4289" w:rsidP="008E4289">
            <w:pPr>
              <w:rPr>
                <w:rFonts w:ascii="Times New Roman" w:eastAsia="Times New Roman" w:hAnsi="Times New Roman" w:cs="Times New Roman"/>
                <w:sz w:val="20"/>
                <w:szCs w:val="20"/>
              </w:rPr>
            </w:pPr>
          </w:p>
        </w:tc>
        <w:tc>
          <w:tcPr>
            <w:tcW w:w="681" w:type="dxa"/>
            <w:tcBorders>
              <w:top w:val="nil"/>
              <w:left w:val="nil"/>
              <w:bottom w:val="nil"/>
              <w:right w:val="nil"/>
            </w:tcBorders>
            <w:shd w:val="clear" w:color="auto" w:fill="auto"/>
            <w:noWrap/>
            <w:vAlign w:val="bottom"/>
            <w:hideMark/>
          </w:tcPr>
          <w:p w14:paraId="4F4B9499" w14:textId="77777777" w:rsidR="008E4289" w:rsidRPr="00A27D08" w:rsidRDefault="008E4289" w:rsidP="008E4289">
            <w:pPr>
              <w:rPr>
                <w:rFonts w:ascii="Times New Roman" w:eastAsia="Times New Roman" w:hAnsi="Times New Roman" w:cs="Times New Roman"/>
                <w:sz w:val="20"/>
                <w:szCs w:val="20"/>
              </w:rPr>
            </w:pPr>
          </w:p>
        </w:tc>
        <w:tc>
          <w:tcPr>
            <w:tcW w:w="621" w:type="dxa"/>
            <w:tcBorders>
              <w:top w:val="nil"/>
              <w:left w:val="single" w:sz="4" w:space="0" w:color="000000"/>
              <w:bottom w:val="nil"/>
              <w:right w:val="single" w:sz="4" w:space="0" w:color="000000"/>
            </w:tcBorders>
            <w:shd w:val="clear" w:color="000000" w:fill="8EA9DB"/>
            <w:noWrap/>
            <w:vAlign w:val="bottom"/>
            <w:hideMark/>
          </w:tcPr>
          <w:p w14:paraId="21908834" w14:textId="77777777" w:rsidR="008E4289" w:rsidRPr="00A27D08" w:rsidRDefault="008E4289" w:rsidP="008E4289">
            <w:pPr>
              <w:rPr>
                <w:rFonts w:eastAsia="Times New Roman"/>
                <w:color w:val="000000"/>
              </w:rPr>
            </w:pPr>
            <w:r w:rsidRPr="00A27D08">
              <w:rPr>
                <w:rFonts w:eastAsia="Times New Roman"/>
                <w:color w:val="000000"/>
              </w:rPr>
              <w:t> </w:t>
            </w:r>
          </w:p>
        </w:tc>
        <w:tc>
          <w:tcPr>
            <w:tcW w:w="681" w:type="dxa"/>
            <w:tcBorders>
              <w:top w:val="nil"/>
              <w:left w:val="nil"/>
              <w:bottom w:val="nil"/>
              <w:right w:val="single" w:sz="4" w:space="0" w:color="000000"/>
            </w:tcBorders>
            <w:shd w:val="clear" w:color="000000" w:fill="8EA9DB"/>
            <w:noWrap/>
            <w:vAlign w:val="bottom"/>
            <w:hideMark/>
          </w:tcPr>
          <w:p w14:paraId="40C5E578" w14:textId="77777777" w:rsidR="008E4289" w:rsidRPr="00A27D08" w:rsidRDefault="008E4289" w:rsidP="008E4289">
            <w:pPr>
              <w:rPr>
                <w:rFonts w:eastAsia="Times New Roman"/>
                <w:color w:val="000000"/>
              </w:rPr>
            </w:pPr>
            <w:r w:rsidRPr="00A27D08">
              <w:rPr>
                <w:rFonts w:eastAsia="Times New Roman"/>
                <w:color w:val="000000"/>
              </w:rPr>
              <w:t> </w:t>
            </w:r>
          </w:p>
        </w:tc>
        <w:tc>
          <w:tcPr>
            <w:tcW w:w="561" w:type="dxa"/>
            <w:tcBorders>
              <w:top w:val="nil"/>
              <w:left w:val="nil"/>
              <w:bottom w:val="nil"/>
              <w:right w:val="single" w:sz="4" w:space="0" w:color="000000"/>
            </w:tcBorders>
            <w:shd w:val="clear" w:color="000000" w:fill="8EA9DB"/>
            <w:noWrap/>
            <w:vAlign w:val="bottom"/>
            <w:hideMark/>
          </w:tcPr>
          <w:p w14:paraId="0300F760" w14:textId="77777777" w:rsidR="008E4289" w:rsidRPr="00A27D08" w:rsidRDefault="008E4289" w:rsidP="008E4289">
            <w:pPr>
              <w:rPr>
                <w:rFonts w:eastAsia="Times New Roman"/>
                <w:color w:val="000000"/>
              </w:rPr>
            </w:pPr>
            <w:r w:rsidRPr="00A27D08">
              <w:rPr>
                <w:rFonts w:eastAsia="Times New Roman"/>
                <w:color w:val="000000"/>
              </w:rPr>
              <w:t> </w:t>
            </w:r>
          </w:p>
        </w:tc>
        <w:tc>
          <w:tcPr>
            <w:tcW w:w="561" w:type="dxa"/>
            <w:tcBorders>
              <w:top w:val="nil"/>
              <w:left w:val="nil"/>
              <w:bottom w:val="single" w:sz="4" w:space="0" w:color="auto"/>
              <w:right w:val="nil"/>
            </w:tcBorders>
            <w:shd w:val="clear" w:color="auto" w:fill="auto"/>
            <w:noWrap/>
            <w:vAlign w:val="bottom"/>
            <w:hideMark/>
          </w:tcPr>
          <w:p w14:paraId="571EDBFD" w14:textId="77777777" w:rsidR="008E4289" w:rsidRPr="00A27D08" w:rsidRDefault="008E4289" w:rsidP="008E4289">
            <w:pPr>
              <w:rPr>
                <w:rFonts w:eastAsia="Times New Roman"/>
                <w:color w:val="000000"/>
              </w:rPr>
            </w:pPr>
            <w:r w:rsidRPr="00A27D08">
              <w:rPr>
                <w:rFonts w:eastAsia="Times New Roman"/>
                <w:color w:val="000000"/>
              </w:rPr>
              <w:t> </w:t>
            </w:r>
          </w:p>
        </w:tc>
        <w:tc>
          <w:tcPr>
            <w:tcW w:w="621" w:type="dxa"/>
            <w:tcBorders>
              <w:top w:val="nil"/>
              <w:left w:val="nil"/>
              <w:bottom w:val="nil"/>
              <w:right w:val="nil"/>
            </w:tcBorders>
            <w:shd w:val="clear" w:color="auto" w:fill="auto"/>
            <w:noWrap/>
            <w:vAlign w:val="bottom"/>
            <w:hideMark/>
          </w:tcPr>
          <w:p w14:paraId="55EA6901" w14:textId="77777777" w:rsidR="008E4289" w:rsidRPr="00A27D08" w:rsidRDefault="008E4289" w:rsidP="008E4289">
            <w:pPr>
              <w:rPr>
                <w:rFonts w:eastAsia="Times New Roman"/>
                <w:color w:val="000000"/>
              </w:rPr>
            </w:pPr>
          </w:p>
        </w:tc>
        <w:tc>
          <w:tcPr>
            <w:tcW w:w="621" w:type="dxa"/>
            <w:tcBorders>
              <w:top w:val="nil"/>
              <w:left w:val="nil"/>
              <w:bottom w:val="nil"/>
              <w:right w:val="nil"/>
            </w:tcBorders>
            <w:shd w:val="clear" w:color="auto" w:fill="auto"/>
            <w:noWrap/>
            <w:vAlign w:val="bottom"/>
            <w:hideMark/>
          </w:tcPr>
          <w:p w14:paraId="1CCB3204" w14:textId="77777777" w:rsidR="008E4289" w:rsidRPr="00A27D08" w:rsidRDefault="008E4289" w:rsidP="008E4289">
            <w:pPr>
              <w:rPr>
                <w:rFonts w:ascii="Times New Roman" w:eastAsia="Times New Roman" w:hAnsi="Times New Roman" w:cs="Times New Roman"/>
                <w:sz w:val="20"/>
                <w:szCs w:val="20"/>
              </w:rPr>
            </w:pPr>
          </w:p>
        </w:tc>
        <w:tc>
          <w:tcPr>
            <w:tcW w:w="641" w:type="dxa"/>
            <w:tcBorders>
              <w:top w:val="nil"/>
              <w:left w:val="nil"/>
              <w:bottom w:val="nil"/>
              <w:right w:val="nil"/>
            </w:tcBorders>
            <w:shd w:val="clear" w:color="auto" w:fill="auto"/>
            <w:noWrap/>
            <w:vAlign w:val="bottom"/>
            <w:hideMark/>
          </w:tcPr>
          <w:p w14:paraId="3A4A9773" w14:textId="77777777" w:rsidR="008E4289" w:rsidRPr="00A27D08" w:rsidRDefault="008E4289" w:rsidP="008E4289">
            <w:pPr>
              <w:rPr>
                <w:rFonts w:ascii="Times New Roman" w:eastAsia="Times New Roman" w:hAnsi="Times New Roman" w:cs="Times New Roman"/>
                <w:sz w:val="20"/>
                <w:szCs w:val="20"/>
              </w:rPr>
            </w:pPr>
          </w:p>
        </w:tc>
        <w:tc>
          <w:tcPr>
            <w:tcW w:w="701" w:type="dxa"/>
            <w:tcBorders>
              <w:top w:val="nil"/>
              <w:left w:val="nil"/>
              <w:bottom w:val="nil"/>
              <w:right w:val="nil"/>
            </w:tcBorders>
            <w:shd w:val="clear" w:color="auto" w:fill="auto"/>
            <w:noWrap/>
            <w:vAlign w:val="bottom"/>
            <w:hideMark/>
          </w:tcPr>
          <w:p w14:paraId="5AA0E201" w14:textId="77777777" w:rsidR="008E4289" w:rsidRPr="00A27D08" w:rsidRDefault="008E4289" w:rsidP="008E4289">
            <w:pPr>
              <w:rPr>
                <w:rFonts w:ascii="Times New Roman" w:eastAsia="Times New Roman" w:hAnsi="Times New Roman" w:cs="Times New Roman"/>
                <w:sz w:val="20"/>
                <w:szCs w:val="20"/>
              </w:rPr>
            </w:pPr>
          </w:p>
        </w:tc>
        <w:tc>
          <w:tcPr>
            <w:tcW w:w="782" w:type="dxa"/>
            <w:tcBorders>
              <w:top w:val="nil"/>
              <w:left w:val="nil"/>
              <w:bottom w:val="nil"/>
              <w:right w:val="single" w:sz="4" w:space="0" w:color="auto"/>
            </w:tcBorders>
            <w:shd w:val="clear" w:color="auto" w:fill="auto"/>
            <w:noWrap/>
            <w:vAlign w:val="bottom"/>
            <w:hideMark/>
          </w:tcPr>
          <w:p w14:paraId="690B2849" w14:textId="77777777" w:rsidR="008E4289" w:rsidRPr="00A27D08" w:rsidRDefault="008E4289" w:rsidP="008E4289">
            <w:pPr>
              <w:rPr>
                <w:rFonts w:ascii="Times New Roman" w:eastAsia="Times New Roman" w:hAnsi="Times New Roman" w:cs="Times New Roman"/>
                <w:sz w:val="20"/>
                <w:szCs w:val="20"/>
              </w:rPr>
            </w:pPr>
          </w:p>
        </w:tc>
        <w:tc>
          <w:tcPr>
            <w:tcW w:w="962" w:type="dxa"/>
            <w:tcBorders>
              <w:top w:val="nil"/>
              <w:left w:val="single" w:sz="4" w:space="0" w:color="auto"/>
              <w:bottom w:val="nil"/>
              <w:right w:val="nil"/>
            </w:tcBorders>
            <w:shd w:val="clear" w:color="auto" w:fill="auto"/>
            <w:noWrap/>
            <w:vAlign w:val="bottom"/>
            <w:hideMark/>
          </w:tcPr>
          <w:p w14:paraId="6C15763F" w14:textId="77777777" w:rsidR="008E4289" w:rsidRPr="00A27D08" w:rsidRDefault="008E4289" w:rsidP="008E4289">
            <w:pPr>
              <w:rPr>
                <w:rFonts w:ascii="Times New Roman" w:eastAsia="Times New Roman" w:hAnsi="Times New Roman" w:cs="Times New Roman"/>
                <w:sz w:val="20"/>
                <w:szCs w:val="20"/>
              </w:rPr>
            </w:pPr>
          </w:p>
        </w:tc>
      </w:tr>
      <w:tr w:rsidR="00F776CA" w:rsidRPr="00A27D08" w14:paraId="71EF4713" w14:textId="77777777" w:rsidTr="004468EA">
        <w:trPr>
          <w:trHeight w:val="317"/>
        </w:trPr>
        <w:tc>
          <w:tcPr>
            <w:tcW w:w="5114" w:type="dxa"/>
            <w:tcBorders>
              <w:top w:val="nil"/>
              <w:left w:val="single" w:sz="4" w:space="0" w:color="auto"/>
              <w:bottom w:val="nil"/>
              <w:right w:val="single" w:sz="4" w:space="0" w:color="auto"/>
            </w:tcBorders>
            <w:shd w:val="clear" w:color="auto" w:fill="auto"/>
            <w:noWrap/>
            <w:vAlign w:val="bottom"/>
            <w:hideMark/>
          </w:tcPr>
          <w:p w14:paraId="04C444D1" w14:textId="33416CBE" w:rsidR="008E4289" w:rsidRPr="00A27D08" w:rsidRDefault="008E4289" w:rsidP="008E4289">
            <w:pPr>
              <w:rPr>
                <w:rFonts w:eastAsia="Times New Roman"/>
                <w:color w:val="000000"/>
                <w:sz w:val="18"/>
                <w:szCs w:val="18"/>
              </w:rPr>
            </w:pPr>
            <w:r w:rsidRPr="00A27D08">
              <w:rPr>
                <w:rFonts w:eastAsia="Times New Roman"/>
                <w:color w:val="000000"/>
                <w:sz w:val="18"/>
                <w:szCs w:val="18"/>
              </w:rPr>
              <w:t>Analysis of WS3 data</w:t>
            </w:r>
          </w:p>
        </w:tc>
        <w:tc>
          <w:tcPr>
            <w:tcW w:w="641" w:type="dxa"/>
            <w:tcBorders>
              <w:top w:val="nil"/>
              <w:left w:val="single" w:sz="4" w:space="0" w:color="auto"/>
              <w:bottom w:val="nil"/>
              <w:right w:val="nil"/>
            </w:tcBorders>
            <w:shd w:val="clear" w:color="auto" w:fill="auto"/>
            <w:noWrap/>
            <w:vAlign w:val="bottom"/>
            <w:hideMark/>
          </w:tcPr>
          <w:p w14:paraId="7890A864" w14:textId="77777777" w:rsidR="008E4289" w:rsidRPr="00A27D08" w:rsidRDefault="008E4289" w:rsidP="008E4289">
            <w:pPr>
              <w:rPr>
                <w:rFonts w:eastAsia="Times New Roman"/>
                <w:color w:val="000000"/>
                <w:sz w:val="18"/>
                <w:szCs w:val="18"/>
              </w:rPr>
            </w:pPr>
          </w:p>
        </w:tc>
        <w:tc>
          <w:tcPr>
            <w:tcW w:w="641" w:type="dxa"/>
            <w:tcBorders>
              <w:top w:val="nil"/>
              <w:left w:val="nil"/>
              <w:bottom w:val="nil"/>
              <w:right w:val="nil"/>
            </w:tcBorders>
            <w:shd w:val="clear" w:color="auto" w:fill="auto"/>
            <w:noWrap/>
            <w:vAlign w:val="bottom"/>
            <w:hideMark/>
          </w:tcPr>
          <w:p w14:paraId="6098F372" w14:textId="77777777" w:rsidR="008E4289" w:rsidRPr="00A27D08" w:rsidRDefault="008E4289" w:rsidP="008E4289">
            <w:pPr>
              <w:rPr>
                <w:rFonts w:ascii="Times New Roman" w:eastAsia="Times New Roman" w:hAnsi="Times New Roman" w:cs="Times New Roman"/>
                <w:sz w:val="20"/>
                <w:szCs w:val="20"/>
              </w:rPr>
            </w:pPr>
          </w:p>
        </w:tc>
        <w:tc>
          <w:tcPr>
            <w:tcW w:w="641" w:type="dxa"/>
            <w:tcBorders>
              <w:top w:val="nil"/>
              <w:left w:val="nil"/>
              <w:bottom w:val="nil"/>
              <w:right w:val="nil"/>
            </w:tcBorders>
            <w:shd w:val="clear" w:color="auto" w:fill="auto"/>
            <w:noWrap/>
            <w:vAlign w:val="bottom"/>
            <w:hideMark/>
          </w:tcPr>
          <w:p w14:paraId="66C044A3" w14:textId="77777777" w:rsidR="008E4289" w:rsidRPr="00A27D08" w:rsidRDefault="008E4289" w:rsidP="008E4289">
            <w:pPr>
              <w:rPr>
                <w:rFonts w:ascii="Times New Roman" w:eastAsia="Times New Roman" w:hAnsi="Times New Roman" w:cs="Times New Roman"/>
                <w:sz w:val="20"/>
                <w:szCs w:val="20"/>
              </w:rPr>
            </w:pPr>
          </w:p>
        </w:tc>
        <w:tc>
          <w:tcPr>
            <w:tcW w:w="641" w:type="dxa"/>
            <w:tcBorders>
              <w:top w:val="nil"/>
              <w:left w:val="nil"/>
              <w:bottom w:val="nil"/>
              <w:right w:val="nil"/>
            </w:tcBorders>
            <w:shd w:val="clear" w:color="auto" w:fill="auto"/>
            <w:noWrap/>
            <w:vAlign w:val="bottom"/>
            <w:hideMark/>
          </w:tcPr>
          <w:p w14:paraId="79161474" w14:textId="77777777" w:rsidR="008E4289" w:rsidRPr="00A27D08" w:rsidRDefault="008E4289" w:rsidP="008E4289">
            <w:pPr>
              <w:rPr>
                <w:rFonts w:ascii="Times New Roman" w:eastAsia="Times New Roman" w:hAnsi="Times New Roman" w:cs="Times New Roman"/>
                <w:sz w:val="20"/>
                <w:szCs w:val="20"/>
              </w:rPr>
            </w:pPr>
          </w:p>
        </w:tc>
        <w:tc>
          <w:tcPr>
            <w:tcW w:w="681" w:type="dxa"/>
            <w:tcBorders>
              <w:top w:val="nil"/>
              <w:left w:val="nil"/>
              <w:bottom w:val="nil"/>
              <w:right w:val="nil"/>
            </w:tcBorders>
            <w:shd w:val="clear" w:color="auto" w:fill="auto"/>
            <w:noWrap/>
            <w:vAlign w:val="bottom"/>
            <w:hideMark/>
          </w:tcPr>
          <w:p w14:paraId="5F1B8DEA" w14:textId="77777777" w:rsidR="008E4289" w:rsidRPr="00A27D08" w:rsidRDefault="008E4289" w:rsidP="008E4289">
            <w:pPr>
              <w:rPr>
                <w:rFonts w:ascii="Times New Roman" w:eastAsia="Times New Roman" w:hAnsi="Times New Roman" w:cs="Times New Roman"/>
                <w:sz w:val="20"/>
                <w:szCs w:val="20"/>
              </w:rPr>
            </w:pPr>
          </w:p>
        </w:tc>
        <w:tc>
          <w:tcPr>
            <w:tcW w:w="561" w:type="dxa"/>
            <w:tcBorders>
              <w:top w:val="nil"/>
              <w:left w:val="nil"/>
              <w:bottom w:val="nil"/>
              <w:right w:val="nil"/>
            </w:tcBorders>
            <w:shd w:val="clear" w:color="auto" w:fill="auto"/>
            <w:noWrap/>
            <w:vAlign w:val="bottom"/>
            <w:hideMark/>
          </w:tcPr>
          <w:p w14:paraId="3F2039E0" w14:textId="77777777" w:rsidR="008E4289" w:rsidRPr="00A27D08" w:rsidRDefault="008E4289" w:rsidP="008E4289">
            <w:pPr>
              <w:rPr>
                <w:rFonts w:ascii="Times New Roman" w:eastAsia="Times New Roman" w:hAnsi="Times New Roman" w:cs="Times New Roman"/>
                <w:sz w:val="20"/>
                <w:szCs w:val="20"/>
              </w:rPr>
            </w:pPr>
          </w:p>
        </w:tc>
        <w:tc>
          <w:tcPr>
            <w:tcW w:w="681" w:type="dxa"/>
            <w:tcBorders>
              <w:top w:val="nil"/>
              <w:left w:val="nil"/>
              <w:bottom w:val="nil"/>
              <w:right w:val="nil"/>
            </w:tcBorders>
            <w:shd w:val="clear" w:color="auto" w:fill="auto"/>
            <w:noWrap/>
            <w:vAlign w:val="bottom"/>
            <w:hideMark/>
          </w:tcPr>
          <w:p w14:paraId="5259277B" w14:textId="77777777" w:rsidR="008E4289" w:rsidRPr="00A27D08" w:rsidRDefault="008E4289" w:rsidP="008E4289">
            <w:pPr>
              <w:rPr>
                <w:rFonts w:ascii="Times New Roman" w:eastAsia="Times New Roman" w:hAnsi="Times New Roman" w:cs="Times New Roman"/>
                <w:sz w:val="20"/>
                <w:szCs w:val="20"/>
              </w:rPr>
            </w:pPr>
          </w:p>
        </w:tc>
        <w:tc>
          <w:tcPr>
            <w:tcW w:w="621" w:type="dxa"/>
            <w:tcBorders>
              <w:top w:val="single" w:sz="4" w:space="0" w:color="000000"/>
              <w:left w:val="single" w:sz="4" w:space="0" w:color="000000"/>
              <w:bottom w:val="single" w:sz="4" w:space="0" w:color="auto"/>
              <w:right w:val="single" w:sz="4" w:space="0" w:color="000000"/>
            </w:tcBorders>
            <w:shd w:val="clear" w:color="000000" w:fill="8EA9DB"/>
            <w:noWrap/>
            <w:vAlign w:val="bottom"/>
            <w:hideMark/>
          </w:tcPr>
          <w:p w14:paraId="414C831C" w14:textId="77777777" w:rsidR="008E4289" w:rsidRPr="00A27D08" w:rsidRDefault="008E4289" w:rsidP="008E4289">
            <w:pPr>
              <w:rPr>
                <w:rFonts w:eastAsia="Times New Roman"/>
                <w:color w:val="000000"/>
              </w:rPr>
            </w:pPr>
            <w:r w:rsidRPr="00A27D08">
              <w:rPr>
                <w:rFonts w:eastAsia="Times New Roman"/>
                <w:color w:val="000000"/>
              </w:rPr>
              <w:t> </w:t>
            </w:r>
          </w:p>
        </w:tc>
        <w:tc>
          <w:tcPr>
            <w:tcW w:w="681" w:type="dxa"/>
            <w:tcBorders>
              <w:top w:val="single" w:sz="4" w:space="0" w:color="000000"/>
              <w:left w:val="nil"/>
              <w:bottom w:val="single" w:sz="4" w:space="0" w:color="auto"/>
              <w:right w:val="single" w:sz="4" w:space="0" w:color="000000"/>
            </w:tcBorders>
            <w:shd w:val="clear" w:color="000000" w:fill="8EA9DB"/>
            <w:noWrap/>
            <w:vAlign w:val="bottom"/>
            <w:hideMark/>
          </w:tcPr>
          <w:p w14:paraId="2F4E9274" w14:textId="77777777" w:rsidR="008E4289" w:rsidRPr="00A27D08" w:rsidRDefault="008E4289" w:rsidP="008E4289">
            <w:pPr>
              <w:rPr>
                <w:rFonts w:eastAsia="Times New Roman"/>
                <w:color w:val="000000"/>
              </w:rPr>
            </w:pPr>
            <w:r w:rsidRPr="00A27D08">
              <w:rPr>
                <w:rFonts w:eastAsia="Times New Roman"/>
                <w:color w:val="000000"/>
              </w:rPr>
              <w:t> </w:t>
            </w:r>
          </w:p>
        </w:tc>
        <w:tc>
          <w:tcPr>
            <w:tcW w:w="561" w:type="dxa"/>
            <w:tcBorders>
              <w:top w:val="single" w:sz="4" w:space="0" w:color="000000"/>
              <w:left w:val="nil"/>
              <w:bottom w:val="single" w:sz="4" w:space="0" w:color="auto"/>
              <w:right w:val="single" w:sz="4" w:space="0" w:color="000000"/>
            </w:tcBorders>
            <w:shd w:val="clear" w:color="000000" w:fill="8EA9DB"/>
            <w:noWrap/>
            <w:vAlign w:val="bottom"/>
            <w:hideMark/>
          </w:tcPr>
          <w:p w14:paraId="74553857" w14:textId="77777777" w:rsidR="008E4289" w:rsidRPr="00A27D08" w:rsidRDefault="008E4289" w:rsidP="008E4289">
            <w:pPr>
              <w:rPr>
                <w:rFonts w:eastAsia="Times New Roman"/>
                <w:color w:val="000000"/>
              </w:rPr>
            </w:pPr>
            <w:r w:rsidRPr="00A27D08">
              <w:rPr>
                <w:rFonts w:eastAsia="Times New Roman"/>
                <w:color w:val="000000"/>
              </w:rPr>
              <w:t> </w:t>
            </w:r>
          </w:p>
        </w:tc>
        <w:tc>
          <w:tcPr>
            <w:tcW w:w="561" w:type="dxa"/>
            <w:tcBorders>
              <w:top w:val="nil"/>
              <w:left w:val="nil"/>
              <w:bottom w:val="single" w:sz="4" w:space="0" w:color="auto"/>
              <w:right w:val="single" w:sz="4" w:space="0" w:color="auto"/>
            </w:tcBorders>
            <w:shd w:val="clear" w:color="000000" w:fill="8EA9DB"/>
            <w:noWrap/>
            <w:vAlign w:val="bottom"/>
            <w:hideMark/>
          </w:tcPr>
          <w:p w14:paraId="045F5766" w14:textId="77777777" w:rsidR="008E4289" w:rsidRPr="00A27D08" w:rsidRDefault="008E4289" w:rsidP="008E4289">
            <w:pPr>
              <w:rPr>
                <w:rFonts w:eastAsia="Times New Roman"/>
                <w:color w:val="000000"/>
              </w:rPr>
            </w:pPr>
            <w:r w:rsidRPr="00A27D08">
              <w:rPr>
                <w:rFonts w:eastAsia="Times New Roman"/>
                <w:color w:val="000000"/>
              </w:rPr>
              <w:t> </w:t>
            </w:r>
          </w:p>
        </w:tc>
        <w:tc>
          <w:tcPr>
            <w:tcW w:w="621" w:type="dxa"/>
            <w:tcBorders>
              <w:top w:val="single" w:sz="4" w:space="0" w:color="auto"/>
              <w:left w:val="nil"/>
              <w:bottom w:val="single" w:sz="4" w:space="0" w:color="auto"/>
              <w:right w:val="single" w:sz="4" w:space="0" w:color="auto"/>
            </w:tcBorders>
            <w:shd w:val="clear" w:color="000000" w:fill="8EA9DB"/>
            <w:noWrap/>
            <w:vAlign w:val="bottom"/>
            <w:hideMark/>
          </w:tcPr>
          <w:p w14:paraId="58A885D9" w14:textId="77777777" w:rsidR="008E4289" w:rsidRPr="00A27D08" w:rsidRDefault="008E4289" w:rsidP="008E4289">
            <w:pPr>
              <w:rPr>
                <w:rFonts w:eastAsia="Times New Roman"/>
                <w:color w:val="000000"/>
              </w:rPr>
            </w:pPr>
            <w:r w:rsidRPr="00A27D08">
              <w:rPr>
                <w:rFonts w:eastAsia="Times New Roman"/>
                <w:color w:val="000000"/>
              </w:rPr>
              <w:t> </w:t>
            </w:r>
          </w:p>
        </w:tc>
        <w:tc>
          <w:tcPr>
            <w:tcW w:w="621" w:type="dxa"/>
            <w:tcBorders>
              <w:top w:val="nil"/>
              <w:left w:val="nil"/>
              <w:bottom w:val="single" w:sz="4" w:space="0" w:color="auto"/>
              <w:right w:val="nil"/>
            </w:tcBorders>
            <w:shd w:val="clear" w:color="auto" w:fill="auto"/>
            <w:noWrap/>
            <w:vAlign w:val="bottom"/>
            <w:hideMark/>
          </w:tcPr>
          <w:p w14:paraId="5423AC99" w14:textId="77777777" w:rsidR="008E4289" w:rsidRPr="00A27D08" w:rsidRDefault="008E4289" w:rsidP="008E4289">
            <w:pPr>
              <w:rPr>
                <w:rFonts w:eastAsia="Times New Roman"/>
                <w:color w:val="000000"/>
              </w:rPr>
            </w:pPr>
          </w:p>
        </w:tc>
        <w:tc>
          <w:tcPr>
            <w:tcW w:w="641" w:type="dxa"/>
            <w:tcBorders>
              <w:top w:val="nil"/>
              <w:left w:val="nil"/>
              <w:bottom w:val="single" w:sz="4" w:space="0" w:color="auto"/>
              <w:right w:val="nil"/>
            </w:tcBorders>
            <w:shd w:val="clear" w:color="auto" w:fill="auto"/>
            <w:noWrap/>
            <w:vAlign w:val="bottom"/>
            <w:hideMark/>
          </w:tcPr>
          <w:p w14:paraId="77A15075" w14:textId="77777777" w:rsidR="008E4289" w:rsidRPr="00A27D08" w:rsidRDefault="008E4289" w:rsidP="008E4289">
            <w:pPr>
              <w:rPr>
                <w:rFonts w:ascii="Times New Roman" w:eastAsia="Times New Roman" w:hAnsi="Times New Roman" w:cs="Times New Roman"/>
                <w:sz w:val="20"/>
                <w:szCs w:val="20"/>
              </w:rPr>
            </w:pPr>
          </w:p>
        </w:tc>
        <w:tc>
          <w:tcPr>
            <w:tcW w:w="701" w:type="dxa"/>
            <w:tcBorders>
              <w:top w:val="nil"/>
              <w:left w:val="nil"/>
              <w:bottom w:val="nil"/>
              <w:right w:val="nil"/>
            </w:tcBorders>
            <w:shd w:val="clear" w:color="auto" w:fill="auto"/>
            <w:noWrap/>
            <w:vAlign w:val="bottom"/>
            <w:hideMark/>
          </w:tcPr>
          <w:p w14:paraId="02988168" w14:textId="77777777" w:rsidR="008E4289" w:rsidRPr="00A27D08" w:rsidRDefault="008E4289" w:rsidP="008E4289">
            <w:pPr>
              <w:rPr>
                <w:rFonts w:ascii="Times New Roman" w:eastAsia="Times New Roman" w:hAnsi="Times New Roman" w:cs="Times New Roman"/>
                <w:sz w:val="20"/>
                <w:szCs w:val="20"/>
              </w:rPr>
            </w:pPr>
          </w:p>
        </w:tc>
        <w:tc>
          <w:tcPr>
            <w:tcW w:w="782" w:type="dxa"/>
            <w:tcBorders>
              <w:top w:val="nil"/>
              <w:left w:val="nil"/>
              <w:bottom w:val="nil"/>
              <w:right w:val="single" w:sz="4" w:space="0" w:color="auto"/>
            </w:tcBorders>
            <w:shd w:val="clear" w:color="auto" w:fill="auto"/>
            <w:noWrap/>
            <w:vAlign w:val="bottom"/>
            <w:hideMark/>
          </w:tcPr>
          <w:p w14:paraId="2FA931A6" w14:textId="77777777" w:rsidR="008E4289" w:rsidRPr="00A27D08" w:rsidRDefault="008E4289" w:rsidP="008E4289">
            <w:pPr>
              <w:rPr>
                <w:rFonts w:ascii="Times New Roman" w:eastAsia="Times New Roman" w:hAnsi="Times New Roman" w:cs="Times New Roman"/>
                <w:sz w:val="20"/>
                <w:szCs w:val="20"/>
              </w:rPr>
            </w:pPr>
          </w:p>
        </w:tc>
        <w:tc>
          <w:tcPr>
            <w:tcW w:w="962" w:type="dxa"/>
            <w:tcBorders>
              <w:top w:val="nil"/>
              <w:left w:val="single" w:sz="4" w:space="0" w:color="auto"/>
              <w:bottom w:val="nil"/>
              <w:right w:val="nil"/>
            </w:tcBorders>
            <w:shd w:val="clear" w:color="auto" w:fill="auto"/>
            <w:noWrap/>
            <w:vAlign w:val="bottom"/>
            <w:hideMark/>
          </w:tcPr>
          <w:p w14:paraId="08E26FFF" w14:textId="77777777" w:rsidR="008E4289" w:rsidRPr="00A27D08" w:rsidRDefault="008E4289" w:rsidP="008E4289">
            <w:pPr>
              <w:rPr>
                <w:rFonts w:ascii="Times New Roman" w:eastAsia="Times New Roman" w:hAnsi="Times New Roman" w:cs="Times New Roman"/>
                <w:sz w:val="20"/>
                <w:szCs w:val="20"/>
              </w:rPr>
            </w:pPr>
          </w:p>
        </w:tc>
      </w:tr>
      <w:tr w:rsidR="00F776CA" w:rsidRPr="00A27D08" w14:paraId="759C3726" w14:textId="77777777" w:rsidTr="004468EA">
        <w:trPr>
          <w:trHeight w:val="317"/>
        </w:trPr>
        <w:tc>
          <w:tcPr>
            <w:tcW w:w="5114" w:type="dxa"/>
            <w:tcBorders>
              <w:top w:val="nil"/>
              <w:left w:val="single" w:sz="4" w:space="0" w:color="auto"/>
              <w:bottom w:val="single" w:sz="4" w:space="0" w:color="auto"/>
              <w:right w:val="single" w:sz="4" w:space="0" w:color="auto"/>
            </w:tcBorders>
            <w:shd w:val="clear" w:color="auto" w:fill="auto"/>
            <w:noWrap/>
            <w:vAlign w:val="bottom"/>
          </w:tcPr>
          <w:p w14:paraId="4719E7D0" w14:textId="0F0822E3" w:rsidR="00F776CA" w:rsidRPr="00A27D08" w:rsidRDefault="00B86A5A" w:rsidP="008E4289">
            <w:pPr>
              <w:rPr>
                <w:rFonts w:eastAsia="Times New Roman"/>
                <w:color w:val="000000"/>
                <w:sz w:val="18"/>
                <w:szCs w:val="18"/>
              </w:rPr>
            </w:pPr>
            <w:r>
              <w:rPr>
                <w:rFonts w:eastAsia="Times New Roman"/>
                <w:color w:val="000000"/>
                <w:sz w:val="18"/>
                <w:szCs w:val="18"/>
              </w:rPr>
              <w:t>Bespoke creative case study creation</w:t>
            </w:r>
          </w:p>
        </w:tc>
        <w:tc>
          <w:tcPr>
            <w:tcW w:w="641" w:type="dxa"/>
            <w:tcBorders>
              <w:top w:val="nil"/>
              <w:left w:val="single" w:sz="4" w:space="0" w:color="auto"/>
              <w:bottom w:val="single" w:sz="4" w:space="0" w:color="auto"/>
              <w:right w:val="nil"/>
            </w:tcBorders>
            <w:shd w:val="clear" w:color="auto" w:fill="auto"/>
            <w:noWrap/>
            <w:vAlign w:val="bottom"/>
          </w:tcPr>
          <w:p w14:paraId="47DEEF2A" w14:textId="77777777" w:rsidR="00F776CA" w:rsidRPr="00A27D08" w:rsidRDefault="00F776CA" w:rsidP="008E4289">
            <w:pPr>
              <w:rPr>
                <w:rFonts w:eastAsia="Times New Roman"/>
                <w:color w:val="000000"/>
                <w:sz w:val="18"/>
                <w:szCs w:val="18"/>
              </w:rPr>
            </w:pPr>
          </w:p>
        </w:tc>
        <w:tc>
          <w:tcPr>
            <w:tcW w:w="641" w:type="dxa"/>
            <w:tcBorders>
              <w:top w:val="nil"/>
              <w:left w:val="nil"/>
              <w:bottom w:val="single" w:sz="4" w:space="0" w:color="auto"/>
              <w:right w:val="nil"/>
            </w:tcBorders>
            <w:shd w:val="clear" w:color="auto" w:fill="auto"/>
            <w:noWrap/>
            <w:vAlign w:val="bottom"/>
          </w:tcPr>
          <w:p w14:paraId="4E8A0343" w14:textId="77777777" w:rsidR="00F776CA" w:rsidRPr="00A27D08" w:rsidRDefault="00F776CA" w:rsidP="008E4289">
            <w:pPr>
              <w:rPr>
                <w:rFonts w:ascii="Times New Roman" w:eastAsia="Times New Roman" w:hAnsi="Times New Roman" w:cs="Times New Roman"/>
                <w:sz w:val="20"/>
                <w:szCs w:val="20"/>
              </w:rPr>
            </w:pPr>
          </w:p>
        </w:tc>
        <w:tc>
          <w:tcPr>
            <w:tcW w:w="641" w:type="dxa"/>
            <w:tcBorders>
              <w:top w:val="nil"/>
              <w:left w:val="nil"/>
              <w:bottom w:val="single" w:sz="4" w:space="0" w:color="auto"/>
              <w:right w:val="nil"/>
            </w:tcBorders>
            <w:shd w:val="clear" w:color="auto" w:fill="auto"/>
            <w:noWrap/>
            <w:vAlign w:val="bottom"/>
          </w:tcPr>
          <w:p w14:paraId="1FABF57D" w14:textId="77777777" w:rsidR="00F776CA" w:rsidRPr="00A27D08" w:rsidRDefault="00F776CA" w:rsidP="008E4289">
            <w:pPr>
              <w:rPr>
                <w:rFonts w:ascii="Times New Roman" w:eastAsia="Times New Roman" w:hAnsi="Times New Roman" w:cs="Times New Roman"/>
                <w:sz w:val="20"/>
                <w:szCs w:val="20"/>
              </w:rPr>
            </w:pPr>
          </w:p>
        </w:tc>
        <w:tc>
          <w:tcPr>
            <w:tcW w:w="641" w:type="dxa"/>
            <w:tcBorders>
              <w:top w:val="nil"/>
              <w:left w:val="nil"/>
              <w:bottom w:val="single" w:sz="4" w:space="0" w:color="auto"/>
              <w:right w:val="nil"/>
            </w:tcBorders>
            <w:shd w:val="clear" w:color="auto" w:fill="auto"/>
            <w:noWrap/>
            <w:vAlign w:val="bottom"/>
          </w:tcPr>
          <w:p w14:paraId="22F56F37" w14:textId="77777777" w:rsidR="00F776CA" w:rsidRPr="00A27D08" w:rsidRDefault="00F776CA" w:rsidP="008E4289">
            <w:pPr>
              <w:rPr>
                <w:rFonts w:ascii="Times New Roman" w:eastAsia="Times New Roman" w:hAnsi="Times New Roman" w:cs="Times New Roman"/>
                <w:sz w:val="20"/>
                <w:szCs w:val="20"/>
              </w:rPr>
            </w:pPr>
          </w:p>
        </w:tc>
        <w:tc>
          <w:tcPr>
            <w:tcW w:w="681" w:type="dxa"/>
            <w:tcBorders>
              <w:top w:val="nil"/>
              <w:left w:val="nil"/>
              <w:bottom w:val="single" w:sz="4" w:space="0" w:color="auto"/>
              <w:right w:val="nil"/>
            </w:tcBorders>
            <w:shd w:val="clear" w:color="auto" w:fill="auto"/>
            <w:noWrap/>
            <w:vAlign w:val="bottom"/>
          </w:tcPr>
          <w:p w14:paraId="3CB84A4D" w14:textId="77777777" w:rsidR="00F776CA" w:rsidRPr="00A27D08" w:rsidRDefault="00F776CA" w:rsidP="008E4289">
            <w:pPr>
              <w:rPr>
                <w:rFonts w:ascii="Times New Roman" w:eastAsia="Times New Roman" w:hAnsi="Times New Roman" w:cs="Times New Roman"/>
                <w:sz w:val="20"/>
                <w:szCs w:val="20"/>
              </w:rPr>
            </w:pPr>
          </w:p>
        </w:tc>
        <w:tc>
          <w:tcPr>
            <w:tcW w:w="561" w:type="dxa"/>
            <w:tcBorders>
              <w:top w:val="nil"/>
              <w:left w:val="nil"/>
              <w:bottom w:val="single" w:sz="4" w:space="0" w:color="auto"/>
              <w:right w:val="nil"/>
            </w:tcBorders>
            <w:shd w:val="clear" w:color="auto" w:fill="auto"/>
            <w:noWrap/>
            <w:vAlign w:val="bottom"/>
          </w:tcPr>
          <w:p w14:paraId="05074418" w14:textId="77777777" w:rsidR="00F776CA" w:rsidRPr="00A27D08" w:rsidRDefault="00F776CA" w:rsidP="008E4289">
            <w:pPr>
              <w:rPr>
                <w:rFonts w:ascii="Times New Roman" w:eastAsia="Times New Roman" w:hAnsi="Times New Roman" w:cs="Times New Roman"/>
                <w:sz w:val="20"/>
                <w:szCs w:val="20"/>
              </w:rPr>
            </w:pPr>
          </w:p>
        </w:tc>
        <w:tc>
          <w:tcPr>
            <w:tcW w:w="681" w:type="dxa"/>
            <w:tcBorders>
              <w:top w:val="nil"/>
              <w:left w:val="nil"/>
              <w:bottom w:val="single" w:sz="4" w:space="0" w:color="auto"/>
            </w:tcBorders>
            <w:shd w:val="clear" w:color="auto" w:fill="auto"/>
            <w:noWrap/>
            <w:vAlign w:val="bottom"/>
          </w:tcPr>
          <w:p w14:paraId="02CBF137" w14:textId="77777777" w:rsidR="00F776CA" w:rsidRPr="00A27D08" w:rsidRDefault="00F776CA" w:rsidP="008E4289">
            <w:pPr>
              <w:rPr>
                <w:rFonts w:ascii="Times New Roman" w:eastAsia="Times New Roman" w:hAnsi="Times New Roman" w:cs="Times New Roman"/>
                <w:sz w:val="20"/>
                <w:szCs w:val="20"/>
              </w:rPr>
            </w:pPr>
          </w:p>
        </w:tc>
        <w:tc>
          <w:tcPr>
            <w:tcW w:w="621" w:type="dxa"/>
            <w:tcBorders>
              <w:top w:val="single" w:sz="4" w:space="0" w:color="auto"/>
              <w:bottom w:val="single" w:sz="4" w:space="0" w:color="auto"/>
            </w:tcBorders>
            <w:shd w:val="clear" w:color="auto" w:fill="auto"/>
            <w:noWrap/>
            <w:vAlign w:val="bottom"/>
          </w:tcPr>
          <w:p w14:paraId="64F169B3" w14:textId="77777777" w:rsidR="00F776CA" w:rsidRPr="00A27D08" w:rsidRDefault="00F776CA" w:rsidP="008E4289">
            <w:pPr>
              <w:rPr>
                <w:rFonts w:eastAsia="Times New Roman"/>
                <w:color w:val="000000"/>
              </w:rPr>
            </w:pPr>
          </w:p>
        </w:tc>
        <w:tc>
          <w:tcPr>
            <w:tcW w:w="681" w:type="dxa"/>
            <w:tcBorders>
              <w:top w:val="single" w:sz="4" w:space="0" w:color="auto"/>
              <w:bottom w:val="single" w:sz="4" w:space="0" w:color="auto"/>
              <w:right w:val="single" w:sz="4" w:space="0" w:color="auto"/>
            </w:tcBorders>
            <w:shd w:val="clear" w:color="auto" w:fill="auto"/>
            <w:noWrap/>
            <w:vAlign w:val="bottom"/>
          </w:tcPr>
          <w:p w14:paraId="1C70E401" w14:textId="77777777" w:rsidR="00F776CA" w:rsidRPr="00A27D08" w:rsidRDefault="00F776CA" w:rsidP="008E4289">
            <w:pPr>
              <w:rPr>
                <w:rFonts w:eastAsia="Times New Roman"/>
                <w:color w:val="000000"/>
              </w:rPr>
            </w:pPr>
          </w:p>
        </w:tc>
        <w:tc>
          <w:tcPr>
            <w:tcW w:w="561"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bottom"/>
          </w:tcPr>
          <w:p w14:paraId="31E7BB07" w14:textId="77777777" w:rsidR="00F776CA" w:rsidRPr="00A27D08" w:rsidRDefault="00F776CA" w:rsidP="008E4289">
            <w:pPr>
              <w:rPr>
                <w:rFonts w:eastAsia="Times New Roman"/>
                <w:color w:val="000000"/>
              </w:rPr>
            </w:pPr>
          </w:p>
        </w:tc>
        <w:tc>
          <w:tcPr>
            <w:tcW w:w="561"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bottom"/>
          </w:tcPr>
          <w:p w14:paraId="21FECC05" w14:textId="77777777" w:rsidR="00F776CA" w:rsidRPr="00A27D08" w:rsidRDefault="00F776CA" w:rsidP="008E4289">
            <w:pPr>
              <w:rPr>
                <w:rFonts w:eastAsia="Times New Roman"/>
                <w:color w:val="000000"/>
              </w:rPr>
            </w:pPr>
          </w:p>
        </w:tc>
        <w:tc>
          <w:tcPr>
            <w:tcW w:w="621" w:type="dxa"/>
            <w:tcBorders>
              <w:top w:val="single" w:sz="4" w:space="0" w:color="auto"/>
              <w:left w:val="nil"/>
              <w:bottom w:val="single" w:sz="4" w:space="0" w:color="auto"/>
              <w:right w:val="single" w:sz="4" w:space="0" w:color="auto"/>
            </w:tcBorders>
            <w:shd w:val="clear" w:color="auto" w:fill="95B3D7" w:themeFill="accent1" w:themeFillTint="99"/>
            <w:noWrap/>
            <w:vAlign w:val="bottom"/>
          </w:tcPr>
          <w:p w14:paraId="46E59270" w14:textId="77777777" w:rsidR="00F776CA" w:rsidRPr="00A27D08" w:rsidRDefault="00F776CA" w:rsidP="008E4289">
            <w:pPr>
              <w:rPr>
                <w:rFonts w:eastAsia="Times New Roman"/>
                <w:color w:val="000000"/>
              </w:rPr>
            </w:pPr>
          </w:p>
        </w:tc>
        <w:tc>
          <w:tcPr>
            <w:tcW w:w="621" w:type="dxa"/>
            <w:tcBorders>
              <w:top w:val="single" w:sz="4" w:space="0" w:color="auto"/>
              <w:left w:val="nil"/>
              <w:bottom w:val="single" w:sz="4" w:space="0" w:color="auto"/>
              <w:right w:val="single" w:sz="4" w:space="0" w:color="auto"/>
            </w:tcBorders>
            <w:shd w:val="clear" w:color="auto" w:fill="95B3D7" w:themeFill="accent1" w:themeFillTint="99"/>
            <w:noWrap/>
            <w:vAlign w:val="bottom"/>
          </w:tcPr>
          <w:p w14:paraId="702FBC7C" w14:textId="77777777" w:rsidR="00F776CA" w:rsidRPr="00A27D08" w:rsidRDefault="00F776CA" w:rsidP="008E4289">
            <w:pPr>
              <w:rPr>
                <w:rFonts w:eastAsia="Times New Roman"/>
                <w:color w:val="000000"/>
              </w:rPr>
            </w:pPr>
          </w:p>
        </w:tc>
        <w:tc>
          <w:tcPr>
            <w:tcW w:w="641"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bottom"/>
          </w:tcPr>
          <w:p w14:paraId="725ECD2A" w14:textId="77777777" w:rsidR="00F776CA" w:rsidRPr="00A27D08" w:rsidRDefault="00F776CA" w:rsidP="008E4289">
            <w:pPr>
              <w:rPr>
                <w:rFonts w:ascii="Times New Roman" w:eastAsia="Times New Roman" w:hAnsi="Times New Roman" w:cs="Times New Roman"/>
                <w:sz w:val="20"/>
                <w:szCs w:val="20"/>
              </w:rPr>
            </w:pPr>
          </w:p>
        </w:tc>
        <w:tc>
          <w:tcPr>
            <w:tcW w:w="701" w:type="dxa"/>
            <w:tcBorders>
              <w:top w:val="nil"/>
              <w:left w:val="single" w:sz="4" w:space="0" w:color="auto"/>
              <w:bottom w:val="single" w:sz="4" w:space="0" w:color="auto"/>
              <w:right w:val="nil"/>
            </w:tcBorders>
            <w:shd w:val="clear" w:color="auto" w:fill="auto"/>
            <w:noWrap/>
            <w:vAlign w:val="bottom"/>
          </w:tcPr>
          <w:p w14:paraId="39F1C8A8" w14:textId="77777777" w:rsidR="00F776CA" w:rsidRPr="00A27D08" w:rsidRDefault="00F776CA" w:rsidP="008E4289">
            <w:pPr>
              <w:rPr>
                <w:rFonts w:ascii="Times New Roman" w:eastAsia="Times New Roman" w:hAnsi="Times New Roman" w:cs="Times New Roman"/>
                <w:sz w:val="20"/>
                <w:szCs w:val="20"/>
              </w:rPr>
            </w:pPr>
          </w:p>
        </w:tc>
        <w:tc>
          <w:tcPr>
            <w:tcW w:w="782" w:type="dxa"/>
            <w:tcBorders>
              <w:top w:val="nil"/>
              <w:left w:val="nil"/>
              <w:bottom w:val="single" w:sz="4" w:space="0" w:color="auto"/>
              <w:right w:val="single" w:sz="4" w:space="0" w:color="auto"/>
            </w:tcBorders>
            <w:shd w:val="clear" w:color="auto" w:fill="auto"/>
            <w:noWrap/>
            <w:vAlign w:val="bottom"/>
          </w:tcPr>
          <w:p w14:paraId="0BABAD60" w14:textId="77777777" w:rsidR="00F776CA" w:rsidRPr="00A27D08" w:rsidRDefault="00F776CA" w:rsidP="008E4289">
            <w:pPr>
              <w:rPr>
                <w:rFonts w:ascii="Times New Roman" w:eastAsia="Times New Roman" w:hAnsi="Times New Roman" w:cs="Times New Roman"/>
                <w:sz w:val="20"/>
                <w:szCs w:val="20"/>
              </w:rPr>
            </w:pPr>
          </w:p>
        </w:tc>
        <w:tc>
          <w:tcPr>
            <w:tcW w:w="962" w:type="dxa"/>
            <w:tcBorders>
              <w:top w:val="nil"/>
              <w:left w:val="single" w:sz="4" w:space="0" w:color="auto"/>
              <w:bottom w:val="nil"/>
              <w:right w:val="nil"/>
            </w:tcBorders>
            <w:shd w:val="clear" w:color="auto" w:fill="auto"/>
            <w:noWrap/>
            <w:vAlign w:val="bottom"/>
          </w:tcPr>
          <w:p w14:paraId="5426F545" w14:textId="77777777" w:rsidR="00F776CA" w:rsidRPr="00A27D08" w:rsidRDefault="00F776CA" w:rsidP="008E4289">
            <w:pPr>
              <w:rPr>
                <w:rFonts w:ascii="Times New Roman" w:eastAsia="Times New Roman" w:hAnsi="Times New Roman" w:cs="Times New Roman"/>
                <w:sz w:val="20"/>
                <w:szCs w:val="20"/>
              </w:rPr>
            </w:pPr>
          </w:p>
        </w:tc>
      </w:tr>
    </w:tbl>
    <w:p w14:paraId="6F1CF435" w14:textId="37452ABC" w:rsidR="00877510" w:rsidRDefault="00380562" w:rsidP="04E906B9">
      <w:pPr>
        <w:pStyle w:val="Heading1"/>
        <w:ind w:left="0"/>
        <w:rPr>
          <w:rFonts w:asciiTheme="minorHAnsi" w:hAnsiTheme="minorHAnsi" w:cstheme="minorBidi"/>
          <w:b/>
          <w:bCs/>
          <w:sz w:val="24"/>
          <w:szCs w:val="24"/>
        </w:rPr>
      </w:pPr>
      <w:bookmarkStart w:id="95" w:name="_Toc74844608"/>
      <w:r w:rsidRPr="04E906B9">
        <w:rPr>
          <w:rFonts w:asciiTheme="minorHAnsi" w:hAnsiTheme="minorHAnsi" w:cstheme="minorBidi"/>
          <w:b/>
          <w:bCs/>
          <w:sz w:val="24"/>
          <w:szCs w:val="24"/>
        </w:rPr>
        <w:t>9</w:t>
      </w:r>
      <w:r w:rsidR="00754899">
        <w:rPr>
          <w:rFonts w:asciiTheme="minorHAnsi" w:hAnsiTheme="minorHAnsi" w:cstheme="minorBidi"/>
          <w:b/>
          <w:bCs/>
          <w:sz w:val="24"/>
          <w:szCs w:val="24"/>
        </w:rPr>
        <w:t>.</w:t>
      </w:r>
      <w:r w:rsidRPr="04E906B9">
        <w:rPr>
          <w:rFonts w:asciiTheme="minorHAnsi" w:hAnsiTheme="minorHAnsi" w:cstheme="minorBidi"/>
          <w:b/>
          <w:bCs/>
          <w:sz w:val="24"/>
          <w:szCs w:val="24"/>
        </w:rPr>
        <w:t xml:space="preserve"> Project timescales/GANTT chart</w:t>
      </w:r>
      <w:bookmarkEnd w:id="95"/>
    </w:p>
    <w:p w14:paraId="57B8CBA5" w14:textId="16A68DEC" w:rsidR="00783FDB" w:rsidRDefault="00783FDB" w:rsidP="04E906B9">
      <w:pPr>
        <w:pStyle w:val="Heading1"/>
        <w:ind w:left="0"/>
        <w:rPr>
          <w:rFonts w:asciiTheme="minorHAnsi" w:hAnsiTheme="minorHAnsi" w:cstheme="minorBidi"/>
          <w:b/>
          <w:bCs/>
          <w:sz w:val="24"/>
          <w:szCs w:val="24"/>
        </w:rPr>
      </w:pPr>
    </w:p>
    <w:p w14:paraId="7FAC959C" w14:textId="038509AA" w:rsidR="00410396" w:rsidRDefault="00410396" w:rsidP="04E906B9">
      <w:pPr>
        <w:pStyle w:val="Heading1"/>
        <w:ind w:left="0"/>
        <w:rPr>
          <w:rFonts w:asciiTheme="minorHAnsi" w:hAnsiTheme="minorHAnsi" w:cstheme="minorBidi"/>
          <w:b/>
          <w:bCs/>
          <w:sz w:val="24"/>
          <w:szCs w:val="24"/>
        </w:rPr>
      </w:pPr>
    </w:p>
    <w:p w14:paraId="2FE2C710" w14:textId="31040D75" w:rsidR="00672AC7" w:rsidRPr="00F83F48" w:rsidRDefault="00672AC7" w:rsidP="04E906B9">
      <w:pPr>
        <w:pStyle w:val="Heading1"/>
        <w:ind w:left="0"/>
        <w:rPr>
          <w:rFonts w:asciiTheme="minorHAnsi" w:hAnsiTheme="minorHAnsi" w:cstheme="minorBidi"/>
          <w:sz w:val="24"/>
          <w:szCs w:val="24"/>
        </w:rPr>
      </w:pPr>
    </w:p>
    <w:p w14:paraId="5A4DF8EC" w14:textId="77777777" w:rsidR="00CE56E5" w:rsidRDefault="00CE56E5" w:rsidP="04E906B9">
      <w:pPr>
        <w:pStyle w:val="BodyText"/>
        <w:spacing w:before="23"/>
        <w:ind w:left="0" w:right="125"/>
        <w:rPr>
          <w:rFonts w:asciiTheme="minorHAnsi" w:hAnsiTheme="minorHAnsi" w:cstheme="minorBidi"/>
          <w:sz w:val="24"/>
          <w:szCs w:val="24"/>
          <w:u w:val="single"/>
        </w:rPr>
      </w:pPr>
    </w:p>
    <w:tbl>
      <w:tblPr>
        <w:tblpPr w:leftFromText="180" w:rightFromText="180" w:vertAnchor="page" w:horzAnchor="page" w:tblpX="571" w:tblpY="676"/>
        <w:tblW w:w="15360" w:type="dxa"/>
        <w:tblLook w:val="04A0" w:firstRow="1" w:lastRow="0" w:firstColumn="1" w:lastColumn="0" w:noHBand="0" w:noVBand="1"/>
      </w:tblPr>
      <w:tblGrid>
        <w:gridCol w:w="5100"/>
        <w:gridCol w:w="640"/>
        <w:gridCol w:w="640"/>
        <w:gridCol w:w="640"/>
        <w:gridCol w:w="640"/>
        <w:gridCol w:w="680"/>
        <w:gridCol w:w="560"/>
        <w:gridCol w:w="680"/>
        <w:gridCol w:w="620"/>
        <w:gridCol w:w="680"/>
        <w:gridCol w:w="560"/>
        <w:gridCol w:w="560"/>
        <w:gridCol w:w="620"/>
        <w:gridCol w:w="620"/>
        <w:gridCol w:w="640"/>
        <w:gridCol w:w="700"/>
        <w:gridCol w:w="780"/>
      </w:tblGrid>
      <w:tr w:rsidR="006C4085" w:rsidRPr="00DC7F8A" w14:paraId="38FC938D" w14:textId="77777777" w:rsidTr="00D37F8C">
        <w:trPr>
          <w:trHeight w:val="300"/>
        </w:trPr>
        <w:tc>
          <w:tcPr>
            <w:tcW w:w="5100" w:type="dxa"/>
            <w:tcBorders>
              <w:top w:val="single" w:sz="4" w:space="0" w:color="auto"/>
              <w:left w:val="single" w:sz="4" w:space="0" w:color="auto"/>
              <w:bottom w:val="nil"/>
              <w:right w:val="single" w:sz="4" w:space="0" w:color="auto"/>
            </w:tcBorders>
            <w:shd w:val="clear" w:color="000000" w:fill="305496"/>
            <w:noWrap/>
            <w:vAlign w:val="bottom"/>
            <w:hideMark/>
          </w:tcPr>
          <w:p w14:paraId="1969CCAC" w14:textId="77777777" w:rsidR="006C4085" w:rsidRPr="00DC7F8A" w:rsidRDefault="006C4085" w:rsidP="00E5732F">
            <w:pPr>
              <w:rPr>
                <w:rFonts w:eastAsia="Times New Roman"/>
                <w:b/>
                <w:bCs/>
                <w:color w:val="FFFFFF"/>
              </w:rPr>
            </w:pPr>
            <w:r w:rsidRPr="00DC7F8A">
              <w:rPr>
                <w:rFonts w:eastAsia="Times New Roman"/>
                <w:b/>
                <w:bCs/>
                <w:color w:val="FFFFFF"/>
              </w:rPr>
              <w:t>WS4 - Quant/Health Economics</w:t>
            </w:r>
          </w:p>
        </w:tc>
        <w:tc>
          <w:tcPr>
            <w:tcW w:w="640" w:type="dxa"/>
            <w:tcBorders>
              <w:top w:val="single" w:sz="4" w:space="0" w:color="auto"/>
              <w:left w:val="single" w:sz="4" w:space="0" w:color="auto"/>
              <w:bottom w:val="nil"/>
              <w:right w:val="nil"/>
            </w:tcBorders>
            <w:shd w:val="clear" w:color="auto" w:fill="auto"/>
            <w:noWrap/>
            <w:vAlign w:val="bottom"/>
            <w:hideMark/>
          </w:tcPr>
          <w:p w14:paraId="0ADDB249" w14:textId="77777777" w:rsidR="006C4085" w:rsidRPr="00DC7F8A" w:rsidRDefault="006C4085" w:rsidP="00E5732F">
            <w:pPr>
              <w:rPr>
                <w:rFonts w:eastAsia="Times New Roman"/>
                <w:b/>
                <w:bCs/>
                <w:color w:val="FFFFFF"/>
              </w:rPr>
            </w:pPr>
          </w:p>
        </w:tc>
        <w:tc>
          <w:tcPr>
            <w:tcW w:w="640" w:type="dxa"/>
            <w:tcBorders>
              <w:top w:val="single" w:sz="4" w:space="0" w:color="auto"/>
              <w:left w:val="nil"/>
              <w:bottom w:val="nil"/>
              <w:right w:val="nil"/>
            </w:tcBorders>
            <w:shd w:val="clear" w:color="auto" w:fill="auto"/>
            <w:noWrap/>
            <w:vAlign w:val="bottom"/>
            <w:hideMark/>
          </w:tcPr>
          <w:p w14:paraId="760D5F27" w14:textId="77777777" w:rsidR="006C4085" w:rsidRPr="00DC7F8A" w:rsidRDefault="006C4085" w:rsidP="00E5732F">
            <w:pPr>
              <w:rPr>
                <w:rFonts w:ascii="Times New Roman" w:eastAsia="Times New Roman" w:hAnsi="Times New Roman" w:cs="Times New Roman"/>
                <w:sz w:val="20"/>
                <w:szCs w:val="20"/>
              </w:rPr>
            </w:pPr>
          </w:p>
        </w:tc>
        <w:tc>
          <w:tcPr>
            <w:tcW w:w="640" w:type="dxa"/>
            <w:tcBorders>
              <w:top w:val="single" w:sz="4" w:space="0" w:color="auto"/>
              <w:left w:val="nil"/>
              <w:bottom w:val="nil"/>
              <w:right w:val="nil"/>
            </w:tcBorders>
            <w:shd w:val="clear" w:color="auto" w:fill="auto"/>
            <w:noWrap/>
            <w:vAlign w:val="bottom"/>
            <w:hideMark/>
          </w:tcPr>
          <w:p w14:paraId="7A0843B1" w14:textId="77777777" w:rsidR="006C4085" w:rsidRPr="00DC7F8A" w:rsidRDefault="006C4085" w:rsidP="00E5732F">
            <w:pPr>
              <w:rPr>
                <w:rFonts w:ascii="Times New Roman" w:eastAsia="Times New Roman" w:hAnsi="Times New Roman" w:cs="Times New Roman"/>
                <w:sz w:val="20"/>
                <w:szCs w:val="20"/>
              </w:rPr>
            </w:pPr>
          </w:p>
        </w:tc>
        <w:tc>
          <w:tcPr>
            <w:tcW w:w="640" w:type="dxa"/>
            <w:tcBorders>
              <w:top w:val="single" w:sz="4" w:space="0" w:color="auto"/>
              <w:left w:val="nil"/>
              <w:bottom w:val="nil"/>
              <w:right w:val="nil"/>
            </w:tcBorders>
            <w:shd w:val="clear" w:color="auto" w:fill="auto"/>
            <w:noWrap/>
            <w:vAlign w:val="bottom"/>
            <w:hideMark/>
          </w:tcPr>
          <w:p w14:paraId="2A19C621" w14:textId="77777777" w:rsidR="006C4085" w:rsidRPr="00DC7F8A" w:rsidRDefault="006C4085" w:rsidP="00E5732F">
            <w:pPr>
              <w:rPr>
                <w:rFonts w:ascii="Times New Roman" w:eastAsia="Times New Roman" w:hAnsi="Times New Roman" w:cs="Times New Roman"/>
                <w:sz w:val="20"/>
                <w:szCs w:val="20"/>
              </w:rPr>
            </w:pPr>
          </w:p>
        </w:tc>
        <w:tc>
          <w:tcPr>
            <w:tcW w:w="680" w:type="dxa"/>
            <w:tcBorders>
              <w:top w:val="single" w:sz="4" w:space="0" w:color="auto"/>
              <w:left w:val="nil"/>
              <w:bottom w:val="nil"/>
              <w:right w:val="nil"/>
            </w:tcBorders>
            <w:shd w:val="clear" w:color="auto" w:fill="auto"/>
            <w:noWrap/>
            <w:vAlign w:val="bottom"/>
            <w:hideMark/>
          </w:tcPr>
          <w:p w14:paraId="39D297F6" w14:textId="77777777" w:rsidR="006C4085" w:rsidRPr="00DC7F8A" w:rsidRDefault="006C4085" w:rsidP="00E5732F">
            <w:pPr>
              <w:rPr>
                <w:rFonts w:ascii="Times New Roman" w:eastAsia="Times New Roman" w:hAnsi="Times New Roman" w:cs="Times New Roman"/>
                <w:sz w:val="20"/>
                <w:szCs w:val="20"/>
              </w:rPr>
            </w:pPr>
          </w:p>
        </w:tc>
        <w:tc>
          <w:tcPr>
            <w:tcW w:w="560" w:type="dxa"/>
            <w:tcBorders>
              <w:top w:val="single" w:sz="4" w:space="0" w:color="auto"/>
              <w:left w:val="nil"/>
              <w:bottom w:val="single" w:sz="4" w:space="0" w:color="auto"/>
              <w:right w:val="single" w:sz="4" w:space="0" w:color="auto"/>
            </w:tcBorders>
            <w:shd w:val="clear" w:color="auto" w:fill="auto"/>
            <w:noWrap/>
            <w:vAlign w:val="bottom"/>
            <w:hideMark/>
          </w:tcPr>
          <w:p w14:paraId="5F1C8624" w14:textId="77777777" w:rsidR="006C4085" w:rsidRPr="00DC7F8A" w:rsidRDefault="006C4085" w:rsidP="00E5732F">
            <w:pPr>
              <w:rPr>
                <w:rFonts w:ascii="Times New Roman" w:eastAsia="Times New Roman" w:hAnsi="Times New Roman" w:cs="Times New Roman"/>
                <w:sz w:val="20"/>
                <w:szCs w:val="20"/>
              </w:rPr>
            </w:pPr>
          </w:p>
        </w:tc>
        <w:tc>
          <w:tcPr>
            <w:tcW w:w="680" w:type="dxa"/>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645301BF" w14:textId="77777777" w:rsidR="006C4085" w:rsidRPr="00DC7F8A" w:rsidRDefault="006C4085" w:rsidP="00E5732F">
            <w:pPr>
              <w:rPr>
                <w:rFonts w:eastAsia="Times New Roman"/>
                <w:color w:val="000000"/>
              </w:rPr>
            </w:pPr>
            <w:r w:rsidRPr="00DC7F8A">
              <w:rPr>
                <w:rFonts w:eastAsia="Times New Roman"/>
                <w:color w:val="000000"/>
              </w:rPr>
              <w:t> </w:t>
            </w:r>
          </w:p>
        </w:tc>
        <w:tc>
          <w:tcPr>
            <w:tcW w:w="620" w:type="dxa"/>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5F76E117" w14:textId="77777777" w:rsidR="006C4085" w:rsidRPr="00DC7F8A" w:rsidRDefault="006C4085" w:rsidP="00E5732F">
            <w:pPr>
              <w:rPr>
                <w:rFonts w:eastAsia="Times New Roman"/>
                <w:color w:val="000000"/>
              </w:rPr>
            </w:pPr>
            <w:r w:rsidRPr="00DC7F8A">
              <w:rPr>
                <w:rFonts w:eastAsia="Times New Roman"/>
                <w:color w:val="000000"/>
              </w:rPr>
              <w:t> </w:t>
            </w:r>
          </w:p>
        </w:tc>
        <w:tc>
          <w:tcPr>
            <w:tcW w:w="680" w:type="dxa"/>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6EA60DFD" w14:textId="77777777" w:rsidR="006C4085" w:rsidRPr="00DC7F8A" w:rsidRDefault="006C4085" w:rsidP="00E5732F">
            <w:pPr>
              <w:rPr>
                <w:rFonts w:eastAsia="Times New Roman"/>
                <w:color w:val="000000"/>
              </w:rPr>
            </w:pPr>
            <w:r w:rsidRPr="00DC7F8A">
              <w:rPr>
                <w:rFonts w:eastAsia="Times New Roman"/>
                <w:color w:val="000000"/>
              </w:rPr>
              <w:t> </w:t>
            </w:r>
          </w:p>
        </w:tc>
        <w:tc>
          <w:tcPr>
            <w:tcW w:w="560" w:type="dxa"/>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73738C8E" w14:textId="77777777" w:rsidR="006C4085" w:rsidRPr="00DC7F8A" w:rsidRDefault="006C4085" w:rsidP="00E5732F">
            <w:pPr>
              <w:rPr>
                <w:rFonts w:eastAsia="Times New Roman"/>
                <w:color w:val="000000"/>
              </w:rPr>
            </w:pPr>
            <w:r w:rsidRPr="00DC7F8A">
              <w:rPr>
                <w:rFonts w:eastAsia="Times New Roman"/>
                <w:color w:val="000000"/>
              </w:rPr>
              <w:t> </w:t>
            </w:r>
          </w:p>
        </w:tc>
        <w:tc>
          <w:tcPr>
            <w:tcW w:w="560" w:type="dxa"/>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32E42849" w14:textId="77777777" w:rsidR="006C4085" w:rsidRPr="00DC7F8A" w:rsidRDefault="006C4085" w:rsidP="00E5732F">
            <w:pPr>
              <w:rPr>
                <w:rFonts w:eastAsia="Times New Roman"/>
                <w:color w:val="000000"/>
              </w:rPr>
            </w:pPr>
            <w:r w:rsidRPr="00DC7F8A">
              <w:rPr>
                <w:rFonts w:eastAsia="Times New Roman"/>
                <w:color w:val="000000"/>
              </w:rPr>
              <w:t> </w:t>
            </w:r>
          </w:p>
        </w:tc>
        <w:tc>
          <w:tcPr>
            <w:tcW w:w="620" w:type="dxa"/>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75EA465E" w14:textId="77777777" w:rsidR="006C4085" w:rsidRPr="00DC7F8A" w:rsidRDefault="006C4085" w:rsidP="00E5732F">
            <w:pPr>
              <w:rPr>
                <w:rFonts w:eastAsia="Times New Roman"/>
                <w:color w:val="000000"/>
              </w:rPr>
            </w:pPr>
            <w:r w:rsidRPr="00DC7F8A">
              <w:rPr>
                <w:rFonts w:eastAsia="Times New Roman"/>
                <w:color w:val="000000"/>
              </w:rPr>
              <w:t> </w:t>
            </w:r>
          </w:p>
        </w:tc>
        <w:tc>
          <w:tcPr>
            <w:tcW w:w="620" w:type="dxa"/>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379A79C9" w14:textId="77777777" w:rsidR="006C4085" w:rsidRPr="00DC7F8A" w:rsidRDefault="006C4085" w:rsidP="00E5732F">
            <w:pPr>
              <w:rPr>
                <w:rFonts w:eastAsia="Times New Roman"/>
                <w:color w:val="000000"/>
              </w:rPr>
            </w:pPr>
            <w:r w:rsidRPr="00DC7F8A">
              <w:rPr>
                <w:rFonts w:eastAsia="Times New Roman"/>
                <w:color w:val="000000"/>
              </w:rPr>
              <w:t> </w:t>
            </w:r>
          </w:p>
        </w:tc>
        <w:tc>
          <w:tcPr>
            <w:tcW w:w="640" w:type="dxa"/>
            <w:tcBorders>
              <w:top w:val="single" w:sz="4" w:space="0" w:color="auto"/>
              <w:left w:val="single" w:sz="4" w:space="0" w:color="auto"/>
              <w:bottom w:val="single" w:sz="4" w:space="0" w:color="auto"/>
              <w:right w:val="single" w:sz="4" w:space="0" w:color="auto"/>
            </w:tcBorders>
            <w:shd w:val="clear" w:color="auto" w:fill="365F91" w:themeFill="accent1" w:themeFillShade="BF"/>
            <w:noWrap/>
            <w:vAlign w:val="bottom"/>
            <w:hideMark/>
          </w:tcPr>
          <w:p w14:paraId="3C3EF4C1" w14:textId="77777777" w:rsidR="006C4085" w:rsidRPr="00DC7F8A" w:rsidRDefault="006C4085" w:rsidP="00E5732F">
            <w:pPr>
              <w:rPr>
                <w:rFonts w:eastAsia="Times New Roman"/>
                <w:color w:val="000000"/>
              </w:rPr>
            </w:pPr>
          </w:p>
        </w:tc>
        <w:tc>
          <w:tcPr>
            <w:tcW w:w="700" w:type="dxa"/>
            <w:tcBorders>
              <w:top w:val="single" w:sz="4" w:space="0" w:color="auto"/>
              <w:left w:val="single" w:sz="4" w:space="0" w:color="auto"/>
              <w:bottom w:val="nil"/>
              <w:right w:val="nil"/>
            </w:tcBorders>
            <w:shd w:val="clear" w:color="auto" w:fill="auto"/>
            <w:noWrap/>
            <w:vAlign w:val="bottom"/>
            <w:hideMark/>
          </w:tcPr>
          <w:p w14:paraId="564056B2" w14:textId="77777777" w:rsidR="006C4085" w:rsidRPr="00DC7F8A" w:rsidRDefault="006C4085" w:rsidP="00E5732F">
            <w:pPr>
              <w:rPr>
                <w:rFonts w:ascii="Times New Roman" w:eastAsia="Times New Roman" w:hAnsi="Times New Roman" w:cs="Times New Roman"/>
                <w:sz w:val="20"/>
                <w:szCs w:val="20"/>
              </w:rPr>
            </w:pPr>
          </w:p>
        </w:tc>
        <w:tc>
          <w:tcPr>
            <w:tcW w:w="780" w:type="dxa"/>
            <w:tcBorders>
              <w:top w:val="single" w:sz="4" w:space="0" w:color="auto"/>
              <w:left w:val="nil"/>
              <w:bottom w:val="nil"/>
              <w:right w:val="single" w:sz="4" w:space="0" w:color="auto"/>
            </w:tcBorders>
            <w:shd w:val="clear" w:color="auto" w:fill="auto"/>
            <w:noWrap/>
            <w:vAlign w:val="bottom"/>
            <w:hideMark/>
          </w:tcPr>
          <w:p w14:paraId="7D4AC88C" w14:textId="77777777" w:rsidR="006C4085" w:rsidRPr="00DC7F8A" w:rsidRDefault="006C4085" w:rsidP="00E5732F">
            <w:pPr>
              <w:rPr>
                <w:rFonts w:ascii="Times New Roman" w:eastAsia="Times New Roman" w:hAnsi="Times New Roman" w:cs="Times New Roman"/>
                <w:sz w:val="20"/>
                <w:szCs w:val="20"/>
              </w:rPr>
            </w:pPr>
          </w:p>
        </w:tc>
      </w:tr>
      <w:tr w:rsidR="006C4085" w:rsidRPr="00DC7F8A" w14:paraId="047A5FE7" w14:textId="77777777" w:rsidTr="00D37F8C">
        <w:trPr>
          <w:trHeight w:val="288"/>
        </w:trPr>
        <w:tc>
          <w:tcPr>
            <w:tcW w:w="5100" w:type="dxa"/>
            <w:tcBorders>
              <w:top w:val="nil"/>
              <w:left w:val="single" w:sz="4" w:space="0" w:color="auto"/>
              <w:bottom w:val="nil"/>
              <w:right w:val="single" w:sz="4" w:space="0" w:color="auto"/>
            </w:tcBorders>
            <w:shd w:val="clear" w:color="auto" w:fill="auto"/>
            <w:noWrap/>
            <w:vAlign w:val="bottom"/>
            <w:hideMark/>
          </w:tcPr>
          <w:p w14:paraId="4CB56941" w14:textId="77777777" w:rsidR="006C4085" w:rsidRPr="00DC7F8A" w:rsidRDefault="006C4085" w:rsidP="00E5732F">
            <w:pPr>
              <w:rPr>
                <w:rFonts w:eastAsia="Times New Roman"/>
                <w:color w:val="000000"/>
                <w:sz w:val="18"/>
                <w:szCs w:val="18"/>
              </w:rPr>
            </w:pPr>
            <w:r w:rsidRPr="00DC7F8A">
              <w:rPr>
                <w:rFonts w:eastAsia="Times New Roman"/>
                <w:color w:val="000000"/>
                <w:sz w:val="18"/>
                <w:szCs w:val="18"/>
              </w:rPr>
              <w:t>Data sharing agreements agreed</w:t>
            </w:r>
          </w:p>
        </w:tc>
        <w:tc>
          <w:tcPr>
            <w:tcW w:w="640" w:type="dxa"/>
            <w:tcBorders>
              <w:top w:val="nil"/>
              <w:left w:val="single" w:sz="4" w:space="0" w:color="auto"/>
              <w:bottom w:val="nil"/>
              <w:right w:val="nil"/>
            </w:tcBorders>
            <w:shd w:val="clear" w:color="auto" w:fill="auto"/>
            <w:noWrap/>
            <w:vAlign w:val="bottom"/>
            <w:hideMark/>
          </w:tcPr>
          <w:p w14:paraId="6693C511" w14:textId="77777777" w:rsidR="006C4085" w:rsidRPr="00DC7F8A" w:rsidRDefault="006C4085" w:rsidP="00E5732F">
            <w:pPr>
              <w:rPr>
                <w:rFonts w:eastAsia="Times New Roman"/>
                <w:color w:val="000000"/>
                <w:sz w:val="18"/>
                <w:szCs w:val="18"/>
              </w:rPr>
            </w:pPr>
          </w:p>
        </w:tc>
        <w:tc>
          <w:tcPr>
            <w:tcW w:w="640" w:type="dxa"/>
            <w:tcBorders>
              <w:top w:val="nil"/>
              <w:left w:val="nil"/>
              <w:bottom w:val="nil"/>
              <w:right w:val="nil"/>
            </w:tcBorders>
            <w:shd w:val="clear" w:color="auto" w:fill="auto"/>
            <w:noWrap/>
            <w:vAlign w:val="bottom"/>
            <w:hideMark/>
          </w:tcPr>
          <w:p w14:paraId="4DFC10F1" w14:textId="77777777" w:rsidR="006C4085" w:rsidRPr="00DC7F8A" w:rsidRDefault="006C4085" w:rsidP="00E5732F">
            <w:pPr>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5A22B960" w14:textId="77777777" w:rsidR="006C4085" w:rsidRPr="00DC7F8A" w:rsidRDefault="006C4085" w:rsidP="00E5732F">
            <w:pPr>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012E9130" w14:textId="77777777" w:rsidR="006C4085" w:rsidRPr="00DC7F8A" w:rsidRDefault="006C4085" w:rsidP="00E5732F">
            <w:pPr>
              <w:rPr>
                <w:rFonts w:ascii="Times New Roman" w:eastAsia="Times New Roman" w:hAnsi="Times New Roman" w:cs="Times New Roman"/>
                <w:sz w:val="20"/>
                <w:szCs w:val="20"/>
              </w:rPr>
            </w:pPr>
          </w:p>
        </w:tc>
        <w:tc>
          <w:tcPr>
            <w:tcW w:w="680" w:type="dxa"/>
            <w:tcBorders>
              <w:top w:val="nil"/>
              <w:left w:val="nil"/>
              <w:bottom w:val="nil"/>
              <w:right w:val="single" w:sz="4" w:space="0" w:color="auto"/>
            </w:tcBorders>
            <w:shd w:val="clear" w:color="auto" w:fill="auto"/>
            <w:noWrap/>
            <w:vAlign w:val="bottom"/>
            <w:hideMark/>
          </w:tcPr>
          <w:p w14:paraId="728494D5" w14:textId="77777777" w:rsidR="006C4085" w:rsidRPr="00DC7F8A" w:rsidRDefault="006C4085" w:rsidP="00E5732F">
            <w:pPr>
              <w:rPr>
                <w:rFonts w:ascii="Times New Roman" w:eastAsia="Times New Roman" w:hAnsi="Times New Roman" w:cs="Times New Roman"/>
                <w:sz w:val="20"/>
                <w:szCs w:val="20"/>
              </w:rPr>
            </w:pPr>
          </w:p>
        </w:tc>
        <w:tc>
          <w:tcPr>
            <w:tcW w:w="560" w:type="dxa"/>
            <w:tcBorders>
              <w:top w:val="single" w:sz="4" w:space="0" w:color="auto"/>
              <w:left w:val="single" w:sz="4" w:space="0" w:color="auto"/>
              <w:bottom w:val="single" w:sz="4" w:space="0" w:color="auto"/>
              <w:right w:val="nil"/>
            </w:tcBorders>
            <w:shd w:val="clear" w:color="000000" w:fill="305496"/>
            <w:noWrap/>
            <w:vAlign w:val="bottom"/>
            <w:hideMark/>
          </w:tcPr>
          <w:p w14:paraId="634EAAA3" w14:textId="77777777" w:rsidR="006C4085" w:rsidRPr="00DC7F8A" w:rsidRDefault="006C4085" w:rsidP="00E5732F">
            <w:pPr>
              <w:rPr>
                <w:rFonts w:eastAsia="Times New Roman"/>
                <w:color w:val="000000"/>
              </w:rPr>
            </w:pPr>
            <w:r w:rsidRPr="00DC7F8A">
              <w:rPr>
                <w:rFonts w:eastAsia="Times New Roman"/>
                <w:color w:val="000000"/>
              </w:rPr>
              <w:t> </w:t>
            </w:r>
          </w:p>
        </w:tc>
        <w:tc>
          <w:tcPr>
            <w:tcW w:w="680" w:type="dxa"/>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5BF50CF3" w14:textId="77777777" w:rsidR="006C4085" w:rsidRPr="00DC7F8A" w:rsidRDefault="006C4085" w:rsidP="00E5732F">
            <w:pPr>
              <w:rPr>
                <w:rFonts w:eastAsia="Times New Roman"/>
                <w:color w:val="000000"/>
              </w:rPr>
            </w:pPr>
            <w:r w:rsidRPr="00DC7F8A">
              <w:rPr>
                <w:rFonts w:eastAsia="Times New Roman"/>
                <w:color w:val="000000"/>
              </w:rPr>
              <w:t> </w:t>
            </w:r>
          </w:p>
        </w:tc>
        <w:tc>
          <w:tcPr>
            <w:tcW w:w="620" w:type="dxa"/>
            <w:tcBorders>
              <w:top w:val="single" w:sz="4" w:space="0" w:color="auto"/>
              <w:left w:val="nil"/>
              <w:bottom w:val="nil"/>
              <w:right w:val="nil"/>
            </w:tcBorders>
            <w:shd w:val="clear" w:color="auto" w:fill="auto"/>
            <w:noWrap/>
            <w:vAlign w:val="bottom"/>
            <w:hideMark/>
          </w:tcPr>
          <w:p w14:paraId="62FEA908" w14:textId="77777777" w:rsidR="006C4085" w:rsidRPr="00DC7F8A" w:rsidRDefault="006C4085" w:rsidP="00E5732F">
            <w:pPr>
              <w:rPr>
                <w:rFonts w:eastAsia="Times New Roman"/>
                <w:color w:val="000000"/>
              </w:rPr>
            </w:pPr>
          </w:p>
        </w:tc>
        <w:tc>
          <w:tcPr>
            <w:tcW w:w="680" w:type="dxa"/>
            <w:tcBorders>
              <w:top w:val="single" w:sz="4" w:space="0" w:color="auto"/>
              <w:left w:val="nil"/>
              <w:bottom w:val="nil"/>
              <w:right w:val="nil"/>
            </w:tcBorders>
            <w:shd w:val="clear" w:color="auto" w:fill="auto"/>
            <w:noWrap/>
            <w:vAlign w:val="bottom"/>
            <w:hideMark/>
          </w:tcPr>
          <w:p w14:paraId="5EA7812E" w14:textId="77777777" w:rsidR="006C4085" w:rsidRPr="00DC7F8A" w:rsidRDefault="006C4085" w:rsidP="00E5732F">
            <w:pPr>
              <w:rPr>
                <w:rFonts w:ascii="Times New Roman" w:eastAsia="Times New Roman" w:hAnsi="Times New Roman" w:cs="Times New Roman"/>
                <w:sz w:val="20"/>
                <w:szCs w:val="20"/>
              </w:rPr>
            </w:pPr>
          </w:p>
        </w:tc>
        <w:tc>
          <w:tcPr>
            <w:tcW w:w="560" w:type="dxa"/>
            <w:tcBorders>
              <w:top w:val="single" w:sz="4" w:space="0" w:color="auto"/>
              <w:left w:val="nil"/>
              <w:bottom w:val="nil"/>
              <w:right w:val="nil"/>
            </w:tcBorders>
            <w:shd w:val="clear" w:color="auto" w:fill="auto"/>
            <w:noWrap/>
            <w:vAlign w:val="bottom"/>
            <w:hideMark/>
          </w:tcPr>
          <w:p w14:paraId="5B13A36B" w14:textId="77777777" w:rsidR="006C4085" w:rsidRPr="00DC7F8A" w:rsidRDefault="006C4085" w:rsidP="00E5732F">
            <w:pPr>
              <w:rPr>
                <w:rFonts w:ascii="Times New Roman" w:eastAsia="Times New Roman" w:hAnsi="Times New Roman" w:cs="Times New Roman"/>
                <w:sz w:val="20"/>
                <w:szCs w:val="20"/>
              </w:rPr>
            </w:pPr>
          </w:p>
        </w:tc>
        <w:tc>
          <w:tcPr>
            <w:tcW w:w="560" w:type="dxa"/>
            <w:tcBorders>
              <w:top w:val="single" w:sz="4" w:space="0" w:color="auto"/>
              <w:left w:val="nil"/>
              <w:bottom w:val="nil"/>
              <w:right w:val="nil"/>
            </w:tcBorders>
            <w:shd w:val="clear" w:color="auto" w:fill="auto"/>
            <w:noWrap/>
            <w:vAlign w:val="bottom"/>
            <w:hideMark/>
          </w:tcPr>
          <w:p w14:paraId="1B711451" w14:textId="77777777" w:rsidR="006C4085" w:rsidRPr="00DC7F8A" w:rsidRDefault="006C4085" w:rsidP="00E5732F">
            <w:pPr>
              <w:rPr>
                <w:rFonts w:ascii="Times New Roman" w:eastAsia="Times New Roman" w:hAnsi="Times New Roman" w:cs="Times New Roman"/>
                <w:sz w:val="20"/>
                <w:szCs w:val="20"/>
              </w:rPr>
            </w:pPr>
          </w:p>
        </w:tc>
        <w:tc>
          <w:tcPr>
            <w:tcW w:w="620" w:type="dxa"/>
            <w:tcBorders>
              <w:top w:val="single" w:sz="4" w:space="0" w:color="auto"/>
              <w:left w:val="nil"/>
              <w:bottom w:val="nil"/>
              <w:right w:val="nil"/>
            </w:tcBorders>
            <w:shd w:val="clear" w:color="auto" w:fill="auto"/>
            <w:noWrap/>
            <w:vAlign w:val="bottom"/>
            <w:hideMark/>
          </w:tcPr>
          <w:p w14:paraId="5C253619" w14:textId="77777777" w:rsidR="006C4085" w:rsidRPr="00DC7F8A" w:rsidRDefault="006C4085" w:rsidP="00E5732F">
            <w:pPr>
              <w:rPr>
                <w:rFonts w:ascii="Times New Roman" w:eastAsia="Times New Roman" w:hAnsi="Times New Roman" w:cs="Times New Roman"/>
                <w:sz w:val="20"/>
                <w:szCs w:val="20"/>
              </w:rPr>
            </w:pPr>
          </w:p>
        </w:tc>
        <w:tc>
          <w:tcPr>
            <w:tcW w:w="620" w:type="dxa"/>
            <w:tcBorders>
              <w:top w:val="single" w:sz="4" w:space="0" w:color="auto"/>
              <w:left w:val="nil"/>
              <w:bottom w:val="nil"/>
              <w:right w:val="nil"/>
            </w:tcBorders>
            <w:shd w:val="clear" w:color="auto" w:fill="auto"/>
            <w:noWrap/>
            <w:vAlign w:val="bottom"/>
            <w:hideMark/>
          </w:tcPr>
          <w:p w14:paraId="1A9952A6" w14:textId="77777777" w:rsidR="006C4085" w:rsidRPr="00DC7F8A" w:rsidRDefault="006C4085" w:rsidP="00E5732F">
            <w:pPr>
              <w:rPr>
                <w:rFonts w:ascii="Times New Roman" w:eastAsia="Times New Roman" w:hAnsi="Times New Roman" w:cs="Times New Roman"/>
                <w:sz w:val="20"/>
                <w:szCs w:val="20"/>
              </w:rPr>
            </w:pPr>
          </w:p>
        </w:tc>
        <w:tc>
          <w:tcPr>
            <w:tcW w:w="640" w:type="dxa"/>
            <w:tcBorders>
              <w:top w:val="single" w:sz="4" w:space="0" w:color="auto"/>
              <w:left w:val="nil"/>
              <w:bottom w:val="nil"/>
              <w:right w:val="nil"/>
            </w:tcBorders>
            <w:shd w:val="clear" w:color="auto" w:fill="auto"/>
            <w:noWrap/>
            <w:vAlign w:val="bottom"/>
            <w:hideMark/>
          </w:tcPr>
          <w:p w14:paraId="07045D8F" w14:textId="77777777" w:rsidR="006C4085" w:rsidRPr="00DC7F8A" w:rsidRDefault="006C4085" w:rsidP="00E5732F">
            <w:pPr>
              <w:rPr>
                <w:rFonts w:ascii="Times New Roman" w:eastAsia="Times New Roman" w:hAnsi="Times New Roman" w:cs="Times New Roman"/>
                <w:sz w:val="20"/>
                <w:szCs w:val="20"/>
              </w:rPr>
            </w:pPr>
          </w:p>
        </w:tc>
        <w:tc>
          <w:tcPr>
            <w:tcW w:w="700" w:type="dxa"/>
            <w:tcBorders>
              <w:top w:val="nil"/>
              <w:left w:val="nil"/>
              <w:bottom w:val="nil"/>
              <w:right w:val="nil"/>
            </w:tcBorders>
            <w:shd w:val="clear" w:color="auto" w:fill="auto"/>
            <w:noWrap/>
            <w:vAlign w:val="bottom"/>
            <w:hideMark/>
          </w:tcPr>
          <w:p w14:paraId="4D85F3B7" w14:textId="77777777" w:rsidR="006C4085" w:rsidRPr="00DC7F8A" w:rsidRDefault="006C4085" w:rsidP="00E5732F">
            <w:pPr>
              <w:rPr>
                <w:rFonts w:ascii="Times New Roman" w:eastAsia="Times New Roman" w:hAnsi="Times New Roman" w:cs="Times New Roman"/>
                <w:sz w:val="20"/>
                <w:szCs w:val="20"/>
              </w:rPr>
            </w:pPr>
          </w:p>
        </w:tc>
        <w:tc>
          <w:tcPr>
            <w:tcW w:w="780" w:type="dxa"/>
            <w:tcBorders>
              <w:top w:val="nil"/>
              <w:left w:val="nil"/>
              <w:bottom w:val="nil"/>
              <w:right w:val="single" w:sz="4" w:space="0" w:color="auto"/>
            </w:tcBorders>
            <w:shd w:val="clear" w:color="auto" w:fill="auto"/>
            <w:noWrap/>
            <w:vAlign w:val="bottom"/>
            <w:hideMark/>
          </w:tcPr>
          <w:p w14:paraId="26E3993C" w14:textId="77777777" w:rsidR="006C4085" w:rsidRPr="00DC7F8A" w:rsidRDefault="006C4085" w:rsidP="00E5732F">
            <w:pPr>
              <w:rPr>
                <w:rFonts w:ascii="Times New Roman" w:eastAsia="Times New Roman" w:hAnsi="Times New Roman" w:cs="Times New Roman"/>
                <w:sz w:val="20"/>
                <w:szCs w:val="20"/>
              </w:rPr>
            </w:pPr>
          </w:p>
        </w:tc>
      </w:tr>
      <w:tr w:rsidR="006C4085" w:rsidRPr="00DC7F8A" w14:paraId="167CF8B2" w14:textId="77777777" w:rsidTr="00D37F8C">
        <w:trPr>
          <w:trHeight w:val="300"/>
        </w:trPr>
        <w:tc>
          <w:tcPr>
            <w:tcW w:w="5100" w:type="dxa"/>
            <w:tcBorders>
              <w:top w:val="nil"/>
              <w:left w:val="single" w:sz="4" w:space="0" w:color="auto"/>
              <w:bottom w:val="nil"/>
              <w:right w:val="single" w:sz="4" w:space="0" w:color="auto"/>
            </w:tcBorders>
            <w:shd w:val="clear" w:color="auto" w:fill="auto"/>
            <w:vAlign w:val="bottom"/>
            <w:hideMark/>
          </w:tcPr>
          <w:p w14:paraId="65BDD0DF" w14:textId="77777777" w:rsidR="006C4085" w:rsidRPr="00DC7F8A" w:rsidRDefault="006C4085" w:rsidP="00E5732F">
            <w:pPr>
              <w:rPr>
                <w:rFonts w:eastAsia="Times New Roman"/>
                <w:color w:val="000000"/>
                <w:sz w:val="18"/>
                <w:szCs w:val="18"/>
              </w:rPr>
            </w:pPr>
            <w:r w:rsidRPr="00DC7F8A">
              <w:rPr>
                <w:rFonts w:eastAsia="Times New Roman"/>
                <w:color w:val="000000"/>
                <w:sz w:val="18"/>
                <w:szCs w:val="18"/>
              </w:rPr>
              <w:t>Data cleaned/extracted from records</w:t>
            </w:r>
          </w:p>
        </w:tc>
        <w:tc>
          <w:tcPr>
            <w:tcW w:w="640" w:type="dxa"/>
            <w:tcBorders>
              <w:top w:val="nil"/>
              <w:left w:val="single" w:sz="4" w:space="0" w:color="auto"/>
              <w:bottom w:val="nil"/>
              <w:right w:val="nil"/>
            </w:tcBorders>
            <w:shd w:val="clear" w:color="auto" w:fill="auto"/>
            <w:vAlign w:val="bottom"/>
            <w:hideMark/>
          </w:tcPr>
          <w:p w14:paraId="3E02DE71" w14:textId="77777777" w:rsidR="006C4085" w:rsidRPr="00DC7F8A" w:rsidRDefault="006C4085" w:rsidP="00E5732F">
            <w:pPr>
              <w:rPr>
                <w:rFonts w:eastAsia="Times New Roman"/>
                <w:color w:val="000000"/>
                <w:sz w:val="18"/>
                <w:szCs w:val="18"/>
              </w:rPr>
            </w:pPr>
          </w:p>
        </w:tc>
        <w:tc>
          <w:tcPr>
            <w:tcW w:w="640" w:type="dxa"/>
            <w:tcBorders>
              <w:top w:val="nil"/>
              <w:left w:val="nil"/>
              <w:bottom w:val="nil"/>
              <w:right w:val="nil"/>
            </w:tcBorders>
            <w:shd w:val="clear" w:color="auto" w:fill="auto"/>
            <w:vAlign w:val="bottom"/>
            <w:hideMark/>
          </w:tcPr>
          <w:p w14:paraId="0F1C7051" w14:textId="77777777" w:rsidR="006C4085" w:rsidRPr="00DC7F8A" w:rsidRDefault="006C4085" w:rsidP="00E5732F">
            <w:pPr>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vAlign w:val="bottom"/>
            <w:hideMark/>
          </w:tcPr>
          <w:p w14:paraId="510D900B" w14:textId="77777777" w:rsidR="006C4085" w:rsidRPr="00DC7F8A" w:rsidRDefault="006C4085" w:rsidP="00E5732F">
            <w:pPr>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105BCDD1" w14:textId="77777777" w:rsidR="006C4085" w:rsidRPr="00DC7F8A" w:rsidRDefault="006C4085" w:rsidP="00E5732F">
            <w:pPr>
              <w:rPr>
                <w:rFonts w:ascii="Times New Roman" w:eastAsia="Times New Roman" w:hAnsi="Times New Roman" w:cs="Times New Roman"/>
                <w:sz w:val="20"/>
                <w:szCs w:val="20"/>
              </w:rPr>
            </w:pPr>
          </w:p>
        </w:tc>
        <w:tc>
          <w:tcPr>
            <w:tcW w:w="680" w:type="dxa"/>
            <w:tcBorders>
              <w:top w:val="nil"/>
              <w:left w:val="nil"/>
              <w:bottom w:val="nil"/>
              <w:right w:val="nil"/>
            </w:tcBorders>
            <w:shd w:val="clear" w:color="auto" w:fill="auto"/>
            <w:noWrap/>
            <w:vAlign w:val="bottom"/>
            <w:hideMark/>
          </w:tcPr>
          <w:p w14:paraId="2CF379E8" w14:textId="77777777" w:rsidR="006C4085" w:rsidRPr="00DC7F8A" w:rsidRDefault="006C4085" w:rsidP="00E5732F">
            <w:pPr>
              <w:rPr>
                <w:rFonts w:ascii="Times New Roman" w:eastAsia="Times New Roman" w:hAnsi="Times New Roman" w:cs="Times New Roman"/>
                <w:sz w:val="20"/>
                <w:szCs w:val="20"/>
              </w:rPr>
            </w:pPr>
          </w:p>
        </w:tc>
        <w:tc>
          <w:tcPr>
            <w:tcW w:w="560" w:type="dxa"/>
            <w:tcBorders>
              <w:top w:val="single" w:sz="4" w:space="0" w:color="auto"/>
              <w:left w:val="nil"/>
              <w:bottom w:val="nil"/>
              <w:right w:val="nil"/>
            </w:tcBorders>
            <w:shd w:val="clear" w:color="auto" w:fill="auto"/>
            <w:noWrap/>
            <w:vAlign w:val="bottom"/>
            <w:hideMark/>
          </w:tcPr>
          <w:p w14:paraId="13988EDA" w14:textId="77777777" w:rsidR="006C4085" w:rsidRPr="00DC7F8A" w:rsidRDefault="006C4085" w:rsidP="00E5732F">
            <w:pPr>
              <w:rPr>
                <w:rFonts w:ascii="Times New Roman" w:eastAsia="Times New Roman" w:hAnsi="Times New Roman" w:cs="Times New Roman"/>
                <w:sz w:val="20"/>
                <w:szCs w:val="20"/>
              </w:rPr>
            </w:pPr>
          </w:p>
        </w:tc>
        <w:tc>
          <w:tcPr>
            <w:tcW w:w="680" w:type="dxa"/>
            <w:tcBorders>
              <w:top w:val="single" w:sz="4" w:space="0" w:color="auto"/>
              <w:left w:val="nil"/>
              <w:bottom w:val="nil"/>
              <w:right w:val="nil"/>
            </w:tcBorders>
            <w:shd w:val="clear" w:color="auto" w:fill="auto"/>
            <w:noWrap/>
            <w:vAlign w:val="bottom"/>
            <w:hideMark/>
          </w:tcPr>
          <w:p w14:paraId="5EAD054E" w14:textId="77777777" w:rsidR="006C4085" w:rsidRPr="00DC7F8A" w:rsidRDefault="006C4085" w:rsidP="00E5732F">
            <w:pPr>
              <w:rPr>
                <w:rFonts w:ascii="Times New Roman" w:eastAsia="Times New Roman" w:hAnsi="Times New Roman" w:cs="Times New Roman"/>
                <w:sz w:val="20"/>
                <w:szCs w:val="20"/>
              </w:rPr>
            </w:pPr>
          </w:p>
        </w:tc>
        <w:tc>
          <w:tcPr>
            <w:tcW w:w="620" w:type="dxa"/>
            <w:tcBorders>
              <w:top w:val="single" w:sz="4" w:space="0" w:color="000000"/>
              <w:left w:val="single" w:sz="4" w:space="0" w:color="000000"/>
              <w:bottom w:val="single" w:sz="4" w:space="0" w:color="000000"/>
              <w:right w:val="single" w:sz="4" w:space="0" w:color="000000"/>
            </w:tcBorders>
            <w:shd w:val="clear" w:color="000000" w:fill="305496"/>
            <w:noWrap/>
            <w:vAlign w:val="bottom"/>
            <w:hideMark/>
          </w:tcPr>
          <w:p w14:paraId="2EB15F72" w14:textId="77777777" w:rsidR="006C4085" w:rsidRPr="00DC7F8A" w:rsidRDefault="006C4085" w:rsidP="00E5732F">
            <w:pPr>
              <w:rPr>
                <w:rFonts w:eastAsia="Times New Roman"/>
                <w:color w:val="000000"/>
              </w:rPr>
            </w:pPr>
            <w:r w:rsidRPr="00DC7F8A">
              <w:rPr>
                <w:rFonts w:eastAsia="Times New Roman"/>
                <w:color w:val="000000"/>
              </w:rPr>
              <w:t> </w:t>
            </w:r>
          </w:p>
        </w:tc>
        <w:tc>
          <w:tcPr>
            <w:tcW w:w="680" w:type="dxa"/>
            <w:tcBorders>
              <w:top w:val="single" w:sz="4" w:space="0" w:color="000000"/>
              <w:left w:val="nil"/>
              <w:bottom w:val="single" w:sz="4" w:space="0" w:color="000000"/>
              <w:right w:val="single" w:sz="4" w:space="0" w:color="000000"/>
            </w:tcBorders>
            <w:shd w:val="clear" w:color="000000" w:fill="305496"/>
            <w:noWrap/>
            <w:vAlign w:val="bottom"/>
            <w:hideMark/>
          </w:tcPr>
          <w:p w14:paraId="65A777A5" w14:textId="77777777" w:rsidR="006C4085" w:rsidRPr="00DC7F8A" w:rsidRDefault="006C4085" w:rsidP="00E5732F">
            <w:pPr>
              <w:rPr>
                <w:rFonts w:eastAsia="Times New Roman"/>
                <w:color w:val="000000"/>
              </w:rPr>
            </w:pPr>
            <w:r w:rsidRPr="00DC7F8A">
              <w:rPr>
                <w:rFonts w:eastAsia="Times New Roman"/>
                <w:color w:val="000000"/>
              </w:rPr>
              <w:t> </w:t>
            </w:r>
          </w:p>
        </w:tc>
        <w:tc>
          <w:tcPr>
            <w:tcW w:w="560" w:type="dxa"/>
            <w:tcBorders>
              <w:top w:val="nil"/>
              <w:left w:val="nil"/>
              <w:bottom w:val="nil"/>
              <w:right w:val="nil"/>
            </w:tcBorders>
            <w:shd w:val="clear" w:color="auto" w:fill="auto"/>
            <w:noWrap/>
            <w:vAlign w:val="bottom"/>
            <w:hideMark/>
          </w:tcPr>
          <w:p w14:paraId="64A5EFF9" w14:textId="77777777" w:rsidR="006C4085" w:rsidRPr="00DC7F8A" w:rsidRDefault="006C4085" w:rsidP="00E5732F">
            <w:pPr>
              <w:rPr>
                <w:rFonts w:eastAsia="Times New Roman"/>
                <w:color w:val="000000"/>
              </w:rPr>
            </w:pPr>
          </w:p>
        </w:tc>
        <w:tc>
          <w:tcPr>
            <w:tcW w:w="560" w:type="dxa"/>
            <w:tcBorders>
              <w:top w:val="nil"/>
              <w:left w:val="nil"/>
              <w:bottom w:val="nil"/>
              <w:right w:val="nil"/>
            </w:tcBorders>
            <w:shd w:val="clear" w:color="auto" w:fill="auto"/>
            <w:noWrap/>
            <w:vAlign w:val="bottom"/>
            <w:hideMark/>
          </w:tcPr>
          <w:p w14:paraId="4CF40709" w14:textId="77777777" w:rsidR="006C4085" w:rsidRPr="00DC7F8A" w:rsidRDefault="006C4085" w:rsidP="00E5732F">
            <w:pPr>
              <w:rPr>
                <w:rFonts w:ascii="Times New Roman" w:eastAsia="Times New Roman" w:hAnsi="Times New Roman" w:cs="Times New Roman"/>
                <w:sz w:val="20"/>
                <w:szCs w:val="20"/>
              </w:rPr>
            </w:pPr>
          </w:p>
        </w:tc>
        <w:tc>
          <w:tcPr>
            <w:tcW w:w="620" w:type="dxa"/>
            <w:tcBorders>
              <w:top w:val="nil"/>
              <w:left w:val="nil"/>
              <w:bottom w:val="single" w:sz="4" w:space="0" w:color="auto"/>
              <w:right w:val="nil"/>
            </w:tcBorders>
            <w:shd w:val="clear" w:color="auto" w:fill="auto"/>
            <w:noWrap/>
            <w:vAlign w:val="bottom"/>
            <w:hideMark/>
          </w:tcPr>
          <w:p w14:paraId="48BECD78" w14:textId="77777777" w:rsidR="006C4085" w:rsidRPr="00DC7F8A" w:rsidRDefault="006C4085" w:rsidP="00E5732F">
            <w:pPr>
              <w:rPr>
                <w:rFonts w:ascii="Times New Roman" w:eastAsia="Times New Roman" w:hAnsi="Times New Roman" w:cs="Times New Roman"/>
                <w:sz w:val="20"/>
                <w:szCs w:val="20"/>
              </w:rPr>
            </w:pPr>
          </w:p>
        </w:tc>
        <w:tc>
          <w:tcPr>
            <w:tcW w:w="620" w:type="dxa"/>
            <w:tcBorders>
              <w:top w:val="nil"/>
              <w:left w:val="nil"/>
              <w:bottom w:val="single" w:sz="4" w:space="0" w:color="auto"/>
              <w:right w:val="nil"/>
            </w:tcBorders>
            <w:shd w:val="clear" w:color="auto" w:fill="auto"/>
            <w:noWrap/>
            <w:vAlign w:val="bottom"/>
            <w:hideMark/>
          </w:tcPr>
          <w:p w14:paraId="5ADD4F55" w14:textId="77777777" w:rsidR="006C4085" w:rsidRPr="00DC7F8A" w:rsidRDefault="006C4085" w:rsidP="00E5732F">
            <w:pPr>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77394871" w14:textId="77777777" w:rsidR="006C4085" w:rsidRPr="00DC7F8A" w:rsidRDefault="006C4085" w:rsidP="00E5732F">
            <w:pPr>
              <w:rPr>
                <w:rFonts w:ascii="Times New Roman" w:eastAsia="Times New Roman" w:hAnsi="Times New Roman" w:cs="Times New Roman"/>
                <w:sz w:val="20"/>
                <w:szCs w:val="20"/>
              </w:rPr>
            </w:pPr>
          </w:p>
        </w:tc>
        <w:tc>
          <w:tcPr>
            <w:tcW w:w="700" w:type="dxa"/>
            <w:tcBorders>
              <w:top w:val="nil"/>
              <w:left w:val="nil"/>
              <w:bottom w:val="nil"/>
              <w:right w:val="nil"/>
            </w:tcBorders>
            <w:shd w:val="clear" w:color="auto" w:fill="auto"/>
            <w:noWrap/>
            <w:vAlign w:val="bottom"/>
            <w:hideMark/>
          </w:tcPr>
          <w:p w14:paraId="6B9D0BB6" w14:textId="77777777" w:rsidR="006C4085" w:rsidRPr="00DC7F8A" w:rsidRDefault="006C4085" w:rsidP="00E5732F">
            <w:pPr>
              <w:rPr>
                <w:rFonts w:ascii="Times New Roman" w:eastAsia="Times New Roman" w:hAnsi="Times New Roman" w:cs="Times New Roman"/>
                <w:sz w:val="20"/>
                <w:szCs w:val="20"/>
              </w:rPr>
            </w:pPr>
          </w:p>
        </w:tc>
        <w:tc>
          <w:tcPr>
            <w:tcW w:w="780" w:type="dxa"/>
            <w:tcBorders>
              <w:top w:val="nil"/>
              <w:left w:val="nil"/>
              <w:bottom w:val="nil"/>
              <w:right w:val="single" w:sz="4" w:space="0" w:color="auto"/>
            </w:tcBorders>
            <w:shd w:val="clear" w:color="auto" w:fill="auto"/>
            <w:noWrap/>
            <w:vAlign w:val="bottom"/>
            <w:hideMark/>
          </w:tcPr>
          <w:p w14:paraId="02D73E48" w14:textId="77777777" w:rsidR="006C4085" w:rsidRPr="00DC7F8A" w:rsidRDefault="006C4085" w:rsidP="00E5732F">
            <w:pPr>
              <w:rPr>
                <w:rFonts w:ascii="Times New Roman" w:eastAsia="Times New Roman" w:hAnsi="Times New Roman" w:cs="Times New Roman"/>
                <w:sz w:val="20"/>
                <w:szCs w:val="20"/>
              </w:rPr>
            </w:pPr>
          </w:p>
        </w:tc>
      </w:tr>
      <w:tr w:rsidR="006C4085" w:rsidRPr="00DC7F8A" w14:paraId="5B582B4C" w14:textId="77777777" w:rsidTr="00D37F8C">
        <w:trPr>
          <w:trHeight w:val="288"/>
        </w:trPr>
        <w:tc>
          <w:tcPr>
            <w:tcW w:w="5100" w:type="dxa"/>
            <w:tcBorders>
              <w:top w:val="nil"/>
              <w:left w:val="single" w:sz="4" w:space="0" w:color="auto"/>
              <w:bottom w:val="nil"/>
              <w:right w:val="single" w:sz="4" w:space="0" w:color="auto"/>
            </w:tcBorders>
            <w:shd w:val="clear" w:color="auto" w:fill="auto"/>
            <w:noWrap/>
            <w:vAlign w:val="bottom"/>
            <w:hideMark/>
          </w:tcPr>
          <w:p w14:paraId="535D8268" w14:textId="77777777" w:rsidR="006C4085" w:rsidRPr="00DC7F8A" w:rsidRDefault="006C4085" w:rsidP="00E5732F">
            <w:pPr>
              <w:rPr>
                <w:rFonts w:eastAsia="Times New Roman"/>
                <w:color w:val="000000"/>
                <w:sz w:val="18"/>
                <w:szCs w:val="18"/>
              </w:rPr>
            </w:pPr>
            <w:r w:rsidRPr="00DC7F8A">
              <w:rPr>
                <w:rFonts w:eastAsia="Times New Roman"/>
                <w:color w:val="000000"/>
                <w:sz w:val="18"/>
                <w:szCs w:val="18"/>
              </w:rPr>
              <w:t>Analysis of data</w:t>
            </w:r>
          </w:p>
        </w:tc>
        <w:tc>
          <w:tcPr>
            <w:tcW w:w="640" w:type="dxa"/>
            <w:tcBorders>
              <w:top w:val="nil"/>
              <w:left w:val="single" w:sz="4" w:space="0" w:color="auto"/>
              <w:bottom w:val="nil"/>
              <w:right w:val="nil"/>
            </w:tcBorders>
            <w:shd w:val="clear" w:color="auto" w:fill="auto"/>
            <w:noWrap/>
            <w:vAlign w:val="bottom"/>
            <w:hideMark/>
          </w:tcPr>
          <w:p w14:paraId="4560B409" w14:textId="77777777" w:rsidR="006C4085" w:rsidRPr="00DC7F8A" w:rsidRDefault="006C4085" w:rsidP="00E5732F">
            <w:pPr>
              <w:rPr>
                <w:rFonts w:eastAsia="Times New Roman"/>
                <w:color w:val="000000"/>
                <w:sz w:val="18"/>
                <w:szCs w:val="18"/>
              </w:rPr>
            </w:pPr>
          </w:p>
        </w:tc>
        <w:tc>
          <w:tcPr>
            <w:tcW w:w="640" w:type="dxa"/>
            <w:tcBorders>
              <w:top w:val="nil"/>
              <w:left w:val="nil"/>
              <w:bottom w:val="nil"/>
              <w:right w:val="nil"/>
            </w:tcBorders>
            <w:shd w:val="clear" w:color="auto" w:fill="auto"/>
            <w:noWrap/>
            <w:vAlign w:val="bottom"/>
            <w:hideMark/>
          </w:tcPr>
          <w:p w14:paraId="29E79875" w14:textId="77777777" w:rsidR="006C4085" w:rsidRPr="00DC7F8A" w:rsidRDefault="006C4085" w:rsidP="00E5732F">
            <w:pPr>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34D09C84" w14:textId="77777777" w:rsidR="006C4085" w:rsidRPr="00DC7F8A" w:rsidRDefault="006C4085" w:rsidP="00E5732F">
            <w:pPr>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42114FE4" w14:textId="77777777" w:rsidR="006C4085" w:rsidRPr="00DC7F8A" w:rsidRDefault="006C4085" w:rsidP="00E5732F">
            <w:pPr>
              <w:rPr>
                <w:rFonts w:ascii="Times New Roman" w:eastAsia="Times New Roman" w:hAnsi="Times New Roman" w:cs="Times New Roman"/>
                <w:sz w:val="20"/>
                <w:szCs w:val="20"/>
              </w:rPr>
            </w:pPr>
          </w:p>
        </w:tc>
        <w:tc>
          <w:tcPr>
            <w:tcW w:w="680" w:type="dxa"/>
            <w:tcBorders>
              <w:top w:val="nil"/>
              <w:left w:val="nil"/>
              <w:bottom w:val="nil"/>
              <w:right w:val="nil"/>
            </w:tcBorders>
            <w:shd w:val="clear" w:color="auto" w:fill="auto"/>
            <w:noWrap/>
            <w:vAlign w:val="bottom"/>
            <w:hideMark/>
          </w:tcPr>
          <w:p w14:paraId="2D32B2CC" w14:textId="77777777" w:rsidR="006C4085" w:rsidRPr="00DC7F8A" w:rsidRDefault="006C4085" w:rsidP="00E5732F">
            <w:pPr>
              <w:rPr>
                <w:rFonts w:ascii="Times New Roman" w:eastAsia="Times New Roman" w:hAnsi="Times New Roman" w:cs="Times New Roman"/>
                <w:sz w:val="20"/>
                <w:szCs w:val="20"/>
              </w:rPr>
            </w:pPr>
          </w:p>
        </w:tc>
        <w:tc>
          <w:tcPr>
            <w:tcW w:w="560" w:type="dxa"/>
            <w:tcBorders>
              <w:top w:val="nil"/>
              <w:left w:val="nil"/>
              <w:bottom w:val="nil"/>
              <w:right w:val="nil"/>
            </w:tcBorders>
            <w:shd w:val="clear" w:color="auto" w:fill="auto"/>
            <w:noWrap/>
            <w:vAlign w:val="bottom"/>
            <w:hideMark/>
          </w:tcPr>
          <w:p w14:paraId="0D021534" w14:textId="77777777" w:rsidR="006C4085" w:rsidRPr="00DC7F8A" w:rsidRDefault="006C4085" w:rsidP="00E5732F">
            <w:pPr>
              <w:rPr>
                <w:rFonts w:ascii="Times New Roman" w:eastAsia="Times New Roman" w:hAnsi="Times New Roman" w:cs="Times New Roman"/>
                <w:sz w:val="20"/>
                <w:szCs w:val="20"/>
              </w:rPr>
            </w:pPr>
          </w:p>
        </w:tc>
        <w:tc>
          <w:tcPr>
            <w:tcW w:w="680" w:type="dxa"/>
            <w:tcBorders>
              <w:top w:val="nil"/>
              <w:left w:val="nil"/>
              <w:bottom w:val="nil"/>
              <w:right w:val="nil"/>
            </w:tcBorders>
            <w:shd w:val="clear" w:color="auto" w:fill="auto"/>
            <w:noWrap/>
            <w:vAlign w:val="bottom"/>
            <w:hideMark/>
          </w:tcPr>
          <w:p w14:paraId="23F41E3F" w14:textId="77777777" w:rsidR="006C4085" w:rsidRPr="00DC7F8A" w:rsidRDefault="006C4085" w:rsidP="00E5732F">
            <w:pPr>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noWrap/>
            <w:vAlign w:val="bottom"/>
            <w:hideMark/>
          </w:tcPr>
          <w:p w14:paraId="67390CC2" w14:textId="77777777" w:rsidR="006C4085" w:rsidRPr="00DC7F8A" w:rsidRDefault="006C4085" w:rsidP="00E5732F">
            <w:pPr>
              <w:rPr>
                <w:rFonts w:ascii="Times New Roman" w:eastAsia="Times New Roman" w:hAnsi="Times New Roman" w:cs="Times New Roman"/>
                <w:sz w:val="20"/>
                <w:szCs w:val="20"/>
              </w:rPr>
            </w:pPr>
          </w:p>
        </w:tc>
        <w:tc>
          <w:tcPr>
            <w:tcW w:w="680" w:type="dxa"/>
            <w:tcBorders>
              <w:top w:val="nil"/>
              <w:left w:val="nil"/>
              <w:bottom w:val="nil"/>
              <w:right w:val="nil"/>
            </w:tcBorders>
            <w:shd w:val="clear" w:color="auto" w:fill="auto"/>
            <w:noWrap/>
            <w:vAlign w:val="bottom"/>
            <w:hideMark/>
          </w:tcPr>
          <w:p w14:paraId="12AB5F52" w14:textId="77777777" w:rsidR="006C4085" w:rsidRPr="00DC7F8A" w:rsidRDefault="006C4085" w:rsidP="00E5732F">
            <w:pPr>
              <w:rPr>
                <w:rFonts w:ascii="Times New Roman" w:eastAsia="Times New Roman" w:hAnsi="Times New Roman" w:cs="Times New Roman"/>
                <w:sz w:val="20"/>
                <w:szCs w:val="20"/>
              </w:rPr>
            </w:pPr>
          </w:p>
        </w:tc>
        <w:tc>
          <w:tcPr>
            <w:tcW w:w="560" w:type="dxa"/>
            <w:tcBorders>
              <w:top w:val="single" w:sz="4" w:space="0" w:color="000000"/>
              <w:left w:val="single" w:sz="4" w:space="0" w:color="000000"/>
              <w:bottom w:val="single" w:sz="4" w:space="0" w:color="000000"/>
              <w:right w:val="single" w:sz="4" w:space="0" w:color="000000"/>
            </w:tcBorders>
            <w:shd w:val="clear" w:color="000000" w:fill="305496"/>
            <w:noWrap/>
            <w:vAlign w:val="bottom"/>
            <w:hideMark/>
          </w:tcPr>
          <w:p w14:paraId="53749565" w14:textId="77777777" w:rsidR="006C4085" w:rsidRPr="00DC7F8A" w:rsidRDefault="006C4085" w:rsidP="00E5732F">
            <w:pPr>
              <w:rPr>
                <w:rFonts w:eastAsia="Times New Roman"/>
                <w:color w:val="000000"/>
              </w:rPr>
            </w:pPr>
            <w:r w:rsidRPr="00DC7F8A">
              <w:rPr>
                <w:rFonts w:eastAsia="Times New Roman"/>
                <w:color w:val="000000"/>
              </w:rPr>
              <w:t> </w:t>
            </w:r>
          </w:p>
        </w:tc>
        <w:tc>
          <w:tcPr>
            <w:tcW w:w="560" w:type="dxa"/>
            <w:tcBorders>
              <w:top w:val="single" w:sz="4" w:space="0" w:color="000000"/>
              <w:left w:val="nil"/>
              <w:bottom w:val="single" w:sz="4" w:space="0" w:color="000000"/>
              <w:right w:val="single" w:sz="4" w:space="0" w:color="auto"/>
            </w:tcBorders>
            <w:shd w:val="clear" w:color="000000" w:fill="305496"/>
            <w:noWrap/>
            <w:vAlign w:val="bottom"/>
            <w:hideMark/>
          </w:tcPr>
          <w:p w14:paraId="3A941DE8" w14:textId="77777777" w:rsidR="006C4085" w:rsidRPr="00DC7F8A" w:rsidRDefault="006C4085" w:rsidP="00E5732F">
            <w:pPr>
              <w:rPr>
                <w:rFonts w:eastAsia="Times New Roman"/>
                <w:color w:val="000000"/>
              </w:rPr>
            </w:pPr>
            <w:r w:rsidRPr="00DC7F8A">
              <w:rPr>
                <w:rFonts w:eastAsia="Times New Roman"/>
                <w:color w:val="000000"/>
              </w:rPr>
              <w:t> </w:t>
            </w:r>
          </w:p>
        </w:tc>
        <w:tc>
          <w:tcPr>
            <w:tcW w:w="620" w:type="dxa"/>
            <w:tcBorders>
              <w:top w:val="single" w:sz="4" w:space="0" w:color="auto"/>
              <w:left w:val="single" w:sz="4" w:space="0" w:color="auto"/>
              <w:bottom w:val="single" w:sz="4" w:space="0" w:color="auto"/>
              <w:right w:val="single" w:sz="4" w:space="0" w:color="auto"/>
            </w:tcBorders>
            <w:shd w:val="clear" w:color="auto" w:fill="365F91" w:themeFill="accent1" w:themeFillShade="BF"/>
            <w:noWrap/>
            <w:vAlign w:val="bottom"/>
            <w:hideMark/>
          </w:tcPr>
          <w:p w14:paraId="5F4C1B6E" w14:textId="77777777" w:rsidR="006C4085" w:rsidRPr="00DC7F8A" w:rsidRDefault="006C4085" w:rsidP="00E5732F">
            <w:pPr>
              <w:rPr>
                <w:rFonts w:eastAsia="Times New Roman"/>
                <w:color w:val="000000"/>
              </w:rPr>
            </w:pPr>
          </w:p>
        </w:tc>
        <w:tc>
          <w:tcPr>
            <w:tcW w:w="620" w:type="dxa"/>
            <w:tcBorders>
              <w:top w:val="single" w:sz="4" w:space="0" w:color="auto"/>
              <w:left w:val="single" w:sz="4" w:space="0" w:color="auto"/>
              <w:bottom w:val="single" w:sz="4" w:space="0" w:color="auto"/>
              <w:right w:val="single" w:sz="4" w:space="0" w:color="auto"/>
            </w:tcBorders>
            <w:shd w:val="clear" w:color="auto" w:fill="365F91" w:themeFill="accent1" w:themeFillShade="BF"/>
            <w:noWrap/>
            <w:vAlign w:val="bottom"/>
            <w:hideMark/>
          </w:tcPr>
          <w:p w14:paraId="05C5361D" w14:textId="77777777" w:rsidR="006C4085" w:rsidRPr="00DC7F8A" w:rsidRDefault="006C4085" w:rsidP="00E5732F">
            <w:pPr>
              <w:rPr>
                <w:rFonts w:ascii="Times New Roman" w:eastAsia="Times New Roman" w:hAnsi="Times New Roman" w:cs="Times New Roman"/>
                <w:sz w:val="20"/>
                <w:szCs w:val="20"/>
              </w:rPr>
            </w:pPr>
          </w:p>
        </w:tc>
        <w:tc>
          <w:tcPr>
            <w:tcW w:w="640" w:type="dxa"/>
            <w:tcBorders>
              <w:top w:val="nil"/>
              <w:left w:val="single" w:sz="4" w:space="0" w:color="auto"/>
              <w:bottom w:val="single" w:sz="4" w:space="0" w:color="auto"/>
              <w:right w:val="nil"/>
            </w:tcBorders>
            <w:shd w:val="clear" w:color="auto" w:fill="auto"/>
            <w:noWrap/>
            <w:vAlign w:val="bottom"/>
            <w:hideMark/>
          </w:tcPr>
          <w:p w14:paraId="79B9A044" w14:textId="77777777" w:rsidR="006C4085" w:rsidRPr="00DC7F8A" w:rsidRDefault="006C4085" w:rsidP="00E5732F">
            <w:pPr>
              <w:rPr>
                <w:rFonts w:ascii="Times New Roman" w:eastAsia="Times New Roman" w:hAnsi="Times New Roman" w:cs="Times New Roman"/>
                <w:sz w:val="20"/>
                <w:szCs w:val="20"/>
              </w:rPr>
            </w:pPr>
          </w:p>
        </w:tc>
        <w:tc>
          <w:tcPr>
            <w:tcW w:w="700" w:type="dxa"/>
            <w:tcBorders>
              <w:top w:val="nil"/>
              <w:left w:val="nil"/>
              <w:bottom w:val="nil"/>
              <w:right w:val="nil"/>
            </w:tcBorders>
            <w:shd w:val="clear" w:color="auto" w:fill="auto"/>
            <w:noWrap/>
            <w:vAlign w:val="bottom"/>
            <w:hideMark/>
          </w:tcPr>
          <w:p w14:paraId="61465793" w14:textId="77777777" w:rsidR="006C4085" w:rsidRPr="00DC7F8A" w:rsidRDefault="006C4085" w:rsidP="00E5732F">
            <w:pPr>
              <w:rPr>
                <w:rFonts w:ascii="Times New Roman" w:eastAsia="Times New Roman" w:hAnsi="Times New Roman" w:cs="Times New Roman"/>
                <w:sz w:val="20"/>
                <w:szCs w:val="20"/>
              </w:rPr>
            </w:pPr>
          </w:p>
        </w:tc>
        <w:tc>
          <w:tcPr>
            <w:tcW w:w="780" w:type="dxa"/>
            <w:tcBorders>
              <w:top w:val="nil"/>
              <w:left w:val="nil"/>
              <w:bottom w:val="nil"/>
              <w:right w:val="single" w:sz="4" w:space="0" w:color="auto"/>
            </w:tcBorders>
            <w:shd w:val="clear" w:color="auto" w:fill="auto"/>
            <w:noWrap/>
            <w:vAlign w:val="bottom"/>
            <w:hideMark/>
          </w:tcPr>
          <w:p w14:paraId="629A7A71" w14:textId="77777777" w:rsidR="006C4085" w:rsidRPr="00DC7F8A" w:rsidRDefault="006C4085" w:rsidP="00E5732F">
            <w:pPr>
              <w:rPr>
                <w:rFonts w:ascii="Times New Roman" w:eastAsia="Times New Roman" w:hAnsi="Times New Roman" w:cs="Times New Roman"/>
                <w:sz w:val="20"/>
                <w:szCs w:val="20"/>
              </w:rPr>
            </w:pPr>
          </w:p>
        </w:tc>
      </w:tr>
      <w:tr w:rsidR="006C4085" w:rsidRPr="00DC7F8A" w14:paraId="3376B4AE" w14:textId="77777777" w:rsidTr="00D37F8C">
        <w:trPr>
          <w:trHeight w:val="300"/>
        </w:trPr>
        <w:tc>
          <w:tcPr>
            <w:tcW w:w="5100" w:type="dxa"/>
            <w:tcBorders>
              <w:top w:val="nil"/>
              <w:left w:val="single" w:sz="4" w:space="0" w:color="auto"/>
              <w:bottom w:val="nil"/>
              <w:right w:val="single" w:sz="4" w:space="0" w:color="auto"/>
            </w:tcBorders>
            <w:shd w:val="clear" w:color="auto" w:fill="auto"/>
            <w:noWrap/>
            <w:vAlign w:val="bottom"/>
            <w:hideMark/>
          </w:tcPr>
          <w:p w14:paraId="6081F22D" w14:textId="77777777" w:rsidR="006C4085" w:rsidRPr="00DC7F8A" w:rsidRDefault="006C4085" w:rsidP="00E5732F">
            <w:pPr>
              <w:rPr>
                <w:rFonts w:eastAsia="Times New Roman"/>
                <w:color w:val="000000"/>
                <w:sz w:val="18"/>
                <w:szCs w:val="18"/>
              </w:rPr>
            </w:pPr>
            <w:r w:rsidRPr="00DC7F8A">
              <w:rPr>
                <w:rFonts w:eastAsia="Times New Roman"/>
                <w:color w:val="000000"/>
                <w:sz w:val="18"/>
                <w:szCs w:val="18"/>
              </w:rPr>
              <w:t>Write up</w:t>
            </w:r>
          </w:p>
        </w:tc>
        <w:tc>
          <w:tcPr>
            <w:tcW w:w="640" w:type="dxa"/>
            <w:tcBorders>
              <w:top w:val="nil"/>
              <w:left w:val="single" w:sz="4" w:space="0" w:color="auto"/>
              <w:bottom w:val="nil"/>
              <w:right w:val="nil"/>
            </w:tcBorders>
            <w:shd w:val="clear" w:color="auto" w:fill="auto"/>
            <w:noWrap/>
            <w:vAlign w:val="bottom"/>
            <w:hideMark/>
          </w:tcPr>
          <w:p w14:paraId="743493F1" w14:textId="77777777" w:rsidR="006C4085" w:rsidRPr="00DC7F8A" w:rsidRDefault="006C4085" w:rsidP="00E5732F">
            <w:pPr>
              <w:rPr>
                <w:rFonts w:eastAsia="Times New Roman"/>
                <w:color w:val="000000"/>
                <w:sz w:val="18"/>
                <w:szCs w:val="18"/>
              </w:rPr>
            </w:pPr>
          </w:p>
        </w:tc>
        <w:tc>
          <w:tcPr>
            <w:tcW w:w="640" w:type="dxa"/>
            <w:tcBorders>
              <w:top w:val="nil"/>
              <w:left w:val="nil"/>
              <w:bottom w:val="nil"/>
              <w:right w:val="nil"/>
            </w:tcBorders>
            <w:shd w:val="clear" w:color="auto" w:fill="auto"/>
            <w:noWrap/>
            <w:vAlign w:val="bottom"/>
            <w:hideMark/>
          </w:tcPr>
          <w:p w14:paraId="201C7E76" w14:textId="77777777" w:rsidR="006C4085" w:rsidRPr="00DC7F8A" w:rsidRDefault="006C4085" w:rsidP="00E5732F">
            <w:pPr>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002C3CBA" w14:textId="77777777" w:rsidR="006C4085" w:rsidRPr="00DC7F8A" w:rsidRDefault="006C4085" w:rsidP="00E5732F">
            <w:pPr>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3C226677" w14:textId="77777777" w:rsidR="006C4085" w:rsidRPr="00DC7F8A" w:rsidRDefault="006C4085" w:rsidP="00E5732F">
            <w:pPr>
              <w:rPr>
                <w:rFonts w:ascii="Times New Roman" w:eastAsia="Times New Roman" w:hAnsi="Times New Roman" w:cs="Times New Roman"/>
                <w:sz w:val="20"/>
                <w:szCs w:val="20"/>
              </w:rPr>
            </w:pPr>
          </w:p>
        </w:tc>
        <w:tc>
          <w:tcPr>
            <w:tcW w:w="680" w:type="dxa"/>
            <w:tcBorders>
              <w:top w:val="nil"/>
              <w:left w:val="nil"/>
              <w:bottom w:val="single" w:sz="4" w:space="0" w:color="auto"/>
              <w:right w:val="nil"/>
            </w:tcBorders>
            <w:shd w:val="clear" w:color="auto" w:fill="auto"/>
            <w:noWrap/>
            <w:vAlign w:val="bottom"/>
            <w:hideMark/>
          </w:tcPr>
          <w:p w14:paraId="0EC1B43C" w14:textId="77777777" w:rsidR="006C4085" w:rsidRPr="00DC7F8A" w:rsidRDefault="006C4085" w:rsidP="00E5732F">
            <w:pPr>
              <w:rPr>
                <w:rFonts w:ascii="Times New Roman" w:eastAsia="Times New Roman" w:hAnsi="Times New Roman" w:cs="Times New Roman"/>
                <w:sz w:val="20"/>
                <w:szCs w:val="20"/>
              </w:rPr>
            </w:pPr>
          </w:p>
        </w:tc>
        <w:tc>
          <w:tcPr>
            <w:tcW w:w="560" w:type="dxa"/>
            <w:tcBorders>
              <w:top w:val="nil"/>
              <w:left w:val="nil"/>
              <w:bottom w:val="single" w:sz="4" w:space="0" w:color="auto"/>
              <w:right w:val="nil"/>
            </w:tcBorders>
            <w:shd w:val="clear" w:color="auto" w:fill="auto"/>
            <w:noWrap/>
            <w:vAlign w:val="bottom"/>
            <w:hideMark/>
          </w:tcPr>
          <w:p w14:paraId="382C0ADC" w14:textId="77777777" w:rsidR="006C4085" w:rsidRPr="00DC7F8A" w:rsidRDefault="006C4085" w:rsidP="00E5732F">
            <w:pPr>
              <w:rPr>
                <w:rFonts w:ascii="Times New Roman" w:eastAsia="Times New Roman" w:hAnsi="Times New Roman" w:cs="Times New Roman"/>
                <w:sz w:val="20"/>
                <w:szCs w:val="20"/>
              </w:rPr>
            </w:pPr>
          </w:p>
        </w:tc>
        <w:tc>
          <w:tcPr>
            <w:tcW w:w="680" w:type="dxa"/>
            <w:tcBorders>
              <w:top w:val="nil"/>
              <w:left w:val="nil"/>
              <w:bottom w:val="single" w:sz="4" w:space="0" w:color="auto"/>
              <w:right w:val="nil"/>
            </w:tcBorders>
            <w:shd w:val="clear" w:color="auto" w:fill="auto"/>
            <w:noWrap/>
            <w:vAlign w:val="bottom"/>
            <w:hideMark/>
          </w:tcPr>
          <w:p w14:paraId="0CA96215" w14:textId="77777777" w:rsidR="006C4085" w:rsidRPr="00DC7F8A" w:rsidRDefault="006C4085" w:rsidP="00E5732F">
            <w:pPr>
              <w:rPr>
                <w:rFonts w:ascii="Times New Roman" w:eastAsia="Times New Roman" w:hAnsi="Times New Roman" w:cs="Times New Roman"/>
                <w:sz w:val="20"/>
                <w:szCs w:val="20"/>
              </w:rPr>
            </w:pPr>
          </w:p>
        </w:tc>
        <w:tc>
          <w:tcPr>
            <w:tcW w:w="620" w:type="dxa"/>
            <w:tcBorders>
              <w:top w:val="nil"/>
              <w:left w:val="nil"/>
              <w:bottom w:val="single" w:sz="4" w:space="0" w:color="auto"/>
              <w:right w:val="nil"/>
            </w:tcBorders>
            <w:shd w:val="clear" w:color="auto" w:fill="auto"/>
            <w:noWrap/>
            <w:vAlign w:val="bottom"/>
            <w:hideMark/>
          </w:tcPr>
          <w:p w14:paraId="59247008" w14:textId="77777777" w:rsidR="006C4085" w:rsidRPr="00DC7F8A" w:rsidRDefault="006C4085" w:rsidP="00E5732F">
            <w:pPr>
              <w:rPr>
                <w:rFonts w:ascii="Times New Roman" w:eastAsia="Times New Roman" w:hAnsi="Times New Roman" w:cs="Times New Roman"/>
                <w:sz w:val="20"/>
                <w:szCs w:val="20"/>
              </w:rPr>
            </w:pPr>
          </w:p>
        </w:tc>
        <w:tc>
          <w:tcPr>
            <w:tcW w:w="680" w:type="dxa"/>
            <w:tcBorders>
              <w:top w:val="nil"/>
              <w:left w:val="nil"/>
              <w:bottom w:val="single" w:sz="4" w:space="0" w:color="auto"/>
              <w:right w:val="nil"/>
            </w:tcBorders>
            <w:shd w:val="clear" w:color="auto" w:fill="auto"/>
            <w:noWrap/>
            <w:vAlign w:val="bottom"/>
            <w:hideMark/>
          </w:tcPr>
          <w:p w14:paraId="65EAC9C8" w14:textId="77777777" w:rsidR="006C4085" w:rsidRPr="00DC7F8A" w:rsidRDefault="006C4085" w:rsidP="00E5732F">
            <w:pPr>
              <w:rPr>
                <w:rFonts w:ascii="Times New Roman" w:eastAsia="Times New Roman" w:hAnsi="Times New Roman" w:cs="Times New Roman"/>
                <w:sz w:val="20"/>
                <w:szCs w:val="20"/>
              </w:rPr>
            </w:pPr>
          </w:p>
        </w:tc>
        <w:tc>
          <w:tcPr>
            <w:tcW w:w="560" w:type="dxa"/>
            <w:tcBorders>
              <w:top w:val="nil"/>
              <w:left w:val="nil"/>
              <w:bottom w:val="single" w:sz="4" w:space="0" w:color="auto"/>
              <w:right w:val="nil"/>
            </w:tcBorders>
            <w:shd w:val="clear" w:color="auto" w:fill="auto"/>
            <w:noWrap/>
            <w:vAlign w:val="bottom"/>
            <w:hideMark/>
          </w:tcPr>
          <w:p w14:paraId="7B4BE68D" w14:textId="77777777" w:rsidR="006C4085" w:rsidRPr="00DC7F8A" w:rsidRDefault="006C4085" w:rsidP="00E5732F">
            <w:pPr>
              <w:rPr>
                <w:rFonts w:ascii="Times New Roman" w:eastAsia="Times New Roman" w:hAnsi="Times New Roman" w:cs="Times New Roman"/>
                <w:sz w:val="20"/>
                <w:szCs w:val="20"/>
              </w:rPr>
            </w:pPr>
          </w:p>
        </w:tc>
        <w:tc>
          <w:tcPr>
            <w:tcW w:w="560" w:type="dxa"/>
            <w:tcBorders>
              <w:top w:val="nil"/>
              <w:left w:val="nil"/>
              <w:bottom w:val="single" w:sz="4" w:space="0" w:color="auto"/>
              <w:right w:val="nil"/>
            </w:tcBorders>
            <w:shd w:val="clear" w:color="auto" w:fill="auto"/>
            <w:noWrap/>
            <w:vAlign w:val="bottom"/>
            <w:hideMark/>
          </w:tcPr>
          <w:p w14:paraId="29D8BAD1" w14:textId="77777777" w:rsidR="006C4085" w:rsidRPr="00DC7F8A" w:rsidRDefault="006C4085" w:rsidP="00E5732F">
            <w:pPr>
              <w:rPr>
                <w:rFonts w:ascii="Times New Roman" w:eastAsia="Times New Roman" w:hAnsi="Times New Roman" w:cs="Times New Roman"/>
                <w:sz w:val="20"/>
                <w:szCs w:val="20"/>
              </w:rPr>
            </w:pPr>
          </w:p>
        </w:tc>
        <w:tc>
          <w:tcPr>
            <w:tcW w:w="620" w:type="dxa"/>
            <w:tcBorders>
              <w:top w:val="single" w:sz="4" w:space="0" w:color="auto"/>
              <w:left w:val="single" w:sz="4" w:space="0" w:color="000000"/>
              <w:bottom w:val="single" w:sz="4" w:space="0" w:color="auto"/>
              <w:right w:val="single" w:sz="4" w:space="0" w:color="000000"/>
            </w:tcBorders>
            <w:shd w:val="clear" w:color="000000" w:fill="305496"/>
            <w:noWrap/>
            <w:vAlign w:val="bottom"/>
            <w:hideMark/>
          </w:tcPr>
          <w:p w14:paraId="7A83A6AF" w14:textId="77777777" w:rsidR="006C4085" w:rsidRPr="00DC7F8A" w:rsidRDefault="006C4085" w:rsidP="00E5732F">
            <w:pPr>
              <w:rPr>
                <w:rFonts w:eastAsia="Times New Roman"/>
                <w:color w:val="000000"/>
              </w:rPr>
            </w:pPr>
            <w:r w:rsidRPr="00DC7F8A">
              <w:rPr>
                <w:rFonts w:eastAsia="Times New Roman"/>
                <w:color w:val="000000"/>
              </w:rPr>
              <w:t> </w:t>
            </w:r>
          </w:p>
        </w:tc>
        <w:tc>
          <w:tcPr>
            <w:tcW w:w="620" w:type="dxa"/>
            <w:tcBorders>
              <w:top w:val="single" w:sz="4" w:space="0" w:color="auto"/>
              <w:left w:val="nil"/>
              <w:bottom w:val="single" w:sz="4" w:space="0" w:color="auto"/>
              <w:right w:val="single" w:sz="4" w:space="0" w:color="auto"/>
            </w:tcBorders>
            <w:shd w:val="clear" w:color="000000" w:fill="305496"/>
            <w:noWrap/>
            <w:vAlign w:val="bottom"/>
            <w:hideMark/>
          </w:tcPr>
          <w:p w14:paraId="279E81B6" w14:textId="77777777" w:rsidR="006C4085" w:rsidRPr="00DC7F8A" w:rsidRDefault="006C4085" w:rsidP="00E5732F">
            <w:pPr>
              <w:rPr>
                <w:rFonts w:eastAsia="Times New Roman"/>
                <w:color w:val="000000"/>
              </w:rPr>
            </w:pPr>
            <w:r w:rsidRPr="00DC7F8A">
              <w:rPr>
                <w:rFonts w:eastAsia="Times New Roman"/>
                <w:color w:val="000000"/>
              </w:rPr>
              <w:t> </w:t>
            </w:r>
          </w:p>
        </w:tc>
        <w:tc>
          <w:tcPr>
            <w:tcW w:w="640" w:type="dxa"/>
            <w:tcBorders>
              <w:top w:val="single" w:sz="4" w:space="0" w:color="auto"/>
              <w:left w:val="single" w:sz="4" w:space="0" w:color="auto"/>
              <w:bottom w:val="single" w:sz="4" w:space="0" w:color="auto"/>
              <w:right w:val="single" w:sz="4" w:space="0" w:color="auto"/>
            </w:tcBorders>
            <w:shd w:val="clear" w:color="auto" w:fill="365F91" w:themeFill="accent1" w:themeFillShade="BF"/>
            <w:noWrap/>
            <w:vAlign w:val="bottom"/>
            <w:hideMark/>
          </w:tcPr>
          <w:p w14:paraId="06E2D998" w14:textId="77777777" w:rsidR="006C4085" w:rsidRPr="00DC7F8A" w:rsidRDefault="006C4085" w:rsidP="00E5732F">
            <w:pPr>
              <w:rPr>
                <w:rFonts w:eastAsia="Times New Roman"/>
                <w:color w:val="000000"/>
              </w:rPr>
            </w:pPr>
          </w:p>
        </w:tc>
        <w:tc>
          <w:tcPr>
            <w:tcW w:w="700" w:type="dxa"/>
            <w:tcBorders>
              <w:top w:val="nil"/>
              <w:left w:val="single" w:sz="4" w:space="0" w:color="auto"/>
              <w:bottom w:val="single" w:sz="4" w:space="0" w:color="auto"/>
              <w:right w:val="nil"/>
            </w:tcBorders>
            <w:shd w:val="clear" w:color="auto" w:fill="auto"/>
            <w:noWrap/>
            <w:vAlign w:val="bottom"/>
            <w:hideMark/>
          </w:tcPr>
          <w:p w14:paraId="47C251B8" w14:textId="77777777" w:rsidR="006C4085" w:rsidRPr="00DC7F8A" w:rsidRDefault="006C4085" w:rsidP="00E5732F">
            <w:pPr>
              <w:rPr>
                <w:rFonts w:ascii="Times New Roman" w:eastAsia="Times New Roman" w:hAnsi="Times New Roman" w:cs="Times New Roman"/>
                <w:sz w:val="20"/>
                <w:szCs w:val="20"/>
              </w:rPr>
            </w:pPr>
          </w:p>
        </w:tc>
        <w:tc>
          <w:tcPr>
            <w:tcW w:w="780" w:type="dxa"/>
            <w:tcBorders>
              <w:top w:val="nil"/>
              <w:left w:val="nil"/>
              <w:bottom w:val="single" w:sz="4" w:space="0" w:color="auto"/>
              <w:right w:val="single" w:sz="4" w:space="0" w:color="auto"/>
            </w:tcBorders>
            <w:shd w:val="clear" w:color="auto" w:fill="auto"/>
            <w:noWrap/>
            <w:vAlign w:val="bottom"/>
            <w:hideMark/>
          </w:tcPr>
          <w:p w14:paraId="04C5CDD9" w14:textId="77777777" w:rsidR="006C4085" w:rsidRPr="00DC7F8A" w:rsidRDefault="006C4085" w:rsidP="00E5732F">
            <w:pPr>
              <w:rPr>
                <w:rFonts w:ascii="Times New Roman" w:eastAsia="Times New Roman" w:hAnsi="Times New Roman" w:cs="Times New Roman"/>
                <w:sz w:val="20"/>
                <w:szCs w:val="20"/>
              </w:rPr>
            </w:pPr>
          </w:p>
        </w:tc>
      </w:tr>
      <w:tr w:rsidR="006C4085" w:rsidRPr="00DC7F8A" w14:paraId="65287161" w14:textId="77777777" w:rsidTr="00E5732F">
        <w:trPr>
          <w:trHeight w:val="300"/>
        </w:trPr>
        <w:tc>
          <w:tcPr>
            <w:tcW w:w="5100" w:type="dxa"/>
            <w:tcBorders>
              <w:top w:val="nil"/>
              <w:left w:val="single" w:sz="4" w:space="0" w:color="auto"/>
              <w:bottom w:val="nil"/>
              <w:right w:val="single" w:sz="4" w:space="0" w:color="auto"/>
            </w:tcBorders>
            <w:shd w:val="clear" w:color="000000" w:fill="203764"/>
            <w:noWrap/>
            <w:vAlign w:val="bottom"/>
            <w:hideMark/>
          </w:tcPr>
          <w:p w14:paraId="6BFE4F8D" w14:textId="77777777" w:rsidR="006C4085" w:rsidRPr="00DC7F8A" w:rsidRDefault="006C4085" w:rsidP="00E5732F">
            <w:pPr>
              <w:rPr>
                <w:rFonts w:eastAsia="Times New Roman"/>
                <w:b/>
                <w:bCs/>
                <w:color w:val="FFFFFF"/>
              </w:rPr>
            </w:pPr>
            <w:r w:rsidRPr="00DC7F8A">
              <w:rPr>
                <w:rFonts w:eastAsia="Times New Roman"/>
                <w:b/>
                <w:bCs/>
                <w:color w:val="FFFFFF"/>
              </w:rPr>
              <w:t xml:space="preserve">WS5 - Data Synthesis and Dissemination </w:t>
            </w:r>
          </w:p>
        </w:tc>
        <w:tc>
          <w:tcPr>
            <w:tcW w:w="640" w:type="dxa"/>
            <w:tcBorders>
              <w:top w:val="nil"/>
              <w:left w:val="single" w:sz="4" w:space="0" w:color="auto"/>
              <w:bottom w:val="nil"/>
              <w:right w:val="nil"/>
            </w:tcBorders>
            <w:shd w:val="clear" w:color="auto" w:fill="auto"/>
            <w:noWrap/>
            <w:vAlign w:val="bottom"/>
            <w:hideMark/>
          </w:tcPr>
          <w:p w14:paraId="163EB3FC" w14:textId="77777777" w:rsidR="006C4085" w:rsidRPr="00DC7F8A" w:rsidRDefault="006C4085" w:rsidP="00E5732F">
            <w:pPr>
              <w:rPr>
                <w:rFonts w:eastAsia="Times New Roman"/>
                <w:b/>
                <w:bCs/>
                <w:color w:val="FFFFFF"/>
              </w:rPr>
            </w:pPr>
          </w:p>
        </w:tc>
        <w:tc>
          <w:tcPr>
            <w:tcW w:w="640" w:type="dxa"/>
            <w:tcBorders>
              <w:top w:val="nil"/>
              <w:left w:val="nil"/>
              <w:bottom w:val="nil"/>
              <w:right w:val="nil"/>
            </w:tcBorders>
            <w:shd w:val="clear" w:color="auto" w:fill="auto"/>
            <w:noWrap/>
            <w:vAlign w:val="bottom"/>
            <w:hideMark/>
          </w:tcPr>
          <w:p w14:paraId="7E8B836A" w14:textId="77777777" w:rsidR="006C4085" w:rsidRPr="00DC7F8A" w:rsidRDefault="006C4085" w:rsidP="00E5732F">
            <w:pPr>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493D748A" w14:textId="77777777" w:rsidR="006C4085" w:rsidRPr="00DC7F8A" w:rsidRDefault="006C4085" w:rsidP="00E5732F">
            <w:pPr>
              <w:rPr>
                <w:rFonts w:ascii="Times New Roman" w:eastAsia="Times New Roman" w:hAnsi="Times New Roman" w:cs="Times New Roman"/>
                <w:sz w:val="20"/>
                <w:szCs w:val="20"/>
              </w:rPr>
            </w:pPr>
          </w:p>
        </w:tc>
        <w:tc>
          <w:tcPr>
            <w:tcW w:w="640" w:type="dxa"/>
            <w:tcBorders>
              <w:top w:val="nil"/>
              <w:left w:val="nil"/>
              <w:bottom w:val="nil"/>
              <w:right w:val="single" w:sz="4" w:space="0" w:color="auto"/>
            </w:tcBorders>
            <w:shd w:val="clear" w:color="auto" w:fill="auto"/>
            <w:noWrap/>
            <w:vAlign w:val="bottom"/>
            <w:hideMark/>
          </w:tcPr>
          <w:p w14:paraId="55ACB5DD" w14:textId="77777777" w:rsidR="006C4085" w:rsidRPr="00DC7F8A" w:rsidRDefault="006C4085" w:rsidP="00E5732F">
            <w:pPr>
              <w:rPr>
                <w:rFonts w:ascii="Times New Roman" w:eastAsia="Times New Roman" w:hAnsi="Times New Roman" w:cs="Times New Roman"/>
                <w:sz w:val="20"/>
                <w:szCs w:val="20"/>
              </w:rPr>
            </w:pPr>
          </w:p>
        </w:tc>
        <w:tc>
          <w:tcPr>
            <w:tcW w:w="680"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5DC9B00E" w14:textId="77777777" w:rsidR="006C4085" w:rsidRPr="00DC7F8A" w:rsidRDefault="006C4085" w:rsidP="00E5732F">
            <w:pPr>
              <w:rPr>
                <w:rFonts w:eastAsia="Times New Roman"/>
                <w:color w:val="000000"/>
              </w:rPr>
            </w:pPr>
            <w:r w:rsidRPr="00DC7F8A">
              <w:rPr>
                <w:rFonts w:eastAsia="Times New Roman"/>
                <w:color w:val="000000"/>
              </w:rPr>
              <w:t> </w:t>
            </w:r>
          </w:p>
        </w:tc>
        <w:tc>
          <w:tcPr>
            <w:tcW w:w="560" w:type="dxa"/>
            <w:tcBorders>
              <w:top w:val="single" w:sz="4" w:space="0" w:color="auto"/>
              <w:left w:val="nil"/>
              <w:bottom w:val="single" w:sz="4" w:space="0" w:color="auto"/>
              <w:right w:val="single" w:sz="4" w:space="0" w:color="auto"/>
            </w:tcBorders>
            <w:shd w:val="clear" w:color="000000" w:fill="203764"/>
            <w:noWrap/>
            <w:vAlign w:val="bottom"/>
            <w:hideMark/>
          </w:tcPr>
          <w:p w14:paraId="1D7401F3" w14:textId="77777777" w:rsidR="006C4085" w:rsidRPr="00DC7F8A" w:rsidRDefault="006C4085" w:rsidP="00E5732F">
            <w:pPr>
              <w:rPr>
                <w:rFonts w:eastAsia="Times New Roman"/>
                <w:color w:val="000000"/>
              </w:rPr>
            </w:pPr>
            <w:r w:rsidRPr="00DC7F8A">
              <w:rPr>
                <w:rFonts w:eastAsia="Times New Roman"/>
                <w:color w:val="000000"/>
              </w:rPr>
              <w:t> </w:t>
            </w:r>
          </w:p>
        </w:tc>
        <w:tc>
          <w:tcPr>
            <w:tcW w:w="680" w:type="dxa"/>
            <w:tcBorders>
              <w:top w:val="single" w:sz="4" w:space="0" w:color="auto"/>
              <w:left w:val="nil"/>
              <w:bottom w:val="single" w:sz="4" w:space="0" w:color="auto"/>
              <w:right w:val="single" w:sz="4" w:space="0" w:color="auto"/>
            </w:tcBorders>
            <w:shd w:val="clear" w:color="000000" w:fill="203764"/>
            <w:noWrap/>
            <w:vAlign w:val="bottom"/>
            <w:hideMark/>
          </w:tcPr>
          <w:p w14:paraId="067B7A3C" w14:textId="77777777" w:rsidR="006C4085" w:rsidRPr="00DC7F8A" w:rsidRDefault="006C4085" w:rsidP="00E5732F">
            <w:pPr>
              <w:rPr>
                <w:rFonts w:eastAsia="Times New Roman"/>
                <w:color w:val="000000"/>
              </w:rPr>
            </w:pPr>
            <w:r w:rsidRPr="00DC7F8A">
              <w:rPr>
                <w:rFonts w:eastAsia="Times New Roman"/>
                <w:color w:val="000000"/>
              </w:rPr>
              <w:t> </w:t>
            </w:r>
          </w:p>
        </w:tc>
        <w:tc>
          <w:tcPr>
            <w:tcW w:w="620" w:type="dxa"/>
            <w:tcBorders>
              <w:top w:val="single" w:sz="4" w:space="0" w:color="auto"/>
              <w:left w:val="nil"/>
              <w:bottom w:val="single" w:sz="4" w:space="0" w:color="auto"/>
              <w:right w:val="single" w:sz="4" w:space="0" w:color="auto"/>
            </w:tcBorders>
            <w:shd w:val="clear" w:color="000000" w:fill="203764"/>
            <w:noWrap/>
            <w:vAlign w:val="bottom"/>
            <w:hideMark/>
          </w:tcPr>
          <w:p w14:paraId="4A0CF0B1" w14:textId="77777777" w:rsidR="006C4085" w:rsidRPr="00DC7F8A" w:rsidRDefault="006C4085" w:rsidP="00E5732F">
            <w:pPr>
              <w:rPr>
                <w:rFonts w:eastAsia="Times New Roman"/>
                <w:color w:val="000000"/>
              </w:rPr>
            </w:pPr>
            <w:r w:rsidRPr="00DC7F8A">
              <w:rPr>
                <w:rFonts w:eastAsia="Times New Roman"/>
                <w:color w:val="000000"/>
              </w:rPr>
              <w:t> </w:t>
            </w:r>
          </w:p>
        </w:tc>
        <w:tc>
          <w:tcPr>
            <w:tcW w:w="680" w:type="dxa"/>
            <w:tcBorders>
              <w:top w:val="single" w:sz="4" w:space="0" w:color="auto"/>
              <w:left w:val="nil"/>
              <w:bottom w:val="single" w:sz="4" w:space="0" w:color="auto"/>
              <w:right w:val="single" w:sz="4" w:space="0" w:color="auto"/>
            </w:tcBorders>
            <w:shd w:val="clear" w:color="000000" w:fill="203764"/>
            <w:noWrap/>
            <w:vAlign w:val="bottom"/>
            <w:hideMark/>
          </w:tcPr>
          <w:p w14:paraId="6D7A862C" w14:textId="77777777" w:rsidR="006C4085" w:rsidRPr="00DC7F8A" w:rsidRDefault="006C4085" w:rsidP="00E5732F">
            <w:pPr>
              <w:rPr>
                <w:rFonts w:eastAsia="Times New Roman"/>
                <w:color w:val="000000"/>
              </w:rPr>
            </w:pPr>
            <w:r w:rsidRPr="00DC7F8A">
              <w:rPr>
                <w:rFonts w:eastAsia="Times New Roman"/>
                <w:color w:val="000000"/>
              </w:rPr>
              <w:t> </w:t>
            </w:r>
          </w:p>
        </w:tc>
        <w:tc>
          <w:tcPr>
            <w:tcW w:w="560" w:type="dxa"/>
            <w:tcBorders>
              <w:top w:val="single" w:sz="4" w:space="0" w:color="auto"/>
              <w:left w:val="nil"/>
              <w:bottom w:val="single" w:sz="4" w:space="0" w:color="auto"/>
              <w:right w:val="single" w:sz="4" w:space="0" w:color="auto"/>
            </w:tcBorders>
            <w:shd w:val="clear" w:color="000000" w:fill="203764"/>
            <w:noWrap/>
            <w:vAlign w:val="bottom"/>
            <w:hideMark/>
          </w:tcPr>
          <w:p w14:paraId="107A37F4" w14:textId="77777777" w:rsidR="006C4085" w:rsidRPr="00DC7F8A" w:rsidRDefault="006C4085" w:rsidP="00E5732F">
            <w:pPr>
              <w:rPr>
                <w:rFonts w:eastAsia="Times New Roman"/>
                <w:color w:val="000000"/>
              </w:rPr>
            </w:pPr>
            <w:r w:rsidRPr="00DC7F8A">
              <w:rPr>
                <w:rFonts w:eastAsia="Times New Roman"/>
                <w:color w:val="000000"/>
              </w:rPr>
              <w:t> </w:t>
            </w:r>
          </w:p>
        </w:tc>
        <w:tc>
          <w:tcPr>
            <w:tcW w:w="560" w:type="dxa"/>
            <w:tcBorders>
              <w:top w:val="single" w:sz="4" w:space="0" w:color="auto"/>
              <w:left w:val="nil"/>
              <w:bottom w:val="single" w:sz="4" w:space="0" w:color="auto"/>
              <w:right w:val="single" w:sz="4" w:space="0" w:color="auto"/>
            </w:tcBorders>
            <w:shd w:val="clear" w:color="000000" w:fill="203764"/>
            <w:noWrap/>
            <w:vAlign w:val="bottom"/>
            <w:hideMark/>
          </w:tcPr>
          <w:p w14:paraId="3BC149C2" w14:textId="77777777" w:rsidR="006C4085" w:rsidRPr="00DC7F8A" w:rsidRDefault="006C4085" w:rsidP="00E5732F">
            <w:pPr>
              <w:rPr>
                <w:rFonts w:eastAsia="Times New Roman"/>
                <w:color w:val="000000"/>
              </w:rPr>
            </w:pPr>
            <w:r w:rsidRPr="00DC7F8A">
              <w:rPr>
                <w:rFonts w:eastAsia="Times New Roman"/>
                <w:color w:val="000000"/>
              </w:rPr>
              <w:t> </w:t>
            </w:r>
          </w:p>
        </w:tc>
        <w:tc>
          <w:tcPr>
            <w:tcW w:w="620" w:type="dxa"/>
            <w:tcBorders>
              <w:top w:val="single" w:sz="4" w:space="0" w:color="auto"/>
              <w:left w:val="nil"/>
              <w:bottom w:val="single" w:sz="4" w:space="0" w:color="auto"/>
              <w:right w:val="single" w:sz="4" w:space="0" w:color="auto"/>
            </w:tcBorders>
            <w:shd w:val="clear" w:color="000000" w:fill="203764"/>
            <w:noWrap/>
            <w:vAlign w:val="bottom"/>
            <w:hideMark/>
          </w:tcPr>
          <w:p w14:paraId="01376136" w14:textId="77777777" w:rsidR="006C4085" w:rsidRPr="00DC7F8A" w:rsidRDefault="006C4085" w:rsidP="00E5732F">
            <w:pPr>
              <w:rPr>
                <w:rFonts w:eastAsia="Times New Roman"/>
                <w:color w:val="000000"/>
              </w:rPr>
            </w:pPr>
            <w:r w:rsidRPr="00DC7F8A">
              <w:rPr>
                <w:rFonts w:eastAsia="Times New Roman"/>
                <w:color w:val="000000"/>
              </w:rPr>
              <w:t> </w:t>
            </w:r>
          </w:p>
        </w:tc>
        <w:tc>
          <w:tcPr>
            <w:tcW w:w="620" w:type="dxa"/>
            <w:tcBorders>
              <w:top w:val="single" w:sz="4" w:space="0" w:color="auto"/>
              <w:left w:val="nil"/>
              <w:bottom w:val="single" w:sz="4" w:space="0" w:color="auto"/>
              <w:right w:val="single" w:sz="4" w:space="0" w:color="auto"/>
            </w:tcBorders>
            <w:shd w:val="clear" w:color="000000" w:fill="203764"/>
            <w:noWrap/>
            <w:vAlign w:val="bottom"/>
            <w:hideMark/>
          </w:tcPr>
          <w:p w14:paraId="4498FDE7" w14:textId="77777777" w:rsidR="006C4085" w:rsidRPr="00DC7F8A" w:rsidRDefault="006C4085" w:rsidP="00E5732F">
            <w:pPr>
              <w:rPr>
                <w:rFonts w:eastAsia="Times New Roman"/>
                <w:color w:val="000000"/>
              </w:rPr>
            </w:pPr>
            <w:r w:rsidRPr="00DC7F8A">
              <w:rPr>
                <w:rFonts w:eastAsia="Times New Roman"/>
                <w:color w:val="000000"/>
              </w:rPr>
              <w:t> </w:t>
            </w:r>
          </w:p>
        </w:tc>
        <w:tc>
          <w:tcPr>
            <w:tcW w:w="640" w:type="dxa"/>
            <w:tcBorders>
              <w:top w:val="single" w:sz="4" w:space="0" w:color="auto"/>
              <w:left w:val="nil"/>
              <w:bottom w:val="single" w:sz="4" w:space="0" w:color="auto"/>
              <w:right w:val="single" w:sz="4" w:space="0" w:color="auto"/>
            </w:tcBorders>
            <w:shd w:val="clear" w:color="000000" w:fill="203764"/>
            <w:noWrap/>
            <w:vAlign w:val="bottom"/>
            <w:hideMark/>
          </w:tcPr>
          <w:p w14:paraId="3C5163FB" w14:textId="77777777" w:rsidR="006C4085" w:rsidRPr="00DC7F8A" w:rsidRDefault="006C4085" w:rsidP="00E5732F">
            <w:pPr>
              <w:rPr>
                <w:rFonts w:eastAsia="Times New Roman"/>
                <w:color w:val="000000"/>
              </w:rPr>
            </w:pPr>
            <w:r w:rsidRPr="00DC7F8A">
              <w:rPr>
                <w:rFonts w:eastAsia="Times New Roman"/>
                <w:color w:val="000000"/>
              </w:rPr>
              <w:t> </w:t>
            </w:r>
          </w:p>
        </w:tc>
        <w:tc>
          <w:tcPr>
            <w:tcW w:w="700" w:type="dxa"/>
            <w:tcBorders>
              <w:top w:val="single" w:sz="4" w:space="0" w:color="auto"/>
              <w:left w:val="nil"/>
              <w:bottom w:val="single" w:sz="4" w:space="0" w:color="auto"/>
              <w:right w:val="single" w:sz="4" w:space="0" w:color="auto"/>
            </w:tcBorders>
            <w:shd w:val="clear" w:color="000000" w:fill="203764"/>
            <w:noWrap/>
            <w:vAlign w:val="bottom"/>
            <w:hideMark/>
          </w:tcPr>
          <w:p w14:paraId="19756A0E" w14:textId="77777777" w:rsidR="006C4085" w:rsidRPr="00DC7F8A" w:rsidRDefault="006C4085" w:rsidP="00E5732F">
            <w:pPr>
              <w:rPr>
                <w:rFonts w:eastAsia="Times New Roman"/>
                <w:color w:val="000000"/>
              </w:rPr>
            </w:pPr>
            <w:r w:rsidRPr="00DC7F8A">
              <w:rPr>
                <w:rFonts w:eastAsia="Times New Roman"/>
                <w:color w:val="000000"/>
              </w:rPr>
              <w:t> </w:t>
            </w:r>
          </w:p>
        </w:tc>
        <w:tc>
          <w:tcPr>
            <w:tcW w:w="780" w:type="dxa"/>
            <w:tcBorders>
              <w:top w:val="single" w:sz="4" w:space="0" w:color="auto"/>
              <w:left w:val="nil"/>
              <w:bottom w:val="single" w:sz="4" w:space="0" w:color="auto"/>
              <w:right w:val="single" w:sz="4" w:space="0" w:color="auto"/>
            </w:tcBorders>
            <w:shd w:val="clear" w:color="000000" w:fill="203764"/>
            <w:noWrap/>
            <w:vAlign w:val="bottom"/>
            <w:hideMark/>
          </w:tcPr>
          <w:p w14:paraId="487254B5" w14:textId="77777777" w:rsidR="006C4085" w:rsidRPr="00DC7F8A" w:rsidRDefault="006C4085" w:rsidP="00E5732F">
            <w:pPr>
              <w:rPr>
                <w:rFonts w:eastAsia="Times New Roman"/>
                <w:color w:val="000000"/>
              </w:rPr>
            </w:pPr>
            <w:r w:rsidRPr="00DC7F8A">
              <w:rPr>
                <w:rFonts w:eastAsia="Times New Roman"/>
                <w:color w:val="000000"/>
              </w:rPr>
              <w:t> </w:t>
            </w:r>
          </w:p>
        </w:tc>
      </w:tr>
      <w:tr w:rsidR="006C4085" w:rsidRPr="00DC7F8A" w14:paraId="562C4CAF" w14:textId="77777777" w:rsidTr="00E5732F">
        <w:trPr>
          <w:trHeight w:val="288"/>
        </w:trPr>
        <w:tc>
          <w:tcPr>
            <w:tcW w:w="5100" w:type="dxa"/>
            <w:tcBorders>
              <w:top w:val="nil"/>
              <w:left w:val="single" w:sz="4" w:space="0" w:color="auto"/>
              <w:right w:val="single" w:sz="4" w:space="0" w:color="auto"/>
            </w:tcBorders>
            <w:shd w:val="clear" w:color="auto" w:fill="auto"/>
            <w:noWrap/>
            <w:vAlign w:val="bottom"/>
            <w:hideMark/>
          </w:tcPr>
          <w:p w14:paraId="5B9276F8" w14:textId="77777777" w:rsidR="006C4085" w:rsidRPr="00DC7F8A" w:rsidRDefault="006C4085" w:rsidP="00E5732F">
            <w:pPr>
              <w:rPr>
                <w:rFonts w:eastAsia="Times New Roman"/>
                <w:color w:val="000000"/>
                <w:sz w:val="18"/>
                <w:szCs w:val="18"/>
              </w:rPr>
            </w:pPr>
            <w:r w:rsidRPr="00DC7F8A">
              <w:rPr>
                <w:rFonts w:eastAsia="Times New Roman"/>
                <w:color w:val="000000"/>
                <w:sz w:val="18"/>
                <w:szCs w:val="18"/>
              </w:rPr>
              <w:t>Data integration and interpretation</w:t>
            </w:r>
          </w:p>
        </w:tc>
        <w:tc>
          <w:tcPr>
            <w:tcW w:w="640" w:type="dxa"/>
            <w:tcBorders>
              <w:top w:val="nil"/>
              <w:left w:val="single" w:sz="4" w:space="0" w:color="auto"/>
              <w:bottom w:val="nil"/>
              <w:right w:val="nil"/>
            </w:tcBorders>
            <w:shd w:val="clear" w:color="auto" w:fill="auto"/>
            <w:noWrap/>
            <w:vAlign w:val="bottom"/>
            <w:hideMark/>
          </w:tcPr>
          <w:p w14:paraId="1CEAF50B" w14:textId="77777777" w:rsidR="006C4085" w:rsidRPr="00DC7F8A" w:rsidRDefault="006C4085" w:rsidP="00E5732F">
            <w:pPr>
              <w:rPr>
                <w:rFonts w:eastAsia="Times New Roman"/>
                <w:color w:val="000000"/>
                <w:sz w:val="18"/>
                <w:szCs w:val="18"/>
              </w:rPr>
            </w:pPr>
          </w:p>
        </w:tc>
        <w:tc>
          <w:tcPr>
            <w:tcW w:w="640" w:type="dxa"/>
            <w:tcBorders>
              <w:top w:val="nil"/>
              <w:left w:val="nil"/>
              <w:bottom w:val="nil"/>
              <w:right w:val="nil"/>
            </w:tcBorders>
            <w:shd w:val="clear" w:color="auto" w:fill="auto"/>
            <w:noWrap/>
            <w:vAlign w:val="bottom"/>
            <w:hideMark/>
          </w:tcPr>
          <w:p w14:paraId="7CC75E84" w14:textId="77777777" w:rsidR="006C4085" w:rsidRPr="00DC7F8A" w:rsidRDefault="006C4085" w:rsidP="00E5732F">
            <w:pPr>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0781DEA6" w14:textId="77777777" w:rsidR="006C4085" w:rsidRPr="00DC7F8A" w:rsidRDefault="006C4085" w:rsidP="00E5732F">
            <w:pPr>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1C4740FA" w14:textId="77777777" w:rsidR="006C4085" w:rsidRPr="00DC7F8A" w:rsidRDefault="006C4085" w:rsidP="00E5732F">
            <w:pPr>
              <w:rPr>
                <w:rFonts w:ascii="Times New Roman" w:eastAsia="Times New Roman" w:hAnsi="Times New Roman" w:cs="Times New Roman"/>
                <w:sz w:val="20"/>
                <w:szCs w:val="20"/>
              </w:rPr>
            </w:pPr>
          </w:p>
        </w:tc>
        <w:tc>
          <w:tcPr>
            <w:tcW w:w="680" w:type="dxa"/>
            <w:tcBorders>
              <w:top w:val="single" w:sz="4" w:space="0" w:color="auto"/>
              <w:left w:val="nil"/>
              <w:bottom w:val="nil"/>
              <w:right w:val="nil"/>
            </w:tcBorders>
            <w:shd w:val="clear" w:color="auto" w:fill="auto"/>
            <w:noWrap/>
            <w:vAlign w:val="bottom"/>
            <w:hideMark/>
          </w:tcPr>
          <w:p w14:paraId="749472E9" w14:textId="77777777" w:rsidR="006C4085" w:rsidRPr="00DC7F8A" w:rsidRDefault="006C4085" w:rsidP="00E5732F">
            <w:pPr>
              <w:rPr>
                <w:rFonts w:ascii="Times New Roman" w:eastAsia="Times New Roman" w:hAnsi="Times New Roman" w:cs="Times New Roman"/>
                <w:sz w:val="20"/>
                <w:szCs w:val="20"/>
              </w:rPr>
            </w:pPr>
          </w:p>
        </w:tc>
        <w:tc>
          <w:tcPr>
            <w:tcW w:w="560" w:type="dxa"/>
            <w:tcBorders>
              <w:top w:val="single" w:sz="4" w:space="0" w:color="auto"/>
              <w:left w:val="nil"/>
              <w:bottom w:val="nil"/>
              <w:right w:val="nil"/>
            </w:tcBorders>
            <w:shd w:val="clear" w:color="auto" w:fill="auto"/>
            <w:noWrap/>
            <w:vAlign w:val="bottom"/>
            <w:hideMark/>
          </w:tcPr>
          <w:p w14:paraId="7E094868" w14:textId="77777777" w:rsidR="006C4085" w:rsidRPr="00DC7F8A" w:rsidRDefault="006C4085" w:rsidP="00E5732F">
            <w:pPr>
              <w:rPr>
                <w:rFonts w:ascii="Times New Roman" w:eastAsia="Times New Roman" w:hAnsi="Times New Roman" w:cs="Times New Roman"/>
                <w:sz w:val="20"/>
                <w:szCs w:val="20"/>
              </w:rPr>
            </w:pPr>
          </w:p>
        </w:tc>
        <w:tc>
          <w:tcPr>
            <w:tcW w:w="680" w:type="dxa"/>
            <w:tcBorders>
              <w:top w:val="single" w:sz="4" w:space="0" w:color="auto"/>
              <w:left w:val="nil"/>
              <w:bottom w:val="nil"/>
              <w:right w:val="nil"/>
            </w:tcBorders>
            <w:shd w:val="clear" w:color="auto" w:fill="auto"/>
            <w:noWrap/>
            <w:vAlign w:val="bottom"/>
            <w:hideMark/>
          </w:tcPr>
          <w:p w14:paraId="452BB00C" w14:textId="77777777" w:rsidR="006C4085" w:rsidRPr="00DC7F8A" w:rsidRDefault="006C4085" w:rsidP="00E5732F">
            <w:pPr>
              <w:rPr>
                <w:rFonts w:ascii="Times New Roman" w:eastAsia="Times New Roman" w:hAnsi="Times New Roman" w:cs="Times New Roman"/>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380D9659" w14:textId="77777777" w:rsidR="006C4085" w:rsidRPr="00DC7F8A" w:rsidRDefault="006C4085" w:rsidP="00E5732F">
            <w:pPr>
              <w:rPr>
                <w:rFonts w:eastAsia="Times New Roman"/>
                <w:color w:val="000000"/>
              </w:rPr>
            </w:pPr>
            <w:r w:rsidRPr="00DC7F8A">
              <w:rPr>
                <w:rFonts w:eastAsia="Times New Roman"/>
                <w:color w:val="000000"/>
              </w:rPr>
              <w:t> </w:t>
            </w:r>
          </w:p>
        </w:tc>
        <w:tc>
          <w:tcPr>
            <w:tcW w:w="680" w:type="dxa"/>
            <w:tcBorders>
              <w:top w:val="single" w:sz="4" w:space="0" w:color="auto"/>
              <w:left w:val="nil"/>
              <w:bottom w:val="single" w:sz="4" w:space="0" w:color="auto"/>
              <w:right w:val="single" w:sz="4" w:space="0" w:color="auto"/>
            </w:tcBorders>
            <w:shd w:val="clear" w:color="000000" w:fill="203764"/>
            <w:noWrap/>
            <w:vAlign w:val="bottom"/>
            <w:hideMark/>
          </w:tcPr>
          <w:p w14:paraId="7C4DB3F0" w14:textId="77777777" w:rsidR="006C4085" w:rsidRPr="00DC7F8A" w:rsidRDefault="006C4085" w:rsidP="00E5732F">
            <w:pPr>
              <w:rPr>
                <w:rFonts w:eastAsia="Times New Roman"/>
                <w:color w:val="000000"/>
              </w:rPr>
            </w:pPr>
            <w:r w:rsidRPr="00DC7F8A">
              <w:rPr>
                <w:rFonts w:eastAsia="Times New Roman"/>
                <w:color w:val="000000"/>
              </w:rPr>
              <w:t> </w:t>
            </w:r>
          </w:p>
        </w:tc>
        <w:tc>
          <w:tcPr>
            <w:tcW w:w="560" w:type="dxa"/>
            <w:tcBorders>
              <w:top w:val="single" w:sz="4" w:space="0" w:color="auto"/>
              <w:left w:val="nil"/>
              <w:bottom w:val="single" w:sz="4" w:space="0" w:color="auto"/>
              <w:right w:val="single" w:sz="4" w:space="0" w:color="auto"/>
            </w:tcBorders>
            <w:shd w:val="clear" w:color="000000" w:fill="203764"/>
            <w:noWrap/>
            <w:vAlign w:val="bottom"/>
            <w:hideMark/>
          </w:tcPr>
          <w:p w14:paraId="4BFCF5B3" w14:textId="77777777" w:rsidR="006C4085" w:rsidRPr="00DC7F8A" w:rsidRDefault="006C4085" w:rsidP="00E5732F">
            <w:pPr>
              <w:rPr>
                <w:rFonts w:eastAsia="Times New Roman"/>
                <w:color w:val="000000"/>
              </w:rPr>
            </w:pPr>
            <w:r w:rsidRPr="00DC7F8A">
              <w:rPr>
                <w:rFonts w:eastAsia="Times New Roman"/>
                <w:color w:val="000000"/>
              </w:rPr>
              <w:t> </w:t>
            </w:r>
          </w:p>
        </w:tc>
        <w:tc>
          <w:tcPr>
            <w:tcW w:w="560" w:type="dxa"/>
            <w:tcBorders>
              <w:top w:val="single" w:sz="4" w:space="0" w:color="auto"/>
              <w:left w:val="nil"/>
              <w:bottom w:val="single" w:sz="4" w:space="0" w:color="auto"/>
              <w:right w:val="single" w:sz="4" w:space="0" w:color="auto"/>
            </w:tcBorders>
            <w:shd w:val="clear" w:color="000000" w:fill="203764"/>
            <w:noWrap/>
            <w:vAlign w:val="bottom"/>
            <w:hideMark/>
          </w:tcPr>
          <w:p w14:paraId="426AA314" w14:textId="77777777" w:rsidR="006C4085" w:rsidRPr="00DC7F8A" w:rsidRDefault="006C4085" w:rsidP="00E5732F">
            <w:pPr>
              <w:rPr>
                <w:rFonts w:eastAsia="Times New Roman"/>
                <w:color w:val="000000"/>
              </w:rPr>
            </w:pPr>
            <w:r w:rsidRPr="00DC7F8A">
              <w:rPr>
                <w:rFonts w:eastAsia="Times New Roman"/>
                <w:color w:val="000000"/>
              </w:rPr>
              <w:t> </w:t>
            </w:r>
          </w:p>
        </w:tc>
        <w:tc>
          <w:tcPr>
            <w:tcW w:w="620" w:type="dxa"/>
            <w:tcBorders>
              <w:top w:val="single" w:sz="4" w:space="0" w:color="auto"/>
              <w:left w:val="nil"/>
              <w:bottom w:val="single" w:sz="4" w:space="0" w:color="auto"/>
              <w:right w:val="single" w:sz="4" w:space="0" w:color="auto"/>
            </w:tcBorders>
            <w:shd w:val="clear" w:color="000000" w:fill="203764"/>
            <w:noWrap/>
            <w:vAlign w:val="bottom"/>
            <w:hideMark/>
          </w:tcPr>
          <w:p w14:paraId="0FFF01F2" w14:textId="77777777" w:rsidR="006C4085" w:rsidRPr="00DC7F8A" w:rsidRDefault="006C4085" w:rsidP="00E5732F">
            <w:pPr>
              <w:rPr>
                <w:rFonts w:eastAsia="Times New Roman"/>
                <w:color w:val="000000"/>
              </w:rPr>
            </w:pPr>
            <w:r w:rsidRPr="00DC7F8A">
              <w:rPr>
                <w:rFonts w:eastAsia="Times New Roman"/>
                <w:color w:val="000000"/>
              </w:rPr>
              <w:t> </w:t>
            </w:r>
          </w:p>
        </w:tc>
        <w:tc>
          <w:tcPr>
            <w:tcW w:w="620" w:type="dxa"/>
            <w:tcBorders>
              <w:top w:val="single" w:sz="4" w:space="0" w:color="auto"/>
              <w:left w:val="nil"/>
              <w:bottom w:val="single" w:sz="4" w:space="0" w:color="auto"/>
              <w:right w:val="single" w:sz="4" w:space="0" w:color="auto"/>
            </w:tcBorders>
            <w:shd w:val="clear" w:color="000000" w:fill="203764"/>
            <w:noWrap/>
            <w:vAlign w:val="bottom"/>
            <w:hideMark/>
          </w:tcPr>
          <w:p w14:paraId="44FA65EC" w14:textId="77777777" w:rsidR="006C4085" w:rsidRPr="00DC7F8A" w:rsidRDefault="006C4085" w:rsidP="00E5732F">
            <w:pPr>
              <w:rPr>
                <w:rFonts w:eastAsia="Times New Roman"/>
                <w:color w:val="000000"/>
              </w:rPr>
            </w:pPr>
            <w:r w:rsidRPr="00DC7F8A">
              <w:rPr>
                <w:rFonts w:eastAsia="Times New Roman"/>
                <w:color w:val="000000"/>
              </w:rPr>
              <w:t> </w:t>
            </w:r>
          </w:p>
        </w:tc>
        <w:tc>
          <w:tcPr>
            <w:tcW w:w="640" w:type="dxa"/>
            <w:tcBorders>
              <w:top w:val="single" w:sz="4" w:space="0" w:color="auto"/>
              <w:left w:val="nil"/>
              <w:bottom w:val="single" w:sz="4" w:space="0" w:color="auto"/>
              <w:right w:val="single" w:sz="4" w:space="0" w:color="auto"/>
            </w:tcBorders>
            <w:shd w:val="clear" w:color="000000" w:fill="203764"/>
            <w:noWrap/>
            <w:vAlign w:val="bottom"/>
            <w:hideMark/>
          </w:tcPr>
          <w:p w14:paraId="5524F3BD" w14:textId="77777777" w:rsidR="006C4085" w:rsidRPr="00DC7F8A" w:rsidRDefault="006C4085" w:rsidP="00E5732F">
            <w:pPr>
              <w:rPr>
                <w:rFonts w:eastAsia="Times New Roman"/>
                <w:color w:val="000000"/>
              </w:rPr>
            </w:pPr>
            <w:r w:rsidRPr="00DC7F8A">
              <w:rPr>
                <w:rFonts w:eastAsia="Times New Roman"/>
                <w:color w:val="000000"/>
              </w:rPr>
              <w:t> </w:t>
            </w:r>
          </w:p>
        </w:tc>
        <w:tc>
          <w:tcPr>
            <w:tcW w:w="700" w:type="dxa"/>
            <w:tcBorders>
              <w:top w:val="single" w:sz="4" w:space="0" w:color="auto"/>
              <w:left w:val="nil"/>
              <w:bottom w:val="nil"/>
              <w:right w:val="nil"/>
            </w:tcBorders>
            <w:shd w:val="clear" w:color="auto" w:fill="auto"/>
            <w:noWrap/>
            <w:vAlign w:val="bottom"/>
            <w:hideMark/>
          </w:tcPr>
          <w:p w14:paraId="05A76DCF" w14:textId="77777777" w:rsidR="006C4085" w:rsidRPr="00DC7F8A" w:rsidRDefault="006C4085" w:rsidP="00E5732F">
            <w:pPr>
              <w:rPr>
                <w:rFonts w:eastAsia="Times New Roman"/>
                <w:color w:val="000000"/>
              </w:rPr>
            </w:pPr>
          </w:p>
        </w:tc>
        <w:tc>
          <w:tcPr>
            <w:tcW w:w="780" w:type="dxa"/>
            <w:tcBorders>
              <w:top w:val="single" w:sz="4" w:space="0" w:color="auto"/>
              <w:left w:val="nil"/>
              <w:bottom w:val="nil"/>
              <w:right w:val="single" w:sz="4" w:space="0" w:color="auto"/>
            </w:tcBorders>
            <w:shd w:val="clear" w:color="auto" w:fill="auto"/>
            <w:noWrap/>
            <w:vAlign w:val="bottom"/>
            <w:hideMark/>
          </w:tcPr>
          <w:p w14:paraId="032C5101" w14:textId="77777777" w:rsidR="006C4085" w:rsidRPr="00DC7F8A" w:rsidRDefault="006C4085" w:rsidP="00E5732F">
            <w:pPr>
              <w:rPr>
                <w:rFonts w:ascii="Times New Roman" w:eastAsia="Times New Roman" w:hAnsi="Times New Roman" w:cs="Times New Roman"/>
                <w:sz w:val="20"/>
                <w:szCs w:val="20"/>
              </w:rPr>
            </w:pPr>
          </w:p>
        </w:tc>
      </w:tr>
      <w:tr w:rsidR="006C4085" w:rsidRPr="00DC7F8A" w14:paraId="1ABD4BA8" w14:textId="77777777" w:rsidTr="00E5732F">
        <w:trPr>
          <w:trHeight w:val="288"/>
        </w:trPr>
        <w:tc>
          <w:tcPr>
            <w:tcW w:w="5100" w:type="dxa"/>
            <w:tcBorders>
              <w:top w:val="nil"/>
              <w:left w:val="single" w:sz="4" w:space="0" w:color="auto"/>
              <w:bottom w:val="nil"/>
              <w:right w:val="single" w:sz="4" w:space="0" w:color="auto"/>
            </w:tcBorders>
            <w:shd w:val="clear" w:color="auto" w:fill="auto"/>
            <w:noWrap/>
            <w:vAlign w:val="bottom"/>
            <w:hideMark/>
          </w:tcPr>
          <w:p w14:paraId="7C86ADB0" w14:textId="77777777" w:rsidR="006C4085" w:rsidRPr="00DC7F8A" w:rsidRDefault="006C4085" w:rsidP="00E5732F">
            <w:pPr>
              <w:rPr>
                <w:rFonts w:eastAsia="Times New Roman"/>
                <w:color w:val="000000"/>
                <w:sz w:val="18"/>
                <w:szCs w:val="18"/>
              </w:rPr>
            </w:pPr>
            <w:r w:rsidRPr="00DC7F8A">
              <w:rPr>
                <w:rFonts w:eastAsia="Times New Roman"/>
                <w:color w:val="000000"/>
                <w:sz w:val="18"/>
                <w:szCs w:val="18"/>
              </w:rPr>
              <w:t>Development of Stakeholder database</w:t>
            </w:r>
          </w:p>
        </w:tc>
        <w:tc>
          <w:tcPr>
            <w:tcW w:w="640" w:type="dxa"/>
            <w:tcBorders>
              <w:top w:val="nil"/>
              <w:left w:val="single" w:sz="4" w:space="0" w:color="auto"/>
              <w:bottom w:val="nil"/>
              <w:right w:val="nil"/>
            </w:tcBorders>
            <w:shd w:val="clear" w:color="auto" w:fill="auto"/>
            <w:noWrap/>
            <w:vAlign w:val="bottom"/>
            <w:hideMark/>
          </w:tcPr>
          <w:p w14:paraId="55C24128" w14:textId="77777777" w:rsidR="006C4085" w:rsidRPr="00DC7F8A" w:rsidRDefault="006C4085" w:rsidP="00E5732F">
            <w:pPr>
              <w:rPr>
                <w:rFonts w:eastAsia="Times New Roman"/>
                <w:color w:val="000000"/>
                <w:sz w:val="18"/>
                <w:szCs w:val="18"/>
              </w:rPr>
            </w:pPr>
          </w:p>
        </w:tc>
        <w:tc>
          <w:tcPr>
            <w:tcW w:w="640" w:type="dxa"/>
            <w:tcBorders>
              <w:top w:val="nil"/>
              <w:left w:val="nil"/>
              <w:bottom w:val="nil"/>
              <w:right w:val="nil"/>
            </w:tcBorders>
            <w:shd w:val="clear" w:color="auto" w:fill="auto"/>
            <w:noWrap/>
            <w:vAlign w:val="bottom"/>
            <w:hideMark/>
          </w:tcPr>
          <w:p w14:paraId="184A7E11" w14:textId="77777777" w:rsidR="006C4085" w:rsidRPr="00DC7F8A" w:rsidRDefault="006C4085" w:rsidP="00E5732F">
            <w:pPr>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7CD3002E" w14:textId="77777777" w:rsidR="006C4085" w:rsidRPr="00DC7F8A" w:rsidRDefault="006C4085" w:rsidP="00E5732F">
            <w:pPr>
              <w:rPr>
                <w:rFonts w:eastAsia="Times New Roman"/>
                <w:color w:val="000000"/>
              </w:rPr>
            </w:pPr>
            <w:r w:rsidRPr="00DC7F8A">
              <w:rPr>
                <w:rFonts w:eastAsia="Times New Roman"/>
                <w:color w:val="000000"/>
              </w:rPr>
              <w:t xml:space="preserve"> </w:t>
            </w:r>
          </w:p>
        </w:tc>
        <w:tc>
          <w:tcPr>
            <w:tcW w:w="640" w:type="dxa"/>
            <w:tcBorders>
              <w:top w:val="nil"/>
              <w:left w:val="nil"/>
              <w:bottom w:val="nil"/>
              <w:right w:val="nil"/>
            </w:tcBorders>
            <w:shd w:val="clear" w:color="auto" w:fill="auto"/>
            <w:noWrap/>
            <w:vAlign w:val="bottom"/>
            <w:hideMark/>
          </w:tcPr>
          <w:p w14:paraId="45BAD2C8" w14:textId="77777777" w:rsidR="006C4085" w:rsidRPr="00DC7F8A" w:rsidRDefault="006C4085" w:rsidP="00E5732F">
            <w:pPr>
              <w:rPr>
                <w:rFonts w:eastAsia="Times New Roman"/>
                <w:color w:val="000000"/>
              </w:rPr>
            </w:pPr>
          </w:p>
        </w:tc>
        <w:tc>
          <w:tcPr>
            <w:tcW w:w="680"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2B35160E" w14:textId="77777777" w:rsidR="006C4085" w:rsidRPr="00DC7F8A" w:rsidRDefault="006C4085" w:rsidP="00E5732F">
            <w:pPr>
              <w:rPr>
                <w:rFonts w:eastAsia="Times New Roman"/>
                <w:color w:val="000000"/>
              </w:rPr>
            </w:pPr>
            <w:r w:rsidRPr="00DC7F8A">
              <w:rPr>
                <w:rFonts w:eastAsia="Times New Roman"/>
                <w:color w:val="000000"/>
              </w:rPr>
              <w:t> </w:t>
            </w:r>
          </w:p>
        </w:tc>
        <w:tc>
          <w:tcPr>
            <w:tcW w:w="560" w:type="dxa"/>
            <w:tcBorders>
              <w:top w:val="single" w:sz="4" w:space="0" w:color="auto"/>
              <w:left w:val="nil"/>
              <w:bottom w:val="single" w:sz="4" w:space="0" w:color="auto"/>
              <w:right w:val="single" w:sz="4" w:space="0" w:color="auto"/>
            </w:tcBorders>
            <w:shd w:val="clear" w:color="000000" w:fill="203764"/>
            <w:noWrap/>
            <w:vAlign w:val="bottom"/>
            <w:hideMark/>
          </w:tcPr>
          <w:p w14:paraId="2E9BD0EF" w14:textId="77777777" w:rsidR="006C4085" w:rsidRPr="00DC7F8A" w:rsidRDefault="006C4085" w:rsidP="00E5732F">
            <w:pPr>
              <w:rPr>
                <w:rFonts w:eastAsia="Times New Roman"/>
                <w:color w:val="000000"/>
              </w:rPr>
            </w:pPr>
            <w:r w:rsidRPr="00DC7F8A">
              <w:rPr>
                <w:rFonts w:eastAsia="Times New Roman"/>
                <w:color w:val="000000"/>
              </w:rPr>
              <w:t> </w:t>
            </w:r>
          </w:p>
        </w:tc>
        <w:tc>
          <w:tcPr>
            <w:tcW w:w="680" w:type="dxa"/>
            <w:tcBorders>
              <w:top w:val="single" w:sz="4" w:space="0" w:color="auto"/>
              <w:left w:val="nil"/>
              <w:bottom w:val="single" w:sz="4" w:space="0" w:color="auto"/>
              <w:right w:val="single" w:sz="4" w:space="0" w:color="auto"/>
            </w:tcBorders>
            <w:shd w:val="clear" w:color="000000" w:fill="203764"/>
            <w:noWrap/>
            <w:vAlign w:val="bottom"/>
            <w:hideMark/>
          </w:tcPr>
          <w:p w14:paraId="2AAB1CFE" w14:textId="77777777" w:rsidR="006C4085" w:rsidRPr="00DC7F8A" w:rsidRDefault="006C4085" w:rsidP="00E5732F">
            <w:pPr>
              <w:rPr>
                <w:rFonts w:eastAsia="Times New Roman"/>
                <w:color w:val="000000"/>
              </w:rPr>
            </w:pPr>
            <w:r w:rsidRPr="00DC7F8A">
              <w:rPr>
                <w:rFonts w:eastAsia="Times New Roman"/>
                <w:color w:val="000000"/>
              </w:rPr>
              <w:t> </w:t>
            </w:r>
          </w:p>
        </w:tc>
        <w:tc>
          <w:tcPr>
            <w:tcW w:w="620" w:type="dxa"/>
            <w:tcBorders>
              <w:top w:val="nil"/>
              <w:left w:val="nil"/>
              <w:bottom w:val="single" w:sz="4" w:space="0" w:color="auto"/>
              <w:right w:val="single" w:sz="4" w:space="0" w:color="auto"/>
            </w:tcBorders>
            <w:shd w:val="clear" w:color="000000" w:fill="203764"/>
            <w:noWrap/>
            <w:vAlign w:val="bottom"/>
            <w:hideMark/>
          </w:tcPr>
          <w:p w14:paraId="018410A6" w14:textId="77777777" w:rsidR="006C4085" w:rsidRPr="00DC7F8A" w:rsidRDefault="006C4085" w:rsidP="00E5732F">
            <w:pPr>
              <w:rPr>
                <w:rFonts w:eastAsia="Times New Roman"/>
                <w:color w:val="000000"/>
              </w:rPr>
            </w:pPr>
            <w:r w:rsidRPr="00DC7F8A">
              <w:rPr>
                <w:rFonts w:eastAsia="Times New Roman"/>
                <w:color w:val="000000"/>
              </w:rPr>
              <w:t> </w:t>
            </w:r>
          </w:p>
        </w:tc>
        <w:tc>
          <w:tcPr>
            <w:tcW w:w="680" w:type="dxa"/>
            <w:tcBorders>
              <w:top w:val="nil"/>
              <w:left w:val="nil"/>
              <w:bottom w:val="single" w:sz="4" w:space="0" w:color="auto"/>
              <w:right w:val="single" w:sz="4" w:space="0" w:color="auto"/>
            </w:tcBorders>
            <w:shd w:val="clear" w:color="000000" w:fill="203764"/>
            <w:noWrap/>
            <w:vAlign w:val="bottom"/>
            <w:hideMark/>
          </w:tcPr>
          <w:p w14:paraId="427F51A6" w14:textId="77777777" w:rsidR="006C4085" w:rsidRPr="00DC7F8A" w:rsidRDefault="006C4085" w:rsidP="00E5732F">
            <w:pPr>
              <w:rPr>
                <w:rFonts w:eastAsia="Times New Roman"/>
                <w:color w:val="000000"/>
              </w:rPr>
            </w:pPr>
            <w:r w:rsidRPr="00DC7F8A">
              <w:rPr>
                <w:rFonts w:eastAsia="Times New Roman"/>
                <w:color w:val="000000"/>
              </w:rPr>
              <w:t> </w:t>
            </w:r>
          </w:p>
        </w:tc>
        <w:tc>
          <w:tcPr>
            <w:tcW w:w="560" w:type="dxa"/>
            <w:tcBorders>
              <w:top w:val="nil"/>
              <w:left w:val="nil"/>
              <w:bottom w:val="single" w:sz="4" w:space="0" w:color="auto"/>
              <w:right w:val="single" w:sz="4" w:space="0" w:color="auto"/>
            </w:tcBorders>
            <w:shd w:val="clear" w:color="000000" w:fill="203764"/>
            <w:noWrap/>
            <w:vAlign w:val="bottom"/>
            <w:hideMark/>
          </w:tcPr>
          <w:p w14:paraId="296C20A1" w14:textId="77777777" w:rsidR="006C4085" w:rsidRPr="00DC7F8A" w:rsidRDefault="006C4085" w:rsidP="00E5732F">
            <w:pPr>
              <w:rPr>
                <w:rFonts w:eastAsia="Times New Roman"/>
                <w:color w:val="000000"/>
              </w:rPr>
            </w:pPr>
            <w:r w:rsidRPr="00DC7F8A">
              <w:rPr>
                <w:rFonts w:eastAsia="Times New Roman"/>
                <w:color w:val="000000"/>
              </w:rPr>
              <w:t> </w:t>
            </w:r>
          </w:p>
        </w:tc>
        <w:tc>
          <w:tcPr>
            <w:tcW w:w="560" w:type="dxa"/>
            <w:tcBorders>
              <w:top w:val="nil"/>
              <w:left w:val="nil"/>
              <w:bottom w:val="single" w:sz="4" w:space="0" w:color="auto"/>
              <w:right w:val="single" w:sz="4" w:space="0" w:color="auto"/>
            </w:tcBorders>
            <w:shd w:val="clear" w:color="000000" w:fill="203764"/>
            <w:noWrap/>
            <w:vAlign w:val="bottom"/>
            <w:hideMark/>
          </w:tcPr>
          <w:p w14:paraId="342C7ED4" w14:textId="77777777" w:rsidR="006C4085" w:rsidRPr="00DC7F8A" w:rsidRDefault="006C4085" w:rsidP="00E5732F">
            <w:pPr>
              <w:rPr>
                <w:rFonts w:eastAsia="Times New Roman"/>
                <w:color w:val="000000"/>
              </w:rPr>
            </w:pPr>
            <w:r w:rsidRPr="00DC7F8A">
              <w:rPr>
                <w:rFonts w:eastAsia="Times New Roman"/>
                <w:color w:val="000000"/>
              </w:rPr>
              <w:t> </w:t>
            </w:r>
          </w:p>
        </w:tc>
        <w:tc>
          <w:tcPr>
            <w:tcW w:w="620" w:type="dxa"/>
            <w:tcBorders>
              <w:top w:val="nil"/>
              <w:left w:val="nil"/>
              <w:bottom w:val="single" w:sz="4" w:space="0" w:color="auto"/>
              <w:right w:val="single" w:sz="4" w:space="0" w:color="auto"/>
            </w:tcBorders>
            <w:shd w:val="clear" w:color="000000" w:fill="203764"/>
            <w:noWrap/>
            <w:vAlign w:val="bottom"/>
            <w:hideMark/>
          </w:tcPr>
          <w:p w14:paraId="2A0A69A7" w14:textId="77777777" w:rsidR="006C4085" w:rsidRPr="00DC7F8A" w:rsidRDefault="006C4085" w:rsidP="00E5732F">
            <w:pPr>
              <w:rPr>
                <w:rFonts w:eastAsia="Times New Roman"/>
                <w:color w:val="000000"/>
              </w:rPr>
            </w:pPr>
            <w:r w:rsidRPr="00DC7F8A">
              <w:rPr>
                <w:rFonts w:eastAsia="Times New Roman"/>
                <w:color w:val="000000"/>
              </w:rPr>
              <w:t> </w:t>
            </w:r>
          </w:p>
        </w:tc>
        <w:tc>
          <w:tcPr>
            <w:tcW w:w="620" w:type="dxa"/>
            <w:tcBorders>
              <w:top w:val="nil"/>
              <w:left w:val="nil"/>
              <w:bottom w:val="single" w:sz="4" w:space="0" w:color="auto"/>
              <w:right w:val="single" w:sz="4" w:space="0" w:color="auto"/>
            </w:tcBorders>
            <w:shd w:val="clear" w:color="000000" w:fill="203764"/>
            <w:noWrap/>
            <w:vAlign w:val="bottom"/>
            <w:hideMark/>
          </w:tcPr>
          <w:p w14:paraId="6C83EEF4" w14:textId="77777777" w:rsidR="006C4085" w:rsidRPr="00DC7F8A" w:rsidRDefault="006C4085" w:rsidP="00E5732F">
            <w:pPr>
              <w:rPr>
                <w:rFonts w:eastAsia="Times New Roman"/>
                <w:color w:val="000000"/>
              </w:rPr>
            </w:pPr>
            <w:r w:rsidRPr="00DC7F8A">
              <w:rPr>
                <w:rFonts w:eastAsia="Times New Roman"/>
                <w:color w:val="000000"/>
              </w:rPr>
              <w:t> </w:t>
            </w:r>
          </w:p>
        </w:tc>
        <w:tc>
          <w:tcPr>
            <w:tcW w:w="640" w:type="dxa"/>
            <w:tcBorders>
              <w:top w:val="nil"/>
              <w:left w:val="nil"/>
              <w:bottom w:val="single" w:sz="4" w:space="0" w:color="auto"/>
              <w:right w:val="single" w:sz="4" w:space="0" w:color="auto"/>
            </w:tcBorders>
            <w:shd w:val="clear" w:color="000000" w:fill="203764"/>
            <w:noWrap/>
            <w:vAlign w:val="bottom"/>
            <w:hideMark/>
          </w:tcPr>
          <w:p w14:paraId="1C72E4D4" w14:textId="77777777" w:rsidR="006C4085" w:rsidRPr="00DC7F8A" w:rsidRDefault="006C4085" w:rsidP="00E5732F">
            <w:pPr>
              <w:rPr>
                <w:rFonts w:eastAsia="Times New Roman"/>
                <w:color w:val="000000"/>
              </w:rPr>
            </w:pPr>
            <w:r w:rsidRPr="00DC7F8A">
              <w:rPr>
                <w:rFonts w:eastAsia="Times New Roman"/>
                <w:color w:val="000000"/>
              </w:rPr>
              <w:t> </w:t>
            </w:r>
          </w:p>
        </w:tc>
        <w:tc>
          <w:tcPr>
            <w:tcW w:w="700" w:type="dxa"/>
            <w:tcBorders>
              <w:top w:val="nil"/>
              <w:left w:val="nil"/>
              <w:bottom w:val="nil"/>
              <w:right w:val="nil"/>
            </w:tcBorders>
            <w:shd w:val="clear" w:color="auto" w:fill="auto"/>
            <w:noWrap/>
            <w:vAlign w:val="bottom"/>
            <w:hideMark/>
          </w:tcPr>
          <w:p w14:paraId="7EC158ED" w14:textId="77777777" w:rsidR="006C4085" w:rsidRPr="00DC7F8A" w:rsidRDefault="006C4085" w:rsidP="00E5732F">
            <w:pPr>
              <w:rPr>
                <w:rFonts w:eastAsia="Times New Roman"/>
                <w:color w:val="000000"/>
              </w:rPr>
            </w:pPr>
          </w:p>
        </w:tc>
        <w:tc>
          <w:tcPr>
            <w:tcW w:w="780" w:type="dxa"/>
            <w:tcBorders>
              <w:top w:val="nil"/>
              <w:left w:val="nil"/>
              <w:bottom w:val="nil"/>
              <w:right w:val="single" w:sz="4" w:space="0" w:color="auto"/>
            </w:tcBorders>
            <w:shd w:val="clear" w:color="auto" w:fill="auto"/>
            <w:noWrap/>
            <w:vAlign w:val="bottom"/>
            <w:hideMark/>
          </w:tcPr>
          <w:p w14:paraId="5A7D79FA" w14:textId="77777777" w:rsidR="006C4085" w:rsidRPr="00DC7F8A" w:rsidRDefault="006C4085" w:rsidP="00E5732F">
            <w:pPr>
              <w:rPr>
                <w:rFonts w:ascii="Times New Roman" w:eastAsia="Times New Roman" w:hAnsi="Times New Roman" w:cs="Times New Roman"/>
                <w:sz w:val="20"/>
                <w:szCs w:val="20"/>
              </w:rPr>
            </w:pPr>
          </w:p>
        </w:tc>
      </w:tr>
      <w:tr w:rsidR="006C4085" w:rsidRPr="00DC7F8A" w14:paraId="653EA638" w14:textId="77777777" w:rsidTr="00E5732F">
        <w:trPr>
          <w:trHeight w:val="288"/>
        </w:trPr>
        <w:tc>
          <w:tcPr>
            <w:tcW w:w="5100" w:type="dxa"/>
            <w:tcBorders>
              <w:left w:val="single" w:sz="4" w:space="0" w:color="auto"/>
              <w:bottom w:val="nil"/>
              <w:right w:val="single" w:sz="4" w:space="0" w:color="auto"/>
            </w:tcBorders>
            <w:shd w:val="clear" w:color="000000" w:fill="FFFFFF"/>
            <w:noWrap/>
            <w:vAlign w:val="bottom"/>
            <w:hideMark/>
          </w:tcPr>
          <w:p w14:paraId="6B0C2BB8" w14:textId="77777777" w:rsidR="006C4085" w:rsidRPr="00DC7F8A" w:rsidRDefault="006C4085" w:rsidP="00E5732F">
            <w:pPr>
              <w:rPr>
                <w:rFonts w:eastAsia="Times New Roman"/>
                <w:sz w:val="18"/>
                <w:szCs w:val="18"/>
              </w:rPr>
            </w:pPr>
            <w:r w:rsidRPr="00DC7F8A">
              <w:rPr>
                <w:rFonts w:eastAsia="Times New Roman"/>
                <w:sz w:val="18"/>
                <w:szCs w:val="18"/>
              </w:rPr>
              <w:t>Development of impact map</w:t>
            </w:r>
          </w:p>
        </w:tc>
        <w:tc>
          <w:tcPr>
            <w:tcW w:w="640" w:type="dxa"/>
            <w:tcBorders>
              <w:top w:val="nil"/>
              <w:left w:val="single" w:sz="4" w:space="0" w:color="auto"/>
              <w:bottom w:val="nil"/>
              <w:right w:val="nil"/>
            </w:tcBorders>
            <w:shd w:val="clear" w:color="auto" w:fill="auto"/>
            <w:noWrap/>
            <w:vAlign w:val="bottom"/>
            <w:hideMark/>
          </w:tcPr>
          <w:p w14:paraId="4CF61AD1" w14:textId="77777777" w:rsidR="006C4085" w:rsidRPr="00DC7F8A" w:rsidRDefault="006C4085" w:rsidP="00E5732F">
            <w:pPr>
              <w:rPr>
                <w:rFonts w:eastAsia="Times New Roman"/>
                <w:sz w:val="18"/>
                <w:szCs w:val="18"/>
              </w:rPr>
            </w:pPr>
          </w:p>
        </w:tc>
        <w:tc>
          <w:tcPr>
            <w:tcW w:w="640" w:type="dxa"/>
            <w:tcBorders>
              <w:top w:val="nil"/>
              <w:left w:val="nil"/>
              <w:bottom w:val="nil"/>
              <w:right w:val="nil"/>
            </w:tcBorders>
            <w:shd w:val="clear" w:color="auto" w:fill="auto"/>
            <w:noWrap/>
            <w:vAlign w:val="bottom"/>
            <w:hideMark/>
          </w:tcPr>
          <w:p w14:paraId="186FB033" w14:textId="77777777" w:rsidR="006C4085" w:rsidRPr="00DC7F8A" w:rsidRDefault="006C4085" w:rsidP="00E5732F">
            <w:pPr>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0FC75A10" w14:textId="77777777" w:rsidR="006C4085" w:rsidRPr="00DC7F8A" w:rsidRDefault="006C4085" w:rsidP="00E5732F">
            <w:pPr>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6DD6E0DD" w14:textId="77777777" w:rsidR="006C4085" w:rsidRPr="00DC7F8A" w:rsidRDefault="006C4085" w:rsidP="00E5732F">
            <w:pPr>
              <w:rPr>
                <w:rFonts w:ascii="Times New Roman" w:eastAsia="Times New Roman" w:hAnsi="Times New Roman" w:cs="Times New Roman"/>
                <w:sz w:val="20"/>
                <w:szCs w:val="20"/>
              </w:rPr>
            </w:pPr>
          </w:p>
        </w:tc>
        <w:tc>
          <w:tcPr>
            <w:tcW w:w="680" w:type="dxa"/>
            <w:tcBorders>
              <w:top w:val="nil"/>
              <w:left w:val="nil"/>
              <w:bottom w:val="nil"/>
              <w:right w:val="nil"/>
            </w:tcBorders>
            <w:shd w:val="clear" w:color="auto" w:fill="auto"/>
            <w:noWrap/>
            <w:vAlign w:val="bottom"/>
            <w:hideMark/>
          </w:tcPr>
          <w:p w14:paraId="677D824F" w14:textId="77777777" w:rsidR="006C4085" w:rsidRPr="00DC7F8A" w:rsidRDefault="006C4085" w:rsidP="00E5732F">
            <w:pPr>
              <w:rPr>
                <w:rFonts w:ascii="Times New Roman" w:eastAsia="Times New Roman" w:hAnsi="Times New Roman" w:cs="Times New Roman"/>
                <w:sz w:val="20"/>
                <w:szCs w:val="20"/>
              </w:rPr>
            </w:pPr>
          </w:p>
        </w:tc>
        <w:tc>
          <w:tcPr>
            <w:tcW w:w="560" w:type="dxa"/>
            <w:tcBorders>
              <w:top w:val="nil"/>
              <w:left w:val="single" w:sz="4" w:space="0" w:color="auto"/>
              <w:bottom w:val="single" w:sz="4" w:space="0" w:color="auto"/>
              <w:right w:val="single" w:sz="4" w:space="0" w:color="auto"/>
            </w:tcBorders>
            <w:shd w:val="clear" w:color="000000" w:fill="203764"/>
            <w:noWrap/>
            <w:vAlign w:val="bottom"/>
            <w:hideMark/>
          </w:tcPr>
          <w:p w14:paraId="54FCECA3" w14:textId="77777777" w:rsidR="006C4085" w:rsidRPr="00DC7F8A" w:rsidRDefault="006C4085" w:rsidP="00E5732F">
            <w:pPr>
              <w:rPr>
                <w:rFonts w:eastAsia="Times New Roman"/>
                <w:color w:val="000000"/>
              </w:rPr>
            </w:pPr>
            <w:r w:rsidRPr="00DC7F8A">
              <w:rPr>
                <w:rFonts w:eastAsia="Times New Roman"/>
                <w:color w:val="000000"/>
              </w:rPr>
              <w:t> </w:t>
            </w:r>
          </w:p>
        </w:tc>
        <w:tc>
          <w:tcPr>
            <w:tcW w:w="680" w:type="dxa"/>
            <w:tcBorders>
              <w:top w:val="nil"/>
              <w:left w:val="nil"/>
              <w:bottom w:val="single" w:sz="4" w:space="0" w:color="auto"/>
              <w:right w:val="single" w:sz="4" w:space="0" w:color="auto"/>
            </w:tcBorders>
            <w:shd w:val="clear" w:color="000000" w:fill="203764"/>
            <w:noWrap/>
            <w:vAlign w:val="bottom"/>
            <w:hideMark/>
          </w:tcPr>
          <w:p w14:paraId="060EFE30" w14:textId="77777777" w:rsidR="006C4085" w:rsidRPr="00DC7F8A" w:rsidRDefault="006C4085" w:rsidP="00E5732F">
            <w:pPr>
              <w:rPr>
                <w:rFonts w:eastAsia="Times New Roman"/>
                <w:color w:val="000000"/>
              </w:rPr>
            </w:pPr>
            <w:r w:rsidRPr="00DC7F8A">
              <w:rPr>
                <w:rFonts w:eastAsia="Times New Roman"/>
                <w:color w:val="000000"/>
              </w:rPr>
              <w:t> </w:t>
            </w:r>
          </w:p>
        </w:tc>
        <w:tc>
          <w:tcPr>
            <w:tcW w:w="620" w:type="dxa"/>
            <w:tcBorders>
              <w:top w:val="nil"/>
              <w:left w:val="nil"/>
              <w:bottom w:val="single" w:sz="4" w:space="0" w:color="auto"/>
              <w:right w:val="single" w:sz="4" w:space="0" w:color="auto"/>
            </w:tcBorders>
            <w:shd w:val="clear" w:color="000000" w:fill="203764"/>
            <w:noWrap/>
            <w:vAlign w:val="bottom"/>
            <w:hideMark/>
          </w:tcPr>
          <w:p w14:paraId="083A2A2B" w14:textId="77777777" w:rsidR="006C4085" w:rsidRPr="00DC7F8A" w:rsidRDefault="006C4085" w:rsidP="00E5732F">
            <w:pPr>
              <w:rPr>
                <w:rFonts w:eastAsia="Times New Roman"/>
                <w:color w:val="000000"/>
              </w:rPr>
            </w:pPr>
            <w:r w:rsidRPr="00DC7F8A">
              <w:rPr>
                <w:rFonts w:eastAsia="Times New Roman"/>
                <w:color w:val="000000"/>
              </w:rPr>
              <w:t> </w:t>
            </w:r>
          </w:p>
        </w:tc>
        <w:tc>
          <w:tcPr>
            <w:tcW w:w="680" w:type="dxa"/>
            <w:tcBorders>
              <w:top w:val="single" w:sz="4" w:space="0" w:color="auto"/>
              <w:left w:val="single" w:sz="4" w:space="0" w:color="auto"/>
              <w:bottom w:val="single" w:sz="4" w:space="0" w:color="auto"/>
            </w:tcBorders>
            <w:shd w:val="clear" w:color="000000" w:fill="FFFFFF"/>
            <w:noWrap/>
            <w:vAlign w:val="bottom"/>
            <w:hideMark/>
          </w:tcPr>
          <w:p w14:paraId="3A7065F9" w14:textId="77777777" w:rsidR="006C4085" w:rsidRPr="00DC7F8A" w:rsidRDefault="006C4085" w:rsidP="00E5732F">
            <w:pPr>
              <w:rPr>
                <w:rFonts w:eastAsia="Times New Roman"/>
                <w:color w:val="000000"/>
              </w:rPr>
            </w:pPr>
            <w:r w:rsidRPr="00DC7F8A">
              <w:rPr>
                <w:rFonts w:eastAsia="Times New Roman"/>
                <w:color w:val="000000"/>
              </w:rPr>
              <w:t> </w:t>
            </w:r>
          </w:p>
        </w:tc>
        <w:tc>
          <w:tcPr>
            <w:tcW w:w="560" w:type="dxa"/>
            <w:tcBorders>
              <w:top w:val="single" w:sz="4" w:space="0" w:color="auto"/>
              <w:bottom w:val="single" w:sz="4" w:space="0" w:color="auto"/>
            </w:tcBorders>
            <w:shd w:val="clear" w:color="000000" w:fill="FFFFFF"/>
            <w:noWrap/>
            <w:vAlign w:val="bottom"/>
            <w:hideMark/>
          </w:tcPr>
          <w:p w14:paraId="0504DDB3" w14:textId="77777777" w:rsidR="006C4085" w:rsidRPr="00DC7F8A" w:rsidRDefault="006C4085" w:rsidP="00E5732F">
            <w:pPr>
              <w:rPr>
                <w:rFonts w:eastAsia="Times New Roman"/>
                <w:color w:val="000000"/>
              </w:rPr>
            </w:pPr>
            <w:r w:rsidRPr="00DC7F8A">
              <w:rPr>
                <w:rFonts w:eastAsia="Times New Roman"/>
                <w:color w:val="000000"/>
              </w:rPr>
              <w:t> </w:t>
            </w:r>
          </w:p>
        </w:tc>
        <w:tc>
          <w:tcPr>
            <w:tcW w:w="560" w:type="dxa"/>
            <w:tcBorders>
              <w:top w:val="single" w:sz="4" w:space="0" w:color="auto"/>
              <w:bottom w:val="single" w:sz="4" w:space="0" w:color="auto"/>
            </w:tcBorders>
            <w:shd w:val="clear" w:color="000000" w:fill="FFFFFF"/>
            <w:noWrap/>
            <w:vAlign w:val="bottom"/>
            <w:hideMark/>
          </w:tcPr>
          <w:p w14:paraId="26B9C025" w14:textId="77777777" w:rsidR="006C4085" w:rsidRPr="00DC7F8A" w:rsidRDefault="006C4085" w:rsidP="00E5732F">
            <w:pPr>
              <w:rPr>
                <w:rFonts w:eastAsia="Times New Roman"/>
                <w:color w:val="000000"/>
              </w:rPr>
            </w:pPr>
            <w:r w:rsidRPr="00DC7F8A">
              <w:rPr>
                <w:rFonts w:eastAsia="Times New Roman"/>
                <w:color w:val="000000"/>
              </w:rPr>
              <w:t> </w:t>
            </w:r>
          </w:p>
        </w:tc>
        <w:tc>
          <w:tcPr>
            <w:tcW w:w="620" w:type="dxa"/>
            <w:tcBorders>
              <w:top w:val="single" w:sz="4" w:space="0" w:color="auto"/>
            </w:tcBorders>
            <w:shd w:val="clear" w:color="000000" w:fill="FFFFFF"/>
            <w:noWrap/>
            <w:vAlign w:val="bottom"/>
            <w:hideMark/>
          </w:tcPr>
          <w:p w14:paraId="3F0D140C" w14:textId="77777777" w:rsidR="006C4085" w:rsidRPr="00DC7F8A" w:rsidRDefault="006C4085" w:rsidP="00E5732F">
            <w:pPr>
              <w:rPr>
                <w:rFonts w:eastAsia="Times New Roman"/>
                <w:color w:val="000000"/>
              </w:rPr>
            </w:pPr>
            <w:r w:rsidRPr="00DC7F8A">
              <w:rPr>
                <w:rFonts w:eastAsia="Times New Roman"/>
                <w:color w:val="000000"/>
              </w:rPr>
              <w:t> </w:t>
            </w:r>
          </w:p>
        </w:tc>
        <w:tc>
          <w:tcPr>
            <w:tcW w:w="620" w:type="dxa"/>
            <w:tcBorders>
              <w:top w:val="single" w:sz="4" w:space="0" w:color="auto"/>
            </w:tcBorders>
            <w:shd w:val="clear" w:color="000000" w:fill="FFFFFF"/>
            <w:noWrap/>
            <w:vAlign w:val="bottom"/>
            <w:hideMark/>
          </w:tcPr>
          <w:p w14:paraId="73C6EA92" w14:textId="77777777" w:rsidR="006C4085" w:rsidRPr="00DC7F8A" w:rsidRDefault="006C4085" w:rsidP="00E5732F">
            <w:pPr>
              <w:rPr>
                <w:rFonts w:eastAsia="Times New Roman"/>
                <w:color w:val="000000"/>
              </w:rPr>
            </w:pPr>
            <w:r w:rsidRPr="00DC7F8A">
              <w:rPr>
                <w:rFonts w:eastAsia="Times New Roman"/>
                <w:color w:val="000000"/>
              </w:rPr>
              <w:t> </w:t>
            </w:r>
          </w:p>
        </w:tc>
        <w:tc>
          <w:tcPr>
            <w:tcW w:w="640" w:type="dxa"/>
            <w:tcBorders>
              <w:top w:val="single" w:sz="4" w:space="0" w:color="auto"/>
            </w:tcBorders>
            <w:shd w:val="clear" w:color="000000" w:fill="FFFFFF"/>
            <w:noWrap/>
            <w:vAlign w:val="bottom"/>
            <w:hideMark/>
          </w:tcPr>
          <w:p w14:paraId="3121D78E" w14:textId="77777777" w:rsidR="006C4085" w:rsidRPr="00DC7F8A" w:rsidRDefault="006C4085" w:rsidP="00E5732F">
            <w:pPr>
              <w:rPr>
                <w:rFonts w:eastAsia="Times New Roman"/>
                <w:color w:val="000000"/>
              </w:rPr>
            </w:pPr>
            <w:r w:rsidRPr="00DC7F8A">
              <w:rPr>
                <w:rFonts w:eastAsia="Times New Roman"/>
                <w:color w:val="000000"/>
              </w:rPr>
              <w:t> </w:t>
            </w:r>
          </w:p>
        </w:tc>
        <w:tc>
          <w:tcPr>
            <w:tcW w:w="700" w:type="dxa"/>
            <w:tcBorders>
              <w:top w:val="nil"/>
              <w:left w:val="nil"/>
              <w:bottom w:val="nil"/>
              <w:right w:val="nil"/>
            </w:tcBorders>
            <w:shd w:val="clear" w:color="auto" w:fill="auto"/>
            <w:noWrap/>
            <w:vAlign w:val="bottom"/>
            <w:hideMark/>
          </w:tcPr>
          <w:p w14:paraId="7A572771" w14:textId="77777777" w:rsidR="006C4085" w:rsidRPr="00DC7F8A" w:rsidRDefault="006C4085" w:rsidP="00E5732F">
            <w:pPr>
              <w:rPr>
                <w:rFonts w:eastAsia="Times New Roman"/>
                <w:color w:val="000000"/>
              </w:rPr>
            </w:pPr>
          </w:p>
        </w:tc>
        <w:tc>
          <w:tcPr>
            <w:tcW w:w="780" w:type="dxa"/>
            <w:tcBorders>
              <w:top w:val="nil"/>
              <w:left w:val="nil"/>
              <w:bottom w:val="nil"/>
              <w:right w:val="single" w:sz="4" w:space="0" w:color="auto"/>
            </w:tcBorders>
            <w:shd w:val="clear" w:color="auto" w:fill="auto"/>
            <w:noWrap/>
            <w:vAlign w:val="bottom"/>
            <w:hideMark/>
          </w:tcPr>
          <w:p w14:paraId="7C91177A" w14:textId="77777777" w:rsidR="006C4085" w:rsidRPr="00DC7F8A" w:rsidRDefault="006C4085" w:rsidP="00E5732F">
            <w:pPr>
              <w:rPr>
                <w:rFonts w:ascii="Times New Roman" w:eastAsia="Times New Roman" w:hAnsi="Times New Roman" w:cs="Times New Roman"/>
                <w:sz w:val="20"/>
                <w:szCs w:val="20"/>
              </w:rPr>
            </w:pPr>
          </w:p>
        </w:tc>
      </w:tr>
      <w:tr w:rsidR="006C4085" w:rsidRPr="00DC7F8A" w14:paraId="0AE375EE" w14:textId="77777777" w:rsidTr="00E5732F">
        <w:trPr>
          <w:trHeight w:val="288"/>
        </w:trPr>
        <w:tc>
          <w:tcPr>
            <w:tcW w:w="5100" w:type="dxa"/>
            <w:tcBorders>
              <w:top w:val="nil"/>
              <w:left w:val="single" w:sz="4" w:space="0" w:color="auto"/>
              <w:bottom w:val="nil"/>
              <w:right w:val="single" w:sz="4" w:space="0" w:color="auto"/>
            </w:tcBorders>
            <w:shd w:val="clear" w:color="auto" w:fill="auto"/>
            <w:noWrap/>
            <w:vAlign w:val="bottom"/>
            <w:hideMark/>
          </w:tcPr>
          <w:p w14:paraId="2F7B98C6" w14:textId="77777777" w:rsidR="006C4085" w:rsidRPr="00DC7F8A" w:rsidRDefault="006C4085" w:rsidP="00E5732F">
            <w:pPr>
              <w:rPr>
                <w:rFonts w:eastAsia="Times New Roman"/>
                <w:color w:val="000000"/>
                <w:sz w:val="18"/>
                <w:szCs w:val="18"/>
              </w:rPr>
            </w:pPr>
            <w:r w:rsidRPr="00DC7F8A">
              <w:rPr>
                <w:rFonts w:eastAsia="Times New Roman"/>
                <w:color w:val="000000"/>
                <w:sz w:val="18"/>
                <w:szCs w:val="18"/>
              </w:rPr>
              <w:t>Development of dissemination strategy</w:t>
            </w:r>
          </w:p>
        </w:tc>
        <w:tc>
          <w:tcPr>
            <w:tcW w:w="640" w:type="dxa"/>
            <w:tcBorders>
              <w:top w:val="nil"/>
              <w:left w:val="single" w:sz="4" w:space="0" w:color="auto"/>
              <w:bottom w:val="nil"/>
              <w:right w:val="nil"/>
            </w:tcBorders>
            <w:shd w:val="clear" w:color="auto" w:fill="auto"/>
            <w:noWrap/>
            <w:vAlign w:val="bottom"/>
            <w:hideMark/>
          </w:tcPr>
          <w:p w14:paraId="33A0A305" w14:textId="77777777" w:rsidR="006C4085" w:rsidRPr="00DC7F8A" w:rsidRDefault="006C4085" w:rsidP="00E5732F">
            <w:pPr>
              <w:rPr>
                <w:rFonts w:eastAsia="Times New Roman"/>
                <w:color w:val="000000"/>
                <w:sz w:val="18"/>
                <w:szCs w:val="18"/>
              </w:rPr>
            </w:pPr>
          </w:p>
        </w:tc>
        <w:tc>
          <w:tcPr>
            <w:tcW w:w="640" w:type="dxa"/>
            <w:tcBorders>
              <w:top w:val="nil"/>
              <w:left w:val="nil"/>
              <w:bottom w:val="nil"/>
              <w:right w:val="nil"/>
            </w:tcBorders>
            <w:shd w:val="clear" w:color="auto" w:fill="auto"/>
            <w:noWrap/>
            <w:vAlign w:val="bottom"/>
            <w:hideMark/>
          </w:tcPr>
          <w:p w14:paraId="349ACE69" w14:textId="77777777" w:rsidR="006C4085" w:rsidRPr="00DC7F8A" w:rsidRDefault="006C4085" w:rsidP="00E5732F">
            <w:pPr>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31ED5296" w14:textId="77777777" w:rsidR="006C4085" w:rsidRPr="00DC7F8A" w:rsidRDefault="006C4085" w:rsidP="00E5732F">
            <w:pPr>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7886000F" w14:textId="77777777" w:rsidR="006C4085" w:rsidRPr="00DC7F8A" w:rsidRDefault="006C4085" w:rsidP="00E5732F">
            <w:pPr>
              <w:rPr>
                <w:rFonts w:ascii="Times New Roman" w:eastAsia="Times New Roman" w:hAnsi="Times New Roman" w:cs="Times New Roman"/>
                <w:sz w:val="20"/>
                <w:szCs w:val="20"/>
              </w:rPr>
            </w:pPr>
          </w:p>
        </w:tc>
        <w:tc>
          <w:tcPr>
            <w:tcW w:w="680"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7BD28CC" w14:textId="77777777" w:rsidR="006C4085" w:rsidRPr="00DC7F8A" w:rsidRDefault="006C4085" w:rsidP="00E5732F">
            <w:pPr>
              <w:rPr>
                <w:rFonts w:eastAsia="Times New Roman"/>
                <w:color w:val="000000"/>
              </w:rPr>
            </w:pPr>
            <w:r w:rsidRPr="00DC7F8A">
              <w:rPr>
                <w:rFonts w:eastAsia="Times New Roman"/>
                <w:color w:val="000000"/>
              </w:rPr>
              <w:t> </w:t>
            </w:r>
          </w:p>
        </w:tc>
        <w:tc>
          <w:tcPr>
            <w:tcW w:w="560" w:type="dxa"/>
            <w:tcBorders>
              <w:top w:val="nil"/>
              <w:left w:val="nil"/>
              <w:bottom w:val="single" w:sz="4" w:space="0" w:color="auto"/>
              <w:right w:val="single" w:sz="4" w:space="0" w:color="auto"/>
            </w:tcBorders>
            <w:shd w:val="clear" w:color="000000" w:fill="203764"/>
            <w:noWrap/>
            <w:vAlign w:val="bottom"/>
            <w:hideMark/>
          </w:tcPr>
          <w:p w14:paraId="3ED302EF" w14:textId="77777777" w:rsidR="006C4085" w:rsidRPr="00DC7F8A" w:rsidRDefault="006C4085" w:rsidP="00E5732F">
            <w:pPr>
              <w:rPr>
                <w:rFonts w:eastAsia="Times New Roman"/>
                <w:color w:val="000000"/>
              </w:rPr>
            </w:pPr>
            <w:r w:rsidRPr="00DC7F8A">
              <w:rPr>
                <w:rFonts w:eastAsia="Times New Roman"/>
                <w:color w:val="000000"/>
              </w:rPr>
              <w:t> </w:t>
            </w:r>
          </w:p>
        </w:tc>
        <w:tc>
          <w:tcPr>
            <w:tcW w:w="680" w:type="dxa"/>
            <w:tcBorders>
              <w:top w:val="nil"/>
              <w:left w:val="nil"/>
              <w:bottom w:val="single" w:sz="4" w:space="0" w:color="auto"/>
              <w:right w:val="single" w:sz="4" w:space="0" w:color="auto"/>
            </w:tcBorders>
            <w:shd w:val="clear" w:color="000000" w:fill="203764"/>
            <w:noWrap/>
            <w:vAlign w:val="bottom"/>
            <w:hideMark/>
          </w:tcPr>
          <w:p w14:paraId="40246916" w14:textId="77777777" w:rsidR="006C4085" w:rsidRPr="00DC7F8A" w:rsidRDefault="006C4085" w:rsidP="00E5732F">
            <w:pPr>
              <w:rPr>
                <w:rFonts w:eastAsia="Times New Roman"/>
                <w:color w:val="000000"/>
              </w:rPr>
            </w:pPr>
            <w:r w:rsidRPr="00DC7F8A">
              <w:rPr>
                <w:rFonts w:eastAsia="Times New Roman"/>
                <w:color w:val="000000"/>
              </w:rPr>
              <w:t> </w:t>
            </w:r>
          </w:p>
        </w:tc>
        <w:tc>
          <w:tcPr>
            <w:tcW w:w="620" w:type="dxa"/>
            <w:tcBorders>
              <w:top w:val="nil"/>
              <w:left w:val="nil"/>
              <w:bottom w:val="single" w:sz="4" w:space="0" w:color="auto"/>
              <w:right w:val="single" w:sz="4" w:space="0" w:color="auto"/>
            </w:tcBorders>
            <w:shd w:val="clear" w:color="000000" w:fill="203764"/>
            <w:noWrap/>
            <w:vAlign w:val="bottom"/>
            <w:hideMark/>
          </w:tcPr>
          <w:p w14:paraId="4FE037CC" w14:textId="77777777" w:rsidR="006C4085" w:rsidRPr="00DC7F8A" w:rsidRDefault="006C4085" w:rsidP="00E5732F">
            <w:pPr>
              <w:rPr>
                <w:rFonts w:eastAsia="Times New Roman"/>
                <w:color w:val="000000"/>
              </w:rPr>
            </w:pPr>
            <w:r w:rsidRPr="00DC7F8A">
              <w:rPr>
                <w:rFonts w:eastAsia="Times New Roman"/>
                <w:color w:val="000000"/>
              </w:rPr>
              <w:t> </w:t>
            </w:r>
          </w:p>
        </w:tc>
        <w:tc>
          <w:tcPr>
            <w:tcW w:w="680"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67C97FE6" w14:textId="77777777" w:rsidR="006C4085" w:rsidRPr="00DC7F8A" w:rsidRDefault="006C4085" w:rsidP="00E5732F">
            <w:pPr>
              <w:rPr>
                <w:rFonts w:eastAsia="Times New Roman"/>
                <w:color w:val="000000"/>
              </w:rPr>
            </w:pPr>
            <w:r w:rsidRPr="00DC7F8A">
              <w:rPr>
                <w:rFonts w:eastAsia="Times New Roman"/>
                <w:color w:val="000000"/>
              </w:rPr>
              <w:t> </w:t>
            </w:r>
          </w:p>
        </w:tc>
        <w:tc>
          <w:tcPr>
            <w:tcW w:w="560"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383C7EE2" w14:textId="77777777" w:rsidR="006C4085" w:rsidRPr="00DC7F8A" w:rsidRDefault="006C4085" w:rsidP="00E5732F">
            <w:pPr>
              <w:rPr>
                <w:rFonts w:eastAsia="Times New Roman"/>
                <w:color w:val="000000"/>
              </w:rPr>
            </w:pPr>
            <w:r w:rsidRPr="00DC7F8A">
              <w:rPr>
                <w:rFonts w:eastAsia="Times New Roman"/>
                <w:color w:val="000000"/>
              </w:rPr>
              <w:t> </w:t>
            </w:r>
          </w:p>
        </w:tc>
        <w:tc>
          <w:tcPr>
            <w:tcW w:w="560"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03DC8643" w14:textId="77777777" w:rsidR="006C4085" w:rsidRPr="00DC7F8A" w:rsidRDefault="006C4085" w:rsidP="00E5732F">
            <w:pPr>
              <w:rPr>
                <w:rFonts w:eastAsia="Times New Roman"/>
                <w:color w:val="000000"/>
              </w:rPr>
            </w:pPr>
            <w:r w:rsidRPr="00DC7F8A">
              <w:rPr>
                <w:rFonts w:eastAsia="Times New Roman"/>
                <w:color w:val="000000"/>
              </w:rPr>
              <w:t> </w:t>
            </w:r>
          </w:p>
        </w:tc>
        <w:tc>
          <w:tcPr>
            <w:tcW w:w="620" w:type="dxa"/>
            <w:tcBorders>
              <w:left w:val="single" w:sz="4" w:space="0" w:color="auto"/>
            </w:tcBorders>
            <w:shd w:val="clear" w:color="000000" w:fill="FFFFFF"/>
            <w:noWrap/>
            <w:vAlign w:val="bottom"/>
            <w:hideMark/>
          </w:tcPr>
          <w:p w14:paraId="3E1769DE" w14:textId="77777777" w:rsidR="006C4085" w:rsidRPr="00DC7F8A" w:rsidRDefault="006C4085" w:rsidP="00E5732F">
            <w:pPr>
              <w:rPr>
                <w:rFonts w:eastAsia="Times New Roman"/>
                <w:color w:val="000000"/>
              </w:rPr>
            </w:pPr>
            <w:r w:rsidRPr="00DC7F8A">
              <w:rPr>
                <w:rFonts w:eastAsia="Times New Roman"/>
                <w:color w:val="000000"/>
              </w:rPr>
              <w:t> </w:t>
            </w:r>
          </w:p>
        </w:tc>
        <w:tc>
          <w:tcPr>
            <w:tcW w:w="620" w:type="dxa"/>
            <w:shd w:val="clear" w:color="000000" w:fill="FFFFFF"/>
            <w:noWrap/>
            <w:vAlign w:val="bottom"/>
            <w:hideMark/>
          </w:tcPr>
          <w:p w14:paraId="234545F6" w14:textId="77777777" w:rsidR="006C4085" w:rsidRPr="00DC7F8A" w:rsidRDefault="006C4085" w:rsidP="00E5732F">
            <w:pPr>
              <w:rPr>
                <w:rFonts w:eastAsia="Times New Roman"/>
                <w:color w:val="000000"/>
              </w:rPr>
            </w:pPr>
            <w:r w:rsidRPr="00DC7F8A">
              <w:rPr>
                <w:rFonts w:eastAsia="Times New Roman"/>
                <w:color w:val="000000"/>
              </w:rPr>
              <w:t> </w:t>
            </w:r>
          </w:p>
        </w:tc>
        <w:tc>
          <w:tcPr>
            <w:tcW w:w="640" w:type="dxa"/>
            <w:shd w:val="clear" w:color="000000" w:fill="FFFFFF"/>
            <w:noWrap/>
            <w:vAlign w:val="bottom"/>
            <w:hideMark/>
          </w:tcPr>
          <w:p w14:paraId="3399BFD1" w14:textId="77777777" w:rsidR="006C4085" w:rsidRPr="00DC7F8A" w:rsidRDefault="006C4085" w:rsidP="00E5732F">
            <w:pPr>
              <w:rPr>
                <w:rFonts w:eastAsia="Times New Roman"/>
                <w:color w:val="000000"/>
              </w:rPr>
            </w:pPr>
            <w:r w:rsidRPr="00DC7F8A">
              <w:rPr>
                <w:rFonts w:eastAsia="Times New Roman"/>
                <w:color w:val="000000"/>
              </w:rPr>
              <w:t> </w:t>
            </w:r>
          </w:p>
        </w:tc>
        <w:tc>
          <w:tcPr>
            <w:tcW w:w="700" w:type="dxa"/>
            <w:tcBorders>
              <w:top w:val="nil"/>
              <w:left w:val="nil"/>
              <w:bottom w:val="nil"/>
              <w:right w:val="nil"/>
            </w:tcBorders>
            <w:shd w:val="clear" w:color="auto" w:fill="auto"/>
            <w:noWrap/>
            <w:vAlign w:val="bottom"/>
            <w:hideMark/>
          </w:tcPr>
          <w:p w14:paraId="2C607969" w14:textId="77777777" w:rsidR="006C4085" w:rsidRPr="00DC7F8A" w:rsidRDefault="006C4085" w:rsidP="00E5732F">
            <w:pPr>
              <w:rPr>
                <w:rFonts w:eastAsia="Times New Roman"/>
                <w:color w:val="000000"/>
              </w:rPr>
            </w:pPr>
          </w:p>
        </w:tc>
        <w:tc>
          <w:tcPr>
            <w:tcW w:w="780" w:type="dxa"/>
            <w:tcBorders>
              <w:top w:val="nil"/>
              <w:left w:val="nil"/>
              <w:bottom w:val="nil"/>
              <w:right w:val="single" w:sz="4" w:space="0" w:color="auto"/>
            </w:tcBorders>
            <w:shd w:val="clear" w:color="auto" w:fill="auto"/>
            <w:noWrap/>
            <w:vAlign w:val="bottom"/>
            <w:hideMark/>
          </w:tcPr>
          <w:p w14:paraId="0C1E8BBD" w14:textId="77777777" w:rsidR="006C4085" w:rsidRPr="00DC7F8A" w:rsidRDefault="006C4085" w:rsidP="00E5732F">
            <w:pPr>
              <w:rPr>
                <w:rFonts w:ascii="Times New Roman" w:eastAsia="Times New Roman" w:hAnsi="Times New Roman" w:cs="Times New Roman"/>
                <w:sz w:val="20"/>
                <w:szCs w:val="20"/>
              </w:rPr>
            </w:pPr>
          </w:p>
        </w:tc>
      </w:tr>
      <w:tr w:rsidR="006C4085" w:rsidRPr="00DC7F8A" w14:paraId="64779390" w14:textId="77777777" w:rsidTr="00E5732F">
        <w:trPr>
          <w:trHeight w:val="288"/>
        </w:trPr>
        <w:tc>
          <w:tcPr>
            <w:tcW w:w="5100" w:type="dxa"/>
            <w:tcBorders>
              <w:top w:val="nil"/>
              <w:left w:val="single" w:sz="4" w:space="0" w:color="auto"/>
              <w:bottom w:val="nil"/>
              <w:right w:val="single" w:sz="4" w:space="0" w:color="auto"/>
            </w:tcBorders>
            <w:shd w:val="clear" w:color="auto" w:fill="auto"/>
            <w:noWrap/>
            <w:vAlign w:val="bottom"/>
            <w:hideMark/>
          </w:tcPr>
          <w:p w14:paraId="532FDBA4" w14:textId="77777777" w:rsidR="006C4085" w:rsidRPr="00DC7F8A" w:rsidRDefault="006C4085" w:rsidP="00E5732F">
            <w:pPr>
              <w:rPr>
                <w:rFonts w:eastAsia="Times New Roman"/>
                <w:color w:val="000000"/>
                <w:sz w:val="18"/>
                <w:szCs w:val="18"/>
              </w:rPr>
            </w:pPr>
            <w:r w:rsidRPr="00DC7F8A">
              <w:rPr>
                <w:rFonts w:eastAsia="Times New Roman"/>
                <w:color w:val="000000"/>
                <w:sz w:val="18"/>
                <w:szCs w:val="18"/>
              </w:rPr>
              <w:t>Development of implementation plan</w:t>
            </w:r>
          </w:p>
        </w:tc>
        <w:tc>
          <w:tcPr>
            <w:tcW w:w="640" w:type="dxa"/>
            <w:tcBorders>
              <w:top w:val="nil"/>
              <w:left w:val="single" w:sz="4" w:space="0" w:color="auto"/>
              <w:bottom w:val="nil"/>
              <w:right w:val="nil"/>
            </w:tcBorders>
            <w:shd w:val="clear" w:color="auto" w:fill="auto"/>
            <w:noWrap/>
            <w:vAlign w:val="bottom"/>
            <w:hideMark/>
          </w:tcPr>
          <w:p w14:paraId="6E09F48C" w14:textId="77777777" w:rsidR="006C4085" w:rsidRPr="00DC7F8A" w:rsidRDefault="006C4085" w:rsidP="00E5732F">
            <w:pPr>
              <w:rPr>
                <w:rFonts w:eastAsia="Times New Roman"/>
                <w:color w:val="000000"/>
                <w:sz w:val="18"/>
                <w:szCs w:val="18"/>
              </w:rPr>
            </w:pPr>
          </w:p>
        </w:tc>
        <w:tc>
          <w:tcPr>
            <w:tcW w:w="640" w:type="dxa"/>
            <w:tcBorders>
              <w:top w:val="nil"/>
              <w:left w:val="nil"/>
              <w:bottom w:val="nil"/>
              <w:right w:val="nil"/>
            </w:tcBorders>
            <w:shd w:val="clear" w:color="auto" w:fill="auto"/>
            <w:noWrap/>
            <w:vAlign w:val="bottom"/>
            <w:hideMark/>
          </w:tcPr>
          <w:p w14:paraId="0EF79420" w14:textId="77777777" w:rsidR="006C4085" w:rsidRPr="00DC7F8A" w:rsidRDefault="006C4085" w:rsidP="00E5732F">
            <w:pPr>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4AFA4D71" w14:textId="77777777" w:rsidR="006C4085" w:rsidRPr="00DC7F8A" w:rsidRDefault="006C4085" w:rsidP="00E5732F">
            <w:pPr>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7F79BC44" w14:textId="77777777" w:rsidR="006C4085" w:rsidRPr="00DC7F8A" w:rsidRDefault="006C4085" w:rsidP="00E5732F">
            <w:pPr>
              <w:rPr>
                <w:rFonts w:ascii="Times New Roman" w:eastAsia="Times New Roman" w:hAnsi="Times New Roman" w:cs="Times New Roman"/>
                <w:sz w:val="20"/>
                <w:szCs w:val="20"/>
              </w:rPr>
            </w:pPr>
          </w:p>
        </w:tc>
        <w:tc>
          <w:tcPr>
            <w:tcW w:w="680" w:type="dxa"/>
            <w:tcBorders>
              <w:top w:val="nil"/>
              <w:left w:val="nil"/>
              <w:bottom w:val="nil"/>
              <w:right w:val="nil"/>
            </w:tcBorders>
            <w:shd w:val="clear" w:color="auto" w:fill="auto"/>
            <w:noWrap/>
            <w:vAlign w:val="bottom"/>
            <w:hideMark/>
          </w:tcPr>
          <w:p w14:paraId="7C388332" w14:textId="77777777" w:rsidR="006C4085" w:rsidRPr="00DC7F8A" w:rsidRDefault="006C4085" w:rsidP="00E5732F">
            <w:pPr>
              <w:rPr>
                <w:rFonts w:ascii="Times New Roman" w:eastAsia="Times New Roman" w:hAnsi="Times New Roman" w:cs="Times New Roman"/>
                <w:sz w:val="20"/>
                <w:szCs w:val="20"/>
              </w:rPr>
            </w:pPr>
          </w:p>
        </w:tc>
        <w:tc>
          <w:tcPr>
            <w:tcW w:w="560" w:type="dxa"/>
            <w:tcBorders>
              <w:top w:val="nil"/>
              <w:left w:val="nil"/>
              <w:bottom w:val="nil"/>
              <w:right w:val="nil"/>
            </w:tcBorders>
            <w:shd w:val="clear" w:color="auto" w:fill="auto"/>
            <w:noWrap/>
            <w:vAlign w:val="bottom"/>
            <w:hideMark/>
          </w:tcPr>
          <w:p w14:paraId="1F0E172B" w14:textId="77777777" w:rsidR="006C4085" w:rsidRPr="00DC7F8A" w:rsidRDefault="006C4085" w:rsidP="00E5732F">
            <w:pPr>
              <w:rPr>
                <w:rFonts w:ascii="Times New Roman" w:eastAsia="Times New Roman" w:hAnsi="Times New Roman" w:cs="Times New Roman"/>
                <w:sz w:val="20"/>
                <w:szCs w:val="20"/>
              </w:rPr>
            </w:pPr>
          </w:p>
        </w:tc>
        <w:tc>
          <w:tcPr>
            <w:tcW w:w="680" w:type="dxa"/>
            <w:tcBorders>
              <w:top w:val="nil"/>
              <w:left w:val="nil"/>
              <w:bottom w:val="nil"/>
              <w:right w:val="nil"/>
            </w:tcBorders>
            <w:shd w:val="clear" w:color="auto" w:fill="auto"/>
            <w:noWrap/>
            <w:vAlign w:val="bottom"/>
            <w:hideMark/>
          </w:tcPr>
          <w:p w14:paraId="7A9B85CA" w14:textId="77777777" w:rsidR="006C4085" w:rsidRPr="00DC7F8A" w:rsidRDefault="006C4085" w:rsidP="00E5732F">
            <w:pPr>
              <w:rPr>
                <w:rFonts w:ascii="Times New Roman" w:eastAsia="Times New Roman" w:hAnsi="Times New Roman" w:cs="Times New Roman"/>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3B6886ED" w14:textId="77777777" w:rsidR="006C4085" w:rsidRPr="00DC7F8A" w:rsidRDefault="006C4085" w:rsidP="00E5732F">
            <w:pPr>
              <w:rPr>
                <w:rFonts w:eastAsia="Times New Roman"/>
                <w:color w:val="000000"/>
              </w:rPr>
            </w:pPr>
            <w:r w:rsidRPr="00DC7F8A">
              <w:rPr>
                <w:rFonts w:eastAsia="Times New Roman"/>
                <w:color w:val="000000"/>
              </w:rPr>
              <w:t> </w:t>
            </w:r>
          </w:p>
        </w:tc>
        <w:tc>
          <w:tcPr>
            <w:tcW w:w="680"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340D0558" w14:textId="77777777" w:rsidR="006C4085" w:rsidRPr="00DC7F8A" w:rsidRDefault="006C4085" w:rsidP="00E5732F">
            <w:pPr>
              <w:rPr>
                <w:rFonts w:eastAsia="Times New Roman"/>
                <w:color w:val="000000"/>
              </w:rPr>
            </w:pPr>
            <w:r w:rsidRPr="00DC7F8A">
              <w:rPr>
                <w:rFonts w:eastAsia="Times New Roman"/>
                <w:color w:val="000000"/>
              </w:rPr>
              <w:t> </w:t>
            </w:r>
          </w:p>
        </w:tc>
        <w:tc>
          <w:tcPr>
            <w:tcW w:w="560"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7292D33D" w14:textId="77777777" w:rsidR="006C4085" w:rsidRPr="00DC7F8A" w:rsidRDefault="006C4085" w:rsidP="00E5732F">
            <w:pPr>
              <w:rPr>
                <w:rFonts w:eastAsia="Times New Roman"/>
                <w:color w:val="000000"/>
              </w:rPr>
            </w:pPr>
            <w:r w:rsidRPr="00DC7F8A">
              <w:rPr>
                <w:rFonts w:eastAsia="Times New Roman"/>
                <w:color w:val="000000"/>
              </w:rPr>
              <w:t> </w:t>
            </w:r>
          </w:p>
        </w:tc>
        <w:tc>
          <w:tcPr>
            <w:tcW w:w="560" w:type="dxa"/>
            <w:tcBorders>
              <w:top w:val="single" w:sz="4" w:space="0" w:color="auto"/>
              <w:left w:val="single" w:sz="4" w:space="0" w:color="auto"/>
            </w:tcBorders>
            <w:shd w:val="clear" w:color="auto" w:fill="auto"/>
            <w:noWrap/>
            <w:vAlign w:val="bottom"/>
            <w:hideMark/>
          </w:tcPr>
          <w:p w14:paraId="05BEB5F0" w14:textId="77777777" w:rsidR="006C4085" w:rsidRPr="00DC7F8A" w:rsidRDefault="006C4085" w:rsidP="00E5732F">
            <w:pPr>
              <w:rPr>
                <w:rFonts w:eastAsia="Times New Roman"/>
                <w:color w:val="000000"/>
              </w:rPr>
            </w:pPr>
          </w:p>
        </w:tc>
        <w:tc>
          <w:tcPr>
            <w:tcW w:w="620" w:type="dxa"/>
            <w:tcBorders>
              <w:top w:val="nil"/>
            </w:tcBorders>
            <w:shd w:val="clear" w:color="auto" w:fill="auto"/>
            <w:noWrap/>
            <w:vAlign w:val="bottom"/>
            <w:hideMark/>
          </w:tcPr>
          <w:p w14:paraId="00566586" w14:textId="77777777" w:rsidR="006C4085" w:rsidRPr="00DC7F8A" w:rsidRDefault="006C4085" w:rsidP="00E5732F">
            <w:pPr>
              <w:rPr>
                <w:rFonts w:ascii="Times New Roman" w:eastAsia="Times New Roman" w:hAnsi="Times New Roman" w:cs="Times New Roman"/>
                <w:sz w:val="20"/>
                <w:szCs w:val="20"/>
              </w:rPr>
            </w:pPr>
          </w:p>
        </w:tc>
        <w:tc>
          <w:tcPr>
            <w:tcW w:w="620" w:type="dxa"/>
            <w:tcBorders>
              <w:top w:val="nil"/>
              <w:bottom w:val="single" w:sz="4" w:space="0" w:color="auto"/>
            </w:tcBorders>
            <w:shd w:val="clear" w:color="000000" w:fill="FFFFFF"/>
            <w:noWrap/>
            <w:vAlign w:val="bottom"/>
            <w:hideMark/>
          </w:tcPr>
          <w:p w14:paraId="0D81750A" w14:textId="77777777" w:rsidR="006C4085" w:rsidRPr="00DC7F8A" w:rsidRDefault="006C4085" w:rsidP="00E5732F">
            <w:pPr>
              <w:rPr>
                <w:rFonts w:eastAsia="Times New Roman"/>
                <w:color w:val="000000"/>
              </w:rPr>
            </w:pPr>
            <w:r w:rsidRPr="00DC7F8A">
              <w:rPr>
                <w:rFonts w:eastAsia="Times New Roman"/>
                <w:color w:val="000000"/>
              </w:rPr>
              <w:t> </w:t>
            </w:r>
          </w:p>
        </w:tc>
        <w:tc>
          <w:tcPr>
            <w:tcW w:w="640" w:type="dxa"/>
            <w:tcBorders>
              <w:top w:val="nil"/>
            </w:tcBorders>
            <w:shd w:val="clear" w:color="000000" w:fill="FFFFFF"/>
            <w:noWrap/>
            <w:vAlign w:val="bottom"/>
            <w:hideMark/>
          </w:tcPr>
          <w:p w14:paraId="3A73AC51" w14:textId="77777777" w:rsidR="006C4085" w:rsidRPr="00DC7F8A" w:rsidRDefault="006C4085" w:rsidP="00E5732F">
            <w:pPr>
              <w:rPr>
                <w:rFonts w:eastAsia="Times New Roman"/>
                <w:color w:val="000000"/>
              </w:rPr>
            </w:pPr>
            <w:r w:rsidRPr="00DC7F8A">
              <w:rPr>
                <w:rFonts w:eastAsia="Times New Roman"/>
                <w:color w:val="000000"/>
              </w:rPr>
              <w:t> </w:t>
            </w:r>
          </w:p>
        </w:tc>
        <w:tc>
          <w:tcPr>
            <w:tcW w:w="700" w:type="dxa"/>
            <w:tcBorders>
              <w:top w:val="nil"/>
              <w:left w:val="nil"/>
              <w:bottom w:val="nil"/>
              <w:right w:val="nil"/>
            </w:tcBorders>
            <w:shd w:val="clear" w:color="auto" w:fill="auto"/>
            <w:noWrap/>
            <w:vAlign w:val="bottom"/>
            <w:hideMark/>
          </w:tcPr>
          <w:p w14:paraId="02A683AA" w14:textId="77777777" w:rsidR="006C4085" w:rsidRPr="00DC7F8A" w:rsidRDefault="006C4085" w:rsidP="00E5732F">
            <w:pPr>
              <w:rPr>
                <w:rFonts w:eastAsia="Times New Roman"/>
                <w:color w:val="000000"/>
              </w:rPr>
            </w:pPr>
          </w:p>
        </w:tc>
        <w:tc>
          <w:tcPr>
            <w:tcW w:w="780" w:type="dxa"/>
            <w:tcBorders>
              <w:top w:val="nil"/>
              <w:left w:val="nil"/>
              <w:bottom w:val="nil"/>
              <w:right w:val="single" w:sz="4" w:space="0" w:color="auto"/>
            </w:tcBorders>
            <w:shd w:val="clear" w:color="auto" w:fill="auto"/>
            <w:noWrap/>
            <w:vAlign w:val="bottom"/>
            <w:hideMark/>
          </w:tcPr>
          <w:p w14:paraId="4915CD73" w14:textId="77777777" w:rsidR="006C4085" w:rsidRPr="00DC7F8A" w:rsidRDefault="006C4085" w:rsidP="00E5732F">
            <w:pPr>
              <w:rPr>
                <w:rFonts w:ascii="Times New Roman" w:eastAsia="Times New Roman" w:hAnsi="Times New Roman" w:cs="Times New Roman"/>
                <w:sz w:val="20"/>
                <w:szCs w:val="20"/>
              </w:rPr>
            </w:pPr>
          </w:p>
        </w:tc>
      </w:tr>
      <w:tr w:rsidR="006C4085" w:rsidRPr="00DC7F8A" w14:paraId="21B4DFBA" w14:textId="77777777" w:rsidTr="00E5732F">
        <w:trPr>
          <w:trHeight w:val="288"/>
        </w:trPr>
        <w:tc>
          <w:tcPr>
            <w:tcW w:w="5100" w:type="dxa"/>
            <w:tcBorders>
              <w:top w:val="nil"/>
              <w:left w:val="single" w:sz="4" w:space="0" w:color="auto"/>
              <w:bottom w:val="nil"/>
              <w:right w:val="single" w:sz="4" w:space="0" w:color="auto"/>
            </w:tcBorders>
            <w:shd w:val="clear" w:color="auto" w:fill="auto"/>
            <w:noWrap/>
            <w:vAlign w:val="bottom"/>
            <w:hideMark/>
          </w:tcPr>
          <w:p w14:paraId="5A64E389" w14:textId="77777777" w:rsidR="006C4085" w:rsidRPr="00DC7F8A" w:rsidRDefault="006C4085" w:rsidP="00E5732F">
            <w:pPr>
              <w:rPr>
                <w:rFonts w:eastAsia="Times New Roman"/>
                <w:color w:val="FFFFFF"/>
                <w:sz w:val="18"/>
                <w:szCs w:val="18"/>
              </w:rPr>
            </w:pPr>
            <w:r w:rsidRPr="00DC7F8A">
              <w:rPr>
                <w:rFonts w:eastAsia="Times New Roman"/>
                <w:sz w:val="18"/>
                <w:szCs w:val="18"/>
              </w:rPr>
              <w:t>Stakeholder Workshop</w:t>
            </w:r>
            <w:r w:rsidRPr="00DC7F8A">
              <w:rPr>
                <w:rFonts w:eastAsia="Times New Roman"/>
                <w:color w:val="FFFFFF"/>
                <w:sz w:val="18"/>
                <w:szCs w:val="18"/>
              </w:rPr>
              <w:t xml:space="preserve"> </w:t>
            </w:r>
          </w:p>
        </w:tc>
        <w:tc>
          <w:tcPr>
            <w:tcW w:w="640" w:type="dxa"/>
            <w:tcBorders>
              <w:top w:val="nil"/>
              <w:left w:val="single" w:sz="4" w:space="0" w:color="auto"/>
              <w:bottom w:val="nil"/>
              <w:right w:val="nil"/>
            </w:tcBorders>
            <w:shd w:val="clear" w:color="auto" w:fill="auto"/>
            <w:noWrap/>
            <w:vAlign w:val="bottom"/>
            <w:hideMark/>
          </w:tcPr>
          <w:p w14:paraId="6B79F202" w14:textId="77777777" w:rsidR="006C4085" w:rsidRPr="00DC7F8A" w:rsidRDefault="006C4085" w:rsidP="00E5732F">
            <w:pPr>
              <w:rPr>
                <w:rFonts w:eastAsia="Times New Roman"/>
                <w:color w:val="FFFFFF"/>
                <w:sz w:val="18"/>
                <w:szCs w:val="18"/>
              </w:rPr>
            </w:pPr>
          </w:p>
        </w:tc>
        <w:tc>
          <w:tcPr>
            <w:tcW w:w="640" w:type="dxa"/>
            <w:tcBorders>
              <w:top w:val="nil"/>
              <w:left w:val="nil"/>
              <w:bottom w:val="nil"/>
              <w:right w:val="nil"/>
            </w:tcBorders>
            <w:shd w:val="clear" w:color="auto" w:fill="auto"/>
            <w:noWrap/>
            <w:vAlign w:val="bottom"/>
            <w:hideMark/>
          </w:tcPr>
          <w:p w14:paraId="40461E81" w14:textId="77777777" w:rsidR="006C4085" w:rsidRPr="00DC7F8A" w:rsidRDefault="006C4085" w:rsidP="00E5732F">
            <w:pPr>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5D0D045E" w14:textId="77777777" w:rsidR="006C4085" w:rsidRPr="00DC7F8A" w:rsidRDefault="006C4085" w:rsidP="00E5732F">
            <w:pPr>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576D6B41" w14:textId="77777777" w:rsidR="006C4085" w:rsidRPr="00DC7F8A" w:rsidRDefault="006C4085" w:rsidP="00E5732F">
            <w:pPr>
              <w:rPr>
                <w:rFonts w:ascii="Times New Roman" w:eastAsia="Times New Roman" w:hAnsi="Times New Roman" w:cs="Times New Roman"/>
                <w:sz w:val="20"/>
                <w:szCs w:val="20"/>
              </w:rPr>
            </w:pPr>
          </w:p>
        </w:tc>
        <w:tc>
          <w:tcPr>
            <w:tcW w:w="680" w:type="dxa"/>
            <w:tcBorders>
              <w:top w:val="nil"/>
              <w:left w:val="nil"/>
              <w:bottom w:val="nil"/>
              <w:right w:val="nil"/>
            </w:tcBorders>
            <w:shd w:val="clear" w:color="auto" w:fill="auto"/>
            <w:noWrap/>
            <w:vAlign w:val="bottom"/>
            <w:hideMark/>
          </w:tcPr>
          <w:p w14:paraId="1BB8860A" w14:textId="77777777" w:rsidR="006C4085" w:rsidRPr="00DC7F8A" w:rsidRDefault="006C4085" w:rsidP="00E5732F">
            <w:pPr>
              <w:rPr>
                <w:rFonts w:ascii="Times New Roman" w:eastAsia="Times New Roman" w:hAnsi="Times New Roman" w:cs="Times New Roman"/>
                <w:sz w:val="20"/>
                <w:szCs w:val="20"/>
              </w:rPr>
            </w:pPr>
          </w:p>
        </w:tc>
        <w:tc>
          <w:tcPr>
            <w:tcW w:w="560" w:type="dxa"/>
            <w:tcBorders>
              <w:top w:val="nil"/>
              <w:left w:val="nil"/>
              <w:bottom w:val="nil"/>
              <w:right w:val="nil"/>
            </w:tcBorders>
            <w:shd w:val="clear" w:color="auto" w:fill="auto"/>
            <w:noWrap/>
            <w:vAlign w:val="bottom"/>
            <w:hideMark/>
          </w:tcPr>
          <w:p w14:paraId="10FAF6EA" w14:textId="77777777" w:rsidR="006C4085" w:rsidRPr="00DC7F8A" w:rsidRDefault="006C4085" w:rsidP="00E5732F">
            <w:pPr>
              <w:rPr>
                <w:rFonts w:ascii="Times New Roman" w:eastAsia="Times New Roman" w:hAnsi="Times New Roman" w:cs="Times New Roman"/>
                <w:sz w:val="20"/>
                <w:szCs w:val="20"/>
              </w:rPr>
            </w:pPr>
          </w:p>
        </w:tc>
        <w:tc>
          <w:tcPr>
            <w:tcW w:w="680" w:type="dxa"/>
            <w:tcBorders>
              <w:top w:val="nil"/>
              <w:left w:val="nil"/>
              <w:bottom w:val="nil"/>
              <w:right w:val="nil"/>
            </w:tcBorders>
            <w:shd w:val="clear" w:color="auto" w:fill="auto"/>
            <w:noWrap/>
            <w:vAlign w:val="bottom"/>
            <w:hideMark/>
          </w:tcPr>
          <w:p w14:paraId="06DF3B37" w14:textId="77777777" w:rsidR="006C4085" w:rsidRPr="00DC7F8A" w:rsidRDefault="006C4085" w:rsidP="00E5732F">
            <w:pPr>
              <w:rPr>
                <w:rFonts w:ascii="Times New Roman" w:eastAsia="Times New Roman" w:hAnsi="Times New Roman" w:cs="Times New Roman"/>
                <w:sz w:val="20"/>
                <w:szCs w:val="20"/>
              </w:rPr>
            </w:pPr>
          </w:p>
        </w:tc>
        <w:tc>
          <w:tcPr>
            <w:tcW w:w="620" w:type="dxa"/>
            <w:tcBorders>
              <w:top w:val="single" w:sz="4" w:space="0" w:color="auto"/>
              <w:left w:val="nil"/>
              <w:bottom w:val="nil"/>
            </w:tcBorders>
            <w:shd w:val="clear" w:color="auto" w:fill="auto"/>
            <w:noWrap/>
            <w:vAlign w:val="bottom"/>
            <w:hideMark/>
          </w:tcPr>
          <w:p w14:paraId="3CEF560B" w14:textId="77777777" w:rsidR="006C4085" w:rsidRPr="00DC7F8A" w:rsidRDefault="006C4085" w:rsidP="00E5732F">
            <w:pPr>
              <w:rPr>
                <w:rFonts w:eastAsia="Times New Roman"/>
                <w:color w:val="000000"/>
              </w:rPr>
            </w:pPr>
            <w:r w:rsidRPr="00DC7F8A">
              <w:rPr>
                <w:rFonts w:eastAsia="Times New Roman"/>
                <w:color w:val="000000"/>
              </w:rPr>
              <w:t> </w:t>
            </w:r>
          </w:p>
        </w:tc>
        <w:tc>
          <w:tcPr>
            <w:tcW w:w="680" w:type="dxa"/>
            <w:tcBorders>
              <w:top w:val="single" w:sz="4" w:space="0" w:color="auto"/>
            </w:tcBorders>
            <w:shd w:val="clear" w:color="auto" w:fill="auto"/>
            <w:noWrap/>
            <w:vAlign w:val="bottom"/>
            <w:hideMark/>
          </w:tcPr>
          <w:p w14:paraId="44C4AC27" w14:textId="77777777" w:rsidR="006C4085" w:rsidRPr="00DC7F8A" w:rsidRDefault="006C4085" w:rsidP="00E5732F">
            <w:pPr>
              <w:rPr>
                <w:rFonts w:eastAsia="Times New Roman"/>
                <w:color w:val="000000"/>
              </w:rPr>
            </w:pPr>
            <w:r w:rsidRPr="00DC7F8A">
              <w:rPr>
                <w:rFonts w:eastAsia="Times New Roman"/>
                <w:color w:val="000000"/>
              </w:rPr>
              <w:t> </w:t>
            </w:r>
          </w:p>
        </w:tc>
        <w:tc>
          <w:tcPr>
            <w:tcW w:w="560" w:type="dxa"/>
            <w:tcBorders>
              <w:top w:val="single" w:sz="4" w:space="0" w:color="auto"/>
            </w:tcBorders>
            <w:shd w:val="clear" w:color="000000" w:fill="FFFFFF"/>
            <w:noWrap/>
            <w:vAlign w:val="bottom"/>
            <w:hideMark/>
          </w:tcPr>
          <w:p w14:paraId="480D2AEF" w14:textId="77777777" w:rsidR="006C4085" w:rsidRPr="00DC7F8A" w:rsidRDefault="006C4085" w:rsidP="00E5732F">
            <w:pPr>
              <w:rPr>
                <w:rFonts w:eastAsia="Times New Roman"/>
                <w:color w:val="000000"/>
              </w:rPr>
            </w:pPr>
            <w:r w:rsidRPr="00DC7F8A">
              <w:rPr>
                <w:rFonts w:eastAsia="Times New Roman"/>
                <w:color w:val="000000"/>
              </w:rPr>
              <w:t> </w:t>
            </w:r>
          </w:p>
        </w:tc>
        <w:tc>
          <w:tcPr>
            <w:tcW w:w="560" w:type="dxa"/>
            <w:tcBorders>
              <w:bottom w:val="single" w:sz="4" w:space="0" w:color="auto"/>
            </w:tcBorders>
            <w:shd w:val="clear" w:color="000000" w:fill="FFFFFF"/>
            <w:noWrap/>
            <w:vAlign w:val="bottom"/>
            <w:hideMark/>
          </w:tcPr>
          <w:p w14:paraId="3C34F9B4" w14:textId="77777777" w:rsidR="006C4085" w:rsidRPr="00DC7F8A" w:rsidRDefault="006C4085" w:rsidP="00E5732F">
            <w:pPr>
              <w:rPr>
                <w:rFonts w:eastAsia="Times New Roman"/>
                <w:color w:val="000000"/>
              </w:rPr>
            </w:pPr>
            <w:r w:rsidRPr="00DC7F8A">
              <w:rPr>
                <w:rFonts w:eastAsia="Times New Roman"/>
                <w:color w:val="000000"/>
              </w:rPr>
              <w:t> </w:t>
            </w:r>
          </w:p>
        </w:tc>
        <w:tc>
          <w:tcPr>
            <w:tcW w:w="620" w:type="dxa"/>
            <w:tcBorders>
              <w:bottom w:val="single" w:sz="4" w:space="0" w:color="auto"/>
              <w:right w:val="single" w:sz="4" w:space="0" w:color="auto"/>
            </w:tcBorders>
            <w:shd w:val="clear" w:color="000000" w:fill="FFFFFF"/>
            <w:noWrap/>
            <w:vAlign w:val="bottom"/>
            <w:hideMark/>
          </w:tcPr>
          <w:p w14:paraId="575C30ED" w14:textId="77777777" w:rsidR="006C4085" w:rsidRPr="00DC7F8A" w:rsidRDefault="006C4085" w:rsidP="00E5732F">
            <w:pPr>
              <w:rPr>
                <w:rFonts w:eastAsia="Times New Roman"/>
                <w:color w:val="000000"/>
              </w:rPr>
            </w:pPr>
            <w:r w:rsidRPr="00DC7F8A">
              <w:rPr>
                <w:rFonts w:eastAsia="Times New Roman"/>
                <w:color w:val="000000"/>
              </w:rPr>
              <w:t> </w:t>
            </w:r>
          </w:p>
        </w:tc>
        <w:tc>
          <w:tcPr>
            <w:tcW w:w="620"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06CDD954" w14:textId="77777777" w:rsidR="006C4085" w:rsidRPr="00DC7F8A" w:rsidRDefault="006C4085" w:rsidP="00E5732F">
            <w:pPr>
              <w:rPr>
                <w:rFonts w:eastAsia="Times New Roman"/>
                <w:color w:val="FF0000"/>
              </w:rPr>
            </w:pPr>
            <w:r w:rsidRPr="00DC7F8A">
              <w:rPr>
                <w:rFonts w:eastAsia="Times New Roman"/>
                <w:color w:val="FF0000"/>
              </w:rPr>
              <w:t> </w:t>
            </w:r>
          </w:p>
        </w:tc>
        <w:tc>
          <w:tcPr>
            <w:tcW w:w="640" w:type="dxa"/>
            <w:tcBorders>
              <w:left w:val="single" w:sz="4" w:space="0" w:color="auto"/>
            </w:tcBorders>
            <w:shd w:val="clear" w:color="000000" w:fill="FFFFFF"/>
            <w:noWrap/>
            <w:vAlign w:val="bottom"/>
            <w:hideMark/>
          </w:tcPr>
          <w:p w14:paraId="22172E34" w14:textId="77777777" w:rsidR="006C4085" w:rsidRPr="00DC7F8A" w:rsidRDefault="006C4085" w:rsidP="00E5732F">
            <w:pPr>
              <w:rPr>
                <w:rFonts w:eastAsia="Times New Roman"/>
                <w:color w:val="000000"/>
              </w:rPr>
            </w:pPr>
            <w:r w:rsidRPr="00DC7F8A">
              <w:rPr>
                <w:rFonts w:eastAsia="Times New Roman"/>
                <w:color w:val="000000"/>
              </w:rPr>
              <w:t> </w:t>
            </w:r>
          </w:p>
        </w:tc>
        <w:tc>
          <w:tcPr>
            <w:tcW w:w="700" w:type="dxa"/>
            <w:tcBorders>
              <w:top w:val="nil"/>
              <w:left w:val="nil"/>
              <w:bottom w:val="nil"/>
              <w:right w:val="nil"/>
            </w:tcBorders>
            <w:shd w:val="clear" w:color="auto" w:fill="auto"/>
            <w:noWrap/>
            <w:vAlign w:val="bottom"/>
            <w:hideMark/>
          </w:tcPr>
          <w:p w14:paraId="6E544DB1" w14:textId="77777777" w:rsidR="006C4085" w:rsidRPr="00DC7F8A" w:rsidRDefault="006C4085" w:rsidP="00E5732F">
            <w:pPr>
              <w:rPr>
                <w:rFonts w:eastAsia="Times New Roman"/>
                <w:color w:val="000000"/>
              </w:rPr>
            </w:pPr>
          </w:p>
        </w:tc>
        <w:tc>
          <w:tcPr>
            <w:tcW w:w="780" w:type="dxa"/>
            <w:tcBorders>
              <w:top w:val="nil"/>
              <w:left w:val="nil"/>
              <w:bottom w:val="nil"/>
              <w:right w:val="single" w:sz="4" w:space="0" w:color="auto"/>
            </w:tcBorders>
            <w:shd w:val="clear" w:color="auto" w:fill="auto"/>
            <w:noWrap/>
            <w:vAlign w:val="bottom"/>
            <w:hideMark/>
          </w:tcPr>
          <w:p w14:paraId="3335601C" w14:textId="77777777" w:rsidR="006C4085" w:rsidRPr="00DC7F8A" w:rsidRDefault="006C4085" w:rsidP="00E5732F">
            <w:pPr>
              <w:rPr>
                <w:rFonts w:ascii="Times New Roman" w:eastAsia="Times New Roman" w:hAnsi="Times New Roman" w:cs="Times New Roman"/>
                <w:sz w:val="20"/>
                <w:szCs w:val="20"/>
              </w:rPr>
            </w:pPr>
          </w:p>
        </w:tc>
      </w:tr>
      <w:tr w:rsidR="006C4085" w:rsidRPr="00DC7F8A" w14:paraId="023F11CB" w14:textId="77777777" w:rsidTr="00E5732F">
        <w:trPr>
          <w:trHeight w:val="288"/>
        </w:trPr>
        <w:tc>
          <w:tcPr>
            <w:tcW w:w="5100" w:type="dxa"/>
            <w:tcBorders>
              <w:top w:val="nil"/>
              <w:left w:val="single" w:sz="4" w:space="0" w:color="auto"/>
              <w:bottom w:val="nil"/>
              <w:right w:val="single" w:sz="4" w:space="0" w:color="auto"/>
            </w:tcBorders>
            <w:shd w:val="clear" w:color="auto" w:fill="auto"/>
            <w:noWrap/>
            <w:vAlign w:val="bottom"/>
            <w:hideMark/>
          </w:tcPr>
          <w:p w14:paraId="32F795F9" w14:textId="77777777" w:rsidR="006C4085" w:rsidRPr="00DC7F8A" w:rsidRDefault="006C4085" w:rsidP="00E5732F">
            <w:pPr>
              <w:rPr>
                <w:rFonts w:eastAsia="Times New Roman"/>
                <w:color w:val="000000"/>
                <w:sz w:val="18"/>
                <w:szCs w:val="18"/>
              </w:rPr>
            </w:pPr>
            <w:r w:rsidRPr="00DC7F8A">
              <w:rPr>
                <w:rFonts w:eastAsia="Times New Roman"/>
                <w:color w:val="000000"/>
                <w:sz w:val="18"/>
                <w:szCs w:val="18"/>
              </w:rPr>
              <w:t>Convene "Design group"</w:t>
            </w:r>
          </w:p>
        </w:tc>
        <w:tc>
          <w:tcPr>
            <w:tcW w:w="640" w:type="dxa"/>
            <w:tcBorders>
              <w:top w:val="nil"/>
              <w:left w:val="single" w:sz="4" w:space="0" w:color="auto"/>
              <w:bottom w:val="nil"/>
              <w:right w:val="nil"/>
            </w:tcBorders>
            <w:shd w:val="clear" w:color="auto" w:fill="auto"/>
            <w:noWrap/>
            <w:vAlign w:val="bottom"/>
            <w:hideMark/>
          </w:tcPr>
          <w:p w14:paraId="5F413C29" w14:textId="77777777" w:rsidR="006C4085" w:rsidRPr="00DC7F8A" w:rsidRDefault="006C4085" w:rsidP="00E5732F">
            <w:pPr>
              <w:rPr>
                <w:rFonts w:eastAsia="Times New Roman"/>
                <w:color w:val="000000"/>
                <w:sz w:val="18"/>
                <w:szCs w:val="18"/>
              </w:rPr>
            </w:pPr>
          </w:p>
        </w:tc>
        <w:tc>
          <w:tcPr>
            <w:tcW w:w="640" w:type="dxa"/>
            <w:tcBorders>
              <w:top w:val="nil"/>
              <w:left w:val="nil"/>
              <w:bottom w:val="nil"/>
              <w:right w:val="nil"/>
            </w:tcBorders>
            <w:shd w:val="clear" w:color="auto" w:fill="auto"/>
            <w:noWrap/>
            <w:vAlign w:val="bottom"/>
            <w:hideMark/>
          </w:tcPr>
          <w:p w14:paraId="64ADCE67" w14:textId="77777777" w:rsidR="006C4085" w:rsidRPr="00DC7F8A" w:rsidRDefault="006C4085" w:rsidP="00E5732F">
            <w:pPr>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7AD439A1" w14:textId="77777777" w:rsidR="006C4085" w:rsidRPr="00DC7F8A" w:rsidRDefault="006C4085" w:rsidP="00E5732F">
            <w:pPr>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3AB3CB20" w14:textId="77777777" w:rsidR="006C4085" w:rsidRPr="00DC7F8A" w:rsidRDefault="006C4085" w:rsidP="00E5732F">
            <w:pPr>
              <w:rPr>
                <w:rFonts w:ascii="Times New Roman" w:eastAsia="Times New Roman" w:hAnsi="Times New Roman" w:cs="Times New Roman"/>
                <w:sz w:val="20"/>
                <w:szCs w:val="20"/>
              </w:rPr>
            </w:pPr>
          </w:p>
        </w:tc>
        <w:tc>
          <w:tcPr>
            <w:tcW w:w="680" w:type="dxa"/>
            <w:tcBorders>
              <w:top w:val="nil"/>
              <w:left w:val="nil"/>
              <w:bottom w:val="nil"/>
              <w:right w:val="nil"/>
            </w:tcBorders>
            <w:shd w:val="clear" w:color="auto" w:fill="auto"/>
            <w:noWrap/>
            <w:vAlign w:val="bottom"/>
            <w:hideMark/>
          </w:tcPr>
          <w:p w14:paraId="1E846B5C" w14:textId="77777777" w:rsidR="006C4085" w:rsidRPr="00DC7F8A" w:rsidRDefault="006C4085" w:rsidP="00E5732F">
            <w:pPr>
              <w:rPr>
                <w:rFonts w:ascii="Times New Roman" w:eastAsia="Times New Roman" w:hAnsi="Times New Roman" w:cs="Times New Roman"/>
                <w:sz w:val="20"/>
                <w:szCs w:val="20"/>
              </w:rPr>
            </w:pPr>
          </w:p>
        </w:tc>
        <w:tc>
          <w:tcPr>
            <w:tcW w:w="560" w:type="dxa"/>
            <w:tcBorders>
              <w:top w:val="nil"/>
              <w:left w:val="nil"/>
              <w:bottom w:val="nil"/>
              <w:right w:val="nil"/>
            </w:tcBorders>
            <w:shd w:val="clear" w:color="auto" w:fill="auto"/>
            <w:noWrap/>
            <w:vAlign w:val="bottom"/>
            <w:hideMark/>
          </w:tcPr>
          <w:p w14:paraId="59176F01" w14:textId="77777777" w:rsidR="006C4085" w:rsidRPr="00DC7F8A" w:rsidRDefault="006C4085" w:rsidP="00E5732F">
            <w:pPr>
              <w:rPr>
                <w:rFonts w:ascii="Times New Roman" w:eastAsia="Times New Roman" w:hAnsi="Times New Roman" w:cs="Times New Roman"/>
                <w:sz w:val="20"/>
                <w:szCs w:val="20"/>
              </w:rPr>
            </w:pPr>
          </w:p>
        </w:tc>
        <w:tc>
          <w:tcPr>
            <w:tcW w:w="680" w:type="dxa"/>
            <w:tcBorders>
              <w:top w:val="nil"/>
              <w:left w:val="nil"/>
              <w:bottom w:val="nil"/>
              <w:right w:val="nil"/>
            </w:tcBorders>
            <w:shd w:val="clear" w:color="auto" w:fill="auto"/>
            <w:noWrap/>
            <w:vAlign w:val="bottom"/>
            <w:hideMark/>
          </w:tcPr>
          <w:p w14:paraId="730A573F" w14:textId="77777777" w:rsidR="006C4085" w:rsidRPr="00DC7F8A" w:rsidRDefault="006C4085" w:rsidP="00E5732F">
            <w:pPr>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noWrap/>
            <w:vAlign w:val="bottom"/>
            <w:hideMark/>
          </w:tcPr>
          <w:p w14:paraId="6EC1FC94" w14:textId="77777777" w:rsidR="006C4085" w:rsidRPr="00DC7F8A" w:rsidRDefault="006C4085" w:rsidP="00E5732F">
            <w:pPr>
              <w:rPr>
                <w:rFonts w:ascii="Times New Roman" w:eastAsia="Times New Roman" w:hAnsi="Times New Roman" w:cs="Times New Roman"/>
                <w:sz w:val="20"/>
                <w:szCs w:val="20"/>
              </w:rPr>
            </w:pPr>
          </w:p>
        </w:tc>
        <w:tc>
          <w:tcPr>
            <w:tcW w:w="680" w:type="dxa"/>
            <w:tcBorders>
              <w:left w:val="nil"/>
              <w:bottom w:val="nil"/>
              <w:right w:val="nil"/>
            </w:tcBorders>
            <w:shd w:val="clear" w:color="auto" w:fill="auto"/>
            <w:noWrap/>
            <w:vAlign w:val="bottom"/>
            <w:hideMark/>
          </w:tcPr>
          <w:p w14:paraId="23039ACD" w14:textId="77777777" w:rsidR="006C4085" w:rsidRPr="00DC7F8A" w:rsidRDefault="006C4085" w:rsidP="00E5732F">
            <w:pPr>
              <w:rPr>
                <w:rFonts w:ascii="Times New Roman" w:eastAsia="Times New Roman" w:hAnsi="Times New Roman" w:cs="Times New Roman"/>
                <w:sz w:val="20"/>
                <w:szCs w:val="20"/>
              </w:rPr>
            </w:pPr>
          </w:p>
        </w:tc>
        <w:tc>
          <w:tcPr>
            <w:tcW w:w="560" w:type="dxa"/>
            <w:tcBorders>
              <w:left w:val="nil"/>
              <w:bottom w:val="nil"/>
              <w:right w:val="nil"/>
            </w:tcBorders>
            <w:shd w:val="clear" w:color="auto" w:fill="auto"/>
            <w:noWrap/>
            <w:vAlign w:val="bottom"/>
            <w:hideMark/>
          </w:tcPr>
          <w:p w14:paraId="5C5666A4" w14:textId="77777777" w:rsidR="006C4085" w:rsidRPr="00DC7F8A" w:rsidRDefault="006C4085" w:rsidP="00E5732F">
            <w:pPr>
              <w:rPr>
                <w:rFonts w:ascii="Times New Roman" w:eastAsia="Times New Roman" w:hAnsi="Times New Roman" w:cs="Times New Roman"/>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79AC75F2" w14:textId="77777777" w:rsidR="006C4085" w:rsidRPr="00DC7F8A" w:rsidRDefault="006C4085" w:rsidP="00E5732F">
            <w:pPr>
              <w:rPr>
                <w:rFonts w:eastAsia="Times New Roman"/>
                <w:color w:val="000000"/>
              </w:rPr>
            </w:pPr>
            <w:r w:rsidRPr="00DC7F8A">
              <w:rPr>
                <w:rFonts w:eastAsia="Times New Roman"/>
                <w:color w:val="000000"/>
              </w:rPr>
              <w:t> </w:t>
            </w:r>
          </w:p>
        </w:tc>
        <w:tc>
          <w:tcPr>
            <w:tcW w:w="620" w:type="dxa"/>
            <w:tcBorders>
              <w:top w:val="single" w:sz="4" w:space="0" w:color="auto"/>
              <w:left w:val="nil"/>
              <w:bottom w:val="single" w:sz="4" w:space="0" w:color="auto"/>
              <w:right w:val="single" w:sz="4" w:space="0" w:color="auto"/>
            </w:tcBorders>
            <w:shd w:val="clear" w:color="000000" w:fill="203764"/>
            <w:noWrap/>
            <w:vAlign w:val="bottom"/>
            <w:hideMark/>
          </w:tcPr>
          <w:p w14:paraId="6835B2FB" w14:textId="77777777" w:rsidR="006C4085" w:rsidRPr="00DC7F8A" w:rsidRDefault="006C4085" w:rsidP="00E5732F">
            <w:pPr>
              <w:rPr>
                <w:rFonts w:eastAsia="Times New Roman"/>
                <w:color w:val="000000"/>
              </w:rPr>
            </w:pPr>
            <w:r w:rsidRPr="00DC7F8A">
              <w:rPr>
                <w:rFonts w:eastAsia="Times New Roman"/>
                <w:color w:val="000000"/>
              </w:rPr>
              <w:t> </w:t>
            </w:r>
          </w:p>
        </w:tc>
        <w:tc>
          <w:tcPr>
            <w:tcW w:w="620" w:type="dxa"/>
            <w:tcBorders>
              <w:top w:val="single" w:sz="4" w:space="0" w:color="auto"/>
              <w:left w:val="nil"/>
              <w:bottom w:val="single" w:sz="4" w:space="0" w:color="auto"/>
              <w:right w:val="single" w:sz="4" w:space="0" w:color="auto"/>
            </w:tcBorders>
            <w:shd w:val="clear" w:color="000000" w:fill="203764"/>
            <w:noWrap/>
            <w:vAlign w:val="bottom"/>
            <w:hideMark/>
          </w:tcPr>
          <w:p w14:paraId="6F2040F1" w14:textId="77777777" w:rsidR="006C4085" w:rsidRPr="00DC7F8A" w:rsidRDefault="006C4085" w:rsidP="00E5732F">
            <w:pPr>
              <w:rPr>
                <w:rFonts w:eastAsia="Times New Roman"/>
                <w:color w:val="000000"/>
              </w:rPr>
            </w:pPr>
            <w:r w:rsidRPr="00DC7F8A">
              <w:rPr>
                <w:rFonts w:eastAsia="Times New Roman"/>
                <w:color w:val="000000"/>
              </w:rPr>
              <w:t> </w:t>
            </w:r>
          </w:p>
        </w:tc>
        <w:tc>
          <w:tcPr>
            <w:tcW w:w="640" w:type="dxa"/>
            <w:tcBorders>
              <w:left w:val="nil"/>
              <w:right w:val="nil"/>
            </w:tcBorders>
            <w:shd w:val="clear" w:color="auto" w:fill="auto"/>
            <w:noWrap/>
            <w:vAlign w:val="bottom"/>
            <w:hideMark/>
          </w:tcPr>
          <w:p w14:paraId="43683DC2" w14:textId="77777777" w:rsidR="006C4085" w:rsidRPr="00DC7F8A" w:rsidRDefault="006C4085" w:rsidP="00E5732F">
            <w:pPr>
              <w:rPr>
                <w:rFonts w:eastAsia="Times New Roman"/>
                <w:color w:val="000000"/>
              </w:rPr>
            </w:pPr>
          </w:p>
        </w:tc>
        <w:tc>
          <w:tcPr>
            <w:tcW w:w="700" w:type="dxa"/>
            <w:tcBorders>
              <w:top w:val="nil"/>
              <w:left w:val="nil"/>
              <w:bottom w:val="nil"/>
              <w:right w:val="nil"/>
            </w:tcBorders>
            <w:shd w:val="clear" w:color="auto" w:fill="auto"/>
            <w:noWrap/>
            <w:vAlign w:val="bottom"/>
            <w:hideMark/>
          </w:tcPr>
          <w:p w14:paraId="11161E03" w14:textId="77777777" w:rsidR="006C4085" w:rsidRPr="00DC7F8A" w:rsidRDefault="006C4085" w:rsidP="00E5732F">
            <w:pPr>
              <w:rPr>
                <w:rFonts w:ascii="Times New Roman" w:eastAsia="Times New Roman" w:hAnsi="Times New Roman" w:cs="Times New Roman"/>
                <w:sz w:val="20"/>
                <w:szCs w:val="20"/>
              </w:rPr>
            </w:pPr>
          </w:p>
        </w:tc>
        <w:tc>
          <w:tcPr>
            <w:tcW w:w="780" w:type="dxa"/>
            <w:tcBorders>
              <w:top w:val="nil"/>
              <w:left w:val="nil"/>
              <w:bottom w:val="nil"/>
              <w:right w:val="single" w:sz="4" w:space="0" w:color="auto"/>
            </w:tcBorders>
            <w:shd w:val="clear" w:color="auto" w:fill="auto"/>
            <w:noWrap/>
            <w:vAlign w:val="bottom"/>
            <w:hideMark/>
          </w:tcPr>
          <w:p w14:paraId="188A0719" w14:textId="77777777" w:rsidR="006C4085" w:rsidRPr="00DC7F8A" w:rsidRDefault="006C4085" w:rsidP="00E5732F">
            <w:pPr>
              <w:rPr>
                <w:rFonts w:ascii="Times New Roman" w:eastAsia="Times New Roman" w:hAnsi="Times New Roman" w:cs="Times New Roman"/>
                <w:sz w:val="20"/>
                <w:szCs w:val="20"/>
              </w:rPr>
            </w:pPr>
          </w:p>
        </w:tc>
      </w:tr>
      <w:tr w:rsidR="006C4085" w:rsidRPr="00DC7F8A" w14:paraId="370BAE68" w14:textId="77777777" w:rsidTr="00E5732F">
        <w:trPr>
          <w:trHeight w:val="300"/>
        </w:trPr>
        <w:tc>
          <w:tcPr>
            <w:tcW w:w="5100" w:type="dxa"/>
            <w:tcBorders>
              <w:top w:val="nil"/>
              <w:left w:val="single" w:sz="4" w:space="0" w:color="auto"/>
              <w:bottom w:val="nil"/>
              <w:right w:val="single" w:sz="4" w:space="0" w:color="auto"/>
            </w:tcBorders>
            <w:shd w:val="clear" w:color="auto" w:fill="auto"/>
            <w:noWrap/>
            <w:vAlign w:val="bottom"/>
            <w:hideMark/>
          </w:tcPr>
          <w:p w14:paraId="489A45B4" w14:textId="77777777" w:rsidR="006C4085" w:rsidRPr="00DC7F8A" w:rsidRDefault="006C4085" w:rsidP="00E5732F">
            <w:pPr>
              <w:rPr>
                <w:rFonts w:eastAsia="Times New Roman"/>
                <w:color w:val="000000"/>
                <w:sz w:val="18"/>
                <w:szCs w:val="18"/>
              </w:rPr>
            </w:pPr>
            <w:r w:rsidRPr="00DC7F8A">
              <w:rPr>
                <w:rFonts w:eastAsia="Times New Roman"/>
                <w:color w:val="000000"/>
                <w:sz w:val="18"/>
                <w:szCs w:val="18"/>
              </w:rPr>
              <w:t>Applied Research Collaboration East of England (ARC) Meetings</w:t>
            </w:r>
          </w:p>
        </w:tc>
        <w:tc>
          <w:tcPr>
            <w:tcW w:w="640" w:type="dxa"/>
            <w:tcBorders>
              <w:top w:val="nil"/>
              <w:left w:val="single" w:sz="4" w:space="0" w:color="auto"/>
              <w:right w:val="nil"/>
            </w:tcBorders>
            <w:shd w:val="clear" w:color="auto" w:fill="auto"/>
            <w:noWrap/>
            <w:vAlign w:val="bottom"/>
            <w:hideMark/>
          </w:tcPr>
          <w:p w14:paraId="6170E3A1" w14:textId="77777777" w:rsidR="006C4085" w:rsidRPr="00DC7F8A" w:rsidRDefault="006C4085" w:rsidP="00E5732F">
            <w:pPr>
              <w:rPr>
                <w:rFonts w:eastAsia="Times New Roman"/>
                <w:color w:val="000000"/>
                <w:sz w:val="18"/>
                <w:szCs w:val="18"/>
              </w:rPr>
            </w:pPr>
          </w:p>
        </w:tc>
        <w:tc>
          <w:tcPr>
            <w:tcW w:w="640" w:type="dxa"/>
            <w:tcBorders>
              <w:top w:val="nil"/>
              <w:left w:val="nil"/>
              <w:right w:val="nil"/>
            </w:tcBorders>
            <w:shd w:val="clear" w:color="auto" w:fill="auto"/>
            <w:noWrap/>
            <w:vAlign w:val="bottom"/>
            <w:hideMark/>
          </w:tcPr>
          <w:p w14:paraId="42D99525" w14:textId="77777777" w:rsidR="006C4085" w:rsidRPr="00DC7F8A" w:rsidRDefault="006C4085" w:rsidP="00E5732F">
            <w:pPr>
              <w:rPr>
                <w:rFonts w:ascii="Times New Roman" w:eastAsia="Times New Roman" w:hAnsi="Times New Roman" w:cs="Times New Roman"/>
                <w:sz w:val="20"/>
                <w:szCs w:val="20"/>
              </w:rPr>
            </w:pPr>
          </w:p>
        </w:tc>
        <w:tc>
          <w:tcPr>
            <w:tcW w:w="640" w:type="dxa"/>
            <w:tcBorders>
              <w:top w:val="nil"/>
              <w:left w:val="nil"/>
              <w:right w:val="nil"/>
            </w:tcBorders>
            <w:shd w:val="clear" w:color="auto" w:fill="auto"/>
            <w:noWrap/>
            <w:vAlign w:val="bottom"/>
            <w:hideMark/>
          </w:tcPr>
          <w:p w14:paraId="303B775F" w14:textId="77777777" w:rsidR="006C4085" w:rsidRPr="00DC7F8A" w:rsidRDefault="006C4085" w:rsidP="00E5732F">
            <w:pPr>
              <w:rPr>
                <w:rFonts w:ascii="Times New Roman" w:eastAsia="Times New Roman" w:hAnsi="Times New Roman" w:cs="Times New Roman"/>
                <w:sz w:val="20"/>
                <w:szCs w:val="20"/>
              </w:rPr>
            </w:pPr>
          </w:p>
        </w:tc>
        <w:tc>
          <w:tcPr>
            <w:tcW w:w="640"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745F4390" w14:textId="77777777" w:rsidR="006C4085" w:rsidRPr="00DC7F8A" w:rsidRDefault="006C4085" w:rsidP="00E5732F">
            <w:pPr>
              <w:rPr>
                <w:rFonts w:eastAsia="Times New Roman"/>
                <w:color w:val="000000"/>
              </w:rPr>
            </w:pPr>
            <w:r w:rsidRPr="00DC7F8A">
              <w:rPr>
                <w:rFonts w:eastAsia="Times New Roman"/>
                <w:color w:val="000000"/>
              </w:rPr>
              <w:t> </w:t>
            </w:r>
          </w:p>
        </w:tc>
        <w:tc>
          <w:tcPr>
            <w:tcW w:w="680" w:type="dxa"/>
            <w:tcBorders>
              <w:top w:val="nil"/>
              <w:left w:val="nil"/>
              <w:right w:val="nil"/>
            </w:tcBorders>
            <w:shd w:val="clear" w:color="auto" w:fill="auto"/>
            <w:noWrap/>
            <w:vAlign w:val="bottom"/>
            <w:hideMark/>
          </w:tcPr>
          <w:p w14:paraId="05AFD32B" w14:textId="77777777" w:rsidR="006C4085" w:rsidRPr="00DC7F8A" w:rsidRDefault="006C4085" w:rsidP="00E5732F">
            <w:pPr>
              <w:rPr>
                <w:rFonts w:eastAsia="Times New Roman"/>
                <w:color w:val="000000"/>
              </w:rPr>
            </w:pPr>
          </w:p>
        </w:tc>
        <w:tc>
          <w:tcPr>
            <w:tcW w:w="560" w:type="dxa"/>
            <w:tcBorders>
              <w:top w:val="nil"/>
              <w:left w:val="nil"/>
              <w:right w:val="nil"/>
            </w:tcBorders>
            <w:shd w:val="clear" w:color="auto" w:fill="auto"/>
            <w:noWrap/>
            <w:vAlign w:val="bottom"/>
            <w:hideMark/>
          </w:tcPr>
          <w:p w14:paraId="4544C2CE" w14:textId="77777777" w:rsidR="006C4085" w:rsidRPr="00DC7F8A" w:rsidRDefault="006C4085" w:rsidP="00E5732F">
            <w:pPr>
              <w:rPr>
                <w:rFonts w:ascii="Times New Roman" w:eastAsia="Times New Roman" w:hAnsi="Times New Roman" w:cs="Times New Roman"/>
                <w:sz w:val="20"/>
                <w:szCs w:val="20"/>
              </w:rPr>
            </w:pPr>
          </w:p>
        </w:tc>
        <w:tc>
          <w:tcPr>
            <w:tcW w:w="680" w:type="dxa"/>
            <w:tcBorders>
              <w:top w:val="nil"/>
              <w:left w:val="nil"/>
              <w:right w:val="nil"/>
            </w:tcBorders>
            <w:shd w:val="clear" w:color="auto" w:fill="auto"/>
            <w:noWrap/>
            <w:vAlign w:val="bottom"/>
            <w:hideMark/>
          </w:tcPr>
          <w:p w14:paraId="79F23CC9" w14:textId="77777777" w:rsidR="006C4085" w:rsidRPr="00DC7F8A" w:rsidRDefault="006C4085" w:rsidP="00E5732F">
            <w:pPr>
              <w:rPr>
                <w:rFonts w:ascii="Times New Roman" w:eastAsia="Times New Roman" w:hAnsi="Times New Roman" w:cs="Times New Roman"/>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5D12F70F" w14:textId="77777777" w:rsidR="006C4085" w:rsidRPr="00DC7F8A" w:rsidRDefault="006C4085" w:rsidP="00E5732F">
            <w:pPr>
              <w:rPr>
                <w:rFonts w:eastAsia="Times New Roman"/>
                <w:color w:val="000000"/>
              </w:rPr>
            </w:pPr>
            <w:r w:rsidRPr="00DC7F8A">
              <w:rPr>
                <w:rFonts w:eastAsia="Times New Roman"/>
                <w:color w:val="000000"/>
              </w:rPr>
              <w:t> </w:t>
            </w:r>
          </w:p>
        </w:tc>
        <w:tc>
          <w:tcPr>
            <w:tcW w:w="680" w:type="dxa"/>
            <w:tcBorders>
              <w:top w:val="nil"/>
              <w:left w:val="nil"/>
              <w:right w:val="nil"/>
            </w:tcBorders>
            <w:shd w:val="clear" w:color="auto" w:fill="auto"/>
            <w:noWrap/>
            <w:vAlign w:val="bottom"/>
            <w:hideMark/>
          </w:tcPr>
          <w:p w14:paraId="3B9CE705" w14:textId="77777777" w:rsidR="006C4085" w:rsidRPr="00DC7F8A" w:rsidRDefault="006C4085" w:rsidP="00E5732F">
            <w:pPr>
              <w:rPr>
                <w:rFonts w:eastAsia="Times New Roman"/>
                <w:color w:val="000000"/>
              </w:rPr>
            </w:pPr>
          </w:p>
        </w:tc>
        <w:tc>
          <w:tcPr>
            <w:tcW w:w="560" w:type="dxa"/>
            <w:tcBorders>
              <w:top w:val="nil"/>
              <w:left w:val="nil"/>
              <w:right w:val="nil"/>
            </w:tcBorders>
            <w:shd w:val="clear" w:color="auto" w:fill="auto"/>
            <w:noWrap/>
            <w:vAlign w:val="bottom"/>
            <w:hideMark/>
          </w:tcPr>
          <w:p w14:paraId="0D578C3A" w14:textId="77777777" w:rsidR="006C4085" w:rsidRPr="00DC7F8A" w:rsidRDefault="006C4085" w:rsidP="00E5732F">
            <w:pPr>
              <w:rPr>
                <w:rFonts w:ascii="Times New Roman" w:eastAsia="Times New Roman" w:hAnsi="Times New Roman" w:cs="Times New Roman"/>
                <w:sz w:val="20"/>
                <w:szCs w:val="20"/>
              </w:rPr>
            </w:pPr>
          </w:p>
        </w:tc>
        <w:tc>
          <w:tcPr>
            <w:tcW w:w="560" w:type="dxa"/>
            <w:tcBorders>
              <w:top w:val="nil"/>
              <w:left w:val="nil"/>
              <w:right w:val="nil"/>
            </w:tcBorders>
            <w:shd w:val="clear" w:color="auto" w:fill="auto"/>
            <w:noWrap/>
            <w:vAlign w:val="bottom"/>
            <w:hideMark/>
          </w:tcPr>
          <w:p w14:paraId="72AB45A3" w14:textId="77777777" w:rsidR="006C4085" w:rsidRPr="00DC7F8A" w:rsidRDefault="006C4085" w:rsidP="00E5732F">
            <w:pPr>
              <w:rPr>
                <w:rFonts w:ascii="Times New Roman" w:eastAsia="Times New Roman" w:hAnsi="Times New Roman" w:cs="Times New Roman"/>
                <w:sz w:val="20"/>
                <w:szCs w:val="20"/>
              </w:rPr>
            </w:pPr>
          </w:p>
        </w:tc>
        <w:tc>
          <w:tcPr>
            <w:tcW w:w="620" w:type="dxa"/>
            <w:tcBorders>
              <w:top w:val="nil"/>
              <w:left w:val="single" w:sz="4" w:space="0" w:color="auto"/>
              <w:bottom w:val="single" w:sz="4" w:space="0" w:color="auto"/>
              <w:right w:val="single" w:sz="4" w:space="0" w:color="auto"/>
            </w:tcBorders>
            <w:shd w:val="clear" w:color="000000" w:fill="203764"/>
            <w:noWrap/>
            <w:vAlign w:val="bottom"/>
            <w:hideMark/>
          </w:tcPr>
          <w:p w14:paraId="2F9B83BD" w14:textId="77777777" w:rsidR="006C4085" w:rsidRPr="00DC7F8A" w:rsidRDefault="006C4085" w:rsidP="00E5732F">
            <w:pPr>
              <w:rPr>
                <w:rFonts w:eastAsia="Times New Roman"/>
                <w:color w:val="000000"/>
              </w:rPr>
            </w:pPr>
            <w:r w:rsidRPr="00DC7F8A">
              <w:rPr>
                <w:rFonts w:eastAsia="Times New Roman"/>
                <w:color w:val="000000"/>
              </w:rPr>
              <w:t> </w:t>
            </w:r>
          </w:p>
        </w:tc>
        <w:tc>
          <w:tcPr>
            <w:tcW w:w="620" w:type="dxa"/>
            <w:tcBorders>
              <w:top w:val="single" w:sz="4" w:space="0" w:color="auto"/>
              <w:left w:val="single" w:sz="4" w:space="0" w:color="auto"/>
            </w:tcBorders>
            <w:shd w:val="clear" w:color="auto" w:fill="auto"/>
            <w:noWrap/>
            <w:vAlign w:val="bottom"/>
            <w:hideMark/>
          </w:tcPr>
          <w:p w14:paraId="7C19B782" w14:textId="77777777" w:rsidR="006C4085" w:rsidRPr="00DC7F8A" w:rsidRDefault="006C4085" w:rsidP="00E5732F">
            <w:pPr>
              <w:rPr>
                <w:rFonts w:eastAsia="Times New Roman"/>
                <w:color w:val="000000"/>
              </w:rPr>
            </w:pPr>
          </w:p>
        </w:tc>
        <w:tc>
          <w:tcPr>
            <w:tcW w:w="640" w:type="dxa"/>
            <w:tcBorders>
              <w:right w:val="nil"/>
            </w:tcBorders>
            <w:shd w:val="clear" w:color="auto" w:fill="auto"/>
            <w:noWrap/>
            <w:vAlign w:val="bottom"/>
            <w:hideMark/>
          </w:tcPr>
          <w:p w14:paraId="01A1EBDE" w14:textId="77777777" w:rsidR="006C4085" w:rsidRPr="00DC7F8A" w:rsidRDefault="006C4085" w:rsidP="00E5732F">
            <w:pPr>
              <w:rPr>
                <w:rFonts w:ascii="Times New Roman" w:eastAsia="Times New Roman" w:hAnsi="Times New Roman" w:cs="Times New Roman"/>
                <w:sz w:val="20"/>
                <w:szCs w:val="20"/>
              </w:rPr>
            </w:pPr>
          </w:p>
        </w:tc>
        <w:tc>
          <w:tcPr>
            <w:tcW w:w="700" w:type="dxa"/>
            <w:tcBorders>
              <w:top w:val="nil"/>
              <w:left w:val="nil"/>
              <w:right w:val="nil"/>
            </w:tcBorders>
            <w:shd w:val="clear" w:color="auto" w:fill="auto"/>
            <w:noWrap/>
            <w:vAlign w:val="bottom"/>
            <w:hideMark/>
          </w:tcPr>
          <w:p w14:paraId="3BE25E05" w14:textId="77777777" w:rsidR="006C4085" w:rsidRPr="00DC7F8A" w:rsidRDefault="006C4085" w:rsidP="00E5732F">
            <w:pPr>
              <w:rPr>
                <w:rFonts w:ascii="Times New Roman" w:eastAsia="Times New Roman" w:hAnsi="Times New Roman" w:cs="Times New Roman"/>
                <w:sz w:val="20"/>
                <w:szCs w:val="20"/>
              </w:rPr>
            </w:pPr>
          </w:p>
        </w:tc>
        <w:tc>
          <w:tcPr>
            <w:tcW w:w="780" w:type="dxa"/>
            <w:tcBorders>
              <w:top w:val="nil"/>
              <w:left w:val="nil"/>
              <w:bottom w:val="single" w:sz="4" w:space="0" w:color="auto"/>
              <w:right w:val="single" w:sz="4" w:space="0" w:color="auto"/>
            </w:tcBorders>
            <w:shd w:val="clear" w:color="auto" w:fill="auto"/>
            <w:noWrap/>
            <w:vAlign w:val="bottom"/>
            <w:hideMark/>
          </w:tcPr>
          <w:p w14:paraId="763DAC66" w14:textId="77777777" w:rsidR="006C4085" w:rsidRPr="00DC7F8A" w:rsidRDefault="006C4085" w:rsidP="00E5732F">
            <w:pPr>
              <w:rPr>
                <w:rFonts w:ascii="Times New Roman" w:eastAsia="Times New Roman" w:hAnsi="Times New Roman" w:cs="Times New Roman"/>
                <w:sz w:val="20"/>
                <w:szCs w:val="20"/>
              </w:rPr>
            </w:pPr>
          </w:p>
        </w:tc>
      </w:tr>
      <w:tr w:rsidR="006C4085" w:rsidRPr="00DC7F8A" w14:paraId="00F94AEB" w14:textId="77777777" w:rsidTr="00E5732F">
        <w:trPr>
          <w:trHeight w:val="300"/>
        </w:trPr>
        <w:tc>
          <w:tcPr>
            <w:tcW w:w="5100" w:type="dxa"/>
            <w:tcBorders>
              <w:top w:val="nil"/>
              <w:left w:val="single" w:sz="4" w:space="0" w:color="auto"/>
              <w:bottom w:val="nil"/>
              <w:right w:val="single" w:sz="4" w:space="0" w:color="auto"/>
            </w:tcBorders>
            <w:shd w:val="clear" w:color="auto" w:fill="auto"/>
            <w:noWrap/>
            <w:vAlign w:val="bottom"/>
          </w:tcPr>
          <w:p w14:paraId="562E8E3E" w14:textId="77777777" w:rsidR="006C4085" w:rsidRPr="00DC7F8A" w:rsidRDefault="006C4085" w:rsidP="00E5732F">
            <w:pPr>
              <w:rPr>
                <w:rFonts w:eastAsia="Times New Roman"/>
                <w:color w:val="000000"/>
                <w:sz w:val="18"/>
                <w:szCs w:val="18"/>
              </w:rPr>
            </w:pPr>
            <w:r>
              <w:rPr>
                <w:rFonts w:eastAsia="Times New Roman"/>
                <w:color w:val="000000"/>
                <w:sz w:val="18"/>
                <w:szCs w:val="18"/>
              </w:rPr>
              <w:t>Draft final report produced</w:t>
            </w:r>
          </w:p>
        </w:tc>
        <w:tc>
          <w:tcPr>
            <w:tcW w:w="640" w:type="dxa"/>
            <w:tcBorders>
              <w:top w:val="nil"/>
              <w:left w:val="single" w:sz="4" w:space="0" w:color="auto"/>
              <w:bottom w:val="single" w:sz="4" w:space="0" w:color="auto"/>
              <w:right w:val="nil"/>
            </w:tcBorders>
            <w:shd w:val="clear" w:color="auto" w:fill="auto"/>
            <w:noWrap/>
            <w:vAlign w:val="bottom"/>
          </w:tcPr>
          <w:p w14:paraId="5313BEC8" w14:textId="77777777" w:rsidR="006C4085" w:rsidRPr="00DC7F8A" w:rsidRDefault="006C4085" w:rsidP="00E5732F">
            <w:pPr>
              <w:rPr>
                <w:rFonts w:eastAsia="Times New Roman"/>
                <w:color w:val="000000"/>
                <w:sz w:val="18"/>
                <w:szCs w:val="18"/>
              </w:rPr>
            </w:pPr>
          </w:p>
        </w:tc>
        <w:tc>
          <w:tcPr>
            <w:tcW w:w="640" w:type="dxa"/>
            <w:tcBorders>
              <w:top w:val="nil"/>
              <w:left w:val="nil"/>
              <w:bottom w:val="single" w:sz="4" w:space="0" w:color="auto"/>
              <w:right w:val="nil"/>
            </w:tcBorders>
            <w:shd w:val="clear" w:color="auto" w:fill="auto"/>
            <w:noWrap/>
            <w:vAlign w:val="bottom"/>
          </w:tcPr>
          <w:p w14:paraId="378AEBD4" w14:textId="77777777" w:rsidR="006C4085" w:rsidRPr="00DC7F8A" w:rsidRDefault="006C4085" w:rsidP="00E5732F">
            <w:pPr>
              <w:rPr>
                <w:rFonts w:ascii="Times New Roman" w:eastAsia="Times New Roman" w:hAnsi="Times New Roman" w:cs="Times New Roman"/>
                <w:sz w:val="20"/>
                <w:szCs w:val="20"/>
              </w:rPr>
            </w:pPr>
          </w:p>
        </w:tc>
        <w:tc>
          <w:tcPr>
            <w:tcW w:w="640" w:type="dxa"/>
            <w:tcBorders>
              <w:top w:val="nil"/>
              <w:left w:val="nil"/>
              <w:bottom w:val="single" w:sz="4" w:space="0" w:color="auto"/>
            </w:tcBorders>
            <w:shd w:val="clear" w:color="auto" w:fill="auto"/>
            <w:noWrap/>
            <w:vAlign w:val="bottom"/>
          </w:tcPr>
          <w:p w14:paraId="6785F071" w14:textId="77777777" w:rsidR="006C4085" w:rsidRPr="00DC7F8A" w:rsidRDefault="006C4085" w:rsidP="00E5732F">
            <w:pPr>
              <w:rPr>
                <w:rFonts w:ascii="Times New Roman" w:eastAsia="Times New Roman" w:hAnsi="Times New Roman" w:cs="Times New Roman"/>
                <w:sz w:val="20"/>
                <w:szCs w:val="20"/>
              </w:rPr>
            </w:pPr>
          </w:p>
        </w:tc>
        <w:tc>
          <w:tcPr>
            <w:tcW w:w="640" w:type="dxa"/>
            <w:tcBorders>
              <w:top w:val="single" w:sz="4" w:space="0" w:color="auto"/>
              <w:left w:val="nil"/>
              <w:bottom w:val="single" w:sz="4" w:space="0" w:color="auto"/>
            </w:tcBorders>
            <w:shd w:val="clear" w:color="auto" w:fill="FFFFFF" w:themeFill="background1"/>
            <w:noWrap/>
            <w:vAlign w:val="bottom"/>
          </w:tcPr>
          <w:p w14:paraId="18660362" w14:textId="77777777" w:rsidR="006C4085" w:rsidRPr="00DC7F8A" w:rsidRDefault="006C4085" w:rsidP="00E5732F">
            <w:pPr>
              <w:rPr>
                <w:rFonts w:eastAsia="Times New Roman"/>
                <w:color w:val="000000"/>
              </w:rPr>
            </w:pPr>
          </w:p>
        </w:tc>
        <w:tc>
          <w:tcPr>
            <w:tcW w:w="680" w:type="dxa"/>
            <w:tcBorders>
              <w:top w:val="nil"/>
              <w:bottom w:val="single" w:sz="4" w:space="0" w:color="auto"/>
              <w:right w:val="nil"/>
            </w:tcBorders>
            <w:shd w:val="clear" w:color="auto" w:fill="auto"/>
            <w:noWrap/>
            <w:vAlign w:val="bottom"/>
          </w:tcPr>
          <w:p w14:paraId="1C9C8266" w14:textId="77777777" w:rsidR="006C4085" w:rsidRPr="00DC7F8A" w:rsidRDefault="006C4085" w:rsidP="00E5732F">
            <w:pPr>
              <w:rPr>
                <w:rFonts w:eastAsia="Times New Roman"/>
                <w:color w:val="000000"/>
              </w:rPr>
            </w:pPr>
          </w:p>
        </w:tc>
        <w:tc>
          <w:tcPr>
            <w:tcW w:w="560" w:type="dxa"/>
            <w:tcBorders>
              <w:top w:val="nil"/>
              <w:left w:val="nil"/>
              <w:bottom w:val="single" w:sz="4" w:space="0" w:color="auto"/>
              <w:right w:val="nil"/>
            </w:tcBorders>
            <w:shd w:val="clear" w:color="auto" w:fill="auto"/>
            <w:noWrap/>
            <w:vAlign w:val="bottom"/>
          </w:tcPr>
          <w:p w14:paraId="3B433495" w14:textId="77777777" w:rsidR="006C4085" w:rsidRPr="00DC7F8A" w:rsidRDefault="006C4085" w:rsidP="00E5732F">
            <w:pPr>
              <w:rPr>
                <w:rFonts w:ascii="Times New Roman" w:eastAsia="Times New Roman" w:hAnsi="Times New Roman" w:cs="Times New Roman"/>
                <w:sz w:val="20"/>
                <w:szCs w:val="20"/>
              </w:rPr>
            </w:pPr>
          </w:p>
        </w:tc>
        <w:tc>
          <w:tcPr>
            <w:tcW w:w="680" w:type="dxa"/>
            <w:tcBorders>
              <w:top w:val="nil"/>
              <w:left w:val="nil"/>
              <w:bottom w:val="single" w:sz="4" w:space="0" w:color="auto"/>
            </w:tcBorders>
            <w:shd w:val="clear" w:color="auto" w:fill="auto"/>
            <w:noWrap/>
            <w:vAlign w:val="bottom"/>
          </w:tcPr>
          <w:p w14:paraId="1C451471" w14:textId="77777777" w:rsidR="006C4085" w:rsidRPr="00DC7F8A" w:rsidRDefault="006C4085" w:rsidP="00E5732F">
            <w:pPr>
              <w:rPr>
                <w:rFonts w:ascii="Times New Roman" w:eastAsia="Times New Roman" w:hAnsi="Times New Roman" w:cs="Times New Roman"/>
                <w:sz w:val="20"/>
                <w:szCs w:val="20"/>
              </w:rPr>
            </w:pPr>
          </w:p>
        </w:tc>
        <w:tc>
          <w:tcPr>
            <w:tcW w:w="620" w:type="dxa"/>
            <w:tcBorders>
              <w:top w:val="single" w:sz="4" w:space="0" w:color="auto"/>
              <w:left w:val="nil"/>
              <w:bottom w:val="single" w:sz="4" w:space="0" w:color="auto"/>
            </w:tcBorders>
            <w:shd w:val="clear" w:color="auto" w:fill="FFFFFF" w:themeFill="background1"/>
            <w:noWrap/>
            <w:vAlign w:val="bottom"/>
          </w:tcPr>
          <w:p w14:paraId="212E0480" w14:textId="77777777" w:rsidR="006C4085" w:rsidRPr="00DC7F8A" w:rsidRDefault="006C4085" w:rsidP="00E5732F">
            <w:pPr>
              <w:rPr>
                <w:rFonts w:eastAsia="Times New Roman"/>
                <w:color w:val="000000"/>
              </w:rPr>
            </w:pPr>
          </w:p>
        </w:tc>
        <w:tc>
          <w:tcPr>
            <w:tcW w:w="680" w:type="dxa"/>
            <w:tcBorders>
              <w:top w:val="nil"/>
              <w:bottom w:val="single" w:sz="4" w:space="0" w:color="auto"/>
              <w:right w:val="nil"/>
            </w:tcBorders>
            <w:shd w:val="clear" w:color="auto" w:fill="auto"/>
            <w:noWrap/>
            <w:vAlign w:val="bottom"/>
          </w:tcPr>
          <w:p w14:paraId="7D6F66FB" w14:textId="77777777" w:rsidR="006C4085" w:rsidRPr="00DC7F8A" w:rsidRDefault="006C4085" w:rsidP="00E5732F">
            <w:pPr>
              <w:rPr>
                <w:rFonts w:eastAsia="Times New Roman"/>
                <w:color w:val="000000"/>
              </w:rPr>
            </w:pPr>
          </w:p>
        </w:tc>
        <w:tc>
          <w:tcPr>
            <w:tcW w:w="560" w:type="dxa"/>
            <w:tcBorders>
              <w:top w:val="nil"/>
              <w:left w:val="nil"/>
              <w:bottom w:val="single" w:sz="4" w:space="0" w:color="auto"/>
              <w:right w:val="nil"/>
            </w:tcBorders>
            <w:shd w:val="clear" w:color="auto" w:fill="auto"/>
            <w:noWrap/>
            <w:vAlign w:val="bottom"/>
          </w:tcPr>
          <w:p w14:paraId="35CEAC23" w14:textId="77777777" w:rsidR="006C4085" w:rsidRPr="00DC7F8A" w:rsidRDefault="006C4085" w:rsidP="00E5732F">
            <w:pPr>
              <w:rPr>
                <w:rFonts w:ascii="Times New Roman" w:eastAsia="Times New Roman" w:hAnsi="Times New Roman" w:cs="Times New Roman"/>
                <w:sz w:val="20"/>
                <w:szCs w:val="20"/>
              </w:rPr>
            </w:pPr>
          </w:p>
        </w:tc>
        <w:tc>
          <w:tcPr>
            <w:tcW w:w="560" w:type="dxa"/>
            <w:tcBorders>
              <w:top w:val="nil"/>
              <w:left w:val="nil"/>
              <w:bottom w:val="single" w:sz="4" w:space="0" w:color="auto"/>
            </w:tcBorders>
            <w:shd w:val="clear" w:color="auto" w:fill="auto"/>
            <w:noWrap/>
            <w:vAlign w:val="bottom"/>
          </w:tcPr>
          <w:p w14:paraId="54AE856B" w14:textId="77777777" w:rsidR="006C4085" w:rsidRPr="00DC7F8A" w:rsidRDefault="006C4085" w:rsidP="00E5732F">
            <w:pPr>
              <w:rPr>
                <w:rFonts w:ascii="Times New Roman" w:eastAsia="Times New Roman" w:hAnsi="Times New Roman" w:cs="Times New Roman"/>
                <w:sz w:val="20"/>
                <w:szCs w:val="20"/>
              </w:rPr>
            </w:pPr>
          </w:p>
        </w:tc>
        <w:tc>
          <w:tcPr>
            <w:tcW w:w="620" w:type="dxa"/>
            <w:tcBorders>
              <w:top w:val="nil"/>
              <w:left w:val="nil"/>
              <w:bottom w:val="single" w:sz="4" w:space="0" w:color="auto"/>
            </w:tcBorders>
            <w:shd w:val="clear" w:color="auto" w:fill="FFFFFF" w:themeFill="background1"/>
            <w:noWrap/>
            <w:vAlign w:val="bottom"/>
          </w:tcPr>
          <w:p w14:paraId="46413762" w14:textId="77777777" w:rsidR="006C4085" w:rsidRPr="00DC7F8A" w:rsidRDefault="006C4085" w:rsidP="00E5732F">
            <w:pPr>
              <w:rPr>
                <w:rFonts w:eastAsia="Times New Roman"/>
                <w:color w:val="000000"/>
              </w:rPr>
            </w:pPr>
          </w:p>
        </w:tc>
        <w:tc>
          <w:tcPr>
            <w:tcW w:w="620" w:type="dxa"/>
            <w:tcBorders>
              <w:bottom w:val="single" w:sz="4" w:space="0" w:color="auto"/>
            </w:tcBorders>
            <w:shd w:val="clear" w:color="auto" w:fill="auto"/>
            <w:noWrap/>
            <w:vAlign w:val="bottom"/>
          </w:tcPr>
          <w:p w14:paraId="4EF67874" w14:textId="77777777" w:rsidR="006C4085" w:rsidRPr="00DC7F8A" w:rsidRDefault="006C4085" w:rsidP="00E5732F">
            <w:pPr>
              <w:rPr>
                <w:rFonts w:eastAsia="Times New Roman"/>
                <w:color w:val="000000"/>
              </w:rPr>
            </w:pPr>
          </w:p>
        </w:tc>
        <w:tc>
          <w:tcPr>
            <w:tcW w:w="640" w:type="dxa"/>
            <w:tcBorders>
              <w:bottom w:val="single" w:sz="4" w:space="0" w:color="auto"/>
              <w:right w:val="nil"/>
            </w:tcBorders>
            <w:shd w:val="clear" w:color="auto" w:fill="auto"/>
            <w:noWrap/>
            <w:vAlign w:val="bottom"/>
          </w:tcPr>
          <w:p w14:paraId="6077C96A" w14:textId="77777777" w:rsidR="006C4085" w:rsidRPr="00DC7F8A" w:rsidRDefault="006C4085" w:rsidP="00E5732F">
            <w:pPr>
              <w:rPr>
                <w:rFonts w:ascii="Times New Roman" w:eastAsia="Times New Roman" w:hAnsi="Times New Roman" w:cs="Times New Roman"/>
                <w:sz w:val="20"/>
                <w:szCs w:val="20"/>
              </w:rPr>
            </w:pPr>
          </w:p>
        </w:tc>
        <w:tc>
          <w:tcPr>
            <w:tcW w:w="700" w:type="dxa"/>
            <w:tcBorders>
              <w:left w:val="nil"/>
              <w:bottom w:val="single" w:sz="4" w:space="0" w:color="auto"/>
              <w:right w:val="nil"/>
            </w:tcBorders>
            <w:shd w:val="clear" w:color="auto" w:fill="auto"/>
            <w:noWrap/>
            <w:vAlign w:val="bottom"/>
          </w:tcPr>
          <w:p w14:paraId="6E76C816" w14:textId="77777777" w:rsidR="006C4085" w:rsidRPr="00DC7F8A" w:rsidRDefault="006C4085" w:rsidP="00E5732F">
            <w:pPr>
              <w:rPr>
                <w:rFonts w:ascii="Times New Roman" w:eastAsia="Times New Roman" w:hAnsi="Times New Roman" w:cs="Times New Roman"/>
                <w:sz w:val="20"/>
                <w:szCs w:val="20"/>
              </w:rPr>
            </w:pPr>
          </w:p>
        </w:tc>
        <w:tc>
          <w:tcPr>
            <w:tcW w:w="780" w:type="dxa"/>
            <w:tcBorders>
              <w:top w:val="nil"/>
              <w:left w:val="nil"/>
              <w:bottom w:val="single" w:sz="4" w:space="0" w:color="auto"/>
              <w:right w:val="single" w:sz="4" w:space="0" w:color="auto"/>
            </w:tcBorders>
            <w:shd w:val="clear" w:color="auto" w:fill="002060"/>
            <w:noWrap/>
            <w:vAlign w:val="bottom"/>
          </w:tcPr>
          <w:p w14:paraId="5DE6F95D" w14:textId="77777777" w:rsidR="006C4085" w:rsidRPr="00DC7F8A" w:rsidRDefault="006C4085" w:rsidP="00E5732F">
            <w:pPr>
              <w:rPr>
                <w:rFonts w:ascii="Times New Roman" w:eastAsia="Times New Roman" w:hAnsi="Times New Roman" w:cs="Times New Roman"/>
                <w:sz w:val="20"/>
                <w:szCs w:val="20"/>
              </w:rPr>
            </w:pPr>
          </w:p>
        </w:tc>
      </w:tr>
      <w:tr w:rsidR="006C4085" w:rsidRPr="00DC7F8A" w14:paraId="0720909E" w14:textId="77777777" w:rsidTr="00E5732F">
        <w:trPr>
          <w:trHeight w:val="300"/>
        </w:trPr>
        <w:tc>
          <w:tcPr>
            <w:tcW w:w="5100" w:type="dxa"/>
            <w:tcBorders>
              <w:top w:val="nil"/>
              <w:left w:val="single" w:sz="4" w:space="0" w:color="auto"/>
              <w:bottom w:val="nil"/>
              <w:right w:val="single" w:sz="4" w:space="0" w:color="auto"/>
            </w:tcBorders>
            <w:shd w:val="clear" w:color="000000" w:fill="375623"/>
            <w:noWrap/>
            <w:vAlign w:val="bottom"/>
            <w:hideMark/>
          </w:tcPr>
          <w:p w14:paraId="76BBBC96" w14:textId="77777777" w:rsidR="006C4085" w:rsidRPr="00DC7F8A" w:rsidRDefault="006C4085" w:rsidP="00E5732F">
            <w:pPr>
              <w:rPr>
                <w:rFonts w:eastAsia="Times New Roman"/>
                <w:b/>
                <w:bCs/>
                <w:color w:val="FFFFFF"/>
              </w:rPr>
            </w:pPr>
            <w:r w:rsidRPr="00DC7F8A">
              <w:rPr>
                <w:rFonts w:eastAsia="Times New Roman"/>
                <w:b/>
                <w:bCs/>
                <w:color w:val="FFFFFF"/>
              </w:rPr>
              <w:t xml:space="preserve">Research Governance and Project Management </w:t>
            </w:r>
          </w:p>
        </w:tc>
        <w:tc>
          <w:tcPr>
            <w:tcW w:w="640" w:type="dxa"/>
            <w:tcBorders>
              <w:top w:val="single" w:sz="4" w:space="0" w:color="auto"/>
              <w:left w:val="single" w:sz="4" w:space="0" w:color="auto"/>
              <w:bottom w:val="single" w:sz="4" w:space="0" w:color="auto"/>
              <w:right w:val="single" w:sz="4" w:space="0" w:color="auto"/>
            </w:tcBorders>
            <w:shd w:val="clear" w:color="000000" w:fill="375623"/>
            <w:noWrap/>
            <w:vAlign w:val="bottom"/>
            <w:hideMark/>
          </w:tcPr>
          <w:p w14:paraId="1B3EAE92" w14:textId="77777777" w:rsidR="006C4085" w:rsidRPr="00DC7F8A" w:rsidRDefault="006C4085" w:rsidP="00E5732F">
            <w:pPr>
              <w:rPr>
                <w:rFonts w:eastAsia="Times New Roman"/>
                <w:color w:val="000000"/>
              </w:rPr>
            </w:pPr>
            <w:r w:rsidRPr="00DC7F8A">
              <w:rPr>
                <w:rFonts w:eastAsia="Times New Roman"/>
                <w:color w:val="000000"/>
              </w:rPr>
              <w:t> </w:t>
            </w:r>
          </w:p>
        </w:tc>
        <w:tc>
          <w:tcPr>
            <w:tcW w:w="640" w:type="dxa"/>
            <w:tcBorders>
              <w:top w:val="single" w:sz="4" w:space="0" w:color="auto"/>
              <w:left w:val="single" w:sz="4" w:space="0" w:color="auto"/>
              <w:bottom w:val="single" w:sz="4" w:space="0" w:color="auto"/>
              <w:right w:val="single" w:sz="4" w:space="0" w:color="auto"/>
            </w:tcBorders>
            <w:shd w:val="clear" w:color="000000" w:fill="375623"/>
            <w:noWrap/>
            <w:vAlign w:val="bottom"/>
            <w:hideMark/>
          </w:tcPr>
          <w:p w14:paraId="4EBBE198" w14:textId="77777777" w:rsidR="006C4085" w:rsidRPr="00DC7F8A" w:rsidRDefault="006C4085" w:rsidP="00E5732F">
            <w:pPr>
              <w:rPr>
                <w:rFonts w:eastAsia="Times New Roman"/>
                <w:color w:val="000000"/>
              </w:rPr>
            </w:pPr>
            <w:r w:rsidRPr="00DC7F8A">
              <w:rPr>
                <w:rFonts w:eastAsia="Times New Roman"/>
                <w:color w:val="000000"/>
              </w:rPr>
              <w:t> </w:t>
            </w:r>
          </w:p>
        </w:tc>
        <w:tc>
          <w:tcPr>
            <w:tcW w:w="640" w:type="dxa"/>
            <w:tcBorders>
              <w:top w:val="single" w:sz="4" w:space="0" w:color="auto"/>
              <w:left w:val="single" w:sz="4" w:space="0" w:color="auto"/>
              <w:bottom w:val="single" w:sz="4" w:space="0" w:color="auto"/>
              <w:right w:val="single" w:sz="4" w:space="0" w:color="auto"/>
            </w:tcBorders>
            <w:shd w:val="clear" w:color="000000" w:fill="375623"/>
            <w:noWrap/>
            <w:vAlign w:val="bottom"/>
            <w:hideMark/>
          </w:tcPr>
          <w:p w14:paraId="18CA53CC" w14:textId="77777777" w:rsidR="006C4085" w:rsidRPr="00DC7F8A" w:rsidRDefault="006C4085" w:rsidP="00E5732F">
            <w:pPr>
              <w:rPr>
                <w:rFonts w:eastAsia="Times New Roman"/>
                <w:color w:val="000000"/>
              </w:rPr>
            </w:pPr>
            <w:r w:rsidRPr="00DC7F8A">
              <w:rPr>
                <w:rFonts w:eastAsia="Times New Roman"/>
                <w:color w:val="000000"/>
              </w:rPr>
              <w:t> </w:t>
            </w:r>
          </w:p>
        </w:tc>
        <w:tc>
          <w:tcPr>
            <w:tcW w:w="640" w:type="dxa"/>
            <w:tcBorders>
              <w:top w:val="single" w:sz="4" w:space="0" w:color="auto"/>
              <w:left w:val="single" w:sz="4" w:space="0" w:color="auto"/>
              <w:bottom w:val="single" w:sz="4" w:space="0" w:color="auto"/>
              <w:right w:val="single" w:sz="4" w:space="0" w:color="auto"/>
            </w:tcBorders>
            <w:shd w:val="clear" w:color="000000" w:fill="375623"/>
            <w:noWrap/>
            <w:vAlign w:val="bottom"/>
            <w:hideMark/>
          </w:tcPr>
          <w:p w14:paraId="24FD68D7" w14:textId="77777777" w:rsidR="006C4085" w:rsidRPr="00DC7F8A" w:rsidRDefault="006C4085" w:rsidP="00E5732F">
            <w:pPr>
              <w:rPr>
                <w:rFonts w:eastAsia="Times New Roman"/>
                <w:color w:val="000000"/>
              </w:rPr>
            </w:pPr>
            <w:r w:rsidRPr="00DC7F8A">
              <w:rPr>
                <w:rFonts w:eastAsia="Times New Roman"/>
                <w:color w:val="000000"/>
              </w:rPr>
              <w:t> </w:t>
            </w:r>
          </w:p>
        </w:tc>
        <w:tc>
          <w:tcPr>
            <w:tcW w:w="680" w:type="dxa"/>
            <w:tcBorders>
              <w:top w:val="single" w:sz="4" w:space="0" w:color="auto"/>
              <w:left w:val="single" w:sz="4" w:space="0" w:color="auto"/>
              <w:bottom w:val="single" w:sz="4" w:space="0" w:color="auto"/>
              <w:right w:val="single" w:sz="4" w:space="0" w:color="auto"/>
            </w:tcBorders>
            <w:shd w:val="clear" w:color="000000" w:fill="375623"/>
            <w:noWrap/>
            <w:vAlign w:val="bottom"/>
            <w:hideMark/>
          </w:tcPr>
          <w:p w14:paraId="28ABCEA2" w14:textId="77777777" w:rsidR="006C4085" w:rsidRPr="00DC7F8A" w:rsidRDefault="006C4085" w:rsidP="00E5732F">
            <w:pPr>
              <w:rPr>
                <w:rFonts w:eastAsia="Times New Roman"/>
                <w:color w:val="000000"/>
              </w:rPr>
            </w:pPr>
            <w:r w:rsidRPr="00DC7F8A">
              <w:rPr>
                <w:rFonts w:eastAsia="Times New Roman"/>
                <w:color w:val="000000"/>
              </w:rPr>
              <w:t> </w:t>
            </w:r>
          </w:p>
        </w:tc>
        <w:tc>
          <w:tcPr>
            <w:tcW w:w="560" w:type="dxa"/>
            <w:tcBorders>
              <w:top w:val="single" w:sz="4" w:space="0" w:color="auto"/>
              <w:left w:val="single" w:sz="4" w:space="0" w:color="auto"/>
              <w:bottom w:val="single" w:sz="4" w:space="0" w:color="auto"/>
              <w:right w:val="single" w:sz="4" w:space="0" w:color="auto"/>
            </w:tcBorders>
            <w:shd w:val="clear" w:color="000000" w:fill="375623"/>
            <w:noWrap/>
            <w:vAlign w:val="bottom"/>
            <w:hideMark/>
          </w:tcPr>
          <w:p w14:paraId="6222DE1D" w14:textId="77777777" w:rsidR="006C4085" w:rsidRPr="00DC7F8A" w:rsidRDefault="006C4085" w:rsidP="00E5732F">
            <w:pPr>
              <w:rPr>
                <w:rFonts w:eastAsia="Times New Roman"/>
                <w:color w:val="000000"/>
              </w:rPr>
            </w:pPr>
            <w:r w:rsidRPr="00DC7F8A">
              <w:rPr>
                <w:rFonts w:eastAsia="Times New Roman"/>
                <w:color w:val="000000"/>
              </w:rPr>
              <w:t> </w:t>
            </w:r>
          </w:p>
        </w:tc>
        <w:tc>
          <w:tcPr>
            <w:tcW w:w="680" w:type="dxa"/>
            <w:tcBorders>
              <w:top w:val="single" w:sz="4" w:space="0" w:color="auto"/>
              <w:left w:val="single" w:sz="4" w:space="0" w:color="auto"/>
              <w:bottom w:val="single" w:sz="4" w:space="0" w:color="auto"/>
              <w:right w:val="single" w:sz="4" w:space="0" w:color="auto"/>
            </w:tcBorders>
            <w:shd w:val="clear" w:color="000000" w:fill="375623"/>
            <w:noWrap/>
            <w:vAlign w:val="bottom"/>
            <w:hideMark/>
          </w:tcPr>
          <w:p w14:paraId="6EAFE064" w14:textId="77777777" w:rsidR="006C4085" w:rsidRPr="00DC7F8A" w:rsidRDefault="006C4085" w:rsidP="00E5732F">
            <w:pPr>
              <w:rPr>
                <w:rFonts w:eastAsia="Times New Roman"/>
                <w:color w:val="000000"/>
              </w:rPr>
            </w:pPr>
            <w:r w:rsidRPr="00DC7F8A">
              <w:rPr>
                <w:rFonts w:eastAsia="Times New Roman"/>
                <w:color w:val="000000"/>
              </w:rPr>
              <w:t> </w:t>
            </w:r>
          </w:p>
        </w:tc>
        <w:tc>
          <w:tcPr>
            <w:tcW w:w="620" w:type="dxa"/>
            <w:tcBorders>
              <w:top w:val="single" w:sz="4" w:space="0" w:color="auto"/>
              <w:left w:val="single" w:sz="4" w:space="0" w:color="auto"/>
              <w:bottom w:val="single" w:sz="4" w:space="0" w:color="auto"/>
              <w:right w:val="single" w:sz="4" w:space="0" w:color="auto"/>
            </w:tcBorders>
            <w:shd w:val="clear" w:color="000000" w:fill="375623"/>
            <w:noWrap/>
            <w:vAlign w:val="bottom"/>
            <w:hideMark/>
          </w:tcPr>
          <w:p w14:paraId="6C403EB5" w14:textId="77777777" w:rsidR="006C4085" w:rsidRPr="00DC7F8A" w:rsidRDefault="006C4085" w:rsidP="00E5732F">
            <w:pPr>
              <w:rPr>
                <w:rFonts w:eastAsia="Times New Roman"/>
                <w:color w:val="000000"/>
              </w:rPr>
            </w:pPr>
            <w:r w:rsidRPr="00DC7F8A">
              <w:rPr>
                <w:rFonts w:eastAsia="Times New Roman"/>
                <w:color w:val="000000"/>
              </w:rPr>
              <w:t> </w:t>
            </w:r>
          </w:p>
        </w:tc>
        <w:tc>
          <w:tcPr>
            <w:tcW w:w="680" w:type="dxa"/>
            <w:tcBorders>
              <w:top w:val="single" w:sz="4" w:space="0" w:color="auto"/>
              <w:left w:val="single" w:sz="4" w:space="0" w:color="auto"/>
              <w:bottom w:val="single" w:sz="4" w:space="0" w:color="auto"/>
              <w:right w:val="single" w:sz="4" w:space="0" w:color="auto"/>
            </w:tcBorders>
            <w:shd w:val="clear" w:color="000000" w:fill="375623"/>
            <w:noWrap/>
            <w:vAlign w:val="bottom"/>
            <w:hideMark/>
          </w:tcPr>
          <w:p w14:paraId="77B2929F" w14:textId="77777777" w:rsidR="006C4085" w:rsidRPr="00DC7F8A" w:rsidRDefault="006C4085" w:rsidP="00E5732F">
            <w:pPr>
              <w:rPr>
                <w:rFonts w:eastAsia="Times New Roman"/>
                <w:color w:val="000000"/>
              </w:rPr>
            </w:pPr>
            <w:r w:rsidRPr="00DC7F8A">
              <w:rPr>
                <w:rFonts w:eastAsia="Times New Roman"/>
                <w:color w:val="000000"/>
              </w:rPr>
              <w:t> </w:t>
            </w:r>
          </w:p>
        </w:tc>
        <w:tc>
          <w:tcPr>
            <w:tcW w:w="560" w:type="dxa"/>
            <w:tcBorders>
              <w:top w:val="single" w:sz="4" w:space="0" w:color="auto"/>
              <w:left w:val="single" w:sz="4" w:space="0" w:color="auto"/>
              <w:bottom w:val="single" w:sz="4" w:space="0" w:color="auto"/>
              <w:right w:val="single" w:sz="4" w:space="0" w:color="auto"/>
            </w:tcBorders>
            <w:shd w:val="clear" w:color="000000" w:fill="375623"/>
            <w:noWrap/>
            <w:vAlign w:val="bottom"/>
            <w:hideMark/>
          </w:tcPr>
          <w:p w14:paraId="18AFDB1F" w14:textId="77777777" w:rsidR="006C4085" w:rsidRPr="00DC7F8A" w:rsidRDefault="006C4085" w:rsidP="00E5732F">
            <w:pPr>
              <w:rPr>
                <w:rFonts w:eastAsia="Times New Roman"/>
                <w:color w:val="000000"/>
              </w:rPr>
            </w:pPr>
            <w:r w:rsidRPr="00DC7F8A">
              <w:rPr>
                <w:rFonts w:eastAsia="Times New Roman"/>
                <w:color w:val="000000"/>
              </w:rPr>
              <w:t> </w:t>
            </w:r>
          </w:p>
        </w:tc>
        <w:tc>
          <w:tcPr>
            <w:tcW w:w="560" w:type="dxa"/>
            <w:tcBorders>
              <w:top w:val="single" w:sz="4" w:space="0" w:color="auto"/>
              <w:left w:val="single" w:sz="4" w:space="0" w:color="auto"/>
              <w:bottom w:val="single" w:sz="4" w:space="0" w:color="auto"/>
              <w:right w:val="single" w:sz="4" w:space="0" w:color="auto"/>
            </w:tcBorders>
            <w:shd w:val="clear" w:color="000000" w:fill="375623"/>
            <w:noWrap/>
            <w:vAlign w:val="bottom"/>
            <w:hideMark/>
          </w:tcPr>
          <w:p w14:paraId="2D75E365" w14:textId="77777777" w:rsidR="006C4085" w:rsidRPr="00DC7F8A" w:rsidRDefault="006C4085" w:rsidP="00E5732F">
            <w:pPr>
              <w:rPr>
                <w:rFonts w:eastAsia="Times New Roman"/>
                <w:color w:val="000000"/>
              </w:rPr>
            </w:pPr>
            <w:r w:rsidRPr="00DC7F8A">
              <w:rPr>
                <w:rFonts w:eastAsia="Times New Roman"/>
                <w:color w:val="000000"/>
              </w:rPr>
              <w:t> </w:t>
            </w:r>
          </w:p>
        </w:tc>
        <w:tc>
          <w:tcPr>
            <w:tcW w:w="620" w:type="dxa"/>
            <w:tcBorders>
              <w:top w:val="single" w:sz="4" w:space="0" w:color="auto"/>
              <w:left w:val="single" w:sz="4" w:space="0" w:color="auto"/>
              <w:bottom w:val="single" w:sz="4" w:space="0" w:color="auto"/>
              <w:right w:val="single" w:sz="4" w:space="0" w:color="auto"/>
            </w:tcBorders>
            <w:shd w:val="clear" w:color="000000" w:fill="375623"/>
            <w:noWrap/>
            <w:vAlign w:val="bottom"/>
            <w:hideMark/>
          </w:tcPr>
          <w:p w14:paraId="1EA156D6" w14:textId="77777777" w:rsidR="006C4085" w:rsidRPr="00DC7F8A" w:rsidRDefault="006C4085" w:rsidP="00E5732F">
            <w:pPr>
              <w:rPr>
                <w:rFonts w:eastAsia="Times New Roman"/>
                <w:color w:val="000000"/>
              </w:rPr>
            </w:pPr>
            <w:r w:rsidRPr="00DC7F8A">
              <w:rPr>
                <w:rFonts w:eastAsia="Times New Roman"/>
                <w:color w:val="000000"/>
              </w:rPr>
              <w:t> </w:t>
            </w:r>
          </w:p>
        </w:tc>
        <w:tc>
          <w:tcPr>
            <w:tcW w:w="620" w:type="dxa"/>
            <w:tcBorders>
              <w:top w:val="single" w:sz="4" w:space="0" w:color="auto"/>
              <w:left w:val="single" w:sz="4" w:space="0" w:color="auto"/>
              <w:bottom w:val="single" w:sz="4" w:space="0" w:color="auto"/>
              <w:right w:val="single" w:sz="4" w:space="0" w:color="auto"/>
            </w:tcBorders>
            <w:shd w:val="clear" w:color="000000" w:fill="375623"/>
            <w:noWrap/>
            <w:vAlign w:val="bottom"/>
            <w:hideMark/>
          </w:tcPr>
          <w:p w14:paraId="2E8D0B9C" w14:textId="77777777" w:rsidR="006C4085" w:rsidRPr="00DC7F8A" w:rsidRDefault="006C4085" w:rsidP="00E5732F">
            <w:pPr>
              <w:rPr>
                <w:rFonts w:eastAsia="Times New Roman"/>
                <w:color w:val="000000"/>
              </w:rPr>
            </w:pPr>
            <w:r w:rsidRPr="00DC7F8A">
              <w:rPr>
                <w:rFonts w:eastAsia="Times New Roman"/>
                <w:color w:val="000000"/>
              </w:rPr>
              <w:t> </w:t>
            </w:r>
          </w:p>
        </w:tc>
        <w:tc>
          <w:tcPr>
            <w:tcW w:w="640" w:type="dxa"/>
            <w:tcBorders>
              <w:top w:val="single" w:sz="4" w:space="0" w:color="auto"/>
              <w:left w:val="single" w:sz="4" w:space="0" w:color="auto"/>
              <w:bottom w:val="single" w:sz="4" w:space="0" w:color="auto"/>
              <w:right w:val="single" w:sz="4" w:space="0" w:color="auto"/>
            </w:tcBorders>
            <w:shd w:val="clear" w:color="000000" w:fill="375623"/>
            <w:noWrap/>
            <w:vAlign w:val="bottom"/>
            <w:hideMark/>
          </w:tcPr>
          <w:p w14:paraId="74033E87" w14:textId="77777777" w:rsidR="006C4085" w:rsidRPr="00DC7F8A" w:rsidRDefault="006C4085" w:rsidP="00E5732F">
            <w:pPr>
              <w:rPr>
                <w:rFonts w:eastAsia="Times New Roman"/>
                <w:color w:val="000000"/>
              </w:rPr>
            </w:pPr>
            <w:r w:rsidRPr="00DC7F8A">
              <w:rPr>
                <w:rFonts w:eastAsia="Times New Roman"/>
                <w:color w:val="000000"/>
              </w:rPr>
              <w:t> </w:t>
            </w:r>
          </w:p>
        </w:tc>
        <w:tc>
          <w:tcPr>
            <w:tcW w:w="700" w:type="dxa"/>
            <w:tcBorders>
              <w:top w:val="single" w:sz="4" w:space="0" w:color="auto"/>
              <w:left w:val="single" w:sz="4" w:space="0" w:color="auto"/>
              <w:bottom w:val="single" w:sz="4" w:space="0" w:color="auto"/>
              <w:right w:val="single" w:sz="4" w:space="0" w:color="auto"/>
            </w:tcBorders>
            <w:shd w:val="clear" w:color="000000" w:fill="375623"/>
            <w:noWrap/>
            <w:vAlign w:val="bottom"/>
            <w:hideMark/>
          </w:tcPr>
          <w:p w14:paraId="3B82BF99" w14:textId="77777777" w:rsidR="006C4085" w:rsidRPr="00DC7F8A" w:rsidRDefault="006C4085" w:rsidP="00E5732F">
            <w:pPr>
              <w:rPr>
                <w:rFonts w:eastAsia="Times New Roman"/>
                <w:color w:val="000000"/>
              </w:rPr>
            </w:pPr>
            <w:r w:rsidRPr="00DC7F8A">
              <w:rPr>
                <w:rFonts w:eastAsia="Times New Roman"/>
                <w:color w:val="000000"/>
              </w:rPr>
              <w:t> </w:t>
            </w:r>
          </w:p>
        </w:tc>
        <w:tc>
          <w:tcPr>
            <w:tcW w:w="780" w:type="dxa"/>
            <w:tcBorders>
              <w:top w:val="single" w:sz="4" w:space="0" w:color="auto"/>
              <w:left w:val="single" w:sz="4" w:space="0" w:color="auto"/>
              <w:bottom w:val="single" w:sz="4" w:space="0" w:color="auto"/>
              <w:right w:val="single" w:sz="4" w:space="0" w:color="auto"/>
            </w:tcBorders>
            <w:shd w:val="clear" w:color="000000" w:fill="375623"/>
            <w:noWrap/>
            <w:vAlign w:val="bottom"/>
            <w:hideMark/>
          </w:tcPr>
          <w:p w14:paraId="21FD227B" w14:textId="77777777" w:rsidR="006C4085" w:rsidRPr="00DC7F8A" w:rsidRDefault="006C4085" w:rsidP="00E5732F">
            <w:pPr>
              <w:rPr>
                <w:rFonts w:eastAsia="Times New Roman"/>
                <w:color w:val="000000"/>
              </w:rPr>
            </w:pPr>
            <w:r w:rsidRPr="00DC7F8A">
              <w:rPr>
                <w:rFonts w:eastAsia="Times New Roman"/>
                <w:color w:val="000000"/>
              </w:rPr>
              <w:t> </w:t>
            </w:r>
          </w:p>
        </w:tc>
      </w:tr>
      <w:tr w:rsidR="006C4085" w:rsidRPr="00DC7F8A" w14:paraId="6CBB0E7C" w14:textId="77777777" w:rsidTr="00E5732F">
        <w:trPr>
          <w:trHeight w:val="288"/>
        </w:trPr>
        <w:tc>
          <w:tcPr>
            <w:tcW w:w="5100" w:type="dxa"/>
            <w:tcBorders>
              <w:top w:val="nil"/>
              <w:left w:val="single" w:sz="4" w:space="0" w:color="auto"/>
              <w:bottom w:val="nil"/>
              <w:right w:val="single" w:sz="4" w:space="0" w:color="auto"/>
            </w:tcBorders>
            <w:shd w:val="clear" w:color="auto" w:fill="auto"/>
            <w:noWrap/>
            <w:vAlign w:val="bottom"/>
            <w:hideMark/>
          </w:tcPr>
          <w:p w14:paraId="0758BF44" w14:textId="77777777" w:rsidR="006C4085" w:rsidRPr="00DC7F8A" w:rsidRDefault="006C4085" w:rsidP="00E5732F">
            <w:pPr>
              <w:rPr>
                <w:rFonts w:eastAsia="Times New Roman"/>
                <w:color w:val="000000"/>
                <w:sz w:val="18"/>
                <w:szCs w:val="18"/>
              </w:rPr>
            </w:pPr>
            <w:r w:rsidRPr="00DC7F8A">
              <w:rPr>
                <w:rFonts w:eastAsia="Times New Roman"/>
                <w:color w:val="000000"/>
                <w:sz w:val="18"/>
                <w:szCs w:val="18"/>
              </w:rPr>
              <w:t>PHIRST Weekly meeting (x4)</w:t>
            </w:r>
          </w:p>
        </w:tc>
        <w:tc>
          <w:tcPr>
            <w:tcW w:w="640" w:type="dxa"/>
            <w:tcBorders>
              <w:top w:val="single" w:sz="4" w:space="0" w:color="auto"/>
              <w:left w:val="single" w:sz="4" w:space="0" w:color="auto"/>
              <w:bottom w:val="single" w:sz="4" w:space="0" w:color="000000"/>
              <w:right w:val="single" w:sz="4" w:space="0" w:color="000000"/>
            </w:tcBorders>
            <w:shd w:val="clear" w:color="000000" w:fill="375623"/>
            <w:noWrap/>
            <w:vAlign w:val="bottom"/>
            <w:hideMark/>
          </w:tcPr>
          <w:p w14:paraId="72AE3A37" w14:textId="77777777" w:rsidR="006C4085" w:rsidRPr="00DC7F8A" w:rsidRDefault="006C4085" w:rsidP="00E5732F">
            <w:pPr>
              <w:rPr>
                <w:rFonts w:eastAsia="Times New Roman"/>
                <w:color w:val="000000"/>
              </w:rPr>
            </w:pPr>
            <w:r w:rsidRPr="00DC7F8A">
              <w:rPr>
                <w:rFonts w:eastAsia="Times New Roman"/>
                <w:color w:val="000000"/>
              </w:rPr>
              <w:t> </w:t>
            </w:r>
          </w:p>
        </w:tc>
        <w:tc>
          <w:tcPr>
            <w:tcW w:w="640" w:type="dxa"/>
            <w:tcBorders>
              <w:top w:val="single" w:sz="4" w:space="0" w:color="auto"/>
              <w:left w:val="nil"/>
              <w:bottom w:val="single" w:sz="4" w:space="0" w:color="000000"/>
              <w:right w:val="single" w:sz="4" w:space="0" w:color="000000"/>
            </w:tcBorders>
            <w:shd w:val="clear" w:color="000000" w:fill="375623"/>
            <w:noWrap/>
            <w:vAlign w:val="bottom"/>
            <w:hideMark/>
          </w:tcPr>
          <w:p w14:paraId="20FC37C2" w14:textId="77777777" w:rsidR="006C4085" w:rsidRPr="00DC7F8A" w:rsidRDefault="006C4085" w:rsidP="00E5732F">
            <w:pPr>
              <w:rPr>
                <w:rFonts w:eastAsia="Times New Roman"/>
                <w:color w:val="000000"/>
              </w:rPr>
            </w:pPr>
            <w:r w:rsidRPr="00DC7F8A">
              <w:rPr>
                <w:rFonts w:eastAsia="Times New Roman"/>
                <w:color w:val="000000"/>
              </w:rPr>
              <w:t> </w:t>
            </w:r>
          </w:p>
        </w:tc>
        <w:tc>
          <w:tcPr>
            <w:tcW w:w="640" w:type="dxa"/>
            <w:tcBorders>
              <w:top w:val="single" w:sz="4" w:space="0" w:color="auto"/>
              <w:left w:val="nil"/>
              <w:bottom w:val="single" w:sz="4" w:space="0" w:color="000000"/>
              <w:right w:val="single" w:sz="4" w:space="0" w:color="000000"/>
            </w:tcBorders>
            <w:shd w:val="clear" w:color="000000" w:fill="375623"/>
            <w:noWrap/>
            <w:vAlign w:val="bottom"/>
            <w:hideMark/>
          </w:tcPr>
          <w:p w14:paraId="06F3D6FC" w14:textId="77777777" w:rsidR="006C4085" w:rsidRPr="00DC7F8A" w:rsidRDefault="006C4085" w:rsidP="00E5732F">
            <w:pPr>
              <w:rPr>
                <w:rFonts w:eastAsia="Times New Roman"/>
                <w:color w:val="000000"/>
              </w:rPr>
            </w:pPr>
            <w:r w:rsidRPr="00DC7F8A">
              <w:rPr>
                <w:rFonts w:eastAsia="Times New Roman"/>
                <w:color w:val="000000"/>
              </w:rPr>
              <w:t> </w:t>
            </w:r>
          </w:p>
        </w:tc>
        <w:tc>
          <w:tcPr>
            <w:tcW w:w="640" w:type="dxa"/>
            <w:tcBorders>
              <w:top w:val="single" w:sz="4" w:space="0" w:color="auto"/>
              <w:left w:val="nil"/>
              <w:bottom w:val="single" w:sz="4" w:space="0" w:color="000000"/>
              <w:right w:val="single" w:sz="4" w:space="0" w:color="000000"/>
            </w:tcBorders>
            <w:shd w:val="clear" w:color="000000" w:fill="375623"/>
            <w:noWrap/>
            <w:vAlign w:val="bottom"/>
            <w:hideMark/>
          </w:tcPr>
          <w:p w14:paraId="538B3C4A" w14:textId="77777777" w:rsidR="006C4085" w:rsidRPr="00DC7F8A" w:rsidRDefault="006C4085" w:rsidP="00E5732F">
            <w:pPr>
              <w:rPr>
                <w:rFonts w:eastAsia="Times New Roman"/>
                <w:color w:val="000000"/>
              </w:rPr>
            </w:pPr>
            <w:r w:rsidRPr="00DC7F8A">
              <w:rPr>
                <w:rFonts w:eastAsia="Times New Roman"/>
                <w:color w:val="000000"/>
              </w:rPr>
              <w:t> </w:t>
            </w:r>
          </w:p>
        </w:tc>
        <w:tc>
          <w:tcPr>
            <w:tcW w:w="680" w:type="dxa"/>
            <w:tcBorders>
              <w:top w:val="single" w:sz="4" w:space="0" w:color="auto"/>
              <w:left w:val="nil"/>
              <w:bottom w:val="single" w:sz="4" w:space="0" w:color="000000"/>
              <w:right w:val="single" w:sz="4" w:space="0" w:color="000000"/>
            </w:tcBorders>
            <w:shd w:val="clear" w:color="000000" w:fill="375623"/>
            <w:noWrap/>
            <w:vAlign w:val="bottom"/>
            <w:hideMark/>
          </w:tcPr>
          <w:p w14:paraId="1F94CC4F" w14:textId="77777777" w:rsidR="006C4085" w:rsidRPr="00DC7F8A" w:rsidRDefault="006C4085" w:rsidP="00E5732F">
            <w:pPr>
              <w:rPr>
                <w:rFonts w:eastAsia="Times New Roman"/>
                <w:color w:val="000000"/>
              </w:rPr>
            </w:pPr>
            <w:r w:rsidRPr="00DC7F8A">
              <w:rPr>
                <w:rFonts w:eastAsia="Times New Roman"/>
                <w:color w:val="000000"/>
              </w:rPr>
              <w:t> </w:t>
            </w:r>
          </w:p>
        </w:tc>
        <w:tc>
          <w:tcPr>
            <w:tcW w:w="560" w:type="dxa"/>
            <w:tcBorders>
              <w:top w:val="single" w:sz="4" w:space="0" w:color="auto"/>
              <w:left w:val="nil"/>
              <w:bottom w:val="single" w:sz="4" w:space="0" w:color="000000"/>
              <w:right w:val="single" w:sz="4" w:space="0" w:color="000000"/>
            </w:tcBorders>
            <w:shd w:val="clear" w:color="000000" w:fill="375623"/>
            <w:noWrap/>
            <w:vAlign w:val="bottom"/>
            <w:hideMark/>
          </w:tcPr>
          <w:p w14:paraId="2A6EBBFB" w14:textId="77777777" w:rsidR="006C4085" w:rsidRPr="00DC7F8A" w:rsidRDefault="006C4085" w:rsidP="00E5732F">
            <w:pPr>
              <w:rPr>
                <w:rFonts w:eastAsia="Times New Roman"/>
                <w:color w:val="000000"/>
              </w:rPr>
            </w:pPr>
            <w:r w:rsidRPr="00DC7F8A">
              <w:rPr>
                <w:rFonts w:eastAsia="Times New Roman"/>
                <w:color w:val="000000"/>
              </w:rPr>
              <w:t> </w:t>
            </w:r>
          </w:p>
        </w:tc>
        <w:tc>
          <w:tcPr>
            <w:tcW w:w="680" w:type="dxa"/>
            <w:tcBorders>
              <w:top w:val="single" w:sz="4" w:space="0" w:color="auto"/>
              <w:left w:val="nil"/>
              <w:bottom w:val="single" w:sz="4" w:space="0" w:color="000000"/>
              <w:right w:val="single" w:sz="4" w:space="0" w:color="000000"/>
            </w:tcBorders>
            <w:shd w:val="clear" w:color="000000" w:fill="375623"/>
            <w:noWrap/>
            <w:vAlign w:val="bottom"/>
            <w:hideMark/>
          </w:tcPr>
          <w:p w14:paraId="752E5862" w14:textId="77777777" w:rsidR="006C4085" w:rsidRPr="00DC7F8A" w:rsidRDefault="006C4085" w:rsidP="00E5732F">
            <w:pPr>
              <w:rPr>
                <w:rFonts w:eastAsia="Times New Roman"/>
                <w:color w:val="000000"/>
              </w:rPr>
            </w:pPr>
            <w:r w:rsidRPr="00DC7F8A">
              <w:rPr>
                <w:rFonts w:eastAsia="Times New Roman"/>
                <w:color w:val="000000"/>
              </w:rPr>
              <w:t> </w:t>
            </w:r>
          </w:p>
        </w:tc>
        <w:tc>
          <w:tcPr>
            <w:tcW w:w="620" w:type="dxa"/>
            <w:tcBorders>
              <w:top w:val="single" w:sz="4" w:space="0" w:color="auto"/>
              <w:left w:val="nil"/>
              <w:bottom w:val="single" w:sz="4" w:space="0" w:color="000000"/>
              <w:right w:val="single" w:sz="4" w:space="0" w:color="000000"/>
            </w:tcBorders>
            <w:shd w:val="clear" w:color="000000" w:fill="375623"/>
            <w:noWrap/>
            <w:vAlign w:val="bottom"/>
            <w:hideMark/>
          </w:tcPr>
          <w:p w14:paraId="0E019D64" w14:textId="77777777" w:rsidR="006C4085" w:rsidRPr="00DC7F8A" w:rsidRDefault="006C4085" w:rsidP="00E5732F">
            <w:pPr>
              <w:rPr>
                <w:rFonts w:eastAsia="Times New Roman"/>
                <w:color w:val="000000"/>
              </w:rPr>
            </w:pPr>
            <w:r w:rsidRPr="00DC7F8A">
              <w:rPr>
                <w:rFonts w:eastAsia="Times New Roman"/>
                <w:color w:val="000000"/>
              </w:rPr>
              <w:t> </w:t>
            </w:r>
          </w:p>
        </w:tc>
        <w:tc>
          <w:tcPr>
            <w:tcW w:w="680" w:type="dxa"/>
            <w:tcBorders>
              <w:top w:val="single" w:sz="4" w:space="0" w:color="auto"/>
              <w:left w:val="nil"/>
              <w:bottom w:val="single" w:sz="4" w:space="0" w:color="000000"/>
              <w:right w:val="single" w:sz="4" w:space="0" w:color="000000"/>
            </w:tcBorders>
            <w:shd w:val="clear" w:color="000000" w:fill="375623"/>
            <w:noWrap/>
            <w:vAlign w:val="bottom"/>
            <w:hideMark/>
          </w:tcPr>
          <w:p w14:paraId="6EFFCD7B" w14:textId="77777777" w:rsidR="006C4085" w:rsidRPr="00DC7F8A" w:rsidRDefault="006C4085" w:rsidP="00E5732F">
            <w:pPr>
              <w:rPr>
                <w:rFonts w:eastAsia="Times New Roman"/>
                <w:color w:val="000000"/>
              </w:rPr>
            </w:pPr>
            <w:r w:rsidRPr="00DC7F8A">
              <w:rPr>
                <w:rFonts w:eastAsia="Times New Roman"/>
                <w:color w:val="000000"/>
              </w:rPr>
              <w:t> </w:t>
            </w:r>
          </w:p>
        </w:tc>
        <w:tc>
          <w:tcPr>
            <w:tcW w:w="560" w:type="dxa"/>
            <w:tcBorders>
              <w:top w:val="single" w:sz="4" w:space="0" w:color="auto"/>
              <w:left w:val="nil"/>
              <w:bottom w:val="single" w:sz="4" w:space="0" w:color="000000"/>
              <w:right w:val="single" w:sz="4" w:space="0" w:color="000000"/>
            </w:tcBorders>
            <w:shd w:val="clear" w:color="000000" w:fill="375623"/>
            <w:noWrap/>
            <w:vAlign w:val="bottom"/>
            <w:hideMark/>
          </w:tcPr>
          <w:p w14:paraId="667AE4D0" w14:textId="77777777" w:rsidR="006C4085" w:rsidRPr="00DC7F8A" w:rsidRDefault="006C4085" w:rsidP="00E5732F">
            <w:pPr>
              <w:rPr>
                <w:rFonts w:eastAsia="Times New Roman"/>
                <w:color w:val="000000"/>
              </w:rPr>
            </w:pPr>
            <w:r w:rsidRPr="00DC7F8A">
              <w:rPr>
                <w:rFonts w:eastAsia="Times New Roman"/>
                <w:color w:val="000000"/>
              </w:rPr>
              <w:t> </w:t>
            </w:r>
          </w:p>
        </w:tc>
        <w:tc>
          <w:tcPr>
            <w:tcW w:w="560" w:type="dxa"/>
            <w:tcBorders>
              <w:top w:val="single" w:sz="4" w:space="0" w:color="auto"/>
              <w:left w:val="nil"/>
              <w:bottom w:val="single" w:sz="4" w:space="0" w:color="000000"/>
              <w:right w:val="single" w:sz="4" w:space="0" w:color="000000"/>
            </w:tcBorders>
            <w:shd w:val="clear" w:color="000000" w:fill="375623"/>
            <w:noWrap/>
            <w:vAlign w:val="bottom"/>
            <w:hideMark/>
          </w:tcPr>
          <w:p w14:paraId="13A8E698" w14:textId="77777777" w:rsidR="006C4085" w:rsidRPr="00DC7F8A" w:rsidRDefault="006C4085" w:rsidP="00E5732F">
            <w:pPr>
              <w:rPr>
                <w:rFonts w:eastAsia="Times New Roman"/>
                <w:color w:val="000000"/>
              </w:rPr>
            </w:pPr>
            <w:r w:rsidRPr="00DC7F8A">
              <w:rPr>
                <w:rFonts w:eastAsia="Times New Roman"/>
                <w:color w:val="000000"/>
              </w:rPr>
              <w:t> </w:t>
            </w:r>
          </w:p>
        </w:tc>
        <w:tc>
          <w:tcPr>
            <w:tcW w:w="620" w:type="dxa"/>
            <w:tcBorders>
              <w:top w:val="single" w:sz="4" w:space="0" w:color="auto"/>
              <w:left w:val="nil"/>
              <w:bottom w:val="single" w:sz="4" w:space="0" w:color="000000"/>
              <w:right w:val="single" w:sz="4" w:space="0" w:color="000000"/>
            </w:tcBorders>
            <w:shd w:val="clear" w:color="000000" w:fill="375623"/>
            <w:noWrap/>
            <w:vAlign w:val="bottom"/>
            <w:hideMark/>
          </w:tcPr>
          <w:p w14:paraId="51A2FF54" w14:textId="77777777" w:rsidR="006C4085" w:rsidRPr="00DC7F8A" w:rsidRDefault="006C4085" w:rsidP="00E5732F">
            <w:pPr>
              <w:rPr>
                <w:rFonts w:eastAsia="Times New Roman"/>
                <w:color w:val="000000"/>
              </w:rPr>
            </w:pPr>
            <w:r w:rsidRPr="00DC7F8A">
              <w:rPr>
                <w:rFonts w:eastAsia="Times New Roman"/>
                <w:color w:val="000000"/>
              </w:rPr>
              <w:t> </w:t>
            </w:r>
          </w:p>
        </w:tc>
        <w:tc>
          <w:tcPr>
            <w:tcW w:w="620" w:type="dxa"/>
            <w:tcBorders>
              <w:top w:val="single" w:sz="4" w:space="0" w:color="auto"/>
              <w:left w:val="nil"/>
              <w:bottom w:val="single" w:sz="4" w:space="0" w:color="000000"/>
              <w:right w:val="single" w:sz="4" w:space="0" w:color="000000"/>
            </w:tcBorders>
            <w:shd w:val="clear" w:color="000000" w:fill="375623"/>
            <w:noWrap/>
            <w:vAlign w:val="bottom"/>
            <w:hideMark/>
          </w:tcPr>
          <w:p w14:paraId="752A1680" w14:textId="77777777" w:rsidR="006C4085" w:rsidRPr="00DC7F8A" w:rsidRDefault="006C4085" w:rsidP="00E5732F">
            <w:pPr>
              <w:rPr>
                <w:rFonts w:eastAsia="Times New Roman"/>
                <w:color w:val="000000"/>
              </w:rPr>
            </w:pPr>
            <w:r w:rsidRPr="00DC7F8A">
              <w:rPr>
                <w:rFonts w:eastAsia="Times New Roman"/>
                <w:color w:val="000000"/>
              </w:rPr>
              <w:t> </w:t>
            </w:r>
          </w:p>
        </w:tc>
        <w:tc>
          <w:tcPr>
            <w:tcW w:w="640" w:type="dxa"/>
            <w:tcBorders>
              <w:top w:val="single" w:sz="4" w:space="0" w:color="auto"/>
              <w:left w:val="nil"/>
              <w:bottom w:val="single" w:sz="4" w:space="0" w:color="000000"/>
              <w:right w:val="nil"/>
            </w:tcBorders>
            <w:shd w:val="clear" w:color="000000" w:fill="375623"/>
            <w:noWrap/>
            <w:vAlign w:val="bottom"/>
            <w:hideMark/>
          </w:tcPr>
          <w:p w14:paraId="6AAE164C" w14:textId="77777777" w:rsidR="006C4085" w:rsidRPr="00DC7F8A" w:rsidRDefault="006C4085" w:rsidP="00E5732F">
            <w:pPr>
              <w:rPr>
                <w:rFonts w:eastAsia="Times New Roman"/>
                <w:color w:val="000000"/>
              </w:rPr>
            </w:pPr>
            <w:r w:rsidRPr="00DC7F8A">
              <w:rPr>
                <w:rFonts w:eastAsia="Times New Roman"/>
                <w:color w:val="000000"/>
              </w:rPr>
              <w:t> </w:t>
            </w:r>
          </w:p>
        </w:tc>
        <w:tc>
          <w:tcPr>
            <w:tcW w:w="700" w:type="dxa"/>
            <w:tcBorders>
              <w:top w:val="single" w:sz="4" w:space="0" w:color="auto"/>
              <w:left w:val="single" w:sz="4" w:space="0" w:color="auto"/>
              <w:bottom w:val="single" w:sz="4" w:space="0" w:color="auto"/>
              <w:right w:val="single" w:sz="4" w:space="0" w:color="auto"/>
            </w:tcBorders>
            <w:shd w:val="clear" w:color="000000" w:fill="375623"/>
            <w:noWrap/>
            <w:vAlign w:val="bottom"/>
            <w:hideMark/>
          </w:tcPr>
          <w:p w14:paraId="339A4DBB" w14:textId="77777777" w:rsidR="006C4085" w:rsidRPr="00DC7F8A" w:rsidRDefault="006C4085" w:rsidP="00E5732F">
            <w:pPr>
              <w:rPr>
                <w:rFonts w:eastAsia="Times New Roman"/>
                <w:color w:val="000000"/>
              </w:rPr>
            </w:pPr>
            <w:r w:rsidRPr="00DC7F8A">
              <w:rPr>
                <w:rFonts w:eastAsia="Times New Roman"/>
                <w:color w:val="000000"/>
              </w:rPr>
              <w:t> </w:t>
            </w:r>
          </w:p>
        </w:tc>
        <w:tc>
          <w:tcPr>
            <w:tcW w:w="780" w:type="dxa"/>
            <w:tcBorders>
              <w:top w:val="single" w:sz="4" w:space="0" w:color="auto"/>
              <w:left w:val="nil"/>
              <w:bottom w:val="single" w:sz="4" w:space="0" w:color="auto"/>
              <w:right w:val="single" w:sz="4" w:space="0" w:color="auto"/>
            </w:tcBorders>
            <w:shd w:val="clear" w:color="000000" w:fill="375623"/>
            <w:noWrap/>
            <w:vAlign w:val="bottom"/>
            <w:hideMark/>
          </w:tcPr>
          <w:p w14:paraId="41A4DCE5" w14:textId="77777777" w:rsidR="006C4085" w:rsidRPr="00DC7F8A" w:rsidRDefault="006C4085" w:rsidP="00E5732F">
            <w:pPr>
              <w:rPr>
                <w:rFonts w:eastAsia="Times New Roman"/>
                <w:color w:val="000000"/>
              </w:rPr>
            </w:pPr>
            <w:r w:rsidRPr="00DC7F8A">
              <w:rPr>
                <w:rFonts w:eastAsia="Times New Roman"/>
                <w:color w:val="000000"/>
              </w:rPr>
              <w:t> </w:t>
            </w:r>
          </w:p>
        </w:tc>
      </w:tr>
      <w:tr w:rsidR="006C4085" w:rsidRPr="00DC7F8A" w14:paraId="6A28C9BE" w14:textId="77777777" w:rsidTr="00E5732F">
        <w:trPr>
          <w:trHeight w:val="288"/>
        </w:trPr>
        <w:tc>
          <w:tcPr>
            <w:tcW w:w="5100" w:type="dxa"/>
            <w:tcBorders>
              <w:top w:val="nil"/>
              <w:left w:val="single" w:sz="4" w:space="0" w:color="auto"/>
              <w:bottom w:val="nil"/>
              <w:right w:val="single" w:sz="4" w:space="0" w:color="auto"/>
            </w:tcBorders>
            <w:shd w:val="clear" w:color="auto" w:fill="auto"/>
            <w:noWrap/>
            <w:vAlign w:val="bottom"/>
            <w:hideMark/>
          </w:tcPr>
          <w:p w14:paraId="5F27AE52" w14:textId="77777777" w:rsidR="006C4085" w:rsidRPr="00DC7F8A" w:rsidRDefault="006C4085" w:rsidP="00E5732F">
            <w:pPr>
              <w:rPr>
                <w:rFonts w:eastAsia="Times New Roman"/>
                <w:color w:val="000000"/>
                <w:sz w:val="18"/>
                <w:szCs w:val="18"/>
              </w:rPr>
            </w:pPr>
            <w:r w:rsidRPr="00DC7F8A">
              <w:rPr>
                <w:rFonts w:eastAsia="Times New Roman"/>
                <w:color w:val="000000"/>
                <w:sz w:val="18"/>
                <w:szCs w:val="18"/>
              </w:rPr>
              <w:t>Independent Advisory Broad meeting</w:t>
            </w:r>
          </w:p>
        </w:tc>
        <w:tc>
          <w:tcPr>
            <w:tcW w:w="640" w:type="dxa"/>
            <w:tcBorders>
              <w:top w:val="nil"/>
              <w:left w:val="single" w:sz="4" w:space="0" w:color="auto"/>
              <w:bottom w:val="nil"/>
              <w:right w:val="nil"/>
            </w:tcBorders>
            <w:shd w:val="clear" w:color="auto" w:fill="auto"/>
            <w:noWrap/>
            <w:vAlign w:val="bottom"/>
            <w:hideMark/>
          </w:tcPr>
          <w:p w14:paraId="1057629F" w14:textId="77777777" w:rsidR="006C4085" w:rsidRPr="00DC7F8A" w:rsidRDefault="006C4085" w:rsidP="00E5732F">
            <w:pPr>
              <w:rPr>
                <w:rFonts w:eastAsia="Times New Roman"/>
                <w:color w:val="000000"/>
                <w:sz w:val="18"/>
                <w:szCs w:val="18"/>
              </w:rPr>
            </w:pPr>
          </w:p>
        </w:tc>
        <w:tc>
          <w:tcPr>
            <w:tcW w:w="640" w:type="dxa"/>
            <w:tcBorders>
              <w:top w:val="nil"/>
              <w:left w:val="nil"/>
              <w:bottom w:val="nil"/>
              <w:right w:val="nil"/>
            </w:tcBorders>
            <w:shd w:val="clear" w:color="auto" w:fill="auto"/>
            <w:noWrap/>
            <w:vAlign w:val="bottom"/>
            <w:hideMark/>
          </w:tcPr>
          <w:p w14:paraId="036F37A5" w14:textId="77777777" w:rsidR="006C4085" w:rsidRPr="00DC7F8A" w:rsidRDefault="006C4085" w:rsidP="00E5732F">
            <w:pPr>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5CB66C2A" w14:textId="77777777" w:rsidR="006C4085" w:rsidRPr="00DC7F8A" w:rsidRDefault="006C4085" w:rsidP="00E5732F">
            <w:pPr>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5D605C13" w14:textId="77777777" w:rsidR="006C4085" w:rsidRPr="00DC7F8A" w:rsidRDefault="006C4085" w:rsidP="00E5732F">
            <w:pPr>
              <w:rPr>
                <w:rFonts w:ascii="Times New Roman" w:eastAsia="Times New Roman" w:hAnsi="Times New Roman" w:cs="Times New Roman"/>
                <w:sz w:val="20"/>
                <w:szCs w:val="20"/>
              </w:rPr>
            </w:pPr>
          </w:p>
        </w:tc>
        <w:tc>
          <w:tcPr>
            <w:tcW w:w="680" w:type="dxa"/>
            <w:tcBorders>
              <w:top w:val="nil"/>
              <w:left w:val="nil"/>
              <w:bottom w:val="nil"/>
              <w:right w:val="nil"/>
            </w:tcBorders>
            <w:shd w:val="clear" w:color="auto" w:fill="auto"/>
            <w:noWrap/>
            <w:vAlign w:val="bottom"/>
            <w:hideMark/>
          </w:tcPr>
          <w:p w14:paraId="54B9366B" w14:textId="77777777" w:rsidR="006C4085" w:rsidRPr="00DC7F8A" w:rsidRDefault="006C4085" w:rsidP="00E5732F">
            <w:pPr>
              <w:rPr>
                <w:rFonts w:ascii="Times New Roman" w:eastAsia="Times New Roman" w:hAnsi="Times New Roman" w:cs="Times New Roman"/>
                <w:sz w:val="20"/>
                <w:szCs w:val="20"/>
              </w:rPr>
            </w:pPr>
          </w:p>
        </w:tc>
        <w:tc>
          <w:tcPr>
            <w:tcW w:w="560" w:type="dxa"/>
            <w:tcBorders>
              <w:top w:val="nil"/>
              <w:left w:val="single" w:sz="4" w:space="0" w:color="000000"/>
              <w:bottom w:val="nil"/>
              <w:right w:val="single" w:sz="4" w:space="0" w:color="000000"/>
            </w:tcBorders>
            <w:shd w:val="clear" w:color="000000" w:fill="375623"/>
            <w:noWrap/>
            <w:vAlign w:val="bottom"/>
            <w:hideMark/>
          </w:tcPr>
          <w:p w14:paraId="606987D4" w14:textId="77777777" w:rsidR="006C4085" w:rsidRPr="00DC7F8A" w:rsidRDefault="006C4085" w:rsidP="00E5732F">
            <w:pPr>
              <w:rPr>
                <w:rFonts w:eastAsia="Times New Roman"/>
                <w:color w:val="000000"/>
              </w:rPr>
            </w:pPr>
            <w:r w:rsidRPr="00DC7F8A">
              <w:rPr>
                <w:rFonts w:eastAsia="Times New Roman"/>
                <w:color w:val="000000"/>
              </w:rPr>
              <w:t> </w:t>
            </w:r>
          </w:p>
        </w:tc>
        <w:tc>
          <w:tcPr>
            <w:tcW w:w="680" w:type="dxa"/>
            <w:tcBorders>
              <w:top w:val="nil"/>
              <w:left w:val="nil"/>
              <w:bottom w:val="nil"/>
              <w:right w:val="nil"/>
            </w:tcBorders>
            <w:shd w:val="clear" w:color="auto" w:fill="auto"/>
            <w:noWrap/>
            <w:vAlign w:val="bottom"/>
            <w:hideMark/>
          </w:tcPr>
          <w:p w14:paraId="4B8CAB81" w14:textId="77777777" w:rsidR="006C4085" w:rsidRPr="00DC7F8A" w:rsidRDefault="006C4085" w:rsidP="00E5732F">
            <w:pPr>
              <w:rPr>
                <w:rFonts w:eastAsia="Times New Roman"/>
                <w:color w:val="000000"/>
              </w:rPr>
            </w:pPr>
          </w:p>
        </w:tc>
        <w:tc>
          <w:tcPr>
            <w:tcW w:w="620" w:type="dxa"/>
            <w:tcBorders>
              <w:top w:val="nil"/>
              <w:left w:val="nil"/>
              <w:bottom w:val="nil"/>
              <w:right w:val="nil"/>
            </w:tcBorders>
            <w:shd w:val="clear" w:color="auto" w:fill="auto"/>
            <w:noWrap/>
            <w:vAlign w:val="bottom"/>
            <w:hideMark/>
          </w:tcPr>
          <w:p w14:paraId="6E9C4562" w14:textId="77777777" w:rsidR="006C4085" w:rsidRPr="00DC7F8A" w:rsidRDefault="006C4085" w:rsidP="00E5732F">
            <w:pPr>
              <w:rPr>
                <w:rFonts w:ascii="Times New Roman" w:eastAsia="Times New Roman" w:hAnsi="Times New Roman" w:cs="Times New Roman"/>
                <w:sz w:val="20"/>
                <w:szCs w:val="20"/>
              </w:rPr>
            </w:pPr>
          </w:p>
        </w:tc>
        <w:tc>
          <w:tcPr>
            <w:tcW w:w="680" w:type="dxa"/>
            <w:tcBorders>
              <w:top w:val="nil"/>
              <w:left w:val="nil"/>
              <w:bottom w:val="nil"/>
              <w:right w:val="nil"/>
            </w:tcBorders>
            <w:shd w:val="clear" w:color="auto" w:fill="auto"/>
            <w:noWrap/>
            <w:vAlign w:val="bottom"/>
            <w:hideMark/>
          </w:tcPr>
          <w:p w14:paraId="7C1EB26A" w14:textId="77777777" w:rsidR="006C4085" w:rsidRPr="00DC7F8A" w:rsidRDefault="006C4085" w:rsidP="00E5732F">
            <w:pPr>
              <w:rPr>
                <w:rFonts w:ascii="Times New Roman" w:eastAsia="Times New Roman" w:hAnsi="Times New Roman" w:cs="Times New Roman"/>
                <w:sz w:val="20"/>
                <w:szCs w:val="20"/>
              </w:rPr>
            </w:pPr>
          </w:p>
        </w:tc>
        <w:tc>
          <w:tcPr>
            <w:tcW w:w="560" w:type="dxa"/>
            <w:tcBorders>
              <w:top w:val="nil"/>
              <w:left w:val="single" w:sz="4" w:space="0" w:color="000000"/>
              <w:bottom w:val="nil"/>
              <w:right w:val="single" w:sz="4" w:space="0" w:color="000000"/>
            </w:tcBorders>
            <w:shd w:val="clear" w:color="000000" w:fill="375623"/>
            <w:noWrap/>
            <w:vAlign w:val="bottom"/>
            <w:hideMark/>
          </w:tcPr>
          <w:p w14:paraId="40AF896A" w14:textId="77777777" w:rsidR="006C4085" w:rsidRPr="00DC7F8A" w:rsidRDefault="006C4085" w:rsidP="00E5732F">
            <w:pPr>
              <w:rPr>
                <w:rFonts w:eastAsia="Times New Roman"/>
                <w:color w:val="000000"/>
              </w:rPr>
            </w:pPr>
            <w:r w:rsidRPr="00DC7F8A">
              <w:rPr>
                <w:rFonts w:eastAsia="Times New Roman"/>
                <w:color w:val="000000"/>
              </w:rPr>
              <w:t> </w:t>
            </w:r>
          </w:p>
        </w:tc>
        <w:tc>
          <w:tcPr>
            <w:tcW w:w="560" w:type="dxa"/>
            <w:tcBorders>
              <w:top w:val="nil"/>
              <w:left w:val="nil"/>
              <w:bottom w:val="nil"/>
              <w:right w:val="nil"/>
            </w:tcBorders>
            <w:shd w:val="clear" w:color="auto" w:fill="auto"/>
            <w:noWrap/>
            <w:vAlign w:val="bottom"/>
            <w:hideMark/>
          </w:tcPr>
          <w:p w14:paraId="2937798E" w14:textId="77777777" w:rsidR="006C4085" w:rsidRPr="00DC7F8A" w:rsidRDefault="006C4085" w:rsidP="00E5732F">
            <w:pPr>
              <w:rPr>
                <w:rFonts w:eastAsia="Times New Roman"/>
                <w:color w:val="000000"/>
              </w:rPr>
            </w:pPr>
          </w:p>
        </w:tc>
        <w:tc>
          <w:tcPr>
            <w:tcW w:w="620" w:type="dxa"/>
            <w:tcBorders>
              <w:top w:val="nil"/>
              <w:left w:val="nil"/>
              <w:bottom w:val="nil"/>
              <w:right w:val="nil"/>
            </w:tcBorders>
            <w:shd w:val="clear" w:color="auto" w:fill="auto"/>
            <w:noWrap/>
            <w:vAlign w:val="bottom"/>
            <w:hideMark/>
          </w:tcPr>
          <w:p w14:paraId="503F1274" w14:textId="77777777" w:rsidR="006C4085" w:rsidRPr="00DC7F8A" w:rsidRDefault="006C4085" w:rsidP="00E5732F">
            <w:pPr>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noWrap/>
            <w:vAlign w:val="bottom"/>
            <w:hideMark/>
          </w:tcPr>
          <w:p w14:paraId="1EB3CC20" w14:textId="77777777" w:rsidR="006C4085" w:rsidRPr="00DC7F8A" w:rsidRDefault="006C4085" w:rsidP="00E5732F">
            <w:pPr>
              <w:rPr>
                <w:rFonts w:ascii="Times New Roman" w:eastAsia="Times New Roman" w:hAnsi="Times New Roman" w:cs="Times New Roman"/>
                <w:sz w:val="20"/>
                <w:szCs w:val="20"/>
              </w:rPr>
            </w:pPr>
          </w:p>
        </w:tc>
        <w:tc>
          <w:tcPr>
            <w:tcW w:w="640" w:type="dxa"/>
            <w:tcBorders>
              <w:top w:val="nil"/>
              <w:left w:val="single" w:sz="4" w:space="0" w:color="000000"/>
              <w:bottom w:val="nil"/>
              <w:right w:val="single" w:sz="4" w:space="0" w:color="000000"/>
            </w:tcBorders>
            <w:shd w:val="clear" w:color="000000" w:fill="375623"/>
            <w:noWrap/>
            <w:vAlign w:val="bottom"/>
            <w:hideMark/>
          </w:tcPr>
          <w:p w14:paraId="72AAB53F" w14:textId="77777777" w:rsidR="006C4085" w:rsidRPr="00DC7F8A" w:rsidRDefault="006C4085" w:rsidP="00E5732F">
            <w:pPr>
              <w:rPr>
                <w:rFonts w:eastAsia="Times New Roman"/>
                <w:color w:val="000000"/>
              </w:rPr>
            </w:pPr>
            <w:r w:rsidRPr="00DC7F8A">
              <w:rPr>
                <w:rFonts w:eastAsia="Times New Roman"/>
                <w:color w:val="000000"/>
              </w:rPr>
              <w:t> </w:t>
            </w:r>
          </w:p>
        </w:tc>
        <w:tc>
          <w:tcPr>
            <w:tcW w:w="700" w:type="dxa"/>
            <w:tcBorders>
              <w:top w:val="nil"/>
              <w:left w:val="nil"/>
              <w:bottom w:val="single" w:sz="4" w:space="0" w:color="auto"/>
              <w:right w:val="nil"/>
            </w:tcBorders>
            <w:shd w:val="clear" w:color="auto" w:fill="auto"/>
            <w:noWrap/>
            <w:vAlign w:val="bottom"/>
            <w:hideMark/>
          </w:tcPr>
          <w:p w14:paraId="19F838FC" w14:textId="77777777" w:rsidR="006C4085" w:rsidRPr="00DC7F8A" w:rsidRDefault="006C4085" w:rsidP="00E5732F">
            <w:pPr>
              <w:rPr>
                <w:rFonts w:eastAsia="Times New Roman"/>
                <w:color w:val="000000"/>
              </w:rPr>
            </w:pPr>
          </w:p>
        </w:tc>
        <w:tc>
          <w:tcPr>
            <w:tcW w:w="780" w:type="dxa"/>
            <w:tcBorders>
              <w:top w:val="nil"/>
              <w:left w:val="nil"/>
              <w:bottom w:val="single" w:sz="4" w:space="0" w:color="auto"/>
              <w:right w:val="single" w:sz="4" w:space="0" w:color="auto"/>
            </w:tcBorders>
            <w:shd w:val="clear" w:color="auto" w:fill="auto"/>
            <w:noWrap/>
            <w:vAlign w:val="bottom"/>
            <w:hideMark/>
          </w:tcPr>
          <w:p w14:paraId="62AEE234" w14:textId="77777777" w:rsidR="006C4085" w:rsidRPr="00DC7F8A" w:rsidRDefault="006C4085" w:rsidP="00E5732F">
            <w:pPr>
              <w:rPr>
                <w:rFonts w:ascii="Times New Roman" w:eastAsia="Times New Roman" w:hAnsi="Times New Roman" w:cs="Times New Roman"/>
                <w:sz w:val="20"/>
                <w:szCs w:val="20"/>
              </w:rPr>
            </w:pPr>
          </w:p>
        </w:tc>
      </w:tr>
      <w:tr w:rsidR="006C4085" w:rsidRPr="00DC7F8A" w14:paraId="2A1A77B9" w14:textId="77777777" w:rsidTr="00E5732F">
        <w:trPr>
          <w:trHeight w:val="288"/>
        </w:trPr>
        <w:tc>
          <w:tcPr>
            <w:tcW w:w="5100" w:type="dxa"/>
            <w:tcBorders>
              <w:top w:val="nil"/>
              <w:left w:val="single" w:sz="4" w:space="0" w:color="auto"/>
              <w:bottom w:val="nil"/>
              <w:right w:val="single" w:sz="4" w:space="0" w:color="auto"/>
            </w:tcBorders>
            <w:shd w:val="clear" w:color="auto" w:fill="auto"/>
            <w:noWrap/>
            <w:vAlign w:val="bottom"/>
            <w:hideMark/>
          </w:tcPr>
          <w:p w14:paraId="39D06A98" w14:textId="77777777" w:rsidR="006C4085" w:rsidRPr="00DC7F8A" w:rsidRDefault="006C4085" w:rsidP="00E5732F">
            <w:pPr>
              <w:rPr>
                <w:rFonts w:eastAsia="Times New Roman"/>
                <w:color w:val="000000"/>
                <w:sz w:val="18"/>
                <w:szCs w:val="18"/>
              </w:rPr>
            </w:pPr>
            <w:r w:rsidRPr="00DC7F8A">
              <w:rPr>
                <w:rFonts w:eastAsia="Times New Roman"/>
                <w:color w:val="000000"/>
                <w:sz w:val="18"/>
                <w:szCs w:val="18"/>
              </w:rPr>
              <w:t>Leeds City Council Meetings (x2)</w:t>
            </w:r>
          </w:p>
        </w:tc>
        <w:tc>
          <w:tcPr>
            <w:tcW w:w="640" w:type="dxa"/>
            <w:tcBorders>
              <w:top w:val="single" w:sz="4" w:space="0" w:color="000000"/>
              <w:left w:val="single" w:sz="4" w:space="0" w:color="auto"/>
              <w:bottom w:val="single" w:sz="4" w:space="0" w:color="000000"/>
              <w:right w:val="single" w:sz="4" w:space="0" w:color="000000"/>
            </w:tcBorders>
            <w:shd w:val="clear" w:color="000000" w:fill="375623"/>
            <w:noWrap/>
            <w:vAlign w:val="bottom"/>
            <w:hideMark/>
          </w:tcPr>
          <w:p w14:paraId="0B962AA1" w14:textId="77777777" w:rsidR="006C4085" w:rsidRPr="00DC7F8A" w:rsidRDefault="006C4085" w:rsidP="00E5732F">
            <w:pPr>
              <w:rPr>
                <w:rFonts w:eastAsia="Times New Roman"/>
                <w:color w:val="000000"/>
              </w:rPr>
            </w:pPr>
            <w:r w:rsidRPr="00DC7F8A">
              <w:rPr>
                <w:rFonts w:eastAsia="Times New Roman"/>
                <w:color w:val="000000"/>
              </w:rPr>
              <w:t> </w:t>
            </w:r>
          </w:p>
        </w:tc>
        <w:tc>
          <w:tcPr>
            <w:tcW w:w="640" w:type="dxa"/>
            <w:tcBorders>
              <w:top w:val="single" w:sz="4" w:space="0" w:color="000000"/>
              <w:left w:val="nil"/>
              <w:bottom w:val="single" w:sz="4" w:space="0" w:color="000000"/>
              <w:right w:val="single" w:sz="4" w:space="0" w:color="000000"/>
            </w:tcBorders>
            <w:shd w:val="clear" w:color="000000" w:fill="375623"/>
            <w:noWrap/>
            <w:vAlign w:val="bottom"/>
            <w:hideMark/>
          </w:tcPr>
          <w:p w14:paraId="1AEE1B10" w14:textId="77777777" w:rsidR="006C4085" w:rsidRPr="00DC7F8A" w:rsidRDefault="006C4085" w:rsidP="00E5732F">
            <w:pPr>
              <w:rPr>
                <w:rFonts w:eastAsia="Times New Roman"/>
                <w:color w:val="000000"/>
              </w:rPr>
            </w:pPr>
            <w:r w:rsidRPr="00DC7F8A">
              <w:rPr>
                <w:rFonts w:eastAsia="Times New Roman"/>
                <w:color w:val="000000"/>
              </w:rPr>
              <w:t> </w:t>
            </w:r>
          </w:p>
        </w:tc>
        <w:tc>
          <w:tcPr>
            <w:tcW w:w="640" w:type="dxa"/>
            <w:tcBorders>
              <w:top w:val="single" w:sz="4" w:space="0" w:color="000000"/>
              <w:left w:val="nil"/>
              <w:bottom w:val="single" w:sz="4" w:space="0" w:color="000000"/>
              <w:right w:val="single" w:sz="4" w:space="0" w:color="000000"/>
            </w:tcBorders>
            <w:shd w:val="clear" w:color="000000" w:fill="375623"/>
            <w:noWrap/>
            <w:vAlign w:val="bottom"/>
            <w:hideMark/>
          </w:tcPr>
          <w:p w14:paraId="3B90ED9C" w14:textId="77777777" w:rsidR="006C4085" w:rsidRPr="00DC7F8A" w:rsidRDefault="006C4085" w:rsidP="00E5732F">
            <w:pPr>
              <w:rPr>
                <w:rFonts w:eastAsia="Times New Roman"/>
                <w:color w:val="000000"/>
              </w:rPr>
            </w:pPr>
            <w:r w:rsidRPr="00DC7F8A">
              <w:rPr>
                <w:rFonts w:eastAsia="Times New Roman"/>
                <w:color w:val="000000"/>
              </w:rPr>
              <w:t> </w:t>
            </w:r>
          </w:p>
        </w:tc>
        <w:tc>
          <w:tcPr>
            <w:tcW w:w="640" w:type="dxa"/>
            <w:tcBorders>
              <w:top w:val="single" w:sz="4" w:space="0" w:color="000000"/>
              <w:left w:val="nil"/>
              <w:bottom w:val="single" w:sz="4" w:space="0" w:color="000000"/>
              <w:right w:val="single" w:sz="4" w:space="0" w:color="000000"/>
            </w:tcBorders>
            <w:shd w:val="clear" w:color="000000" w:fill="375623"/>
            <w:noWrap/>
            <w:vAlign w:val="bottom"/>
            <w:hideMark/>
          </w:tcPr>
          <w:p w14:paraId="41F8475F" w14:textId="77777777" w:rsidR="006C4085" w:rsidRPr="00DC7F8A" w:rsidRDefault="006C4085" w:rsidP="00E5732F">
            <w:pPr>
              <w:rPr>
                <w:rFonts w:eastAsia="Times New Roman"/>
                <w:color w:val="000000"/>
              </w:rPr>
            </w:pPr>
            <w:r w:rsidRPr="00DC7F8A">
              <w:rPr>
                <w:rFonts w:eastAsia="Times New Roman"/>
                <w:color w:val="000000"/>
              </w:rPr>
              <w:t> </w:t>
            </w:r>
          </w:p>
        </w:tc>
        <w:tc>
          <w:tcPr>
            <w:tcW w:w="680" w:type="dxa"/>
            <w:tcBorders>
              <w:top w:val="single" w:sz="4" w:space="0" w:color="000000"/>
              <w:left w:val="nil"/>
              <w:bottom w:val="single" w:sz="4" w:space="0" w:color="000000"/>
              <w:right w:val="single" w:sz="4" w:space="0" w:color="000000"/>
            </w:tcBorders>
            <w:shd w:val="clear" w:color="000000" w:fill="375623"/>
            <w:noWrap/>
            <w:vAlign w:val="bottom"/>
            <w:hideMark/>
          </w:tcPr>
          <w:p w14:paraId="6CD6EF36" w14:textId="77777777" w:rsidR="006C4085" w:rsidRPr="00DC7F8A" w:rsidRDefault="006C4085" w:rsidP="00E5732F">
            <w:pPr>
              <w:rPr>
                <w:rFonts w:eastAsia="Times New Roman"/>
                <w:color w:val="000000"/>
              </w:rPr>
            </w:pPr>
            <w:r w:rsidRPr="00DC7F8A">
              <w:rPr>
                <w:rFonts w:eastAsia="Times New Roman"/>
                <w:color w:val="000000"/>
              </w:rPr>
              <w:t> </w:t>
            </w:r>
          </w:p>
        </w:tc>
        <w:tc>
          <w:tcPr>
            <w:tcW w:w="560" w:type="dxa"/>
            <w:tcBorders>
              <w:top w:val="single" w:sz="4" w:space="0" w:color="000000"/>
              <w:left w:val="nil"/>
              <w:bottom w:val="single" w:sz="4" w:space="0" w:color="000000"/>
              <w:right w:val="single" w:sz="4" w:space="0" w:color="000000"/>
            </w:tcBorders>
            <w:shd w:val="clear" w:color="000000" w:fill="375623"/>
            <w:noWrap/>
            <w:vAlign w:val="bottom"/>
            <w:hideMark/>
          </w:tcPr>
          <w:p w14:paraId="0CA3D372" w14:textId="77777777" w:rsidR="006C4085" w:rsidRPr="00DC7F8A" w:rsidRDefault="006C4085" w:rsidP="00E5732F">
            <w:pPr>
              <w:rPr>
                <w:rFonts w:eastAsia="Times New Roman"/>
                <w:color w:val="000000"/>
              </w:rPr>
            </w:pPr>
            <w:r w:rsidRPr="00DC7F8A">
              <w:rPr>
                <w:rFonts w:eastAsia="Times New Roman"/>
                <w:color w:val="000000"/>
              </w:rPr>
              <w:t> </w:t>
            </w:r>
          </w:p>
        </w:tc>
        <w:tc>
          <w:tcPr>
            <w:tcW w:w="680" w:type="dxa"/>
            <w:tcBorders>
              <w:top w:val="single" w:sz="4" w:space="0" w:color="000000"/>
              <w:left w:val="nil"/>
              <w:bottom w:val="single" w:sz="4" w:space="0" w:color="000000"/>
              <w:right w:val="single" w:sz="4" w:space="0" w:color="000000"/>
            </w:tcBorders>
            <w:shd w:val="clear" w:color="000000" w:fill="375623"/>
            <w:noWrap/>
            <w:vAlign w:val="bottom"/>
            <w:hideMark/>
          </w:tcPr>
          <w:p w14:paraId="03F37464" w14:textId="77777777" w:rsidR="006C4085" w:rsidRPr="00DC7F8A" w:rsidRDefault="006C4085" w:rsidP="00E5732F">
            <w:pPr>
              <w:rPr>
                <w:rFonts w:eastAsia="Times New Roman"/>
                <w:color w:val="000000"/>
              </w:rPr>
            </w:pPr>
            <w:r w:rsidRPr="00DC7F8A">
              <w:rPr>
                <w:rFonts w:eastAsia="Times New Roman"/>
                <w:color w:val="000000"/>
              </w:rPr>
              <w:t> </w:t>
            </w:r>
          </w:p>
        </w:tc>
        <w:tc>
          <w:tcPr>
            <w:tcW w:w="620" w:type="dxa"/>
            <w:tcBorders>
              <w:top w:val="single" w:sz="4" w:space="0" w:color="000000"/>
              <w:left w:val="nil"/>
              <w:bottom w:val="single" w:sz="4" w:space="0" w:color="000000"/>
              <w:right w:val="single" w:sz="4" w:space="0" w:color="000000"/>
            </w:tcBorders>
            <w:shd w:val="clear" w:color="000000" w:fill="375623"/>
            <w:noWrap/>
            <w:vAlign w:val="bottom"/>
            <w:hideMark/>
          </w:tcPr>
          <w:p w14:paraId="2DC4C7BE" w14:textId="77777777" w:rsidR="006C4085" w:rsidRPr="00DC7F8A" w:rsidRDefault="006C4085" w:rsidP="00E5732F">
            <w:pPr>
              <w:rPr>
                <w:rFonts w:eastAsia="Times New Roman"/>
                <w:color w:val="000000"/>
              </w:rPr>
            </w:pPr>
            <w:r w:rsidRPr="00DC7F8A">
              <w:rPr>
                <w:rFonts w:eastAsia="Times New Roman"/>
                <w:color w:val="000000"/>
              </w:rPr>
              <w:t> </w:t>
            </w:r>
          </w:p>
        </w:tc>
        <w:tc>
          <w:tcPr>
            <w:tcW w:w="680" w:type="dxa"/>
            <w:tcBorders>
              <w:top w:val="single" w:sz="4" w:space="0" w:color="000000"/>
              <w:left w:val="nil"/>
              <w:bottom w:val="single" w:sz="4" w:space="0" w:color="000000"/>
              <w:right w:val="single" w:sz="4" w:space="0" w:color="000000"/>
            </w:tcBorders>
            <w:shd w:val="clear" w:color="000000" w:fill="375623"/>
            <w:noWrap/>
            <w:vAlign w:val="bottom"/>
            <w:hideMark/>
          </w:tcPr>
          <w:p w14:paraId="712F8C54" w14:textId="77777777" w:rsidR="006C4085" w:rsidRPr="00DC7F8A" w:rsidRDefault="006C4085" w:rsidP="00E5732F">
            <w:pPr>
              <w:rPr>
                <w:rFonts w:eastAsia="Times New Roman"/>
                <w:color w:val="000000"/>
              </w:rPr>
            </w:pPr>
            <w:r w:rsidRPr="00DC7F8A">
              <w:rPr>
                <w:rFonts w:eastAsia="Times New Roman"/>
                <w:color w:val="000000"/>
              </w:rPr>
              <w:t> </w:t>
            </w:r>
          </w:p>
        </w:tc>
        <w:tc>
          <w:tcPr>
            <w:tcW w:w="560" w:type="dxa"/>
            <w:tcBorders>
              <w:top w:val="single" w:sz="4" w:space="0" w:color="000000"/>
              <w:left w:val="nil"/>
              <w:bottom w:val="single" w:sz="4" w:space="0" w:color="000000"/>
              <w:right w:val="single" w:sz="4" w:space="0" w:color="000000"/>
            </w:tcBorders>
            <w:shd w:val="clear" w:color="000000" w:fill="375623"/>
            <w:noWrap/>
            <w:vAlign w:val="bottom"/>
            <w:hideMark/>
          </w:tcPr>
          <w:p w14:paraId="48275738" w14:textId="77777777" w:rsidR="006C4085" w:rsidRPr="00DC7F8A" w:rsidRDefault="006C4085" w:rsidP="00E5732F">
            <w:pPr>
              <w:rPr>
                <w:rFonts w:eastAsia="Times New Roman"/>
                <w:color w:val="000000"/>
              </w:rPr>
            </w:pPr>
            <w:r w:rsidRPr="00DC7F8A">
              <w:rPr>
                <w:rFonts w:eastAsia="Times New Roman"/>
                <w:color w:val="000000"/>
              </w:rPr>
              <w:t> </w:t>
            </w:r>
          </w:p>
        </w:tc>
        <w:tc>
          <w:tcPr>
            <w:tcW w:w="560" w:type="dxa"/>
            <w:tcBorders>
              <w:top w:val="single" w:sz="4" w:space="0" w:color="000000"/>
              <w:left w:val="nil"/>
              <w:bottom w:val="single" w:sz="4" w:space="0" w:color="000000"/>
              <w:right w:val="single" w:sz="4" w:space="0" w:color="000000"/>
            </w:tcBorders>
            <w:shd w:val="clear" w:color="000000" w:fill="375623"/>
            <w:noWrap/>
            <w:vAlign w:val="bottom"/>
            <w:hideMark/>
          </w:tcPr>
          <w:p w14:paraId="2849DDFB" w14:textId="77777777" w:rsidR="006C4085" w:rsidRPr="00DC7F8A" w:rsidRDefault="006C4085" w:rsidP="00E5732F">
            <w:pPr>
              <w:rPr>
                <w:rFonts w:eastAsia="Times New Roman"/>
                <w:color w:val="000000"/>
              </w:rPr>
            </w:pPr>
            <w:r w:rsidRPr="00DC7F8A">
              <w:rPr>
                <w:rFonts w:eastAsia="Times New Roman"/>
                <w:color w:val="000000"/>
              </w:rPr>
              <w:t> </w:t>
            </w:r>
          </w:p>
        </w:tc>
        <w:tc>
          <w:tcPr>
            <w:tcW w:w="620" w:type="dxa"/>
            <w:tcBorders>
              <w:top w:val="single" w:sz="4" w:space="0" w:color="000000"/>
              <w:left w:val="nil"/>
              <w:bottom w:val="single" w:sz="4" w:space="0" w:color="000000"/>
              <w:right w:val="single" w:sz="4" w:space="0" w:color="000000"/>
            </w:tcBorders>
            <w:shd w:val="clear" w:color="000000" w:fill="375623"/>
            <w:noWrap/>
            <w:vAlign w:val="bottom"/>
            <w:hideMark/>
          </w:tcPr>
          <w:p w14:paraId="34D5A978" w14:textId="77777777" w:rsidR="006C4085" w:rsidRPr="00DC7F8A" w:rsidRDefault="006C4085" w:rsidP="00E5732F">
            <w:pPr>
              <w:rPr>
                <w:rFonts w:eastAsia="Times New Roman"/>
                <w:color w:val="000000"/>
              </w:rPr>
            </w:pPr>
            <w:r w:rsidRPr="00DC7F8A">
              <w:rPr>
                <w:rFonts w:eastAsia="Times New Roman"/>
                <w:color w:val="000000"/>
              </w:rPr>
              <w:t> </w:t>
            </w:r>
          </w:p>
        </w:tc>
        <w:tc>
          <w:tcPr>
            <w:tcW w:w="620" w:type="dxa"/>
            <w:tcBorders>
              <w:top w:val="single" w:sz="4" w:space="0" w:color="000000"/>
              <w:left w:val="nil"/>
              <w:bottom w:val="single" w:sz="4" w:space="0" w:color="000000"/>
              <w:right w:val="single" w:sz="4" w:space="0" w:color="000000"/>
            </w:tcBorders>
            <w:shd w:val="clear" w:color="000000" w:fill="375623"/>
            <w:noWrap/>
            <w:vAlign w:val="bottom"/>
            <w:hideMark/>
          </w:tcPr>
          <w:p w14:paraId="03D33EC8" w14:textId="77777777" w:rsidR="006C4085" w:rsidRPr="00DC7F8A" w:rsidRDefault="006C4085" w:rsidP="00E5732F">
            <w:pPr>
              <w:rPr>
                <w:rFonts w:eastAsia="Times New Roman"/>
                <w:color w:val="000000"/>
              </w:rPr>
            </w:pPr>
            <w:r w:rsidRPr="00DC7F8A">
              <w:rPr>
                <w:rFonts w:eastAsia="Times New Roman"/>
                <w:color w:val="000000"/>
              </w:rPr>
              <w:t> </w:t>
            </w:r>
          </w:p>
        </w:tc>
        <w:tc>
          <w:tcPr>
            <w:tcW w:w="640" w:type="dxa"/>
            <w:tcBorders>
              <w:top w:val="single" w:sz="4" w:space="0" w:color="000000"/>
              <w:left w:val="nil"/>
              <w:bottom w:val="single" w:sz="4" w:space="0" w:color="000000"/>
              <w:right w:val="single" w:sz="4" w:space="0" w:color="auto"/>
            </w:tcBorders>
            <w:shd w:val="clear" w:color="000000" w:fill="375623"/>
            <w:noWrap/>
            <w:vAlign w:val="bottom"/>
            <w:hideMark/>
          </w:tcPr>
          <w:p w14:paraId="5A1C3E7E" w14:textId="77777777" w:rsidR="006C4085" w:rsidRPr="00DC7F8A" w:rsidRDefault="006C4085" w:rsidP="00E5732F">
            <w:pPr>
              <w:rPr>
                <w:rFonts w:eastAsia="Times New Roman"/>
                <w:color w:val="000000"/>
              </w:rPr>
            </w:pPr>
            <w:r w:rsidRPr="00DC7F8A">
              <w:rPr>
                <w:rFonts w:eastAsia="Times New Roman"/>
                <w:color w:val="000000"/>
              </w:rPr>
              <w:t> </w:t>
            </w:r>
          </w:p>
        </w:tc>
        <w:tc>
          <w:tcPr>
            <w:tcW w:w="700" w:type="dxa"/>
            <w:tcBorders>
              <w:top w:val="single" w:sz="4" w:space="0" w:color="auto"/>
              <w:left w:val="single" w:sz="4" w:space="0" w:color="auto"/>
              <w:bottom w:val="single" w:sz="4" w:space="0" w:color="auto"/>
              <w:right w:val="single" w:sz="4" w:space="0" w:color="auto"/>
            </w:tcBorders>
            <w:shd w:val="clear" w:color="auto" w:fill="4F6228" w:themeFill="accent3" w:themeFillShade="80"/>
            <w:noWrap/>
            <w:vAlign w:val="bottom"/>
            <w:hideMark/>
          </w:tcPr>
          <w:p w14:paraId="08965EB0" w14:textId="77777777" w:rsidR="006C4085" w:rsidRPr="00DC7F8A" w:rsidRDefault="006C4085" w:rsidP="00E5732F">
            <w:pPr>
              <w:rPr>
                <w:rFonts w:eastAsia="Times New Roman"/>
                <w:color w:val="000000"/>
              </w:rPr>
            </w:pPr>
          </w:p>
        </w:tc>
        <w:tc>
          <w:tcPr>
            <w:tcW w:w="780" w:type="dxa"/>
            <w:tcBorders>
              <w:top w:val="single" w:sz="4" w:space="0" w:color="auto"/>
              <w:left w:val="single" w:sz="4" w:space="0" w:color="auto"/>
              <w:bottom w:val="single" w:sz="4" w:space="0" w:color="auto"/>
              <w:right w:val="single" w:sz="4" w:space="0" w:color="auto"/>
            </w:tcBorders>
            <w:shd w:val="clear" w:color="auto" w:fill="4F6228" w:themeFill="accent3" w:themeFillShade="80"/>
            <w:noWrap/>
            <w:vAlign w:val="bottom"/>
            <w:hideMark/>
          </w:tcPr>
          <w:p w14:paraId="0BBB4388" w14:textId="77777777" w:rsidR="006C4085" w:rsidRPr="00DC7F8A" w:rsidRDefault="006C4085" w:rsidP="00E5732F">
            <w:pPr>
              <w:rPr>
                <w:rFonts w:ascii="Times New Roman" w:eastAsia="Times New Roman" w:hAnsi="Times New Roman" w:cs="Times New Roman"/>
                <w:sz w:val="20"/>
                <w:szCs w:val="20"/>
              </w:rPr>
            </w:pPr>
          </w:p>
        </w:tc>
      </w:tr>
      <w:tr w:rsidR="006C4085" w:rsidRPr="00DC7F8A" w14:paraId="3A7A71A4" w14:textId="77777777" w:rsidTr="00E5732F">
        <w:trPr>
          <w:trHeight w:val="288"/>
        </w:trPr>
        <w:tc>
          <w:tcPr>
            <w:tcW w:w="5100" w:type="dxa"/>
            <w:tcBorders>
              <w:top w:val="nil"/>
              <w:left w:val="single" w:sz="4" w:space="0" w:color="auto"/>
              <w:bottom w:val="nil"/>
              <w:right w:val="single" w:sz="4" w:space="0" w:color="auto"/>
            </w:tcBorders>
            <w:shd w:val="clear" w:color="auto" w:fill="auto"/>
            <w:noWrap/>
            <w:vAlign w:val="bottom"/>
            <w:hideMark/>
          </w:tcPr>
          <w:p w14:paraId="546FBA57" w14:textId="77777777" w:rsidR="006C4085" w:rsidRPr="00DC7F8A" w:rsidRDefault="006C4085" w:rsidP="00E5732F">
            <w:pPr>
              <w:rPr>
                <w:rFonts w:eastAsia="Times New Roman"/>
                <w:color w:val="000000"/>
                <w:sz w:val="18"/>
                <w:szCs w:val="18"/>
              </w:rPr>
            </w:pPr>
            <w:r w:rsidRPr="00DC7F8A">
              <w:rPr>
                <w:rFonts w:eastAsia="Times New Roman"/>
                <w:color w:val="000000"/>
                <w:sz w:val="18"/>
                <w:szCs w:val="18"/>
              </w:rPr>
              <w:t>NIHR Meeting</w:t>
            </w:r>
          </w:p>
        </w:tc>
        <w:tc>
          <w:tcPr>
            <w:tcW w:w="640" w:type="dxa"/>
            <w:tcBorders>
              <w:top w:val="nil"/>
              <w:left w:val="single" w:sz="4" w:space="0" w:color="auto"/>
              <w:bottom w:val="nil"/>
              <w:right w:val="nil"/>
            </w:tcBorders>
            <w:shd w:val="clear" w:color="auto" w:fill="auto"/>
            <w:noWrap/>
            <w:vAlign w:val="bottom"/>
            <w:hideMark/>
          </w:tcPr>
          <w:p w14:paraId="5D4C760B" w14:textId="77777777" w:rsidR="006C4085" w:rsidRPr="00DC7F8A" w:rsidRDefault="006C4085" w:rsidP="00E5732F">
            <w:pPr>
              <w:rPr>
                <w:rFonts w:eastAsia="Times New Roman"/>
                <w:color w:val="000000"/>
                <w:sz w:val="18"/>
                <w:szCs w:val="18"/>
              </w:rPr>
            </w:pPr>
          </w:p>
        </w:tc>
        <w:tc>
          <w:tcPr>
            <w:tcW w:w="640" w:type="dxa"/>
            <w:tcBorders>
              <w:top w:val="nil"/>
              <w:left w:val="nil"/>
              <w:bottom w:val="nil"/>
              <w:right w:val="nil"/>
            </w:tcBorders>
            <w:shd w:val="clear" w:color="auto" w:fill="auto"/>
            <w:noWrap/>
            <w:vAlign w:val="bottom"/>
            <w:hideMark/>
          </w:tcPr>
          <w:p w14:paraId="5959670D" w14:textId="77777777" w:rsidR="006C4085" w:rsidRPr="00DC7F8A" w:rsidRDefault="006C4085" w:rsidP="00E5732F">
            <w:pPr>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55D33C82" w14:textId="77777777" w:rsidR="006C4085" w:rsidRPr="00DC7F8A" w:rsidRDefault="006C4085" w:rsidP="00E5732F">
            <w:pPr>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23C51873" w14:textId="77777777" w:rsidR="006C4085" w:rsidRPr="00DC7F8A" w:rsidRDefault="006C4085" w:rsidP="00E5732F">
            <w:pPr>
              <w:rPr>
                <w:rFonts w:ascii="Times New Roman" w:eastAsia="Times New Roman" w:hAnsi="Times New Roman" w:cs="Times New Roman"/>
                <w:sz w:val="20"/>
                <w:szCs w:val="20"/>
              </w:rPr>
            </w:pPr>
          </w:p>
        </w:tc>
        <w:tc>
          <w:tcPr>
            <w:tcW w:w="680" w:type="dxa"/>
            <w:tcBorders>
              <w:top w:val="nil"/>
              <w:left w:val="single" w:sz="4" w:space="0" w:color="000000"/>
              <w:bottom w:val="single" w:sz="4" w:space="0" w:color="000000"/>
              <w:right w:val="single" w:sz="4" w:space="0" w:color="000000"/>
            </w:tcBorders>
            <w:shd w:val="clear" w:color="000000" w:fill="375623"/>
            <w:noWrap/>
            <w:vAlign w:val="bottom"/>
            <w:hideMark/>
          </w:tcPr>
          <w:p w14:paraId="5B47C9B8" w14:textId="77777777" w:rsidR="006C4085" w:rsidRPr="00DC7F8A" w:rsidRDefault="006C4085" w:rsidP="00E5732F">
            <w:pPr>
              <w:rPr>
                <w:rFonts w:eastAsia="Times New Roman"/>
                <w:color w:val="000000"/>
              </w:rPr>
            </w:pPr>
            <w:r w:rsidRPr="00DC7F8A">
              <w:rPr>
                <w:rFonts w:eastAsia="Times New Roman"/>
                <w:color w:val="000000"/>
              </w:rPr>
              <w:t> </w:t>
            </w:r>
          </w:p>
        </w:tc>
        <w:tc>
          <w:tcPr>
            <w:tcW w:w="560" w:type="dxa"/>
            <w:tcBorders>
              <w:top w:val="nil"/>
              <w:left w:val="nil"/>
              <w:bottom w:val="nil"/>
              <w:right w:val="nil"/>
            </w:tcBorders>
            <w:shd w:val="clear" w:color="auto" w:fill="auto"/>
            <w:noWrap/>
            <w:vAlign w:val="bottom"/>
            <w:hideMark/>
          </w:tcPr>
          <w:p w14:paraId="6C127ECB" w14:textId="77777777" w:rsidR="006C4085" w:rsidRPr="00DC7F8A" w:rsidRDefault="006C4085" w:rsidP="00E5732F">
            <w:pPr>
              <w:rPr>
                <w:rFonts w:eastAsia="Times New Roman"/>
                <w:color w:val="000000"/>
              </w:rPr>
            </w:pPr>
          </w:p>
        </w:tc>
        <w:tc>
          <w:tcPr>
            <w:tcW w:w="680" w:type="dxa"/>
            <w:tcBorders>
              <w:top w:val="nil"/>
              <w:left w:val="nil"/>
              <w:bottom w:val="nil"/>
              <w:right w:val="nil"/>
            </w:tcBorders>
            <w:shd w:val="clear" w:color="auto" w:fill="auto"/>
            <w:noWrap/>
            <w:vAlign w:val="bottom"/>
            <w:hideMark/>
          </w:tcPr>
          <w:p w14:paraId="1C97219E" w14:textId="77777777" w:rsidR="006C4085" w:rsidRPr="00DC7F8A" w:rsidRDefault="006C4085" w:rsidP="00E5732F">
            <w:pPr>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noWrap/>
            <w:vAlign w:val="bottom"/>
            <w:hideMark/>
          </w:tcPr>
          <w:p w14:paraId="6CF16537" w14:textId="77777777" w:rsidR="006C4085" w:rsidRPr="00DC7F8A" w:rsidRDefault="006C4085" w:rsidP="00E5732F">
            <w:pPr>
              <w:rPr>
                <w:rFonts w:ascii="Times New Roman" w:eastAsia="Times New Roman" w:hAnsi="Times New Roman" w:cs="Times New Roman"/>
                <w:sz w:val="20"/>
                <w:szCs w:val="20"/>
              </w:rPr>
            </w:pPr>
          </w:p>
        </w:tc>
        <w:tc>
          <w:tcPr>
            <w:tcW w:w="680" w:type="dxa"/>
            <w:tcBorders>
              <w:top w:val="nil"/>
              <w:left w:val="nil"/>
              <w:bottom w:val="nil"/>
              <w:right w:val="nil"/>
            </w:tcBorders>
            <w:shd w:val="clear" w:color="auto" w:fill="auto"/>
            <w:noWrap/>
            <w:vAlign w:val="bottom"/>
            <w:hideMark/>
          </w:tcPr>
          <w:p w14:paraId="03C4DF60" w14:textId="77777777" w:rsidR="006C4085" w:rsidRPr="00DC7F8A" w:rsidRDefault="006C4085" w:rsidP="00E5732F">
            <w:pPr>
              <w:rPr>
                <w:rFonts w:ascii="Times New Roman" w:eastAsia="Times New Roman" w:hAnsi="Times New Roman" w:cs="Times New Roman"/>
                <w:sz w:val="20"/>
                <w:szCs w:val="20"/>
              </w:rPr>
            </w:pPr>
          </w:p>
        </w:tc>
        <w:tc>
          <w:tcPr>
            <w:tcW w:w="560" w:type="dxa"/>
            <w:tcBorders>
              <w:top w:val="nil"/>
              <w:left w:val="nil"/>
              <w:bottom w:val="nil"/>
              <w:right w:val="nil"/>
            </w:tcBorders>
            <w:shd w:val="clear" w:color="auto" w:fill="auto"/>
            <w:noWrap/>
            <w:vAlign w:val="bottom"/>
            <w:hideMark/>
          </w:tcPr>
          <w:p w14:paraId="32BA2B09" w14:textId="77777777" w:rsidR="006C4085" w:rsidRPr="00DC7F8A" w:rsidRDefault="006C4085" w:rsidP="00E5732F">
            <w:pPr>
              <w:rPr>
                <w:rFonts w:ascii="Times New Roman" w:eastAsia="Times New Roman" w:hAnsi="Times New Roman" w:cs="Times New Roman"/>
                <w:sz w:val="20"/>
                <w:szCs w:val="20"/>
              </w:rPr>
            </w:pPr>
          </w:p>
        </w:tc>
        <w:tc>
          <w:tcPr>
            <w:tcW w:w="560" w:type="dxa"/>
            <w:tcBorders>
              <w:top w:val="nil"/>
              <w:left w:val="nil"/>
              <w:bottom w:val="nil"/>
              <w:right w:val="nil"/>
            </w:tcBorders>
            <w:shd w:val="clear" w:color="auto" w:fill="auto"/>
            <w:noWrap/>
            <w:vAlign w:val="bottom"/>
            <w:hideMark/>
          </w:tcPr>
          <w:p w14:paraId="2B11C4D9" w14:textId="77777777" w:rsidR="006C4085" w:rsidRPr="00DC7F8A" w:rsidRDefault="006C4085" w:rsidP="00E5732F">
            <w:pPr>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noWrap/>
            <w:vAlign w:val="bottom"/>
            <w:hideMark/>
          </w:tcPr>
          <w:p w14:paraId="63B984BC" w14:textId="77777777" w:rsidR="006C4085" w:rsidRPr="00DC7F8A" w:rsidRDefault="006C4085" w:rsidP="00E5732F">
            <w:pPr>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noWrap/>
            <w:vAlign w:val="bottom"/>
            <w:hideMark/>
          </w:tcPr>
          <w:p w14:paraId="5F25FA36" w14:textId="77777777" w:rsidR="006C4085" w:rsidRPr="00DC7F8A" w:rsidRDefault="006C4085" w:rsidP="00E5732F">
            <w:pPr>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4EFCC242" w14:textId="77777777" w:rsidR="006C4085" w:rsidRPr="00DC7F8A" w:rsidRDefault="006C4085" w:rsidP="00E5732F">
            <w:pPr>
              <w:rPr>
                <w:rFonts w:ascii="Times New Roman" w:eastAsia="Times New Roman" w:hAnsi="Times New Roman" w:cs="Times New Roman"/>
                <w:sz w:val="20"/>
                <w:szCs w:val="20"/>
              </w:rPr>
            </w:pPr>
          </w:p>
        </w:tc>
        <w:tc>
          <w:tcPr>
            <w:tcW w:w="700" w:type="dxa"/>
            <w:tcBorders>
              <w:top w:val="single" w:sz="4" w:space="0" w:color="auto"/>
              <w:left w:val="nil"/>
              <w:bottom w:val="nil"/>
              <w:right w:val="nil"/>
            </w:tcBorders>
            <w:shd w:val="clear" w:color="auto" w:fill="auto"/>
            <w:noWrap/>
            <w:vAlign w:val="bottom"/>
            <w:hideMark/>
          </w:tcPr>
          <w:p w14:paraId="51B5333F" w14:textId="77777777" w:rsidR="006C4085" w:rsidRPr="00DC7F8A" w:rsidRDefault="006C4085" w:rsidP="00E5732F">
            <w:pPr>
              <w:rPr>
                <w:rFonts w:ascii="Times New Roman" w:eastAsia="Times New Roman" w:hAnsi="Times New Roman" w:cs="Times New Roman"/>
                <w:sz w:val="20"/>
                <w:szCs w:val="20"/>
              </w:rPr>
            </w:pPr>
          </w:p>
        </w:tc>
        <w:tc>
          <w:tcPr>
            <w:tcW w:w="780" w:type="dxa"/>
            <w:tcBorders>
              <w:top w:val="single" w:sz="4" w:space="0" w:color="auto"/>
              <w:left w:val="nil"/>
              <w:bottom w:val="nil"/>
              <w:right w:val="single" w:sz="4" w:space="0" w:color="auto"/>
            </w:tcBorders>
            <w:shd w:val="clear" w:color="auto" w:fill="auto"/>
            <w:noWrap/>
            <w:vAlign w:val="bottom"/>
            <w:hideMark/>
          </w:tcPr>
          <w:p w14:paraId="2F7BC67D" w14:textId="77777777" w:rsidR="006C4085" w:rsidRPr="00DC7F8A" w:rsidRDefault="006C4085" w:rsidP="00E5732F">
            <w:pPr>
              <w:rPr>
                <w:rFonts w:ascii="Times New Roman" w:eastAsia="Times New Roman" w:hAnsi="Times New Roman" w:cs="Times New Roman"/>
                <w:sz w:val="20"/>
                <w:szCs w:val="20"/>
              </w:rPr>
            </w:pPr>
          </w:p>
        </w:tc>
      </w:tr>
      <w:tr w:rsidR="006C4085" w:rsidRPr="00DC7F8A" w14:paraId="1422F679" w14:textId="77777777" w:rsidTr="00E5732F">
        <w:trPr>
          <w:trHeight w:val="300"/>
        </w:trPr>
        <w:tc>
          <w:tcPr>
            <w:tcW w:w="5100" w:type="dxa"/>
            <w:tcBorders>
              <w:top w:val="nil"/>
              <w:left w:val="single" w:sz="4" w:space="0" w:color="auto"/>
              <w:bottom w:val="nil"/>
              <w:right w:val="single" w:sz="4" w:space="0" w:color="auto"/>
            </w:tcBorders>
            <w:shd w:val="clear" w:color="auto" w:fill="auto"/>
            <w:noWrap/>
            <w:vAlign w:val="bottom"/>
            <w:hideMark/>
          </w:tcPr>
          <w:p w14:paraId="06667E51" w14:textId="77777777" w:rsidR="006C4085" w:rsidRPr="00DC7F8A" w:rsidRDefault="006C4085" w:rsidP="00E5732F">
            <w:pPr>
              <w:rPr>
                <w:rFonts w:eastAsia="Times New Roman"/>
                <w:color w:val="000000"/>
                <w:sz w:val="18"/>
                <w:szCs w:val="18"/>
              </w:rPr>
            </w:pPr>
            <w:r w:rsidRPr="00DC7F8A">
              <w:rPr>
                <w:rFonts w:eastAsia="Times New Roman"/>
                <w:color w:val="000000"/>
                <w:sz w:val="18"/>
                <w:szCs w:val="18"/>
              </w:rPr>
              <w:t xml:space="preserve">COVID-19 DASE Advisory Group </w:t>
            </w:r>
          </w:p>
        </w:tc>
        <w:tc>
          <w:tcPr>
            <w:tcW w:w="640" w:type="dxa"/>
            <w:tcBorders>
              <w:top w:val="nil"/>
              <w:left w:val="single" w:sz="4" w:space="0" w:color="auto"/>
              <w:bottom w:val="nil"/>
              <w:right w:val="nil"/>
            </w:tcBorders>
            <w:shd w:val="clear" w:color="auto" w:fill="auto"/>
            <w:noWrap/>
            <w:vAlign w:val="bottom"/>
            <w:hideMark/>
          </w:tcPr>
          <w:p w14:paraId="2508A5D2" w14:textId="77777777" w:rsidR="006C4085" w:rsidRPr="00DC7F8A" w:rsidRDefault="006C4085" w:rsidP="00E5732F">
            <w:pPr>
              <w:rPr>
                <w:rFonts w:eastAsia="Times New Roman"/>
                <w:color w:val="000000"/>
                <w:sz w:val="18"/>
                <w:szCs w:val="18"/>
              </w:rPr>
            </w:pPr>
          </w:p>
        </w:tc>
        <w:tc>
          <w:tcPr>
            <w:tcW w:w="640" w:type="dxa"/>
            <w:tcBorders>
              <w:top w:val="nil"/>
              <w:left w:val="nil"/>
              <w:bottom w:val="nil"/>
              <w:right w:val="nil"/>
            </w:tcBorders>
            <w:shd w:val="clear" w:color="auto" w:fill="auto"/>
            <w:noWrap/>
            <w:vAlign w:val="bottom"/>
            <w:hideMark/>
          </w:tcPr>
          <w:p w14:paraId="57CE2C33" w14:textId="77777777" w:rsidR="006C4085" w:rsidRPr="00DC7F8A" w:rsidRDefault="006C4085" w:rsidP="00E5732F">
            <w:pPr>
              <w:rPr>
                <w:rFonts w:ascii="Times New Roman" w:eastAsia="Times New Roman" w:hAnsi="Times New Roman" w:cs="Times New Roman"/>
                <w:sz w:val="20"/>
                <w:szCs w:val="20"/>
              </w:rPr>
            </w:pPr>
          </w:p>
        </w:tc>
        <w:tc>
          <w:tcPr>
            <w:tcW w:w="640" w:type="dxa"/>
            <w:tcBorders>
              <w:top w:val="single" w:sz="4" w:space="0" w:color="000000"/>
              <w:left w:val="single" w:sz="4" w:space="0" w:color="000000"/>
              <w:bottom w:val="single" w:sz="4" w:space="0" w:color="auto"/>
              <w:right w:val="single" w:sz="4" w:space="0" w:color="000000"/>
            </w:tcBorders>
            <w:shd w:val="clear" w:color="000000" w:fill="375623"/>
            <w:noWrap/>
            <w:vAlign w:val="bottom"/>
            <w:hideMark/>
          </w:tcPr>
          <w:p w14:paraId="1B82823D" w14:textId="77777777" w:rsidR="006C4085" w:rsidRPr="00DC7F8A" w:rsidRDefault="006C4085" w:rsidP="00E5732F">
            <w:pPr>
              <w:rPr>
                <w:rFonts w:eastAsia="Times New Roman"/>
                <w:color w:val="000000"/>
              </w:rPr>
            </w:pPr>
            <w:r w:rsidRPr="00DC7F8A">
              <w:rPr>
                <w:rFonts w:eastAsia="Times New Roman"/>
                <w:color w:val="000000"/>
              </w:rPr>
              <w:t> </w:t>
            </w:r>
          </w:p>
        </w:tc>
        <w:tc>
          <w:tcPr>
            <w:tcW w:w="640" w:type="dxa"/>
            <w:tcBorders>
              <w:top w:val="nil"/>
              <w:left w:val="nil"/>
              <w:bottom w:val="single" w:sz="4" w:space="0" w:color="auto"/>
              <w:right w:val="nil"/>
            </w:tcBorders>
            <w:shd w:val="clear" w:color="auto" w:fill="auto"/>
            <w:noWrap/>
            <w:vAlign w:val="bottom"/>
            <w:hideMark/>
          </w:tcPr>
          <w:p w14:paraId="78CB0C3D" w14:textId="77777777" w:rsidR="006C4085" w:rsidRPr="00DC7F8A" w:rsidRDefault="006C4085" w:rsidP="00E5732F">
            <w:pPr>
              <w:rPr>
                <w:rFonts w:eastAsia="Times New Roman"/>
                <w:color w:val="000000"/>
              </w:rPr>
            </w:pPr>
          </w:p>
        </w:tc>
        <w:tc>
          <w:tcPr>
            <w:tcW w:w="680" w:type="dxa"/>
            <w:tcBorders>
              <w:top w:val="nil"/>
              <w:left w:val="single" w:sz="4" w:space="0" w:color="000000"/>
              <w:bottom w:val="single" w:sz="4" w:space="0" w:color="auto"/>
              <w:right w:val="single" w:sz="4" w:space="0" w:color="000000"/>
            </w:tcBorders>
            <w:shd w:val="clear" w:color="000000" w:fill="375623"/>
            <w:noWrap/>
            <w:vAlign w:val="bottom"/>
            <w:hideMark/>
          </w:tcPr>
          <w:p w14:paraId="20A17533" w14:textId="77777777" w:rsidR="006C4085" w:rsidRPr="00DC7F8A" w:rsidRDefault="006C4085" w:rsidP="00E5732F">
            <w:pPr>
              <w:rPr>
                <w:rFonts w:eastAsia="Times New Roman"/>
                <w:color w:val="000000"/>
              </w:rPr>
            </w:pPr>
            <w:r w:rsidRPr="00DC7F8A">
              <w:rPr>
                <w:rFonts w:eastAsia="Times New Roman"/>
                <w:color w:val="000000"/>
              </w:rPr>
              <w:t> </w:t>
            </w:r>
          </w:p>
        </w:tc>
        <w:tc>
          <w:tcPr>
            <w:tcW w:w="560" w:type="dxa"/>
            <w:tcBorders>
              <w:top w:val="nil"/>
              <w:left w:val="nil"/>
              <w:bottom w:val="single" w:sz="4" w:space="0" w:color="auto"/>
              <w:right w:val="nil"/>
            </w:tcBorders>
            <w:shd w:val="clear" w:color="auto" w:fill="auto"/>
            <w:noWrap/>
            <w:vAlign w:val="bottom"/>
            <w:hideMark/>
          </w:tcPr>
          <w:p w14:paraId="6D19F4E0" w14:textId="77777777" w:rsidR="006C4085" w:rsidRPr="00DC7F8A" w:rsidRDefault="006C4085" w:rsidP="00E5732F">
            <w:pPr>
              <w:rPr>
                <w:rFonts w:eastAsia="Times New Roman"/>
                <w:color w:val="000000"/>
              </w:rPr>
            </w:pPr>
          </w:p>
        </w:tc>
        <w:tc>
          <w:tcPr>
            <w:tcW w:w="680" w:type="dxa"/>
            <w:tcBorders>
              <w:top w:val="single" w:sz="4" w:space="0" w:color="000000"/>
              <w:left w:val="single" w:sz="4" w:space="0" w:color="000000"/>
              <w:bottom w:val="single" w:sz="4" w:space="0" w:color="auto"/>
              <w:right w:val="single" w:sz="4" w:space="0" w:color="000000"/>
            </w:tcBorders>
            <w:shd w:val="clear" w:color="000000" w:fill="375623"/>
            <w:noWrap/>
            <w:vAlign w:val="bottom"/>
            <w:hideMark/>
          </w:tcPr>
          <w:p w14:paraId="17D41CEE" w14:textId="77777777" w:rsidR="006C4085" w:rsidRPr="00DC7F8A" w:rsidRDefault="006C4085" w:rsidP="00E5732F">
            <w:pPr>
              <w:rPr>
                <w:rFonts w:eastAsia="Times New Roman"/>
                <w:color w:val="000000"/>
              </w:rPr>
            </w:pPr>
            <w:r w:rsidRPr="00DC7F8A">
              <w:rPr>
                <w:rFonts w:eastAsia="Times New Roman"/>
                <w:color w:val="000000"/>
              </w:rPr>
              <w:t> </w:t>
            </w:r>
          </w:p>
        </w:tc>
        <w:tc>
          <w:tcPr>
            <w:tcW w:w="620" w:type="dxa"/>
            <w:tcBorders>
              <w:top w:val="nil"/>
              <w:left w:val="nil"/>
              <w:bottom w:val="single" w:sz="4" w:space="0" w:color="auto"/>
              <w:right w:val="nil"/>
            </w:tcBorders>
            <w:shd w:val="clear" w:color="auto" w:fill="auto"/>
            <w:noWrap/>
            <w:vAlign w:val="bottom"/>
            <w:hideMark/>
          </w:tcPr>
          <w:p w14:paraId="3F668B23" w14:textId="77777777" w:rsidR="006C4085" w:rsidRPr="00DC7F8A" w:rsidRDefault="006C4085" w:rsidP="00E5732F">
            <w:pPr>
              <w:rPr>
                <w:rFonts w:eastAsia="Times New Roman"/>
                <w:color w:val="000000"/>
              </w:rPr>
            </w:pPr>
          </w:p>
        </w:tc>
        <w:tc>
          <w:tcPr>
            <w:tcW w:w="680" w:type="dxa"/>
            <w:tcBorders>
              <w:top w:val="single" w:sz="4" w:space="0" w:color="000000"/>
              <w:left w:val="single" w:sz="4" w:space="0" w:color="000000"/>
              <w:bottom w:val="single" w:sz="4" w:space="0" w:color="auto"/>
              <w:right w:val="single" w:sz="4" w:space="0" w:color="000000"/>
            </w:tcBorders>
            <w:shd w:val="clear" w:color="000000" w:fill="375623"/>
            <w:noWrap/>
            <w:vAlign w:val="bottom"/>
            <w:hideMark/>
          </w:tcPr>
          <w:p w14:paraId="5BF48BCA" w14:textId="77777777" w:rsidR="006C4085" w:rsidRPr="00DC7F8A" w:rsidRDefault="006C4085" w:rsidP="00E5732F">
            <w:pPr>
              <w:rPr>
                <w:rFonts w:eastAsia="Times New Roman"/>
                <w:color w:val="000000"/>
              </w:rPr>
            </w:pPr>
            <w:r w:rsidRPr="00DC7F8A">
              <w:rPr>
                <w:rFonts w:eastAsia="Times New Roman"/>
                <w:color w:val="000000"/>
              </w:rPr>
              <w:t> </w:t>
            </w:r>
          </w:p>
        </w:tc>
        <w:tc>
          <w:tcPr>
            <w:tcW w:w="560" w:type="dxa"/>
            <w:tcBorders>
              <w:top w:val="nil"/>
              <w:left w:val="nil"/>
              <w:bottom w:val="single" w:sz="4" w:space="0" w:color="auto"/>
              <w:right w:val="nil"/>
            </w:tcBorders>
            <w:shd w:val="clear" w:color="auto" w:fill="auto"/>
            <w:noWrap/>
            <w:vAlign w:val="bottom"/>
            <w:hideMark/>
          </w:tcPr>
          <w:p w14:paraId="4FA3A890" w14:textId="77777777" w:rsidR="006C4085" w:rsidRPr="00DC7F8A" w:rsidRDefault="006C4085" w:rsidP="00E5732F">
            <w:pPr>
              <w:rPr>
                <w:rFonts w:eastAsia="Times New Roman"/>
                <w:color w:val="000000"/>
              </w:rPr>
            </w:pPr>
          </w:p>
        </w:tc>
        <w:tc>
          <w:tcPr>
            <w:tcW w:w="560" w:type="dxa"/>
            <w:tcBorders>
              <w:top w:val="single" w:sz="4" w:space="0" w:color="000000"/>
              <w:left w:val="single" w:sz="4" w:space="0" w:color="000000"/>
              <w:bottom w:val="single" w:sz="4" w:space="0" w:color="auto"/>
              <w:right w:val="single" w:sz="4" w:space="0" w:color="000000"/>
            </w:tcBorders>
            <w:shd w:val="clear" w:color="000000" w:fill="375623"/>
            <w:noWrap/>
            <w:vAlign w:val="bottom"/>
            <w:hideMark/>
          </w:tcPr>
          <w:p w14:paraId="54867088" w14:textId="77777777" w:rsidR="006C4085" w:rsidRPr="00DC7F8A" w:rsidRDefault="006C4085" w:rsidP="00E5732F">
            <w:pPr>
              <w:rPr>
                <w:rFonts w:eastAsia="Times New Roman"/>
                <w:color w:val="000000"/>
              </w:rPr>
            </w:pPr>
            <w:r w:rsidRPr="00DC7F8A">
              <w:rPr>
                <w:rFonts w:eastAsia="Times New Roman"/>
                <w:color w:val="000000"/>
              </w:rPr>
              <w:t> </w:t>
            </w:r>
          </w:p>
        </w:tc>
        <w:tc>
          <w:tcPr>
            <w:tcW w:w="620" w:type="dxa"/>
            <w:tcBorders>
              <w:top w:val="nil"/>
              <w:left w:val="nil"/>
              <w:bottom w:val="single" w:sz="4" w:space="0" w:color="auto"/>
              <w:right w:val="nil"/>
            </w:tcBorders>
            <w:shd w:val="clear" w:color="auto" w:fill="auto"/>
            <w:noWrap/>
            <w:vAlign w:val="bottom"/>
            <w:hideMark/>
          </w:tcPr>
          <w:p w14:paraId="4497F18A" w14:textId="77777777" w:rsidR="006C4085" w:rsidRPr="00DC7F8A" w:rsidRDefault="006C4085" w:rsidP="00E5732F">
            <w:pPr>
              <w:rPr>
                <w:rFonts w:eastAsia="Times New Roman"/>
                <w:color w:val="000000"/>
              </w:rPr>
            </w:pPr>
          </w:p>
        </w:tc>
        <w:tc>
          <w:tcPr>
            <w:tcW w:w="620" w:type="dxa"/>
            <w:tcBorders>
              <w:top w:val="single" w:sz="4" w:space="0" w:color="000000"/>
              <w:left w:val="single" w:sz="4" w:space="0" w:color="000000"/>
              <w:bottom w:val="single" w:sz="4" w:space="0" w:color="auto"/>
              <w:right w:val="single" w:sz="4" w:space="0" w:color="000000"/>
            </w:tcBorders>
            <w:shd w:val="clear" w:color="000000" w:fill="375623"/>
            <w:noWrap/>
            <w:vAlign w:val="bottom"/>
            <w:hideMark/>
          </w:tcPr>
          <w:p w14:paraId="141A16B3" w14:textId="77777777" w:rsidR="006C4085" w:rsidRPr="00DC7F8A" w:rsidRDefault="006C4085" w:rsidP="00E5732F">
            <w:pPr>
              <w:rPr>
                <w:rFonts w:eastAsia="Times New Roman"/>
                <w:color w:val="000000"/>
              </w:rPr>
            </w:pPr>
            <w:r w:rsidRPr="00DC7F8A">
              <w:rPr>
                <w:rFonts w:eastAsia="Times New Roman"/>
                <w:color w:val="000000"/>
              </w:rPr>
              <w:t> </w:t>
            </w:r>
          </w:p>
        </w:tc>
        <w:tc>
          <w:tcPr>
            <w:tcW w:w="640" w:type="dxa"/>
            <w:tcBorders>
              <w:top w:val="nil"/>
              <w:left w:val="nil"/>
              <w:bottom w:val="single" w:sz="4" w:space="0" w:color="auto"/>
              <w:right w:val="nil"/>
            </w:tcBorders>
            <w:shd w:val="clear" w:color="auto" w:fill="auto"/>
            <w:noWrap/>
            <w:vAlign w:val="bottom"/>
            <w:hideMark/>
          </w:tcPr>
          <w:p w14:paraId="47E58327" w14:textId="77777777" w:rsidR="006C4085" w:rsidRPr="00DC7F8A" w:rsidRDefault="006C4085" w:rsidP="00E5732F">
            <w:pPr>
              <w:rPr>
                <w:rFonts w:eastAsia="Times New Roman"/>
                <w:color w:val="000000"/>
              </w:rPr>
            </w:pPr>
          </w:p>
        </w:tc>
        <w:tc>
          <w:tcPr>
            <w:tcW w:w="700" w:type="dxa"/>
            <w:tcBorders>
              <w:top w:val="nil"/>
              <w:left w:val="nil"/>
              <w:bottom w:val="single" w:sz="4" w:space="0" w:color="auto"/>
              <w:right w:val="nil"/>
            </w:tcBorders>
            <w:shd w:val="clear" w:color="auto" w:fill="auto"/>
            <w:noWrap/>
            <w:vAlign w:val="bottom"/>
            <w:hideMark/>
          </w:tcPr>
          <w:p w14:paraId="4AE55CDD" w14:textId="77777777" w:rsidR="006C4085" w:rsidRPr="00DC7F8A" w:rsidRDefault="006C4085" w:rsidP="00E5732F">
            <w:pPr>
              <w:rPr>
                <w:rFonts w:ascii="Times New Roman" w:eastAsia="Times New Roman" w:hAnsi="Times New Roman" w:cs="Times New Roman"/>
                <w:sz w:val="20"/>
                <w:szCs w:val="20"/>
              </w:rPr>
            </w:pPr>
          </w:p>
        </w:tc>
        <w:tc>
          <w:tcPr>
            <w:tcW w:w="780" w:type="dxa"/>
            <w:tcBorders>
              <w:top w:val="nil"/>
              <w:left w:val="nil"/>
              <w:bottom w:val="single" w:sz="4" w:space="0" w:color="auto"/>
              <w:right w:val="single" w:sz="4" w:space="0" w:color="auto"/>
            </w:tcBorders>
            <w:shd w:val="clear" w:color="auto" w:fill="auto"/>
            <w:noWrap/>
            <w:vAlign w:val="bottom"/>
            <w:hideMark/>
          </w:tcPr>
          <w:p w14:paraId="5C286120" w14:textId="77777777" w:rsidR="006C4085" w:rsidRPr="00DC7F8A" w:rsidRDefault="006C4085" w:rsidP="00E5732F">
            <w:pPr>
              <w:rPr>
                <w:rFonts w:ascii="Times New Roman" w:eastAsia="Times New Roman" w:hAnsi="Times New Roman" w:cs="Times New Roman"/>
                <w:sz w:val="20"/>
                <w:szCs w:val="20"/>
              </w:rPr>
            </w:pPr>
          </w:p>
        </w:tc>
      </w:tr>
      <w:tr w:rsidR="006C4085" w:rsidRPr="00DC7F8A" w14:paraId="1780981C" w14:textId="77777777" w:rsidTr="00E5732F">
        <w:trPr>
          <w:trHeight w:val="300"/>
        </w:trPr>
        <w:tc>
          <w:tcPr>
            <w:tcW w:w="5100" w:type="dxa"/>
            <w:tcBorders>
              <w:top w:val="nil"/>
              <w:left w:val="single" w:sz="4" w:space="0" w:color="auto"/>
              <w:bottom w:val="nil"/>
              <w:right w:val="single" w:sz="4" w:space="0" w:color="auto"/>
            </w:tcBorders>
            <w:shd w:val="clear" w:color="000000" w:fill="525252"/>
            <w:noWrap/>
            <w:vAlign w:val="bottom"/>
            <w:hideMark/>
          </w:tcPr>
          <w:p w14:paraId="1C563E60" w14:textId="77777777" w:rsidR="006C4085" w:rsidRPr="00DC7F8A" w:rsidRDefault="006C4085" w:rsidP="00E5732F">
            <w:pPr>
              <w:rPr>
                <w:rFonts w:eastAsia="Times New Roman"/>
                <w:b/>
                <w:bCs/>
                <w:color w:val="FFFFFF"/>
              </w:rPr>
            </w:pPr>
            <w:r w:rsidRPr="00DC7F8A">
              <w:rPr>
                <w:rFonts w:eastAsia="Times New Roman"/>
                <w:b/>
                <w:bCs/>
                <w:color w:val="FFFFFF"/>
              </w:rPr>
              <w:t xml:space="preserve">PPI &amp; Co-production </w:t>
            </w:r>
          </w:p>
        </w:tc>
        <w:tc>
          <w:tcPr>
            <w:tcW w:w="640" w:type="dxa"/>
            <w:tcBorders>
              <w:top w:val="nil"/>
              <w:left w:val="single" w:sz="4" w:space="0" w:color="auto"/>
              <w:bottom w:val="nil"/>
              <w:right w:val="nil"/>
            </w:tcBorders>
            <w:shd w:val="clear" w:color="auto" w:fill="auto"/>
            <w:noWrap/>
            <w:vAlign w:val="bottom"/>
            <w:hideMark/>
          </w:tcPr>
          <w:p w14:paraId="33A3A81E" w14:textId="77777777" w:rsidR="006C4085" w:rsidRPr="00DC7F8A" w:rsidRDefault="006C4085" w:rsidP="00E5732F">
            <w:pPr>
              <w:rPr>
                <w:rFonts w:eastAsia="Times New Roman"/>
                <w:b/>
                <w:bCs/>
                <w:color w:val="FFFFFF"/>
              </w:rPr>
            </w:pPr>
          </w:p>
        </w:tc>
        <w:tc>
          <w:tcPr>
            <w:tcW w:w="640" w:type="dxa"/>
            <w:tcBorders>
              <w:top w:val="nil"/>
              <w:left w:val="nil"/>
              <w:bottom w:val="nil"/>
              <w:right w:val="single" w:sz="4" w:space="0" w:color="auto"/>
            </w:tcBorders>
            <w:shd w:val="clear" w:color="auto" w:fill="auto"/>
            <w:noWrap/>
            <w:vAlign w:val="bottom"/>
            <w:hideMark/>
          </w:tcPr>
          <w:p w14:paraId="28754611" w14:textId="77777777" w:rsidR="006C4085" w:rsidRPr="00DC7F8A" w:rsidRDefault="006C4085" w:rsidP="00E5732F">
            <w:pPr>
              <w:rPr>
                <w:rFonts w:ascii="Times New Roman" w:eastAsia="Times New Roman" w:hAnsi="Times New Roman" w:cs="Times New Roman"/>
                <w:sz w:val="20"/>
                <w:szCs w:val="20"/>
              </w:rPr>
            </w:pPr>
          </w:p>
        </w:tc>
        <w:tc>
          <w:tcPr>
            <w:tcW w:w="640" w:type="dxa"/>
            <w:tcBorders>
              <w:top w:val="single" w:sz="4" w:space="0" w:color="auto"/>
              <w:left w:val="single" w:sz="4" w:space="0" w:color="auto"/>
              <w:bottom w:val="single" w:sz="4" w:space="0" w:color="auto"/>
              <w:right w:val="single" w:sz="4" w:space="0" w:color="auto"/>
            </w:tcBorders>
            <w:shd w:val="clear" w:color="000000" w:fill="525252"/>
            <w:noWrap/>
            <w:vAlign w:val="bottom"/>
            <w:hideMark/>
          </w:tcPr>
          <w:p w14:paraId="360DB25F" w14:textId="77777777" w:rsidR="006C4085" w:rsidRPr="00DC7F8A" w:rsidRDefault="006C4085" w:rsidP="00E5732F">
            <w:pPr>
              <w:rPr>
                <w:rFonts w:eastAsia="Times New Roman"/>
                <w:color w:val="000000"/>
              </w:rPr>
            </w:pPr>
            <w:r w:rsidRPr="00DC7F8A">
              <w:rPr>
                <w:rFonts w:eastAsia="Times New Roman"/>
                <w:color w:val="000000"/>
              </w:rPr>
              <w:t> </w:t>
            </w:r>
          </w:p>
        </w:tc>
        <w:tc>
          <w:tcPr>
            <w:tcW w:w="640" w:type="dxa"/>
            <w:tcBorders>
              <w:top w:val="single" w:sz="4" w:space="0" w:color="auto"/>
              <w:left w:val="single" w:sz="4" w:space="0" w:color="auto"/>
              <w:bottom w:val="single" w:sz="4" w:space="0" w:color="auto"/>
              <w:right w:val="single" w:sz="4" w:space="0" w:color="auto"/>
            </w:tcBorders>
            <w:shd w:val="clear" w:color="000000" w:fill="525252"/>
            <w:noWrap/>
            <w:vAlign w:val="bottom"/>
            <w:hideMark/>
          </w:tcPr>
          <w:p w14:paraId="4680C931" w14:textId="77777777" w:rsidR="006C4085" w:rsidRPr="00DC7F8A" w:rsidRDefault="006C4085" w:rsidP="00E5732F">
            <w:pPr>
              <w:rPr>
                <w:rFonts w:eastAsia="Times New Roman"/>
                <w:color w:val="000000"/>
              </w:rPr>
            </w:pPr>
            <w:r w:rsidRPr="00DC7F8A">
              <w:rPr>
                <w:rFonts w:eastAsia="Times New Roman"/>
                <w:color w:val="000000"/>
              </w:rPr>
              <w:t> </w:t>
            </w:r>
          </w:p>
        </w:tc>
        <w:tc>
          <w:tcPr>
            <w:tcW w:w="680" w:type="dxa"/>
            <w:tcBorders>
              <w:top w:val="single" w:sz="4" w:space="0" w:color="auto"/>
              <w:left w:val="single" w:sz="4" w:space="0" w:color="auto"/>
              <w:bottom w:val="single" w:sz="4" w:space="0" w:color="auto"/>
              <w:right w:val="single" w:sz="4" w:space="0" w:color="auto"/>
            </w:tcBorders>
            <w:shd w:val="clear" w:color="000000" w:fill="525252"/>
            <w:noWrap/>
            <w:vAlign w:val="bottom"/>
            <w:hideMark/>
          </w:tcPr>
          <w:p w14:paraId="55B33F1B" w14:textId="77777777" w:rsidR="006C4085" w:rsidRPr="00DC7F8A" w:rsidRDefault="006C4085" w:rsidP="00E5732F">
            <w:pPr>
              <w:rPr>
                <w:rFonts w:eastAsia="Times New Roman"/>
                <w:color w:val="000000"/>
              </w:rPr>
            </w:pPr>
            <w:r w:rsidRPr="00DC7F8A">
              <w:rPr>
                <w:rFonts w:eastAsia="Times New Roman"/>
                <w:color w:val="000000"/>
              </w:rPr>
              <w:t> </w:t>
            </w:r>
          </w:p>
        </w:tc>
        <w:tc>
          <w:tcPr>
            <w:tcW w:w="560" w:type="dxa"/>
            <w:tcBorders>
              <w:top w:val="single" w:sz="4" w:space="0" w:color="auto"/>
              <w:left w:val="single" w:sz="4" w:space="0" w:color="auto"/>
              <w:bottom w:val="single" w:sz="4" w:space="0" w:color="auto"/>
              <w:right w:val="single" w:sz="4" w:space="0" w:color="auto"/>
            </w:tcBorders>
            <w:shd w:val="clear" w:color="000000" w:fill="525252"/>
            <w:noWrap/>
            <w:vAlign w:val="bottom"/>
            <w:hideMark/>
          </w:tcPr>
          <w:p w14:paraId="5888D4A3" w14:textId="77777777" w:rsidR="006C4085" w:rsidRPr="00DC7F8A" w:rsidRDefault="006C4085" w:rsidP="00E5732F">
            <w:pPr>
              <w:rPr>
                <w:rFonts w:eastAsia="Times New Roman"/>
                <w:color w:val="000000"/>
              </w:rPr>
            </w:pPr>
            <w:r w:rsidRPr="00DC7F8A">
              <w:rPr>
                <w:rFonts w:eastAsia="Times New Roman"/>
                <w:color w:val="000000"/>
              </w:rPr>
              <w:t> </w:t>
            </w:r>
          </w:p>
        </w:tc>
        <w:tc>
          <w:tcPr>
            <w:tcW w:w="680" w:type="dxa"/>
            <w:tcBorders>
              <w:top w:val="single" w:sz="4" w:space="0" w:color="auto"/>
              <w:left w:val="single" w:sz="4" w:space="0" w:color="auto"/>
              <w:bottom w:val="single" w:sz="4" w:space="0" w:color="auto"/>
              <w:right w:val="single" w:sz="4" w:space="0" w:color="auto"/>
            </w:tcBorders>
            <w:shd w:val="clear" w:color="000000" w:fill="525252"/>
            <w:noWrap/>
            <w:vAlign w:val="bottom"/>
            <w:hideMark/>
          </w:tcPr>
          <w:p w14:paraId="1452454A" w14:textId="77777777" w:rsidR="006C4085" w:rsidRPr="00DC7F8A" w:rsidRDefault="006C4085" w:rsidP="00E5732F">
            <w:pPr>
              <w:rPr>
                <w:rFonts w:eastAsia="Times New Roman"/>
                <w:color w:val="000000"/>
              </w:rPr>
            </w:pPr>
            <w:r w:rsidRPr="00DC7F8A">
              <w:rPr>
                <w:rFonts w:eastAsia="Times New Roman"/>
                <w:color w:val="000000"/>
              </w:rPr>
              <w:t> </w:t>
            </w:r>
          </w:p>
        </w:tc>
        <w:tc>
          <w:tcPr>
            <w:tcW w:w="620" w:type="dxa"/>
            <w:tcBorders>
              <w:top w:val="single" w:sz="4" w:space="0" w:color="auto"/>
              <w:left w:val="single" w:sz="4" w:space="0" w:color="auto"/>
              <w:bottom w:val="single" w:sz="4" w:space="0" w:color="auto"/>
              <w:right w:val="single" w:sz="4" w:space="0" w:color="auto"/>
            </w:tcBorders>
            <w:shd w:val="clear" w:color="000000" w:fill="525252"/>
            <w:noWrap/>
            <w:vAlign w:val="bottom"/>
            <w:hideMark/>
          </w:tcPr>
          <w:p w14:paraId="3338D3B8" w14:textId="77777777" w:rsidR="006C4085" w:rsidRPr="00DC7F8A" w:rsidRDefault="006C4085" w:rsidP="00E5732F">
            <w:pPr>
              <w:rPr>
                <w:rFonts w:eastAsia="Times New Roman"/>
                <w:color w:val="000000"/>
              </w:rPr>
            </w:pPr>
            <w:r w:rsidRPr="00DC7F8A">
              <w:rPr>
                <w:rFonts w:eastAsia="Times New Roman"/>
                <w:color w:val="000000"/>
              </w:rPr>
              <w:t> </w:t>
            </w:r>
          </w:p>
        </w:tc>
        <w:tc>
          <w:tcPr>
            <w:tcW w:w="680" w:type="dxa"/>
            <w:tcBorders>
              <w:top w:val="single" w:sz="4" w:space="0" w:color="auto"/>
              <w:left w:val="single" w:sz="4" w:space="0" w:color="auto"/>
              <w:bottom w:val="single" w:sz="4" w:space="0" w:color="auto"/>
              <w:right w:val="single" w:sz="4" w:space="0" w:color="auto"/>
            </w:tcBorders>
            <w:shd w:val="clear" w:color="000000" w:fill="525252"/>
            <w:noWrap/>
            <w:vAlign w:val="bottom"/>
            <w:hideMark/>
          </w:tcPr>
          <w:p w14:paraId="261EF749" w14:textId="77777777" w:rsidR="006C4085" w:rsidRPr="00DC7F8A" w:rsidRDefault="006C4085" w:rsidP="00E5732F">
            <w:pPr>
              <w:rPr>
                <w:rFonts w:eastAsia="Times New Roman"/>
                <w:color w:val="000000"/>
              </w:rPr>
            </w:pPr>
            <w:r w:rsidRPr="00DC7F8A">
              <w:rPr>
                <w:rFonts w:eastAsia="Times New Roman"/>
                <w:color w:val="000000"/>
              </w:rPr>
              <w:t> </w:t>
            </w:r>
          </w:p>
        </w:tc>
        <w:tc>
          <w:tcPr>
            <w:tcW w:w="560" w:type="dxa"/>
            <w:tcBorders>
              <w:top w:val="single" w:sz="4" w:space="0" w:color="auto"/>
              <w:left w:val="single" w:sz="4" w:space="0" w:color="auto"/>
              <w:bottom w:val="single" w:sz="4" w:space="0" w:color="auto"/>
              <w:right w:val="single" w:sz="4" w:space="0" w:color="auto"/>
            </w:tcBorders>
            <w:shd w:val="clear" w:color="000000" w:fill="525252"/>
            <w:noWrap/>
            <w:vAlign w:val="bottom"/>
            <w:hideMark/>
          </w:tcPr>
          <w:p w14:paraId="0D018344" w14:textId="77777777" w:rsidR="006C4085" w:rsidRPr="00DC7F8A" w:rsidRDefault="006C4085" w:rsidP="00E5732F">
            <w:pPr>
              <w:rPr>
                <w:rFonts w:eastAsia="Times New Roman"/>
                <w:color w:val="000000"/>
              </w:rPr>
            </w:pPr>
            <w:r w:rsidRPr="00DC7F8A">
              <w:rPr>
                <w:rFonts w:eastAsia="Times New Roman"/>
                <w:color w:val="000000"/>
              </w:rPr>
              <w:t> </w:t>
            </w:r>
          </w:p>
        </w:tc>
        <w:tc>
          <w:tcPr>
            <w:tcW w:w="560" w:type="dxa"/>
            <w:tcBorders>
              <w:top w:val="single" w:sz="4" w:space="0" w:color="auto"/>
              <w:left w:val="single" w:sz="4" w:space="0" w:color="auto"/>
              <w:bottom w:val="single" w:sz="4" w:space="0" w:color="auto"/>
              <w:right w:val="single" w:sz="4" w:space="0" w:color="auto"/>
            </w:tcBorders>
            <w:shd w:val="clear" w:color="000000" w:fill="525252"/>
            <w:noWrap/>
            <w:vAlign w:val="bottom"/>
            <w:hideMark/>
          </w:tcPr>
          <w:p w14:paraId="0E156FB8" w14:textId="77777777" w:rsidR="006C4085" w:rsidRPr="00DC7F8A" w:rsidRDefault="006C4085" w:rsidP="00E5732F">
            <w:pPr>
              <w:rPr>
                <w:rFonts w:eastAsia="Times New Roman"/>
                <w:color w:val="000000"/>
              </w:rPr>
            </w:pPr>
            <w:r w:rsidRPr="00DC7F8A">
              <w:rPr>
                <w:rFonts w:eastAsia="Times New Roman"/>
                <w:color w:val="000000"/>
              </w:rPr>
              <w:t> </w:t>
            </w:r>
          </w:p>
        </w:tc>
        <w:tc>
          <w:tcPr>
            <w:tcW w:w="620" w:type="dxa"/>
            <w:tcBorders>
              <w:top w:val="single" w:sz="4" w:space="0" w:color="auto"/>
              <w:left w:val="single" w:sz="4" w:space="0" w:color="auto"/>
              <w:bottom w:val="single" w:sz="4" w:space="0" w:color="auto"/>
              <w:right w:val="single" w:sz="4" w:space="0" w:color="auto"/>
            </w:tcBorders>
            <w:shd w:val="clear" w:color="000000" w:fill="525252"/>
            <w:noWrap/>
            <w:vAlign w:val="bottom"/>
            <w:hideMark/>
          </w:tcPr>
          <w:p w14:paraId="676B992B" w14:textId="77777777" w:rsidR="006C4085" w:rsidRPr="00DC7F8A" w:rsidRDefault="006C4085" w:rsidP="00E5732F">
            <w:pPr>
              <w:rPr>
                <w:rFonts w:eastAsia="Times New Roman"/>
                <w:color w:val="000000"/>
              </w:rPr>
            </w:pPr>
            <w:r w:rsidRPr="00DC7F8A">
              <w:rPr>
                <w:rFonts w:eastAsia="Times New Roman"/>
                <w:color w:val="000000"/>
              </w:rPr>
              <w:t> </w:t>
            </w:r>
          </w:p>
        </w:tc>
        <w:tc>
          <w:tcPr>
            <w:tcW w:w="620" w:type="dxa"/>
            <w:tcBorders>
              <w:top w:val="single" w:sz="4" w:space="0" w:color="auto"/>
              <w:left w:val="single" w:sz="4" w:space="0" w:color="auto"/>
              <w:bottom w:val="single" w:sz="4" w:space="0" w:color="auto"/>
              <w:right w:val="single" w:sz="4" w:space="0" w:color="auto"/>
            </w:tcBorders>
            <w:shd w:val="clear" w:color="000000" w:fill="525252"/>
            <w:noWrap/>
            <w:vAlign w:val="bottom"/>
            <w:hideMark/>
          </w:tcPr>
          <w:p w14:paraId="25DFF0B9" w14:textId="77777777" w:rsidR="006C4085" w:rsidRPr="00DC7F8A" w:rsidRDefault="006C4085" w:rsidP="00E5732F">
            <w:pPr>
              <w:rPr>
                <w:rFonts w:eastAsia="Times New Roman"/>
                <w:color w:val="000000"/>
              </w:rPr>
            </w:pPr>
            <w:r w:rsidRPr="00DC7F8A">
              <w:rPr>
                <w:rFonts w:eastAsia="Times New Roman"/>
                <w:color w:val="000000"/>
              </w:rPr>
              <w:t> </w:t>
            </w:r>
          </w:p>
        </w:tc>
        <w:tc>
          <w:tcPr>
            <w:tcW w:w="640" w:type="dxa"/>
            <w:tcBorders>
              <w:top w:val="single" w:sz="4" w:space="0" w:color="auto"/>
              <w:left w:val="single" w:sz="4" w:space="0" w:color="auto"/>
              <w:bottom w:val="single" w:sz="4" w:space="0" w:color="auto"/>
              <w:right w:val="single" w:sz="4" w:space="0" w:color="auto"/>
            </w:tcBorders>
            <w:shd w:val="clear" w:color="000000" w:fill="525252"/>
            <w:noWrap/>
            <w:vAlign w:val="bottom"/>
            <w:hideMark/>
          </w:tcPr>
          <w:p w14:paraId="1B22A47A" w14:textId="77777777" w:rsidR="006C4085" w:rsidRPr="00DC7F8A" w:rsidRDefault="006C4085" w:rsidP="00E5732F">
            <w:pPr>
              <w:rPr>
                <w:rFonts w:eastAsia="Times New Roman"/>
                <w:color w:val="000000"/>
              </w:rPr>
            </w:pPr>
            <w:r w:rsidRPr="00DC7F8A">
              <w:rPr>
                <w:rFonts w:eastAsia="Times New Roman"/>
                <w:color w:val="000000"/>
              </w:rPr>
              <w:t> </w:t>
            </w:r>
          </w:p>
        </w:tc>
        <w:tc>
          <w:tcPr>
            <w:tcW w:w="700" w:type="dxa"/>
            <w:tcBorders>
              <w:top w:val="single" w:sz="4" w:space="0" w:color="auto"/>
              <w:left w:val="single" w:sz="4" w:space="0" w:color="auto"/>
              <w:bottom w:val="single" w:sz="4" w:space="0" w:color="auto"/>
              <w:right w:val="single" w:sz="4" w:space="0" w:color="auto"/>
            </w:tcBorders>
            <w:shd w:val="clear" w:color="000000" w:fill="525252"/>
            <w:noWrap/>
            <w:vAlign w:val="bottom"/>
            <w:hideMark/>
          </w:tcPr>
          <w:p w14:paraId="1B0CA9CC" w14:textId="77777777" w:rsidR="006C4085" w:rsidRPr="00DC7F8A" w:rsidRDefault="006C4085" w:rsidP="00E5732F">
            <w:pPr>
              <w:rPr>
                <w:rFonts w:eastAsia="Times New Roman"/>
                <w:color w:val="000000"/>
              </w:rPr>
            </w:pPr>
            <w:r w:rsidRPr="00DC7F8A">
              <w:rPr>
                <w:rFonts w:eastAsia="Times New Roman"/>
                <w:color w:val="000000"/>
              </w:rPr>
              <w:t> </w:t>
            </w:r>
          </w:p>
        </w:tc>
        <w:tc>
          <w:tcPr>
            <w:tcW w:w="780" w:type="dxa"/>
            <w:tcBorders>
              <w:top w:val="single" w:sz="4" w:space="0" w:color="auto"/>
              <w:left w:val="single" w:sz="4" w:space="0" w:color="auto"/>
              <w:bottom w:val="single" w:sz="4" w:space="0" w:color="auto"/>
              <w:right w:val="single" w:sz="4" w:space="0" w:color="auto"/>
            </w:tcBorders>
            <w:shd w:val="clear" w:color="000000" w:fill="525252"/>
            <w:noWrap/>
            <w:vAlign w:val="bottom"/>
            <w:hideMark/>
          </w:tcPr>
          <w:p w14:paraId="4FDAC9E8" w14:textId="77777777" w:rsidR="006C4085" w:rsidRPr="00DC7F8A" w:rsidRDefault="006C4085" w:rsidP="00E5732F">
            <w:pPr>
              <w:rPr>
                <w:rFonts w:eastAsia="Times New Roman"/>
                <w:color w:val="000000"/>
              </w:rPr>
            </w:pPr>
            <w:r w:rsidRPr="00DC7F8A">
              <w:rPr>
                <w:rFonts w:eastAsia="Times New Roman"/>
                <w:color w:val="000000"/>
              </w:rPr>
              <w:t> </w:t>
            </w:r>
          </w:p>
        </w:tc>
      </w:tr>
      <w:tr w:rsidR="006C4085" w:rsidRPr="00DC7F8A" w14:paraId="41D7B55D" w14:textId="77777777" w:rsidTr="00E5732F">
        <w:trPr>
          <w:trHeight w:val="288"/>
        </w:trPr>
        <w:tc>
          <w:tcPr>
            <w:tcW w:w="5100" w:type="dxa"/>
            <w:tcBorders>
              <w:top w:val="nil"/>
              <w:left w:val="single" w:sz="4" w:space="0" w:color="auto"/>
              <w:bottom w:val="nil"/>
              <w:right w:val="single" w:sz="4" w:space="0" w:color="auto"/>
            </w:tcBorders>
            <w:shd w:val="clear" w:color="auto" w:fill="auto"/>
            <w:noWrap/>
            <w:vAlign w:val="bottom"/>
            <w:hideMark/>
          </w:tcPr>
          <w:p w14:paraId="3B5820F2" w14:textId="77777777" w:rsidR="006C4085" w:rsidRPr="00DC7F8A" w:rsidRDefault="006C4085" w:rsidP="00E5732F">
            <w:pPr>
              <w:rPr>
                <w:rFonts w:eastAsia="Times New Roman"/>
                <w:color w:val="000000"/>
                <w:sz w:val="18"/>
                <w:szCs w:val="18"/>
              </w:rPr>
            </w:pPr>
            <w:r w:rsidRPr="00DC7F8A">
              <w:rPr>
                <w:rFonts w:eastAsia="Times New Roman"/>
                <w:color w:val="000000"/>
                <w:sz w:val="18"/>
                <w:szCs w:val="18"/>
              </w:rPr>
              <w:t>Central PHIRST PIRg Meeting</w:t>
            </w:r>
          </w:p>
        </w:tc>
        <w:tc>
          <w:tcPr>
            <w:tcW w:w="640" w:type="dxa"/>
            <w:tcBorders>
              <w:top w:val="nil"/>
              <w:left w:val="single" w:sz="4" w:space="0" w:color="auto"/>
              <w:bottom w:val="nil"/>
              <w:right w:val="nil"/>
            </w:tcBorders>
            <w:shd w:val="clear" w:color="auto" w:fill="auto"/>
            <w:noWrap/>
            <w:vAlign w:val="bottom"/>
            <w:hideMark/>
          </w:tcPr>
          <w:p w14:paraId="3EF4B549" w14:textId="77777777" w:rsidR="006C4085" w:rsidRPr="00DC7F8A" w:rsidRDefault="006C4085" w:rsidP="00E5732F">
            <w:pPr>
              <w:rPr>
                <w:rFonts w:eastAsia="Times New Roman"/>
                <w:color w:val="000000"/>
                <w:sz w:val="18"/>
                <w:szCs w:val="18"/>
              </w:rPr>
            </w:pPr>
          </w:p>
        </w:tc>
        <w:tc>
          <w:tcPr>
            <w:tcW w:w="640" w:type="dxa"/>
            <w:tcBorders>
              <w:top w:val="nil"/>
              <w:left w:val="nil"/>
              <w:bottom w:val="nil"/>
              <w:right w:val="nil"/>
            </w:tcBorders>
            <w:shd w:val="clear" w:color="auto" w:fill="auto"/>
            <w:noWrap/>
            <w:vAlign w:val="bottom"/>
            <w:hideMark/>
          </w:tcPr>
          <w:p w14:paraId="4CDB9566" w14:textId="77777777" w:rsidR="006C4085" w:rsidRPr="00DC7F8A" w:rsidRDefault="006C4085" w:rsidP="00E5732F">
            <w:pPr>
              <w:rPr>
                <w:rFonts w:ascii="Times New Roman" w:eastAsia="Times New Roman" w:hAnsi="Times New Roman" w:cs="Times New Roman"/>
                <w:sz w:val="20"/>
                <w:szCs w:val="20"/>
              </w:rPr>
            </w:pPr>
          </w:p>
        </w:tc>
        <w:tc>
          <w:tcPr>
            <w:tcW w:w="640" w:type="dxa"/>
            <w:tcBorders>
              <w:top w:val="single" w:sz="4" w:space="0" w:color="auto"/>
              <w:left w:val="single" w:sz="4" w:space="0" w:color="000000"/>
              <w:bottom w:val="single" w:sz="4" w:space="0" w:color="000000"/>
              <w:right w:val="single" w:sz="4" w:space="0" w:color="000000"/>
            </w:tcBorders>
            <w:shd w:val="clear" w:color="000000" w:fill="525252"/>
            <w:noWrap/>
            <w:vAlign w:val="bottom"/>
            <w:hideMark/>
          </w:tcPr>
          <w:p w14:paraId="1EFF48C4" w14:textId="77777777" w:rsidR="006C4085" w:rsidRPr="00DC7F8A" w:rsidRDefault="006C4085" w:rsidP="00E5732F">
            <w:pPr>
              <w:rPr>
                <w:rFonts w:eastAsia="Times New Roman"/>
                <w:color w:val="000000"/>
              </w:rPr>
            </w:pPr>
            <w:r w:rsidRPr="00DC7F8A">
              <w:rPr>
                <w:rFonts w:eastAsia="Times New Roman"/>
                <w:color w:val="000000"/>
              </w:rPr>
              <w:t> </w:t>
            </w:r>
          </w:p>
        </w:tc>
        <w:tc>
          <w:tcPr>
            <w:tcW w:w="640" w:type="dxa"/>
            <w:tcBorders>
              <w:top w:val="single" w:sz="4" w:space="0" w:color="auto"/>
              <w:left w:val="nil"/>
              <w:bottom w:val="single" w:sz="4" w:space="0" w:color="000000"/>
              <w:right w:val="single" w:sz="4" w:space="0" w:color="000000"/>
            </w:tcBorders>
            <w:shd w:val="clear" w:color="000000" w:fill="525252"/>
            <w:noWrap/>
            <w:vAlign w:val="bottom"/>
            <w:hideMark/>
          </w:tcPr>
          <w:p w14:paraId="42975175" w14:textId="77777777" w:rsidR="006C4085" w:rsidRPr="00DC7F8A" w:rsidRDefault="006C4085" w:rsidP="00E5732F">
            <w:pPr>
              <w:rPr>
                <w:rFonts w:eastAsia="Times New Roman"/>
                <w:color w:val="000000"/>
              </w:rPr>
            </w:pPr>
            <w:r w:rsidRPr="00DC7F8A">
              <w:rPr>
                <w:rFonts w:eastAsia="Times New Roman"/>
                <w:color w:val="000000"/>
              </w:rPr>
              <w:t> </w:t>
            </w:r>
          </w:p>
        </w:tc>
        <w:tc>
          <w:tcPr>
            <w:tcW w:w="680" w:type="dxa"/>
            <w:tcBorders>
              <w:top w:val="single" w:sz="4" w:space="0" w:color="auto"/>
              <w:left w:val="nil"/>
              <w:bottom w:val="single" w:sz="4" w:space="0" w:color="000000"/>
              <w:right w:val="single" w:sz="4" w:space="0" w:color="000000"/>
            </w:tcBorders>
            <w:shd w:val="clear" w:color="000000" w:fill="525252"/>
            <w:noWrap/>
            <w:vAlign w:val="bottom"/>
            <w:hideMark/>
          </w:tcPr>
          <w:p w14:paraId="421CCF91" w14:textId="77777777" w:rsidR="006C4085" w:rsidRPr="00DC7F8A" w:rsidRDefault="006C4085" w:rsidP="00E5732F">
            <w:pPr>
              <w:rPr>
                <w:rFonts w:eastAsia="Times New Roman"/>
                <w:color w:val="000000"/>
              </w:rPr>
            </w:pPr>
            <w:r w:rsidRPr="00DC7F8A">
              <w:rPr>
                <w:rFonts w:eastAsia="Times New Roman"/>
                <w:color w:val="000000"/>
              </w:rPr>
              <w:t> </w:t>
            </w:r>
          </w:p>
        </w:tc>
        <w:tc>
          <w:tcPr>
            <w:tcW w:w="560" w:type="dxa"/>
            <w:tcBorders>
              <w:top w:val="single" w:sz="4" w:space="0" w:color="auto"/>
              <w:left w:val="nil"/>
              <w:bottom w:val="single" w:sz="4" w:space="0" w:color="000000"/>
              <w:right w:val="single" w:sz="4" w:space="0" w:color="000000"/>
            </w:tcBorders>
            <w:shd w:val="clear" w:color="000000" w:fill="525252"/>
            <w:noWrap/>
            <w:vAlign w:val="bottom"/>
            <w:hideMark/>
          </w:tcPr>
          <w:p w14:paraId="6653D440" w14:textId="77777777" w:rsidR="006C4085" w:rsidRPr="00DC7F8A" w:rsidRDefault="006C4085" w:rsidP="00E5732F">
            <w:pPr>
              <w:rPr>
                <w:rFonts w:eastAsia="Times New Roman"/>
                <w:color w:val="000000"/>
              </w:rPr>
            </w:pPr>
            <w:r w:rsidRPr="00DC7F8A">
              <w:rPr>
                <w:rFonts w:eastAsia="Times New Roman"/>
                <w:color w:val="000000"/>
              </w:rPr>
              <w:t> </w:t>
            </w:r>
          </w:p>
        </w:tc>
        <w:tc>
          <w:tcPr>
            <w:tcW w:w="680" w:type="dxa"/>
            <w:tcBorders>
              <w:top w:val="single" w:sz="4" w:space="0" w:color="auto"/>
              <w:left w:val="nil"/>
              <w:bottom w:val="single" w:sz="4" w:space="0" w:color="000000"/>
              <w:right w:val="single" w:sz="4" w:space="0" w:color="000000"/>
            </w:tcBorders>
            <w:shd w:val="clear" w:color="000000" w:fill="525252"/>
            <w:noWrap/>
            <w:vAlign w:val="bottom"/>
            <w:hideMark/>
          </w:tcPr>
          <w:p w14:paraId="39028EA4" w14:textId="77777777" w:rsidR="006C4085" w:rsidRPr="00DC7F8A" w:rsidRDefault="006C4085" w:rsidP="00E5732F">
            <w:pPr>
              <w:rPr>
                <w:rFonts w:eastAsia="Times New Roman"/>
                <w:color w:val="000000"/>
              </w:rPr>
            </w:pPr>
            <w:r w:rsidRPr="00DC7F8A">
              <w:rPr>
                <w:rFonts w:eastAsia="Times New Roman"/>
                <w:color w:val="000000"/>
              </w:rPr>
              <w:t> </w:t>
            </w:r>
          </w:p>
        </w:tc>
        <w:tc>
          <w:tcPr>
            <w:tcW w:w="620" w:type="dxa"/>
            <w:tcBorders>
              <w:top w:val="single" w:sz="4" w:space="0" w:color="auto"/>
              <w:left w:val="nil"/>
              <w:bottom w:val="single" w:sz="4" w:space="0" w:color="000000"/>
              <w:right w:val="single" w:sz="4" w:space="0" w:color="000000"/>
            </w:tcBorders>
            <w:shd w:val="clear" w:color="000000" w:fill="525252"/>
            <w:noWrap/>
            <w:vAlign w:val="bottom"/>
            <w:hideMark/>
          </w:tcPr>
          <w:p w14:paraId="3226F8EE" w14:textId="77777777" w:rsidR="006C4085" w:rsidRPr="00DC7F8A" w:rsidRDefault="006C4085" w:rsidP="00E5732F">
            <w:pPr>
              <w:rPr>
                <w:rFonts w:eastAsia="Times New Roman"/>
                <w:color w:val="000000"/>
              </w:rPr>
            </w:pPr>
            <w:r w:rsidRPr="00DC7F8A">
              <w:rPr>
                <w:rFonts w:eastAsia="Times New Roman"/>
                <w:color w:val="000000"/>
              </w:rPr>
              <w:t> </w:t>
            </w:r>
          </w:p>
        </w:tc>
        <w:tc>
          <w:tcPr>
            <w:tcW w:w="680" w:type="dxa"/>
            <w:tcBorders>
              <w:top w:val="single" w:sz="4" w:space="0" w:color="auto"/>
              <w:left w:val="nil"/>
              <w:bottom w:val="single" w:sz="4" w:space="0" w:color="000000"/>
              <w:right w:val="single" w:sz="4" w:space="0" w:color="000000"/>
            </w:tcBorders>
            <w:shd w:val="clear" w:color="000000" w:fill="525252"/>
            <w:noWrap/>
            <w:vAlign w:val="bottom"/>
            <w:hideMark/>
          </w:tcPr>
          <w:p w14:paraId="1C2883A7" w14:textId="77777777" w:rsidR="006C4085" w:rsidRPr="00DC7F8A" w:rsidRDefault="006C4085" w:rsidP="00E5732F">
            <w:pPr>
              <w:rPr>
                <w:rFonts w:eastAsia="Times New Roman"/>
                <w:color w:val="000000"/>
              </w:rPr>
            </w:pPr>
            <w:r w:rsidRPr="00DC7F8A">
              <w:rPr>
                <w:rFonts w:eastAsia="Times New Roman"/>
                <w:color w:val="000000"/>
              </w:rPr>
              <w:t> </w:t>
            </w:r>
          </w:p>
        </w:tc>
        <w:tc>
          <w:tcPr>
            <w:tcW w:w="560" w:type="dxa"/>
            <w:tcBorders>
              <w:top w:val="single" w:sz="4" w:space="0" w:color="auto"/>
              <w:left w:val="nil"/>
              <w:bottom w:val="single" w:sz="4" w:space="0" w:color="auto"/>
              <w:right w:val="single" w:sz="4" w:space="0" w:color="000000"/>
            </w:tcBorders>
            <w:shd w:val="clear" w:color="000000" w:fill="525252"/>
            <w:noWrap/>
            <w:vAlign w:val="bottom"/>
            <w:hideMark/>
          </w:tcPr>
          <w:p w14:paraId="594F5231" w14:textId="77777777" w:rsidR="006C4085" w:rsidRPr="00DC7F8A" w:rsidRDefault="006C4085" w:rsidP="00E5732F">
            <w:pPr>
              <w:rPr>
                <w:rFonts w:eastAsia="Times New Roman"/>
                <w:color w:val="000000"/>
              </w:rPr>
            </w:pPr>
            <w:r w:rsidRPr="00DC7F8A">
              <w:rPr>
                <w:rFonts w:eastAsia="Times New Roman"/>
                <w:color w:val="000000"/>
              </w:rPr>
              <w:t> </w:t>
            </w:r>
          </w:p>
        </w:tc>
        <w:tc>
          <w:tcPr>
            <w:tcW w:w="560" w:type="dxa"/>
            <w:tcBorders>
              <w:top w:val="single" w:sz="4" w:space="0" w:color="auto"/>
              <w:left w:val="nil"/>
              <w:bottom w:val="single" w:sz="4" w:space="0" w:color="000000"/>
              <w:right w:val="single" w:sz="4" w:space="0" w:color="000000"/>
            </w:tcBorders>
            <w:shd w:val="clear" w:color="000000" w:fill="525252"/>
            <w:noWrap/>
            <w:vAlign w:val="bottom"/>
            <w:hideMark/>
          </w:tcPr>
          <w:p w14:paraId="5311084D" w14:textId="77777777" w:rsidR="006C4085" w:rsidRPr="00DC7F8A" w:rsidRDefault="006C4085" w:rsidP="00E5732F">
            <w:pPr>
              <w:rPr>
                <w:rFonts w:eastAsia="Times New Roman"/>
                <w:color w:val="000000"/>
              </w:rPr>
            </w:pPr>
            <w:r w:rsidRPr="00DC7F8A">
              <w:rPr>
                <w:rFonts w:eastAsia="Times New Roman"/>
                <w:color w:val="000000"/>
              </w:rPr>
              <w:t> </w:t>
            </w:r>
          </w:p>
        </w:tc>
        <w:tc>
          <w:tcPr>
            <w:tcW w:w="620" w:type="dxa"/>
            <w:tcBorders>
              <w:top w:val="single" w:sz="4" w:space="0" w:color="auto"/>
              <w:left w:val="nil"/>
              <w:bottom w:val="single" w:sz="4" w:space="0" w:color="000000"/>
              <w:right w:val="single" w:sz="4" w:space="0" w:color="000000"/>
            </w:tcBorders>
            <w:shd w:val="clear" w:color="000000" w:fill="525252"/>
            <w:noWrap/>
            <w:vAlign w:val="bottom"/>
            <w:hideMark/>
          </w:tcPr>
          <w:p w14:paraId="4F785E65" w14:textId="77777777" w:rsidR="006C4085" w:rsidRPr="00DC7F8A" w:rsidRDefault="006C4085" w:rsidP="00E5732F">
            <w:pPr>
              <w:rPr>
                <w:rFonts w:eastAsia="Times New Roman"/>
                <w:color w:val="000000"/>
              </w:rPr>
            </w:pPr>
            <w:r w:rsidRPr="00DC7F8A">
              <w:rPr>
                <w:rFonts w:eastAsia="Times New Roman"/>
                <w:color w:val="000000"/>
              </w:rPr>
              <w:t> </w:t>
            </w:r>
          </w:p>
        </w:tc>
        <w:tc>
          <w:tcPr>
            <w:tcW w:w="620" w:type="dxa"/>
            <w:tcBorders>
              <w:top w:val="single" w:sz="4" w:space="0" w:color="auto"/>
              <w:left w:val="nil"/>
              <w:bottom w:val="single" w:sz="4" w:space="0" w:color="000000"/>
              <w:right w:val="single" w:sz="4" w:space="0" w:color="000000"/>
            </w:tcBorders>
            <w:shd w:val="clear" w:color="000000" w:fill="525252"/>
            <w:noWrap/>
            <w:vAlign w:val="bottom"/>
            <w:hideMark/>
          </w:tcPr>
          <w:p w14:paraId="57CA1C29" w14:textId="77777777" w:rsidR="006C4085" w:rsidRPr="00DC7F8A" w:rsidRDefault="006C4085" w:rsidP="00E5732F">
            <w:pPr>
              <w:rPr>
                <w:rFonts w:eastAsia="Times New Roman"/>
                <w:color w:val="000000"/>
              </w:rPr>
            </w:pPr>
            <w:r w:rsidRPr="00DC7F8A">
              <w:rPr>
                <w:rFonts w:eastAsia="Times New Roman"/>
                <w:color w:val="000000"/>
              </w:rPr>
              <w:t> </w:t>
            </w:r>
          </w:p>
        </w:tc>
        <w:tc>
          <w:tcPr>
            <w:tcW w:w="640" w:type="dxa"/>
            <w:tcBorders>
              <w:top w:val="single" w:sz="4" w:space="0" w:color="auto"/>
              <w:left w:val="nil"/>
              <w:bottom w:val="single" w:sz="4" w:space="0" w:color="000000"/>
              <w:right w:val="nil"/>
            </w:tcBorders>
            <w:shd w:val="clear" w:color="000000" w:fill="525252"/>
            <w:noWrap/>
            <w:vAlign w:val="bottom"/>
            <w:hideMark/>
          </w:tcPr>
          <w:p w14:paraId="7FA73811" w14:textId="77777777" w:rsidR="006C4085" w:rsidRPr="00DC7F8A" w:rsidRDefault="006C4085" w:rsidP="00E5732F">
            <w:pPr>
              <w:rPr>
                <w:rFonts w:eastAsia="Times New Roman"/>
                <w:color w:val="000000"/>
              </w:rPr>
            </w:pPr>
            <w:r w:rsidRPr="00DC7F8A">
              <w:rPr>
                <w:rFonts w:eastAsia="Times New Roman"/>
                <w:color w:val="000000"/>
              </w:rPr>
              <w:t> </w:t>
            </w:r>
          </w:p>
        </w:tc>
        <w:tc>
          <w:tcPr>
            <w:tcW w:w="700" w:type="dxa"/>
            <w:tcBorders>
              <w:top w:val="single" w:sz="4" w:space="0" w:color="auto"/>
              <w:left w:val="single" w:sz="4" w:space="0" w:color="auto"/>
              <w:bottom w:val="single" w:sz="4" w:space="0" w:color="auto"/>
              <w:right w:val="single" w:sz="4" w:space="0" w:color="auto"/>
            </w:tcBorders>
            <w:shd w:val="clear" w:color="000000" w:fill="525252"/>
            <w:noWrap/>
            <w:vAlign w:val="bottom"/>
            <w:hideMark/>
          </w:tcPr>
          <w:p w14:paraId="4D1EE8F3" w14:textId="77777777" w:rsidR="006C4085" w:rsidRPr="00DC7F8A" w:rsidRDefault="006C4085" w:rsidP="00E5732F">
            <w:pPr>
              <w:rPr>
                <w:rFonts w:eastAsia="Times New Roman"/>
                <w:color w:val="000000"/>
              </w:rPr>
            </w:pPr>
            <w:r w:rsidRPr="00DC7F8A">
              <w:rPr>
                <w:rFonts w:eastAsia="Times New Roman"/>
                <w:color w:val="000000"/>
              </w:rPr>
              <w:t> </w:t>
            </w:r>
          </w:p>
        </w:tc>
        <w:tc>
          <w:tcPr>
            <w:tcW w:w="780" w:type="dxa"/>
            <w:tcBorders>
              <w:top w:val="single" w:sz="4" w:space="0" w:color="auto"/>
              <w:left w:val="nil"/>
              <w:bottom w:val="single" w:sz="4" w:space="0" w:color="auto"/>
              <w:right w:val="single" w:sz="4" w:space="0" w:color="auto"/>
            </w:tcBorders>
            <w:shd w:val="clear" w:color="000000" w:fill="525252"/>
            <w:noWrap/>
            <w:vAlign w:val="bottom"/>
            <w:hideMark/>
          </w:tcPr>
          <w:p w14:paraId="35DB8706" w14:textId="77777777" w:rsidR="006C4085" w:rsidRPr="00DC7F8A" w:rsidRDefault="006C4085" w:rsidP="00E5732F">
            <w:pPr>
              <w:rPr>
                <w:rFonts w:eastAsia="Times New Roman"/>
                <w:color w:val="000000"/>
              </w:rPr>
            </w:pPr>
            <w:r w:rsidRPr="00DC7F8A">
              <w:rPr>
                <w:rFonts w:eastAsia="Times New Roman"/>
                <w:color w:val="000000"/>
              </w:rPr>
              <w:t> </w:t>
            </w:r>
          </w:p>
        </w:tc>
      </w:tr>
      <w:tr w:rsidR="006C4085" w:rsidRPr="00DC7F8A" w14:paraId="4581557A" w14:textId="77777777" w:rsidTr="00E5732F">
        <w:trPr>
          <w:trHeight w:val="288"/>
        </w:trPr>
        <w:tc>
          <w:tcPr>
            <w:tcW w:w="5100" w:type="dxa"/>
            <w:tcBorders>
              <w:top w:val="nil"/>
              <w:left w:val="single" w:sz="4" w:space="0" w:color="auto"/>
              <w:bottom w:val="nil"/>
              <w:right w:val="single" w:sz="4" w:space="0" w:color="auto"/>
            </w:tcBorders>
            <w:shd w:val="clear" w:color="auto" w:fill="auto"/>
            <w:noWrap/>
            <w:vAlign w:val="bottom"/>
            <w:hideMark/>
          </w:tcPr>
          <w:p w14:paraId="0B5595DE" w14:textId="77777777" w:rsidR="006C4085" w:rsidRPr="00DC7F8A" w:rsidRDefault="006C4085" w:rsidP="00E5732F">
            <w:pPr>
              <w:rPr>
                <w:rFonts w:eastAsia="Times New Roman"/>
                <w:color w:val="000000"/>
                <w:sz w:val="18"/>
                <w:szCs w:val="18"/>
              </w:rPr>
            </w:pPr>
            <w:r w:rsidRPr="00DC7F8A">
              <w:rPr>
                <w:rFonts w:eastAsia="Times New Roman"/>
                <w:color w:val="000000"/>
                <w:sz w:val="18"/>
                <w:szCs w:val="18"/>
              </w:rPr>
              <w:t>Local, Leeds- based service user PPI group meeting</w:t>
            </w:r>
          </w:p>
        </w:tc>
        <w:tc>
          <w:tcPr>
            <w:tcW w:w="640" w:type="dxa"/>
            <w:tcBorders>
              <w:top w:val="nil"/>
              <w:left w:val="single" w:sz="4" w:space="0" w:color="auto"/>
              <w:bottom w:val="nil"/>
              <w:right w:val="nil"/>
            </w:tcBorders>
            <w:shd w:val="clear" w:color="auto" w:fill="auto"/>
            <w:noWrap/>
            <w:vAlign w:val="bottom"/>
            <w:hideMark/>
          </w:tcPr>
          <w:p w14:paraId="6D631A65" w14:textId="77777777" w:rsidR="006C4085" w:rsidRPr="00DC7F8A" w:rsidRDefault="006C4085" w:rsidP="00E5732F">
            <w:pPr>
              <w:rPr>
                <w:rFonts w:eastAsia="Times New Roman"/>
                <w:color w:val="000000"/>
                <w:sz w:val="18"/>
                <w:szCs w:val="18"/>
              </w:rPr>
            </w:pPr>
          </w:p>
        </w:tc>
        <w:tc>
          <w:tcPr>
            <w:tcW w:w="640" w:type="dxa"/>
            <w:tcBorders>
              <w:top w:val="nil"/>
              <w:left w:val="nil"/>
              <w:bottom w:val="nil"/>
              <w:right w:val="nil"/>
            </w:tcBorders>
            <w:shd w:val="clear" w:color="auto" w:fill="auto"/>
            <w:noWrap/>
            <w:vAlign w:val="bottom"/>
            <w:hideMark/>
          </w:tcPr>
          <w:p w14:paraId="0DF8901A" w14:textId="77777777" w:rsidR="006C4085" w:rsidRPr="00DC7F8A" w:rsidRDefault="006C4085" w:rsidP="00E5732F">
            <w:pPr>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13BCEF38" w14:textId="77777777" w:rsidR="006C4085" w:rsidRPr="00DC7F8A" w:rsidRDefault="006C4085" w:rsidP="00E5732F">
            <w:pPr>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5231EC8B" w14:textId="77777777" w:rsidR="006C4085" w:rsidRPr="00DC7F8A" w:rsidRDefault="006C4085" w:rsidP="00E5732F">
            <w:pPr>
              <w:rPr>
                <w:rFonts w:ascii="Times New Roman" w:eastAsia="Times New Roman" w:hAnsi="Times New Roman" w:cs="Times New Roman"/>
                <w:sz w:val="20"/>
                <w:szCs w:val="20"/>
              </w:rPr>
            </w:pPr>
          </w:p>
        </w:tc>
        <w:tc>
          <w:tcPr>
            <w:tcW w:w="680" w:type="dxa"/>
            <w:tcBorders>
              <w:top w:val="nil"/>
              <w:left w:val="nil"/>
              <w:bottom w:val="nil"/>
              <w:right w:val="nil"/>
            </w:tcBorders>
            <w:shd w:val="clear" w:color="auto" w:fill="auto"/>
            <w:noWrap/>
            <w:vAlign w:val="bottom"/>
            <w:hideMark/>
          </w:tcPr>
          <w:p w14:paraId="604C68FC" w14:textId="77777777" w:rsidR="006C4085" w:rsidRPr="00DC7F8A" w:rsidRDefault="006C4085" w:rsidP="00E5732F">
            <w:pPr>
              <w:rPr>
                <w:rFonts w:ascii="Times New Roman" w:eastAsia="Times New Roman" w:hAnsi="Times New Roman" w:cs="Times New Roman"/>
                <w:sz w:val="20"/>
                <w:szCs w:val="20"/>
              </w:rPr>
            </w:pPr>
          </w:p>
        </w:tc>
        <w:tc>
          <w:tcPr>
            <w:tcW w:w="560" w:type="dxa"/>
            <w:tcBorders>
              <w:top w:val="nil"/>
              <w:left w:val="single" w:sz="4" w:space="0" w:color="000000"/>
              <w:bottom w:val="nil"/>
              <w:right w:val="single" w:sz="4" w:space="0" w:color="000000"/>
            </w:tcBorders>
            <w:shd w:val="clear" w:color="000000" w:fill="525252"/>
            <w:noWrap/>
            <w:vAlign w:val="bottom"/>
            <w:hideMark/>
          </w:tcPr>
          <w:p w14:paraId="6E64793D" w14:textId="77777777" w:rsidR="006C4085" w:rsidRPr="00DC7F8A" w:rsidRDefault="006C4085" w:rsidP="00E5732F">
            <w:pPr>
              <w:rPr>
                <w:rFonts w:eastAsia="Times New Roman"/>
                <w:color w:val="000000"/>
              </w:rPr>
            </w:pPr>
            <w:r w:rsidRPr="00DC7F8A">
              <w:rPr>
                <w:rFonts w:eastAsia="Times New Roman"/>
                <w:color w:val="000000"/>
              </w:rPr>
              <w:t> </w:t>
            </w:r>
          </w:p>
        </w:tc>
        <w:tc>
          <w:tcPr>
            <w:tcW w:w="680" w:type="dxa"/>
            <w:tcBorders>
              <w:top w:val="nil"/>
              <w:left w:val="nil"/>
              <w:bottom w:val="nil"/>
              <w:right w:val="nil"/>
            </w:tcBorders>
            <w:shd w:val="clear" w:color="auto" w:fill="auto"/>
            <w:noWrap/>
            <w:vAlign w:val="bottom"/>
            <w:hideMark/>
          </w:tcPr>
          <w:p w14:paraId="1F8C165E" w14:textId="77777777" w:rsidR="006C4085" w:rsidRPr="00DC7F8A" w:rsidRDefault="006C4085" w:rsidP="00E5732F">
            <w:pPr>
              <w:rPr>
                <w:rFonts w:eastAsia="Times New Roman"/>
                <w:color w:val="000000"/>
              </w:rPr>
            </w:pPr>
          </w:p>
        </w:tc>
        <w:tc>
          <w:tcPr>
            <w:tcW w:w="620" w:type="dxa"/>
            <w:tcBorders>
              <w:top w:val="nil"/>
              <w:left w:val="nil"/>
              <w:bottom w:val="nil"/>
              <w:right w:val="nil"/>
            </w:tcBorders>
            <w:shd w:val="clear" w:color="auto" w:fill="auto"/>
            <w:noWrap/>
            <w:vAlign w:val="bottom"/>
            <w:hideMark/>
          </w:tcPr>
          <w:p w14:paraId="5C42DBB4" w14:textId="77777777" w:rsidR="006C4085" w:rsidRPr="00DC7F8A" w:rsidRDefault="006C4085" w:rsidP="00E5732F">
            <w:pPr>
              <w:rPr>
                <w:rFonts w:ascii="Times New Roman" w:eastAsia="Times New Roman" w:hAnsi="Times New Roman" w:cs="Times New Roman"/>
                <w:sz w:val="20"/>
                <w:szCs w:val="20"/>
              </w:rPr>
            </w:pPr>
          </w:p>
        </w:tc>
        <w:tc>
          <w:tcPr>
            <w:tcW w:w="680" w:type="dxa"/>
            <w:tcBorders>
              <w:top w:val="nil"/>
              <w:left w:val="nil"/>
              <w:bottom w:val="nil"/>
              <w:right w:val="nil"/>
            </w:tcBorders>
            <w:shd w:val="clear" w:color="auto" w:fill="auto"/>
            <w:noWrap/>
            <w:vAlign w:val="bottom"/>
            <w:hideMark/>
          </w:tcPr>
          <w:p w14:paraId="0BF37424" w14:textId="77777777" w:rsidR="006C4085" w:rsidRPr="00DC7F8A" w:rsidRDefault="006C4085" w:rsidP="00E5732F">
            <w:pPr>
              <w:rPr>
                <w:rFonts w:ascii="Times New Roman" w:eastAsia="Times New Roman" w:hAnsi="Times New Roman" w:cs="Times New Roman"/>
                <w:sz w:val="20"/>
                <w:szCs w:val="20"/>
              </w:rPr>
            </w:pPr>
          </w:p>
        </w:tc>
        <w:tc>
          <w:tcPr>
            <w:tcW w:w="560" w:type="dxa"/>
            <w:tcBorders>
              <w:top w:val="single" w:sz="4" w:space="0" w:color="auto"/>
              <w:left w:val="nil"/>
              <w:bottom w:val="single" w:sz="4" w:space="0" w:color="auto"/>
              <w:right w:val="single" w:sz="4" w:space="0" w:color="auto"/>
            </w:tcBorders>
            <w:shd w:val="clear" w:color="auto" w:fill="auto"/>
            <w:noWrap/>
            <w:vAlign w:val="bottom"/>
            <w:hideMark/>
          </w:tcPr>
          <w:p w14:paraId="15BB4433" w14:textId="77777777" w:rsidR="006C4085" w:rsidRPr="00DC7F8A" w:rsidRDefault="006C4085" w:rsidP="00E5732F">
            <w:pPr>
              <w:rPr>
                <w:rFonts w:ascii="Times New Roman" w:eastAsia="Times New Roman" w:hAnsi="Times New Roman" w:cs="Times New Roman"/>
                <w:sz w:val="20"/>
                <w:szCs w:val="20"/>
              </w:rPr>
            </w:pPr>
          </w:p>
        </w:tc>
        <w:tc>
          <w:tcPr>
            <w:tcW w:w="560" w:type="dxa"/>
            <w:tcBorders>
              <w:top w:val="nil"/>
              <w:left w:val="single" w:sz="4" w:space="0" w:color="auto"/>
              <w:bottom w:val="nil"/>
              <w:right w:val="single" w:sz="4" w:space="0" w:color="000000"/>
            </w:tcBorders>
            <w:shd w:val="clear" w:color="000000" w:fill="525252"/>
            <w:noWrap/>
            <w:vAlign w:val="bottom"/>
            <w:hideMark/>
          </w:tcPr>
          <w:p w14:paraId="4C341811" w14:textId="77777777" w:rsidR="006C4085" w:rsidRPr="00DC7F8A" w:rsidRDefault="006C4085" w:rsidP="00E5732F">
            <w:pPr>
              <w:rPr>
                <w:rFonts w:eastAsia="Times New Roman"/>
                <w:color w:val="000000"/>
              </w:rPr>
            </w:pPr>
            <w:r w:rsidRPr="00DC7F8A">
              <w:rPr>
                <w:rFonts w:eastAsia="Times New Roman"/>
                <w:color w:val="000000"/>
              </w:rPr>
              <w:t> </w:t>
            </w:r>
          </w:p>
        </w:tc>
        <w:tc>
          <w:tcPr>
            <w:tcW w:w="620" w:type="dxa"/>
            <w:tcBorders>
              <w:top w:val="nil"/>
              <w:left w:val="nil"/>
              <w:bottom w:val="nil"/>
              <w:right w:val="nil"/>
            </w:tcBorders>
            <w:shd w:val="clear" w:color="auto" w:fill="auto"/>
            <w:noWrap/>
            <w:vAlign w:val="bottom"/>
            <w:hideMark/>
          </w:tcPr>
          <w:p w14:paraId="058C1F38" w14:textId="77777777" w:rsidR="006C4085" w:rsidRPr="00DC7F8A" w:rsidRDefault="006C4085" w:rsidP="00E5732F">
            <w:pPr>
              <w:rPr>
                <w:rFonts w:eastAsia="Times New Roman"/>
                <w:color w:val="000000"/>
              </w:rPr>
            </w:pPr>
          </w:p>
        </w:tc>
        <w:tc>
          <w:tcPr>
            <w:tcW w:w="620" w:type="dxa"/>
            <w:tcBorders>
              <w:top w:val="nil"/>
              <w:left w:val="nil"/>
              <w:bottom w:val="nil"/>
              <w:right w:val="nil"/>
            </w:tcBorders>
            <w:shd w:val="clear" w:color="auto" w:fill="auto"/>
            <w:noWrap/>
            <w:vAlign w:val="bottom"/>
            <w:hideMark/>
          </w:tcPr>
          <w:p w14:paraId="6B964F0E" w14:textId="77777777" w:rsidR="006C4085" w:rsidRPr="00DC7F8A" w:rsidRDefault="006C4085" w:rsidP="00E5732F">
            <w:pPr>
              <w:rPr>
                <w:rFonts w:ascii="Times New Roman" w:eastAsia="Times New Roman" w:hAnsi="Times New Roman" w:cs="Times New Roman"/>
                <w:sz w:val="20"/>
                <w:szCs w:val="20"/>
              </w:rPr>
            </w:pPr>
          </w:p>
        </w:tc>
        <w:tc>
          <w:tcPr>
            <w:tcW w:w="640" w:type="dxa"/>
            <w:tcBorders>
              <w:top w:val="nil"/>
              <w:left w:val="single" w:sz="4" w:space="0" w:color="000000"/>
              <w:bottom w:val="nil"/>
              <w:right w:val="single" w:sz="4" w:space="0" w:color="000000"/>
            </w:tcBorders>
            <w:shd w:val="clear" w:color="000000" w:fill="525252"/>
            <w:noWrap/>
            <w:vAlign w:val="bottom"/>
            <w:hideMark/>
          </w:tcPr>
          <w:p w14:paraId="0063B045" w14:textId="77777777" w:rsidR="006C4085" w:rsidRPr="00DC7F8A" w:rsidRDefault="006C4085" w:rsidP="00E5732F">
            <w:pPr>
              <w:rPr>
                <w:rFonts w:eastAsia="Times New Roman"/>
                <w:color w:val="000000"/>
              </w:rPr>
            </w:pPr>
            <w:r w:rsidRPr="00DC7F8A">
              <w:rPr>
                <w:rFonts w:eastAsia="Times New Roman"/>
                <w:color w:val="000000"/>
              </w:rPr>
              <w:t> </w:t>
            </w:r>
          </w:p>
        </w:tc>
        <w:tc>
          <w:tcPr>
            <w:tcW w:w="700" w:type="dxa"/>
            <w:tcBorders>
              <w:top w:val="nil"/>
              <w:left w:val="nil"/>
              <w:bottom w:val="nil"/>
              <w:right w:val="nil"/>
            </w:tcBorders>
            <w:shd w:val="clear" w:color="auto" w:fill="auto"/>
            <w:noWrap/>
            <w:vAlign w:val="bottom"/>
            <w:hideMark/>
          </w:tcPr>
          <w:p w14:paraId="0B6DF500" w14:textId="77777777" w:rsidR="006C4085" w:rsidRPr="00DC7F8A" w:rsidRDefault="006C4085" w:rsidP="00E5732F">
            <w:pPr>
              <w:rPr>
                <w:rFonts w:eastAsia="Times New Roman"/>
                <w:color w:val="000000"/>
              </w:rPr>
            </w:pPr>
          </w:p>
        </w:tc>
        <w:tc>
          <w:tcPr>
            <w:tcW w:w="780" w:type="dxa"/>
            <w:tcBorders>
              <w:top w:val="nil"/>
              <w:left w:val="nil"/>
              <w:bottom w:val="nil"/>
              <w:right w:val="single" w:sz="4" w:space="0" w:color="auto"/>
            </w:tcBorders>
            <w:shd w:val="clear" w:color="auto" w:fill="auto"/>
            <w:noWrap/>
            <w:vAlign w:val="bottom"/>
            <w:hideMark/>
          </w:tcPr>
          <w:p w14:paraId="145CC1BE" w14:textId="77777777" w:rsidR="006C4085" w:rsidRPr="00DC7F8A" w:rsidRDefault="006C4085" w:rsidP="00E5732F">
            <w:pPr>
              <w:rPr>
                <w:rFonts w:ascii="Times New Roman" w:eastAsia="Times New Roman" w:hAnsi="Times New Roman" w:cs="Times New Roman"/>
                <w:sz w:val="20"/>
                <w:szCs w:val="20"/>
              </w:rPr>
            </w:pPr>
          </w:p>
        </w:tc>
      </w:tr>
      <w:tr w:rsidR="006C4085" w:rsidRPr="00DC7F8A" w14:paraId="1CA50AEC" w14:textId="77777777" w:rsidTr="00E5732F">
        <w:trPr>
          <w:trHeight w:val="288"/>
        </w:trPr>
        <w:tc>
          <w:tcPr>
            <w:tcW w:w="5100" w:type="dxa"/>
            <w:tcBorders>
              <w:top w:val="nil"/>
              <w:left w:val="single" w:sz="4" w:space="0" w:color="auto"/>
              <w:bottom w:val="single" w:sz="4" w:space="0" w:color="auto"/>
              <w:right w:val="nil"/>
            </w:tcBorders>
            <w:shd w:val="clear" w:color="auto" w:fill="auto"/>
            <w:noWrap/>
            <w:vAlign w:val="bottom"/>
            <w:hideMark/>
          </w:tcPr>
          <w:p w14:paraId="0DB91482" w14:textId="77777777" w:rsidR="006C4085" w:rsidRPr="00DC7F8A" w:rsidRDefault="006C4085" w:rsidP="00E5732F">
            <w:pPr>
              <w:rPr>
                <w:rFonts w:eastAsia="Times New Roman"/>
                <w:color w:val="000000"/>
                <w:sz w:val="18"/>
                <w:szCs w:val="18"/>
              </w:rPr>
            </w:pPr>
            <w:r w:rsidRPr="00DC7F8A">
              <w:rPr>
                <w:rFonts w:eastAsia="Times New Roman"/>
                <w:color w:val="000000"/>
                <w:sz w:val="18"/>
                <w:szCs w:val="18"/>
              </w:rPr>
              <w:t>Ongoing co-production with stakeholders</w:t>
            </w:r>
          </w:p>
        </w:tc>
        <w:tc>
          <w:tcPr>
            <w:tcW w:w="640" w:type="dxa"/>
            <w:tcBorders>
              <w:top w:val="single" w:sz="4" w:space="0" w:color="auto"/>
              <w:left w:val="single" w:sz="4" w:space="0" w:color="auto"/>
              <w:bottom w:val="single" w:sz="4" w:space="0" w:color="auto"/>
              <w:right w:val="single" w:sz="4" w:space="0" w:color="auto"/>
            </w:tcBorders>
            <w:shd w:val="clear" w:color="000000" w:fill="525252"/>
            <w:noWrap/>
            <w:vAlign w:val="bottom"/>
            <w:hideMark/>
          </w:tcPr>
          <w:p w14:paraId="10547FAB" w14:textId="77777777" w:rsidR="006C4085" w:rsidRPr="00DC7F8A" w:rsidRDefault="006C4085" w:rsidP="00E5732F">
            <w:pPr>
              <w:rPr>
                <w:rFonts w:eastAsia="Times New Roman"/>
                <w:color w:val="000000"/>
              </w:rPr>
            </w:pPr>
            <w:r w:rsidRPr="00DC7F8A">
              <w:rPr>
                <w:rFonts w:eastAsia="Times New Roman"/>
                <w:color w:val="000000"/>
              </w:rPr>
              <w:t> </w:t>
            </w:r>
          </w:p>
        </w:tc>
        <w:tc>
          <w:tcPr>
            <w:tcW w:w="640" w:type="dxa"/>
            <w:tcBorders>
              <w:top w:val="single" w:sz="4" w:space="0" w:color="auto"/>
              <w:left w:val="nil"/>
              <w:bottom w:val="single" w:sz="4" w:space="0" w:color="auto"/>
              <w:right w:val="single" w:sz="4" w:space="0" w:color="auto"/>
            </w:tcBorders>
            <w:shd w:val="clear" w:color="000000" w:fill="525252"/>
            <w:noWrap/>
            <w:vAlign w:val="bottom"/>
            <w:hideMark/>
          </w:tcPr>
          <w:p w14:paraId="14B27EB1" w14:textId="77777777" w:rsidR="006C4085" w:rsidRPr="00DC7F8A" w:rsidRDefault="006C4085" w:rsidP="00E5732F">
            <w:pPr>
              <w:rPr>
                <w:rFonts w:eastAsia="Times New Roman"/>
                <w:color w:val="000000"/>
              </w:rPr>
            </w:pPr>
            <w:r w:rsidRPr="00DC7F8A">
              <w:rPr>
                <w:rFonts w:eastAsia="Times New Roman"/>
                <w:color w:val="000000"/>
              </w:rPr>
              <w:t> </w:t>
            </w:r>
          </w:p>
        </w:tc>
        <w:tc>
          <w:tcPr>
            <w:tcW w:w="640" w:type="dxa"/>
            <w:tcBorders>
              <w:top w:val="single" w:sz="4" w:space="0" w:color="auto"/>
              <w:left w:val="nil"/>
              <w:bottom w:val="single" w:sz="4" w:space="0" w:color="auto"/>
              <w:right w:val="single" w:sz="4" w:space="0" w:color="auto"/>
            </w:tcBorders>
            <w:shd w:val="clear" w:color="000000" w:fill="525252"/>
            <w:noWrap/>
            <w:vAlign w:val="bottom"/>
            <w:hideMark/>
          </w:tcPr>
          <w:p w14:paraId="1EB30F4A" w14:textId="77777777" w:rsidR="006C4085" w:rsidRPr="00DC7F8A" w:rsidRDefault="006C4085" w:rsidP="00E5732F">
            <w:pPr>
              <w:rPr>
                <w:rFonts w:eastAsia="Times New Roman"/>
                <w:color w:val="000000"/>
              </w:rPr>
            </w:pPr>
            <w:r w:rsidRPr="00DC7F8A">
              <w:rPr>
                <w:rFonts w:eastAsia="Times New Roman"/>
                <w:color w:val="000000"/>
              </w:rPr>
              <w:t> </w:t>
            </w:r>
          </w:p>
        </w:tc>
        <w:tc>
          <w:tcPr>
            <w:tcW w:w="640" w:type="dxa"/>
            <w:tcBorders>
              <w:top w:val="single" w:sz="4" w:space="0" w:color="auto"/>
              <w:left w:val="nil"/>
              <w:bottom w:val="single" w:sz="4" w:space="0" w:color="auto"/>
              <w:right w:val="single" w:sz="4" w:space="0" w:color="auto"/>
            </w:tcBorders>
            <w:shd w:val="clear" w:color="000000" w:fill="525252"/>
            <w:noWrap/>
            <w:vAlign w:val="bottom"/>
            <w:hideMark/>
          </w:tcPr>
          <w:p w14:paraId="565E4C31" w14:textId="77777777" w:rsidR="006C4085" w:rsidRPr="00DC7F8A" w:rsidRDefault="006C4085" w:rsidP="00E5732F">
            <w:pPr>
              <w:rPr>
                <w:rFonts w:eastAsia="Times New Roman"/>
                <w:color w:val="000000"/>
              </w:rPr>
            </w:pPr>
            <w:r w:rsidRPr="00DC7F8A">
              <w:rPr>
                <w:rFonts w:eastAsia="Times New Roman"/>
                <w:color w:val="000000"/>
              </w:rPr>
              <w:t> </w:t>
            </w:r>
          </w:p>
        </w:tc>
        <w:tc>
          <w:tcPr>
            <w:tcW w:w="680" w:type="dxa"/>
            <w:tcBorders>
              <w:top w:val="single" w:sz="4" w:space="0" w:color="auto"/>
              <w:left w:val="nil"/>
              <w:bottom w:val="single" w:sz="4" w:space="0" w:color="auto"/>
              <w:right w:val="single" w:sz="4" w:space="0" w:color="auto"/>
            </w:tcBorders>
            <w:shd w:val="clear" w:color="000000" w:fill="525252"/>
            <w:noWrap/>
            <w:vAlign w:val="bottom"/>
            <w:hideMark/>
          </w:tcPr>
          <w:p w14:paraId="7A9DEA7C" w14:textId="77777777" w:rsidR="006C4085" w:rsidRPr="00DC7F8A" w:rsidRDefault="006C4085" w:rsidP="00E5732F">
            <w:pPr>
              <w:rPr>
                <w:rFonts w:eastAsia="Times New Roman"/>
                <w:color w:val="000000"/>
              </w:rPr>
            </w:pPr>
            <w:r w:rsidRPr="00DC7F8A">
              <w:rPr>
                <w:rFonts w:eastAsia="Times New Roman"/>
                <w:color w:val="000000"/>
              </w:rPr>
              <w:t> </w:t>
            </w:r>
          </w:p>
        </w:tc>
        <w:tc>
          <w:tcPr>
            <w:tcW w:w="560" w:type="dxa"/>
            <w:tcBorders>
              <w:top w:val="single" w:sz="4" w:space="0" w:color="auto"/>
              <w:left w:val="nil"/>
              <w:bottom w:val="single" w:sz="4" w:space="0" w:color="auto"/>
              <w:right w:val="single" w:sz="4" w:space="0" w:color="auto"/>
            </w:tcBorders>
            <w:shd w:val="clear" w:color="000000" w:fill="525252"/>
            <w:noWrap/>
            <w:vAlign w:val="bottom"/>
            <w:hideMark/>
          </w:tcPr>
          <w:p w14:paraId="17398C76" w14:textId="77777777" w:rsidR="006C4085" w:rsidRPr="00DC7F8A" w:rsidRDefault="006C4085" w:rsidP="00E5732F">
            <w:pPr>
              <w:rPr>
                <w:rFonts w:eastAsia="Times New Roman"/>
                <w:color w:val="000000"/>
              </w:rPr>
            </w:pPr>
            <w:r w:rsidRPr="00DC7F8A">
              <w:rPr>
                <w:rFonts w:eastAsia="Times New Roman"/>
                <w:color w:val="000000"/>
              </w:rPr>
              <w:t> </w:t>
            </w:r>
          </w:p>
        </w:tc>
        <w:tc>
          <w:tcPr>
            <w:tcW w:w="680" w:type="dxa"/>
            <w:tcBorders>
              <w:top w:val="single" w:sz="4" w:space="0" w:color="auto"/>
              <w:left w:val="nil"/>
              <w:bottom w:val="single" w:sz="4" w:space="0" w:color="auto"/>
              <w:right w:val="single" w:sz="4" w:space="0" w:color="auto"/>
            </w:tcBorders>
            <w:shd w:val="clear" w:color="000000" w:fill="525252"/>
            <w:noWrap/>
            <w:vAlign w:val="bottom"/>
            <w:hideMark/>
          </w:tcPr>
          <w:p w14:paraId="15CE569F" w14:textId="77777777" w:rsidR="006C4085" w:rsidRPr="00DC7F8A" w:rsidRDefault="006C4085" w:rsidP="00E5732F">
            <w:pPr>
              <w:rPr>
                <w:rFonts w:eastAsia="Times New Roman"/>
                <w:color w:val="000000"/>
              </w:rPr>
            </w:pPr>
            <w:r w:rsidRPr="00DC7F8A">
              <w:rPr>
                <w:rFonts w:eastAsia="Times New Roman"/>
                <w:color w:val="000000"/>
              </w:rPr>
              <w:t> </w:t>
            </w:r>
          </w:p>
        </w:tc>
        <w:tc>
          <w:tcPr>
            <w:tcW w:w="620" w:type="dxa"/>
            <w:tcBorders>
              <w:top w:val="single" w:sz="4" w:space="0" w:color="auto"/>
              <w:left w:val="nil"/>
              <w:bottom w:val="single" w:sz="4" w:space="0" w:color="auto"/>
              <w:right w:val="single" w:sz="4" w:space="0" w:color="auto"/>
            </w:tcBorders>
            <w:shd w:val="clear" w:color="000000" w:fill="525252"/>
            <w:noWrap/>
            <w:vAlign w:val="bottom"/>
            <w:hideMark/>
          </w:tcPr>
          <w:p w14:paraId="27DDDDBE" w14:textId="77777777" w:rsidR="006C4085" w:rsidRPr="00DC7F8A" w:rsidRDefault="006C4085" w:rsidP="00E5732F">
            <w:pPr>
              <w:rPr>
                <w:rFonts w:eastAsia="Times New Roman"/>
                <w:color w:val="000000"/>
              </w:rPr>
            </w:pPr>
            <w:r w:rsidRPr="00DC7F8A">
              <w:rPr>
                <w:rFonts w:eastAsia="Times New Roman"/>
                <w:color w:val="000000"/>
              </w:rPr>
              <w:t> </w:t>
            </w:r>
          </w:p>
        </w:tc>
        <w:tc>
          <w:tcPr>
            <w:tcW w:w="680" w:type="dxa"/>
            <w:tcBorders>
              <w:top w:val="single" w:sz="4" w:space="0" w:color="auto"/>
              <w:left w:val="nil"/>
              <w:bottom w:val="single" w:sz="4" w:space="0" w:color="auto"/>
              <w:right w:val="single" w:sz="4" w:space="0" w:color="auto"/>
            </w:tcBorders>
            <w:shd w:val="clear" w:color="000000" w:fill="525252"/>
            <w:noWrap/>
            <w:vAlign w:val="bottom"/>
            <w:hideMark/>
          </w:tcPr>
          <w:p w14:paraId="05907C8C" w14:textId="77777777" w:rsidR="006C4085" w:rsidRPr="00DC7F8A" w:rsidRDefault="006C4085" w:rsidP="00E5732F">
            <w:pPr>
              <w:rPr>
                <w:rFonts w:eastAsia="Times New Roman"/>
                <w:color w:val="000000"/>
              </w:rPr>
            </w:pPr>
            <w:r w:rsidRPr="00DC7F8A">
              <w:rPr>
                <w:rFonts w:eastAsia="Times New Roman"/>
                <w:color w:val="000000"/>
              </w:rPr>
              <w:t> </w:t>
            </w:r>
          </w:p>
        </w:tc>
        <w:tc>
          <w:tcPr>
            <w:tcW w:w="560" w:type="dxa"/>
            <w:tcBorders>
              <w:top w:val="single" w:sz="4" w:space="0" w:color="auto"/>
              <w:left w:val="nil"/>
              <w:bottom w:val="single" w:sz="4" w:space="0" w:color="auto"/>
              <w:right w:val="single" w:sz="4" w:space="0" w:color="auto"/>
            </w:tcBorders>
            <w:shd w:val="clear" w:color="000000" w:fill="525252"/>
            <w:noWrap/>
            <w:vAlign w:val="bottom"/>
            <w:hideMark/>
          </w:tcPr>
          <w:p w14:paraId="1306B505" w14:textId="77777777" w:rsidR="006C4085" w:rsidRPr="00DC7F8A" w:rsidRDefault="006C4085" w:rsidP="00E5732F">
            <w:pPr>
              <w:rPr>
                <w:rFonts w:eastAsia="Times New Roman"/>
                <w:color w:val="000000"/>
              </w:rPr>
            </w:pPr>
            <w:r w:rsidRPr="00DC7F8A">
              <w:rPr>
                <w:rFonts w:eastAsia="Times New Roman"/>
                <w:color w:val="000000"/>
              </w:rPr>
              <w:t> </w:t>
            </w:r>
          </w:p>
        </w:tc>
        <w:tc>
          <w:tcPr>
            <w:tcW w:w="560" w:type="dxa"/>
            <w:tcBorders>
              <w:top w:val="single" w:sz="4" w:space="0" w:color="auto"/>
              <w:left w:val="nil"/>
              <w:bottom w:val="single" w:sz="4" w:space="0" w:color="auto"/>
              <w:right w:val="single" w:sz="4" w:space="0" w:color="auto"/>
            </w:tcBorders>
            <w:shd w:val="clear" w:color="000000" w:fill="525252"/>
            <w:noWrap/>
            <w:vAlign w:val="bottom"/>
            <w:hideMark/>
          </w:tcPr>
          <w:p w14:paraId="035B301A" w14:textId="77777777" w:rsidR="006C4085" w:rsidRPr="00DC7F8A" w:rsidRDefault="006C4085" w:rsidP="00E5732F">
            <w:pPr>
              <w:rPr>
                <w:rFonts w:eastAsia="Times New Roman"/>
                <w:color w:val="000000"/>
              </w:rPr>
            </w:pPr>
            <w:r w:rsidRPr="00DC7F8A">
              <w:rPr>
                <w:rFonts w:eastAsia="Times New Roman"/>
                <w:color w:val="000000"/>
              </w:rPr>
              <w:t> </w:t>
            </w:r>
          </w:p>
        </w:tc>
        <w:tc>
          <w:tcPr>
            <w:tcW w:w="620" w:type="dxa"/>
            <w:tcBorders>
              <w:top w:val="single" w:sz="4" w:space="0" w:color="auto"/>
              <w:left w:val="nil"/>
              <w:bottom w:val="single" w:sz="4" w:space="0" w:color="auto"/>
              <w:right w:val="single" w:sz="4" w:space="0" w:color="auto"/>
            </w:tcBorders>
            <w:shd w:val="clear" w:color="000000" w:fill="525252"/>
            <w:noWrap/>
            <w:vAlign w:val="bottom"/>
            <w:hideMark/>
          </w:tcPr>
          <w:p w14:paraId="5C50FA29" w14:textId="77777777" w:rsidR="006C4085" w:rsidRPr="00DC7F8A" w:rsidRDefault="006C4085" w:rsidP="00E5732F">
            <w:pPr>
              <w:rPr>
                <w:rFonts w:eastAsia="Times New Roman"/>
                <w:color w:val="000000"/>
              </w:rPr>
            </w:pPr>
            <w:r w:rsidRPr="00DC7F8A">
              <w:rPr>
                <w:rFonts w:eastAsia="Times New Roman"/>
                <w:color w:val="000000"/>
              </w:rPr>
              <w:t> </w:t>
            </w:r>
          </w:p>
        </w:tc>
        <w:tc>
          <w:tcPr>
            <w:tcW w:w="620" w:type="dxa"/>
            <w:tcBorders>
              <w:top w:val="single" w:sz="4" w:space="0" w:color="auto"/>
              <w:left w:val="nil"/>
              <w:bottom w:val="single" w:sz="4" w:space="0" w:color="auto"/>
              <w:right w:val="single" w:sz="4" w:space="0" w:color="auto"/>
            </w:tcBorders>
            <w:shd w:val="clear" w:color="000000" w:fill="525252"/>
            <w:noWrap/>
            <w:vAlign w:val="bottom"/>
            <w:hideMark/>
          </w:tcPr>
          <w:p w14:paraId="2999D0E3" w14:textId="77777777" w:rsidR="006C4085" w:rsidRPr="00DC7F8A" w:rsidRDefault="006C4085" w:rsidP="00E5732F">
            <w:pPr>
              <w:rPr>
                <w:rFonts w:eastAsia="Times New Roman"/>
                <w:color w:val="000000"/>
              </w:rPr>
            </w:pPr>
            <w:r w:rsidRPr="00DC7F8A">
              <w:rPr>
                <w:rFonts w:eastAsia="Times New Roman"/>
                <w:color w:val="000000"/>
              </w:rPr>
              <w:t> </w:t>
            </w:r>
          </w:p>
        </w:tc>
        <w:tc>
          <w:tcPr>
            <w:tcW w:w="640" w:type="dxa"/>
            <w:tcBorders>
              <w:top w:val="single" w:sz="4" w:space="0" w:color="auto"/>
              <w:left w:val="nil"/>
              <w:bottom w:val="single" w:sz="4" w:space="0" w:color="auto"/>
              <w:right w:val="single" w:sz="4" w:space="0" w:color="auto"/>
            </w:tcBorders>
            <w:shd w:val="clear" w:color="000000" w:fill="525252"/>
            <w:noWrap/>
            <w:vAlign w:val="bottom"/>
            <w:hideMark/>
          </w:tcPr>
          <w:p w14:paraId="0CEF4DB7" w14:textId="77777777" w:rsidR="006C4085" w:rsidRPr="00DC7F8A" w:rsidRDefault="006C4085" w:rsidP="00E5732F">
            <w:pPr>
              <w:rPr>
                <w:rFonts w:eastAsia="Times New Roman"/>
                <w:color w:val="000000"/>
              </w:rPr>
            </w:pPr>
            <w:r w:rsidRPr="00DC7F8A">
              <w:rPr>
                <w:rFonts w:eastAsia="Times New Roman"/>
                <w:color w:val="000000"/>
              </w:rPr>
              <w:t> </w:t>
            </w:r>
          </w:p>
        </w:tc>
        <w:tc>
          <w:tcPr>
            <w:tcW w:w="700" w:type="dxa"/>
            <w:tcBorders>
              <w:top w:val="single" w:sz="4" w:space="0" w:color="auto"/>
              <w:left w:val="nil"/>
              <w:bottom w:val="single" w:sz="4" w:space="0" w:color="auto"/>
              <w:right w:val="single" w:sz="4" w:space="0" w:color="auto"/>
            </w:tcBorders>
            <w:shd w:val="clear" w:color="000000" w:fill="525252"/>
            <w:noWrap/>
            <w:vAlign w:val="bottom"/>
            <w:hideMark/>
          </w:tcPr>
          <w:p w14:paraId="53851043" w14:textId="77777777" w:rsidR="006C4085" w:rsidRPr="00DC7F8A" w:rsidRDefault="006C4085" w:rsidP="00E5732F">
            <w:pPr>
              <w:rPr>
                <w:rFonts w:eastAsia="Times New Roman"/>
                <w:color w:val="000000"/>
              </w:rPr>
            </w:pPr>
            <w:r w:rsidRPr="00DC7F8A">
              <w:rPr>
                <w:rFonts w:eastAsia="Times New Roman"/>
                <w:color w:val="000000"/>
              </w:rPr>
              <w:t> </w:t>
            </w:r>
          </w:p>
        </w:tc>
        <w:tc>
          <w:tcPr>
            <w:tcW w:w="780" w:type="dxa"/>
            <w:tcBorders>
              <w:top w:val="single" w:sz="4" w:space="0" w:color="auto"/>
              <w:left w:val="nil"/>
              <w:bottom w:val="single" w:sz="4" w:space="0" w:color="auto"/>
              <w:right w:val="single" w:sz="4" w:space="0" w:color="auto"/>
            </w:tcBorders>
            <w:shd w:val="clear" w:color="000000" w:fill="525252"/>
            <w:noWrap/>
            <w:vAlign w:val="bottom"/>
            <w:hideMark/>
          </w:tcPr>
          <w:p w14:paraId="32CDCFAE" w14:textId="77777777" w:rsidR="006C4085" w:rsidRPr="00DC7F8A" w:rsidRDefault="006C4085" w:rsidP="00E5732F">
            <w:pPr>
              <w:rPr>
                <w:rFonts w:eastAsia="Times New Roman"/>
                <w:color w:val="000000"/>
              </w:rPr>
            </w:pPr>
            <w:r w:rsidRPr="00DC7F8A">
              <w:rPr>
                <w:rFonts w:eastAsia="Times New Roman"/>
                <w:color w:val="000000"/>
              </w:rPr>
              <w:t> </w:t>
            </w:r>
          </w:p>
        </w:tc>
      </w:tr>
    </w:tbl>
    <w:p w14:paraId="5F01F52D" w14:textId="55E8740B" w:rsidR="0033018A" w:rsidRDefault="0033018A" w:rsidP="04E906B9">
      <w:pPr>
        <w:pStyle w:val="BodyText"/>
        <w:spacing w:before="23"/>
        <w:ind w:left="0" w:right="125"/>
        <w:rPr>
          <w:rFonts w:asciiTheme="minorHAnsi" w:hAnsiTheme="minorHAnsi" w:cstheme="minorBidi"/>
          <w:sz w:val="24"/>
          <w:szCs w:val="24"/>
          <w:u w:val="single"/>
        </w:rPr>
      </w:pPr>
    </w:p>
    <w:p w14:paraId="47F7643E" w14:textId="77777777" w:rsidR="00CE56E5" w:rsidRDefault="00CE56E5" w:rsidP="009D552E">
      <w:pPr>
        <w:pStyle w:val="BodyText"/>
        <w:spacing w:before="23"/>
        <w:ind w:left="0" w:right="125"/>
        <w:rPr>
          <w:rFonts w:asciiTheme="minorHAnsi" w:hAnsiTheme="minorHAnsi" w:cstheme="minorHAnsi"/>
          <w:sz w:val="24"/>
          <w:szCs w:val="24"/>
          <w:u w:val="single"/>
        </w:rPr>
        <w:sectPr w:rsidR="00CE56E5" w:rsidSect="005464EE">
          <w:pgSz w:w="16840" w:h="11910" w:orient="landscape" w:code="9"/>
          <w:pgMar w:top="1338" w:right="1338" w:bottom="1321" w:left="1202" w:header="748" w:footer="998" w:gutter="0"/>
          <w:cols w:space="720"/>
          <w:docGrid w:linePitch="299"/>
        </w:sectPr>
      </w:pPr>
    </w:p>
    <w:p w14:paraId="09A00B6C" w14:textId="34E822B8" w:rsidR="007C50A3" w:rsidRPr="007C50A3" w:rsidRDefault="00380562" w:rsidP="00003F1A">
      <w:pPr>
        <w:pStyle w:val="Heading1"/>
        <w:ind w:left="0"/>
        <w:rPr>
          <w:rFonts w:asciiTheme="minorHAnsi" w:hAnsiTheme="minorHAnsi" w:cstheme="minorHAnsi"/>
          <w:b/>
          <w:sz w:val="24"/>
          <w:szCs w:val="24"/>
        </w:rPr>
      </w:pPr>
      <w:bookmarkStart w:id="96" w:name="_Toc74844609"/>
      <w:r w:rsidRPr="008E2069">
        <w:rPr>
          <w:rFonts w:asciiTheme="minorHAnsi" w:hAnsiTheme="minorHAnsi" w:cstheme="minorHAnsi"/>
          <w:b/>
          <w:sz w:val="24"/>
          <w:szCs w:val="24"/>
        </w:rPr>
        <w:lastRenderedPageBreak/>
        <w:t>10 References</w:t>
      </w:r>
      <w:bookmarkEnd w:id="96"/>
    </w:p>
    <w:p w14:paraId="2917A461" w14:textId="1EBD59FA" w:rsidR="00A10033" w:rsidRPr="00A65EF8" w:rsidRDefault="00A10033" w:rsidP="00A10033">
      <w:pPr>
        <w:spacing w:line="259" w:lineRule="auto"/>
        <w:rPr>
          <w:rFonts w:asciiTheme="minorHAnsi" w:hAnsiTheme="minorHAnsi" w:cstheme="minorHAnsi"/>
          <w:sz w:val="24"/>
          <w:szCs w:val="24"/>
        </w:rPr>
      </w:pPr>
      <w:r w:rsidRPr="00A65EF8">
        <w:rPr>
          <w:rFonts w:asciiTheme="minorHAnsi" w:hAnsiTheme="minorHAnsi" w:cstheme="minorHAnsi"/>
          <w:sz w:val="24"/>
          <w:szCs w:val="24"/>
        </w:rPr>
        <w:t>Ashford, R D., Bergman</w:t>
      </w:r>
      <w:r w:rsidR="00AE4D6D">
        <w:rPr>
          <w:rFonts w:asciiTheme="minorHAnsi" w:hAnsiTheme="minorHAnsi" w:cstheme="minorHAnsi"/>
          <w:sz w:val="24"/>
          <w:szCs w:val="24"/>
        </w:rPr>
        <w:t>,</w:t>
      </w:r>
      <w:r w:rsidR="00905F3A">
        <w:rPr>
          <w:rFonts w:asciiTheme="minorHAnsi" w:hAnsiTheme="minorHAnsi" w:cstheme="minorHAnsi"/>
          <w:sz w:val="24"/>
          <w:szCs w:val="24"/>
        </w:rPr>
        <w:t xml:space="preserve"> </w:t>
      </w:r>
      <w:r w:rsidR="0025647F">
        <w:rPr>
          <w:rFonts w:asciiTheme="minorHAnsi" w:hAnsiTheme="minorHAnsi" w:cstheme="minorHAnsi"/>
          <w:sz w:val="24"/>
          <w:szCs w:val="24"/>
        </w:rPr>
        <w:t>B G.</w:t>
      </w:r>
      <w:r w:rsidRPr="00A65EF8">
        <w:rPr>
          <w:rFonts w:asciiTheme="minorHAnsi" w:hAnsiTheme="minorHAnsi" w:cstheme="minorHAnsi"/>
          <w:sz w:val="24"/>
          <w:szCs w:val="24"/>
        </w:rPr>
        <w:t>, Kelly</w:t>
      </w:r>
      <w:r w:rsidR="0025647F">
        <w:rPr>
          <w:rFonts w:asciiTheme="minorHAnsi" w:hAnsiTheme="minorHAnsi" w:cstheme="minorHAnsi"/>
          <w:sz w:val="24"/>
          <w:szCs w:val="24"/>
        </w:rPr>
        <w:t xml:space="preserve">, </w:t>
      </w:r>
      <w:r w:rsidR="00AE4D6D">
        <w:rPr>
          <w:rFonts w:asciiTheme="minorHAnsi" w:hAnsiTheme="minorHAnsi" w:cstheme="minorHAnsi"/>
          <w:sz w:val="24"/>
          <w:szCs w:val="24"/>
        </w:rPr>
        <w:t xml:space="preserve">J F. &amp; </w:t>
      </w:r>
      <w:r w:rsidRPr="00A65EF8">
        <w:rPr>
          <w:rFonts w:asciiTheme="minorHAnsi" w:hAnsiTheme="minorHAnsi" w:cstheme="minorHAnsi"/>
          <w:sz w:val="24"/>
          <w:szCs w:val="24"/>
        </w:rPr>
        <w:t>Curtis</w:t>
      </w:r>
      <w:r w:rsidR="00AE4D6D">
        <w:rPr>
          <w:rFonts w:asciiTheme="minorHAnsi" w:hAnsiTheme="minorHAnsi" w:cstheme="minorHAnsi"/>
          <w:sz w:val="24"/>
          <w:szCs w:val="24"/>
        </w:rPr>
        <w:t>, B</w:t>
      </w:r>
      <w:r w:rsidRPr="00A65EF8">
        <w:rPr>
          <w:rFonts w:asciiTheme="minorHAnsi" w:hAnsiTheme="minorHAnsi" w:cstheme="minorHAnsi"/>
          <w:sz w:val="24"/>
          <w:szCs w:val="24"/>
        </w:rPr>
        <w:t xml:space="preserve">. </w:t>
      </w:r>
      <w:r w:rsidR="00831A45">
        <w:rPr>
          <w:rFonts w:asciiTheme="minorHAnsi" w:hAnsiTheme="minorHAnsi" w:cstheme="minorHAnsi"/>
          <w:sz w:val="24"/>
          <w:szCs w:val="24"/>
        </w:rPr>
        <w:t>(</w:t>
      </w:r>
      <w:r w:rsidRPr="00A65EF8">
        <w:rPr>
          <w:rFonts w:asciiTheme="minorHAnsi" w:hAnsiTheme="minorHAnsi" w:cstheme="minorHAnsi"/>
          <w:sz w:val="24"/>
          <w:szCs w:val="24"/>
        </w:rPr>
        <w:t>2020</w:t>
      </w:r>
      <w:r w:rsidR="00831A45">
        <w:rPr>
          <w:rFonts w:asciiTheme="minorHAnsi" w:hAnsiTheme="minorHAnsi" w:cstheme="minorHAnsi"/>
          <w:sz w:val="24"/>
          <w:szCs w:val="24"/>
        </w:rPr>
        <w:t>)</w:t>
      </w:r>
      <w:r w:rsidRPr="00A65EF8">
        <w:rPr>
          <w:rFonts w:asciiTheme="minorHAnsi" w:hAnsiTheme="minorHAnsi" w:cstheme="minorHAnsi"/>
          <w:sz w:val="24"/>
          <w:szCs w:val="24"/>
        </w:rPr>
        <w:t xml:space="preserve">. “Systematic review: digital recovery support services used to support substance use disorder recovery.” </w:t>
      </w:r>
      <w:r w:rsidRPr="00A65EF8">
        <w:rPr>
          <w:rFonts w:asciiTheme="minorHAnsi" w:hAnsiTheme="minorHAnsi" w:cstheme="minorHAnsi"/>
          <w:i/>
          <w:sz w:val="24"/>
          <w:szCs w:val="24"/>
        </w:rPr>
        <w:t>Human Behaviour and Emerging Technology</w:t>
      </w:r>
      <w:r w:rsidRPr="00A65EF8">
        <w:rPr>
          <w:rFonts w:asciiTheme="minorHAnsi" w:hAnsiTheme="minorHAnsi" w:cstheme="minorHAnsi"/>
          <w:sz w:val="24"/>
          <w:szCs w:val="24"/>
        </w:rPr>
        <w:t xml:space="preserve"> 2: 18-32. DOI: 10.1002/hbe2.148</w:t>
      </w:r>
    </w:p>
    <w:p w14:paraId="1EC28FE9" w14:textId="77777777" w:rsidR="00A10033" w:rsidRDefault="00A10033" w:rsidP="009D552E">
      <w:pPr>
        <w:pStyle w:val="BodyText"/>
        <w:spacing w:before="23"/>
        <w:ind w:left="0" w:right="125"/>
        <w:rPr>
          <w:rFonts w:asciiTheme="minorHAnsi" w:hAnsiTheme="minorHAnsi" w:cstheme="minorHAnsi"/>
          <w:sz w:val="24"/>
          <w:szCs w:val="24"/>
          <w:u w:val="single"/>
        </w:rPr>
      </w:pPr>
    </w:p>
    <w:p w14:paraId="7400E7CF" w14:textId="47E0FF40" w:rsidR="00436D25" w:rsidRPr="000B59D1" w:rsidRDefault="00436D25" w:rsidP="00436D25">
      <w:pPr>
        <w:pStyle w:val="BodyText"/>
        <w:ind w:left="0"/>
        <w:rPr>
          <w:rFonts w:asciiTheme="minorHAnsi" w:eastAsiaTheme="minorEastAsia" w:hAnsiTheme="minorHAnsi" w:cstheme="minorHAnsi"/>
          <w:sz w:val="24"/>
          <w:szCs w:val="24"/>
        </w:rPr>
      </w:pPr>
      <w:r w:rsidRPr="000B59D1">
        <w:rPr>
          <w:rFonts w:asciiTheme="minorHAnsi" w:eastAsiaTheme="minorEastAsia" w:hAnsiTheme="minorHAnsi" w:cstheme="minorHAnsi"/>
          <w:sz w:val="24"/>
          <w:szCs w:val="24"/>
        </w:rPr>
        <w:t>Bland</w:t>
      </w:r>
      <w:r w:rsidR="00AE4D6D">
        <w:rPr>
          <w:rFonts w:asciiTheme="minorHAnsi" w:eastAsiaTheme="minorEastAsia" w:hAnsiTheme="minorHAnsi" w:cstheme="minorHAnsi"/>
          <w:sz w:val="24"/>
          <w:szCs w:val="24"/>
        </w:rPr>
        <w:t>,</w:t>
      </w:r>
      <w:r w:rsidRPr="000B59D1">
        <w:rPr>
          <w:rFonts w:asciiTheme="minorHAnsi" w:eastAsiaTheme="minorEastAsia" w:hAnsiTheme="minorHAnsi" w:cstheme="minorHAnsi"/>
          <w:sz w:val="24"/>
          <w:szCs w:val="24"/>
        </w:rPr>
        <w:t xml:space="preserve"> M</w:t>
      </w:r>
      <w:r w:rsidR="00AE4D6D">
        <w:rPr>
          <w:rFonts w:asciiTheme="minorHAnsi" w:eastAsiaTheme="minorEastAsia" w:hAnsiTheme="minorHAnsi" w:cstheme="minorHAnsi"/>
          <w:sz w:val="24"/>
          <w:szCs w:val="24"/>
        </w:rPr>
        <w:t>.</w:t>
      </w:r>
      <w:r w:rsidRPr="000B59D1">
        <w:rPr>
          <w:rFonts w:asciiTheme="minorHAnsi" w:eastAsiaTheme="minorEastAsia" w:hAnsiTheme="minorHAnsi" w:cstheme="minorHAnsi"/>
          <w:sz w:val="24"/>
          <w:szCs w:val="24"/>
        </w:rPr>
        <w:t xml:space="preserve"> (2015) </w:t>
      </w:r>
      <w:r w:rsidRPr="00EE4A26">
        <w:rPr>
          <w:rFonts w:asciiTheme="minorHAnsi" w:eastAsiaTheme="minorEastAsia" w:hAnsiTheme="minorHAnsi" w:cstheme="minorHAnsi"/>
          <w:i/>
          <w:iCs/>
          <w:sz w:val="24"/>
          <w:szCs w:val="24"/>
        </w:rPr>
        <w:t xml:space="preserve">An Introduction to Medical Statistics. </w:t>
      </w:r>
      <w:r w:rsidRPr="00915721">
        <w:rPr>
          <w:rFonts w:asciiTheme="minorHAnsi" w:eastAsiaTheme="minorEastAsia" w:hAnsiTheme="minorHAnsi" w:cstheme="minorHAnsi"/>
          <w:sz w:val="24"/>
          <w:szCs w:val="24"/>
        </w:rPr>
        <w:t>4</w:t>
      </w:r>
      <w:r w:rsidRPr="00915721">
        <w:rPr>
          <w:rFonts w:asciiTheme="minorHAnsi" w:eastAsiaTheme="minorEastAsia" w:hAnsiTheme="minorHAnsi" w:cstheme="minorHAnsi"/>
          <w:sz w:val="24"/>
          <w:szCs w:val="24"/>
          <w:vertAlign w:val="superscript"/>
        </w:rPr>
        <w:t>th</w:t>
      </w:r>
      <w:r w:rsidRPr="00915721">
        <w:rPr>
          <w:rFonts w:asciiTheme="minorHAnsi" w:eastAsiaTheme="minorEastAsia" w:hAnsiTheme="minorHAnsi" w:cstheme="minorHAnsi"/>
          <w:sz w:val="24"/>
          <w:szCs w:val="24"/>
        </w:rPr>
        <w:t xml:space="preserve"> edition</w:t>
      </w:r>
      <w:r w:rsidRPr="000B59D1">
        <w:rPr>
          <w:rFonts w:asciiTheme="minorHAnsi" w:eastAsiaTheme="minorEastAsia" w:hAnsiTheme="minorHAnsi" w:cstheme="minorHAnsi"/>
          <w:sz w:val="24"/>
          <w:szCs w:val="24"/>
        </w:rPr>
        <w:t>. Oxford University Press: Oxford.</w:t>
      </w:r>
    </w:p>
    <w:p w14:paraId="39E72846" w14:textId="77777777" w:rsidR="00436D25" w:rsidRPr="008E2069" w:rsidRDefault="00436D25" w:rsidP="009D552E">
      <w:pPr>
        <w:pStyle w:val="BodyText"/>
        <w:spacing w:before="23"/>
        <w:ind w:left="0" w:right="125"/>
        <w:rPr>
          <w:rFonts w:asciiTheme="minorHAnsi" w:hAnsiTheme="minorHAnsi" w:cstheme="minorHAnsi"/>
          <w:sz w:val="24"/>
          <w:szCs w:val="24"/>
          <w:u w:val="single"/>
        </w:rPr>
      </w:pPr>
    </w:p>
    <w:p w14:paraId="699E4E31" w14:textId="32CC29F9" w:rsidR="00ED47BB" w:rsidRDefault="00ED47BB" w:rsidP="00ED47BB">
      <w:pPr>
        <w:rPr>
          <w:rFonts w:asciiTheme="minorHAnsi" w:hAnsiTheme="minorHAnsi" w:cstheme="minorHAnsi"/>
          <w:sz w:val="24"/>
          <w:szCs w:val="24"/>
        </w:rPr>
      </w:pPr>
      <w:r w:rsidRPr="595E15AF">
        <w:rPr>
          <w:rFonts w:asciiTheme="minorHAnsi" w:hAnsiTheme="minorHAnsi" w:cstheme="minorBidi"/>
          <w:sz w:val="24"/>
          <w:szCs w:val="24"/>
        </w:rPr>
        <w:t xml:space="preserve">Brannen, J. (2005) Mixing Methods: The Entry of Qualitative and Quantitative Approaches into the Research Process, </w:t>
      </w:r>
      <w:r w:rsidRPr="595E15AF">
        <w:rPr>
          <w:rFonts w:asciiTheme="minorHAnsi" w:hAnsiTheme="minorHAnsi" w:cstheme="minorBidi"/>
          <w:i/>
          <w:sz w:val="24"/>
          <w:szCs w:val="24"/>
        </w:rPr>
        <w:t>International Journal of Social Research Methodology</w:t>
      </w:r>
      <w:r w:rsidRPr="595E15AF">
        <w:rPr>
          <w:rFonts w:asciiTheme="minorHAnsi" w:hAnsiTheme="minorHAnsi" w:cstheme="minorBidi"/>
          <w:sz w:val="24"/>
          <w:szCs w:val="24"/>
        </w:rPr>
        <w:t>, 8:3, 173-184, DOI: 10.1080/13645570500154642</w:t>
      </w:r>
    </w:p>
    <w:p w14:paraId="30D8BE6B" w14:textId="7E014B23" w:rsidR="595E15AF" w:rsidRDefault="595E15AF" w:rsidP="595E15AF">
      <w:pPr>
        <w:rPr>
          <w:sz w:val="24"/>
          <w:szCs w:val="24"/>
        </w:rPr>
      </w:pPr>
    </w:p>
    <w:p w14:paraId="6B7ADA1B" w14:textId="1F623DC1" w:rsidR="6BD06F5B" w:rsidRDefault="6BD06F5B" w:rsidP="595E15AF">
      <w:pPr>
        <w:rPr>
          <w:rFonts w:asciiTheme="minorHAnsi" w:hAnsiTheme="minorHAnsi" w:cstheme="minorBidi"/>
          <w:sz w:val="24"/>
          <w:szCs w:val="24"/>
        </w:rPr>
      </w:pPr>
      <w:r w:rsidRPr="595E15AF">
        <w:rPr>
          <w:rFonts w:asciiTheme="minorHAnsi" w:hAnsiTheme="minorHAnsi" w:cstheme="minorBidi"/>
          <w:sz w:val="24"/>
          <w:szCs w:val="24"/>
        </w:rPr>
        <w:t xml:space="preserve">British Liver Trust. (2019) </w:t>
      </w:r>
      <w:r w:rsidR="5CDF7832" w:rsidRPr="595E15AF">
        <w:rPr>
          <w:rFonts w:asciiTheme="minorHAnsi" w:hAnsiTheme="minorHAnsi" w:cstheme="minorBidi"/>
          <w:sz w:val="24"/>
          <w:szCs w:val="24"/>
        </w:rPr>
        <w:t xml:space="preserve">The alarming impact of liver disease in the UK (Executive Summary). </w:t>
      </w:r>
      <w:r w:rsidR="5CDF7832" w:rsidRPr="595E15AF">
        <w:rPr>
          <w:rFonts w:asciiTheme="minorHAnsi" w:hAnsiTheme="minorHAnsi" w:cstheme="minorBidi"/>
          <w:i/>
          <w:iCs/>
          <w:sz w:val="24"/>
          <w:szCs w:val="24"/>
        </w:rPr>
        <w:t>British Liver Trust</w:t>
      </w:r>
      <w:r w:rsidR="5CDF7832" w:rsidRPr="595E15AF">
        <w:rPr>
          <w:rFonts w:asciiTheme="minorHAnsi" w:hAnsiTheme="minorHAnsi" w:cstheme="minorBidi"/>
          <w:sz w:val="24"/>
          <w:szCs w:val="24"/>
        </w:rPr>
        <w:t>. Available at: https://s4p4i5g5.rocketcdn.me/wp-content/uploads/The-alarming-impact-of-liver-disease-Executive-Summary-FINAL-June-2019.pdf</w:t>
      </w:r>
    </w:p>
    <w:p w14:paraId="5D730900" w14:textId="77777777" w:rsidR="00436D25" w:rsidRDefault="00436D25" w:rsidP="00ED47BB">
      <w:pPr>
        <w:rPr>
          <w:rFonts w:asciiTheme="minorHAnsi" w:hAnsiTheme="minorHAnsi" w:cstheme="minorHAnsi"/>
          <w:sz w:val="24"/>
          <w:szCs w:val="24"/>
        </w:rPr>
      </w:pPr>
    </w:p>
    <w:p w14:paraId="2C3B6DAF" w14:textId="0FABFCEE" w:rsidR="00436D25" w:rsidRPr="00A65EF8" w:rsidRDefault="00436D25" w:rsidP="00436D25">
      <w:pPr>
        <w:rPr>
          <w:rFonts w:asciiTheme="minorHAnsi" w:hAnsiTheme="minorHAnsi" w:cstheme="minorHAnsi"/>
          <w:sz w:val="24"/>
          <w:szCs w:val="24"/>
        </w:rPr>
      </w:pPr>
      <w:r w:rsidRPr="00A65EF8">
        <w:rPr>
          <w:rFonts w:asciiTheme="minorHAnsi" w:hAnsiTheme="minorHAnsi" w:cstheme="minorHAnsi"/>
          <w:sz w:val="24"/>
          <w:szCs w:val="24"/>
        </w:rPr>
        <w:t>Church</w:t>
      </w:r>
      <w:r w:rsidR="00662F92">
        <w:rPr>
          <w:rFonts w:asciiTheme="minorHAnsi" w:hAnsiTheme="minorHAnsi" w:cstheme="minorHAnsi"/>
          <w:sz w:val="24"/>
          <w:szCs w:val="24"/>
        </w:rPr>
        <w:t>,</w:t>
      </w:r>
      <w:r w:rsidRPr="00A65EF8">
        <w:rPr>
          <w:rFonts w:asciiTheme="minorHAnsi" w:hAnsiTheme="minorHAnsi" w:cstheme="minorHAnsi"/>
          <w:sz w:val="24"/>
          <w:szCs w:val="24"/>
        </w:rPr>
        <w:t xml:space="preserve"> K</w:t>
      </w:r>
      <w:r w:rsidR="00662F92">
        <w:rPr>
          <w:rFonts w:asciiTheme="minorHAnsi" w:hAnsiTheme="minorHAnsi" w:cstheme="minorHAnsi"/>
          <w:sz w:val="24"/>
          <w:szCs w:val="24"/>
        </w:rPr>
        <w:t>.</w:t>
      </w:r>
      <w:r w:rsidRPr="00A65EF8">
        <w:rPr>
          <w:rFonts w:asciiTheme="minorHAnsi" w:hAnsiTheme="minorHAnsi" w:cstheme="minorHAnsi"/>
          <w:sz w:val="24"/>
          <w:szCs w:val="24"/>
        </w:rPr>
        <w:t>, Gassner</w:t>
      </w:r>
      <w:r w:rsidR="00662F92">
        <w:rPr>
          <w:rFonts w:asciiTheme="minorHAnsi" w:hAnsiTheme="minorHAnsi" w:cstheme="minorHAnsi"/>
          <w:sz w:val="24"/>
          <w:szCs w:val="24"/>
        </w:rPr>
        <w:t xml:space="preserve">, J. &amp; </w:t>
      </w:r>
      <w:r w:rsidRPr="00A65EF8">
        <w:rPr>
          <w:rFonts w:asciiTheme="minorHAnsi" w:hAnsiTheme="minorHAnsi" w:cstheme="minorHAnsi"/>
          <w:sz w:val="24"/>
          <w:szCs w:val="24"/>
        </w:rPr>
        <w:t>Elliott</w:t>
      </w:r>
      <w:r w:rsidR="00662F92">
        <w:rPr>
          <w:rFonts w:asciiTheme="minorHAnsi" w:hAnsiTheme="minorHAnsi" w:cstheme="minorHAnsi"/>
          <w:sz w:val="24"/>
          <w:szCs w:val="24"/>
        </w:rPr>
        <w:t>, M</w:t>
      </w:r>
      <w:r w:rsidRPr="00A65EF8">
        <w:rPr>
          <w:rFonts w:asciiTheme="minorHAnsi" w:hAnsiTheme="minorHAnsi" w:cstheme="minorHAnsi"/>
          <w:sz w:val="24"/>
          <w:szCs w:val="24"/>
        </w:rPr>
        <w:t xml:space="preserve">. </w:t>
      </w:r>
      <w:r w:rsidR="00831A45">
        <w:rPr>
          <w:rFonts w:asciiTheme="minorHAnsi" w:hAnsiTheme="minorHAnsi" w:cstheme="minorHAnsi"/>
          <w:sz w:val="24"/>
          <w:szCs w:val="24"/>
        </w:rPr>
        <w:t>(</w:t>
      </w:r>
      <w:r w:rsidRPr="00A65EF8">
        <w:rPr>
          <w:rFonts w:asciiTheme="minorHAnsi" w:hAnsiTheme="minorHAnsi" w:cstheme="minorHAnsi"/>
          <w:sz w:val="24"/>
          <w:szCs w:val="24"/>
        </w:rPr>
        <w:t>2020</w:t>
      </w:r>
      <w:r w:rsidR="00831A45">
        <w:rPr>
          <w:rFonts w:asciiTheme="minorHAnsi" w:hAnsiTheme="minorHAnsi" w:cstheme="minorHAnsi"/>
          <w:sz w:val="24"/>
          <w:szCs w:val="24"/>
        </w:rPr>
        <w:t>)</w:t>
      </w:r>
      <w:r w:rsidRPr="00A65EF8">
        <w:rPr>
          <w:rFonts w:asciiTheme="minorHAnsi" w:hAnsiTheme="minorHAnsi" w:cstheme="minorHAnsi"/>
          <w:sz w:val="24"/>
          <w:szCs w:val="24"/>
        </w:rPr>
        <w:t>. “Reproductive health</w:t>
      </w:r>
    </w:p>
    <w:p w14:paraId="7EEBB002" w14:textId="77777777" w:rsidR="00436D25" w:rsidRPr="00F97EF8" w:rsidRDefault="00436D25" w:rsidP="00436D25">
      <w:pPr>
        <w:rPr>
          <w:rFonts w:asciiTheme="minorHAnsi" w:hAnsiTheme="minorHAnsi" w:cstheme="minorHAnsi"/>
          <w:sz w:val="24"/>
          <w:szCs w:val="24"/>
        </w:rPr>
      </w:pPr>
      <w:r w:rsidRPr="00A65EF8">
        <w:rPr>
          <w:rFonts w:asciiTheme="minorHAnsi" w:hAnsiTheme="minorHAnsi" w:cstheme="minorHAnsi"/>
          <w:sz w:val="24"/>
          <w:szCs w:val="24"/>
        </w:rPr>
        <w:t xml:space="preserve">under COVID-19 – challenges of responding in a global crisis.” </w:t>
      </w:r>
      <w:r w:rsidRPr="00F83F48">
        <w:rPr>
          <w:rFonts w:asciiTheme="minorHAnsi" w:hAnsiTheme="minorHAnsi" w:cstheme="minorHAnsi"/>
          <w:i/>
          <w:iCs/>
          <w:sz w:val="24"/>
          <w:szCs w:val="24"/>
        </w:rPr>
        <w:t>Sexual and Reproductive Health Matter</w:t>
      </w:r>
      <w:r w:rsidRPr="00F97EF8">
        <w:rPr>
          <w:rFonts w:asciiTheme="minorHAnsi" w:hAnsiTheme="minorHAnsi" w:cstheme="minorHAnsi"/>
          <w:sz w:val="24"/>
          <w:szCs w:val="24"/>
        </w:rPr>
        <w:t>s 28:1. DOI: 10.1080/26410397.2020.1773163</w:t>
      </w:r>
    </w:p>
    <w:p w14:paraId="30C5B848" w14:textId="77777777" w:rsidR="00436D25" w:rsidRPr="002A7BB6" w:rsidRDefault="00436D25" w:rsidP="00ED47BB">
      <w:pPr>
        <w:rPr>
          <w:rFonts w:asciiTheme="minorHAnsi" w:hAnsiTheme="minorHAnsi" w:cstheme="minorHAnsi"/>
          <w:sz w:val="24"/>
          <w:szCs w:val="24"/>
        </w:rPr>
      </w:pPr>
    </w:p>
    <w:p w14:paraId="7037E986" w14:textId="77777777" w:rsidR="00ED47BB" w:rsidRPr="00A65EF8" w:rsidRDefault="00ED47BB" w:rsidP="00ED47BB">
      <w:pPr>
        <w:rPr>
          <w:rFonts w:asciiTheme="minorHAnsi" w:hAnsiTheme="minorHAnsi" w:cstheme="minorHAnsi"/>
          <w:sz w:val="24"/>
          <w:szCs w:val="24"/>
        </w:rPr>
      </w:pPr>
      <w:r w:rsidRPr="004617B4">
        <w:rPr>
          <w:rFonts w:asciiTheme="minorHAnsi" w:hAnsiTheme="minorHAnsi" w:cstheme="minorHAnsi"/>
          <w:sz w:val="24"/>
          <w:szCs w:val="24"/>
        </w:rPr>
        <w:t>Creswell J.W. &amp; Piano</w:t>
      </w:r>
      <w:r w:rsidRPr="00A65EF8">
        <w:rPr>
          <w:rFonts w:asciiTheme="minorHAnsi" w:hAnsiTheme="minorHAnsi" w:cstheme="minorHAnsi"/>
          <w:sz w:val="24"/>
          <w:szCs w:val="24"/>
        </w:rPr>
        <w:t xml:space="preserve"> Clark, V. (2011) </w:t>
      </w:r>
      <w:r w:rsidRPr="00915721">
        <w:rPr>
          <w:rFonts w:asciiTheme="minorHAnsi" w:hAnsiTheme="minorHAnsi" w:cstheme="minorHAnsi"/>
          <w:i/>
          <w:iCs/>
          <w:sz w:val="24"/>
          <w:szCs w:val="24"/>
        </w:rPr>
        <w:t>Designing and conducting mixed methods research</w:t>
      </w:r>
      <w:r w:rsidRPr="00A65EF8">
        <w:rPr>
          <w:rFonts w:asciiTheme="minorHAnsi" w:hAnsiTheme="minorHAnsi" w:cstheme="minorHAnsi"/>
          <w:sz w:val="24"/>
          <w:szCs w:val="24"/>
        </w:rPr>
        <w:t>, . 2nd ed. USA: SAGE Publications; 2011</w:t>
      </w:r>
    </w:p>
    <w:p w14:paraId="2C06A31B" w14:textId="77777777" w:rsidR="00ED47BB" w:rsidRPr="00F97EF8" w:rsidRDefault="00ED47BB" w:rsidP="00ED47BB">
      <w:pPr>
        <w:rPr>
          <w:rFonts w:asciiTheme="minorHAnsi" w:hAnsiTheme="minorHAnsi" w:cstheme="minorHAnsi"/>
          <w:sz w:val="24"/>
          <w:szCs w:val="24"/>
        </w:rPr>
      </w:pPr>
    </w:p>
    <w:p w14:paraId="634541EC" w14:textId="56B3565D" w:rsidR="00A45430" w:rsidRPr="002A7BB6" w:rsidRDefault="00A45430" w:rsidP="00A45430">
      <w:pPr>
        <w:rPr>
          <w:rFonts w:asciiTheme="minorHAnsi" w:eastAsia="Times New Roman" w:hAnsiTheme="minorHAnsi" w:cstheme="minorHAnsi"/>
          <w:sz w:val="24"/>
          <w:szCs w:val="24"/>
        </w:rPr>
      </w:pPr>
      <w:r w:rsidRPr="002A7BB6">
        <w:rPr>
          <w:rFonts w:asciiTheme="minorHAnsi" w:eastAsia="Times New Roman" w:hAnsiTheme="minorHAnsi" w:cstheme="minorHAnsi"/>
          <w:sz w:val="24"/>
          <w:szCs w:val="24"/>
        </w:rPr>
        <w:t xml:space="preserve">Davies, R., </w:t>
      </w:r>
      <w:r w:rsidR="00831A45">
        <w:rPr>
          <w:rFonts w:asciiTheme="minorHAnsi" w:eastAsia="Times New Roman" w:hAnsiTheme="minorHAnsi" w:cstheme="minorHAnsi"/>
          <w:sz w:val="24"/>
          <w:szCs w:val="24"/>
        </w:rPr>
        <w:t>(</w:t>
      </w:r>
      <w:r w:rsidRPr="002A7BB6">
        <w:rPr>
          <w:rFonts w:asciiTheme="minorHAnsi" w:eastAsia="Times New Roman" w:hAnsiTheme="minorHAnsi" w:cstheme="minorHAnsi"/>
          <w:sz w:val="24"/>
          <w:szCs w:val="24"/>
        </w:rPr>
        <w:t>2013</w:t>
      </w:r>
      <w:r w:rsidR="00831A45">
        <w:rPr>
          <w:rFonts w:asciiTheme="minorHAnsi" w:eastAsia="Times New Roman" w:hAnsiTheme="minorHAnsi" w:cstheme="minorHAnsi"/>
          <w:sz w:val="24"/>
          <w:szCs w:val="24"/>
        </w:rPr>
        <w:t>)</w:t>
      </w:r>
      <w:r w:rsidRPr="002A7BB6">
        <w:rPr>
          <w:rFonts w:asciiTheme="minorHAnsi" w:eastAsia="Times New Roman" w:hAnsiTheme="minorHAnsi" w:cstheme="minorHAnsi"/>
          <w:sz w:val="24"/>
          <w:szCs w:val="24"/>
        </w:rPr>
        <w:t xml:space="preserve">. </w:t>
      </w:r>
      <w:r w:rsidRPr="002A7BB6">
        <w:rPr>
          <w:rFonts w:asciiTheme="minorHAnsi" w:eastAsia="Times New Roman" w:hAnsiTheme="minorHAnsi" w:cstheme="minorHAnsi"/>
          <w:i/>
          <w:sz w:val="24"/>
          <w:szCs w:val="24"/>
        </w:rPr>
        <w:t>Planning Evaluability Assessments: A Synthesis of the Literature with Recommendations</w:t>
      </w:r>
      <w:r w:rsidRPr="002A7BB6">
        <w:rPr>
          <w:rFonts w:asciiTheme="minorHAnsi" w:eastAsia="Times New Roman" w:hAnsiTheme="minorHAnsi" w:cstheme="minorHAnsi"/>
          <w:sz w:val="24"/>
          <w:szCs w:val="24"/>
        </w:rPr>
        <w:t xml:space="preserve">. Report of a Study Commissioned by the Department for International Development, DFID: October 2013 Available on at </w:t>
      </w:r>
      <w:hyperlink r:id="rId26" w:history="1">
        <w:r w:rsidRPr="002A7BB6">
          <w:rPr>
            <w:rStyle w:val="Hyperlink"/>
            <w:rFonts w:asciiTheme="minorHAnsi" w:eastAsia="Times New Roman" w:hAnsiTheme="minorHAnsi" w:cstheme="minorHAnsi"/>
            <w:color w:val="auto"/>
            <w:sz w:val="24"/>
            <w:szCs w:val="24"/>
          </w:rPr>
          <w:t>https://www.gov.uk/government/uploads/system/uploads/attachment_data/file/248656/wp40-planning-eval-assessments.pdf</w:t>
        </w:r>
      </w:hyperlink>
    </w:p>
    <w:p w14:paraId="28D40D45" w14:textId="27304348" w:rsidR="00A45430" w:rsidRDefault="00A45430" w:rsidP="00ED47BB">
      <w:pPr>
        <w:rPr>
          <w:rFonts w:asciiTheme="minorHAnsi" w:hAnsiTheme="minorHAnsi" w:cstheme="minorHAnsi"/>
          <w:sz w:val="24"/>
          <w:szCs w:val="24"/>
        </w:rPr>
      </w:pPr>
    </w:p>
    <w:p w14:paraId="4C48176D" w14:textId="77935C1E" w:rsidR="00A10033" w:rsidRDefault="00A10033" w:rsidP="00A10033">
      <w:pPr>
        <w:spacing w:line="259" w:lineRule="auto"/>
        <w:rPr>
          <w:rFonts w:asciiTheme="minorHAnsi" w:hAnsiTheme="minorHAnsi" w:cstheme="minorHAnsi"/>
          <w:sz w:val="24"/>
          <w:szCs w:val="24"/>
        </w:rPr>
      </w:pPr>
      <w:r w:rsidRPr="000B59D1">
        <w:rPr>
          <w:rFonts w:asciiTheme="minorHAnsi" w:hAnsiTheme="minorHAnsi" w:cstheme="minorHAnsi"/>
          <w:sz w:val="24"/>
          <w:szCs w:val="24"/>
        </w:rPr>
        <w:t>Dick, S</w:t>
      </w:r>
      <w:r w:rsidR="00C611C4">
        <w:rPr>
          <w:rFonts w:asciiTheme="minorHAnsi" w:hAnsiTheme="minorHAnsi" w:cstheme="minorHAnsi"/>
          <w:sz w:val="24"/>
          <w:szCs w:val="24"/>
        </w:rPr>
        <w:t>.</w:t>
      </w:r>
      <w:r w:rsidRPr="000B59D1">
        <w:rPr>
          <w:rFonts w:asciiTheme="minorHAnsi" w:hAnsiTheme="minorHAnsi" w:cstheme="minorHAnsi"/>
          <w:sz w:val="24"/>
          <w:szCs w:val="24"/>
        </w:rPr>
        <w:t xml:space="preserve">, </w:t>
      </w:r>
      <w:r w:rsidR="00B715CC">
        <w:rPr>
          <w:rFonts w:asciiTheme="minorHAnsi" w:hAnsiTheme="minorHAnsi" w:cstheme="minorHAnsi"/>
          <w:sz w:val="24"/>
          <w:szCs w:val="24"/>
        </w:rPr>
        <w:t xml:space="preserve">Whelan, E., </w:t>
      </w:r>
      <w:r w:rsidRPr="000B59D1">
        <w:rPr>
          <w:rFonts w:asciiTheme="minorHAnsi" w:hAnsiTheme="minorHAnsi" w:cstheme="minorHAnsi"/>
          <w:sz w:val="24"/>
          <w:szCs w:val="24"/>
        </w:rPr>
        <w:t>Davoren</w:t>
      </w:r>
      <w:r w:rsidR="00B715CC">
        <w:rPr>
          <w:rFonts w:asciiTheme="minorHAnsi" w:hAnsiTheme="minorHAnsi" w:cstheme="minorHAnsi"/>
          <w:sz w:val="24"/>
          <w:szCs w:val="24"/>
        </w:rPr>
        <w:t>, M P.</w:t>
      </w:r>
      <w:r w:rsidRPr="000B59D1">
        <w:rPr>
          <w:rFonts w:asciiTheme="minorHAnsi" w:hAnsiTheme="minorHAnsi" w:cstheme="minorHAnsi"/>
          <w:sz w:val="24"/>
          <w:szCs w:val="24"/>
        </w:rPr>
        <w:t>, Dockray,</w:t>
      </w:r>
      <w:r w:rsidR="00B715CC">
        <w:rPr>
          <w:rFonts w:asciiTheme="minorHAnsi" w:hAnsiTheme="minorHAnsi" w:cstheme="minorHAnsi"/>
          <w:sz w:val="24"/>
          <w:szCs w:val="24"/>
        </w:rPr>
        <w:t xml:space="preserve"> S.,</w:t>
      </w:r>
      <w:r w:rsidRPr="000B59D1">
        <w:rPr>
          <w:rFonts w:asciiTheme="minorHAnsi" w:hAnsiTheme="minorHAnsi" w:cstheme="minorHAnsi"/>
          <w:sz w:val="24"/>
          <w:szCs w:val="24"/>
        </w:rPr>
        <w:t xml:space="preserve"> Heavin</w:t>
      </w:r>
      <w:r w:rsidR="00B715CC">
        <w:rPr>
          <w:rFonts w:asciiTheme="minorHAnsi" w:hAnsiTheme="minorHAnsi" w:cstheme="minorHAnsi"/>
          <w:sz w:val="24"/>
          <w:szCs w:val="24"/>
        </w:rPr>
        <w:t>, C.</w:t>
      </w:r>
      <w:r w:rsidRPr="000B59D1">
        <w:rPr>
          <w:rFonts w:asciiTheme="minorHAnsi" w:hAnsiTheme="minorHAnsi" w:cstheme="minorHAnsi"/>
          <w:sz w:val="24"/>
          <w:szCs w:val="24"/>
        </w:rPr>
        <w:t>, Linehan</w:t>
      </w:r>
      <w:r w:rsidR="00B715CC">
        <w:rPr>
          <w:rFonts w:asciiTheme="minorHAnsi" w:hAnsiTheme="minorHAnsi" w:cstheme="minorHAnsi"/>
          <w:sz w:val="24"/>
          <w:szCs w:val="24"/>
        </w:rPr>
        <w:t xml:space="preserve">, C. </w:t>
      </w:r>
      <w:r w:rsidR="00831A45">
        <w:rPr>
          <w:rFonts w:asciiTheme="minorHAnsi" w:hAnsiTheme="minorHAnsi" w:cstheme="minorHAnsi"/>
          <w:sz w:val="24"/>
          <w:szCs w:val="24"/>
        </w:rPr>
        <w:t xml:space="preserve">&amp; </w:t>
      </w:r>
      <w:r w:rsidRPr="000B59D1">
        <w:rPr>
          <w:rFonts w:asciiTheme="minorHAnsi" w:hAnsiTheme="minorHAnsi" w:cstheme="minorHAnsi"/>
          <w:sz w:val="24"/>
          <w:szCs w:val="24"/>
        </w:rPr>
        <w:t xml:space="preserve"> Byrne</w:t>
      </w:r>
      <w:r w:rsidR="00B715CC">
        <w:rPr>
          <w:rFonts w:asciiTheme="minorHAnsi" w:hAnsiTheme="minorHAnsi" w:cstheme="minorHAnsi"/>
          <w:sz w:val="24"/>
          <w:szCs w:val="24"/>
        </w:rPr>
        <w:t>, M</w:t>
      </w:r>
      <w:r w:rsidRPr="000B59D1">
        <w:rPr>
          <w:rFonts w:asciiTheme="minorHAnsi" w:hAnsiTheme="minorHAnsi" w:cstheme="minorHAnsi"/>
          <w:sz w:val="24"/>
          <w:szCs w:val="24"/>
        </w:rPr>
        <w:t xml:space="preserve">. </w:t>
      </w:r>
      <w:r w:rsidR="00831A45">
        <w:rPr>
          <w:rFonts w:asciiTheme="minorHAnsi" w:hAnsiTheme="minorHAnsi" w:cstheme="minorHAnsi"/>
          <w:sz w:val="24"/>
          <w:szCs w:val="24"/>
        </w:rPr>
        <w:t>(</w:t>
      </w:r>
      <w:r w:rsidRPr="000B59D1">
        <w:rPr>
          <w:rFonts w:asciiTheme="minorHAnsi" w:hAnsiTheme="minorHAnsi" w:cstheme="minorHAnsi"/>
          <w:sz w:val="24"/>
          <w:szCs w:val="24"/>
        </w:rPr>
        <w:t>2019</w:t>
      </w:r>
      <w:r w:rsidR="00831A45">
        <w:rPr>
          <w:rFonts w:asciiTheme="minorHAnsi" w:hAnsiTheme="minorHAnsi" w:cstheme="minorHAnsi"/>
          <w:sz w:val="24"/>
          <w:szCs w:val="24"/>
        </w:rPr>
        <w:t>)</w:t>
      </w:r>
      <w:r w:rsidRPr="000B59D1">
        <w:rPr>
          <w:rFonts w:asciiTheme="minorHAnsi" w:hAnsiTheme="minorHAnsi" w:cstheme="minorHAnsi"/>
          <w:sz w:val="24"/>
          <w:szCs w:val="24"/>
        </w:rPr>
        <w:t xml:space="preserve">. “A systematic review of the effectiveness of digital interventions for illicit misuse harm reduction in third-level students.” </w:t>
      </w:r>
      <w:r w:rsidRPr="000B59D1">
        <w:rPr>
          <w:rFonts w:asciiTheme="minorHAnsi" w:hAnsiTheme="minorHAnsi" w:cstheme="minorHAnsi"/>
          <w:i/>
          <w:sz w:val="24"/>
          <w:szCs w:val="24"/>
        </w:rPr>
        <w:t>BMC Public Health</w:t>
      </w:r>
      <w:r w:rsidRPr="000B59D1">
        <w:rPr>
          <w:rFonts w:asciiTheme="minorHAnsi" w:hAnsiTheme="minorHAnsi" w:cstheme="minorHAnsi"/>
          <w:sz w:val="24"/>
          <w:szCs w:val="24"/>
        </w:rPr>
        <w:t xml:space="preserve"> 19: 1244. </w:t>
      </w:r>
      <w:hyperlink r:id="rId27">
        <w:r w:rsidRPr="000B59D1">
          <w:rPr>
            <w:rFonts w:asciiTheme="minorHAnsi" w:hAnsiTheme="minorHAnsi" w:cstheme="minorHAnsi"/>
            <w:sz w:val="24"/>
            <w:szCs w:val="24"/>
          </w:rPr>
          <w:t>https://doi.org/10.1186/s12889-019-7583-6</w:t>
        </w:r>
      </w:hyperlink>
    </w:p>
    <w:p w14:paraId="6B41ECAC" w14:textId="31D6973D" w:rsidR="00155FC6" w:rsidRDefault="00155FC6" w:rsidP="00A10033">
      <w:pPr>
        <w:spacing w:line="259" w:lineRule="auto"/>
        <w:rPr>
          <w:rFonts w:asciiTheme="minorHAnsi" w:hAnsiTheme="minorHAnsi" w:cstheme="minorHAnsi"/>
          <w:sz w:val="24"/>
          <w:szCs w:val="24"/>
        </w:rPr>
      </w:pPr>
    </w:p>
    <w:p w14:paraId="1074C991" w14:textId="775CC44C" w:rsidR="00155FC6" w:rsidRPr="004617B4" w:rsidRDefault="00155FC6" w:rsidP="00A10033">
      <w:pPr>
        <w:spacing w:line="259" w:lineRule="auto"/>
        <w:rPr>
          <w:rFonts w:asciiTheme="minorHAnsi" w:hAnsiTheme="minorHAnsi" w:cstheme="minorHAnsi"/>
          <w:sz w:val="24"/>
          <w:szCs w:val="24"/>
        </w:rPr>
      </w:pPr>
      <w:r>
        <w:rPr>
          <w:rFonts w:asciiTheme="minorHAnsi" w:hAnsiTheme="minorHAnsi" w:cstheme="minorHAnsi"/>
          <w:sz w:val="24"/>
          <w:szCs w:val="24"/>
        </w:rPr>
        <w:t xml:space="preserve">Ellis, </w:t>
      </w:r>
      <w:r w:rsidR="00E466A7">
        <w:rPr>
          <w:rFonts w:asciiTheme="minorHAnsi" w:hAnsiTheme="minorHAnsi" w:cstheme="minorHAnsi"/>
          <w:sz w:val="24"/>
          <w:szCs w:val="24"/>
        </w:rPr>
        <w:t>C. (200</w:t>
      </w:r>
      <w:r w:rsidR="00B90048">
        <w:rPr>
          <w:rFonts w:asciiTheme="minorHAnsi" w:hAnsiTheme="minorHAnsi" w:cstheme="minorHAnsi"/>
          <w:sz w:val="24"/>
          <w:szCs w:val="24"/>
        </w:rPr>
        <w:t>3</w:t>
      </w:r>
      <w:r w:rsidR="00E466A7">
        <w:rPr>
          <w:rFonts w:asciiTheme="minorHAnsi" w:hAnsiTheme="minorHAnsi" w:cstheme="minorHAnsi"/>
          <w:sz w:val="24"/>
          <w:szCs w:val="24"/>
        </w:rPr>
        <w:t xml:space="preserve">). </w:t>
      </w:r>
      <w:r w:rsidR="00E466A7" w:rsidRPr="00B01B58">
        <w:rPr>
          <w:rFonts w:asciiTheme="minorHAnsi" w:hAnsiTheme="minorHAnsi" w:cstheme="minorHAnsi"/>
          <w:i/>
          <w:iCs/>
          <w:sz w:val="24"/>
          <w:szCs w:val="24"/>
        </w:rPr>
        <w:t>The Ethnographic I: A methodological novel about autoethnography</w:t>
      </w:r>
      <w:r w:rsidR="00250BCE" w:rsidRPr="00B01B58">
        <w:rPr>
          <w:rFonts w:asciiTheme="minorHAnsi" w:hAnsiTheme="minorHAnsi" w:cstheme="minorHAnsi"/>
          <w:i/>
          <w:iCs/>
          <w:sz w:val="24"/>
          <w:szCs w:val="24"/>
        </w:rPr>
        <w:t>.</w:t>
      </w:r>
      <w:r w:rsidR="00C3607F">
        <w:rPr>
          <w:rFonts w:asciiTheme="minorHAnsi" w:hAnsiTheme="minorHAnsi" w:cstheme="minorHAnsi"/>
          <w:sz w:val="24"/>
          <w:szCs w:val="24"/>
        </w:rPr>
        <w:t xml:space="preserve"> AltaMira Press: </w:t>
      </w:r>
      <w:r w:rsidR="00B01B58">
        <w:rPr>
          <w:rFonts w:asciiTheme="minorHAnsi" w:hAnsiTheme="minorHAnsi" w:cstheme="minorHAnsi"/>
          <w:sz w:val="24"/>
          <w:szCs w:val="24"/>
        </w:rPr>
        <w:t>Lanham, USA</w:t>
      </w:r>
      <w:r w:rsidR="00250BCE">
        <w:rPr>
          <w:rFonts w:asciiTheme="minorHAnsi" w:hAnsiTheme="minorHAnsi" w:cstheme="minorHAnsi"/>
          <w:sz w:val="24"/>
          <w:szCs w:val="24"/>
        </w:rPr>
        <w:t xml:space="preserve"> </w:t>
      </w:r>
    </w:p>
    <w:p w14:paraId="0191EFAF" w14:textId="77777777" w:rsidR="00A10033" w:rsidRPr="004617B4" w:rsidRDefault="00A10033" w:rsidP="00ED47BB">
      <w:pPr>
        <w:rPr>
          <w:rFonts w:asciiTheme="minorHAnsi" w:hAnsiTheme="minorHAnsi" w:cstheme="minorHAnsi"/>
          <w:sz w:val="24"/>
          <w:szCs w:val="24"/>
        </w:rPr>
      </w:pPr>
    </w:p>
    <w:p w14:paraId="3ECDB96C" w14:textId="01DACA6C" w:rsidR="000D2F13" w:rsidRPr="004617B4" w:rsidRDefault="000D2F13" w:rsidP="000D2F13">
      <w:pPr>
        <w:rPr>
          <w:rFonts w:asciiTheme="minorHAnsi" w:hAnsiTheme="minorHAnsi" w:cstheme="minorHAnsi"/>
          <w:sz w:val="24"/>
          <w:szCs w:val="24"/>
        </w:rPr>
      </w:pPr>
      <w:r w:rsidRPr="004617B4">
        <w:rPr>
          <w:rFonts w:asciiTheme="minorHAnsi" w:hAnsiTheme="minorHAnsi" w:cstheme="minorHAnsi"/>
          <w:sz w:val="24"/>
          <w:szCs w:val="24"/>
        </w:rPr>
        <w:t>Evans</w:t>
      </w:r>
      <w:r w:rsidR="00A23B48">
        <w:rPr>
          <w:rFonts w:asciiTheme="minorHAnsi" w:hAnsiTheme="minorHAnsi" w:cstheme="minorHAnsi"/>
          <w:sz w:val="24"/>
          <w:szCs w:val="24"/>
        </w:rPr>
        <w:t>,</w:t>
      </w:r>
      <w:r w:rsidRPr="004617B4">
        <w:rPr>
          <w:rFonts w:asciiTheme="minorHAnsi" w:hAnsiTheme="minorHAnsi" w:cstheme="minorHAnsi"/>
          <w:sz w:val="24"/>
          <w:szCs w:val="24"/>
        </w:rPr>
        <w:t xml:space="preserve"> T</w:t>
      </w:r>
      <w:r w:rsidR="00A23B48">
        <w:rPr>
          <w:rFonts w:asciiTheme="minorHAnsi" w:hAnsiTheme="minorHAnsi" w:cstheme="minorHAnsi"/>
          <w:sz w:val="24"/>
          <w:szCs w:val="24"/>
        </w:rPr>
        <w:t xml:space="preserve">. </w:t>
      </w:r>
      <w:r w:rsidR="00831A45">
        <w:rPr>
          <w:rFonts w:asciiTheme="minorHAnsi" w:hAnsiTheme="minorHAnsi" w:cstheme="minorHAnsi"/>
          <w:sz w:val="24"/>
          <w:szCs w:val="24"/>
        </w:rPr>
        <w:t>&amp;</w:t>
      </w:r>
      <w:r w:rsidRPr="004617B4">
        <w:rPr>
          <w:rFonts w:asciiTheme="minorHAnsi" w:hAnsiTheme="minorHAnsi" w:cstheme="minorHAnsi"/>
          <w:sz w:val="24"/>
          <w:szCs w:val="24"/>
        </w:rPr>
        <w:t xml:space="preserve"> Brown</w:t>
      </w:r>
      <w:r w:rsidR="00611ADA">
        <w:rPr>
          <w:rFonts w:asciiTheme="minorHAnsi" w:hAnsiTheme="minorHAnsi" w:cstheme="minorHAnsi"/>
          <w:sz w:val="24"/>
          <w:szCs w:val="24"/>
        </w:rPr>
        <w:t>,</w:t>
      </w:r>
      <w:r w:rsidRPr="004617B4">
        <w:rPr>
          <w:rFonts w:asciiTheme="minorHAnsi" w:hAnsiTheme="minorHAnsi" w:cstheme="minorHAnsi"/>
          <w:sz w:val="24"/>
          <w:szCs w:val="24"/>
        </w:rPr>
        <w:t xml:space="preserve"> H</w:t>
      </w:r>
      <w:r w:rsidR="00611ADA">
        <w:rPr>
          <w:rFonts w:asciiTheme="minorHAnsi" w:hAnsiTheme="minorHAnsi" w:cstheme="minorHAnsi"/>
          <w:sz w:val="24"/>
          <w:szCs w:val="24"/>
        </w:rPr>
        <w:t>.</w:t>
      </w:r>
      <w:r w:rsidRPr="004617B4">
        <w:rPr>
          <w:rFonts w:asciiTheme="minorHAnsi" w:hAnsiTheme="minorHAnsi" w:cstheme="minorHAnsi"/>
          <w:sz w:val="24"/>
          <w:szCs w:val="24"/>
        </w:rPr>
        <w:t xml:space="preserve"> (2003) Road traffic crashes: operationalizing equity in the context of</w:t>
      </w:r>
    </w:p>
    <w:p w14:paraId="2F58230C" w14:textId="754F49FC" w:rsidR="00A45430" w:rsidRPr="00A65EF8" w:rsidRDefault="000D2F13" w:rsidP="000D2F13">
      <w:pPr>
        <w:rPr>
          <w:rFonts w:asciiTheme="minorHAnsi" w:hAnsiTheme="minorHAnsi" w:cstheme="minorHAnsi"/>
          <w:sz w:val="24"/>
          <w:szCs w:val="24"/>
        </w:rPr>
      </w:pPr>
      <w:r w:rsidRPr="00A65EF8">
        <w:rPr>
          <w:rFonts w:asciiTheme="minorHAnsi" w:hAnsiTheme="minorHAnsi" w:cstheme="minorHAnsi"/>
          <w:sz w:val="24"/>
          <w:szCs w:val="24"/>
        </w:rPr>
        <w:t xml:space="preserve">health sector reform. </w:t>
      </w:r>
      <w:r w:rsidRPr="003E0250">
        <w:rPr>
          <w:rFonts w:asciiTheme="minorHAnsi" w:hAnsiTheme="minorHAnsi" w:cstheme="minorHAnsi"/>
          <w:i/>
          <w:iCs/>
          <w:sz w:val="24"/>
          <w:szCs w:val="24"/>
        </w:rPr>
        <w:t>Injury Control and Safety Promotion</w:t>
      </w:r>
      <w:r w:rsidRPr="00A65EF8">
        <w:rPr>
          <w:rFonts w:asciiTheme="minorHAnsi" w:hAnsiTheme="minorHAnsi" w:cstheme="minorHAnsi"/>
          <w:sz w:val="24"/>
          <w:szCs w:val="24"/>
        </w:rPr>
        <w:t xml:space="preserve"> 10: 11–12.</w:t>
      </w:r>
    </w:p>
    <w:p w14:paraId="67BA53A6" w14:textId="77777777" w:rsidR="000D2F13" w:rsidRPr="00A65EF8" w:rsidRDefault="000D2F13" w:rsidP="000D2F13">
      <w:pPr>
        <w:rPr>
          <w:rFonts w:asciiTheme="minorHAnsi" w:hAnsiTheme="minorHAnsi" w:cstheme="minorHAnsi"/>
          <w:sz w:val="24"/>
          <w:szCs w:val="24"/>
        </w:rPr>
      </w:pPr>
    </w:p>
    <w:p w14:paraId="15AC0C2B" w14:textId="77777777" w:rsidR="00ED47BB" w:rsidRPr="004617B4" w:rsidRDefault="00ED47BB" w:rsidP="00ED47BB">
      <w:pPr>
        <w:rPr>
          <w:rStyle w:val="Hyperlink"/>
          <w:rFonts w:asciiTheme="minorHAnsi" w:hAnsiTheme="minorHAnsi" w:cstheme="minorHAnsi"/>
          <w:color w:val="auto"/>
          <w:sz w:val="24"/>
          <w:szCs w:val="24"/>
          <w:shd w:val="clear" w:color="auto" w:fill="FFFFFF"/>
        </w:rPr>
      </w:pPr>
      <w:r w:rsidRPr="00A65EF8">
        <w:rPr>
          <w:rFonts w:asciiTheme="minorHAnsi" w:hAnsiTheme="minorHAnsi" w:cstheme="minorHAnsi"/>
          <w:sz w:val="24"/>
          <w:szCs w:val="24"/>
          <w:shd w:val="clear" w:color="auto" w:fill="FFFFFF"/>
        </w:rPr>
        <w:t>Fetters, M. D., Curry, L. A., &amp; Creswell, J. W. (2013). Achieving integration in mixed methods designs-principles and practices. </w:t>
      </w:r>
      <w:r w:rsidRPr="00F97EF8">
        <w:rPr>
          <w:rFonts w:asciiTheme="minorHAnsi" w:hAnsiTheme="minorHAnsi" w:cstheme="minorHAnsi"/>
          <w:i/>
          <w:sz w:val="24"/>
          <w:szCs w:val="24"/>
          <w:shd w:val="clear" w:color="auto" w:fill="FFFFFF"/>
        </w:rPr>
        <w:t>Health services research</w:t>
      </w:r>
      <w:r w:rsidRPr="00F97EF8">
        <w:rPr>
          <w:rFonts w:asciiTheme="minorHAnsi" w:hAnsiTheme="minorHAnsi" w:cstheme="minorHAnsi"/>
          <w:sz w:val="24"/>
          <w:szCs w:val="24"/>
          <w:shd w:val="clear" w:color="auto" w:fill="FFFFFF"/>
        </w:rPr>
        <w:t>, </w:t>
      </w:r>
      <w:r w:rsidRPr="00F97EF8">
        <w:rPr>
          <w:rFonts w:asciiTheme="minorHAnsi" w:hAnsiTheme="minorHAnsi" w:cstheme="minorHAnsi"/>
          <w:i/>
          <w:sz w:val="24"/>
          <w:szCs w:val="24"/>
          <w:shd w:val="clear" w:color="auto" w:fill="FFFFFF"/>
        </w:rPr>
        <w:t>48</w:t>
      </w:r>
      <w:r w:rsidRPr="00F97EF8">
        <w:rPr>
          <w:rFonts w:asciiTheme="minorHAnsi" w:hAnsiTheme="minorHAnsi" w:cstheme="minorHAnsi"/>
          <w:sz w:val="24"/>
          <w:szCs w:val="24"/>
          <w:shd w:val="clear" w:color="auto" w:fill="FFFFFF"/>
        </w:rPr>
        <w:t xml:space="preserve">(6 Pt 2), 2134–2156. </w:t>
      </w:r>
      <w:hyperlink r:id="rId28" w:history="1">
        <w:r w:rsidRPr="000B59D1">
          <w:rPr>
            <w:rStyle w:val="Hyperlink"/>
            <w:rFonts w:asciiTheme="minorHAnsi" w:hAnsiTheme="minorHAnsi" w:cstheme="minorHAnsi"/>
            <w:color w:val="auto"/>
            <w:sz w:val="24"/>
            <w:szCs w:val="24"/>
            <w:shd w:val="clear" w:color="auto" w:fill="FFFFFF"/>
          </w:rPr>
          <w:t>https://doi.org/10.1111/1475-6773.12117</w:t>
        </w:r>
      </w:hyperlink>
    </w:p>
    <w:p w14:paraId="045B7A6F" w14:textId="77777777" w:rsidR="00ED47BB" w:rsidRPr="004617B4" w:rsidRDefault="00ED47BB" w:rsidP="00ED47BB">
      <w:pPr>
        <w:rPr>
          <w:rFonts w:asciiTheme="minorHAnsi" w:hAnsiTheme="minorHAnsi" w:cstheme="minorHAnsi"/>
          <w:sz w:val="24"/>
          <w:szCs w:val="24"/>
          <w:shd w:val="clear" w:color="auto" w:fill="FFFFFF"/>
        </w:rPr>
      </w:pPr>
    </w:p>
    <w:p w14:paraId="44749944" w14:textId="77777777" w:rsidR="00ED47BB" w:rsidRPr="002A7BB6" w:rsidRDefault="00ED47BB" w:rsidP="00ED47BB">
      <w:pPr>
        <w:rPr>
          <w:rFonts w:asciiTheme="minorHAnsi" w:hAnsiTheme="minorHAnsi" w:cstheme="minorHAnsi"/>
          <w:sz w:val="24"/>
          <w:szCs w:val="24"/>
        </w:rPr>
      </w:pPr>
      <w:r w:rsidRPr="002A7BB6">
        <w:rPr>
          <w:rFonts w:asciiTheme="minorHAnsi" w:hAnsiTheme="minorHAnsi" w:cstheme="minorHAnsi"/>
          <w:sz w:val="24"/>
          <w:szCs w:val="24"/>
        </w:rPr>
        <w:t>Fetters, M. &amp; Freshwater, D (2015). Publishing a Methodological Mixed Methods Research Article</w:t>
      </w:r>
      <w:r w:rsidRPr="002C2649">
        <w:rPr>
          <w:rFonts w:asciiTheme="minorHAnsi" w:hAnsiTheme="minorHAnsi" w:cstheme="minorHAnsi"/>
          <w:i/>
          <w:iCs/>
          <w:sz w:val="24"/>
          <w:szCs w:val="24"/>
        </w:rPr>
        <w:t>. Journal of Mixed Methods Research</w:t>
      </w:r>
      <w:r w:rsidRPr="002A7BB6">
        <w:rPr>
          <w:rFonts w:asciiTheme="minorHAnsi" w:hAnsiTheme="minorHAnsi" w:cstheme="minorHAnsi"/>
          <w:sz w:val="24"/>
          <w:szCs w:val="24"/>
        </w:rPr>
        <w:t>. 9. 203-213. 10.1177/1558689815594687.</w:t>
      </w:r>
    </w:p>
    <w:p w14:paraId="2F5D532B" w14:textId="5195C261" w:rsidR="00ED47BB" w:rsidRDefault="00ED47BB" w:rsidP="009D552E">
      <w:pPr>
        <w:pStyle w:val="BodyText"/>
        <w:spacing w:before="23"/>
        <w:ind w:left="0" w:right="125"/>
        <w:rPr>
          <w:rFonts w:asciiTheme="minorHAnsi" w:hAnsiTheme="minorHAnsi" w:cstheme="minorHAnsi"/>
          <w:sz w:val="24"/>
          <w:szCs w:val="24"/>
          <w:u w:val="single"/>
        </w:rPr>
      </w:pPr>
    </w:p>
    <w:p w14:paraId="5FF1AC0B" w14:textId="18496357" w:rsidR="00493EC1" w:rsidRDefault="00493EC1" w:rsidP="00493EC1">
      <w:pPr>
        <w:pStyle w:val="BodyText"/>
        <w:ind w:left="0"/>
        <w:rPr>
          <w:rFonts w:asciiTheme="minorHAnsi" w:hAnsiTheme="minorHAnsi" w:cstheme="minorHAnsi"/>
          <w:sz w:val="24"/>
          <w:szCs w:val="24"/>
        </w:rPr>
      </w:pPr>
      <w:r w:rsidRPr="0060762B">
        <w:rPr>
          <w:rFonts w:asciiTheme="minorHAnsi" w:hAnsiTheme="minorHAnsi" w:cstheme="minorHAnsi"/>
          <w:sz w:val="24"/>
          <w:szCs w:val="24"/>
        </w:rPr>
        <w:t>Gale</w:t>
      </w:r>
      <w:r w:rsidR="00A23B48">
        <w:rPr>
          <w:rFonts w:asciiTheme="minorHAnsi" w:hAnsiTheme="minorHAnsi" w:cstheme="minorHAnsi"/>
          <w:sz w:val="24"/>
          <w:szCs w:val="24"/>
        </w:rPr>
        <w:t>,</w:t>
      </w:r>
      <w:r w:rsidRPr="0060762B">
        <w:rPr>
          <w:rFonts w:asciiTheme="minorHAnsi" w:hAnsiTheme="minorHAnsi" w:cstheme="minorHAnsi"/>
          <w:sz w:val="24"/>
          <w:szCs w:val="24"/>
        </w:rPr>
        <w:t xml:space="preserve"> NK</w:t>
      </w:r>
      <w:r w:rsidR="00A23B48">
        <w:rPr>
          <w:rFonts w:asciiTheme="minorHAnsi" w:hAnsiTheme="minorHAnsi" w:cstheme="minorHAnsi"/>
          <w:sz w:val="24"/>
          <w:szCs w:val="24"/>
        </w:rPr>
        <w:t>.</w:t>
      </w:r>
      <w:r w:rsidRPr="0060762B">
        <w:rPr>
          <w:rFonts w:asciiTheme="minorHAnsi" w:hAnsiTheme="minorHAnsi" w:cstheme="minorHAnsi"/>
          <w:sz w:val="24"/>
          <w:szCs w:val="24"/>
        </w:rPr>
        <w:t>, Heath</w:t>
      </w:r>
      <w:r w:rsidR="00A23B48">
        <w:rPr>
          <w:rFonts w:asciiTheme="minorHAnsi" w:hAnsiTheme="minorHAnsi" w:cstheme="minorHAnsi"/>
          <w:sz w:val="24"/>
          <w:szCs w:val="24"/>
        </w:rPr>
        <w:t>,</w:t>
      </w:r>
      <w:r w:rsidRPr="0060762B">
        <w:rPr>
          <w:rFonts w:asciiTheme="minorHAnsi" w:hAnsiTheme="minorHAnsi" w:cstheme="minorHAnsi"/>
          <w:sz w:val="24"/>
          <w:szCs w:val="24"/>
        </w:rPr>
        <w:t xml:space="preserve"> G</w:t>
      </w:r>
      <w:r w:rsidR="00A23B48">
        <w:rPr>
          <w:rFonts w:asciiTheme="minorHAnsi" w:hAnsiTheme="minorHAnsi" w:cstheme="minorHAnsi"/>
          <w:sz w:val="24"/>
          <w:szCs w:val="24"/>
        </w:rPr>
        <w:t>.</w:t>
      </w:r>
      <w:r w:rsidRPr="0060762B">
        <w:rPr>
          <w:rFonts w:asciiTheme="minorHAnsi" w:hAnsiTheme="minorHAnsi" w:cstheme="minorHAnsi"/>
          <w:sz w:val="24"/>
          <w:szCs w:val="24"/>
        </w:rPr>
        <w:t>, Cameron</w:t>
      </w:r>
      <w:r w:rsidR="00A23B48">
        <w:rPr>
          <w:rFonts w:asciiTheme="minorHAnsi" w:hAnsiTheme="minorHAnsi" w:cstheme="minorHAnsi"/>
          <w:sz w:val="24"/>
          <w:szCs w:val="24"/>
        </w:rPr>
        <w:t>,</w:t>
      </w:r>
      <w:r w:rsidRPr="0060762B">
        <w:rPr>
          <w:rFonts w:asciiTheme="minorHAnsi" w:hAnsiTheme="minorHAnsi" w:cstheme="minorHAnsi"/>
          <w:sz w:val="24"/>
          <w:szCs w:val="24"/>
        </w:rPr>
        <w:t xml:space="preserve"> E</w:t>
      </w:r>
      <w:r w:rsidR="00A23B48">
        <w:rPr>
          <w:rFonts w:asciiTheme="minorHAnsi" w:hAnsiTheme="minorHAnsi" w:cstheme="minorHAnsi"/>
          <w:sz w:val="24"/>
          <w:szCs w:val="24"/>
        </w:rPr>
        <w:t>.</w:t>
      </w:r>
      <w:r w:rsidRPr="0060762B">
        <w:rPr>
          <w:rFonts w:asciiTheme="minorHAnsi" w:hAnsiTheme="minorHAnsi" w:cstheme="minorHAnsi"/>
          <w:sz w:val="24"/>
          <w:szCs w:val="24"/>
        </w:rPr>
        <w:t>, Ra</w:t>
      </w:r>
      <w:r w:rsidRPr="005F4549">
        <w:rPr>
          <w:rFonts w:asciiTheme="minorHAnsi" w:hAnsiTheme="minorHAnsi" w:cstheme="minorHAnsi"/>
          <w:sz w:val="24"/>
          <w:szCs w:val="24"/>
        </w:rPr>
        <w:t>shid</w:t>
      </w:r>
      <w:r w:rsidR="00A23B48">
        <w:rPr>
          <w:rFonts w:asciiTheme="minorHAnsi" w:hAnsiTheme="minorHAnsi" w:cstheme="minorHAnsi"/>
          <w:sz w:val="24"/>
          <w:szCs w:val="24"/>
        </w:rPr>
        <w:t>,</w:t>
      </w:r>
      <w:r w:rsidRPr="005F4549">
        <w:rPr>
          <w:rFonts w:asciiTheme="minorHAnsi" w:hAnsiTheme="minorHAnsi" w:cstheme="minorHAnsi"/>
          <w:sz w:val="24"/>
          <w:szCs w:val="24"/>
        </w:rPr>
        <w:t xml:space="preserve"> S</w:t>
      </w:r>
      <w:r w:rsidR="00A23B48">
        <w:rPr>
          <w:rFonts w:asciiTheme="minorHAnsi" w:hAnsiTheme="minorHAnsi" w:cstheme="minorHAnsi"/>
          <w:sz w:val="24"/>
          <w:szCs w:val="24"/>
        </w:rPr>
        <w:t>.</w:t>
      </w:r>
      <w:r w:rsidRPr="005F4549">
        <w:rPr>
          <w:rFonts w:asciiTheme="minorHAnsi" w:hAnsiTheme="minorHAnsi" w:cstheme="minorHAnsi"/>
          <w:sz w:val="24"/>
          <w:szCs w:val="24"/>
        </w:rPr>
        <w:t>, Redwood</w:t>
      </w:r>
      <w:r w:rsidR="00A23B48">
        <w:rPr>
          <w:rFonts w:asciiTheme="minorHAnsi" w:hAnsiTheme="minorHAnsi" w:cstheme="minorHAnsi"/>
          <w:sz w:val="24"/>
          <w:szCs w:val="24"/>
        </w:rPr>
        <w:t>,</w:t>
      </w:r>
      <w:r w:rsidRPr="005F4549">
        <w:rPr>
          <w:rFonts w:asciiTheme="minorHAnsi" w:hAnsiTheme="minorHAnsi" w:cstheme="minorHAnsi"/>
          <w:sz w:val="24"/>
          <w:szCs w:val="24"/>
        </w:rPr>
        <w:t xml:space="preserve"> S. </w:t>
      </w:r>
      <w:r w:rsidR="000659B2">
        <w:rPr>
          <w:rFonts w:asciiTheme="minorHAnsi" w:hAnsiTheme="minorHAnsi" w:cstheme="minorHAnsi"/>
          <w:sz w:val="24"/>
          <w:szCs w:val="24"/>
        </w:rPr>
        <w:t xml:space="preserve">(2013) </w:t>
      </w:r>
      <w:r w:rsidRPr="005F4549">
        <w:rPr>
          <w:rFonts w:asciiTheme="minorHAnsi" w:hAnsiTheme="minorHAnsi" w:cstheme="minorHAnsi"/>
          <w:sz w:val="24"/>
          <w:szCs w:val="24"/>
        </w:rPr>
        <w:t xml:space="preserve">Using the framework method for the analysis of qualitative data in multi-disciplinary health research. </w:t>
      </w:r>
      <w:r w:rsidRPr="00F83F48">
        <w:rPr>
          <w:rFonts w:asciiTheme="minorHAnsi" w:hAnsiTheme="minorHAnsi" w:cstheme="minorHAnsi"/>
          <w:i/>
          <w:iCs/>
          <w:sz w:val="24"/>
          <w:szCs w:val="24"/>
        </w:rPr>
        <w:t xml:space="preserve">BMC medical research methodology </w:t>
      </w:r>
      <w:r w:rsidRPr="00617F09">
        <w:rPr>
          <w:rFonts w:asciiTheme="minorHAnsi" w:hAnsiTheme="minorHAnsi" w:cstheme="minorHAnsi"/>
          <w:sz w:val="24"/>
          <w:szCs w:val="24"/>
        </w:rPr>
        <w:t>2013;</w:t>
      </w:r>
      <w:r w:rsidRPr="00F83F48">
        <w:rPr>
          <w:rFonts w:asciiTheme="minorHAnsi" w:hAnsiTheme="minorHAnsi" w:cstheme="minorHAnsi"/>
          <w:b/>
          <w:bCs/>
          <w:sz w:val="24"/>
          <w:szCs w:val="24"/>
        </w:rPr>
        <w:t>13</w:t>
      </w:r>
      <w:r w:rsidRPr="00E12B31">
        <w:rPr>
          <w:rFonts w:asciiTheme="minorHAnsi" w:hAnsiTheme="minorHAnsi" w:cstheme="minorHAnsi"/>
          <w:sz w:val="24"/>
          <w:szCs w:val="24"/>
        </w:rPr>
        <w:t>:117.</w:t>
      </w:r>
    </w:p>
    <w:p w14:paraId="07C3625D" w14:textId="77777777" w:rsidR="00880A40" w:rsidRDefault="00880A40" w:rsidP="00493EC1">
      <w:pPr>
        <w:pStyle w:val="BodyText"/>
        <w:ind w:left="0"/>
        <w:rPr>
          <w:rFonts w:asciiTheme="minorHAnsi" w:hAnsiTheme="minorHAnsi" w:cstheme="minorHAnsi"/>
          <w:sz w:val="24"/>
          <w:szCs w:val="24"/>
        </w:rPr>
      </w:pPr>
    </w:p>
    <w:p w14:paraId="7DEAE9EE" w14:textId="46D67A54" w:rsidR="00880A40" w:rsidRDefault="00880A40" w:rsidP="00880A40">
      <w:pPr>
        <w:rPr>
          <w:rFonts w:ascii="Segoe UI" w:eastAsia="Times New Roman" w:hAnsi="Segoe UI" w:cs="Segoe UI"/>
          <w:lang w:bidi="ar-SA"/>
        </w:rPr>
      </w:pPr>
      <w:r w:rsidRPr="00E23E98">
        <w:rPr>
          <w:rFonts w:asciiTheme="minorHAnsi" w:hAnsiTheme="minorHAnsi" w:cstheme="minorHAnsi"/>
          <w:sz w:val="24"/>
          <w:szCs w:val="24"/>
        </w:rPr>
        <w:t>Garcia Iglesias, J., Howlett, N., Breslin, G., Bartington, S., Wills, W., Brown, K. (2021). Remote delivery of alcohol and/or substance use disorder interventions for adults: a systematic review. PROSPERO 2021 CRD42021234116 Available from:</w:t>
      </w:r>
      <w:r>
        <w:rPr>
          <w:rFonts w:ascii="Segoe UI" w:hAnsi="Segoe UI" w:cs="Segoe UI"/>
        </w:rPr>
        <w:t xml:space="preserve"> </w:t>
      </w:r>
      <w:hyperlink r:id="rId29" w:tgtFrame="_blank" w:tooltip="https://www.crd.york.ac.uk/prospero/display_record.php?id=crd42021234116" w:history="1">
        <w:r>
          <w:rPr>
            <w:rStyle w:val="Hyperlink"/>
            <w:rFonts w:ascii="Segoe UI" w:hAnsi="Segoe UI" w:cs="Segoe UI"/>
          </w:rPr>
          <w:t>https://www.crd.york.ac.uk/prospero/display_record.php?ID=CRD42021234116</w:t>
        </w:r>
      </w:hyperlink>
    </w:p>
    <w:p w14:paraId="5FDEB5A2" w14:textId="77777777" w:rsidR="00880A40" w:rsidRDefault="00880A40" w:rsidP="00493EC1">
      <w:pPr>
        <w:pStyle w:val="BodyText"/>
        <w:ind w:left="0"/>
        <w:rPr>
          <w:rFonts w:asciiTheme="minorHAnsi" w:hAnsiTheme="minorHAnsi" w:cstheme="minorHAnsi"/>
          <w:sz w:val="24"/>
          <w:szCs w:val="24"/>
        </w:rPr>
      </w:pPr>
    </w:p>
    <w:p w14:paraId="490A13FC" w14:textId="77777777" w:rsidR="00880A40" w:rsidRPr="004617B4" w:rsidRDefault="00880A40" w:rsidP="00880A40">
      <w:pPr>
        <w:rPr>
          <w:rFonts w:asciiTheme="minorHAnsi" w:hAnsiTheme="minorHAnsi" w:cstheme="minorHAnsi"/>
          <w:sz w:val="24"/>
          <w:szCs w:val="24"/>
        </w:rPr>
      </w:pPr>
      <w:r w:rsidRPr="004617B4">
        <w:rPr>
          <w:rFonts w:asciiTheme="minorHAnsi" w:hAnsiTheme="minorHAnsi" w:cstheme="minorHAnsi"/>
          <w:sz w:val="24"/>
          <w:szCs w:val="24"/>
        </w:rPr>
        <w:t>Hall</w:t>
      </w:r>
      <w:r>
        <w:rPr>
          <w:rFonts w:asciiTheme="minorHAnsi" w:hAnsiTheme="minorHAnsi" w:cstheme="minorHAnsi"/>
          <w:sz w:val="24"/>
          <w:szCs w:val="24"/>
        </w:rPr>
        <w:t>, S.</w:t>
      </w:r>
      <w:r w:rsidRPr="004617B4">
        <w:rPr>
          <w:rFonts w:asciiTheme="minorHAnsi" w:hAnsiTheme="minorHAnsi" w:cstheme="minorHAnsi"/>
          <w:sz w:val="24"/>
          <w:szCs w:val="24"/>
        </w:rPr>
        <w:t xml:space="preserve"> et al. </w:t>
      </w:r>
      <w:r>
        <w:rPr>
          <w:rFonts w:asciiTheme="minorHAnsi" w:hAnsiTheme="minorHAnsi" w:cstheme="minorHAnsi"/>
          <w:sz w:val="24"/>
          <w:szCs w:val="24"/>
        </w:rPr>
        <w:t>(</w:t>
      </w:r>
      <w:r w:rsidRPr="004617B4">
        <w:rPr>
          <w:rFonts w:asciiTheme="minorHAnsi" w:hAnsiTheme="minorHAnsi" w:cstheme="minorHAnsi"/>
          <w:sz w:val="24"/>
          <w:szCs w:val="24"/>
        </w:rPr>
        <w:t>2020</w:t>
      </w:r>
      <w:r>
        <w:rPr>
          <w:rFonts w:asciiTheme="minorHAnsi" w:hAnsiTheme="minorHAnsi" w:cstheme="minorHAnsi"/>
          <w:sz w:val="24"/>
          <w:szCs w:val="24"/>
        </w:rPr>
        <w:t>)</w:t>
      </w:r>
      <w:r w:rsidRPr="004617B4">
        <w:rPr>
          <w:rFonts w:asciiTheme="minorHAnsi" w:hAnsiTheme="minorHAnsi" w:cstheme="minorHAnsi"/>
          <w:sz w:val="24"/>
          <w:szCs w:val="24"/>
        </w:rPr>
        <w:t xml:space="preserve">. “Centring sexual and reproductive health and justice in the global covid-19 response.” </w:t>
      </w:r>
      <w:r w:rsidRPr="00F83F48">
        <w:rPr>
          <w:rFonts w:asciiTheme="minorHAnsi" w:hAnsiTheme="minorHAnsi" w:cstheme="minorHAnsi"/>
          <w:i/>
          <w:iCs/>
          <w:sz w:val="24"/>
          <w:szCs w:val="24"/>
        </w:rPr>
        <w:t>The Lancet</w:t>
      </w:r>
      <w:r w:rsidRPr="00A65EF8">
        <w:rPr>
          <w:rFonts w:asciiTheme="minorHAnsi" w:hAnsiTheme="minorHAnsi" w:cstheme="minorHAnsi"/>
          <w:sz w:val="24"/>
          <w:szCs w:val="24"/>
        </w:rPr>
        <w:t xml:space="preserve"> 395 (10231): 1175-1177. </w:t>
      </w:r>
      <w:hyperlink r:id="rId30">
        <w:r w:rsidRPr="000B59D1">
          <w:rPr>
            <w:rFonts w:asciiTheme="minorHAnsi" w:hAnsiTheme="minorHAnsi" w:cstheme="minorHAnsi"/>
            <w:sz w:val="24"/>
            <w:szCs w:val="24"/>
          </w:rPr>
          <w:t>https://www.thelancet.com/journals/lancet/article/PIIS0140-6736(20)30801-1/fulltext</w:t>
        </w:r>
      </w:hyperlink>
    </w:p>
    <w:p w14:paraId="21737851" w14:textId="65DB709F" w:rsidR="00493EC1" w:rsidRDefault="00493EC1" w:rsidP="00493EC1">
      <w:pPr>
        <w:pStyle w:val="BodyText"/>
        <w:ind w:left="0"/>
        <w:rPr>
          <w:rFonts w:asciiTheme="minorHAnsi" w:hAnsiTheme="minorHAnsi" w:cstheme="minorBidi"/>
          <w:sz w:val="24"/>
          <w:szCs w:val="24"/>
        </w:rPr>
      </w:pPr>
    </w:p>
    <w:p w14:paraId="2CA02D9A" w14:textId="1BE51A1C" w:rsidR="2410E3D6" w:rsidRDefault="2410E3D6" w:rsidP="595E15AF">
      <w:pPr>
        <w:spacing w:line="259" w:lineRule="auto"/>
        <w:rPr>
          <w:rFonts w:asciiTheme="minorHAnsi" w:hAnsiTheme="minorHAnsi" w:cstheme="minorBidi"/>
          <w:sz w:val="24"/>
          <w:szCs w:val="24"/>
        </w:rPr>
      </w:pPr>
      <w:r w:rsidRPr="595E15AF">
        <w:rPr>
          <w:rFonts w:asciiTheme="minorHAnsi" w:hAnsiTheme="minorHAnsi" w:cstheme="minorBidi"/>
          <w:sz w:val="24"/>
          <w:szCs w:val="24"/>
        </w:rPr>
        <w:t>Haroon, Shamil,  Darren Wooldridge, Jan Hoogewerf, Krishnarajah Nirantharakumar, John Williams, Lina Martino and Neeraj Bhala (2018). “Information standards for recording alcohol use in electronic health records: findings from a national consultation.” B</w:t>
      </w:r>
      <w:r w:rsidRPr="595E15AF">
        <w:rPr>
          <w:rFonts w:asciiTheme="minorHAnsi" w:hAnsiTheme="minorHAnsi" w:cstheme="minorBidi"/>
          <w:i/>
          <w:iCs/>
          <w:sz w:val="24"/>
          <w:szCs w:val="24"/>
        </w:rPr>
        <w:t xml:space="preserve">MC Medical Informatics and Decision Making </w:t>
      </w:r>
      <w:r w:rsidRPr="595E15AF">
        <w:rPr>
          <w:rFonts w:asciiTheme="minorHAnsi" w:hAnsiTheme="minorHAnsi" w:cstheme="minorBidi"/>
          <w:sz w:val="24"/>
          <w:szCs w:val="24"/>
        </w:rPr>
        <w:t>18 (36). DOI: 10.1186/s12911-018-0612-z</w:t>
      </w:r>
    </w:p>
    <w:p w14:paraId="11F6DF0F" w14:textId="46D80B34" w:rsidR="00493EC1" w:rsidRDefault="00493EC1" w:rsidP="00493EC1">
      <w:pPr>
        <w:spacing w:before="4"/>
        <w:rPr>
          <w:rFonts w:asciiTheme="minorHAnsi" w:eastAsiaTheme="minorEastAsia" w:hAnsiTheme="minorHAnsi" w:cstheme="minorHAnsi"/>
          <w:sz w:val="24"/>
          <w:szCs w:val="24"/>
        </w:rPr>
      </w:pPr>
    </w:p>
    <w:p w14:paraId="58E515E7" w14:textId="303DAD59" w:rsidR="00493EC1" w:rsidRDefault="00493EC1" w:rsidP="00493EC1">
      <w:pPr>
        <w:pStyle w:val="BodyText"/>
        <w:ind w:left="0"/>
        <w:rPr>
          <w:rFonts w:asciiTheme="minorHAnsi" w:hAnsiTheme="minorHAnsi" w:cstheme="minorBidi"/>
          <w:sz w:val="24"/>
          <w:szCs w:val="24"/>
        </w:rPr>
      </w:pPr>
      <w:r w:rsidRPr="595E15AF">
        <w:rPr>
          <w:rFonts w:asciiTheme="minorHAnsi" w:hAnsiTheme="minorHAnsi" w:cstheme="minorBidi"/>
          <w:sz w:val="24"/>
          <w:szCs w:val="24"/>
        </w:rPr>
        <w:t xml:space="preserve">HM Government. 2017. 2017 Government Drug Strategy. Available at: </w:t>
      </w:r>
      <w:hyperlink r:id="rId31">
        <w:r w:rsidRPr="595E15AF">
          <w:rPr>
            <w:rStyle w:val="Hyperlink"/>
            <w:rFonts w:asciiTheme="minorHAnsi" w:hAnsiTheme="minorHAnsi" w:cstheme="minorBidi"/>
            <w:color w:val="auto"/>
            <w:sz w:val="24"/>
            <w:szCs w:val="24"/>
          </w:rPr>
          <w:t>https://assets.publishing.service.gov.uk/government/uploads/system/uploads/attachment_data/file/628148/Drug_strategy_2017.PDF</w:t>
        </w:r>
      </w:hyperlink>
      <w:r w:rsidRPr="595E15AF">
        <w:rPr>
          <w:rFonts w:asciiTheme="minorHAnsi" w:hAnsiTheme="minorHAnsi" w:cstheme="minorBidi"/>
          <w:sz w:val="24"/>
          <w:szCs w:val="24"/>
        </w:rPr>
        <w:t xml:space="preserve"> </w:t>
      </w:r>
    </w:p>
    <w:p w14:paraId="49300D97" w14:textId="53864706" w:rsidR="00210D19" w:rsidRDefault="00210D19" w:rsidP="00493EC1">
      <w:pPr>
        <w:pStyle w:val="BodyText"/>
        <w:ind w:left="0"/>
        <w:rPr>
          <w:rFonts w:asciiTheme="minorHAnsi" w:hAnsiTheme="minorHAnsi" w:cstheme="minorBidi"/>
          <w:sz w:val="24"/>
          <w:szCs w:val="24"/>
        </w:rPr>
      </w:pPr>
    </w:p>
    <w:p w14:paraId="615FA3F8" w14:textId="0FDC59D3" w:rsidR="00210D19" w:rsidRPr="004617B4" w:rsidRDefault="00210D19" w:rsidP="00493EC1">
      <w:pPr>
        <w:pStyle w:val="BodyText"/>
        <w:ind w:left="0"/>
        <w:rPr>
          <w:rFonts w:asciiTheme="minorHAnsi" w:hAnsiTheme="minorHAnsi" w:cstheme="minorHAnsi"/>
          <w:sz w:val="24"/>
          <w:szCs w:val="24"/>
        </w:rPr>
      </w:pPr>
      <w:r>
        <w:rPr>
          <w:rFonts w:asciiTheme="minorHAnsi" w:hAnsiTheme="minorHAnsi" w:cstheme="minorBidi"/>
          <w:sz w:val="24"/>
          <w:szCs w:val="24"/>
        </w:rPr>
        <w:t>Home Office</w:t>
      </w:r>
      <w:r w:rsidR="003730C6">
        <w:rPr>
          <w:rFonts w:asciiTheme="minorHAnsi" w:hAnsiTheme="minorHAnsi" w:cstheme="minorBidi"/>
          <w:sz w:val="24"/>
          <w:szCs w:val="24"/>
        </w:rPr>
        <w:t xml:space="preserve"> (2021). Press release: £148 million to cut drugs crime</w:t>
      </w:r>
      <w:r w:rsidR="007F4E11">
        <w:rPr>
          <w:rFonts w:asciiTheme="minorHAnsi" w:hAnsiTheme="minorHAnsi" w:cstheme="minorBidi"/>
          <w:sz w:val="24"/>
          <w:szCs w:val="24"/>
        </w:rPr>
        <w:t xml:space="preserve">. Accessed 17/06/21 at: </w:t>
      </w:r>
      <w:hyperlink r:id="rId32" w:history="1">
        <w:r w:rsidR="007F4E11">
          <w:rPr>
            <w:rStyle w:val="Hyperlink"/>
          </w:rPr>
          <w:t>£148 million to cut drugs crime - GOV.UK (www.gov.uk)</w:t>
        </w:r>
      </w:hyperlink>
      <w:r w:rsidR="00DC4F89">
        <w:t xml:space="preserve"> </w:t>
      </w:r>
    </w:p>
    <w:p w14:paraId="4DB191D4" w14:textId="0591929C" w:rsidR="595E15AF" w:rsidRDefault="595E15AF" w:rsidP="595E15AF">
      <w:pPr>
        <w:pStyle w:val="BodyText"/>
        <w:ind w:left="0"/>
        <w:rPr>
          <w:sz w:val="24"/>
          <w:szCs w:val="24"/>
        </w:rPr>
      </w:pPr>
    </w:p>
    <w:p w14:paraId="67F6C3A6" w14:textId="23E1088B" w:rsidR="46F7A516" w:rsidRDefault="46F7A516" w:rsidP="595E15AF">
      <w:pPr>
        <w:spacing w:before="4"/>
        <w:rPr>
          <w:rFonts w:asciiTheme="minorHAnsi" w:eastAsiaTheme="minorEastAsia" w:hAnsiTheme="minorHAnsi" w:cstheme="minorBidi"/>
          <w:sz w:val="24"/>
          <w:szCs w:val="24"/>
        </w:rPr>
      </w:pPr>
      <w:r w:rsidRPr="595E15AF">
        <w:rPr>
          <w:rFonts w:asciiTheme="minorHAnsi" w:eastAsiaTheme="minorEastAsia" w:hAnsiTheme="minorHAnsi" w:cstheme="minorBidi"/>
          <w:sz w:val="24"/>
          <w:szCs w:val="24"/>
        </w:rPr>
        <w:t xml:space="preserve">Hosmer DW, Lemeshow S, Sturdivant RX (2013) </w:t>
      </w:r>
      <w:r w:rsidRPr="595E15AF">
        <w:rPr>
          <w:rFonts w:asciiTheme="minorHAnsi" w:eastAsiaTheme="minorEastAsia" w:hAnsiTheme="minorHAnsi" w:cstheme="minorBidi"/>
          <w:i/>
          <w:iCs/>
          <w:sz w:val="24"/>
          <w:szCs w:val="24"/>
        </w:rPr>
        <w:t>Applied Logistic Regression</w:t>
      </w:r>
      <w:r w:rsidRPr="595E15AF">
        <w:rPr>
          <w:rFonts w:asciiTheme="minorHAnsi" w:eastAsiaTheme="minorEastAsia" w:hAnsiTheme="minorHAnsi" w:cstheme="minorBidi"/>
          <w:sz w:val="24"/>
          <w:szCs w:val="24"/>
        </w:rPr>
        <w:t>. 3</w:t>
      </w:r>
      <w:r w:rsidRPr="595E15AF">
        <w:rPr>
          <w:rFonts w:asciiTheme="minorHAnsi" w:eastAsiaTheme="minorEastAsia" w:hAnsiTheme="minorHAnsi" w:cstheme="minorBidi"/>
          <w:sz w:val="24"/>
          <w:szCs w:val="24"/>
          <w:vertAlign w:val="superscript"/>
        </w:rPr>
        <w:t>rd</w:t>
      </w:r>
      <w:r w:rsidRPr="595E15AF">
        <w:rPr>
          <w:rFonts w:asciiTheme="minorHAnsi" w:eastAsiaTheme="minorEastAsia" w:hAnsiTheme="minorHAnsi" w:cstheme="minorBidi"/>
          <w:sz w:val="24"/>
          <w:szCs w:val="24"/>
        </w:rPr>
        <w:t xml:space="preserve"> edition. Hoboken: John Wiley and Sons Inc.</w:t>
      </w:r>
    </w:p>
    <w:p w14:paraId="7B4FF250" w14:textId="57D30178" w:rsidR="595E15AF" w:rsidRDefault="595E15AF" w:rsidP="595E15AF">
      <w:pPr>
        <w:pStyle w:val="BodyText"/>
        <w:ind w:left="0"/>
        <w:rPr>
          <w:sz w:val="24"/>
          <w:szCs w:val="24"/>
        </w:rPr>
      </w:pPr>
    </w:p>
    <w:p w14:paraId="1C79391B" w14:textId="565AFBB2" w:rsidR="483F50CF" w:rsidRDefault="483F50CF" w:rsidP="595E15AF">
      <w:pPr>
        <w:pStyle w:val="BodyText"/>
        <w:ind w:left="0"/>
        <w:rPr>
          <w:sz w:val="24"/>
          <w:szCs w:val="24"/>
        </w:rPr>
      </w:pPr>
      <w:r w:rsidRPr="595E15AF">
        <w:rPr>
          <w:rFonts w:asciiTheme="minorHAnsi" w:hAnsiTheme="minorHAnsi" w:cstheme="minorBidi"/>
          <w:sz w:val="24"/>
          <w:szCs w:val="24"/>
        </w:rPr>
        <w:t xml:space="preserve">Jackson, Kristina M. 2008. “Heavy episodic drinking: determining the predictive utility of five or more drinks.” </w:t>
      </w:r>
      <w:r w:rsidRPr="595E15AF">
        <w:rPr>
          <w:rFonts w:asciiTheme="minorHAnsi" w:hAnsiTheme="minorHAnsi" w:cstheme="minorBidi"/>
          <w:i/>
          <w:iCs/>
          <w:sz w:val="24"/>
          <w:szCs w:val="24"/>
        </w:rPr>
        <w:t>Psychology of of Addictive Behaviors</w:t>
      </w:r>
      <w:r w:rsidRPr="595E15AF">
        <w:rPr>
          <w:rFonts w:asciiTheme="minorHAnsi" w:hAnsiTheme="minorHAnsi" w:cstheme="minorBidi"/>
          <w:sz w:val="24"/>
          <w:szCs w:val="24"/>
        </w:rPr>
        <w:t xml:space="preserve"> 22 (1): 68-77. DOI: 10.1037/0893-164X.22.1.68</w:t>
      </w:r>
    </w:p>
    <w:p w14:paraId="28417366" w14:textId="41A017D1" w:rsidR="595E15AF" w:rsidRDefault="595E15AF" w:rsidP="595E15AF">
      <w:pPr>
        <w:pStyle w:val="BodyText"/>
        <w:ind w:left="0"/>
        <w:rPr>
          <w:sz w:val="24"/>
          <w:szCs w:val="24"/>
        </w:rPr>
      </w:pPr>
    </w:p>
    <w:p w14:paraId="2783B482" w14:textId="1B0F5485" w:rsidR="164BF90E" w:rsidRDefault="164BF90E" w:rsidP="595E15AF">
      <w:pPr>
        <w:pStyle w:val="BodyText"/>
        <w:spacing w:line="259" w:lineRule="auto"/>
        <w:ind w:left="0"/>
        <w:rPr>
          <w:rFonts w:asciiTheme="minorHAnsi" w:hAnsiTheme="minorHAnsi" w:cstheme="minorBidi"/>
          <w:sz w:val="24"/>
          <w:szCs w:val="24"/>
        </w:rPr>
      </w:pPr>
      <w:r w:rsidRPr="595E15AF">
        <w:rPr>
          <w:rFonts w:asciiTheme="minorHAnsi" w:hAnsiTheme="minorHAnsi" w:cstheme="minorBidi"/>
          <w:sz w:val="24"/>
          <w:szCs w:val="24"/>
        </w:rPr>
        <w:t xml:space="preserve">Justice, Amy C., Rachel V. Smith, Janet P. Tate, Kathleen McGinnis, Ke Xu, William C. Becker, Kuang‐Yao Lee, Kevin Lynch, Ning Sun, John Concato, David A. Fiellin, Hongyu Zhao, Joel Gelernter and Henry R. Kranzler (2018). “AUDIT‐C and ICD codes as phenotypes for harmful alcohol use: association with ADH1B polymorphisms in two US populations.” </w:t>
      </w:r>
      <w:r w:rsidRPr="595E15AF">
        <w:rPr>
          <w:rFonts w:asciiTheme="minorHAnsi" w:hAnsiTheme="minorHAnsi" w:cstheme="minorBidi"/>
          <w:i/>
          <w:iCs/>
          <w:sz w:val="24"/>
          <w:szCs w:val="24"/>
        </w:rPr>
        <w:t xml:space="preserve">Addiction </w:t>
      </w:r>
      <w:r w:rsidRPr="595E15AF">
        <w:rPr>
          <w:rFonts w:asciiTheme="minorHAnsi" w:hAnsiTheme="minorHAnsi" w:cstheme="minorBidi"/>
          <w:sz w:val="24"/>
          <w:szCs w:val="24"/>
        </w:rPr>
        <w:t>113 (12): 2214-2224. DOI: 10.1111/add.14374</w:t>
      </w:r>
    </w:p>
    <w:p w14:paraId="01F9A40B" w14:textId="6116DB30" w:rsidR="00493EC1" w:rsidRDefault="00493EC1" w:rsidP="00493EC1">
      <w:pPr>
        <w:spacing w:before="4"/>
        <w:rPr>
          <w:rFonts w:asciiTheme="minorHAnsi" w:eastAsiaTheme="minorEastAsia" w:hAnsiTheme="minorHAnsi" w:cstheme="minorHAnsi"/>
          <w:sz w:val="24"/>
          <w:szCs w:val="24"/>
        </w:rPr>
      </w:pPr>
    </w:p>
    <w:p w14:paraId="6D517F8E" w14:textId="5668E63C" w:rsidR="00493EC1" w:rsidRPr="000B59D1" w:rsidRDefault="00493EC1" w:rsidP="00493EC1">
      <w:pPr>
        <w:rPr>
          <w:rFonts w:asciiTheme="minorHAnsi" w:hAnsiTheme="minorHAnsi" w:cstheme="minorHAnsi"/>
          <w:sz w:val="24"/>
          <w:szCs w:val="24"/>
        </w:rPr>
      </w:pPr>
      <w:r w:rsidRPr="00E12B31">
        <w:rPr>
          <w:rFonts w:asciiTheme="minorHAnsi" w:hAnsiTheme="minorHAnsi" w:cstheme="minorHAnsi"/>
          <w:sz w:val="24"/>
          <w:szCs w:val="24"/>
        </w:rPr>
        <w:t>Kaner EFS, Beyer FR, Garnett C, Crane D, Brown J, Muirhead C, Redmore J, O'Donnell A, Newham JJ, de Vocht F, Hickman M, Brown H, Maniatopoulos G, Michie S. “Personalised digital interventions for reducing hazardous and harmful alcohol consump</w:t>
      </w:r>
      <w:r w:rsidRPr="00911A6E">
        <w:rPr>
          <w:rFonts w:asciiTheme="minorHAnsi" w:hAnsiTheme="minorHAnsi" w:cstheme="minorHAnsi"/>
          <w:sz w:val="24"/>
          <w:szCs w:val="24"/>
        </w:rPr>
        <w:t xml:space="preserve">tion in community-dwelling populations.” </w:t>
      </w:r>
      <w:r w:rsidRPr="00F45FB1">
        <w:rPr>
          <w:rFonts w:asciiTheme="minorHAnsi" w:hAnsiTheme="minorHAnsi" w:cstheme="minorHAnsi"/>
          <w:i/>
          <w:sz w:val="24"/>
          <w:szCs w:val="24"/>
        </w:rPr>
        <w:t>Cochrane Database of Systematic Reviews</w:t>
      </w:r>
      <w:r w:rsidRPr="002C72C9">
        <w:rPr>
          <w:rFonts w:asciiTheme="minorHAnsi" w:hAnsiTheme="minorHAnsi" w:cstheme="minorHAnsi"/>
          <w:sz w:val="24"/>
          <w:szCs w:val="24"/>
        </w:rPr>
        <w:t xml:space="preserve"> 2017, Issue 9. Art. No.: CD011479. DOI: 10.1002/14651858.CD011479.pub2.</w:t>
      </w:r>
    </w:p>
    <w:p w14:paraId="11556CD5" w14:textId="153CE379" w:rsidR="000275EA" w:rsidRDefault="000275EA" w:rsidP="00493EC1">
      <w:pPr>
        <w:rPr>
          <w:rFonts w:asciiTheme="minorHAnsi" w:hAnsiTheme="minorHAnsi" w:cstheme="minorHAnsi"/>
          <w:sz w:val="24"/>
          <w:szCs w:val="24"/>
        </w:rPr>
      </w:pPr>
    </w:p>
    <w:p w14:paraId="5BEF665B" w14:textId="177EE0F9" w:rsidR="000275EA" w:rsidRDefault="000275EA" w:rsidP="00493EC1">
      <w:pPr>
        <w:rPr>
          <w:rFonts w:asciiTheme="minorHAnsi" w:hAnsiTheme="minorHAnsi" w:cstheme="minorHAnsi"/>
          <w:sz w:val="24"/>
          <w:szCs w:val="24"/>
        </w:rPr>
      </w:pPr>
      <w:r>
        <w:rPr>
          <w:rFonts w:asciiTheme="minorHAnsi" w:hAnsiTheme="minorHAnsi" w:cstheme="minorHAnsi"/>
          <w:sz w:val="24"/>
          <w:szCs w:val="24"/>
        </w:rPr>
        <w:t xml:space="preserve">Lucid Software (2021). Lucidspark. Available at: </w:t>
      </w:r>
      <w:hyperlink r:id="rId33" w:history="1">
        <w:r w:rsidR="00A4093C" w:rsidRPr="005164D6">
          <w:rPr>
            <w:rStyle w:val="Hyperlink"/>
            <w:rFonts w:asciiTheme="minorHAnsi" w:hAnsiTheme="minorHAnsi" w:cstheme="minorHAnsi"/>
            <w:sz w:val="24"/>
            <w:szCs w:val="24"/>
          </w:rPr>
          <w:t>https://lucid.co</w:t>
        </w:r>
      </w:hyperlink>
      <w:r w:rsidR="00A4093C">
        <w:rPr>
          <w:rFonts w:asciiTheme="minorHAnsi" w:hAnsiTheme="minorHAnsi" w:cstheme="minorHAnsi"/>
          <w:sz w:val="24"/>
          <w:szCs w:val="24"/>
        </w:rPr>
        <w:t xml:space="preserve"> </w:t>
      </w:r>
    </w:p>
    <w:p w14:paraId="79896C3F" w14:textId="280AAB25" w:rsidR="00BD3853" w:rsidRDefault="00BD3853" w:rsidP="00493EC1">
      <w:pPr>
        <w:rPr>
          <w:rFonts w:asciiTheme="minorHAnsi" w:hAnsiTheme="minorHAnsi" w:cstheme="minorHAnsi"/>
          <w:sz w:val="24"/>
          <w:szCs w:val="24"/>
        </w:rPr>
      </w:pPr>
    </w:p>
    <w:p w14:paraId="3C546077" w14:textId="1E98368C" w:rsidR="00BD3853" w:rsidRPr="000B59D1" w:rsidRDefault="00160852" w:rsidP="00493EC1">
      <w:pPr>
        <w:rPr>
          <w:rFonts w:asciiTheme="minorHAnsi" w:hAnsiTheme="minorHAnsi" w:cstheme="minorHAnsi"/>
          <w:sz w:val="24"/>
          <w:szCs w:val="24"/>
        </w:rPr>
      </w:pPr>
      <w:r>
        <w:rPr>
          <w:rFonts w:asciiTheme="minorHAnsi" w:hAnsiTheme="minorHAnsi" w:cstheme="minorHAnsi"/>
          <w:sz w:val="24"/>
          <w:szCs w:val="24"/>
        </w:rPr>
        <w:lastRenderedPageBreak/>
        <w:t xml:space="preserve">Mahase, E. (2020). Drug deaths: </w:t>
      </w:r>
      <w:r w:rsidR="00257D84">
        <w:rPr>
          <w:rFonts w:asciiTheme="minorHAnsi" w:hAnsiTheme="minorHAnsi" w:cstheme="minorHAnsi"/>
          <w:sz w:val="24"/>
          <w:szCs w:val="24"/>
        </w:rPr>
        <w:t>England and Wales see highest number since records began</w:t>
      </w:r>
      <w:r w:rsidR="009864EC">
        <w:rPr>
          <w:rFonts w:asciiTheme="minorHAnsi" w:hAnsiTheme="minorHAnsi" w:cstheme="minorHAnsi"/>
          <w:sz w:val="24"/>
          <w:szCs w:val="24"/>
        </w:rPr>
        <w:t xml:space="preserve">. </w:t>
      </w:r>
      <w:r w:rsidR="009864EC" w:rsidRPr="009137BE">
        <w:rPr>
          <w:rFonts w:asciiTheme="minorHAnsi" w:hAnsiTheme="minorHAnsi" w:cstheme="minorHAnsi"/>
          <w:i/>
          <w:iCs/>
          <w:sz w:val="24"/>
          <w:szCs w:val="24"/>
        </w:rPr>
        <w:t xml:space="preserve">BMJ, </w:t>
      </w:r>
      <w:r w:rsidR="00C71C0B" w:rsidRPr="009137BE">
        <w:rPr>
          <w:rFonts w:asciiTheme="minorHAnsi" w:hAnsiTheme="minorHAnsi" w:cstheme="minorHAnsi"/>
          <w:i/>
          <w:iCs/>
          <w:sz w:val="24"/>
          <w:szCs w:val="24"/>
        </w:rPr>
        <w:t>371,</w:t>
      </w:r>
      <w:r w:rsidR="00C71C0B">
        <w:rPr>
          <w:rFonts w:asciiTheme="minorHAnsi" w:hAnsiTheme="minorHAnsi" w:cstheme="minorHAnsi"/>
          <w:sz w:val="24"/>
          <w:szCs w:val="24"/>
        </w:rPr>
        <w:t xml:space="preserve"> m3988. DOI: 10.</w:t>
      </w:r>
      <w:r w:rsidR="009137BE">
        <w:rPr>
          <w:rFonts w:asciiTheme="minorHAnsi" w:hAnsiTheme="minorHAnsi" w:cstheme="minorHAnsi"/>
          <w:sz w:val="24"/>
          <w:szCs w:val="24"/>
        </w:rPr>
        <w:t>1136/bmj.m3988</w:t>
      </w:r>
    </w:p>
    <w:p w14:paraId="5120926D" w14:textId="789D88EA" w:rsidR="00ED47BB" w:rsidRDefault="00ED47BB" w:rsidP="009D552E">
      <w:pPr>
        <w:pStyle w:val="BodyText"/>
        <w:spacing w:before="23"/>
        <w:ind w:left="0" w:right="125"/>
        <w:rPr>
          <w:rFonts w:asciiTheme="minorHAnsi" w:hAnsiTheme="minorHAnsi" w:cstheme="minorHAnsi"/>
          <w:sz w:val="24"/>
          <w:szCs w:val="24"/>
          <w:u w:val="single"/>
        </w:rPr>
      </w:pPr>
    </w:p>
    <w:p w14:paraId="2C91AB2C" w14:textId="454FDF27" w:rsidR="00BA1F80" w:rsidRPr="000B59D1" w:rsidRDefault="00BA1F80" w:rsidP="00BA1F80">
      <w:pPr>
        <w:spacing w:before="4"/>
        <w:rPr>
          <w:rFonts w:asciiTheme="minorHAnsi" w:eastAsiaTheme="minorEastAsia" w:hAnsiTheme="minorHAnsi" w:cstheme="minorBidi"/>
          <w:sz w:val="24"/>
          <w:szCs w:val="24"/>
        </w:rPr>
      </w:pPr>
      <w:r w:rsidRPr="595E15AF">
        <w:rPr>
          <w:rFonts w:asciiTheme="minorHAnsi" w:eastAsiaTheme="minorEastAsia" w:hAnsiTheme="minorHAnsi" w:cstheme="minorBidi"/>
          <w:sz w:val="24"/>
          <w:szCs w:val="24"/>
        </w:rPr>
        <w:t>Nelson E-U E, Dumbili EW, Odeigah OW (2020) Drug use treatment during COVID-19 pandemic: community based services in Nigeria</w:t>
      </w:r>
      <w:r w:rsidRPr="595E15AF">
        <w:rPr>
          <w:rFonts w:asciiTheme="minorHAnsi" w:eastAsiaTheme="minorEastAsia" w:hAnsiTheme="minorHAnsi" w:cstheme="minorBidi"/>
          <w:i/>
          <w:sz w:val="24"/>
          <w:szCs w:val="24"/>
        </w:rPr>
        <w:t>. Journal of Substance Use</w:t>
      </w:r>
      <w:r w:rsidRPr="595E15AF">
        <w:rPr>
          <w:rFonts w:asciiTheme="minorHAnsi" w:eastAsiaTheme="minorEastAsia" w:hAnsiTheme="minorHAnsi" w:cstheme="minorBidi"/>
          <w:sz w:val="24"/>
          <w:szCs w:val="24"/>
        </w:rPr>
        <w:t>. doi: 10.1080/14659891.2020.1838640.</w:t>
      </w:r>
    </w:p>
    <w:p w14:paraId="79363A26" w14:textId="6131FC28" w:rsidR="00BA1F80" w:rsidRPr="004617B4" w:rsidRDefault="00BA1F80" w:rsidP="595E15AF">
      <w:pPr>
        <w:spacing w:before="4"/>
        <w:rPr>
          <w:sz w:val="24"/>
          <w:szCs w:val="24"/>
        </w:rPr>
      </w:pPr>
    </w:p>
    <w:p w14:paraId="4E9A6C8C" w14:textId="27BD22C9" w:rsidR="00BA1F80" w:rsidRPr="004617B4" w:rsidRDefault="50F24210" w:rsidP="595E15AF">
      <w:pPr>
        <w:spacing w:before="4"/>
        <w:rPr>
          <w:sz w:val="24"/>
          <w:szCs w:val="24"/>
        </w:rPr>
      </w:pPr>
      <w:r w:rsidRPr="595E15AF">
        <w:rPr>
          <w:sz w:val="24"/>
          <w:szCs w:val="24"/>
        </w:rPr>
        <w:t xml:space="preserve">NHS Digital. (2019). Statistics on Alcohol, England 2019 [PAS]. NHS Digital. Available at: https://digital.nhs.uk/data-and-information/publications/statistical/statistics-on-alcohol/2019/part-2 </w:t>
      </w:r>
    </w:p>
    <w:p w14:paraId="3693B4CC" w14:textId="69EE3825" w:rsidR="595E15AF" w:rsidRDefault="595E15AF" w:rsidP="595E15AF">
      <w:pPr>
        <w:spacing w:before="4"/>
        <w:rPr>
          <w:sz w:val="24"/>
          <w:szCs w:val="24"/>
        </w:rPr>
      </w:pPr>
    </w:p>
    <w:p w14:paraId="1645E1C8" w14:textId="3CEC4001" w:rsidR="026EC7AA" w:rsidRDefault="026EC7AA" w:rsidP="595E15AF">
      <w:pPr>
        <w:pStyle w:val="BodyText"/>
        <w:ind w:left="0"/>
        <w:rPr>
          <w:sz w:val="24"/>
          <w:szCs w:val="24"/>
        </w:rPr>
      </w:pPr>
      <w:r w:rsidRPr="595E15AF">
        <w:rPr>
          <w:rFonts w:asciiTheme="minorHAnsi" w:hAnsiTheme="minorHAnsi" w:cstheme="minorBidi"/>
          <w:sz w:val="24"/>
          <w:szCs w:val="24"/>
        </w:rPr>
        <w:t xml:space="preserve">Preciado, Paul B. </w:t>
      </w:r>
      <w:r w:rsidR="00C015D1">
        <w:rPr>
          <w:rFonts w:asciiTheme="minorHAnsi" w:hAnsiTheme="minorHAnsi" w:cstheme="minorBidi"/>
          <w:sz w:val="24"/>
          <w:szCs w:val="24"/>
        </w:rPr>
        <w:t>(</w:t>
      </w:r>
      <w:r w:rsidRPr="595E15AF">
        <w:rPr>
          <w:rFonts w:asciiTheme="minorHAnsi" w:hAnsiTheme="minorHAnsi" w:cstheme="minorBidi"/>
          <w:sz w:val="24"/>
          <w:szCs w:val="24"/>
        </w:rPr>
        <w:t>2020</w:t>
      </w:r>
      <w:r w:rsidR="00C015D1">
        <w:rPr>
          <w:rFonts w:asciiTheme="minorHAnsi" w:hAnsiTheme="minorHAnsi" w:cstheme="minorBidi"/>
          <w:sz w:val="24"/>
          <w:szCs w:val="24"/>
        </w:rPr>
        <w:t>)</w:t>
      </w:r>
      <w:r w:rsidRPr="595E15AF">
        <w:rPr>
          <w:rFonts w:asciiTheme="minorHAnsi" w:hAnsiTheme="minorHAnsi" w:cstheme="minorBidi"/>
          <w:sz w:val="24"/>
          <w:szCs w:val="24"/>
        </w:rPr>
        <w:t xml:space="preserve">. “The losers conspiracy.” Artforum. Available at: </w:t>
      </w:r>
      <w:hyperlink r:id="rId34" w:history="1">
        <w:r w:rsidR="00C015D1" w:rsidRPr="00456387">
          <w:rPr>
            <w:rStyle w:val="Hyperlink"/>
            <w:rFonts w:asciiTheme="minorHAnsi" w:hAnsiTheme="minorHAnsi" w:cstheme="minorBidi"/>
            <w:sz w:val="24"/>
            <w:szCs w:val="24"/>
          </w:rPr>
          <w:t>https://www.artforum.com/slant/the-losers-conspiracy-82586</w:t>
        </w:r>
      </w:hyperlink>
      <w:r w:rsidR="00C015D1">
        <w:rPr>
          <w:rFonts w:asciiTheme="minorHAnsi" w:hAnsiTheme="minorHAnsi" w:cstheme="minorBidi"/>
          <w:sz w:val="24"/>
          <w:szCs w:val="24"/>
        </w:rPr>
        <w:t xml:space="preserve"> </w:t>
      </w:r>
    </w:p>
    <w:p w14:paraId="033BDDA6" w14:textId="65AA81D7" w:rsidR="595E15AF" w:rsidRDefault="595E15AF" w:rsidP="595E15AF">
      <w:pPr>
        <w:spacing w:before="4"/>
        <w:rPr>
          <w:sz w:val="24"/>
          <w:szCs w:val="24"/>
        </w:rPr>
      </w:pPr>
    </w:p>
    <w:p w14:paraId="6F1CF4B5" w14:textId="59EEC97B" w:rsidR="00877510" w:rsidRDefault="267D4223">
      <w:pPr>
        <w:pStyle w:val="BodyText"/>
        <w:ind w:left="0"/>
        <w:rPr>
          <w:rFonts w:asciiTheme="minorHAnsi" w:hAnsiTheme="minorHAnsi" w:cstheme="minorHAnsi"/>
          <w:sz w:val="24"/>
          <w:szCs w:val="24"/>
        </w:rPr>
      </w:pPr>
      <w:r w:rsidRPr="00A65EF8">
        <w:rPr>
          <w:rFonts w:asciiTheme="minorHAnsi" w:hAnsiTheme="minorHAnsi" w:cstheme="minorHAnsi"/>
          <w:sz w:val="24"/>
          <w:szCs w:val="24"/>
        </w:rPr>
        <w:t xml:space="preserve">Public Health England </w:t>
      </w:r>
      <w:r w:rsidR="00C015D1">
        <w:rPr>
          <w:rFonts w:asciiTheme="minorHAnsi" w:hAnsiTheme="minorHAnsi" w:cstheme="minorHAnsi"/>
          <w:sz w:val="24"/>
          <w:szCs w:val="24"/>
        </w:rPr>
        <w:t>(</w:t>
      </w:r>
      <w:r w:rsidR="14C0ABE5" w:rsidRPr="00A65EF8">
        <w:rPr>
          <w:rFonts w:asciiTheme="minorHAnsi" w:hAnsiTheme="minorHAnsi" w:cstheme="minorHAnsi"/>
          <w:sz w:val="24"/>
          <w:szCs w:val="24"/>
        </w:rPr>
        <w:t>2018</w:t>
      </w:r>
      <w:r w:rsidR="00C015D1">
        <w:rPr>
          <w:rFonts w:asciiTheme="minorHAnsi" w:hAnsiTheme="minorHAnsi" w:cstheme="minorHAnsi"/>
          <w:sz w:val="24"/>
          <w:szCs w:val="24"/>
        </w:rPr>
        <w:t>)</w:t>
      </w:r>
      <w:r w:rsidR="14C0ABE5" w:rsidRPr="00A65EF8">
        <w:rPr>
          <w:rFonts w:asciiTheme="minorHAnsi" w:hAnsiTheme="minorHAnsi" w:cstheme="minorHAnsi"/>
          <w:sz w:val="24"/>
          <w:szCs w:val="24"/>
        </w:rPr>
        <w:t xml:space="preserve">. Adult substance misuse statistics from the National Drug Treatment Monitoring System (NDTMS): 1 April 2017 to 31 March 2018. </w:t>
      </w:r>
      <w:r w:rsidR="2A85F2AF" w:rsidRPr="00A65EF8">
        <w:rPr>
          <w:rFonts w:asciiTheme="minorHAnsi" w:hAnsiTheme="minorHAnsi" w:cstheme="minorHAnsi"/>
          <w:sz w:val="24"/>
          <w:szCs w:val="24"/>
        </w:rPr>
        <w:t xml:space="preserve">Available at: </w:t>
      </w:r>
      <w:hyperlink r:id="rId35">
        <w:r w:rsidR="2A85F2AF" w:rsidRPr="000B59D1">
          <w:rPr>
            <w:rStyle w:val="Hyperlink"/>
            <w:rFonts w:asciiTheme="minorHAnsi" w:hAnsiTheme="minorHAnsi" w:cstheme="minorHAnsi"/>
            <w:color w:val="auto"/>
            <w:sz w:val="24"/>
            <w:szCs w:val="24"/>
          </w:rPr>
          <w:t>https://assets.publishing.service.gov.uk/government/uploads/system/uploads/attachment_data/file/752993/AdultSubstanceMisuseStatisticsfromNDTMS2017-18.pdf</w:t>
        </w:r>
      </w:hyperlink>
      <w:r w:rsidR="2A85F2AF" w:rsidRPr="004617B4">
        <w:rPr>
          <w:rFonts w:asciiTheme="minorHAnsi" w:hAnsiTheme="minorHAnsi" w:cstheme="minorHAnsi"/>
          <w:sz w:val="24"/>
          <w:szCs w:val="24"/>
        </w:rPr>
        <w:t xml:space="preserve"> </w:t>
      </w:r>
    </w:p>
    <w:p w14:paraId="31F6B888" w14:textId="611210D9" w:rsidR="00884B49" w:rsidRDefault="00884B49">
      <w:pPr>
        <w:pStyle w:val="BodyText"/>
        <w:ind w:left="0"/>
        <w:rPr>
          <w:rFonts w:asciiTheme="minorHAnsi" w:hAnsiTheme="minorHAnsi" w:cstheme="minorHAnsi"/>
          <w:sz w:val="24"/>
          <w:szCs w:val="24"/>
        </w:rPr>
      </w:pPr>
    </w:p>
    <w:p w14:paraId="0D1D44B4" w14:textId="7E5F0F48" w:rsidR="00884B49" w:rsidRPr="004617B4" w:rsidRDefault="00884B49">
      <w:pPr>
        <w:pStyle w:val="BodyText"/>
        <w:ind w:left="0"/>
        <w:rPr>
          <w:rFonts w:asciiTheme="minorHAnsi" w:hAnsiTheme="minorHAnsi" w:cstheme="minorHAnsi"/>
          <w:sz w:val="24"/>
          <w:szCs w:val="24"/>
        </w:rPr>
      </w:pPr>
      <w:r>
        <w:rPr>
          <w:rFonts w:asciiTheme="minorHAnsi" w:hAnsiTheme="minorHAnsi" w:cstheme="minorHAnsi"/>
          <w:sz w:val="24"/>
          <w:szCs w:val="24"/>
        </w:rPr>
        <w:t xml:space="preserve">Public Health England </w:t>
      </w:r>
      <w:r w:rsidR="00C015D1">
        <w:rPr>
          <w:rFonts w:asciiTheme="minorHAnsi" w:hAnsiTheme="minorHAnsi" w:cstheme="minorHAnsi"/>
          <w:sz w:val="24"/>
          <w:szCs w:val="24"/>
        </w:rPr>
        <w:t>(</w:t>
      </w:r>
      <w:r>
        <w:rPr>
          <w:rFonts w:asciiTheme="minorHAnsi" w:hAnsiTheme="minorHAnsi" w:cstheme="minorHAnsi"/>
          <w:sz w:val="24"/>
          <w:szCs w:val="24"/>
        </w:rPr>
        <w:t>2021</w:t>
      </w:r>
      <w:r w:rsidR="00C015D1">
        <w:rPr>
          <w:rFonts w:asciiTheme="minorHAnsi" w:hAnsiTheme="minorHAnsi" w:cstheme="minorHAnsi"/>
          <w:sz w:val="24"/>
          <w:szCs w:val="24"/>
        </w:rPr>
        <w:t xml:space="preserve">a). </w:t>
      </w:r>
      <w:r w:rsidR="00182225">
        <w:rPr>
          <w:rFonts w:asciiTheme="minorHAnsi" w:hAnsiTheme="minorHAnsi" w:cstheme="minorHAnsi"/>
          <w:sz w:val="24"/>
          <w:szCs w:val="24"/>
        </w:rPr>
        <w:t>Residential Rehab and Detox – where next or ‘the only way is up’</w:t>
      </w:r>
      <w:r w:rsidR="00FB56C7">
        <w:rPr>
          <w:rFonts w:asciiTheme="minorHAnsi" w:hAnsiTheme="minorHAnsi" w:cstheme="minorHAnsi"/>
          <w:sz w:val="24"/>
          <w:szCs w:val="24"/>
        </w:rPr>
        <w:t>. Presentation by Pete Burkinshaw at the Collective Voice Event, 4</w:t>
      </w:r>
      <w:r w:rsidR="00FB56C7" w:rsidRPr="0044307E">
        <w:rPr>
          <w:rFonts w:asciiTheme="minorHAnsi" w:hAnsiTheme="minorHAnsi" w:cstheme="minorHAnsi"/>
          <w:sz w:val="24"/>
          <w:szCs w:val="24"/>
          <w:vertAlign w:val="superscript"/>
        </w:rPr>
        <w:t>th</w:t>
      </w:r>
      <w:r w:rsidR="00FB56C7">
        <w:rPr>
          <w:rFonts w:asciiTheme="minorHAnsi" w:hAnsiTheme="minorHAnsi" w:cstheme="minorHAnsi"/>
          <w:sz w:val="24"/>
          <w:szCs w:val="24"/>
        </w:rPr>
        <w:t xml:space="preserve"> February 2021. Available at</w:t>
      </w:r>
      <w:r w:rsidR="00F17427">
        <w:rPr>
          <w:rFonts w:asciiTheme="minorHAnsi" w:hAnsiTheme="minorHAnsi" w:cstheme="minorHAnsi"/>
          <w:sz w:val="24"/>
          <w:szCs w:val="24"/>
        </w:rPr>
        <w:t xml:space="preserve">: </w:t>
      </w:r>
      <w:hyperlink r:id="rId36" w:history="1">
        <w:r w:rsidR="00745E37">
          <w:rPr>
            <w:rStyle w:val="Hyperlink"/>
          </w:rPr>
          <w:t>CV-Tier-4-webinar-Pete-Burkinshaw.pptx (live.com)</w:t>
        </w:r>
      </w:hyperlink>
      <w:r w:rsidR="00745E37">
        <w:t xml:space="preserve"> </w:t>
      </w:r>
    </w:p>
    <w:p w14:paraId="770E891C" w14:textId="7002F534" w:rsidR="00877510" w:rsidRDefault="00877510" w:rsidP="009D552E">
      <w:pPr>
        <w:pStyle w:val="BodyText"/>
        <w:ind w:left="0"/>
        <w:rPr>
          <w:sz w:val="24"/>
          <w:szCs w:val="24"/>
        </w:rPr>
      </w:pPr>
    </w:p>
    <w:p w14:paraId="05D63FC9" w14:textId="38B46221" w:rsidR="00877510" w:rsidRDefault="7E1D4212">
      <w:pPr>
        <w:pStyle w:val="BodyText"/>
        <w:ind w:left="0"/>
        <w:rPr>
          <w:rFonts w:asciiTheme="minorHAnsi" w:hAnsiTheme="minorHAnsi" w:cstheme="minorBidi"/>
          <w:sz w:val="24"/>
          <w:szCs w:val="24"/>
        </w:rPr>
      </w:pPr>
      <w:r w:rsidRPr="595E15AF">
        <w:rPr>
          <w:rFonts w:asciiTheme="minorHAnsi" w:hAnsiTheme="minorHAnsi" w:cstheme="minorBidi"/>
          <w:sz w:val="24"/>
          <w:szCs w:val="24"/>
        </w:rPr>
        <w:t xml:space="preserve">Public Health England </w:t>
      </w:r>
      <w:r w:rsidR="001B242E" w:rsidRPr="595E15AF">
        <w:rPr>
          <w:rFonts w:asciiTheme="minorHAnsi" w:hAnsiTheme="minorHAnsi" w:cstheme="minorBidi"/>
          <w:sz w:val="24"/>
          <w:szCs w:val="24"/>
        </w:rPr>
        <w:t>(</w:t>
      </w:r>
      <w:r w:rsidRPr="595E15AF">
        <w:rPr>
          <w:rFonts w:asciiTheme="minorHAnsi" w:hAnsiTheme="minorHAnsi" w:cstheme="minorBidi"/>
          <w:sz w:val="24"/>
          <w:szCs w:val="24"/>
        </w:rPr>
        <w:t>2021</w:t>
      </w:r>
      <w:r w:rsidR="00C015D1">
        <w:rPr>
          <w:rFonts w:asciiTheme="minorHAnsi" w:hAnsiTheme="minorHAnsi" w:cstheme="minorBidi"/>
          <w:sz w:val="24"/>
          <w:szCs w:val="24"/>
        </w:rPr>
        <w:t>b</w:t>
      </w:r>
      <w:r w:rsidR="001B242E" w:rsidRPr="595E15AF">
        <w:rPr>
          <w:rFonts w:asciiTheme="minorHAnsi" w:hAnsiTheme="minorHAnsi" w:cstheme="minorBidi"/>
          <w:sz w:val="24"/>
          <w:szCs w:val="24"/>
        </w:rPr>
        <w:t>)</w:t>
      </w:r>
      <w:r w:rsidRPr="595E15AF">
        <w:rPr>
          <w:rFonts w:asciiTheme="minorHAnsi" w:hAnsiTheme="minorHAnsi" w:cstheme="minorBidi"/>
          <w:sz w:val="24"/>
          <w:szCs w:val="24"/>
        </w:rPr>
        <w:t>. Public Health Profiles (Fingertips). [online] Fingertips.phe.org.uk Available at: fingertips.org.uk/search/alcohol</w:t>
      </w:r>
    </w:p>
    <w:p w14:paraId="47875389" w14:textId="199BB14C" w:rsidR="03F4D70F" w:rsidRDefault="03F4D70F" w:rsidP="009D552E">
      <w:pPr>
        <w:pStyle w:val="BodyText"/>
        <w:ind w:left="0"/>
        <w:rPr>
          <w:rFonts w:asciiTheme="minorHAnsi" w:hAnsiTheme="minorHAnsi" w:cstheme="minorHAnsi"/>
          <w:sz w:val="24"/>
          <w:szCs w:val="24"/>
        </w:rPr>
      </w:pPr>
    </w:p>
    <w:p w14:paraId="23E5DD7E" w14:textId="77777777" w:rsidR="00BA1F80" w:rsidRPr="000B59D1" w:rsidRDefault="00BA1F80" w:rsidP="00BA1F80">
      <w:pPr>
        <w:pStyle w:val="BodyText"/>
        <w:ind w:left="0"/>
        <w:rPr>
          <w:rFonts w:asciiTheme="minorHAnsi" w:eastAsiaTheme="minorEastAsia" w:hAnsiTheme="minorHAnsi" w:cstheme="minorHAnsi"/>
          <w:sz w:val="24"/>
          <w:szCs w:val="24"/>
        </w:rPr>
      </w:pPr>
      <w:r w:rsidRPr="00F45FB1">
        <w:rPr>
          <w:rFonts w:asciiTheme="minorHAnsi" w:hAnsiTheme="minorHAnsi" w:cstheme="minorHAnsi"/>
          <w:sz w:val="24"/>
          <w:szCs w:val="24"/>
          <w:shd w:val="clear" w:color="auto" w:fill="FFFFFF"/>
        </w:rPr>
        <w:t xml:space="preserve">Ritchie J., and Spencer L. (2004) </w:t>
      </w:r>
      <w:r w:rsidRPr="002C72C9">
        <w:rPr>
          <w:rStyle w:val="ref-title"/>
          <w:rFonts w:asciiTheme="minorHAnsi" w:hAnsiTheme="minorHAnsi" w:cstheme="minorHAnsi"/>
          <w:sz w:val="24"/>
          <w:szCs w:val="24"/>
        </w:rPr>
        <w:t>Qualitative data analysis for applied policy research</w:t>
      </w:r>
      <w:r w:rsidRPr="000B59D1">
        <w:rPr>
          <w:rFonts w:asciiTheme="minorHAnsi" w:hAnsiTheme="minorHAnsi" w:cstheme="minorHAnsi"/>
          <w:sz w:val="24"/>
          <w:szCs w:val="24"/>
          <w:shd w:val="clear" w:color="auto" w:fill="FFFFFF"/>
        </w:rPr>
        <w:t xml:space="preserve">. In Bryman A. and Burgess R.G. (eds.) </w:t>
      </w:r>
      <w:r w:rsidRPr="006A7F6A">
        <w:rPr>
          <w:rStyle w:val="ref-journal"/>
          <w:rFonts w:asciiTheme="minorHAnsi" w:hAnsiTheme="minorHAnsi" w:cstheme="minorHAnsi"/>
          <w:i/>
          <w:iCs/>
          <w:sz w:val="24"/>
          <w:szCs w:val="24"/>
        </w:rPr>
        <w:t>Analyzing Qualitative Data</w:t>
      </w:r>
      <w:r w:rsidRPr="000B59D1">
        <w:rPr>
          <w:rFonts w:asciiTheme="minorHAnsi" w:hAnsiTheme="minorHAnsi" w:cstheme="minorHAnsi"/>
          <w:sz w:val="24"/>
          <w:szCs w:val="24"/>
          <w:shd w:val="clear" w:color="auto" w:fill="FFFFFF"/>
        </w:rPr>
        <w:t>. London: Routledge.</w:t>
      </w:r>
    </w:p>
    <w:p w14:paraId="7E711F00" w14:textId="77777777" w:rsidR="007C50A3" w:rsidRDefault="007C50A3" w:rsidP="007C50A3">
      <w:pPr>
        <w:spacing w:before="4"/>
        <w:rPr>
          <w:rFonts w:asciiTheme="minorHAnsi" w:eastAsiaTheme="minorEastAsia" w:hAnsiTheme="minorHAnsi" w:cstheme="minorHAnsi"/>
          <w:sz w:val="24"/>
          <w:szCs w:val="24"/>
        </w:rPr>
      </w:pPr>
    </w:p>
    <w:p w14:paraId="22287C4D" w14:textId="30D23852" w:rsidR="753EC4D5" w:rsidRDefault="753EC4D5" w:rsidP="595E15AF">
      <w:pPr>
        <w:spacing w:before="4" w:line="259" w:lineRule="auto"/>
        <w:rPr>
          <w:sz w:val="24"/>
          <w:szCs w:val="24"/>
        </w:rPr>
      </w:pPr>
      <w:r w:rsidRPr="595E15AF">
        <w:rPr>
          <w:sz w:val="24"/>
          <w:szCs w:val="24"/>
        </w:rPr>
        <w:t>Saunders, John B., Olaf G. Aasland, Thomas F. Babor, Juan R. De La Fuente, Marcus Grant (1993). “Development of the Alcohol Use Disorders Identification Test (AUDIT): WHO Collaborative Project on Early Detection of Persons with Harmful Alcohol Consumption‐II.” Addiction 88 (6): 791-804. DOI: 10.1111/j.1360-0443.1993.tb02093.x</w:t>
      </w:r>
    </w:p>
    <w:p w14:paraId="77683360" w14:textId="11F36C94" w:rsidR="595E15AF" w:rsidRDefault="595E15AF" w:rsidP="595E15AF">
      <w:pPr>
        <w:spacing w:before="4"/>
        <w:rPr>
          <w:rFonts w:asciiTheme="minorHAnsi" w:eastAsiaTheme="minorEastAsia" w:hAnsiTheme="minorHAnsi" w:cstheme="minorBidi"/>
          <w:sz w:val="24"/>
          <w:szCs w:val="24"/>
        </w:rPr>
      </w:pPr>
    </w:p>
    <w:p w14:paraId="04ED6FC7" w14:textId="5E33E080" w:rsidR="00BA1F80" w:rsidRPr="007C50A3" w:rsidRDefault="007C50A3" w:rsidP="007C50A3">
      <w:pPr>
        <w:spacing w:before="4"/>
        <w:rPr>
          <w:rFonts w:asciiTheme="minorHAnsi" w:eastAsiaTheme="minorEastAsia" w:hAnsiTheme="minorHAnsi" w:cstheme="minorBidi"/>
          <w:sz w:val="24"/>
          <w:szCs w:val="24"/>
        </w:rPr>
      </w:pPr>
      <w:r w:rsidRPr="595E15AF">
        <w:rPr>
          <w:rFonts w:asciiTheme="minorHAnsi" w:eastAsiaTheme="minorEastAsia" w:hAnsiTheme="minorHAnsi" w:cstheme="minorBidi"/>
          <w:sz w:val="24"/>
          <w:szCs w:val="24"/>
        </w:rPr>
        <w:t xml:space="preserve">Siegel S, Castellan NJ (1988) </w:t>
      </w:r>
      <w:r w:rsidRPr="595E15AF">
        <w:rPr>
          <w:rFonts w:asciiTheme="minorHAnsi" w:eastAsiaTheme="minorEastAsia" w:hAnsiTheme="minorHAnsi" w:cstheme="minorBidi"/>
          <w:i/>
          <w:sz w:val="24"/>
          <w:szCs w:val="24"/>
        </w:rPr>
        <w:t>Nonparametric Statistics for the Behavioral Sciences</w:t>
      </w:r>
      <w:r w:rsidRPr="595E15AF">
        <w:rPr>
          <w:rFonts w:asciiTheme="minorHAnsi" w:eastAsiaTheme="minorEastAsia" w:hAnsiTheme="minorHAnsi" w:cstheme="minorBidi"/>
          <w:sz w:val="24"/>
          <w:szCs w:val="24"/>
        </w:rPr>
        <w:t>. 2</w:t>
      </w:r>
      <w:r w:rsidRPr="595E15AF">
        <w:rPr>
          <w:rFonts w:asciiTheme="minorHAnsi" w:eastAsiaTheme="minorEastAsia" w:hAnsiTheme="minorHAnsi" w:cstheme="minorBidi"/>
          <w:sz w:val="24"/>
          <w:szCs w:val="24"/>
          <w:vertAlign w:val="superscript"/>
        </w:rPr>
        <w:t>nd</w:t>
      </w:r>
      <w:r w:rsidRPr="595E15AF">
        <w:rPr>
          <w:rFonts w:asciiTheme="minorHAnsi" w:eastAsiaTheme="minorEastAsia" w:hAnsiTheme="minorHAnsi" w:cstheme="minorBidi"/>
          <w:sz w:val="24"/>
          <w:szCs w:val="24"/>
        </w:rPr>
        <w:t xml:space="preserve"> edition. New York: McGraw-Hill.</w:t>
      </w:r>
    </w:p>
    <w:p w14:paraId="70D49B27" w14:textId="77777777" w:rsidR="007C50A3" w:rsidRPr="000B59D1" w:rsidRDefault="007C50A3" w:rsidP="007C50A3">
      <w:pPr>
        <w:spacing w:before="4"/>
        <w:rPr>
          <w:rFonts w:asciiTheme="minorHAnsi" w:eastAsiaTheme="minorEastAsia" w:hAnsiTheme="minorHAnsi" w:cstheme="minorHAnsi"/>
          <w:sz w:val="24"/>
          <w:szCs w:val="24"/>
        </w:rPr>
      </w:pPr>
    </w:p>
    <w:p w14:paraId="275122CD" w14:textId="77777777" w:rsidR="007C50A3" w:rsidRPr="002A7BB6" w:rsidRDefault="007C50A3" w:rsidP="007C50A3">
      <w:pPr>
        <w:spacing w:before="4"/>
        <w:rPr>
          <w:rFonts w:asciiTheme="minorHAnsi" w:eastAsiaTheme="minorEastAsia" w:hAnsiTheme="minorHAnsi" w:cstheme="minorHAnsi"/>
          <w:sz w:val="24"/>
          <w:szCs w:val="24"/>
        </w:rPr>
      </w:pPr>
      <w:r w:rsidRPr="000B59D1">
        <w:rPr>
          <w:rFonts w:asciiTheme="minorHAnsi" w:eastAsiaTheme="minorEastAsia" w:hAnsiTheme="minorHAnsi" w:cstheme="minorHAnsi"/>
          <w:sz w:val="24"/>
          <w:szCs w:val="24"/>
        </w:rPr>
        <w:t>Stata Corp (2017) Stata Statistical Software: Release 15. College Station, TX: StataCorp LLC.</w:t>
      </w:r>
    </w:p>
    <w:p w14:paraId="027A87B9" w14:textId="77777777" w:rsidR="007C50A3" w:rsidRPr="00F97EF8" w:rsidRDefault="007C50A3" w:rsidP="009D552E">
      <w:pPr>
        <w:pStyle w:val="BodyText"/>
        <w:ind w:left="0"/>
        <w:rPr>
          <w:rFonts w:asciiTheme="minorHAnsi" w:hAnsiTheme="minorHAnsi" w:cstheme="minorHAnsi"/>
          <w:sz w:val="24"/>
          <w:szCs w:val="24"/>
        </w:rPr>
      </w:pPr>
    </w:p>
    <w:p w14:paraId="58815676" w14:textId="4637580E" w:rsidR="7E1D4212" w:rsidRDefault="59E264C2" w:rsidP="009D552E">
      <w:pPr>
        <w:rPr>
          <w:rFonts w:asciiTheme="minorHAnsi" w:hAnsiTheme="minorHAnsi" w:cstheme="minorBidi"/>
          <w:sz w:val="24"/>
          <w:szCs w:val="24"/>
        </w:rPr>
      </w:pPr>
      <w:r w:rsidRPr="595E15AF">
        <w:rPr>
          <w:rFonts w:asciiTheme="minorHAnsi" w:hAnsiTheme="minorHAnsi" w:cstheme="minorBidi"/>
          <w:sz w:val="24"/>
          <w:szCs w:val="24"/>
        </w:rPr>
        <w:t xml:space="preserve">Timothy, Roberta K. </w:t>
      </w:r>
      <w:r w:rsidR="001B242E" w:rsidRPr="595E15AF">
        <w:rPr>
          <w:rFonts w:asciiTheme="minorHAnsi" w:hAnsiTheme="minorHAnsi" w:cstheme="minorBidi"/>
          <w:sz w:val="24"/>
          <w:szCs w:val="24"/>
        </w:rPr>
        <w:t>(</w:t>
      </w:r>
      <w:r w:rsidRPr="595E15AF">
        <w:rPr>
          <w:rFonts w:asciiTheme="minorHAnsi" w:hAnsiTheme="minorHAnsi" w:cstheme="minorBidi"/>
          <w:sz w:val="24"/>
          <w:szCs w:val="24"/>
        </w:rPr>
        <w:t>2020</w:t>
      </w:r>
      <w:r w:rsidR="001B242E" w:rsidRPr="595E15AF">
        <w:rPr>
          <w:rFonts w:asciiTheme="minorHAnsi" w:hAnsiTheme="minorHAnsi" w:cstheme="minorBidi"/>
          <w:sz w:val="24"/>
          <w:szCs w:val="24"/>
        </w:rPr>
        <w:t>)</w:t>
      </w:r>
      <w:r w:rsidRPr="595E15AF">
        <w:rPr>
          <w:rFonts w:asciiTheme="minorHAnsi" w:hAnsiTheme="minorHAnsi" w:cstheme="minorBidi"/>
          <w:sz w:val="24"/>
          <w:szCs w:val="24"/>
        </w:rPr>
        <w:t xml:space="preserve">. “Coronavirus is not the great equalizer—race matters.” </w:t>
      </w:r>
      <w:r w:rsidRPr="595E15AF">
        <w:rPr>
          <w:rFonts w:asciiTheme="minorHAnsi" w:hAnsiTheme="minorHAnsi" w:cstheme="minorBidi"/>
          <w:i/>
          <w:sz w:val="24"/>
          <w:szCs w:val="24"/>
        </w:rPr>
        <w:t>The Conversation</w:t>
      </w:r>
      <w:r w:rsidRPr="595E15AF">
        <w:rPr>
          <w:rFonts w:asciiTheme="minorHAnsi" w:hAnsiTheme="minorHAnsi" w:cstheme="minorBidi"/>
          <w:sz w:val="24"/>
          <w:szCs w:val="24"/>
        </w:rPr>
        <w:t xml:space="preserve">, April 6. </w:t>
      </w:r>
      <w:hyperlink r:id="rId37">
        <w:r w:rsidRPr="595E15AF">
          <w:rPr>
            <w:rFonts w:asciiTheme="minorHAnsi" w:hAnsiTheme="minorHAnsi" w:cstheme="minorBidi"/>
            <w:sz w:val="24"/>
            <w:szCs w:val="24"/>
          </w:rPr>
          <w:t>https://theconversation.com/coronavirus-is-not-the-great-equalizer-race-matters-133867</w:t>
        </w:r>
      </w:hyperlink>
    </w:p>
    <w:p w14:paraId="5439E6E1" w14:textId="4C5B1EC1" w:rsidR="00913BB5" w:rsidRDefault="00913BB5" w:rsidP="009D552E">
      <w:pPr>
        <w:rPr>
          <w:rFonts w:asciiTheme="minorHAnsi" w:hAnsiTheme="minorHAnsi" w:cstheme="minorBidi"/>
          <w:sz w:val="24"/>
          <w:szCs w:val="24"/>
        </w:rPr>
      </w:pPr>
    </w:p>
    <w:p w14:paraId="5EB7A3DC" w14:textId="18E54898" w:rsidR="00913BB5" w:rsidRPr="004617B4" w:rsidRDefault="00913BB5" w:rsidP="009D552E">
      <w:pPr>
        <w:rPr>
          <w:rFonts w:asciiTheme="minorHAnsi" w:hAnsiTheme="minorHAnsi" w:cstheme="minorHAnsi"/>
          <w:sz w:val="24"/>
          <w:szCs w:val="24"/>
        </w:rPr>
      </w:pPr>
      <w:r>
        <w:rPr>
          <w:rFonts w:asciiTheme="minorHAnsi" w:hAnsiTheme="minorHAnsi" w:cstheme="minorBidi"/>
          <w:sz w:val="24"/>
          <w:szCs w:val="24"/>
        </w:rPr>
        <w:t>Vandervilt University (2021). REDCap</w:t>
      </w:r>
      <w:r w:rsidR="007117F9">
        <w:rPr>
          <w:rFonts w:asciiTheme="minorHAnsi" w:hAnsiTheme="minorHAnsi" w:cstheme="minorBidi"/>
          <w:sz w:val="24"/>
          <w:szCs w:val="24"/>
        </w:rPr>
        <w:t>: Research Electronic Data Capture (</w:t>
      </w:r>
      <w:r w:rsidR="00FF2843">
        <w:rPr>
          <w:rFonts w:asciiTheme="minorHAnsi" w:hAnsiTheme="minorHAnsi" w:cstheme="minorBidi"/>
          <w:sz w:val="24"/>
          <w:szCs w:val="24"/>
        </w:rPr>
        <w:t>10.5.2</w:t>
      </w:r>
      <w:r w:rsidR="007117F9">
        <w:rPr>
          <w:rFonts w:asciiTheme="minorHAnsi" w:hAnsiTheme="minorHAnsi" w:cstheme="minorBidi"/>
          <w:sz w:val="24"/>
          <w:szCs w:val="24"/>
        </w:rPr>
        <w:t>)</w:t>
      </w:r>
      <w:r w:rsidR="00FF2843">
        <w:rPr>
          <w:rFonts w:asciiTheme="minorHAnsi" w:hAnsiTheme="minorHAnsi" w:cstheme="minorBidi"/>
          <w:sz w:val="24"/>
          <w:szCs w:val="24"/>
        </w:rPr>
        <w:t xml:space="preserve">. Available at: </w:t>
      </w:r>
      <w:hyperlink r:id="rId38" w:history="1">
        <w:r w:rsidR="007117F9" w:rsidRPr="005164D6">
          <w:rPr>
            <w:rStyle w:val="Hyperlink"/>
            <w:rFonts w:asciiTheme="minorHAnsi" w:hAnsiTheme="minorHAnsi" w:cstheme="minorBidi"/>
            <w:sz w:val="24"/>
            <w:szCs w:val="24"/>
          </w:rPr>
          <w:t>https://www.project-redcap.org</w:t>
        </w:r>
      </w:hyperlink>
      <w:r w:rsidR="007117F9">
        <w:rPr>
          <w:rFonts w:asciiTheme="minorHAnsi" w:hAnsiTheme="minorHAnsi" w:cstheme="minorBidi"/>
          <w:sz w:val="24"/>
          <w:szCs w:val="24"/>
        </w:rPr>
        <w:t xml:space="preserve"> </w:t>
      </w:r>
    </w:p>
    <w:p w14:paraId="4E6F32E8" w14:textId="507503DE" w:rsidR="595E15AF" w:rsidRDefault="595E15AF" w:rsidP="595E15AF">
      <w:pPr>
        <w:rPr>
          <w:sz w:val="24"/>
          <w:szCs w:val="24"/>
        </w:rPr>
      </w:pPr>
    </w:p>
    <w:p w14:paraId="27C1627D" w14:textId="639FFED0" w:rsidR="4B644F16" w:rsidRDefault="4B644F16" w:rsidP="595E15AF">
      <w:pPr>
        <w:rPr>
          <w:sz w:val="24"/>
          <w:szCs w:val="24"/>
        </w:rPr>
      </w:pPr>
      <w:r w:rsidRPr="595E15AF">
        <w:rPr>
          <w:sz w:val="24"/>
          <w:szCs w:val="24"/>
        </w:rPr>
        <w:t xml:space="preserve">Wechler, H. and TF Nelson. 2001. “Relationship between level of consumption and harms in </w:t>
      </w:r>
      <w:r w:rsidRPr="595E15AF">
        <w:rPr>
          <w:sz w:val="24"/>
          <w:szCs w:val="24"/>
        </w:rPr>
        <w:lastRenderedPageBreak/>
        <w:t xml:space="preserve">assessing drink cut-points for alcohol research.” </w:t>
      </w:r>
      <w:r w:rsidRPr="595E15AF">
        <w:rPr>
          <w:i/>
          <w:iCs/>
          <w:sz w:val="24"/>
          <w:szCs w:val="24"/>
        </w:rPr>
        <w:t>Psychology of Addictive Behaviors</w:t>
      </w:r>
      <w:r w:rsidRPr="595E15AF">
        <w:rPr>
          <w:sz w:val="24"/>
          <w:szCs w:val="24"/>
        </w:rPr>
        <w:t xml:space="preserve"> 15: 287</w:t>
      </w:r>
      <w:r w:rsidR="38B4BE0C" w:rsidRPr="595E15AF">
        <w:rPr>
          <w:sz w:val="24"/>
          <w:szCs w:val="24"/>
        </w:rPr>
        <w:t xml:space="preserve">-291. </w:t>
      </w:r>
    </w:p>
    <w:p w14:paraId="569C2186" w14:textId="26C5665D" w:rsidR="00501C14" w:rsidRPr="000B59D1" w:rsidRDefault="00501C14" w:rsidP="009D552E">
      <w:pPr>
        <w:pStyle w:val="BodyText"/>
        <w:ind w:left="0"/>
        <w:rPr>
          <w:rFonts w:asciiTheme="minorHAnsi" w:hAnsiTheme="minorHAnsi" w:cstheme="minorHAnsi"/>
          <w:sz w:val="24"/>
          <w:szCs w:val="24"/>
        </w:rPr>
      </w:pPr>
    </w:p>
    <w:p w14:paraId="7DF4B9B9" w14:textId="3085FA66" w:rsidR="00B32ED5" w:rsidRPr="000B59D1" w:rsidRDefault="00B32ED5" w:rsidP="009D552E">
      <w:pPr>
        <w:pStyle w:val="BodyText"/>
        <w:ind w:left="0"/>
        <w:rPr>
          <w:rFonts w:asciiTheme="minorHAnsi" w:hAnsiTheme="minorHAnsi" w:cstheme="minorHAnsi"/>
          <w:sz w:val="24"/>
          <w:szCs w:val="24"/>
        </w:rPr>
      </w:pPr>
    </w:p>
    <w:p w14:paraId="413676E3" w14:textId="77777777" w:rsidR="00B32ED5" w:rsidRPr="00F83F48" w:rsidRDefault="00B32ED5" w:rsidP="009D552E">
      <w:pPr>
        <w:pStyle w:val="BodyText"/>
        <w:ind w:left="0"/>
        <w:rPr>
          <w:rFonts w:asciiTheme="minorHAnsi" w:hAnsiTheme="minorHAnsi" w:cstheme="minorHAnsi"/>
          <w:sz w:val="24"/>
          <w:szCs w:val="24"/>
        </w:rPr>
        <w:sectPr w:rsidR="00B32ED5" w:rsidRPr="00F83F48" w:rsidSect="00B32ED5">
          <w:pgSz w:w="11910" w:h="16840" w:code="9"/>
          <w:pgMar w:top="1338" w:right="1321" w:bottom="1202" w:left="1338" w:header="748" w:footer="998" w:gutter="0"/>
          <w:cols w:space="720"/>
        </w:sectPr>
      </w:pPr>
    </w:p>
    <w:p w14:paraId="617BC272" w14:textId="4990D9F1" w:rsidR="00B32ED5" w:rsidRPr="00F83F48" w:rsidRDefault="00B32ED5" w:rsidP="009D552E">
      <w:pPr>
        <w:pStyle w:val="BodyText"/>
        <w:spacing w:before="23"/>
        <w:ind w:left="0" w:right="125"/>
        <w:rPr>
          <w:rFonts w:asciiTheme="minorHAnsi" w:hAnsiTheme="minorHAnsi" w:cstheme="minorHAnsi"/>
          <w:b/>
          <w:sz w:val="24"/>
          <w:szCs w:val="24"/>
        </w:rPr>
      </w:pPr>
      <w:r w:rsidRPr="00F83F48">
        <w:rPr>
          <w:rFonts w:asciiTheme="minorHAnsi" w:hAnsiTheme="minorHAnsi" w:cstheme="minorHAnsi"/>
          <w:b/>
          <w:sz w:val="24"/>
          <w:szCs w:val="24"/>
        </w:rPr>
        <w:lastRenderedPageBreak/>
        <w:t>Appendix 1:  Central PHIRST team organogram</w:t>
      </w:r>
    </w:p>
    <w:p w14:paraId="5505CA84" w14:textId="28D23996" w:rsidR="00530707" w:rsidRDefault="00530707" w:rsidP="009D552E">
      <w:pPr>
        <w:pStyle w:val="BodyText"/>
        <w:spacing w:before="23"/>
        <w:ind w:left="0" w:right="125"/>
        <w:rPr>
          <w:rFonts w:asciiTheme="minorHAnsi" w:hAnsiTheme="minorHAnsi" w:cstheme="minorHAnsi"/>
          <w:b/>
          <w:sz w:val="24"/>
          <w:szCs w:val="24"/>
        </w:rPr>
      </w:pPr>
    </w:p>
    <w:p w14:paraId="23F7F986" w14:textId="5659601E" w:rsidR="00D222B5" w:rsidRPr="00F83F48" w:rsidRDefault="00D222B5" w:rsidP="009D552E">
      <w:pPr>
        <w:pStyle w:val="BodyText"/>
        <w:spacing w:before="23"/>
        <w:ind w:left="0" w:right="125"/>
        <w:rPr>
          <w:rFonts w:asciiTheme="minorHAnsi" w:hAnsiTheme="minorHAnsi" w:cstheme="minorHAnsi"/>
          <w:b/>
          <w:sz w:val="24"/>
          <w:szCs w:val="24"/>
        </w:rPr>
      </w:pPr>
      <w:r w:rsidRPr="00F82BCF">
        <w:rPr>
          <w:rFonts w:asciiTheme="minorHAnsi" w:hAnsiTheme="minorHAnsi" w:cstheme="minorHAnsi"/>
          <w:bCs/>
          <w:sz w:val="24"/>
          <w:szCs w:val="24"/>
        </w:rPr>
        <w:t>Figure 2</w:t>
      </w:r>
      <w:r>
        <w:rPr>
          <w:rFonts w:asciiTheme="minorHAnsi" w:hAnsiTheme="minorHAnsi" w:cstheme="minorHAnsi"/>
          <w:bCs/>
          <w:sz w:val="24"/>
          <w:szCs w:val="24"/>
        </w:rPr>
        <w:t xml:space="preserve">: </w:t>
      </w:r>
      <w:r w:rsidRPr="00EB2F3F">
        <w:rPr>
          <w:rFonts w:asciiTheme="minorHAnsi" w:hAnsiTheme="minorHAnsi" w:cstheme="minorHAnsi"/>
          <w:bCs/>
          <w:sz w:val="24"/>
          <w:szCs w:val="24"/>
        </w:rPr>
        <w:t>Central PHIRST team organogram</w:t>
      </w:r>
    </w:p>
    <w:p w14:paraId="0D038420" w14:textId="5AF0847C" w:rsidR="00530707" w:rsidRPr="00F83F48" w:rsidRDefault="00530707" w:rsidP="009D552E">
      <w:pPr>
        <w:pStyle w:val="BodyText"/>
        <w:spacing w:before="23"/>
        <w:ind w:left="0" w:right="125"/>
        <w:rPr>
          <w:rFonts w:asciiTheme="minorHAnsi" w:hAnsiTheme="minorHAnsi" w:cstheme="minorHAnsi"/>
          <w:b/>
          <w:sz w:val="24"/>
          <w:szCs w:val="24"/>
        </w:rPr>
      </w:pPr>
    </w:p>
    <w:p w14:paraId="5817601D" w14:textId="7918B29F" w:rsidR="00530707" w:rsidRPr="00F83F48" w:rsidRDefault="7403B6FC" w:rsidP="009D552E">
      <w:pPr>
        <w:pStyle w:val="BodyText"/>
        <w:spacing w:before="23"/>
        <w:ind w:left="0" w:right="125"/>
        <w:rPr>
          <w:rFonts w:asciiTheme="minorHAnsi" w:hAnsiTheme="minorHAnsi" w:cstheme="minorHAnsi"/>
          <w:b/>
          <w:sz w:val="24"/>
          <w:szCs w:val="24"/>
        </w:rPr>
      </w:pPr>
      <w:r>
        <w:rPr>
          <w:noProof/>
        </w:rPr>
        <w:drawing>
          <wp:inline distT="0" distB="0" distL="0" distR="0" wp14:anchorId="5DC3AF2F" wp14:editId="3D747392">
            <wp:extent cx="6958479" cy="424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9">
                      <a:extLst>
                        <a:ext uri="{28A0092B-C50C-407E-A947-70E740481C1C}">
                          <a14:useLocalDpi xmlns:a14="http://schemas.microsoft.com/office/drawing/2010/main" val="0"/>
                        </a:ext>
                      </a:extLst>
                    </a:blip>
                    <a:stretch>
                      <a:fillRect/>
                    </a:stretch>
                  </pic:blipFill>
                  <pic:spPr>
                    <a:xfrm>
                      <a:off x="0" y="0"/>
                      <a:ext cx="6958479" cy="4248150"/>
                    </a:xfrm>
                    <a:prstGeom prst="rect">
                      <a:avLst/>
                    </a:prstGeom>
                  </pic:spPr>
                </pic:pic>
              </a:graphicData>
            </a:graphic>
          </wp:inline>
        </w:drawing>
      </w:r>
    </w:p>
    <w:p w14:paraId="683E82FE" w14:textId="77777777" w:rsidR="00530707" w:rsidRDefault="00530707" w:rsidP="009D552E">
      <w:pPr>
        <w:pStyle w:val="BodyText"/>
        <w:spacing w:before="23"/>
        <w:ind w:left="0" w:right="125"/>
        <w:rPr>
          <w:rFonts w:asciiTheme="minorHAnsi" w:hAnsiTheme="minorHAnsi" w:cstheme="minorHAnsi"/>
          <w:b/>
          <w:sz w:val="24"/>
          <w:szCs w:val="24"/>
        </w:rPr>
      </w:pPr>
    </w:p>
    <w:p w14:paraId="5506649E" w14:textId="77777777" w:rsidR="00D222B5" w:rsidRDefault="00D222B5" w:rsidP="00B20139">
      <w:pPr>
        <w:pStyle w:val="BodyText"/>
        <w:spacing w:before="23"/>
        <w:ind w:left="0" w:right="125"/>
        <w:rPr>
          <w:rFonts w:asciiTheme="minorHAnsi" w:hAnsiTheme="minorHAnsi" w:cstheme="minorHAnsi"/>
          <w:b/>
          <w:sz w:val="24"/>
          <w:szCs w:val="24"/>
        </w:rPr>
      </w:pPr>
    </w:p>
    <w:p w14:paraId="7A51786A" w14:textId="77777777" w:rsidR="00D222B5" w:rsidRDefault="00D222B5" w:rsidP="00B20139">
      <w:pPr>
        <w:pStyle w:val="BodyText"/>
        <w:spacing w:before="23"/>
        <w:ind w:left="0" w:right="125"/>
        <w:rPr>
          <w:rFonts w:asciiTheme="minorHAnsi" w:hAnsiTheme="minorHAnsi" w:cstheme="minorHAnsi"/>
          <w:b/>
          <w:sz w:val="24"/>
          <w:szCs w:val="24"/>
        </w:rPr>
      </w:pPr>
    </w:p>
    <w:p w14:paraId="2D694FB1" w14:textId="714EE26E" w:rsidR="00B20139" w:rsidRPr="00F83F48" w:rsidRDefault="00B20139" w:rsidP="00B20139">
      <w:pPr>
        <w:pStyle w:val="BodyText"/>
        <w:spacing w:before="23"/>
        <w:ind w:left="0" w:right="125"/>
        <w:rPr>
          <w:rFonts w:asciiTheme="minorHAnsi" w:hAnsiTheme="minorHAnsi" w:cstheme="minorHAnsi"/>
          <w:b/>
          <w:sz w:val="24"/>
          <w:szCs w:val="24"/>
        </w:rPr>
      </w:pPr>
      <w:r w:rsidRPr="00F83F48">
        <w:rPr>
          <w:rFonts w:asciiTheme="minorHAnsi" w:hAnsiTheme="minorHAnsi" w:cstheme="minorHAnsi"/>
          <w:b/>
          <w:sz w:val="24"/>
          <w:szCs w:val="24"/>
        </w:rPr>
        <w:lastRenderedPageBreak/>
        <w:t xml:space="preserve">Appendix </w:t>
      </w:r>
      <w:r w:rsidR="009B7684">
        <w:rPr>
          <w:rFonts w:asciiTheme="minorHAnsi" w:hAnsiTheme="minorHAnsi" w:cstheme="minorHAnsi"/>
          <w:b/>
          <w:sz w:val="24"/>
          <w:szCs w:val="24"/>
        </w:rPr>
        <w:t>2</w:t>
      </w:r>
      <w:r w:rsidRPr="00F83F48">
        <w:rPr>
          <w:rFonts w:asciiTheme="minorHAnsi" w:hAnsiTheme="minorHAnsi" w:cstheme="minorHAnsi"/>
          <w:b/>
          <w:sz w:val="24"/>
          <w:szCs w:val="24"/>
        </w:rPr>
        <w:t xml:space="preserve">:  </w:t>
      </w:r>
      <w:r>
        <w:rPr>
          <w:rFonts w:asciiTheme="minorHAnsi" w:hAnsiTheme="minorHAnsi" w:cstheme="minorHAnsi"/>
          <w:b/>
          <w:sz w:val="24"/>
          <w:szCs w:val="24"/>
        </w:rPr>
        <w:t>Forward Leeds drug and alcohol services ‘output and outcomes logic model’</w:t>
      </w:r>
    </w:p>
    <w:p w14:paraId="53003971" w14:textId="05C620BD" w:rsidR="00E66FB8" w:rsidRDefault="00E66FB8" w:rsidP="009D552E">
      <w:pPr>
        <w:pStyle w:val="BodyText"/>
        <w:spacing w:before="23"/>
        <w:ind w:left="0" w:right="125"/>
        <w:rPr>
          <w:noProof/>
        </w:rPr>
      </w:pPr>
    </w:p>
    <w:p w14:paraId="1CE29EB8" w14:textId="56475457" w:rsidR="0025036C" w:rsidRDefault="0025036C" w:rsidP="009D552E">
      <w:pPr>
        <w:pStyle w:val="BodyText"/>
        <w:spacing w:before="23"/>
        <w:ind w:left="0" w:right="125"/>
        <w:rPr>
          <w:noProof/>
        </w:rPr>
      </w:pPr>
      <w:r w:rsidRPr="00F82BCF">
        <w:rPr>
          <w:rFonts w:asciiTheme="minorHAnsi" w:hAnsiTheme="minorHAnsi" w:cstheme="minorHAnsi"/>
          <w:bCs/>
          <w:sz w:val="24"/>
          <w:szCs w:val="24"/>
        </w:rPr>
        <w:t>Figure 3</w:t>
      </w:r>
      <w:r>
        <w:rPr>
          <w:rFonts w:asciiTheme="minorHAnsi" w:hAnsiTheme="minorHAnsi" w:cstheme="minorHAnsi"/>
          <w:bCs/>
          <w:sz w:val="24"/>
          <w:szCs w:val="24"/>
        </w:rPr>
        <w:t xml:space="preserve">: </w:t>
      </w:r>
      <w:r w:rsidRPr="00C22FF2">
        <w:rPr>
          <w:rFonts w:asciiTheme="minorHAnsi" w:hAnsiTheme="minorHAnsi" w:cstheme="minorHAnsi"/>
          <w:bCs/>
          <w:sz w:val="24"/>
          <w:szCs w:val="24"/>
        </w:rPr>
        <w:t>Forward Leeds drug and alcohol services ‘output and outcomes logic model’</w:t>
      </w:r>
    </w:p>
    <w:p w14:paraId="0D8898F2" w14:textId="356CA0FC" w:rsidR="00501C14" w:rsidRPr="000B59D1" w:rsidRDefault="197464F7" w:rsidP="00C46399">
      <w:pPr>
        <w:pStyle w:val="BodyText"/>
        <w:spacing w:before="23"/>
        <w:ind w:left="0" w:right="125"/>
        <w:rPr>
          <w:rFonts w:asciiTheme="minorHAnsi" w:hAnsiTheme="minorHAnsi" w:cstheme="minorHAnsi"/>
          <w:sz w:val="24"/>
          <w:szCs w:val="24"/>
        </w:rPr>
      </w:pPr>
      <w:r>
        <w:rPr>
          <w:noProof/>
        </w:rPr>
        <w:drawing>
          <wp:inline distT="0" distB="0" distL="0" distR="0" wp14:anchorId="2368C0FC" wp14:editId="40F7E734">
            <wp:extent cx="6802062" cy="4810124"/>
            <wp:effectExtent l="0" t="0" r="0" b="0"/>
            <wp:docPr id="4" name="Picture 4"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40">
                      <a:extLst>
                        <a:ext uri="{28A0092B-C50C-407E-A947-70E740481C1C}">
                          <a14:useLocalDpi xmlns:a14="http://schemas.microsoft.com/office/drawing/2010/main" val="0"/>
                        </a:ext>
                      </a:extLst>
                    </a:blip>
                    <a:stretch>
                      <a:fillRect/>
                    </a:stretch>
                  </pic:blipFill>
                  <pic:spPr>
                    <a:xfrm>
                      <a:off x="0" y="0"/>
                      <a:ext cx="6802062" cy="4810124"/>
                    </a:xfrm>
                    <a:prstGeom prst="rect">
                      <a:avLst/>
                    </a:prstGeom>
                  </pic:spPr>
                </pic:pic>
              </a:graphicData>
            </a:graphic>
          </wp:inline>
        </w:drawing>
      </w:r>
    </w:p>
    <w:sectPr w:rsidR="00501C14" w:rsidRPr="000B59D1" w:rsidSect="00C46399">
      <w:pgSz w:w="16840" w:h="11907" w:code="9"/>
      <w:pgMar w:top="1338" w:right="1321" w:bottom="1202" w:left="1338" w:header="748" w:footer="99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CE65FC" w14:textId="77777777" w:rsidR="00EF00B3" w:rsidRDefault="00EF00B3">
      <w:r>
        <w:separator/>
      </w:r>
    </w:p>
  </w:endnote>
  <w:endnote w:type="continuationSeparator" w:id="0">
    <w:p w14:paraId="7695F02F" w14:textId="77777777" w:rsidR="00EF00B3" w:rsidRDefault="00EF00B3">
      <w:r>
        <w:continuationSeparator/>
      </w:r>
    </w:p>
  </w:endnote>
  <w:endnote w:type="continuationNotice" w:id="1">
    <w:p w14:paraId="47DCBC3C" w14:textId="77777777" w:rsidR="00EF00B3" w:rsidRDefault="00EF00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Roman">
    <w:panose1 w:val="00000000000000000000"/>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9450092"/>
      <w:docPartObj>
        <w:docPartGallery w:val="Page Numbers (Bottom of Page)"/>
        <w:docPartUnique/>
      </w:docPartObj>
    </w:sdtPr>
    <w:sdtEndPr>
      <w:rPr>
        <w:noProof/>
      </w:rPr>
    </w:sdtEndPr>
    <w:sdtContent>
      <w:p w14:paraId="3B7E20D0" w14:textId="3393D3B7" w:rsidR="00D74C7C" w:rsidRDefault="00D74C7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0BE19B" w14:textId="77777777" w:rsidR="00D74C7C" w:rsidRDefault="00D74C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A7832B" w14:textId="77777777" w:rsidR="00EF00B3" w:rsidRDefault="00EF00B3">
      <w:r>
        <w:separator/>
      </w:r>
    </w:p>
  </w:footnote>
  <w:footnote w:type="continuationSeparator" w:id="0">
    <w:p w14:paraId="7E94732C" w14:textId="77777777" w:rsidR="00EF00B3" w:rsidRDefault="00EF00B3">
      <w:r>
        <w:continuationSeparator/>
      </w:r>
    </w:p>
  </w:footnote>
  <w:footnote w:type="continuationNotice" w:id="1">
    <w:p w14:paraId="2169FF65" w14:textId="77777777" w:rsidR="00EF00B3" w:rsidRDefault="00EF00B3"/>
  </w:footnote>
  <w:footnote w:id="2">
    <w:p w14:paraId="233E25AD" w14:textId="6B04FB1B" w:rsidR="1363306D" w:rsidRDefault="1363306D" w:rsidP="1363306D">
      <w:pPr>
        <w:pStyle w:val="FootnoteText"/>
      </w:pPr>
      <w:r w:rsidRPr="1363306D">
        <w:rPr>
          <w:rStyle w:val="FootnoteReference"/>
        </w:rPr>
        <w:footnoteRef/>
      </w:r>
      <w:r w:rsidR="3AE960FD">
        <w:t xml:space="preserve"> For brevity, throughout this document, the term ‘staff’</w:t>
      </w:r>
      <w:r w:rsidR="0F847E5C">
        <w:t xml:space="preserve"> is used to refer to those employed by and volunteering at </w:t>
      </w:r>
      <w:r w:rsidR="00F6062F">
        <w:t xml:space="preserve">Forward Leeds and its </w:t>
      </w:r>
      <w:r w:rsidR="70218BEE">
        <w:t xml:space="preserve">partner organisations. </w:t>
      </w:r>
    </w:p>
  </w:footnote>
</w:footnotes>
</file>

<file path=word/intelligence.xml><?xml version="1.0" encoding="utf-8"?>
<int:Intelligence xmlns:int="http://schemas.microsoft.com/office/intelligence/2019/intelligence">
  <int:IntelligenceSettings/>
  <int:Manifest>
    <int:WordHash hashCode="7RbYy/ALUdKJ5x" id="BHdDhDtP"/>
    <int:WordHash hashCode="52PZLJW16/G0yz" id="rocW1k7t"/>
    <int:WordHash hashCode="qz11WdPi0mWFAZ" id="Vh9W+9I6"/>
    <int:WordHash hashCode="ix0RGqq4FrMEfl" id="NGauG3k7"/>
    <int:WordHash hashCode="SyDlj8g609TV2I" id="CByLwFJF"/>
    <int:WordHash hashCode="nldDqCxDyGJc/a" id="JWRYtECd"/>
    <int:WordHash hashCode="m3n1N4djUgoncb" id="nIDa/cW7"/>
    <int:WordHash hashCode="WgBCeS9iGTbDfq" id="Kx6ZK0UX"/>
    <int:WordHash hashCode="YqqI4Vi4b11W3T" id="16LUmdv8"/>
  </int:Manifest>
  <int:Observations>
    <int:Content id="BHdDhDtP">
      <int:Rejection type="AugLoop_Text_Critique"/>
    </int:Content>
    <int:Content id="rocW1k7t">
      <int:Rejection type="AugLoop_Text_Critique"/>
    </int:Content>
    <int:Content id="Vh9W+9I6">
      <int:Rejection type="AugLoop_Text_Critique"/>
    </int:Content>
    <int:Content id="NGauG3k7">
      <int:Rejection type="AugLoop_Text_Critique"/>
    </int:Content>
    <int:Content id="CByLwFJF">
      <int:Rejection type="AugLoop_Text_Critique"/>
    </int:Content>
    <int:Content id="JWRYtECd">
      <int:Rejection type="AugLoop_Text_Critique"/>
    </int:Content>
    <int:Content id="nIDa/cW7">
      <int:Rejection type="AugLoop_Text_Critique"/>
    </int:Content>
    <int:Content id="Kx6ZK0UX">
      <int:Rejection type="AugLoop_Text_Critique"/>
    </int:Content>
    <int:Content id="16LUmdv8">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D3930"/>
    <w:multiLevelType w:val="hybridMultilevel"/>
    <w:tmpl w:val="FFFFFFFF"/>
    <w:lvl w:ilvl="0" w:tplc="66EA7E1C">
      <w:start w:val="1"/>
      <w:numFmt w:val="decimal"/>
      <w:lvlText w:val="%1."/>
      <w:lvlJc w:val="left"/>
      <w:pPr>
        <w:ind w:left="720" w:hanging="360"/>
      </w:pPr>
    </w:lvl>
    <w:lvl w:ilvl="1" w:tplc="78F0017E">
      <w:start w:val="1"/>
      <w:numFmt w:val="lowerLetter"/>
      <w:lvlText w:val="%2."/>
      <w:lvlJc w:val="left"/>
      <w:pPr>
        <w:ind w:left="1440" w:hanging="360"/>
      </w:pPr>
    </w:lvl>
    <w:lvl w:ilvl="2" w:tplc="BB8C7680">
      <w:start w:val="1"/>
      <w:numFmt w:val="lowerRoman"/>
      <w:lvlText w:val="%3."/>
      <w:lvlJc w:val="right"/>
      <w:pPr>
        <w:ind w:left="2160" w:hanging="180"/>
      </w:pPr>
    </w:lvl>
    <w:lvl w:ilvl="3" w:tplc="941A470A">
      <w:start w:val="1"/>
      <w:numFmt w:val="decimal"/>
      <w:lvlText w:val="%4."/>
      <w:lvlJc w:val="left"/>
      <w:pPr>
        <w:ind w:left="2880" w:hanging="360"/>
      </w:pPr>
    </w:lvl>
    <w:lvl w:ilvl="4" w:tplc="D352733A">
      <w:start w:val="1"/>
      <w:numFmt w:val="lowerLetter"/>
      <w:lvlText w:val="%5."/>
      <w:lvlJc w:val="left"/>
      <w:pPr>
        <w:ind w:left="3600" w:hanging="360"/>
      </w:pPr>
    </w:lvl>
    <w:lvl w:ilvl="5" w:tplc="D660B77E">
      <w:start w:val="1"/>
      <w:numFmt w:val="lowerRoman"/>
      <w:lvlText w:val="%6."/>
      <w:lvlJc w:val="right"/>
      <w:pPr>
        <w:ind w:left="4320" w:hanging="180"/>
      </w:pPr>
    </w:lvl>
    <w:lvl w:ilvl="6" w:tplc="FA08A24C">
      <w:start w:val="1"/>
      <w:numFmt w:val="decimal"/>
      <w:lvlText w:val="%7."/>
      <w:lvlJc w:val="left"/>
      <w:pPr>
        <w:ind w:left="5040" w:hanging="360"/>
      </w:pPr>
    </w:lvl>
    <w:lvl w:ilvl="7" w:tplc="AD0646FC">
      <w:start w:val="1"/>
      <w:numFmt w:val="lowerLetter"/>
      <w:lvlText w:val="%8."/>
      <w:lvlJc w:val="left"/>
      <w:pPr>
        <w:ind w:left="5760" w:hanging="360"/>
      </w:pPr>
    </w:lvl>
    <w:lvl w:ilvl="8" w:tplc="AAA2A086">
      <w:start w:val="1"/>
      <w:numFmt w:val="lowerRoman"/>
      <w:lvlText w:val="%9."/>
      <w:lvlJc w:val="right"/>
      <w:pPr>
        <w:ind w:left="6480" w:hanging="180"/>
      </w:pPr>
    </w:lvl>
  </w:abstractNum>
  <w:abstractNum w:abstractNumId="1" w15:restartNumberingAfterBreak="0">
    <w:nsid w:val="062C7E35"/>
    <w:multiLevelType w:val="hybridMultilevel"/>
    <w:tmpl w:val="14E6033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 w15:restartNumberingAfterBreak="0">
    <w:nsid w:val="089C0834"/>
    <w:multiLevelType w:val="hybridMultilevel"/>
    <w:tmpl w:val="D40A1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985B9E"/>
    <w:multiLevelType w:val="hybridMultilevel"/>
    <w:tmpl w:val="2270A46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0C56B6"/>
    <w:multiLevelType w:val="hybridMultilevel"/>
    <w:tmpl w:val="BA886884"/>
    <w:lvl w:ilvl="0" w:tplc="F9ACC216">
      <w:start w:val="1"/>
      <w:numFmt w:val="bullet"/>
      <w:lvlText w:val=""/>
      <w:lvlJc w:val="left"/>
      <w:pPr>
        <w:ind w:left="720" w:hanging="360"/>
      </w:pPr>
      <w:rPr>
        <w:rFonts w:ascii="Symbol" w:hAnsi="Symbol" w:hint="default"/>
      </w:rPr>
    </w:lvl>
    <w:lvl w:ilvl="1" w:tplc="71263422">
      <w:start w:val="1"/>
      <w:numFmt w:val="bullet"/>
      <w:lvlText w:val="o"/>
      <w:lvlJc w:val="left"/>
      <w:pPr>
        <w:ind w:left="1440" w:hanging="360"/>
      </w:pPr>
      <w:rPr>
        <w:rFonts w:ascii="Courier New" w:hAnsi="Courier New" w:hint="default"/>
      </w:rPr>
    </w:lvl>
    <w:lvl w:ilvl="2" w:tplc="60B0AD18">
      <w:start w:val="1"/>
      <w:numFmt w:val="bullet"/>
      <w:lvlText w:val=""/>
      <w:lvlJc w:val="left"/>
      <w:pPr>
        <w:ind w:left="2160" w:hanging="360"/>
      </w:pPr>
      <w:rPr>
        <w:rFonts w:ascii="Wingdings" w:hAnsi="Wingdings" w:hint="default"/>
      </w:rPr>
    </w:lvl>
    <w:lvl w:ilvl="3" w:tplc="DC4ABCD0">
      <w:start w:val="1"/>
      <w:numFmt w:val="bullet"/>
      <w:lvlText w:val=""/>
      <w:lvlJc w:val="left"/>
      <w:pPr>
        <w:ind w:left="2880" w:hanging="360"/>
      </w:pPr>
      <w:rPr>
        <w:rFonts w:ascii="Symbol" w:hAnsi="Symbol" w:hint="default"/>
      </w:rPr>
    </w:lvl>
    <w:lvl w:ilvl="4" w:tplc="1634473E">
      <w:start w:val="1"/>
      <w:numFmt w:val="bullet"/>
      <w:lvlText w:val="o"/>
      <w:lvlJc w:val="left"/>
      <w:pPr>
        <w:ind w:left="3600" w:hanging="360"/>
      </w:pPr>
      <w:rPr>
        <w:rFonts w:ascii="Courier New" w:hAnsi="Courier New" w:hint="default"/>
      </w:rPr>
    </w:lvl>
    <w:lvl w:ilvl="5" w:tplc="6DB4EC46">
      <w:start w:val="1"/>
      <w:numFmt w:val="bullet"/>
      <w:lvlText w:val=""/>
      <w:lvlJc w:val="left"/>
      <w:pPr>
        <w:ind w:left="4320" w:hanging="360"/>
      </w:pPr>
      <w:rPr>
        <w:rFonts w:ascii="Wingdings" w:hAnsi="Wingdings" w:hint="default"/>
      </w:rPr>
    </w:lvl>
    <w:lvl w:ilvl="6" w:tplc="F706679A">
      <w:start w:val="1"/>
      <w:numFmt w:val="bullet"/>
      <w:lvlText w:val=""/>
      <w:lvlJc w:val="left"/>
      <w:pPr>
        <w:ind w:left="5040" w:hanging="360"/>
      </w:pPr>
      <w:rPr>
        <w:rFonts w:ascii="Symbol" w:hAnsi="Symbol" w:hint="default"/>
      </w:rPr>
    </w:lvl>
    <w:lvl w:ilvl="7" w:tplc="FC5E5A74">
      <w:start w:val="1"/>
      <w:numFmt w:val="bullet"/>
      <w:lvlText w:val="o"/>
      <w:lvlJc w:val="left"/>
      <w:pPr>
        <w:ind w:left="5760" w:hanging="360"/>
      </w:pPr>
      <w:rPr>
        <w:rFonts w:ascii="Courier New" w:hAnsi="Courier New" w:hint="default"/>
      </w:rPr>
    </w:lvl>
    <w:lvl w:ilvl="8" w:tplc="762AC40A">
      <w:start w:val="1"/>
      <w:numFmt w:val="bullet"/>
      <w:lvlText w:val=""/>
      <w:lvlJc w:val="left"/>
      <w:pPr>
        <w:ind w:left="6480" w:hanging="360"/>
      </w:pPr>
      <w:rPr>
        <w:rFonts w:ascii="Wingdings" w:hAnsi="Wingdings" w:hint="default"/>
      </w:rPr>
    </w:lvl>
  </w:abstractNum>
  <w:abstractNum w:abstractNumId="5" w15:restartNumberingAfterBreak="0">
    <w:nsid w:val="2A6637E2"/>
    <w:multiLevelType w:val="hybridMultilevel"/>
    <w:tmpl w:val="44AC0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006510"/>
    <w:multiLevelType w:val="hybridMultilevel"/>
    <w:tmpl w:val="FFFFFFFF"/>
    <w:lvl w:ilvl="0" w:tplc="B34AA1BC">
      <w:start w:val="1"/>
      <w:numFmt w:val="bullet"/>
      <w:lvlText w:val=""/>
      <w:lvlJc w:val="left"/>
      <w:pPr>
        <w:ind w:left="720" w:hanging="360"/>
      </w:pPr>
      <w:rPr>
        <w:rFonts w:ascii="Symbol" w:hAnsi="Symbol" w:hint="default"/>
      </w:rPr>
    </w:lvl>
    <w:lvl w:ilvl="1" w:tplc="586A4340">
      <w:start w:val="1"/>
      <w:numFmt w:val="bullet"/>
      <w:lvlText w:val="o"/>
      <w:lvlJc w:val="left"/>
      <w:pPr>
        <w:ind w:left="1440" w:hanging="360"/>
      </w:pPr>
      <w:rPr>
        <w:rFonts w:ascii="Courier New" w:hAnsi="Courier New" w:hint="default"/>
      </w:rPr>
    </w:lvl>
    <w:lvl w:ilvl="2" w:tplc="623296C2">
      <w:start w:val="1"/>
      <w:numFmt w:val="bullet"/>
      <w:lvlText w:val=""/>
      <w:lvlJc w:val="left"/>
      <w:pPr>
        <w:ind w:left="2160" w:hanging="360"/>
      </w:pPr>
      <w:rPr>
        <w:rFonts w:ascii="Wingdings" w:hAnsi="Wingdings" w:hint="default"/>
      </w:rPr>
    </w:lvl>
    <w:lvl w:ilvl="3" w:tplc="005C0D24">
      <w:start w:val="1"/>
      <w:numFmt w:val="bullet"/>
      <w:lvlText w:val=""/>
      <w:lvlJc w:val="left"/>
      <w:pPr>
        <w:ind w:left="2880" w:hanging="360"/>
      </w:pPr>
      <w:rPr>
        <w:rFonts w:ascii="Symbol" w:hAnsi="Symbol" w:hint="default"/>
      </w:rPr>
    </w:lvl>
    <w:lvl w:ilvl="4" w:tplc="6EA89150">
      <w:start w:val="1"/>
      <w:numFmt w:val="bullet"/>
      <w:lvlText w:val="o"/>
      <w:lvlJc w:val="left"/>
      <w:pPr>
        <w:ind w:left="3600" w:hanging="360"/>
      </w:pPr>
      <w:rPr>
        <w:rFonts w:ascii="Courier New" w:hAnsi="Courier New" w:hint="default"/>
      </w:rPr>
    </w:lvl>
    <w:lvl w:ilvl="5" w:tplc="40989556">
      <w:start w:val="1"/>
      <w:numFmt w:val="bullet"/>
      <w:lvlText w:val=""/>
      <w:lvlJc w:val="left"/>
      <w:pPr>
        <w:ind w:left="4320" w:hanging="360"/>
      </w:pPr>
      <w:rPr>
        <w:rFonts w:ascii="Wingdings" w:hAnsi="Wingdings" w:hint="default"/>
      </w:rPr>
    </w:lvl>
    <w:lvl w:ilvl="6" w:tplc="77883FAE">
      <w:start w:val="1"/>
      <w:numFmt w:val="bullet"/>
      <w:lvlText w:val=""/>
      <w:lvlJc w:val="left"/>
      <w:pPr>
        <w:ind w:left="5040" w:hanging="360"/>
      </w:pPr>
      <w:rPr>
        <w:rFonts w:ascii="Symbol" w:hAnsi="Symbol" w:hint="default"/>
      </w:rPr>
    </w:lvl>
    <w:lvl w:ilvl="7" w:tplc="7BD6318E">
      <w:start w:val="1"/>
      <w:numFmt w:val="bullet"/>
      <w:lvlText w:val="o"/>
      <w:lvlJc w:val="left"/>
      <w:pPr>
        <w:ind w:left="5760" w:hanging="360"/>
      </w:pPr>
      <w:rPr>
        <w:rFonts w:ascii="Courier New" w:hAnsi="Courier New" w:hint="default"/>
      </w:rPr>
    </w:lvl>
    <w:lvl w:ilvl="8" w:tplc="983A59C2">
      <w:start w:val="1"/>
      <w:numFmt w:val="bullet"/>
      <w:lvlText w:val=""/>
      <w:lvlJc w:val="left"/>
      <w:pPr>
        <w:ind w:left="6480" w:hanging="360"/>
      </w:pPr>
      <w:rPr>
        <w:rFonts w:ascii="Wingdings" w:hAnsi="Wingdings" w:hint="default"/>
      </w:rPr>
    </w:lvl>
  </w:abstractNum>
  <w:abstractNum w:abstractNumId="7" w15:restartNumberingAfterBreak="0">
    <w:nsid w:val="364372AC"/>
    <w:multiLevelType w:val="hybridMultilevel"/>
    <w:tmpl w:val="24E84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5857C9"/>
    <w:multiLevelType w:val="hybridMultilevel"/>
    <w:tmpl w:val="E522D29C"/>
    <w:lvl w:ilvl="0" w:tplc="53F67FB2">
      <w:start w:val="1"/>
      <w:numFmt w:val="bullet"/>
      <w:lvlText w:val=""/>
      <w:lvlJc w:val="left"/>
      <w:pPr>
        <w:ind w:left="720" w:hanging="360"/>
      </w:pPr>
      <w:rPr>
        <w:rFonts w:ascii="Symbol" w:hAnsi="Symbol" w:hint="default"/>
      </w:rPr>
    </w:lvl>
    <w:lvl w:ilvl="1" w:tplc="7758F864">
      <w:start w:val="1"/>
      <w:numFmt w:val="bullet"/>
      <w:lvlText w:val="o"/>
      <w:lvlJc w:val="left"/>
      <w:pPr>
        <w:ind w:left="1440" w:hanging="360"/>
      </w:pPr>
      <w:rPr>
        <w:rFonts w:ascii="Courier New" w:hAnsi="Courier New" w:hint="default"/>
      </w:rPr>
    </w:lvl>
    <w:lvl w:ilvl="2" w:tplc="B42EFE18">
      <w:start w:val="1"/>
      <w:numFmt w:val="bullet"/>
      <w:lvlText w:val=""/>
      <w:lvlJc w:val="left"/>
      <w:pPr>
        <w:ind w:left="2160" w:hanging="360"/>
      </w:pPr>
      <w:rPr>
        <w:rFonts w:ascii="Wingdings" w:hAnsi="Wingdings" w:hint="default"/>
      </w:rPr>
    </w:lvl>
    <w:lvl w:ilvl="3" w:tplc="957C5016">
      <w:start w:val="1"/>
      <w:numFmt w:val="bullet"/>
      <w:lvlText w:val=""/>
      <w:lvlJc w:val="left"/>
      <w:pPr>
        <w:ind w:left="2880" w:hanging="360"/>
      </w:pPr>
      <w:rPr>
        <w:rFonts w:ascii="Symbol" w:hAnsi="Symbol" w:hint="default"/>
      </w:rPr>
    </w:lvl>
    <w:lvl w:ilvl="4" w:tplc="E46E1256">
      <w:start w:val="1"/>
      <w:numFmt w:val="bullet"/>
      <w:lvlText w:val="o"/>
      <w:lvlJc w:val="left"/>
      <w:pPr>
        <w:ind w:left="3600" w:hanging="360"/>
      </w:pPr>
      <w:rPr>
        <w:rFonts w:ascii="Courier New" w:hAnsi="Courier New" w:hint="default"/>
      </w:rPr>
    </w:lvl>
    <w:lvl w:ilvl="5" w:tplc="E21038D0">
      <w:start w:val="1"/>
      <w:numFmt w:val="bullet"/>
      <w:lvlText w:val=""/>
      <w:lvlJc w:val="left"/>
      <w:pPr>
        <w:ind w:left="4320" w:hanging="360"/>
      </w:pPr>
      <w:rPr>
        <w:rFonts w:ascii="Wingdings" w:hAnsi="Wingdings" w:hint="default"/>
      </w:rPr>
    </w:lvl>
    <w:lvl w:ilvl="6" w:tplc="E9D2BB2E">
      <w:start w:val="1"/>
      <w:numFmt w:val="bullet"/>
      <w:lvlText w:val=""/>
      <w:lvlJc w:val="left"/>
      <w:pPr>
        <w:ind w:left="5040" w:hanging="360"/>
      </w:pPr>
      <w:rPr>
        <w:rFonts w:ascii="Symbol" w:hAnsi="Symbol" w:hint="default"/>
      </w:rPr>
    </w:lvl>
    <w:lvl w:ilvl="7" w:tplc="6928B934">
      <w:start w:val="1"/>
      <w:numFmt w:val="bullet"/>
      <w:lvlText w:val="o"/>
      <w:lvlJc w:val="left"/>
      <w:pPr>
        <w:ind w:left="5760" w:hanging="360"/>
      </w:pPr>
      <w:rPr>
        <w:rFonts w:ascii="Courier New" w:hAnsi="Courier New" w:hint="default"/>
      </w:rPr>
    </w:lvl>
    <w:lvl w:ilvl="8" w:tplc="7C44C3D4">
      <w:start w:val="1"/>
      <w:numFmt w:val="bullet"/>
      <w:lvlText w:val=""/>
      <w:lvlJc w:val="left"/>
      <w:pPr>
        <w:ind w:left="6480" w:hanging="360"/>
      </w:pPr>
      <w:rPr>
        <w:rFonts w:ascii="Wingdings" w:hAnsi="Wingdings" w:hint="default"/>
      </w:rPr>
    </w:lvl>
  </w:abstractNum>
  <w:abstractNum w:abstractNumId="9" w15:restartNumberingAfterBreak="0">
    <w:nsid w:val="3D691C3C"/>
    <w:multiLevelType w:val="hybridMultilevel"/>
    <w:tmpl w:val="D3260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877887"/>
    <w:multiLevelType w:val="hybridMultilevel"/>
    <w:tmpl w:val="5E86C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0A4915"/>
    <w:multiLevelType w:val="hybridMultilevel"/>
    <w:tmpl w:val="F7D8A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9510BD"/>
    <w:multiLevelType w:val="hybridMultilevel"/>
    <w:tmpl w:val="9168BAC4"/>
    <w:lvl w:ilvl="0" w:tplc="9E966BD2">
      <w:start w:val="1"/>
      <w:numFmt w:val="bullet"/>
      <w:lvlText w:val=""/>
      <w:lvlJc w:val="left"/>
      <w:pPr>
        <w:ind w:left="720" w:hanging="360"/>
      </w:pPr>
      <w:rPr>
        <w:rFonts w:ascii="Symbol" w:hAnsi="Symbol" w:hint="default"/>
      </w:rPr>
    </w:lvl>
    <w:lvl w:ilvl="1" w:tplc="F2F67F80">
      <w:start w:val="1"/>
      <w:numFmt w:val="bullet"/>
      <w:lvlText w:val="o"/>
      <w:lvlJc w:val="left"/>
      <w:pPr>
        <w:ind w:left="1440" w:hanging="360"/>
      </w:pPr>
      <w:rPr>
        <w:rFonts w:ascii="Courier New" w:hAnsi="Courier New" w:hint="default"/>
      </w:rPr>
    </w:lvl>
    <w:lvl w:ilvl="2" w:tplc="CC742ED8">
      <w:start w:val="1"/>
      <w:numFmt w:val="bullet"/>
      <w:lvlText w:val=""/>
      <w:lvlJc w:val="left"/>
      <w:pPr>
        <w:ind w:left="2160" w:hanging="360"/>
      </w:pPr>
      <w:rPr>
        <w:rFonts w:ascii="Wingdings" w:hAnsi="Wingdings" w:hint="default"/>
      </w:rPr>
    </w:lvl>
    <w:lvl w:ilvl="3" w:tplc="A36A84E8">
      <w:start w:val="1"/>
      <w:numFmt w:val="bullet"/>
      <w:lvlText w:val=""/>
      <w:lvlJc w:val="left"/>
      <w:pPr>
        <w:ind w:left="2880" w:hanging="360"/>
      </w:pPr>
      <w:rPr>
        <w:rFonts w:ascii="Symbol" w:hAnsi="Symbol" w:hint="default"/>
      </w:rPr>
    </w:lvl>
    <w:lvl w:ilvl="4" w:tplc="1FE03B26">
      <w:start w:val="1"/>
      <w:numFmt w:val="bullet"/>
      <w:lvlText w:val="o"/>
      <w:lvlJc w:val="left"/>
      <w:pPr>
        <w:ind w:left="3600" w:hanging="360"/>
      </w:pPr>
      <w:rPr>
        <w:rFonts w:ascii="Courier New" w:hAnsi="Courier New" w:hint="default"/>
      </w:rPr>
    </w:lvl>
    <w:lvl w:ilvl="5" w:tplc="70CEFAF8">
      <w:start w:val="1"/>
      <w:numFmt w:val="bullet"/>
      <w:lvlText w:val=""/>
      <w:lvlJc w:val="left"/>
      <w:pPr>
        <w:ind w:left="4320" w:hanging="360"/>
      </w:pPr>
      <w:rPr>
        <w:rFonts w:ascii="Wingdings" w:hAnsi="Wingdings" w:hint="default"/>
      </w:rPr>
    </w:lvl>
    <w:lvl w:ilvl="6" w:tplc="A32EC202">
      <w:start w:val="1"/>
      <w:numFmt w:val="bullet"/>
      <w:lvlText w:val=""/>
      <w:lvlJc w:val="left"/>
      <w:pPr>
        <w:ind w:left="5040" w:hanging="360"/>
      </w:pPr>
      <w:rPr>
        <w:rFonts w:ascii="Symbol" w:hAnsi="Symbol" w:hint="default"/>
      </w:rPr>
    </w:lvl>
    <w:lvl w:ilvl="7" w:tplc="5C56A786">
      <w:start w:val="1"/>
      <w:numFmt w:val="bullet"/>
      <w:lvlText w:val="o"/>
      <w:lvlJc w:val="left"/>
      <w:pPr>
        <w:ind w:left="5760" w:hanging="360"/>
      </w:pPr>
      <w:rPr>
        <w:rFonts w:ascii="Courier New" w:hAnsi="Courier New" w:hint="default"/>
      </w:rPr>
    </w:lvl>
    <w:lvl w:ilvl="8" w:tplc="5002E77C">
      <w:start w:val="1"/>
      <w:numFmt w:val="bullet"/>
      <w:lvlText w:val=""/>
      <w:lvlJc w:val="left"/>
      <w:pPr>
        <w:ind w:left="6480" w:hanging="360"/>
      </w:pPr>
      <w:rPr>
        <w:rFonts w:ascii="Wingdings" w:hAnsi="Wingdings" w:hint="default"/>
      </w:rPr>
    </w:lvl>
  </w:abstractNum>
  <w:abstractNum w:abstractNumId="13" w15:restartNumberingAfterBreak="0">
    <w:nsid w:val="4F193219"/>
    <w:multiLevelType w:val="hybridMultilevel"/>
    <w:tmpl w:val="FFFFFFFF"/>
    <w:lvl w:ilvl="0" w:tplc="3FB20A98">
      <w:start w:val="1"/>
      <w:numFmt w:val="decimal"/>
      <w:lvlText w:val="%1."/>
      <w:lvlJc w:val="left"/>
      <w:pPr>
        <w:ind w:left="720" w:hanging="360"/>
      </w:pPr>
    </w:lvl>
    <w:lvl w:ilvl="1" w:tplc="E2A69FFC">
      <w:start w:val="1"/>
      <w:numFmt w:val="lowerLetter"/>
      <w:lvlText w:val="%2."/>
      <w:lvlJc w:val="left"/>
      <w:pPr>
        <w:ind w:left="1440" w:hanging="360"/>
      </w:pPr>
    </w:lvl>
    <w:lvl w:ilvl="2" w:tplc="07768DEA">
      <w:start w:val="1"/>
      <w:numFmt w:val="lowerRoman"/>
      <w:lvlText w:val="%3."/>
      <w:lvlJc w:val="right"/>
      <w:pPr>
        <w:ind w:left="2160" w:hanging="180"/>
      </w:pPr>
    </w:lvl>
    <w:lvl w:ilvl="3" w:tplc="BE182978">
      <w:start w:val="1"/>
      <w:numFmt w:val="decimal"/>
      <w:lvlText w:val="%4."/>
      <w:lvlJc w:val="left"/>
      <w:pPr>
        <w:ind w:left="2880" w:hanging="360"/>
      </w:pPr>
    </w:lvl>
    <w:lvl w:ilvl="4" w:tplc="3648F406">
      <w:start w:val="1"/>
      <w:numFmt w:val="lowerLetter"/>
      <w:lvlText w:val="%5."/>
      <w:lvlJc w:val="left"/>
      <w:pPr>
        <w:ind w:left="3600" w:hanging="360"/>
      </w:pPr>
    </w:lvl>
    <w:lvl w:ilvl="5" w:tplc="0BCE18B8">
      <w:start w:val="1"/>
      <w:numFmt w:val="lowerRoman"/>
      <w:lvlText w:val="%6."/>
      <w:lvlJc w:val="right"/>
      <w:pPr>
        <w:ind w:left="4320" w:hanging="180"/>
      </w:pPr>
    </w:lvl>
    <w:lvl w:ilvl="6" w:tplc="ABD0D43A">
      <w:start w:val="1"/>
      <w:numFmt w:val="decimal"/>
      <w:lvlText w:val="%7."/>
      <w:lvlJc w:val="left"/>
      <w:pPr>
        <w:ind w:left="5040" w:hanging="360"/>
      </w:pPr>
    </w:lvl>
    <w:lvl w:ilvl="7" w:tplc="63BEFEB2">
      <w:start w:val="1"/>
      <w:numFmt w:val="lowerLetter"/>
      <w:lvlText w:val="%8."/>
      <w:lvlJc w:val="left"/>
      <w:pPr>
        <w:ind w:left="5760" w:hanging="360"/>
      </w:pPr>
    </w:lvl>
    <w:lvl w:ilvl="8" w:tplc="98BE1F82">
      <w:start w:val="1"/>
      <w:numFmt w:val="lowerRoman"/>
      <w:lvlText w:val="%9."/>
      <w:lvlJc w:val="right"/>
      <w:pPr>
        <w:ind w:left="6480" w:hanging="180"/>
      </w:pPr>
    </w:lvl>
  </w:abstractNum>
  <w:abstractNum w:abstractNumId="14" w15:restartNumberingAfterBreak="0">
    <w:nsid w:val="51EB5A0C"/>
    <w:multiLevelType w:val="hybridMultilevel"/>
    <w:tmpl w:val="FFFFFFFF"/>
    <w:lvl w:ilvl="0" w:tplc="74CE9866">
      <w:start w:val="1"/>
      <w:numFmt w:val="bullet"/>
      <w:lvlText w:val=""/>
      <w:lvlJc w:val="left"/>
      <w:pPr>
        <w:ind w:left="720" w:hanging="360"/>
      </w:pPr>
      <w:rPr>
        <w:rFonts w:ascii="Symbol" w:hAnsi="Symbol" w:hint="default"/>
      </w:rPr>
    </w:lvl>
    <w:lvl w:ilvl="1" w:tplc="F7202ECE">
      <w:start w:val="1"/>
      <w:numFmt w:val="bullet"/>
      <w:lvlText w:val="o"/>
      <w:lvlJc w:val="left"/>
      <w:pPr>
        <w:ind w:left="1440" w:hanging="360"/>
      </w:pPr>
      <w:rPr>
        <w:rFonts w:ascii="Courier New" w:hAnsi="Courier New" w:hint="default"/>
      </w:rPr>
    </w:lvl>
    <w:lvl w:ilvl="2" w:tplc="EF22ACB4">
      <w:start w:val="1"/>
      <w:numFmt w:val="bullet"/>
      <w:lvlText w:val=""/>
      <w:lvlJc w:val="left"/>
      <w:pPr>
        <w:ind w:left="2160" w:hanging="360"/>
      </w:pPr>
      <w:rPr>
        <w:rFonts w:ascii="Wingdings" w:hAnsi="Wingdings" w:hint="default"/>
      </w:rPr>
    </w:lvl>
    <w:lvl w:ilvl="3" w:tplc="1A462DA6">
      <w:start w:val="1"/>
      <w:numFmt w:val="bullet"/>
      <w:lvlText w:val=""/>
      <w:lvlJc w:val="left"/>
      <w:pPr>
        <w:ind w:left="2880" w:hanging="360"/>
      </w:pPr>
      <w:rPr>
        <w:rFonts w:ascii="Symbol" w:hAnsi="Symbol" w:hint="default"/>
      </w:rPr>
    </w:lvl>
    <w:lvl w:ilvl="4" w:tplc="AE0CAD08">
      <w:start w:val="1"/>
      <w:numFmt w:val="bullet"/>
      <w:lvlText w:val="o"/>
      <w:lvlJc w:val="left"/>
      <w:pPr>
        <w:ind w:left="3600" w:hanging="360"/>
      </w:pPr>
      <w:rPr>
        <w:rFonts w:ascii="Courier New" w:hAnsi="Courier New" w:hint="default"/>
      </w:rPr>
    </w:lvl>
    <w:lvl w:ilvl="5" w:tplc="787A716E">
      <w:start w:val="1"/>
      <w:numFmt w:val="bullet"/>
      <w:lvlText w:val=""/>
      <w:lvlJc w:val="left"/>
      <w:pPr>
        <w:ind w:left="4320" w:hanging="360"/>
      </w:pPr>
      <w:rPr>
        <w:rFonts w:ascii="Wingdings" w:hAnsi="Wingdings" w:hint="default"/>
      </w:rPr>
    </w:lvl>
    <w:lvl w:ilvl="6" w:tplc="2C788678">
      <w:start w:val="1"/>
      <w:numFmt w:val="bullet"/>
      <w:lvlText w:val=""/>
      <w:lvlJc w:val="left"/>
      <w:pPr>
        <w:ind w:left="5040" w:hanging="360"/>
      </w:pPr>
      <w:rPr>
        <w:rFonts w:ascii="Symbol" w:hAnsi="Symbol" w:hint="default"/>
      </w:rPr>
    </w:lvl>
    <w:lvl w:ilvl="7" w:tplc="2E84C5B0">
      <w:start w:val="1"/>
      <w:numFmt w:val="bullet"/>
      <w:lvlText w:val="o"/>
      <w:lvlJc w:val="left"/>
      <w:pPr>
        <w:ind w:left="5760" w:hanging="360"/>
      </w:pPr>
      <w:rPr>
        <w:rFonts w:ascii="Courier New" w:hAnsi="Courier New" w:hint="default"/>
      </w:rPr>
    </w:lvl>
    <w:lvl w:ilvl="8" w:tplc="A592470C">
      <w:start w:val="1"/>
      <w:numFmt w:val="bullet"/>
      <w:lvlText w:val=""/>
      <w:lvlJc w:val="left"/>
      <w:pPr>
        <w:ind w:left="6480" w:hanging="360"/>
      </w:pPr>
      <w:rPr>
        <w:rFonts w:ascii="Wingdings" w:hAnsi="Wingdings" w:hint="default"/>
      </w:rPr>
    </w:lvl>
  </w:abstractNum>
  <w:abstractNum w:abstractNumId="15" w15:restartNumberingAfterBreak="0">
    <w:nsid w:val="53E37484"/>
    <w:multiLevelType w:val="hybridMultilevel"/>
    <w:tmpl w:val="68B44456"/>
    <w:lvl w:ilvl="0" w:tplc="27D68134">
      <w:start w:val="1"/>
      <w:numFmt w:val="decimal"/>
      <w:lvlText w:val="%1."/>
      <w:lvlJc w:val="left"/>
      <w:pPr>
        <w:ind w:left="720" w:hanging="360"/>
      </w:pPr>
    </w:lvl>
    <w:lvl w:ilvl="1" w:tplc="3AE6DDD6">
      <w:start w:val="1"/>
      <w:numFmt w:val="lowerLetter"/>
      <w:lvlText w:val="%2."/>
      <w:lvlJc w:val="left"/>
      <w:pPr>
        <w:ind w:left="1440" w:hanging="360"/>
      </w:pPr>
    </w:lvl>
    <w:lvl w:ilvl="2" w:tplc="F276607E">
      <w:start w:val="1"/>
      <w:numFmt w:val="lowerRoman"/>
      <w:lvlText w:val="%3."/>
      <w:lvlJc w:val="right"/>
      <w:pPr>
        <w:ind w:left="2160" w:hanging="180"/>
      </w:pPr>
    </w:lvl>
    <w:lvl w:ilvl="3" w:tplc="29FE6E30">
      <w:start w:val="1"/>
      <w:numFmt w:val="decimal"/>
      <w:lvlText w:val="%4."/>
      <w:lvlJc w:val="left"/>
      <w:pPr>
        <w:ind w:left="2880" w:hanging="360"/>
      </w:pPr>
    </w:lvl>
    <w:lvl w:ilvl="4" w:tplc="9EBC19AA">
      <w:start w:val="1"/>
      <w:numFmt w:val="lowerLetter"/>
      <w:lvlText w:val="%5."/>
      <w:lvlJc w:val="left"/>
      <w:pPr>
        <w:ind w:left="3600" w:hanging="360"/>
      </w:pPr>
    </w:lvl>
    <w:lvl w:ilvl="5" w:tplc="CCD21786">
      <w:start w:val="1"/>
      <w:numFmt w:val="lowerRoman"/>
      <w:lvlText w:val="%6."/>
      <w:lvlJc w:val="right"/>
      <w:pPr>
        <w:ind w:left="4320" w:hanging="180"/>
      </w:pPr>
    </w:lvl>
    <w:lvl w:ilvl="6" w:tplc="D2EC284C">
      <w:start w:val="1"/>
      <w:numFmt w:val="decimal"/>
      <w:lvlText w:val="%7."/>
      <w:lvlJc w:val="left"/>
      <w:pPr>
        <w:ind w:left="5040" w:hanging="360"/>
      </w:pPr>
    </w:lvl>
    <w:lvl w:ilvl="7" w:tplc="3F6430F4">
      <w:start w:val="1"/>
      <w:numFmt w:val="lowerLetter"/>
      <w:lvlText w:val="%8."/>
      <w:lvlJc w:val="left"/>
      <w:pPr>
        <w:ind w:left="5760" w:hanging="360"/>
      </w:pPr>
    </w:lvl>
    <w:lvl w:ilvl="8" w:tplc="7EA87122">
      <w:start w:val="1"/>
      <w:numFmt w:val="lowerRoman"/>
      <w:lvlText w:val="%9."/>
      <w:lvlJc w:val="right"/>
      <w:pPr>
        <w:ind w:left="6480" w:hanging="180"/>
      </w:pPr>
    </w:lvl>
  </w:abstractNum>
  <w:abstractNum w:abstractNumId="16" w15:restartNumberingAfterBreak="0">
    <w:nsid w:val="586570ED"/>
    <w:multiLevelType w:val="multilevel"/>
    <w:tmpl w:val="B50E5B6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8FE4A43"/>
    <w:multiLevelType w:val="hybridMultilevel"/>
    <w:tmpl w:val="7C88E4C8"/>
    <w:lvl w:ilvl="0" w:tplc="5816970C">
      <w:start w:val="1"/>
      <w:numFmt w:val="bullet"/>
      <w:lvlText w:val=""/>
      <w:lvlJc w:val="left"/>
      <w:pPr>
        <w:ind w:left="720" w:hanging="360"/>
      </w:pPr>
      <w:rPr>
        <w:rFonts w:ascii="Symbol" w:hAnsi="Symbol" w:hint="default"/>
      </w:rPr>
    </w:lvl>
    <w:lvl w:ilvl="1" w:tplc="34FC3270">
      <w:start w:val="1"/>
      <w:numFmt w:val="bullet"/>
      <w:lvlText w:val="o"/>
      <w:lvlJc w:val="left"/>
      <w:pPr>
        <w:ind w:left="1440" w:hanging="360"/>
      </w:pPr>
      <w:rPr>
        <w:rFonts w:ascii="Courier New" w:hAnsi="Courier New" w:hint="default"/>
      </w:rPr>
    </w:lvl>
    <w:lvl w:ilvl="2" w:tplc="75E0B3FE">
      <w:start w:val="1"/>
      <w:numFmt w:val="bullet"/>
      <w:lvlText w:val=""/>
      <w:lvlJc w:val="left"/>
      <w:pPr>
        <w:ind w:left="2160" w:hanging="360"/>
      </w:pPr>
      <w:rPr>
        <w:rFonts w:ascii="Wingdings" w:hAnsi="Wingdings" w:hint="default"/>
      </w:rPr>
    </w:lvl>
    <w:lvl w:ilvl="3" w:tplc="A7642592">
      <w:start w:val="1"/>
      <w:numFmt w:val="bullet"/>
      <w:lvlText w:val=""/>
      <w:lvlJc w:val="left"/>
      <w:pPr>
        <w:ind w:left="2880" w:hanging="360"/>
      </w:pPr>
      <w:rPr>
        <w:rFonts w:ascii="Symbol" w:hAnsi="Symbol" w:hint="default"/>
      </w:rPr>
    </w:lvl>
    <w:lvl w:ilvl="4" w:tplc="9740DCAE">
      <w:start w:val="1"/>
      <w:numFmt w:val="bullet"/>
      <w:lvlText w:val="o"/>
      <w:lvlJc w:val="left"/>
      <w:pPr>
        <w:ind w:left="3600" w:hanging="360"/>
      </w:pPr>
      <w:rPr>
        <w:rFonts w:ascii="Courier New" w:hAnsi="Courier New" w:hint="default"/>
      </w:rPr>
    </w:lvl>
    <w:lvl w:ilvl="5" w:tplc="941C66DC">
      <w:start w:val="1"/>
      <w:numFmt w:val="bullet"/>
      <w:lvlText w:val=""/>
      <w:lvlJc w:val="left"/>
      <w:pPr>
        <w:ind w:left="4320" w:hanging="360"/>
      </w:pPr>
      <w:rPr>
        <w:rFonts w:ascii="Wingdings" w:hAnsi="Wingdings" w:hint="default"/>
      </w:rPr>
    </w:lvl>
    <w:lvl w:ilvl="6" w:tplc="71368EB0">
      <w:start w:val="1"/>
      <w:numFmt w:val="bullet"/>
      <w:lvlText w:val=""/>
      <w:lvlJc w:val="left"/>
      <w:pPr>
        <w:ind w:left="5040" w:hanging="360"/>
      </w:pPr>
      <w:rPr>
        <w:rFonts w:ascii="Symbol" w:hAnsi="Symbol" w:hint="default"/>
      </w:rPr>
    </w:lvl>
    <w:lvl w:ilvl="7" w:tplc="78303F22">
      <w:start w:val="1"/>
      <w:numFmt w:val="bullet"/>
      <w:lvlText w:val="o"/>
      <w:lvlJc w:val="left"/>
      <w:pPr>
        <w:ind w:left="5760" w:hanging="360"/>
      </w:pPr>
      <w:rPr>
        <w:rFonts w:ascii="Courier New" w:hAnsi="Courier New" w:hint="default"/>
      </w:rPr>
    </w:lvl>
    <w:lvl w:ilvl="8" w:tplc="6D5CCB68">
      <w:start w:val="1"/>
      <w:numFmt w:val="bullet"/>
      <w:lvlText w:val=""/>
      <w:lvlJc w:val="left"/>
      <w:pPr>
        <w:ind w:left="6480" w:hanging="360"/>
      </w:pPr>
      <w:rPr>
        <w:rFonts w:ascii="Wingdings" w:hAnsi="Wingdings" w:hint="default"/>
      </w:rPr>
    </w:lvl>
  </w:abstractNum>
  <w:abstractNum w:abstractNumId="18" w15:restartNumberingAfterBreak="0">
    <w:nsid w:val="5ABE7ADB"/>
    <w:multiLevelType w:val="hybridMultilevel"/>
    <w:tmpl w:val="FFFFFFFF"/>
    <w:lvl w:ilvl="0" w:tplc="DC7C42DA">
      <w:start w:val="1"/>
      <w:numFmt w:val="bullet"/>
      <w:lvlText w:val=""/>
      <w:lvlJc w:val="left"/>
      <w:pPr>
        <w:ind w:left="720" w:hanging="360"/>
      </w:pPr>
      <w:rPr>
        <w:rFonts w:ascii="Symbol" w:hAnsi="Symbol" w:hint="default"/>
      </w:rPr>
    </w:lvl>
    <w:lvl w:ilvl="1" w:tplc="F2FC49D4">
      <w:start w:val="1"/>
      <w:numFmt w:val="bullet"/>
      <w:lvlText w:val="o"/>
      <w:lvlJc w:val="left"/>
      <w:pPr>
        <w:ind w:left="1440" w:hanging="360"/>
      </w:pPr>
      <w:rPr>
        <w:rFonts w:ascii="Courier New" w:hAnsi="Courier New" w:hint="default"/>
      </w:rPr>
    </w:lvl>
    <w:lvl w:ilvl="2" w:tplc="D43A3BFE">
      <w:start w:val="1"/>
      <w:numFmt w:val="bullet"/>
      <w:lvlText w:val=""/>
      <w:lvlJc w:val="left"/>
      <w:pPr>
        <w:ind w:left="2160" w:hanging="360"/>
      </w:pPr>
      <w:rPr>
        <w:rFonts w:ascii="Wingdings" w:hAnsi="Wingdings" w:hint="default"/>
      </w:rPr>
    </w:lvl>
    <w:lvl w:ilvl="3" w:tplc="13ACF28A">
      <w:start w:val="1"/>
      <w:numFmt w:val="bullet"/>
      <w:lvlText w:val=""/>
      <w:lvlJc w:val="left"/>
      <w:pPr>
        <w:ind w:left="2880" w:hanging="360"/>
      </w:pPr>
      <w:rPr>
        <w:rFonts w:ascii="Symbol" w:hAnsi="Symbol" w:hint="default"/>
      </w:rPr>
    </w:lvl>
    <w:lvl w:ilvl="4" w:tplc="557AA3BA">
      <w:start w:val="1"/>
      <w:numFmt w:val="bullet"/>
      <w:lvlText w:val="o"/>
      <w:lvlJc w:val="left"/>
      <w:pPr>
        <w:ind w:left="3600" w:hanging="360"/>
      </w:pPr>
      <w:rPr>
        <w:rFonts w:ascii="Courier New" w:hAnsi="Courier New" w:hint="default"/>
      </w:rPr>
    </w:lvl>
    <w:lvl w:ilvl="5" w:tplc="B5E48AF0">
      <w:start w:val="1"/>
      <w:numFmt w:val="bullet"/>
      <w:lvlText w:val=""/>
      <w:lvlJc w:val="left"/>
      <w:pPr>
        <w:ind w:left="4320" w:hanging="360"/>
      </w:pPr>
      <w:rPr>
        <w:rFonts w:ascii="Wingdings" w:hAnsi="Wingdings" w:hint="default"/>
      </w:rPr>
    </w:lvl>
    <w:lvl w:ilvl="6" w:tplc="82BE1754">
      <w:start w:val="1"/>
      <w:numFmt w:val="bullet"/>
      <w:lvlText w:val=""/>
      <w:lvlJc w:val="left"/>
      <w:pPr>
        <w:ind w:left="5040" w:hanging="360"/>
      </w:pPr>
      <w:rPr>
        <w:rFonts w:ascii="Symbol" w:hAnsi="Symbol" w:hint="default"/>
      </w:rPr>
    </w:lvl>
    <w:lvl w:ilvl="7" w:tplc="77A6B34E">
      <w:start w:val="1"/>
      <w:numFmt w:val="bullet"/>
      <w:lvlText w:val="o"/>
      <w:lvlJc w:val="left"/>
      <w:pPr>
        <w:ind w:left="5760" w:hanging="360"/>
      </w:pPr>
      <w:rPr>
        <w:rFonts w:ascii="Courier New" w:hAnsi="Courier New" w:hint="default"/>
      </w:rPr>
    </w:lvl>
    <w:lvl w:ilvl="8" w:tplc="3584559E">
      <w:start w:val="1"/>
      <w:numFmt w:val="bullet"/>
      <w:lvlText w:val=""/>
      <w:lvlJc w:val="left"/>
      <w:pPr>
        <w:ind w:left="6480" w:hanging="360"/>
      </w:pPr>
      <w:rPr>
        <w:rFonts w:ascii="Wingdings" w:hAnsi="Wingdings" w:hint="default"/>
      </w:rPr>
    </w:lvl>
  </w:abstractNum>
  <w:abstractNum w:abstractNumId="19" w15:restartNumberingAfterBreak="0">
    <w:nsid w:val="5B23108E"/>
    <w:multiLevelType w:val="hybridMultilevel"/>
    <w:tmpl w:val="B97E8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9262A0"/>
    <w:multiLevelType w:val="hybridMultilevel"/>
    <w:tmpl w:val="FFFFFFFF"/>
    <w:lvl w:ilvl="0" w:tplc="BA32C32A">
      <w:start w:val="1"/>
      <w:numFmt w:val="bullet"/>
      <w:lvlText w:val=""/>
      <w:lvlJc w:val="left"/>
      <w:pPr>
        <w:ind w:left="720" w:hanging="360"/>
      </w:pPr>
      <w:rPr>
        <w:rFonts w:ascii="Symbol" w:hAnsi="Symbol" w:hint="default"/>
      </w:rPr>
    </w:lvl>
    <w:lvl w:ilvl="1" w:tplc="9BA8E110">
      <w:start w:val="1"/>
      <w:numFmt w:val="bullet"/>
      <w:lvlText w:val="o"/>
      <w:lvlJc w:val="left"/>
      <w:pPr>
        <w:ind w:left="1440" w:hanging="360"/>
      </w:pPr>
      <w:rPr>
        <w:rFonts w:ascii="Courier New" w:hAnsi="Courier New" w:hint="default"/>
      </w:rPr>
    </w:lvl>
    <w:lvl w:ilvl="2" w:tplc="C8CCACF8">
      <w:start w:val="1"/>
      <w:numFmt w:val="bullet"/>
      <w:lvlText w:val=""/>
      <w:lvlJc w:val="left"/>
      <w:pPr>
        <w:ind w:left="2160" w:hanging="360"/>
      </w:pPr>
      <w:rPr>
        <w:rFonts w:ascii="Wingdings" w:hAnsi="Wingdings" w:hint="default"/>
      </w:rPr>
    </w:lvl>
    <w:lvl w:ilvl="3" w:tplc="5A2A9074">
      <w:start w:val="1"/>
      <w:numFmt w:val="bullet"/>
      <w:lvlText w:val=""/>
      <w:lvlJc w:val="left"/>
      <w:pPr>
        <w:ind w:left="2880" w:hanging="360"/>
      </w:pPr>
      <w:rPr>
        <w:rFonts w:ascii="Symbol" w:hAnsi="Symbol" w:hint="default"/>
      </w:rPr>
    </w:lvl>
    <w:lvl w:ilvl="4" w:tplc="1D92D610">
      <w:start w:val="1"/>
      <w:numFmt w:val="bullet"/>
      <w:lvlText w:val="o"/>
      <w:lvlJc w:val="left"/>
      <w:pPr>
        <w:ind w:left="3600" w:hanging="360"/>
      </w:pPr>
      <w:rPr>
        <w:rFonts w:ascii="Courier New" w:hAnsi="Courier New" w:hint="default"/>
      </w:rPr>
    </w:lvl>
    <w:lvl w:ilvl="5" w:tplc="D70435A6">
      <w:start w:val="1"/>
      <w:numFmt w:val="bullet"/>
      <w:lvlText w:val=""/>
      <w:lvlJc w:val="left"/>
      <w:pPr>
        <w:ind w:left="4320" w:hanging="360"/>
      </w:pPr>
      <w:rPr>
        <w:rFonts w:ascii="Wingdings" w:hAnsi="Wingdings" w:hint="default"/>
      </w:rPr>
    </w:lvl>
    <w:lvl w:ilvl="6" w:tplc="B2666678">
      <w:start w:val="1"/>
      <w:numFmt w:val="bullet"/>
      <w:lvlText w:val=""/>
      <w:lvlJc w:val="left"/>
      <w:pPr>
        <w:ind w:left="5040" w:hanging="360"/>
      </w:pPr>
      <w:rPr>
        <w:rFonts w:ascii="Symbol" w:hAnsi="Symbol" w:hint="default"/>
      </w:rPr>
    </w:lvl>
    <w:lvl w:ilvl="7" w:tplc="6B201290">
      <w:start w:val="1"/>
      <w:numFmt w:val="bullet"/>
      <w:lvlText w:val="o"/>
      <w:lvlJc w:val="left"/>
      <w:pPr>
        <w:ind w:left="5760" w:hanging="360"/>
      </w:pPr>
      <w:rPr>
        <w:rFonts w:ascii="Courier New" w:hAnsi="Courier New" w:hint="default"/>
      </w:rPr>
    </w:lvl>
    <w:lvl w:ilvl="8" w:tplc="75B06C96">
      <w:start w:val="1"/>
      <w:numFmt w:val="bullet"/>
      <w:lvlText w:val=""/>
      <w:lvlJc w:val="left"/>
      <w:pPr>
        <w:ind w:left="6480" w:hanging="360"/>
      </w:pPr>
      <w:rPr>
        <w:rFonts w:ascii="Wingdings" w:hAnsi="Wingdings" w:hint="default"/>
      </w:rPr>
    </w:lvl>
  </w:abstractNum>
  <w:abstractNum w:abstractNumId="21" w15:restartNumberingAfterBreak="0">
    <w:nsid w:val="5F017AEC"/>
    <w:multiLevelType w:val="hybridMultilevel"/>
    <w:tmpl w:val="FEF6B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F32BEC"/>
    <w:multiLevelType w:val="hybridMultilevel"/>
    <w:tmpl w:val="804E9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4713A9"/>
    <w:multiLevelType w:val="hybridMultilevel"/>
    <w:tmpl w:val="A6CEDE2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 w15:restartNumberingAfterBreak="0">
    <w:nsid w:val="6D9E07D8"/>
    <w:multiLevelType w:val="hybridMultilevel"/>
    <w:tmpl w:val="FFFFFFFF"/>
    <w:lvl w:ilvl="0" w:tplc="2A345124">
      <w:start w:val="1"/>
      <w:numFmt w:val="bullet"/>
      <w:lvlText w:val=""/>
      <w:lvlJc w:val="left"/>
      <w:pPr>
        <w:ind w:left="720" w:hanging="360"/>
      </w:pPr>
      <w:rPr>
        <w:rFonts w:ascii="Symbol" w:hAnsi="Symbol" w:hint="default"/>
      </w:rPr>
    </w:lvl>
    <w:lvl w:ilvl="1" w:tplc="2A462AB8">
      <w:start w:val="1"/>
      <w:numFmt w:val="bullet"/>
      <w:lvlText w:val="o"/>
      <w:lvlJc w:val="left"/>
      <w:pPr>
        <w:ind w:left="1440" w:hanging="360"/>
      </w:pPr>
      <w:rPr>
        <w:rFonts w:ascii="Courier New" w:hAnsi="Courier New" w:hint="default"/>
      </w:rPr>
    </w:lvl>
    <w:lvl w:ilvl="2" w:tplc="51BC0E40">
      <w:start w:val="1"/>
      <w:numFmt w:val="bullet"/>
      <w:lvlText w:val=""/>
      <w:lvlJc w:val="left"/>
      <w:pPr>
        <w:ind w:left="2160" w:hanging="360"/>
      </w:pPr>
      <w:rPr>
        <w:rFonts w:ascii="Wingdings" w:hAnsi="Wingdings" w:hint="default"/>
      </w:rPr>
    </w:lvl>
    <w:lvl w:ilvl="3" w:tplc="064A9380">
      <w:start w:val="1"/>
      <w:numFmt w:val="bullet"/>
      <w:lvlText w:val=""/>
      <w:lvlJc w:val="left"/>
      <w:pPr>
        <w:ind w:left="2880" w:hanging="360"/>
      </w:pPr>
      <w:rPr>
        <w:rFonts w:ascii="Symbol" w:hAnsi="Symbol" w:hint="default"/>
      </w:rPr>
    </w:lvl>
    <w:lvl w:ilvl="4" w:tplc="FE406D80">
      <w:start w:val="1"/>
      <w:numFmt w:val="bullet"/>
      <w:lvlText w:val="o"/>
      <w:lvlJc w:val="left"/>
      <w:pPr>
        <w:ind w:left="3600" w:hanging="360"/>
      </w:pPr>
      <w:rPr>
        <w:rFonts w:ascii="Courier New" w:hAnsi="Courier New" w:hint="default"/>
      </w:rPr>
    </w:lvl>
    <w:lvl w:ilvl="5" w:tplc="4DEE16A4">
      <w:start w:val="1"/>
      <w:numFmt w:val="bullet"/>
      <w:lvlText w:val=""/>
      <w:lvlJc w:val="left"/>
      <w:pPr>
        <w:ind w:left="4320" w:hanging="360"/>
      </w:pPr>
      <w:rPr>
        <w:rFonts w:ascii="Wingdings" w:hAnsi="Wingdings" w:hint="default"/>
      </w:rPr>
    </w:lvl>
    <w:lvl w:ilvl="6" w:tplc="DF1268B4">
      <w:start w:val="1"/>
      <w:numFmt w:val="bullet"/>
      <w:lvlText w:val=""/>
      <w:lvlJc w:val="left"/>
      <w:pPr>
        <w:ind w:left="5040" w:hanging="360"/>
      </w:pPr>
      <w:rPr>
        <w:rFonts w:ascii="Symbol" w:hAnsi="Symbol" w:hint="default"/>
      </w:rPr>
    </w:lvl>
    <w:lvl w:ilvl="7" w:tplc="2ADA6482">
      <w:start w:val="1"/>
      <w:numFmt w:val="bullet"/>
      <w:lvlText w:val="o"/>
      <w:lvlJc w:val="left"/>
      <w:pPr>
        <w:ind w:left="5760" w:hanging="360"/>
      </w:pPr>
      <w:rPr>
        <w:rFonts w:ascii="Courier New" w:hAnsi="Courier New" w:hint="default"/>
      </w:rPr>
    </w:lvl>
    <w:lvl w:ilvl="8" w:tplc="280E0334">
      <w:start w:val="1"/>
      <w:numFmt w:val="bullet"/>
      <w:lvlText w:val=""/>
      <w:lvlJc w:val="left"/>
      <w:pPr>
        <w:ind w:left="6480" w:hanging="360"/>
      </w:pPr>
      <w:rPr>
        <w:rFonts w:ascii="Wingdings" w:hAnsi="Wingdings" w:hint="default"/>
      </w:rPr>
    </w:lvl>
  </w:abstractNum>
  <w:abstractNum w:abstractNumId="25" w15:restartNumberingAfterBreak="0">
    <w:nsid w:val="6F0568DD"/>
    <w:multiLevelType w:val="hybridMultilevel"/>
    <w:tmpl w:val="FE4AEFB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1FA435F"/>
    <w:multiLevelType w:val="hybridMultilevel"/>
    <w:tmpl w:val="BEC8920C"/>
    <w:lvl w:ilvl="0" w:tplc="38662E90">
      <w:start w:val="1"/>
      <w:numFmt w:val="bullet"/>
      <w:lvlText w:val=""/>
      <w:lvlJc w:val="left"/>
      <w:pPr>
        <w:ind w:left="720" w:hanging="360"/>
      </w:pPr>
      <w:rPr>
        <w:rFonts w:ascii="Symbol" w:hAnsi="Symbol" w:hint="default"/>
      </w:rPr>
    </w:lvl>
    <w:lvl w:ilvl="1" w:tplc="9F04D4D2">
      <w:start w:val="1"/>
      <w:numFmt w:val="bullet"/>
      <w:lvlText w:val="o"/>
      <w:lvlJc w:val="left"/>
      <w:pPr>
        <w:ind w:left="1440" w:hanging="360"/>
      </w:pPr>
      <w:rPr>
        <w:rFonts w:ascii="Courier New" w:hAnsi="Courier New" w:hint="default"/>
      </w:rPr>
    </w:lvl>
    <w:lvl w:ilvl="2" w:tplc="F7505184">
      <w:start w:val="1"/>
      <w:numFmt w:val="bullet"/>
      <w:lvlText w:val=""/>
      <w:lvlJc w:val="left"/>
      <w:pPr>
        <w:ind w:left="2160" w:hanging="360"/>
      </w:pPr>
      <w:rPr>
        <w:rFonts w:ascii="Wingdings" w:hAnsi="Wingdings" w:hint="default"/>
      </w:rPr>
    </w:lvl>
    <w:lvl w:ilvl="3" w:tplc="AFE0CA44">
      <w:start w:val="1"/>
      <w:numFmt w:val="bullet"/>
      <w:lvlText w:val=""/>
      <w:lvlJc w:val="left"/>
      <w:pPr>
        <w:ind w:left="2880" w:hanging="360"/>
      </w:pPr>
      <w:rPr>
        <w:rFonts w:ascii="Symbol" w:hAnsi="Symbol" w:hint="default"/>
      </w:rPr>
    </w:lvl>
    <w:lvl w:ilvl="4" w:tplc="06960B2C">
      <w:start w:val="1"/>
      <w:numFmt w:val="bullet"/>
      <w:lvlText w:val="o"/>
      <w:lvlJc w:val="left"/>
      <w:pPr>
        <w:ind w:left="3600" w:hanging="360"/>
      </w:pPr>
      <w:rPr>
        <w:rFonts w:ascii="Courier New" w:hAnsi="Courier New" w:hint="default"/>
      </w:rPr>
    </w:lvl>
    <w:lvl w:ilvl="5" w:tplc="DB969676">
      <w:start w:val="1"/>
      <w:numFmt w:val="bullet"/>
      <w:lvlText w:val=""/>
      <w:lvlJc w:val="left"/>
      <w:pPr>
        <w:ind w:left="4320" w:hanging="360"/>
      </w:pPr>
      <w:rPr>
        <w:rFonts w:ascii="Wingdings" w:hAnsi="Wingdings" w:hint="default"/>
      </w:rPr>
    </w:lvl>
    <w:lvl w:ilvl="6" w:tplc="A06E3430">
      <w:start w:val="1"/>
      <w:numFmt w:val="bullet"/>
      <w:lvlText w:val=""/>
      <w:lvlJc w:val="left"/>
      <w:pPr>
        <w:ind w:left="5040" w:hanging="360"/>
      </w:pPr>
      <w:rPr>
        <w:rFonts w:ascii="Symbol" w:hAnsi="Symbol" w:hint="default"/>
      </w:rPr>
    </w:lvl>
    <w:lvl w:ilvl="7" w:tplc="85187B42">
      <w:start w:val="1"/>
      <w:numFmt w:val="bullet"/>
      <w:lvlText w:val="o"/>
      <w:lvlJc w:val="left"/>
      <w:pPr>
        <w:ind w:left="5760" w:hanging="360"/>
      </w:pPr>
      <w:rPr>
        <w:rFonts w:ascii="Courier New" w:hAnsi="Courier New" w:hint="default"/>
      </w:rPr>
    </w:lvl>
    <w:lvl w:ilvl="8" w:tplc="FAD0AC16">
      <w:start w:val="1"/>
      <w:numFmt w:val="bullet"/>
      <w:lvlText w:val=""/>
      <w:lvlJc w:val="left"/>
      <w:pPr>
        <w:ind w:left="6480" w:hanging="360"/>
      </w:pPr>
      <w:rPr>
        <w:rFonts w:ascii="Wingdings" w:hAnsi="Wingdings" w:hint="default"/>
      </w:rPr>
    </w:lvl>
  </w:abstractNum>
  <w:abstractNum w:abstractNumId="27" w15:restartNumberingAfterBreak="0">
    <w:nsid w:val="73695E1B"/>
    <w:multiLevelType w:val="hybridMultilevel"/>
    <w:tmpl w:val="FFFFFFFF"/>
    <w:lvl w:ilvl="0" w:tplc="11C8677C">
      <w:start w:val="1"/>
      <w:numFmt w:val="bullet"/>
      <w:lvlText w:val=""/>
      <w:lvlJc w:val="left"/>
      <w:pPr>
        <w:ind w:left="720" w:hanging="360"/>
      </w:pPr>
      <w:rPr>
        <w:rFonts w:ascii="Symbol" w:hAnsi="Symbol" w:hint="default"/>
      </w:rPr>
    </w:lvl>
    <w:lvl w:ilvl="1" w:tplc="83188F16">
      <w:start w:val="1"/>
      <w:numFmt w:val="bullet"/>
      <w:lvlText w:val="o"/>
      <w:lvlJc w:val="left"/>
      <w:pPr>
        <w:ind w:left="1440" w:hanging="360"/>
      </w:pPr>
      <w:rPr>
        <w:rFonts w:ascii="Courier New" w:hAnsi="Courier New" w:hint="default"/>
      </w:rPr>
    </w:lvl>
    <w:lvl w:ilvl="2" w:tplc="B6CEAA06">
      <w:start w:val="1"/>
      <w:numFmt w:val="bullet"/>
      <w:lvlText w:val=""/>
      <w:lvlJc w:val="left"/>
      <w:pPr>
        <w:ind w:left="2160" w:hanging="360"/>
      </w:pPr>
      <w:rPr>
        <w:rFonts w:ascii="Wingdings" w:hAnsi="Wingdings" w:hint="default"/>
      </w:rPr>
    </w:lvl>
    <w:lvl w:ilvl="3" w:tplc="1E841978">
      <w:start w:val="1"/>
      <w:numFmt w:val="bullet"/>
      <w:lvlText w:val=""/>
      <w:lvlJc w:val="left"/>
      <w:pPr>
        <w:ind w:left="2880" w:hanging="360"/>
      </w:pPr>
      <w:rPr>
        <w:rFonts w:ascii="Symbol" w:hAnsi="Symbol" w:hint="default"/>
      </w:rPr>
    </w:lvl>
    <w:lvl w:ilvl="4" w:tplc="5C00F8AC">
      <w:start w:val="1"/>
      <w:numFmt w:val="bullet"/>
      <w:lvlText w:val="o"/>
      <w:lvlJc w:val="left"/>
      <w:pPr>
        <w:ind w:left="3600" w:hanging="360"/>
      </w:pPr>
      <w:rPr>
        <w:rFonts w:ascii="Courier New" w:hAnsi="Courier New" w:hint="default"/>
      </w:rPr>
    </w:lvl>
    <w:lvl w:ilvl="5" w:tplc="9154E720">
      <w:start w:val="1"/>
      <w:numFmt w:val="bullet"/>
      <w:lvlText w:val=""/>
      <w:lvlJc w:val="left"/>
      <w:pPr>
        <w:ind w:left="4320" w:hanging="360"/>
      </w:pPr>
      <w:rPr>
        <w:rFonts w:ascii="Wingdings" w:hAnsi="Wingdings" w:hint="default"/>
      </w:rPr>
    </w:lvl>
    <w:lvl w:ilvl="6" w:tplc="6DCC826C">
      <w:start w:val="1"/>
      <w:numFmt w:val="bullet"/>
      <w:lvlText w:val=""/>
      <w:lvlJc w:val="left"/>
      <w:pPr>
        <w:ind w:left="5040" w:hanging="360"/>
      </w:pPr>
      <w:rPr>
        <w:rFonts w:ascii="Symbol" w:hAnsi="Symbol" w:hint="default"/>
      </w:rPr>
    </w:lvl>
    <w:lvl w:ilvl="7" w:tplc="04CEB8D0">
      <w:start w:val="1"/>
      <w:numFmt w:val="bullet"/>
      <w:lvlText w:val="o"/>
      <w:lvlJc w:val="left"/>
      <w:pPr>
        <w:ind w:left="5760" w:hanging="360"/>
      </w:pPr>
      <w:rPr>
        <w:rFonts w:ascii="Courier New" w:hAnsi="Courier New" w:hint="default"/>
      </w:rPr>
    </w:lvl>
    <w:lvl w:ilvl="8" w:tplc="A7A4E6F2">
      <w:start w:val="1"/>
      <w:numFmt w:val="bullet"/>
      <w:lvlText w:val=""/>
      <w:lvlJc w:val="left"/>
      <w:pPr>
        <w:ind w:left="6480" w:hanging="360"/>
      </w:pPr>
      <w:rPr>
        <w:rFonts w:ascii="Wingdings" w:hAnsi="Wingdings" w:hint="default"/>
      </w:rPr>
    </w:lvl>
  </w:abstractNum>
  <w:abstractNum w:abstractNumId="28" w15:restartNumberingAfterBreak="0">
    <w:nsid w:val="784E0A2F"/>
    <w:multiLevelType w:val="hybridMultilevel"/>
    <w:tmpl w:val="CF36D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8965C2"/>
    <w:multiLevelType w:val="hybridMultilevel"/>
    <w:tmpl w:val="601A49B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5"/>
  </w:num>
  <w:num w:numId="2">
    <w:abstractNumId w:val="20"/>
  </w:num>
  <w:num w:numId="3">
    <w:abstractNumId w:val="24"/>
  </w:num>
  <w:num w:numId="4">
    <w:abstractNumId w:val="10"/>
  </w:num>
  <w:num w:numId="5">
    <w:abstractNumId w:val="0"/>
  </w:num>
  <w:num w:numId="6">
    <w:abstractNumId w:val="14"/>
  </w:num>
  <w:num w:numId="7">
    <w:abstractNumId w:val="7"/>
  </w:num>
  <w:num w:numId="8">
    <w:abstractNumId w:val="11"/>
  </w:num>
  <w:num w:numId="9">
    <w:abstractNumId w:val="22"/>
  </w:num>
  <w:num w:numId="10">
    <w:abstractNumId w:val="1"/>
  </w:num>
  <w:num w:numId="11">
    <w:abstractNumId w:val="21"/>
  </w:num>
  <w:num w:numId="12">
    <w:abstractNumId w:val="28"/>
  </w:num>
  <w:num w:numId="13">
    <w:abstractNumId w:val="13"/>
  </w:num>
  <w:num w:numId="14">
    <w:abstractNumId w:val="9"/>
  </w:num>
  <w:num w:numId="15">
    <w:abstractNumId w:val="17"/>
  </w:num>
  <w:num w:numId="16">
    <w:abstractNumId w:val="26"/>
  </w:num>
  <w:num w:numId="17">
    <w:abstractNumId w:val="8"/>
  </w:num>
  <w:num w:numId="18">
    <w:abstractNumId w:val="12"/>
  </w:num>
  <w:num w:numId="19">
    <w:abstractNumId w:val="4"/>
  </w:num>
  <w:num w:numId="20">
    <w:abstractNumId w:val="18"/>
  </w:num>
  <w:num w:numId="21">
    <w:abstractNumId w:val="27"/>
  </w:num>
  <w:num w:numId="22">
    <w:abstractNumId w:val="6"/>
  </w:num>
  <w:num w:numId="23">
    <w:abstractNumId w:val="16"/>
  </w:num>
  <w:num w:numId="24">
    <w:abstractNumId w:val="3"/>
  </w:num>
  <w:num w:numId="25">
    <w:abstractNumId w:val="25"/>
  </w:num>
  <w:num w:numId="26">
    <w:abstractNumId w:val="5"/>
  </w:num>
  <w:num w:numId="27">
    <w:abstractNumId w:val="23"/>
  </w:num>
  <w:num w:numId="28">
    <w:abstractNumId w:val="29"/>
  </w:num>
  <w:num w:numId="29">
    <w:abstractNumId w:val="19"/>
  </w:num>
  <w:num w:numId="30">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510"/>
    <w:rsid w:val="000001C9"/>
    <w:rsid w:val="0000186F"/>
    <w:rsid w:val="0000226B"/>
    <w:rsid w:val="0000235B"/>
    <w:rsid w:val="00003191"/>
    <w:rsid w:val="00003337"/>
    <w:rsid w:val="00003F1A"/>
    <w:rsid w:val="000042E7"/>
    <w:rsid w:val="000043C3"/>
    <w:rsid w:val="00004860"/>
    <w:rsid w:val="00004FC4"/>
    <w:rsid w:val="00005452"/>
    <w:rsid w:val="00007BE4"/>
    <w:rsid w:val="0001021C"/>
    <w:rsid w:val="00010711"/>
    <w:rsid w:val="000118EE"/>
    <w:rsid w:val="00011AC4"/>
    <w:rsid w:val="00012023"/>
    <w:rsid w:val="0001224E"/>
    <w:rsid w:val="00012A6D"/>
    <w:rsid w:val="00012DB7"/>
    <w:rsid w:val="000132E9"/>
    <w:rsid w:val="00014EEF"/>
    <w:rsid w:val="00016597"/>
    <w:rsid w:val="00017FCA"/>
    <w:rsid w:val="0001B7CB"/>
    <w:rsid w:val="0002036E"/>
    <w:rsid w:val="000203A0"/>
    <w:rsid w:val="000204E9"/>
    <w:rsid w:val="000208EF"/>
    <w:rsid w:val="00020D81"/>
    <w:rsid w:val="0002105D"/>
    <w:rsid w:val="0002181D"/>
    <w:rsid w:val="00021D47"/>
    <w:rsid w:val="00024C48"/>
    <w:rsid w:val="000251EF"/>
    <w:rsid w:val="00025BC0"/>
    <w:rsid w:val="00026109"/>
    <w:rsid w:val="000275EA"/>
    <w:rsid w:val="00027A6A"/>
    <w:rsid w:val="00027FC6"/>
    <w:rsid w:val="00030CA8"/>
    <w:rsid w:val="0003150F"/>
    <w:rsid w:val="000317DB"/>
    <w:rsid w:val="00032502"/>
    <w:rsid w:val="00032CD6"/>
    <w:rsid w:val="00033C9F"/>
    <w:rsid w:val="00033CE4"/>
    <w:rsid w:val="000355AF"/>
    <w:rsid w:val="00040690"/>
    <w:rsid w:val="00040E99"/>
    <w:rsid w:val="00041E6A"/>
    <w:rsid w:val="00041F4C"/>
    <w:rsid w:val="0004228C"/>
    <w:rsid w:val="000431A3"/>
    <w:rsid w:val="0004658F"/>
    <w:rsid w:val="0004678A"/>
    <w:rsid w:val="00047E1E"/>
    <w:rsid w:val="000511B8"/>
    <w:rsid w:val="00051AC8"/>
    <w:rsid w:val="00051D25"/>
    <w:rsid w:val="0005248B"/>
    <w:rsid w:val="00052ED0"/>
    <w:rsid w:val="00053556"/>
    <w:rsid w:val="00053D9D"/>
    <w:rsid w:val="00054E40"/>
    <w:rsid w:val="00054ECD"/>
    <w:rsid w:val="00055D53"/>
    <w:rsid w:val="00057AF4"/>
    <w:rsid w:val="00060925"/>
    <w:rsid w:val="00061177"/>
    <w:rsid w:val="00063808"/>
    <w:rsid w:val="00063C4E"/>
    <w:rsid w:val="000653FB"/>
    <w:rsid w:val="000659B2"/>
    <w:rsid w:val="00065CA7"/>
    <w:rsid w:val="000670B6"/>
    <w:rsid w:val="00067470"/>
    <w:rsid w:val="000704E7"/>
    <w:rsid w:val="00070DC6"/>
    <w:rsid w:val="000714A8"/>
    <w:rsid w:val="0007204F"/>
    <w:rsid w:val="00073537"/>
    <w:rsid w:val="00073787"/>
    <w:rsid w:val="00073A8B"/>
    <w:rsid w:val="00074F53"/>
    <w:rsid w:val="00076562"/>
    <w:rsid w:val="00077E5C"/>
    <w:rsid w:val="00080F13"/>
    <w:rsid w:val="000810A6"/>
    <w:rsid w:val="000816A9"/>
    <w:rsid w:val="00081730"/>
    <w:rsid w:val="00082483"/>
    <w:rsid w:val="00082DD9"/>
    <w:rsid w:val="000841C9"/>
    <w:rsid w:val="0008450E"/>
    <w:rsid w:val="00084A01"/>
    <w:rsid w:val="00084FF4"/>
    <w:rsid w:val="000858FC"/>
    <w:rsid w:val="00085C25"/>
    <w:rsid w:val="000862D2"/>
    <w:rsid w:val="0008690D"/>
    <w:rsid w:val="00086A10"/>
    <w:rsid w:val="0009137C"/>
    <w:rsid w:val="00091DE1"/>
    <w:rsid w:val="0009214B"/>
    <w:rsid w:val="0009239F"/>
    <w:rsid w:val="000936BF"/>
    <w:rsid w:val="00093C06"/>
    <w:rsid w:val="00094349"/>
    <w:rsid w:val="00095E52"/>
    <w:rsid w:val="00097159"/>
    <w:rsid w:val="00097C55"/>
    <w:rsid w:val="000A04FC"/>
    <w:rsid w:val="000A0B9A"/>
    <w:rsid w:val="000A0D81"/>
    <w:rsid w:val="000A20F5"/>
    <w:rsid w:val="000A2CFA"/>
    <w:rsid w:val="000A2D5C"/>
    <w:rsid w:val="000A4B9A"/>
    <w:rsid w:val="000A640A"/>
    <w:rsid w:val="000A6BEC"/>
    <w:rsid w:val="000B06D8"/>
    <w:rsid w:val="000B0894"/>
    <w:rsid w:val="000B0A2E"/>
    <w:rsid w:val="000B2003"/>
    <w:rsid w:val="000B234B"/>
    <w:rsid w:val="000B3146"/>
    <w:rsid w:val="000B3C75"/>
    <w:rsid w:val="000B4B64"/>
    <w:rsid w:val="000B5561"/>
    <w:rsid w:val="000B59D1"/>
    <w:rsid w:val="000B5F87"/>
    <w:rsid w:val="000B638F"/>
    <w:rsid w:val="000B659A"/>
    <w:rsid w:val="000B68F9"/>
    <w:rsid w:val="000B74F9"/>
    <w:rsid w:val="000B7523"/>
    <w:rsid w:val="000B76D4"/>
    <w:rsid w:val="000C04AB"/>
    <w:rsid w:val="000C1FCD"/>
    <w:rsid w:val="000C2B01"/>
    <w:rsid w:val="000C2EC6"/>
    <w:rsid w:val="000C3EC0"/>
    <w:rsid w:val="000C44EF"/>
    <w:rsid w:val="000C599B"/>
    <w:rsid w:val="000C68CD"/>
    <w:rsid w:val="000C7E7D"/>
    <w:rsid w:val="000C7F1B"/>
    <w:rsid w:val="000D074E"/>
    <w:rsid w:val="000D11FA"/>
    <w:rsid w:val="000D1598"/>
    <w:rsid w:val="000D207F"/>
    <w:rsid w:val="000D288C"/>
    <w:rsid w:val="000D2F13"/>
    <w:rsid w:val="000D4B3F"/>
    <w:rsid w:val="000D5091"/>
    <w:rsid w:val="000D535E"/>
    <w:rsid w:val="000D5814"/>
    <w:rsid w:val="000D599C"/>
    <w:rsid w:val="000D6325"/>
    <w:rsid w:val="000D78B2"/>
    <w:rsid w:val="000D7B0F"/>
    <w:rsid w:val="000E0AA9"/>
    <w:rsid w:val="000E10A3"/>
    <w:rsid w:val="000E1876"/>
    <w:rsid w:val="000E23AC"/>
    <w:rsid w:val="000E2C5C"/>
    <w:rsid w:val="000E3A20"/>
    <w:rsid w:val="000E4AC7"/>
    <w:rsid w:val="000E750E"/>
    <w:rsid w:val="000E7A8B"/>
    <w:rsid w:val="000F02D5"/>
    <w:rsid w:val="000F1596"/>
    <w:rsid w:val="000F1D71"/>
    <w:rsid w:val="000F3356"/>
    <w:rsid w:val="000F3D5F"/>
    <w:rsid w:val="000F43E8"/>
    <w:rsid w:val="000F4F51"/>
    <w:rsid w:val="000F5231"/>
    <w:rsid w:val="000F54FE"/>
    <w:rsid w:val="000F6B1A"/>
    <w:rsid w:val="000F6D7F"/>
    <w:rsid w:val="000F70C0"/>
    <w:rsid w:val="0010068B"/>
    <w:rsid w:val="00102058"/>
    <w:rsid w:val="00102737"/>
    <w:rsid w:val="00102A6E"/>
    <w:rsid w:val="001037EB"/>
    <w:rsid w:val="00103957"/>
    <w:rsid w:val="00104890"/>
    <w:rsid w:val="00104989"/>
    <w:rsid w:val="00105C85"/>
    <w:rsid w:val="00106618"/>
    <w:rsid w:val="00106E16"/>
    <w:rsid w:val="00110753"/>
    <w:rsid w:val="00110CC9"/>
    <w:rsid w:val="001113E0"/>
    <w:rsid w:val="001118C7"/>
    <w:rsid w:val="00111E4E"/>
    <w:rsid w:val="00113133"/>
    <w:rsid w:val="0011318C"/>
    <w:rsid w:val="00113851"/>
    <w:rsid w:val="00114816"/>
    <w:rsid w:val="00114ADB"/>
    <w:rsid w:val="0011662C"/>
    <w:rsid w:val="00117215"/>
    <w:rsid w:val="001172D7"/>
    <w:rsid w:val="0011764C"/>
    <w:rsid w:val="00120511"/>
    <w:rsid w:val="00120C48"/>
    <w:rsid w:val="00125017"/>
    <w:rsid w:val="00125483"/>
    <w:rsid w:val="0012578D"/>
    <w:rsid w:val="00126681"/>
    <w:rsid w:val="00127FE7"/>
    <w:rsid w:val="00131308"/>
    <w:rsid w:val="00132FBC"/>
    <w:rsid w:val="00135D17"/>
    <w:rsid w:val="00136ADA"/>
    <w:rsid w:val="00137333"/>
    <w:rsid w:val="00137BAA"/>
    <w:rsid w:val="001405B6"/>
    <w:rsid w:val="0014121C"/>
    <w:rsid w:val="00143001"/>
    <w:rsid w:val="0014393A"/>
    <w:rsid w:val="00143EA2"/>
    <w:rsid w:val="001445A7"/>
    <w:rsid w:val="00145E2D"/>
    <w:rsid w:val="001463FD"/>
    <w:rsid w:val="00146E30"/>
    <w:rsid w:val="001470E7"/>
    <w:rsid w:val="001478EC"/>
    <w:rsid w:val="00147D91"/>
    <w:rsid w:val="001500A1"/>
    <w:rsid w:val="00151F53"/>
    <w:rsid w:val="0015286F"/>
    <w:rsid w:val="00152DB1"/>
    <w:rsid w:val="00152FD6"/>
    <w:rsid w:val="00153912"/>
    <w:rsid w:val="00153ED1"/>
    <w:rsid w:val="001549BF"/>
    <w:rsid w:val="00155FC6"/>
    <w:rsid w:val="00156E64"/>
    <w:rsid w:val="001574E8"/>
    <w:rsid w:val="00157DB1"/>
    <w:rsid w:val="0015A913"/>
    <w:rsid w:val="00160253"/>
    <w:rsid w:val="00160852"/>
    <w:rsid w:val="00160C47"/>
    <w:rsid w:val="001622DD"/>
    <w:rsid w:val="00162D06"/>
    <w:rsid w:val="0016495E"/>
    <w:rsid w:val="0016590C"/>
    <w:rsid w:val="00165A30"/>
    <w:rsid w:val="00166204"/>
    <w:rsid w:val="001662C0"/>
    <w:rsid w:val="001667C7"/>
    <w:rsid w:val="00166F65"/>
    <w:rsid w:val="001671CE"/>
    <w:rsid w:val="00167C05"/>
    <w:rsid w:val="00167DF2"/>
    <w:rsid w:val="00171F01"/>
    <w:rsid w:val="00172317"/>
    <w:rsid w:val="00172A82"/>
    <w:rsid w:val="00173795"/>
    <w:rsid w:val="0017386E"/>
    <w:rsid w:val="00173973"/>
    <w:rsid w:val="00173ABD"/>
    <w:rsid w:val="001750E3"/>
    <w:rsid w:val="001753F2"/>
    <w:rsid w:val="00175798"/>
    <w:rsid w:val="0017681B"/>
    <w:rsid w:val="00176AAD"/>
    <w:rsid w:val="00176DCA"/>
    <w:rsid w:val="00177598"/>
    <w:rsid w:val="00177ECE"/>
    <w:rsid w:val="001805BA"/>
    <w:rsid w:val="00181E5E"/>
    <w:rsid w:val="00182225"/>
    <w:rsid w:val="00182652"/>
    <w:rsid w:val="00183541"/>
    <w:rsid w:val="00183600"/>
    <w:rsid w:val="0018383C"/>
    <w:rsid w:val="00183D09"/>
    <w:rsid w:val="00185CF2"/>
    <w:rsid w:val="00186419"/>
    <w:rsid w:val="00187572"/>
    <w:rsid w:val="00187B67"/>
    <w:rsid w:val="00191778"/>
    <w:rsid w:val="00193102"/>
    <w:rsid w:val="00193B32"/>
    <w:rsid w:val="001947E0"/>
    <w:rsid w:val="00194CC6"/>
    <w:rsid w:val="0019513E"/>
    <w:rsid w:val="00196255"/>
    <w:rsid w:val="001A0160"/>
    <w:rsid w:val="001A050D"/>
    <w:rsid w:val="001A0B45"/>
    <w:rsid w:val="001A102E"/>
    <w:rsid w:val="001A13C2"/>
    <w:rsid w:val="001A155B"/>
    <w:rsid w:val="001A3DB2"/>
    <w:rsid w:val="001A3E17"/>
    <w:rsid w:val="001A457A"/>
    <w:rsid w:val="001A4B3A"/>
    <w:rsid w:val="001A4E55"/>
    <w:rsid w:val="001A6B31"/>
    <w:rsid w:val="001B242E"/>
    <w:rsid w:val="001B2DCF"/>
    <w:rsid w:val="001B384F"/>
    <w:rsid w:val="001B4856"/>
    <w:rsid w:val="001B563D"/>
    <w:rsid w:val="001B6487"/>
    <w:rsid w:val="001B6AE4"/>
    <w:rsid w:val="001C01C3"/>
    <w:rsid w:val="001C2770"/>
    <w:rsid w:val="001C3566"/>
    <w:rsid w:val="001C3D11"/>
    <w:rsid w:val="001C4185"/>
    <w:rsid w:val="001C473A"/>
    <w:rsid w:val="001C474B"/>
    <w:rsid w:val="001D04AD"/>
    <w:rsid w:val="001D06E7"/>
    <w:rsid w:val="001D0A9E"/>
    <w:rsid w:val="001D12F1"/>
    <w:rsid w:val="001D14F0"/>
    <w:rsid w:val="001D1C13"/>
    <w:rsid w:val="001D26F4"/>
    <w:rsid w:val="001D2870"/>
    <w:rsid w:val="001D3780"/>
    <w:rsid w:val="001D4085"/>
    <w:rsid w:val="001D43B1"/>
    <w:rsid w:val="001D5A64"/>
    <w:rsid w:val="001D6EAD"/>
    <w:rsid w:val="001E1558"/>
    <w:rsid w:val="001E1885"/>
    <w:rsid w:val="001E591A"/>
    <w:rsid w:val="001E5B23"/>
    <w:rsid w:val="001E6290"/>
    <w:rsid w:val="001E6861"/>
    <w:rsid w:val="001E6B3A"/>
    <w:rsid w:val="001E6BA2"/>
    <w:rsid w:val="001E73B1"/>
    <w:rsid w:val="001E7E0B"/>
    <w:rsid w:val="001F2046"/>
    <w:rsid w:val="001F24E2"/>
    <w:rsid w:val="001F2F1D"/>
    <w:rsid w:val="001F5BA2"/>
    <w:rsid w:val="002011B0"/>
    <w:rsid w:val="00201FF1"/>
    <w:rsid w:val="00202236"/>
    <w:rsid w:val="002025FB"/>
    <w:rsid w:val="002028C4"/>
    <w:rsid w:val="00205A29"/>
    <w:rsid w:val="00207541"/>
    <w:rsid w:val="00207619"/>
    <w:rsid w:val="00210D19"/>
    <w:rsid w:val="00210D58"/>
    <w:rsid w:val="00210E8C"/>
    <w:rsid w:val="0021267C"/>
    <w:rsid w:val="00213614"/>
    <w:rsid w:val="00214883"/>
    <w:rsid w:val="00215843"/>
    <w:rsid w:val="00215D47"/>
    <w:rsid w:val="00216739"/>
    <w:rsid w:val="002173E3"/>
    <w:rsid w:val="00217497"/>
    <w:rsid w:val="00217F95"/>
    <w:rsid w:val="00220B44"/>
    <w:rsid w:val="00221423"/>
    <w:rsid w:val="00221F53"/>
    <w:rsid w:val="00221F94"/>
    <w:rsid w:val="0022202F"/>
    <w:rsid w:val="002221BD"/>
    <w:rsid w:val="002221D5"/>
    <w:rsid w:val="00224342"/>
    <w:rsid w:val="00224925"/>
    <w:rsid w:val="00224A2E"/>
    <w:rsid w:val="002251A1"/>
    <w:rsid w:val="0022562A"/>
    <w:rsid w:val="002257A2"/>
    <w:rsid w:val="00225E6D"/>
    <w:rsid w:val="00227A1E"/>
    <w:rsid w:val="0023045A"/>
    <w:rsid w:val="00231726"/>
    <w:rsid w:val="00231C63"/>
    <w:rsid w:val="00231F6C"/>
    <w:rsid w:val="00232F74"/>
    <w:rsid w:val="00233C96"/>
    <w:rsid w:val="00233FC9"/>
    <w:rsid w:val="00235CCC"/>
    <w:rsid w:val="0023664B"/>
    <w:rsid w:val="00240EDD"/>
    <w:rsid w:val="00242CCB"/>
    <w:rsid w:val="00243272"/>
    <w:rsid w:val="00244DA2"/>
    <w:rsid w:val="0025036C"/>
    <w:rsid w:val="00250BCE"/>
    <w:rsid w:val="00251DB1"/>
    <w:rsid w:val="0025220E"/>
    <w:rsid w:val="00252532"/>
    <w:rsid w:val="00252C63"/>
    <w:rsid w:val="002536FA"/>
    <w:rsid w:val="002538D9"/>
    <w:rsid w:val="002540BE"/>
    <w:rsid w:val="002540DF"/>
    <w:rsid w:val="00254969"/>
    <w:rsid w:val="0025647F"/>
    <w:rsid w:val="002570AC"/>
    <w:rsid w:val="00257D84"/>
    <w:rsid w:val="00257F98"/>
    <w:rsid w:val="002614C9"/>
    <w:rsid w:val="00262828"/>
    <w:rsid w:val="002632AB"/>
    <w:rsid w:val="0026366B"/>
    <w:rsid w:val="0026498E"/>
    <w:rsid w:val="00264A0B"/>
    <w:rsid w:val="00264C64"/>
    <w:rsid w:val="00265548"/>
    <w:rsid w:val="00265A8E"/>
    <w:rsid w:val="00266202"/>
    <w:rsid w:val="00270059"/>
    <w:rsid w:val="00270610"/>
    <w:rsid w:val="00271381"/>
    <w:rsid w:val="00271D03"/>
    <w:rsid w:val="002724C4"/>
    <w:rsid w:val="00275389"/>
    <w:rsid w:val="00275A99"/>
    <w:rsid w:val="00276037"/>
    <w:rsid w:val="002760B4"/>
    <w:rsid w:val="0028011E"/>
    <w:rsid w:val="00282128"/>
    <w:rsid w:val="0028308D"/>
    <w:rsid w:val="002832D0"/>
    <w:rsid w:val="00283501"/>
    <w:rsid w:val="002845B4"/>
    <w:rsid w:val="00284DE8"/>
    <w:rsid w:val="00284E0B"/>
    <w:rsid w:val="00285CEF"/>
    <w:rsid w:val="0028669E"/>
    <w:rsid w:val="0028728C"/>
    <w:rsid w:val="00287F4F"/>
    <w:rsid w:val="00290096"/>
    <w:rsid w:val="002902E0"/>
    <w:rsid w:val="00290566"/>
    <w:rsid w:val="00290891"/>
    <w:rsid w:val="00291273"/>
    <w:rsid w:val="002927F7"/>
    <w:rsid w:val="00293233"/>
    <w:rsid w:val="0029396E"/>
    <w:rsid w:val="00295FF9"/>
    <w:rsid w:val="00296873"/>
    <w:rsid w:val="00296EE9"/>
    <w:rsid w:val="002A03D5"/>
    <w:rsid w:val="002A0F96"/>
    <w:rsid w:val="002A1A52"/>
    <w:rsid w:val="002A7BB6"/>
    <w:rsid w:val="002B050C"/>
    <w:rsid w:val="002B0917"/>
    <w:rsid w:val="002B1038"/>
    <w:rsid w:val="002B1C83"/>
    <w:rsid w:val="002B40EF"/>
    <w:rsid w:val="002B474A"/>
    <w:rsid w:val="002B4DC9"/>
    <w:rsid w:val="002B7526"/>
    <w:rsid w:val="002C023A"/>
    <w:rsid w:val="002C0A68"/>
    <w:rsid w:val="002C1374"/>
    <w:rsid w:val="002C2649"/>
    <w:rsid w:val="002C2665"/>
    <w:rsid w:val="002C45BB"/>
    <w:rsid w:val="002C4E00"/>
    <w:rsid w:val="002C55D4"/>
    <w:rsid w:val="002C593D"/>
    <w:rsid w:val="002C5D55"/>
    <w:rsid w:val="002C63F1"/>
    <w:rsid w:val="002C6565"/>
    <w:rsid w:val="002C6B1D"/>
    <w:rsid w:val="002C72C9"/>
    <w:rsid w:val="002C790B"/>
    <w:rsid w:val="002C7D3B"/>
    <w:rsid w:val="002D0625"/>
    <w:rsid w:val="002D094E"/>
    <w:rsid w:val="002D1E1B"/>
    <w:rsid w:val="002D20DB"/>
    <w:rsid w:val="002D24E5"/>
    <w:rsid w:val="002D2C10"/>
    <w:rsid w:val="002D3525"/>
    <w:rsid w:val="002D3D2B"/>
    <w:rsid w:val="002D415C"/>
    <w:rsid w:val="002D492F"/>
    <w:rsid w:val="002D494B"/>
    <w:rsid w:val="002D52F7"/>
    <w:rsid w:val="002D5F59"/>
    <w:rsid w:val="002D65CD"/>
    <w:rsid w:val="002D758B"/>
    <w:rsid w:val="002E0E0E"/>
    <w:rsid w:val="002E1127"/>
    <w:rsid w:val="002E174F"/>
    <w:rsid w:val="002E17EA"/>
    <w:rsid w:val="002E181E"/>
    <w:rsid w:val="002E21B6"/>
    <w:rsid w:val="002E2361"/>
    <w:rsid w:val="002E2D41"/>
    <w:rsid w:val="002E301D"/>
    <w:rsid w:val="002E358C"/>
    <w:rsid w:val="002E4715"/>
    <w:rsid w:val="002E4A3F"/>
    <w:rsid w:val="002E573D"/>
    <w:rsid w:val="002E5B7B"/>
    <w:rsid w:val="002EFAE4"/>
    <w:rsid w:val="002F0059"/>
    <w:rsid w:val="002F0165"/>
    <w:rsid w:val="002F0A63"/>
    <w:rsid w:val="002F0AD2"/>
    <w:rsid w:val="002F0D53"/>
    <w:rsid w:val="002F1549"/>
    <w:rsid w:val="002F193B"/>
    <w:rsid w:val="002F22D6"/>
    <w:rsid w:val="002F2CC3"/>
    <w:rsid w:val="002F2FBE"/>
    <w:rsid w:val="002F3085"/>
    <w:rsid w:val="002F3779"/>
    <w:rsid w:val="002F3B40"/>
    <w:rsid w:val="002F4525"/>
    <w:rsid w:val="002F47F1"/>
    <w:rsid w:val="002F4BC1"/>
    <w:rsid w:val="002F51AA"/>
    <w:rsid w:val="002F52A6"/>
    <w:rsid w:val="002F5396"/>
    <w:rsid w:val="002F6C4E"/>
    <w:rsid w:val="002F7F0F"/>
    <w:rsid w:val="00300A05"/>
    <w:rsid w:val="00300CF1"/>
    <w:rsid w:val="00301225"/>
    <w:rsid w:val="00302DC9"/>
    <w:rsid w:val="003041F1"/>
    <w:rsid w:val="00305A5E"/>
    <w:rsid w:val="00307998"/>
    <w:rsid w:val="00307EE4"/>
    <w:rsid w:val="00310BC9"/>
    <w:rsid w:val="00310E07"/>
    <w:rsid w:val="00311FD0"/>
    <w:rsid w:val="0031330C"/>
    <w:rsid w:val="003135C2"/>
    <w:rsid w:val="00313B29"/>
    <w:rsid w:val="003144BF"/>
    <w:rsid w:val="00314A68"/>
    <w:rsid w:val="00316737"/>
    <w:rsid w:val="003176B6"/>
    <w:rsid w:val="003176FB"/>
    <w:rsid w:val="00317EF9"/>
    <w:rsid w:val="0031A03F"/>
    <w:rsid w:val="0031BF43"/>
    <w:rsid w:val="00322BB1"/>
    <w:rsid w:val="0032410C"/>
    <w:rsid w:val="003243A6"/>
    <w:rsid w:val="00324585"/>
    <w:rsid w:val="0032573E"/>
    <w:rsid w:val="00326F38"/>
    <w:rsid w:val="00327296"/>
    <w:rsid w:val="0033018A"/>
    <w:rsid w:val="0033048C"/>
    <w:rsid w:val="00330501"/>
    <w:rsid w:val="00330EE9"/>
    <w:rsid w:val="00332603"/>
    <w:rsid w:val="003329FB"/>
    <w:rsid w:val="00335654"/>
    <w:rsid w:val="00336B39"/>
    <w:rsid w:val="00337F78"/>
    <w:rsid w:val="003400B8"/>
    <w:rsid w:val="00340143"/>
    <w:rsid w:val="00340C45"/>
    <w:rsid w:val="00340E5D"/>
    <w:rsid w:val="00341DE2"/>
    <w:rsid w:val="00341E1C"/>
    <w:rsid w:val="003429D0"/>
    <w:rsid w:val="00342AAB"/>
    <w:rsid w:val="0034364A"/>
    <w:rsid w:val="00343E4E"/>
    <w:rsid w:val="003447E2"/>
    <w:rsid w:val="00346A54"/>
    <w:rsid w:val="00346D16"/>
    <w:rsid w:val="0034724C"/>
    <w:rsid w:val="00352D76"/>
    <w:rsid w:val="003539B5"/>
    <w:rsid w:val="003544F1"/>
    <w:rsid w:val="00354806"/>
    <w:rsid w:val="00355B29"/>
    <w:rsid w:val="00356A05"/>
    <w:rsid w:val="00356D17"/>
    <w:rsid w:val="00357427"/>
    <w:rsid w:val="0036104C"/>
    <w:rsid w:val="00361184"/>
    <w:rsid w:val="0036200F"/>
    <w:rsid w:val="00362EAD"/>
    <w:rsid w:val="0036378F"/>
    <w:rsid w:val="00363A7F"/>
    <w:rsid w:val="003645C4"/>
    <w:rsid w:val="0036604C"/>
    <w:rsid w:val="003664CD"/>
    <w:rsid w:val="003666A1"/>
    <w:rsid w:val="00366714"/>
    <w:rsid w:val="0036707E"/>
    <w:rsid w:val="0036709B"/>
    <w:rsid w:val="0036714F"/>
    <w:rsid w:val="003707AD"/>
    <w:rsid w:val="003712F8"/>
    <w:rsid w:val="00371C7C"/>
    <w:rsid w:val="00371E64"/>
    <w:rsid w:val="00372AF7"/>
    <w:rsid w:val="003730C6"/>
    <w:rsid w:val="003737CB"/>
    <w:rsid w:val="00373E8A"/>
    <w:rsid w:val="00374749"/>
    <w:rsid w:val="00374B9A"/>
    <w:rsid w:val="00374DFF"/>
    <w:rsid w:val="003755E9"/>
    <w:rsid w:val="0037608C"/>
    <w:rsid w:val="00376DEC"/>
    <w:rsid w:val="00380562"/>
    <w:rsid w:val="00383F22"/>
    <w:rsid w:val="00383F7D"/>
    <w:rsid w:val="003847D8"/>
    <w:rsid w:val="00384D72"/>
    <w:rsid w:val="00385187"/>
    <w:rsid w:val="0038529F"/>
    <w:rsid w:val="00385750"/>
    <w:rsid w:val="00385814"/>
    <w:rsid w:val="00386F30"/>
    <w:rsid w:val="003870DB"/>
    <w:rsid w:val="0038788E"/>
    <w:rsid w:val="00387EC2"/>
    <w:rsid w:val="00390126"/>
    <w:rsid w:val="00390ECE"/>
    <w:rsid w:val="00392553"/>
    <w:rsid w:val="003960B9"/>
    <w:rsid w:val="00396440"/>
    <w:rsid w:val="0039673A"/>
    <w:rsid w:val="00396787"/>
    <w:rsid w:val="00396858"/>
    <w:rsid w:val="003A0930"/>
    <w:rsid w:val="003A09CA"/>
    <w:rsid w:val="003A0C9C"/>
    <w:rsid w:val="003A38AD"/>
    <w:rsid w:val="003A39C2"/>
    <w:rsid w:val="003A69B6"/>
    <w:rsid w:val="003A7E20"/>
    <w:rsid w:val="003B04B4"/>
    <w:rsid w:val="003B085A"/>
    <w:rsid w:val="003B1318"/>
    <w:rsid w:val="003B2461"/>
    <w:rsid w:val="003B3587"/>
    <w:rsid w:val="003B5288"/>
    <w:rsid w:val="003B5841"/>
    <w:rsid w:val="003B5990"/>
    <w:rsid w:val="003B7814"/>
    <w:rsid w:val="003C11D8"/>
    <w:rsid w:val="003C2937"/>
    <w:rsid w:val="003C77F6"/>
    <w:rsid w:val="003D0415"/>
    <w:rsid w:val="003D0CC9"/>
    <w:rsid w:val="003D0D92"/>
    <w:rsid w:val="003D23C1"/>
    <w:rsid w:val="003D2862"/>
    <w:rsid w:val="003D3944"/>
    <w:rsid w:val="003D4132"/>
    <w:rsid w:val="003D49C5"/>
    <w:rsid w:val="003D5894"/>
    <w:rsid w:val="003D61FB"/>
    <w:rsid w:val="003D72D1"/>
    <w:rsid w:val="003D74D4"/>
    <w:rsid w:val="003D76EA"/>
    <w:rsid w:val="003D7892"/>
    <w:rsid w:val="003D793E"/>
    <w:rsid w:val="003E0201"/>
    <w:rsid w:val="003E0250"/>
    <w:rsid w:val="003E1E3A"/>
    <w:rsid w:val="003E2296"/>
    <w:rsid w:val="003E2370"/>
    <w:rsid w:val="003E260C"/>
    <w:rsid w:val="003E28D7"/>
    <w:rsid w:val="003E32CF"/>
    <w:rsid w:val="003E363C"/>
    <w:rsid w:val="003E61E7"/>
    <w:rsid w:val="003E6A97"/>
    <w:rsid w:val="003F05A3"/>
    <w:rsid w:val="003F15EA"/>
    <w:rsid w:val="003F186B"/>
    <w:rsid w:val="003F2055"/>
    <w:rsid w:val="003F21FA"/>
    <w:rsid w:val="003F302E"/>
    <w:rsid w:val="003F4A8F"/>
    <w:rsid w:val="003F548B"/>
    <w:rsid w:val="003F599B"/>
    <w:rsid w:val="003F6A24"/>
    <w:rsid w:val="003F7D62"/>
    <w:rsid w:val="00401259"/>
    <w:rsid w:val="004013BF"/>
    <w:rsid w:val="004014DF"/>
    <w:rsid w:val="0040179A"/>
    <w:rsid w:val="00401C0F"/>
    <w:rsid w:val="00401ED9"/>
    <w:rsid w:val="0040432D"/>
    <w:rsid w:val="0040442E"/>
    <w:rsid w:val="004056F2"/>
    <w:rsid w:val="00406704"/>
    <w:rsid w:val="00410396"/>
    <w:rsid w:val="00410E32"/>
    <w:rsid w:val="004116AF"/>
    <w:rsid w:val="00412302"/>
    <w:rsid w:val="004131A0"/>
    <w:rsid w:val="004131B5"/>
    <w:rsid w:val="004134D7"/>
    <w:rsid w:val="00413D2D"/>
    <w:rsid w:val="00414067"/>
    <w:rsid w:val="00414BE4"/>
    <w:rsid w:val="00415094"/>
    <w:rsid w:val="004161C8"/>
    <w:rsid w:val="00416465"/>
    <w:rsid w:val="004176D4"/>
    <w:rsid w:val="00417C62"/>
    <w:rsid w:val="00420C2D"/>
    <w:rsid w:val="00421E61"/>
    <w:rsid w:val="004225F6"/>
    <w:rsid w:val="004227EB"/>
    <w:rsid w:val="00422FBC"/>
    <w:rsid w:val="0042362A"/>
    <w:rsid w:val="004249E0"/>
    <w:rsid w:val="00424A90"/>
    <w:rsid w:val="00425071"/>
    <w:rsid w:val="00425699"/>
    <w:rsid w:val="004262F1"/>
    <w:rsid w:val="0042699D"/>
    <w:rsid w:val="00430C61"/>
    <w:rsid w:val="00433A29"/>
    <w:rsid w:val="0043427F"/>
    <w:rsid w:val="004349E7"/>
    <w:rsid w:val="00435251"/>
    <w:rsid w:val="00435A0B"/>
    <w:rsid w:val="00436453"/>
    <w:rsid w:val="004367A8"/>
    <w:rsid w:val="00436D25"/>
    <w:rsid w:val="00436E54"/>
    <w:rsid w:val="0043CA49"/>
    <w:rsid w:val="00440A0C"/>
    <w:rsid w:val="004418C8"/>
    <w:rsid w:val="00442A13"/>
    <w:rsid w:val="00442AFD"/>
    <w:rsid w:val="0044307E"/>
    <w:rsid w:val="00443112"/>
    <w:rsid w:val="00443D5B"/>
    <w:rsid w:val="00444AE7"/>
    <w:rsid w:val="004450A0"/>
    <w:rsid w:val="00445521"/>
    <w:rsid w:val="004468EA"/>
    <w:rsid w:val="00446A61"/>
    <w:rsid w:val="00446B11"/>
    <w:rsid w:val="00447575"/>
    <w:rsid w:val="00447650"/>
    <w:rsid w:val="00451316"/>
    <w:rsid w:val="0045179E"/>
    <w:rsid w:val="004525E2"/>
    <w:rsid w:val="00452C12"/>
    <w:rsid w:val="004530FE"/>
    <w:rsid w:val="00454510"/>
    <w:rsid w:val="0045AEB3"/>
    <w:rsid w:val="004612DC"/>
    <w:rsid w:val="0046163C"/>
    <w:rsid w:val="004617B4"/>
    <w:rsid w:val="00461947"/>
    <w:rsid w:val="00461D5B"/>
    <w:rsid w:val="004621DA"/>
    <w:rsid w:val="004636BC"/>
    <w:rsid w:val="0046397E"/>
    <w:rsid w:val="00463B69"/>
    <w:rsid w:val="00465F1E"/>
    <w:rsid w:val="004672A2"/>
    <w:rsid w:val="00467374"/>
    <w:rsid w:val="0046FE66"/>
    <w:rsid w:val="0047050E"/>
    <w:rsid w:val="00471D40"/>
    <w:rsid w:val="00472689"/>
    <w:rsid w:val="004727F2"/>
    <w:rsid w:val="004732E9"/>
    <w:rsid w:val="00473A39"/>
    <w:rsid w:val="00474734"/>
    <w:rsid w:val="00474772"/>
    <w:rsid w:val="00474EFC"/>
    <w:rsid w:val="00475A77"/>
    <w:rsid w:val="00475E87"/>
    <w:rsid w:val="00475F66"/>
    <w:rsid w:val="004816D0"/>
    <w:rsid w:val="0048243C"/>
    <w:rsid w:val="00482E92"/>
    <w:rsid w:val="00482FE3"/>
    <w:rsid w:val="00483F32"/>
    <w:rsid w:val="0048486B"/>
    <w:rsid w:val="00486126"/>
    <w:rsid w:val="004905DF"/>
    <w:rsid w:val="00491211"/>
    <w:rsid w:val="00493EC1"/>
    <w:rsid w:val="00494C7C"/>
    <w:rsid w:val="00495229"/>
    <w:rsid w:val="0049600E"/>
    <w:rsid w:val="00496A7A"/>
    <w:rsid w:val="00496E88"/>
    <w:rsid w:val="004A3BA6"/>
    <w:rsid w:val="004A3FC4"/>
    <w:rsid w:val="004A4C06"/>
    <w:rsid w:val="004A62E7"/>
    <w:rsid w:val="004A689C"/>
    <w:rsid w:val="004A75F7"/>
    <w:rsid w:val="004B01F4"/>
    <w:rsid w:val="004B06FC"/>
    <w:rsid w:val="004B248F"/>
    <w:rsid w:val="004B40DE"/>
    <w:rsid w:val="004B4270"/>
    <w:rsid w:val="004B52CB"/>
    <w:rsid w:val="004B52E8"/>
    <w:rsid w:val="004B5496"/>
    <w:rsid w:val="004B5916"/>
    <w:rsid w:val="004B5A9B"/>
    <w:rsid w:val="004B679A"/>
    <w:rsid w:val="004B7B36"/>
    <w:rsid w:val="004C10A7"/>
    <w:rsid w:val="004C1644"/>
    <w:rsid w:val="004C1C6A"/>
    <w:rsid w:val="004C25C3"/>
    <w:rsid w:val="004C322A"/>
    <w:rsid w:val="004C37B5"/>
    <w:rsid w:val="004C3CF4"/>
    <w:rsid w:val="004C4C9F"/>
    <w:rsid w:val="004C5E97"/>
    <w:rsid w:val="004D0F54"/>
    <w:rsid w:val="004D1496"/>
    <w:rsid w:val="004D2D11"/>
    <w:rsid w:val="004D3020"/>
    <w:rsid w:val="004D308B"/>
    <w:rsid w:val="004D6A07"/>
    <w:rsid w:val="004E0030"/>
    <w:rsid w:val="004E0136"/>
    <w:rsid w:val="004E04DC"/>
    <w:rsid w:val="004E14E5"/>
    <w:rsid w:val="004E1B5F"/>
    <w:rsid w:val="004E358E"/>
    <w:rsid w:val="004E4A0E"/>
    <w:rsid w:val="004E5013"/>
    <w:rsid w:val="004E5A45"/>
    <w:rsid w:val="004E5E31"/>
    <w:rsid w:val="004E5E92"/>
    <w:rsid w:val="004E6AAD"/>
    <w:rsid w:val="004E6B73"/>
    <w:rsid w:val="004F189E"/>
    <w:rsid w:val="004F2E6E"/>
    <w:rsid w:val="004F3E13"/>
    <w:rsid w:val="004F459D"/>
    <w:rsid w:val="004F4666"/>
    <w:rsid w:val="004F473D"/>
    <w:rsid w:val="004F49A6"/>
    <w:rsid w:val="004F6CFC"/>
    <w:rsid w:val="004F706B"/>
    <w:rsid w:val="00500B2D"/>
    <w:rsid w:val="00500EF7"/>
    <w:rsid w:val="005016C9"/>
    <w:rsid w:val="00501C14"/>
    <w:rsid w:val="00502374"/>
    <w:rsid w:val="00502BB9"/>
    <w:rsid w:val="00504134"/>
    <w:rsid w:val="00505FA3"/>
    <w:rsid w:val="00506172"/>
    <w:rsid w:val="0050720C"/>
    <w:rsid w:val="00507A46"/>
    <w:rsid w:val="00511B23"/>
    <w:rsid w:val="00511E4B"/>
    <w:rsid w:val="00512792"/>
    <w:rsid w:val="00512D4B"/>
    <w:rsid w:val="00513B54"/>
    <w:rsid w:val="005146BD"/>
    <w:rsid w:val="00515F85"/>
    <w:rsid w:val="00516CA8"/>
    <w:rsid w:val="00517ADB"/>
    <w:rsid w:val="0051CEA1"/>
    <w:rsid w:val="005205D2"/>
    <w:rsid w:val="0052096F"/>
    <w:rsid w:val="00520FA1"/>
    <w:rsid w:val="00522634"/>
    <w:rsid w:val="0052364F"/>
    <w:rsid w:val="0052397B"/>
    <w:rsid w:val="00523BA0"/>
    <w:rsid w:val="005249F8"/>
    <w:rsid w:val="00524B0F"/>
    <w:rsid w:val="00525A08"/>
    <w:rsid w:val="00526262"/>
    <w:rsid w:val="00526264"/>
    <w:rsid w:val="00526628"/>
    <w:rsid w:val="005267C7"/>
    <w:rsid w:val="00526D0F"/>
    <w:rsid w:val="0053030E"/>
    <w:rsid w:val="005304BF"/>
    <w:rsid w:val="00530707"/>
    <w:rsid w:val="00531B3C"/>
    <w:rsid w:val="0053257F"/>
    <w:rsid w:val="005343ED"/>
    <w:rsid w:val="0053461F"/>
    <w:rsid w:val="005368F5"/>
    <w:rsid w:val="00537672"/>
    <w:rsid w:val="00540133"/>
    <w:rsid w:val="00541A16"/>
    <w:rsid w:val="005424C7"/>
    <w:rsid w:val="00542F9D"/>
    <w:rsid w:val="00543A95"/>
    <w:rsid w:val="0054480C"/>
    <w:rsid w:val="00544CF9"/>
    <w:rsid w:val="00545A45"/>
    <w:rsid w:val="00545ABF"/>
    <w:rsid w:val="005464EE"/>
    <w:rsid w:val="0054681F"/>
    <w:rsid w:val="00547613"/>
    <w:rsid w:val="00547BAB"/>
    <w:rsid w:val="00547F09"/>
    <w:rsid w:val="00550104"/>
    <w:rsid w:val="0055014B"/>
    <w:rsid w:val="00550E14"/>
    <w:rsid w:val="00551B76"/>
    <w:rsid w:val="00551B89"/>
    <w:rsid w:val="00552A78"/>
    <w:rsid w:val="00552C29"/>
    <w:rsid w:val="00553509"/>
    <w:rsid w:val="00553D93"/>
    <w:rsid w:val="00553DD4"/>
    <w:rsid w:val="0055415F"/>
    <w:rsid w:val="0055519C"/>
    <w:rsid w:val="00555D1B"/>
    <w:rsid w:val="00556DEF"/>
    <w:rsid w:val="00556E3A"/>
    <w:rsid w:val="00557118"/>
    <w:rsid w:val="0055720A"/>
    <w:rsid w:val="00562E1D"/>
    <w:rsid w:val="00562F46"/>
    <w:rsid w:val="00563A20"/>
    <w:rsid w:val="00564697"/>
    <w:rsid w:val="005660B8"/>
    <w:rsid w:val="005662C8"/>
    <w:rsid w:val="00566F8E"/>
    <w:rsid w:val="00570956"/>
    <w:rsid w:val="00570988"/>
    <w:rsid w:val="005736D4"/>
    <w:rsid w:val="00574071"/>
    <w:rsid w:val="005740BF"/>
    <w:rsid w:val="0057489E"/>
    <w:rsid w:val="00574E60"/>
    <w:rsid w:val="00574EE2"/>
    <w:rsid w:val="0057509B"/>
    <w:rsid w:val="00575839"/>
    <w:rsid w:val="005758DB"/>
    <w:rsid w:val="00576B10"/>
    <w:rsid w:val="00576B42"/>
    <w:rsid w:val="00581C36"/>
    <w:rsid w:val="005828E4"/>
    <w:rsid w:val="00582C57"/>
    <w:rsid w:val="00583218"/>
    <w:rsid w:val="005851A4"/>
    <w:rsid w:val="005851D5"/>
    <w:rsid w:val="005859D2"/>
    <w:rsid w:val="00586729"/>
    <w:rsid w:val="00587F68"/>
    <w:rsid w:val="00590625"/>
    <w:rsid w:val="00590EAD"/>
    <w:rsid w:val="00591695"/>
    <w:rsid w:val="00591DE7"/>
    <w:rsid w:val="005937DB"/>
    <w:rsid w:val="00594BF9"/>
    <w:rsid w:val="005950D1"/>
    <w:rsid w:val="005954A9"/>
    <w:rsid w:val="005965F4"/>
    <w:rsid w:val="00596657"/>
    <w:rsid w:val="00596EAD"/>
    <w:rsid w:val="00597CAC"/>
    <w:rsid w:val="005A1099"/>
    <w:rsid w:val="005A1472"/>
    <w:rsid w:val="005A1B64"/>
    <w:rsid w:val="005A1CB6"/>
    <w:rsid w:val="005A1F4C"/>
    <w:rsid w:val="005A290A"/>
    <w:rsid w:val="005A3383"/>
    <w:rsid w:val="005A4B1C"/>
    <w:rsid w:val="005A4B49"/>
    <w:rsid w:val="005A55F0"/>
    <w:rsid w:val="005A724F"/>
    <w:rsid w:val="005A7AE1"/>
    <w:rsid w:val="005A7E37"/>
    <w:rsid w:val="005B1354"/>
    <w:rsid w:val="005B1CBA"/>
    <w:rsid w:val="005B1EBB"/>
    <w:rsid w:val="005B2656"/>
    <w:rsid w:val="005B2DC3"/>
    <w:rsid w:val="005B3299"/>
    <w:rsid w:val="005B3925"/>
    <w:rsid w:val="005B4273"/>
    <w:rsid w:val="005B669B"/>
    <w:rsid w:val="005B6BF3"/>
    <w:rsid w:val="005C0469"/>
    <w:rsid w:val="005C1041"/>
    <w:rsid w:val="005C2526"/>
    <w:rsid w:val="005C554F"/>
    <w:rsid w:val="005C58DB"/>
    <w:rsid w:val="005C5A7A"/>
    <w:rsid w:val="005C617A"/>
    <w:rsid w:val="005D07AD"/>
    <w:rsid w:val="005D21E9"/>
    <w:rsid w:val="005D267E"/>
    <w:rsid w:val="005D33B0"/>
    <w:rsid w:val="005D3524"/>
    <w:rsid w:val="005D3B36"/>
    <w:rsid w:val="005D41A3"/>
    <w:rsid w:val="005D4A95"/>
    <w:rsid w:val="005D4B01"/>
    <w:rsid w:val="005D6609"/>
    <w:rsid w:val="005D7553"/>
    <w:rsid w:val="005D7FD0"/>
    <w:rsid w:val="005E05D6"/>
    <w:rsid w:val="005E11BA"/>
    <w:rsid w:val="005E1312"/>
    <w:rsid w:val="005E2483"/>
    <w:rsid w:val="005E2AFE"/>
    <w:rsid w:val="005E2B2B"/>
    <w:rsid w:val="005E2DA7"/>
    <w:rsid w:val="005E2E85"/>
    <w:rsid w:val="005E357A"/>
    <w:rsid w:val="005E47CA"/>
    <w:rsid w:val="005E55CF"/>
    <w:rsid w:val="005E60F4"/>
    <w:rsid w:val="005E7AF9"/>
    <w:rsid w:val="005E7D36"/>
    <w:rsid w:val="005F0298"/>
    <w:rsid w:val="005F1FE8"/>
    <w:rsid w:val="005F2366"/>
    <w:rsid w:val="005F3615"/>
    <w:rsid w:val="005F3D96"/>
    <w:rsid w:val="005F4549"/>
    <w:rsid w:val="005F4C8C"/>
    <w:rsid w:val="005F7F54"/>
    <w:rsid w:val="00600233"/>
    <w:rsid w:val="0060057E"/>
    <w:rsid w:val="00600857"/>
    <w:rsid w:val="0060114B"/>
    <w:rsid w:val="00602856"/>
    <w:rsid w:val="0060289A"/>
    <w:rsid w:val="00602C96"/>
    <w:rsid w:val="006050E4"/>
    <w:rsid w:val="006060B4"/>
    <w:rsid w:val="006060B5"/>
    <w:rsid w:val="006064A0"/>
    <w:rsid w:val="00606AFA"/>
    <w:rsid w:val="0060762B"/>
    <w:rsid w:val="00610833"/>
    <w:rsid w:val="00610EFE"/>
    <w:rsid w:val="00611ADA"/>
    <w:rsid w:val="00614A73"/>
    <w:rsid w:val="00614AC6"/>
    <w:rsid w:val="00615938"/>
    <w:rsid w:val="00615E95"/>
    <w:rsid w:val="006161DE"/>
    <w:rsid w:val="006171D7"/>
    <w:rsid w:val="006176F1"/>
    <w:rsid w:val="00617D89"/>
    <w:rsid w:val="00617F09"/>
    <w:rsid w:val="0062040E"/>
    <w:rsid w:val="0062059C"/>
    <w:rsid w:val="00621E6C"/>
    <w:rsid w:val="00622DBB"/>
    <w:rsid w:val="00624523"/>
    <w:rsid w:val="00626321"/>
    <w:rsid w:val="006300AF"/>
    <w:rsid w:val="00631171"/>
    <w:rsid w:val="006315A3"/>
    <w:rsid w:val="00631D45"/>
    <w:rsid w:val="00632D7A"/>
    <w:rsid w:val="00634DDF"/>
    <w:rsid w:val="00635FBE"/>
    <w:rsid w:val="00640B25"/>
    <w:rsid w:val="00641273"/>
    <w:rsid w:val="00641EC8"/>
    <w:rsid w:val="00642720"/>
    <w:rsid w:val="00642FF5"/>
    <w:rsid w:val="006430FC"/>
    <w:rsid w:val="006434B7"/>
    <w:rsid w:val="00645BBB"/>
    <w:rsid w:val="0064707E"/>
    <w:rsid w:val="00647326"/>
    <w:rsid w:val="00647DD2"/>
    <w:rsid w:val="00650C34"/>
    <w:rsid w:val="0065129D"/>
    <w:rsid w:val="00651452"/>
    <w:rsid w:val="00652A3B"/>
    <w:rsid w:val="00653D28"/>
    <w:rsid w:val="00653DE1"/>
    <w:rsid w:val="00655D00"/>
    <w:rsid w:val="00656910"/>
    <w:rsid w:val="00656913"/>
    <w:rsid w:val="006570A7"/>
    <w:rsid w:val="00660993"/>
    <w:rsid w:val="006614D2"/>
    <w:rsid w:val="00661B53"/>
    <w:rsid w:val="00662BF3"/>
    <w:rsid w:val="00662E31"/>
    <w:rsid w:val="00662F92"/>
    <w:rsid w:val="00666789"/>
    <w:rsid w:val="00667BB6"/>
    <w:rsid w:val="00670640"/>
    <w:rsid w:val="00670F71"/>
    <w:rsid w:val="00671861"/>
    <w:rsid w:val="006726E3"/>
    <w:rsid w:val="006727AD"/>
    <w:rsid w:val="00672AC7"/>
    <w:rsid w:val="00673E3F"/>
    <w:rsid w:val="00674004"/>
    <w:rsid w:val="00675371"/>
    <w:rsid w:val="00676A4E"/>
    <w:rsid w:val="00676D6E"/>
    <w:rsid w:val="00677351"/>
    <w:rsid w:val="006775DD"/>
    <w:rsid w:val="00677C7F"/>
    <w:rsid w:val="0067CA72"/>
    <w:rsid w:val="006801AC"/>
    <w:rsid w:val="00682184"/>
    <w:rsid w:val="0068626E"/>
    <w:rsid w:val="006869E6"/>
    <w:rsid w:val="00692050"/>
    <w:rsid w:val="00692827"/>
    <w:rsid w:val="00693134"/>
    <w:rsid w:val="0069366D"/>
    <w:rsid w:val="00693A60"/>
    <w:rsid w:val="00694645"/>
    <w:rsid w:val="00694EEC"/>
    <w:rsid w:val="00695A60"/>
    <w:rsid w:val="00696B7B"/>
    <w:rsid w:val="00697634"/>
    <w:rsid w:val="006A0205"/>
    <w:rsid w:val="006A0AC5"/>
    <w:rsid w:val="006A0B41"/>
    <w:rsid w:val="006A219D"/>
    <w:rsid w:val="006A2DE1"/>
    <w:rsid w:val="006A32C8"/>
    <w:rsid w:val="006A4352"/>
    <w:rsid w:val="006A598B"/>
    <w:rsid w:val="006A606F"/>
    <w:rsid w:val="006A619C"/>
    <w:rsid w:val="006A693C"/>
    <w:rsid w:val="006A6A45"/>
    <w:rsid w:val="006A7119"/>
    <w:rsid w:val="006A71A0"/>
    <w:rsid w:val="006A790E"/>
    <w:rsid w:val="006A7CDF"/>
    <w:rsid w:val="006A7F6A"/>
    <w:rsid w:val="006B0C10"/>
    <w:rsid w:val="006B1315"/>
    <w:rsid w:val="006B1FA4"/>
    <w:rsid w:val="006B270E"/>
    <w:rsid w:val="006B2A90"/>
    <w:rsid w:val="006B2D21"/>
    <w:rsid w:val="006B3BD4"/>
    <w:rsid w:val="006B515B"/>
    <w:rsid w:val="006B5F8B"/>
    <w:rsid w:val="006C0494"/>
    <w:rsid w:val="006C0F5D"/>
    <w:rsid w:val="006C11AD"/>
    <w:rsid w:val="006C1666"/>
    <w:rsid w:val="006C2E33"/>
    <w:rsid w:val="006C33E8"/>
    <w:rsid w:val="006C356E"/>
    <w:rsid w:val="006C3F83"/>
    <w:rsid w:val="006C4085"/>
    <w:rsid w:val="006C426D"/>
    <w:rsid w:val="006C4F63"/>
    <w:rsid w:val="006C5A47"/>
    <w:rsid w:val="006C6ECD"/>
    <w:rsid w:val="006C7167"/>
    <w:rsid w:val="006C73E2"/>
    <w:rsid w:val="006C7994"/>
    <w:rsid w:val="006C7B6A"/>
    <w:rsid w:val="006D003D"/>
    <w:rsid w:val="006D022D"/>
    <w:rsid w:val="006D04D1"/>
    <w:rsid w:val="006D09EF"/>
    <w:rsid w:val="006D2AC4"/>
    <w:rsid w:val="006D2E59"/>
    <w:rsid w:val="006D3743"/>
    <w:rsid w:val="006D3C0A"/>
    <w:rsid w:val="006D3CFC"/>
    <w:rsid w:val="006D4890"/>
    <w:rsid w:val="006D4E3E"/>
    <w:rsid w:val="006D54C5"/>
    <w:rsid w:val="006D75A2"/>
    <w:rsid w:val="006D79D2"/>
    <w:rsid w:val="006D7C79"/>
    <w:rsid w:val="006D7E7E"/>
    <w:rsid w:val="006E0118"/>
    <w:rsid w:val="006E01D5"/>
    <w:rsid w:val="006E022E"/>
    <w:rsid w:val="006E0923"/>
    <w:rsid w:val="006E12D2"/>
    <w:rsid w:val="006E1793"/>
    <w:rsid w:val="006E2638"/>
    <w:rsid w:val="006E29F5"/>
    <w:rsid w:val="006E2EC0"/>
    <w:rsid w:val="006E3218"/>
    <w:rsid w:val="006F0CC6"/>
    <w:rsid w:val="006F53E9"/>
    <w:rsid w:val="006F63EC"/>
    <w:rsid w:val="006F66D8"/>
    <w:rsid w:val="006F6960"/>
    <w:rsid w:val="006F6C07"/>
    <w:rsid w:val="006F7CC7"/>
    <w:rsid w:val="0070039A"/>
    <w:rsid w:val="00700823"/>
    <w:rsid w:val="00700C63"/>
    <w:rsid w:val="007017A0"/>
    <w:rsid w:val="00702DB1"/>
    <w:rsid w:val="00703AEC"/>
    <w:rsid w:val="0070475C"/>
    <w:rsid w:val="00706229"/>
    <w:rsid w:val="00706CA1"/>
    <w:rsid w:val="00706F1E"/>
    <w:rsid w:val="007074AF"/>
    <w:rsid w:val="00710069"/>
    <w:rsid w:val="00711466"/>
    <w:rsid w:val="007117F9"/>
    <w:rsid w:val="0071239F"/>
    <w:rsid w:val="00712665"/>
    <w:rsid w:val="00712C87"/>
    <w:rsid w:val="0071457C"/>
    <w:rsid w:val="00715593"/>
    <w:rsid w:val="00715F55"/>
    <w:rsid w:val="00716642"/>
    <w:rsid w:val="007171E8"/>
    <w:rsid w:val="0072027E"/>
    <w:rsid w:val="007214EA"/>
    <w:rsid w:val="00721FE8"/>
    <w:rsid w:val="007224FA"/>
    <w:rsid w:val="00722B95"/>
    <w:rsid w:val="00722CC8"/>
    <w:rsid w:val="00723C2A"/>
    <w:rsid w:val="00724681"/>
    <w:rsid w:val="00724AF4"/>
    <w:rsid w:val="0072558B"/>
    <w:rsid w:val="0072628F"/>
    <w:rsid w:val="007266B9"/>
    <w:rsid w:val="00726C75"/>
    <w:rsid w:val="00726E88"/>
    <w:rsid w:val="00727164"/>
    <w:rsid w:val="007301D7"/>
    <w:rsid w:val="0073107D"/>
    <w:rsid w:val="00731329"/>
    <w:rsid w:val="00731659"/>
    <w:rsid w:val="007318A3"/>
    <w:rsid w:val="00731BE9"/>
    <w:rsid w:val="00731E64"/>
    <w:rsid w:val="007335A5"/>
    <w:rsid w:val="007342FF"/>
    <w:rsid w:val="00734A5E"/>
    <w:rsid w:val="00734E77"/>
    <w:rsid w:val="00735035"/>
    <w:rsid w:val="00735CF4"/>
    <w:rsid w:val="00736377"/>
    <w:rsid w:val="00736F45"/>
    <w:rsid w:val="00737375"/>
    <w:rsid w:val="007375EA"/>
    <w:rsid w:val="00737DBA"/>
    <w:rsid w:val="00740013"/>
    <w:rsid w:val="00740CEF"/>
    <w:rsid w:val="0074103B"/>
    <w:rsid w:val="007424AE"/>
    <w:rsid w:val="007429D9"/>
    <w:rsid w:val="00742D7E"/>
    <w:rsid w:val="00742E53"/>
    <w:rsid w:val="007435AE"/>
    <w:rsid w:val="00743DF2"/>
    <w:rsid w:val="00745E37"/>
    <w:rsid w:val="00746E22"/>
    <w:rsid w:val="00750539"/>
    <w:rsid w:val="00750AB0"/>
    <w:rsid w:val="00750B05"/>
    <w:rsid w:val="00750D0E"/>
    <w:rsid w:val="007518B4"/>
    <w:rsid w:val="00752D69"/>
    <w:rsid w:val="007547A8"/>
    <w:rsid w:val="00754899"/>
    <w:rsid w:val="00754979"/>
    <w:rsid w:val="007559CA"/>
    <w:rsid w:val="007561E4"/>
    <w:rsid w:val="00756D2D"/>
    <w:rsid w:val="0075724A"/>
    <w:rsid w:val="007601B5"/>
    <w:rsid w:val="007613CD"/>
    <w:rsid w:val="00761EB8"/>
    <w:rsid w:val="00762455"/>
    <w:rsid w:val="00762A7B"/>
    <w:rsid w:val="00762C08"/>
    <w:rsid w:val="00762DFE"/>
    <w:rsid w:val="00763B99"/>
    <w:rsid w:val="00763BFA"/>
    <w:rsid w:val="007641F9"/>
    <w:rsid w:val="007676B0"/>
    <w:rsid w:val="00767FAB"/>
    <w:rsid w:val="0077071F"/>
    <w:rsid w:val="00770CFE"/>
    <w:rsid w:val="007716A0"/>
    <w:rsid w:val="007719BD"/>
    <w:rsid w:val="00771E38"/>
    <w:rsid w:val="00772D8A"/>
    <w:rsid w:val="00773A0C"/>
    <w:rsid w:val="00774769"/>
    <w:rsid w:val="00774E1E"/>
    <w:rsid w:val="00776133"/>
    <w:rsid w:val="007764DC"/>
    <w:rsid w:val="007804A1"/>
    <w:rsid w:val="00780D1D"/>
    <w:rsid w:val="00781CCE"/>
    <w:rsid w:val="0078249D"/>
    <w:rsid w:val="00783D6D"/>
    <w:rsid w:val="00783FDB"/>
    <w:rsid w:val="007840B8"/>
    <w:rsid w:val="007844B2"/>
    <w:rsid w:val="0078590A"/>
    <w:rsid w:val="0078631A"/>
    <w:rsid w:val="00787A2D"/>
    <w:rsid w:val="00787F3E"/>
    <w:rsid w:val="0078E23A"/>
    <w:rsid w:val="00790549"/>
    <w:rsid w:val="007905D0"/>
    <w:rsid w:val="00791763"/>
    <w:rsid w:val="00792A27"/>
    <w:rsid w:val="007939A7"/>
    <w:rsid w:val="00794128"/>
    <w:rsid w:val="0079507E"/>
    <w:rsid w:val="00795928"/>
    <w:rsid w:val="00795E43"/>
    <w:rsid w:val="00796093"/>
    <w:rsid w:val="00797967"/>
    <w:rsid w:val="00797ACE"/>
    <w:rsid w:val="007A0E52"/>
    <w:rsid w:val="007A10E3"/>
    <w:rsid w:val="007A1B26"/>
    <w:rsid w:val="007A2436"/>
    <w:rsid w:val="007A26D0"/>
    <w:rsid w:val="007A3304"/>
    <w:rsid w:val="007A3923"/>
    <w:rsid w:val="007A3D70"/>
    <w:rsid w:val="007A45B6"/>
    <w:rsid w:val="007A46B2"/>
    <w:rsid w:val="007A59CB"/>
    <w:rsid w:val="007A5AB5"/>
    <w:rsid w:val="007A6372"/>
    <w:rsid w:val="007A704C"/>
    <w:rsid w:val="007A76AB"/>
    <w:rsid w:val="007B160B"/>
    <w:rsid w:val="007B1871"/>
    <w:rsid w:val="007B1AAE"/>
    <w:rsid w:val="007B2A7E"/>
    <w:rsid w:val="007B3851"/>
    <w:rsid w:val="007B4396"/>
    <w:rsid w:val="007B5035"/>
    <w:rsid w:val="007B508C"/>
    <w:rsid w:val="007B7128"/>
    <w:rsid w:val="007B7398"/>
    <w:rsid w:val="007C0075"/>
    <w:rsid w:val="007C01F0"/>
    <w:rsid w:val="007C0521"/>
    <w:rsid w:val="007C05F8"/>
    <w:rsid w:val="007C097E"/>
    <w:rsid w:val="007C0A53"/>
    <w:rsid w:val="007C0EB3"/>
    <w:rsid w:val="007C124D"/>
    <w:rsid w:val="007C1EE8"/>
    <w:rsid w:val="007C3451"/>
    <w:rsid w:val="007C3F11"/>
    <w:rsid w:val="007C4F17"/>
    <w:rsid w:val="007C50A3"/>
    <w:rsid w:val="007C5245"/>
    <w:rsid w:val="007C52DA"/>
    <w:rsid w:val="007C5E14"/>
    <w:rsid w:val="007C5EBC"/>
    <w:rsid w:val="007C7858"/>
    <w:rsid w:val="007C78BB"/>
    <w:rsid w:val="007D00CC"/>
    <w:rsid w:val="007D067E"/>
    <w:rsid w:val="007D1FFA"/>
    <w:rsid w:val="007D2166"/>
    <w:rsid w:val="007D3484"/>
    <w:rsid w:val="007D3D48"/>
    <w:rsid w:val="007D3DFD"/>
    <w:rsid w:val="007D4029"/>
    <w:rsid w:val="007D4DA4"/>
    <w:rsid w:val="007D5494"/>
    <w:rsid w:val="007D5EC2"/>
    <w:rsid w:val="007D7FC7"/>
    <w:rsid w:val="007E0356"/>
    <w:rsid w:val="007E0E7F"/>
    <w:rsid w:val="007E2DD0"/>
    <w:rsid w:val="007E2EF5"/>
    <w:rsid w:val="007E331A"/>
    <w:rsid w:val="007E359C"/>
    <w:rsid w:val="007E3FC2"/>
    <w:rsid w:val="007E4889"/>
    <w:rsid w:val="007E6F55"/>
    <w:rsid w:val="007E7333"/>
    <w:rsid w:val="007E7F1F"/>
    <w:rsid w:val="007F0273"/>
    <w:rsid w:val="007F1F8B"/>
    <w:rsid w:val="007F22B6"/>
    <w:rsid w:val="007F2425"/>
    <w:rsid w:val="007F39C9"/>
    <w:rsid w:val="007F3AF6"/>
    <w:rsid w:val="007F3BD0"/>
    <w:rsid w:val="007F3F85"/>
    <w:rsid w:val="007F4E11"/>
    <w:rsid w:val="007F5285"/>
    <w:rsid w:val="007F5294"/>
    <w:rsid w:val="007F6F94"/>
    <w:rsid w:val="007F7170"/>
    <w:rsid w:val="007F7473"/>
    <w:rsid w:val="007F7F4A"/>
    <w:rsid w:val="00800B5C"/>
    <w:rsid w:val="00801889"/>
    <w:rsid w:val="00802878"/>
    <w:rsid w:val="00802FAD"/>
    <w:rsid w:val="0080364F"/>
    <w:rsid w:val="00804565"/>
    <w:rsid w:val="00805331"/>
    <w:rsid w:val="008059D4"/>
    <w:rsid w:val="00807E5B"/>
    <w:rsid w:val="00810077"/>
    <w:rsid w:val="00810B9C"/>
    <w:rsid w:val="00810F6C"/>
    <w:rsid w:val="0081128E"/>
    <w:rsid w:val="008112F8"/>
    <w:rsid w:val="00812831"/>
    <w:rsid w:val="00812D98"/>
    <w:rsid w:val="00813137"/>
    <w:rsid w:val="008143F0"/>
    <w:rsid w:val="00814D28"/>
    <w:rsid w:val="00814E63"/>
    <w:rsid w:val="008153E0"/>
    <w:rsid w:val="008159E2"/>
    <w:rsid w:val="00816245"/>
    <w:rsid w:val="008162D5"/>
    <w:rsid w:val="008166B5"/>
    <w:rsid w:val="00817361"/>
    <w:rsid w:val="008209E1"/>
    <w:rsid w:val="008211CA"/>
    <w:rsid w:val="00821464"/>
    <w:rsid w:val="00821E1B"/>
    <w:rsid w:val="00822021"/>
    <w:rsid w:val="00822279"/>
    <w:rsid w:val="0082352F"/>
    <w:rsid w:val="00823800"/>
    <w:rsid w:val="00823ADB"/>
    <w:rsid w:val="00824000"/>
    <w:rsid w:val="00824301"/>
    <w:rsid w:val="00824D61"/>
    <w:rsid w:val="00825F20"/>
    <w:rsid w:val="00826704"/>
    <w:rsid w:val="00826C2F"/>
    <w:rsid w:val="00830744"/>
    <w:rsid w:val="00830AC1"/>
    <w:rsid w:val="008314FB"/>
    <w:rsid w:val="00831A45"/>
    <w:rsid w:val="00831E50"/>
    <w:rsid w:val="00832F30"/>
    <w:rsid w:val="0083423F"/>
    <w:rsid w:val="00834C65"/>
    <w:rsid w:val="008379F1"/>
    <w:rsid w:val="00837B5C"/>
    <w:rsid w:val="00837E3D"/>
    <w:rsid w:val="008402F8"/>
    <w:rsid w:val="008404D3"/>
    <w:rsid w:val="00840629"/>
    <w:rsid w:val="008406B5"/>
    <w:rsid w:val="0084287C"/>
    <w:rsid w:val="00842B55"/>
    <w:rsid w:val="00843865"/>
    <w:rsid w:val="00844AF0"/>
    <w:rsid w:val="00844EC0"/>
    <w:rsid w:val="00844FB4"/>
    <w:rsid w:val="00847EC8"/>
    <w:rsid w:val="008505AE"/>
    <w:rsid w:val="00850890"/>
    <w:rsid w:val="0085124D"/>
    <w:rsid w:val="0085179D"/>
    <w:rsid w:val="00851A9B"/>
    <w:rsid w:val="00852E90"/>
    <w:rsid w:val="00854330"/>
    <w:rsid w:val="00856983"/>
    <w:rsid w:val="00856E13"/>
    <w:rsid w:val="00857CBC"/>
    <w:rsid w:val="008608D3"/>
    <w:rsid w:val="00860B48"/>
    <w:rsid w:val="00861716"/>
    <w:rsid w:val="00862159"/>
    <w:rsid w:val="008622B5"/>
    <w:rsid w:val="00862A4F"/>
    <w:rsid w:val="00864B06"/>
    <w:rsid w:val="0086511B"/>
    <w:rsid w:val="0086526E"/>
    <w:rsid w:val="00866FC5"/>
    <w:rsid w:val="0087010F"/>
    <w:rsid w:val="00871F6C"/>
    <w:rsid w:val="00873C9D"/>
    <w:rsid w:val="00874D9E"/>
    <w:rsid w:val="00876FEE"/>
    <w:rsid w:val="00877510"/>
    <w:rsid w:val="00877A80"/>
    <w:rsid w:val="00877E77"/>
    <w:rsid w:val="00880A40"/>
    <w:rsid w:val="00880EB0"/>
    <w:rsid w:val="00881217"/>
    <w:rsid w:val="00882119"/>
    <w:rsid w:val="00882BB3"/>
    <w:rsid w:val="00882D7F"/>
    <w:rsid w:val="00884B49"/>
    <w:rsid w:val="00884C74"/>
    <w:rsid w:val="00885D4D"/>
    <w:rsid w:val="0088627A"/>
    <w:rsid w:val="008872C9"/>
    <w:rsid w:val="00887FCD"/>
    <w:rsid w:val="008905B5"/>
    <w:rsid w:val="00890A8A"/>
    <w:rsid w:val="00891B06"/>
    <w:rsid w:val="008923C4"/>
    <w:rsid w:val="0089283B"/>
    <w:rsid w:val="00893A44"/>
    <w:rsid w:val="00895053"/>
    <w:rsid w:val="008964B6"/>
    <w:rsid w:val="0089683A"/>
    <w:rsid w:val="00896B79"/>
    <w:rsid w:val="00897149"/>
    <w:rsid w:val="00897F0C"/>
    <w:rsid w:val="008A17EF"/>
    <w:rsid w:val="008A23FB"/>
    <w:rsid w:val="008A26FC"/>
    <w:rsid w:val="008A420A"/>
    <w:rsid w:val="008A5589"/>
    <w:rsid w:val="008A67BA"/>
    <w:rsid w:val="008A6D49"/>
    <w:rsid w:val="008A732E"/>
    <w:rsid w:val="008A74F2"/>
    <w:rsid w:val="008B0F87"/>
    <w:rsid w:val="008B104E"/>
    <w:rsid w:val="008B13B2"/>
    <w:rsid w:val="008B26FF"/>
    <w:rsid w:val="008B581A"/>
    <w:rsid w:val="008B5C1F"/>
    <w:rsid w:val="008B7B85"/>
    <w:rsid w:val="008B7CE2"/>
    <w:rsid w:val="008C0259"/>
    <w:rsid w:val="008C14EE"/>
    <w:rsid w:val="008C171A"/>
    <w:rsid w:val="008C3294"/>
    <w:rsid w:val="008C3AF8"/>
    <w:rsid w:val="008C5749"/>
    <w:rsid w:val="008C5CA7"/>
    <w:rsid w:val="008C6243"/>
    <w:rsid w:val="008C7679"/>
    <w:rsid w:val="008C771B"/>
    <w:rsid w:val="008D07A7"/>
    <w:rsid w:val="008D1B8A"/>
    <w:rsid w:val="008D3DF1"/>
    <w:rsid w:val="008D513A"/>
    <w:rsid w:val="008D5B46"/>
    <w:rsid w:val="008D67D6"/>
    <w:rsid w:val="008D7DC2"/>
    <w:rsid w:val="008E08E1"/>
    <w:rsid w:val="008E0C5E"/>
    <w:rsid w:val="008E0DCF"/>
    <w:rsid w:val="008E1C4C"/>
    <w:rsid w:val="008E2069"/>
    <w:rsid w:val="008E377F"/>
    <w:rsid w:val="008E4289"/>
    <w:rsid w:val="008E55E7"/>
    <w:rsid w:val="008E580B"/>
    <w:rsid w:val="008E65A8"/>
    <w:rsid w:val="008E6602"/>
    <w:rsid w:val="008F10AD"/>
    <w:rsid w:val="008F1829"/>
    <w:rsid w:val="008F2836"/>
    <w:rsid w:val="008F36FC"/>
    <w:rsid w:val="008F5E87"/>
    <w:rsid w:val="008F76B8"/>
    <w:rsid w:val="00900E66"/>
    <w:rsid w:val="00901A71"/>
    <w:rsid w:val="00901B30"/>
    <w:rsid w:val="00901CF4"/>
    <w:rsid w:val="00901F41"/>
    <w:rsid w:val="00902836"/>
    <w:rsid w:val="00903163"/>
    <w:rsid w:val="009035F7"/>
    <w:rsid w:val="0090390D"/>
    <w:rsid w:val="00903E83"/>
    <w:rsid w:val="00903F93"/>
    <w:rsid w:val="009051E9"/>
    <w:rsid w:val="00905F3A"/>
    <w:rsid w:val="0090672C"/>
    <w:rsid w:val="0090712C"/>
    <w:rsid w:val="00907EC7"/>
    <w:rsid w:val="00910052"/>
    <w:rsid w:val="00910691"/>
    <w:rsid w:val="00910702"/>
    <w:rsid w:val="00911A6E"/>
    <w:rsid w:val="00911C31"/>
    <w:rsid w:val="009137BE"/>
    <w:rsid w:val="00913BB5"/>
    <w:rsid w:val="00914892"/>
    <w:rsid w:val="00914E3A"/>
    <w:rsid w:val="009154C8"/>
    <w:rsid w:val="00915721"/>
    <w:rsid w:val="00915EBA"/>
    <w:rsid w:val="0091633B"/>
    <w:rsid w:val="00916361"/>
    <w:rsid w:val="00916FCA"/>
    <w:rsid w:val="00917F46"/>
    <w:rsid w:val="00920BF1"/>
    <w:rsid w:val="00921750"/>
    <w:rsid w:val="0092199F"/>
    <w:rsid w:val="009235D8"/>
    <w:rsid w:val="00923962"/>
    <w:rsid w:val="00925587"/>
    <w:rsid w:val="0092559B"/>
    <w:rsid w:val="0092599C"/>
    <w:rsid w:val="0092638F"/>
    <w:rsid w:val="009268AD"/>
    <w:rsid w:val="00926E2C"/>
    <w:rsid w:val="00927893"/>
    <w:rsid w:val="00930AE5"/>
    <w:rsid w:val="009315EB"/>
    <w:rsid w:val="00931C2F"/>
    <w:rsid w:val="00931F01"/>
    <w:rsid w:val="00932125"/>
    <w:rsid w:val="0093221F"/>
    <w:rsid w:val="00932538"/>
    <w:rsid w:val="009339D8"/>
    <w:rsid w:val="009348EC"/>
    <w:rsid w:val="00934B12"/>
    <w:rsid w:val="00934C86"/>
    <w:rsid w:val="009374AC"/>
    <w:rsid w:val="0093769D"/>
    <w:rsid w:val="00940423"/>
    <w:rsid w:val="009406C3"/>
    <w:rsid w:val="00940935"/>
    <w:rsid w:val="00941434"/>
    <w:rsid w:val="0094147F"/>
    <w:rsid w:val="009422D1"/>
    <w:rsid w:val="00946654"/>
    <w:rsid w:val="00946769"/>
    <w:rsid w:val="0094731D"/>
    <w:rsid w:val="00947481"/>
    <w:rsid w:val="00950412"/>
    <w:rsid w:val="00950801"/>
    <w:rsid w:val="00952E83"/>
    <w:rsid w:val="00953178"/>
    <w:rsid w:val="009536F1"/>
    <w:rsid w:val="0095452D"/>
    <w:rsid w:val="00955808"/>
    <w:rsid w:val="00956E6C"/>
    <w:rsid w:val="00957E6B"/>
    <w:rsid w:val="009601D1"/>
    <w:rsid w:val="00960420"/>
    <w:rsid w:val="009609D7"/>
    <w:rsid w:val="00961716"/>
    <w:rsid w:val="00961E83"/>
    <w:rsid w:val="00962631"/>
    <w:rsid w:val="00962A4D"/>
    <w:rsid w:val="00962B34"/>
    <w:rsid w:val="00963E06"/>
    <w:rsid w:val="00964B8E"/>
    <w:rsid w:val="00965674"/>
    <w:rsid w:val="0096586D"/>
    <w:rsid w:val="009661B8"/>
    <w:rsid w:val="00966A8B"/>
    <w:rsid w:val="00966ED8"/>
    <w:rsid w:val="0096766F"/>
    <w:rsid w:val="00967A0F"/>
    <w:rsid w:val="00967AEE"/>
    <w:rsid w:val="0097017B"/>
    <w:rsid w:val="00971D34"/>
    <w:rsid w:val="009720BC"/>
    <w:rsid w:val="00973401"/>
    <w:rsid w:val="0097405D"/>
    <w:rsid w:val="00974A3E"/>
    <w:rsid w:val="00974F4B"/>
    <w:rsid w:val="00975142"/>
    <w:rsid w:val="0097598A"/>
    <w:rsid w:val="00975A40"/>
    <w:rsid w:val="009762FD"/>
    <w:rsid w:val="00976520"/>
    <w:rsid w:val="00976A5F"/>
    <w:rsid w:val="009776F6"/>
    <w:rsid w:val="00981725"/>
    <w:rsid w:val="00982F6F"/>
    <w:rsid w:val="0098328D"/>
    <w:rsid w:val="0098589F"/>
    <w:rsid w:val="00985D2E"/>
    <w:rsid w:val="009864EC"/>
    <w:rsid w:val="009867CB"/>
    <w:rsid w:val="00986DEB"/>
    <w:rsid w:val="0098724D"/>
    <w:rsid w:val="00987561"/>
    <w:rsid w:val="00987615"/>
    <w:rsid w:val="0098D354"/>
    <w:rsid w:val="00990066"/>
    <w:rsid w:val="00990984"/>
    <w:rsid w:val="00992363"/>
    <w:rsid w:val="009923CB"/>
    <w:rsid w:val="00993082"/>
    <w:rsid w:val="009930D6"/>
    <w:rsid w:val="00993159"/>
    <w:rsid w:val="00993380"/>
    <w:rsid w:val="009A143D"/>
    <w:rsid w:val="009A1ACF"/>
    <w:rsid w:val="009A288E"/>
    <w:rsid w:val="009A3301"/>
    <w:rsid w:val="009A528A"/>
    <w:rsid w:val="009A6123"/>
    <w:rsid w:val="009A62A7"/>
    <w:rsid w:val="009A6326"/>
    <w:rsid w:val="009A6479"/>
    <w:rsid w:val="009A6C99"/>
    <w:rsid w:val="009A7586"/>
    <w:rsid w:val="009AAFED"/>
    <w:rsid w:val="009B0761"/>
    <w:rsid w:val="009B2EA4"/>
    <w:rsid w:val="009B5275"/>
    <w:rsid w:val="009B5342"/>
    <w:rsid w:val="009B5383"/>
    <w:rsid w:val="009B578D"/>
    <w:rsid w:val="009B7684"/>
    <w:rsid w:val="009C0E0F"/>
    <w:rsid w:val="009C11DB"/>
    <w:rsid w:val="009C1FC2"/>
    <w:rsid w:val="009C24D0"/>
    <w:rsid w:val="009C33E7"/>
    <w:rsid w:val="009C4AF3"/>
    <w:rsid w:val="009C54BD"/>
    <w:rsid w:val="009C5CFF"/>
    <w:rsid w:val="009C5F9B"/>
    <w:rsid w:val="009C6B9D"/>
    <w:rsid w:val="009C7337"/>
    <w:rsid w:val="009C75F1"/>
    <w:rsid w:val="009C7DB9"/>
    <w:rsid w:val="009D2E90"/>
    <w:rsid w:val="009D3C05"/>
    <w:rsid w:val="009D3F61"/>
    <w:rsid w:val="009D400B"/>
    <w:rsid w:val="009D552E"/>
    <w:rsid w:val="009D610C"/>
    <w:rsid w:val="009D6E26"/>
    <w:rsid w:val="009D70E9"/>
    <w:rsid w:val="009E0DF0"/>
    <w:rsid w:val="009E1E2D"/>
    <w:rsid w:val="009E2453"/>
    <w:rsid w:val="009E2929"/>
    <w:rsid w:val="009E2CF1"/>
    <w:rsid w:val="009E2FFD"/>
    <w:rsid w:val="009E3065"/>
    <w:rsid w:val="009E33DF"/>
    <w:rsid w:val="009E4179"/>
    <w:rsid w:val="009E48DC"/>
    <w:rsid w:val="009E4A77"/>
    <w:rsid w:val="009E6050"/>
    <w:rsid w:val="009E6D46"/>
    <w:rsid w:val="009E71AA"/>
    <w:rsid w:val="009E7356"/>
    <w:rsid w:val="009F0062"/>
    <w:rsid w:val="009F02AA"/>
    <w:rsid w:val="009F1796"/>
    <w:rsid w:val="009F27F6"/>
    <w:rsid w:val="009F378F"/>
    <w:rsid w:val="009F5D2F"/>
    <w:rsid w:val="009F6500"/>
    <w:rsid w:val="009F6993"/>
    <w:rsid w:val="009F6C76"/>
    <w:rsid w:val="009F7269"/>
    <w:rsid w:val="009F790D"/>
    <w:rsid w:val="009F79EE"/>
    <w:rsid w:val="00A00BD7"/>
    <w:rsid w:val="00A012BE"/>
    <w:rsid w:val="00A015BE"/>
    <w:rsid w:val="00A01CA7"/>
    <w:rsid w:val="00A025E3"/>
    <w:rsid w:val="00A029A7"/>
    <w:rsid w:val="00A02A37"/>
    <w:rsid w:val="00A0320C"/>
    <w:rsid w:val="00A03B7D"/>
    <w:rsid w:val="00A04298"/>
    <w:rsid w:val="00A0490A"/>
    <w:rsid w:val="00A04F8C"/>
    <w:rsid w:val="00A10033"/>
    <w:rsid w:val="00A10451"/>
    <w:rsid w:val="00A1149C"/>
    <w:rsid w:val="00A11598"/>
    <w:rsid w:val="00A116F6"/>
    <w:rsid w:val="00A118F1"/>
    <w:rsid w:val="00A11B94"/>
    <w:rsid w:val="00A12170"/>
    <w:rsid w:val="00A1275B"/>
    <w:rsid w:val="00A12D8B"/>
    <w:rsid w:val="00A14085"/>
    <w:rsid w:val="00A14CFE"/>
    <w:rsid w:val="00A15205"/>
    <w:rsid w:val="00A15967"/>
    <w:rsid w:val="00A15B2E"/>
    <w:rsid w:val="00A1600E"/>
    <w:rsid w:val="00A1BE82"/>
    <w:rsid w:val="00A2043F"/>
    <w:rsid w:val="00A2193D"/>
    <w:rsid w:val="00A2198A"/>
    <w:rsid w:val="00A2313A"/>
    <w:rsid w:val="00A23A44"/>
    <w:rsid w:val="00A23B48"/>
    <w:rsid w:val="00A24625"/>
    <w:rsid w:val="00A250F1"/>
    <w:rsid w:val="00A253AE"/>
    <w:rsid w:val="00A25759"/>
    <w:rsid w:val="00A271E5"/>
    <w:rsid w:val="00A27AFE"/>
    <w:rsid w:val="00A300A2"/>
    <w:rsid w:val="00A30C7F"/>
    <w:rsid w:val="00A30D2E"/>
    <w:rsid w:val="00A311D3"/>
    <w:rsid w:val="00A31521"/>
    <w:rsid w:val="00A31951"/>
    <w:rsid w:val="00A32813"/>
    <w:rsid w:val="00A328D5"/>
    <w:rsid w:val="00A32DAA"/>
    <w:rsid w:val="00A333C7"/>
    <w:rsid w:val="00A346DA"/>
    <w:rsid w:val="00A3603D"/>
    <w:rsid w:val="00A36856"/>
    <w:rsid w:val="00A37EC9"/>
    <w:rsid w:val="00A4093C"/>
    <w:rsid w:val="00A40A66"/>
    <w:rsid w:val="00A41657"/>
    <w:rsid w:val="00A41DA4"/>
    <w:rsid w:val="00A4249A"/>
    <w:rsid w:val="00A42DEA"/>
    <w:rsid w:val="00A4436A"/>
    <w:rsid w:val="00A45430"/>
    <w:rsid w:val="00A45966"/>
    <w:rsid w:val="00A459EF"/>
    <w:rsid w:val="00A45BD1"/>
    <w:rsid w:val="00A46DC0"/>
    <w:rsid w:val="00A47DF0"/>
    <w:rsid w:val="00A5005E"/>
    <w:rsid w:val="00A5008B"/>
    <w:rsid w:val="00A5171D"/>
    <w:rsid w:val="00A52CF6"/>
    <w:rsid w:val="00A544CF"/>
    <w:rsid w:val="00A54CEA"/>
    <w:rsid w:val="00A55848"/>
    <w:rsid w:val="00A55B6E"/>
    <w:rsid w:val="00A57AAC"/>
    <w:rsid w:val="00A609CC"/>
    <w:rsid w:val="00A60CCC"/>
    <w:rsid w:val="00A62FEC"/>
    <w:rsid w:val="00A63600"/>
    <w:rsid w:val="00A659D5"/>
    <w:rsid w:val="00A65EF8"/>
    <w:rsid w:val="00A6633B"/>
    <w:rsid w:val="00A6713D"/>
    <w:rsid w:val="00A730CD"/>
    <w:rsid w:val="00A73C16"/>
    <w:rsid w:val="00A7403F"/>
    <w:rsid w:val="00A74A78"/>
    <w:rsid w:val="00A75466"/>
    <w:rsid w:val="00A75601"/>
    <w:rsid w:val="00A767C3"/>
    <w:rsid w:val="00A80482"/>
    <w:rsid w:val="00A811AF"/>
    <w:rsid w:val="00A8351A"/>
    <w:rsid w:val="00A841A1"/>
    <w:rsid w:val="00A84BB5"/>
    <w:rsid w:val="00A873D6"/>
    <w:rsid w:val="00A8753F"/>
    <w:rsid w:val="00A87E97"/>
    <w:rsid w:val="00A8F803"/>
    <w:rsid w:val="00A90B0D"/>
    <w:rsid w:val="00A91C75"/>
    <w:rsid w:val="00A929C6"/>
    <w:rsid w:val="00A92C86"/>
    <w:rsid w:val="00A93607"/>
    <w:rsid w:val="00A93DC0"/>
    <w:rsid w:val="00A95912"/>
    <w:rsid w:val="00A95DAF"/>
    <w:rsid w:val="00A9610E"/>
    <w:rsid w:val="00A97D7E"/>
    <w:rsid w:val="00AA04BD"/>
    <w:rsid w:val="00AA166C"/>
    <w:rsid w:val="00AA1AE8"/>
    <w:rsid w:val="00AA4B84"/>
    <w:rsid w:val="00AA4CB5"/>
    <w:rsid w:val="00AA5549"/>
    <w:rsid w:val="00AA5A00"/>
    <w:rsid w:val="00AA5F0B"/>
    <w:rsid w:val="00AA6824"/>
    <w:rsid w:val="00AA6BBA"/>
    <w:rsid w:val="00AA6C18"/>
    <w:rsid w:val="00AA7B11"/>
    <w:rsid w:val="00AB2801"/>
    <w:rsid w:val="00AB2C95"/>
    <w:rsid w:val="00AB3308"/>
    <w:rsid w:val="00AB33E5"/>
    <w:rsid w:val="00AB3F7D"/>
    <w:rsid w:val="00AB4302"/>
    <w:rsid w:val="00AB6AF6"/>
    <w:rsid w:val="00AC3460"/>
    <w:rsid w:val="00AC60B3"/>
    <w:rsid w:val="00AC60E1"/>
    <w:rsid w:val="00AD0C86"/>
    <w:rsid w:val="00AD10A4"/>
    <w:rsid w:val="00AD1B5A"/>
    <w:rsid w:val="00AD2106"/>
    <w:rsid w:val="00AD27D5"/>
    <w:rsid w:val="00AD2B64"/>
    <w:rsid w:val="00AD3789"/>
    <w:rsid w:val="00AD3913"/>
    <w:rsid w:val="00AD39EE"/>
    <w:rsid w:val="00AD44A8"/>
    <w:rsid w:val="00AD5C0F"/>
    <w:rsid w:val="00AD5DD3"/>
    <w:rsid w:val="00AD6352"/>
    <w:rsid w:val="00AD6C6C"/>
    <w:rsid w:val="00AD7CEE"/>
    <w:rsid w:val="00AD7CF3"/>
    <w:rsid w:val="00AE072D"/>
    <w:rsid w:val="00AE278F"/>
    <w:rsid w:val="00AE2C39"/>
    <w:rsid w:val="00AE37D9"/>
    <w:rsid w:val="00AE480D"/>
    <w:rsid w:val="00AE49E3"/>
    <w:rsid w:val="00AE4D6D"/>
    <w:rsid w:val="00AE56C4"/>
    <w:rsid w:val="00AE59E8"/>
    <w:rsid w:val="00AE5DA7"/>
    <w:rsid w:val="00AE6237"/>
    <w:rsid w:val="00AE6AB8"/>
    <w:rsid w:val="00AE6F77"/>
    <w:rsid w:val="00AE7C53"/>
    <w:rsid w:val="00AE7E46"/>
    <w:rsid w:val="00AF0966"/>
    <w:rsid w:val="00AF1792"/>
    <w:rsid w:val="00AF38BB"/>
    <w:rsid w:val="00AF5A3F"/>
    <w:rsid w:val="00AF7F0A"/>
    <w:rsid w:val="00B00717"/>
    <w:rsid w:val="00B01133"/>
    <w:rsid w:val="00B014AD"/>
    <w:rsid w:val="00B01618"/>
    <w:rsid w:val="00B01683"/>
    <w:rsid w:val="00B01B58"/>
    <w:rsid w:val="00B02416"/>
    <w:rsid w:val="00B026DE"/>
    <w:rsid w:val="00B02EB7"/>
    <w:rsid w:val="00B036F6"/>
    <w:rsid w:val="00B0394C"/>
    <w:rsid w:val="00B04E1B"/>
    <w:rsid w:val="00B04F63"/>
    <w:rsid w:val="00B05A0E"/>
    <w:rsid w:val="00B05C8A"/>
    <w:rsid w:val="00B05FDE"/>
    <w:rsid w:val="00B061BF"/>
    <w:rsid w:val="00B0655E"/>
    <w:rsid w:val="00B0738F"/>
    <w:rsid w:val="00B07D13"/>
    <w:rsid w:val="00B1080C"/>
    <w:rsid w:val="00B11C1C"/>
    <w:rsid w:val="00B11CC2"/>
    <w:rsid w:val="00B11EA2"/>
    <w:rsid w:val="00B12C84"/>
    <w:rsid w:val="00B14CCE"/>
    <w:rsid w:val="00B16109"/>
    <w:rsid w:val="00B16C0E"/>
    <w:rsid w:val="00B17780"/>
    <w:rsid w:val="00B1797B"/>
    <w:rsid w:val="00B17E08"/>
    <w:rsid w:val="00B17E55"/>
    <w:rsid w:val="00B20139"/>
    <w:rsid w:val="00B20431"/>
    <w:rsid w:val="00B20C09"/>
    <w:rsid w:val="00B21B57"/>
    <w:rsid w:val="00B23D22"/>
    <w:rsid w:val="00B2433A"/>
    <w:rsid w:val="00B2434A"/>
    <w:rsid w:val="00B24C98"/>
    <w:rsid w:val="00B24DE5"/>
    <w:rsid w:val="00B260A6"/>
    <w:rsid w:val="00B260DA"/>
    <w:rsid w:val="00B264DF"/>
    <w:rsid w:val="00B26E89"/>
    <w:rsid w:val="00B27A32"/>
    <w:rsid w:val="00B31512"/>
    <w:rsid w:val="00B32ED5"/>
    <w:rsid w:val="00B33209"/>
    <w:rsid w:val="00B356B6"/>
    <w:rsid w:val="00B357F1"/>
    <w:rsid w:val="00B36391"/>
    <w:rsid w:val="00B366C9"/>
    <w:rsid w:val="00B3768B"/>
    <w:rsid w:val="00B37C3A"/>
    <w:rsid w:val="00B41F39"/>
    <w:rsid w:val="00B446EF"/>
    <w:rsid w:val="00B44FAD"/>
    <w:rsid w:val="00B45135"/>
    <w:rsid w:val="00B465E6"/>
    <w:rsid w:val="00B46A6C"/>
    <w:rsid w:val="00B50C6A"/>
    <w:rsid w:val="00B5115D"/>
    <w:rsid w:val="00B517CF"/>
    <w:rsid w:val="00B518D8"/>
    <w:rsid w:val="00B51B05"/>
    <w:rsid w:val="00B52445"/>
    <w:rsid w:val="00B542B0"/>
    <w:rsid w:val="00B55B8D"/>
    <w:rsid w:val="00B5656F"/>
    <w:rsid w:val="00B6387A"/>
    <w:rsid w:val="00B65BED"/>
    <w:rsid w:val="00B66A9B"/>
    <w:rsid w:val="00B70088"/>
    <w:rsid w:val="00B715CC"/>
    <w:rsid w:val="00B71DF6"/>
    <w:rsid w:val="00B74D1D"/>
    <w:rsid w:val="00B74E0B"/>
    <w:rsid w:val="00B769B9"/>
    <w:rsid w:val="00B76EA6"/>
    <w:rsid w:val="00B77431"/>
    <w:rsid w:val="00B775B8"/>
    <w:rsid w:val="00B77715"/>
    <w:rsid w:val="00B80A7C"/>
    <w:rsid w:val="00B80F9C"/>
    <w:rsid w:val="00B82135"/>
    <w:rsid w:val="00B824EE"/>
    <w:rsid w:val="00B82A45"/>
    <w:rsid w:val="00B86A5A"/>
    <w:rsid w:val="00B90048"/>
    <w:rsid w:val="00B918CB"/>
    <w:rsid w:val="00B92274"/>
    <w:rsid w:val="00B94147"/>
    <w:rsid w:val="00B95518"/>
    <w:rsid w:val="00B95BB5"/>
    <w:rsid w:val="00B95F32"/>
    <w:rsid w:val="00B95F99"/>
    <w:rsid w:val="00B96E27"/>
    <w:rsid w:val="00BA1AC7"/>
    <w:rsid w:val="00BA1D55"/>
    <w:rsid w:val="00BA1F80"/>
    <w:rsid w:val="00BA2D62"/>
    <w:rsid w:val="00BA4E83"/>
    <w:rsid w:val="00BA508D"/>
    <w:rsid w:val="00BA6522"/>
    <w:rsid w:val="00BB179A"/>
    <w:rsid w:val="00BB1CB8"/>
    <w:rsid w:val="00BB21F5"/>
    <w:rsid w:val="00BB226B"/>
    <w:rsid w:val="00BB31A1"/>
    <w:rsid w:val="00BB3641"/>
    <w:rsid w:val="00BB5419"/>
    <w:rsid w:val="00BB5663"/>
    <w:rsid w:val="00BB7352"/>
    <w:rsid w:val="00BB78B5"/>
    <w:rsid w:val="00BC040E"/>
    <w:rsid w:val="00BC09EB"/>
    <w:rsid w:val="00BC10C9"/>
    <w:rsid w:val="00BC133E"/>
    <w:rsid w:val="00BC2154"/>
    <w:rsid w:val="00BC2C07"/>
    <w:rsid w:val="00BC3006"/>
    <w:rsid w:val="00BC50F7"/>
    <w:rsid w:val="00BC551C"/>
    <w:rsid w:val="00BC5FBE"/>
    <w:rsid w:val="00BC5FF3"/>
    <w:rsid w:val="00BC6326"/>
    <w:rsid w:val="00BC6452"/>
    <w:rsid w:val="00BC76BD"/>
    <w:rsid w:val="00BD0115"/>
    <w:rsid w:val="00BD05A6"/>
    <w:rsid w:val="00BD0AD6"/>
    <w:rsid w:val="00BD1830"/>
    <w:rsid w:val="00BD2EDE"/>
    <w:rsid w:val="00BD2FFF"/>
    <w:rsid w:val="00BD3853"/>
    <w:rsid w:val="00BD520A"/>
    <w:rsid w:val="00BD572B"/>
    <w:rsid w:val="00BD5743"/>
    <w:rsid w:val="00BD7397"/>
    <w:rsid w:val="00BD775C"/>
    <w:rsid w:val="00BE0600"/>
    <w:rsid w:val="00BE08C4"/>
    <w:rsid w:val="00BE1334"/>
    <w:rsid w:val="00BE1E06"/>
    <w:rsid w:val="00BE3E8B"/>
    <w:rsid w:val="00BE3FF0"/>
    <w:rsid w:val="00BE4566"/>
    <w:rsid w:val="00BE480A"/>
    <w:rsid w:val="00BE49BC"/>
    <w:rsid w:val="00BE4C2E"/>
    <w:rsid w:val="00BE4E95"/>
    <w:rsid w:val="00BE57D4"/>
    <w:rsid w:val="00BE58DD"/>
    <w:rsid w:val="00BE62A3"/>
    <w:rsid w:val="00BE7B29"/>
    <w:rsid w:val="00BF027B"/>
    <w:rsid w:val="00BF08BF"/>
    <w:rsid w:val="00BF0EF7"/>
    <w:rsid w:val="00BF37AB"/>
    <w:rsid w:val="00BF3FAE"/>
    <w:rsid w:val="00BF5FAB"/>
    <w:rsid w:val="00C00039"/>
    <w:rsid w:val="00C015D1"/>
    <w:rsid w:val="00C016D5"/>
    <w:rsid w:val="00C01FFC"/>
    <w:rsid w:val="00C0395C"/>
    <w:rsid w:val="00C03C1E"/>
    <w:rsid w:val="00C048ED"/>
    <w:rsid w:val="00C059B9"/>
    <w:rsid w:val="00C05D83"/>
    <w:rsid w:val="00C061F1"/>
    <w:rsid w:val="00C065C6"/>
    <w:rsid w:val="00C06C81"/>
    <w:rsid w:val="00C06E4A"/>
    <w:rsid w:val="00C107FC"/>
    <w:rsid w:val="00C11E16"/>
    <w:rsid w:val="00C120D7"/>
    <w:rsid w:val="00C14BBD"/>
    <w:rsid w:val="00C158E1"/>
    <w:rsid w:val="00C1666F"/>
    <w:rsid w:val="00C20EC5"/>
    <w:rsid w:val="00C21C82"/>
    <w:rsid w:val="00C23194"/>
    <w:rsid w:val="00C236B1"/>
    <w:rsid w:val="00C2379E"/>
    <w:rsid w:val="00C242C0"/>
    <w:rsid w:val="00C244A0"/>
    <w:rsid w:val="00C249F1"/>
    <w:rsid w:val="00C24EAD"/>
    <w:rsid w:val="00C2693C"/>
    <w:rsid w:val="00C30CAA"/>
    <w:rsid w:val="00C32477"/>
    <w:rsid w:val="00C33FFA"/>
    <w:rsid w:val="00C3410E"/>
    <w:rsid w:val="00C350CD"/>
    <w:rsid w:val="00C3607F"/>
    <w:rsid w:val="00C362F0"/>
    <w:rsid w:val="00C37F4D"/>
    <w:rsid w:val="00C40C26"/>
    <w:rsid w:val="00C40F4C"/>
    <w:rsid w:val="00C41C62"/>
    <w:rsid w:val="00C41CA7"/>
    <w:rsid w:val="00C428D0"/>
    <w:rsid w:val="00C42AD1"/>
    <w:rsid w:val="00C42D4F"/>
    <w:rsid w:val="00C437B2"/>
    <w:rsid w:val="00C443B3"/>
    <w:rsid w:val="00C452F7"/>
    <w:rsid w:val="00C46399"/>
    <w:rsid w:val="00C47B99"/>
    <w:rsid w:val="00C5014A"/>
    <w:rsid w:val="00C50526"/>
    <w:rsid w:val="00C52739"/>
    <w:rsid w:val="00C52DEE"/>
    <w:rsid w:val="00C533D3"/>
    <w:rsid w:val="00C53A6C"/>
    <w:rsid w:val="00C54572"/>
    <w:rsid w:val="00C55446"/>
    <w:rsid w:val="00C55931"/>
    <w:rsid w:val="00C5615A"/>
    <w:rsid w:val="00C57070"/>
    <w:rsid w:val="00C611C4"/>
    <w:rsid w:val="00C620A6"/>
    <w:rsid w:val="00C62A34"/>
    <w:rsid w:val="00C63672"/>
    <w:rsid w:val="00C638E8"/>
    <w:rsid w:val="00C64134"/>
    <w:rsid w:val="00C64C57"/>
    <w:rsid w:val="00C66587"/>
    <w:rsid w:val="00C67374"/>
    <w:rsid w:val="00C70393"/>
    <w:rsid w:val="00C71C0B"/>
    <w:rsid w:val="00C74815"/>
    <w:rsid w:val="00C74BBB"/>
    <w:rsid w:val="00C7572E"/>
    <w:rsid w:val="00C75B10"/>
    <w:rsid w:val="00C766D9"/>
    <w:rsid w:val="00C7751F"/>
    <w:rsid w:val="00C7769E"/>
    <w:rsid w:val="00C77C25"/>
    <w:rsid w:val="00C77E09"/>
    <w:rsid w:val="00C81709"/>
    <w:rsid w:val="00C81A76"/>
    <w:rsid w:val="00C8336C"/>
    <w:rsid w:val="00C837D2"/>
    <w:rsid w:val="00C83EFB"/>
    <w:rsid w:val="00C841AF"/>
    <w:rsid w:val="00C845D2"/>
    <w:rsid w:val="00C859C3"/>
    <w:rsid w:val="00C85BD5"/>
    <w:rsid w:val="00C8652B"/>
    <w:rsid w:val="00C87149"/>
    <w:rsid w:val="00C871D6"/>
    <w:rsid w:val="00C874C1"/>
    <w:rsid w:val="00C90E3B"/>
    <w:rsid w:val="00C925CB"/>
    <w:rsid w:val="00C92B49"/>
    <w:rsid w:val="00C935DE"/>
    <w:rsid w:val="00C93DD5"/>
    <w:rsid w:val="00C94217"/>
    <w:rsid w:val="00C9473B"/>
    <w:rsid w:val="00C94D5E"/>
    <w:rsid w:val="00C95014"/>
    <w:rsid w:val="00C966E1"/>
    <w:rsid w:val="00C9681C"/>
    <w:rsid w:val="00C97793"/>
    <w:rsid w:val="00CA0734"/>
    <w:rsid w:val="00CA140D"/>
    <w:rsid w:val="00CA227B"/>
    <w:rsid w:val="00CA3361"/>
    <w:rsid w:val="00CA4B95"/>
    <w:rsid w:val="00CA5531"/>
    <w:rsid w:val="00CA5596"/>
    <w:rsid w:val="00CA6231"/>
    <w:rsid w:val="00CA7FC7"/>
    <w:rsid w:val="00CB0072"/>
    <w:rsid w:val="00CB0653"/>
    <w:rsid w:val="00CB0B2F"/>
    <w:rsid w:val="00CB1F72"/>
    <w:rsid w:val="00CB265C"/>
    <w:rsid w:val="00CB3799"/>
    <w:rsid w:val="00CB40FA"/>
    <w:rsid w:val="00CB4318"/>
    <w:rsid w:val="00CB503A"/>
    <w:rsid w:val="00CB6159"/>
    <w:rsid w:val="00CB6FD0"/>
    <w:rsid w:val="00CB751E"/>
    <w:rsid w:val="00CB7940"/>
    <w:rsid w:val="00CC08CA"/>
    <w:rsid w:val="00CC13C7"/>
    <w:rsid w:val="00CC27C0"/>
    <w:rsid w:val="00CC3823"/>
    <w:rsid w:val="00CC3AB5"/>
    <w:rsid w:val="00CC3AFA"/>
    <w:rsid w:val="00CC528D"/>
    <w:rsid w:val="00CC585B"/>
    <w:rsid w:val="00CC5D4F"/>
    <w:rsid w:val="00CC67E5"/>
    <w:rsid w:val="00CD248D"/>
    <w:rsid w:val="00CD258C"/>
    <w:rsid w:val="00CD28C9"/>
    <w:rsid w:val="00CD2A57"/>
    <w:rsid w:val="00CD2F96"/>
    <w:rsid w:val="00CD37CA"/>
    <w:rsid w:val="00CD3CCA"/>
    <w:rsid w:val="00CD433A"/>
    <w:rsid w:val="00CD451C"/>
    <w:rsid w:val="00CD493B"/>
    <w:rsid w:val="00CD4A88"/>
    <w:rsid w:val="00CD57F4"/>
    <w:rsid w:val="00CD5A93"/>
    <w:rsid w:val="00CD5FFE"/>
    <w:rsid w:val="00CD68D7"/>
    <w:rsid w:val="00CD6F47"/>
    <w:rsid w:val="00CE1361"/>
    <w:rsid w:val="00CE1C0D"/>
    <w:rsid w:val="00CE1E52"/>
    <w:rsid w:val="00CE2C50"/>
    <w:rsid w:val="00CE3923"/>
    <w:rsid w:val="00CE465F"/>
    <w:rsid w:val="00CE5147"/>
    <w:rsid w:val="00CE56E5"/>
    <w:rsid w:val="00CE574E"/>
    <w:rsid w:val="00CE5CC3"/>
    <w:rsid w:val="00CE76A4"/>
    <w:rsid w:val="00CEDA32"/>
    <w:rsid w:val="00CF043E"/>
    <w:rsid w:val="00CF0FA5"/>
    <w:rsid w:val="00CF1402"/>
    <w:rsid w:val="00CF18EF"/>
    <w:rsid w:val="00CF20AA"/>
    <w:rsid w:val="00CF2D8B"/>
    <w:rsid w:val="00CF3B47"/>
    <w:rsid w:val="00CF667C"/>
    <w:rsid w:val="00CF66C1"/>
    <w:rsid w:val="00D005A9"/>
    <w:rsid w:val="00D0131E"/>
    <w:rsid w:val="00D02C03"/>
    <w:rsid w:val="00D0322A"/>
    <w:rsid w:val="00D03EA1"/>
    <w:rsid w:val="00D03F1C"/>
    <w:rsid w:val="00D0598D"/>
    <w:rsid w:val="00D05A8E"/>
    <w:rsid w:val="00D06365"/>
    <w:rsid w:val="00D068E6"/>
    <w:rsid w:val="00D10053"/>
    <w:rsid w:val="00D101F5"/>
    <w:rsid w:val="00D10223"/>
    <w:rsid w:val="00D10DA6"/>
    <w:rsid w:val="00D121F4"/>
    <w:rsid w:val="00D123D1"/>
    <w:rsid w:val="00D128C6"/>
    <w:rsid w:val="00D14FF2"/>
    <w:rsid w:val="00D16680"/>
    <w:rsid w:val="00D16DB0"/>
    <w:rsid w:val="00D17788"/>
    <w:rsid w:val="00D1780A"/>
    <w:rsid w:val="00D17B7E"/>
    <w:rsid w:val="00D17F18"/>
    <w:rsid w:val="00D21A6B"/>
    <w:rsid w:val="00D21AF0"/>
    <w:rsid w:val="00D2216F"/>
    <w:rsid w:val="00D222B5"/>
    <w:rsid w:val="00D223AB"/>
    <w:rsid w:val="00D230C1"/>
    <w:rsid w:val="00D233B4"/>
    <w:rsid w:val="00D26B90"/>
    <w:rsid w:val="00D26D43"/>
    <w:rsid w:val="00D27478"/>
    <w:rsid w:val="00D31595"/>
    <w:rsid w:val="00D3177B"/>
    <w:rsid w:val="00D32064"/>
    <w:rsid w:val="00D334FD"/>
    <w:rsid w:val="00D34BEC"/>
    <w:rsid w:val="00D37303"/>
    <w:rsid w:val="00D37771"/>
    <w:rsid w:val="00D37F2A"/>
    <w:rsid w:val="00D37F8C"/>
    <w:rsid w:val="00D4004F"/>
    <w:rsid w:val="00D400FA"/>
    <w:rsid w:val="00D40764"/>
    <w:rsid w:val="00D41225"/>
    <w:rsid w:val="00D42AD2"/>
    <w:rsid w:val="00D42B2C"/>
    <w:rsid w:val="00D43A67"/>
    <w:rsid w:val="00D458B7"/>
    <w:rsid w:val="00D46574"/>
    <w:rsid w:val="00D46CC9"/>
    <w:rsid w:val="00D4729B"/>
    <w:rsid w:val="00D47765"/>
    <w:rsid w:val="00D508F6"/>
    <w:rsid w:val="00D51140"/>
    <w:rsid w:val="00D520B0"/>
    <w:rsid w:val="00D53796"/>
    <w:rsid w:val="00D537BC"/>
    <w:rsid w:val="00D53893"/>
    <w:rsid w:val="00D53CDA"/>
    <w:rsid w:val="00D5429E"/>
    <w:rsid w:val="00D54BA8"/>
    <w:rsid w:val="00D5612B"/>
    <w:rsid w:val="00D57C42"/>
    <w:rsid w:val="00D600C2"/>
    <w:rsid w:val="00D61C6B"/>
    <w:rsid w:val="00D62A87"/>
    <w:rsid w:val="00D63B3F"/>
    <w:rsid w:val="00D6425B"/>
    <w:rsid w:val="00D64D1E"/>
    <w:rsid w:val="00D652D2"/>
    <w:rsid w:val="00D70125"/>
    <w:rsid w:val="00D705A3"/>
    <w:rsid w:val="00D716A4"/>
    <w:rsid w:val="00D717DB"/>
    <w:rsid w:val="00D71896"/>
    <w:rsid w:val="00D718E1"/>
    <w:rsid w:val="00D7201C"/>
    <w:rsid w:val="00D720EA"/>
    <w:rsid w:val="00D72B32"/>
    <w:rsid w:val="00D72CEA"/>
    <w:rsid w:val="00D7344D"/>
    <w:rsid w:val="00D739D3"/>
    <w:rsid w:val="00D7404D"/>
    <w:rsid w:val="00D745A2"/>
    <w:rsid w:val="00D74C7C"/>
    <w:rsid w:val="00D74D22"/>
    <w:rsid w:val="00D74D84"/>
    <w:rsid w:val="00D75987"/>
    <w:rsid w:val="00D7D29B"/>
    <w:rsid w:val="00D8062B"/>
    <w:rsid w:val="00D82964"/>
    <w:rsid w:val="00D83922"/>
    <w:rsid w:val="00D83C23"/>
    <w:rsid w:val="00D85709"/>
    <w:rsid w:val="00D86488"/>
    <w:rsid w:val="00D90300"/>
    <w:rsid w:val="00D90CA8"/>
    <w:rsid w:val="00D910C2"/>
    <w:rsid w:val="00D915E1"/>
    <w:rsid w:val="00D91E07"/>
    <w:rsid w:val="00D920B6"/>
    <w:rsid w:val="00D94D6B"/>
    <w:rsid w:val="00D970ED"/>
    <w:rsid w:val="00D97A09"/>
    <w:rsid w:val="00DA12BA"/>
    <w:rsid w:val="00DA2A57"/>
    <w:rsid w:val="00DA3A26"/>
    <w:rsid w:val="00DA400C"/>
    <w:rsid w:val="00DA4635"/>
    <w:rsid w:val="00DA4DDD"/>
    <w:rsid w:val="00DA5BEC"/>
    <w:rsid w:val="00DA71D4"/>
    <w:rsid w:val="00DA73AC"/>
    <w:rsid w:val="00DB15F3"/>
    <w:rsid w:val="00DB1EDE"/>
    <w:rsid w:val="00DB3EBF"/>
    <w:rsid w:val="00DB4D2D"/>
    <w:rsid w:val="00DB610B"/>
    <w:rsid w:val="00DB6EF3"/>
    <w:rsid w:val="00DB7718"/>
    <w:rsid w:val="00DC0A25"/>
    <w:rsid w:val="00DC1DBD"/>
    <w:rsid w:val="00DC3FEF"/>
    <w:rsid w:val="00DC4622"/>
    <w:rsid w:val="00DC4F89"/>
    <w:rsid w:val="00DC5551"/>
    <w:rsid w:val="00DC5554"/>
    <w:rsid w:val="00DC6893"/>
    <w:rsid w:val="00DC6EBF"/>
    <w:rsid w:val="00DC7EC6"/>
    <w:rsid w:val="00DD11A7"/>
    <w:rsid w:val="00DD2019"/>
    <w:rsid w:val="00DD2418"/>
    <w:rsid w:val="00DD281B"/>
    <w:rsid w:val="00DD2F03"/>
    <w:rsid w:val="00DD3291"/>
    <w:rsid w:val="00DD3921"/>
    <w:rsid w:val="00DD478E"/>
    <w:rsid w:val="00DD586A"/>
    <w:rsid w:val="00DD5A2E"/>
    <w:rsid w:val="00DD5B8F"/>
    <w:rsid w:val="00DD621E"/>
    <w:rsid w:val="00DD672F"/>
    <w:rsid w:val="00DE09E3"/>
    <w:rsid w:val="00DE0C67"/>
    <w:rsid w:val="00DE1384"/>
    <w:rsid w:val="00DE1449"/>
    <w:rsid w:val="00DE1450"/>
    <w:rsid w:val="00DE2CB4"/>
    <w:rsid w:val="00DE31A6"/>
    <w:rsid w:val="00DE3352"/>
    <w:rsid w:val="00DE3D4D"/>
    <w:rsid w:val="00DE53B4"/>
    <w:rsid w:val="00DE5F7C"/>
    <w:rsid w:val="00DE7D91"/>
    <w:rsid w:val="00DE7E94"/>
    <w:rsid w:val="00DE7F35"/>
    <w:rsid w:val="00DF009D"/>
    <w:rsid w:val="00DF1153"/>
    <w:rsid w:val="00DF2195"/>
    <w:rsid w:val="00DF272E"/>
    <w:rsid w:val="00DF3539"/>
    <w:rsid w:val="00DF4799"/>
    <w:rsid w:val="00DF5209"/>
    <w:rsid w:val="00DF6105"/>
    <w:rsid w:val="00DF7FAB"/>
    <w:rsid w:val="00E00F63"/>
    <w:rsid w:val="00E034B6"/>
    <w:rsid w:val="00E0350B"/>
    <w:rsid w:val="00E03CA2"/>
    <w:rsid w:val="00E05561"/>
    <w:rsid w:val="00E06BC4"/>
    <w:rsid w:val="00E07268"/>
    <w:rsid w:val="00E103FB"/>
    <w:rsid w:val="00E1081D"/>
    <w:rsid w:val="00E1093C"/>
    <w:rsid w:val="00E10BA9"/>
    <w:rsid w:val="00E1127F"/>
    <w:rsid w:val="00E11BBA"/>
    <w:rsid w:val="00E121D1"/>
    <w:rsid w:val="00E12B31"/>
    <w:rsid w:val="00E13EE9"/>
    <w:rsid w:val="00E147EC"/>
    <w:rsid w:val="00E14A4E"/>
    <w:rsid w:val="00E16B2D"/>
    <w:rsid w:val="00E16FF5"/>
    <w:rsid w:val="00E20B2C"/>
    <w:rsid w:val="00E210A7"/>
    <w:rsid w:val="00E217CC"/>
    <w:rsid w:val="00E21880"/>
    <w:rsid w:val="00E22C24"/>
    <w:rsid w:val="00E22C9A"/>
    <w:rsid w:val="00E22DB3"/>
    <w:rsid w:val="00E23E98"/>
    <w:rsid w:val="00E2438C"/>
    <w:rsid w:val="00E244FE"/>
    <w:rsid w:val="00E24710"/>
    <w:rsid w:val="00E26795"/>
    <w:rsid w:val="00E2730F"/>
    <w:rsid w:val="00E273A0"/>
    <w:rsid w:val="00E27E0A"/>
    <w:rsid w:val="00E295AA"/>
    <w:rsid w:val="00E305B7"/>
    <w:rsid w:val="00E31060"/>
    <w:rsid w:val="00E316B6"/>
    <w:rsid w:val="00E33CB5"/>
    <w:rsid w:val="00E33D42"/>
    <w:rsid w:val="00E3492B"/>
    <w:rsid w:val="00E350E0"/>
    <w:rsid w:val="00E350FB"/>
    <w:rsid w:val="00E351AF"/>
    <w:rsid w:val="00E3538E"/>
    <w:rsid w:val="00E35BF1"/>
    <w:rsid w:val="00E36052"/>
    <w:rsid w:val="00E36F5D"/>
    <w:rsid w:val="00E4002D"/>
    <w:rsid w:val="00E402B3"/>
    <w:rsid w:val="00E40938"/>
    <w:rsid w:val="00E41EE2"/>
    <w:rsid w:val="00E4203D"/>
    <w:rsid w:val="00E42233"/>
    <w:rsid w:val="00E43CBF"/>
    <w:rsid w:val="00E43D3E"/>
    <w:rsid w:val="00E44D81"/>
    <w:rsid w:val="00E459DB"/>
    <w:rsid w:val="00E46609"/>
    <w:rsid w:val="00E46673"/>
    <w:rsid w:val="00E466A7"/>
    <w:rsid w:val="00E474D1"/>
    <w:rsid w:val="00E50B19"/>
    <w:rsid w:val="00E52FD1"/>
    <w:rsid w:val="00E54FC7"/>
    <w:rsid w:val="00E55043"/>
    <w:rsid w:val="00E5599D"/>
    <w:rsid w:val="00E55AC4"/>
    <w:rsid w:val="00E5732F"/>
    <w:rsid w:val="00E603DF"/>
    <w:rsid w:val="00E605E3"/>
    <w:rsid w:val="00E61288"/>
    <w:rsid w:val="00E61A51"/>
    <w:rsid w:val="00E61EAE"/>
    <w:rsid w:val="00E626D0"/>
    <w:rsid w:val="00E62B85"/>
    <w:rsid w:val="00E62EEF"/>
    <w:rsid w:val="00E636D5"/>
    <w:rsid w:val="00E64FD2"/>
    <w:rsid w:val="00E659E3"/>
    <w:rsid w:val="00E65FB1"/>
    <w:rsid w:val="00E6600A"/>
    <w:rsid w:val="00E660F5"/>
    <w:rsid w:val="00E66372"/>
    <w:rsid w:val="00E66FB8"/>
    <w:rsid w:val="00E67A33"/>
    <w:rsid w:val="00E721D7"/>
    <w:rsid w:val="00E73198"/>
    <w:rsid w:val="00E737AF"/>
    <w:rsid w:val="00E76DBD"/>
    <w:rsid w:val="00E777C4"/>
    <w:rsid w:val="00E77909"/>
    <w:rsid w:val="00E808E8"/>
    <w:rsid w:val="00E80ED0"/>
    <w:rsid w:val="00E818EC"/>
    <w:rsid w:val="00E81963"/>
    <w:rsid w:val="00E83AE7"/>
    <w:rsid w:val="00E84263"/>
    <w:rsid w:val="00E85A3E"/>
    <w:rsid w:val="00E85C6D"/>
    <w:rsid w:val="00E87544"/>
    <w:rsid w:val="00E906DB"/>
    <w:rsid w:val="00E91016"/>
    <w:rsid w:val="00E913C6"/>
    <w:rsid w:val="00E94020"/>
    <w:rsid w:val="00E94DC7"/>
    <w:rsid w:val="00E95F0F"/>
    <w:rsid w:val="00E96874"/>
    <w:rsid w:val="00E969D1"/>
    <w:rsid w:val="00E96D73"/>
    <w:rsid w:val="00E96DC6"/>
    <w:rsid w:val="00EA01D9"/>
    <w:rsid w:val="00EA3045"/>
    <w:rsid w:val="00EA3DBF"/>
    <w:rsid w:val="00EA423B"/>
    <w:rsid w:val="00EA43E9"/>
    <w:rsid w:val="00EA5CF4"/>
    <w:rsid w:val="00EA6E38"/>
    <w:rsid w:val="00EA7816"/>
    <w:rsid w:val="00EB0386"/>
    <w:rsid w:val="00EB03AC"/>
    <w:rsid w:val="00EB0816"/>
    <w:rsid w:val="00EB1250"/>
    <w:rsid w:val="00EB19E2"/>
    <w:rsid w:val="00EB1DAD"/>
    <w:rsid w:val="00EB2AF3"/>
    <w:rsid w:val="00EB344C"/>
    <w:rsid w:val="00EB35C7"/>
    <w:rsid w:val="00EB424B"/>
    <w:rsid w:val="00EB428F"/>
    <w:rsid w:val="00EB544F"/>
    <w:rsid w:val="00EB5571"/>
    <w:rsid w:val="00EB6C4E"/>
    <w:rsid w:val="00EB781E"/>
    <w:rsid w:val="00EC0223"/>
    <w:rsid w:val="00EC25B4"/>
    <w:rsid w:val="00EC2C47"/>
    <w:rsid w:val="00EC3384"/>
    <w:rsid w:val="00EC35AE"/>
    <w:rsid w:val="00EC53D2"/>
    <w:rsid w:val="00EC5711"/>
    <w:rsid w:val="00EC63BF"/>
    <w:rsid w:val="00ED28B6"/>
    <w:rsid w:val="00ED2991"/>
    <w:rsid w:val="00ED3477"/>
    <w:rsid w:val="00ED47BB"/>
    <w:rsid w:val="00ED6E9A"/>
    <w:rsid w:val="00ED7FB7"/>
    <w:rsid w:val="00EE05D9"/>
    <w:rsid w:val="00EE0666"/>
    <w:rsid w:val="00EE1BC2"/>
    <w:rsid w:val="00EE1D1C"/>
    <w:rsid w:val="00EE367A"/>
    <w:rsid w:val="00EE3CD9"/>
    <w:rsid w:val="00EE4196"/>
    <w:rsid w:val="00EE4A26"/>
    <w:rsid w:val="00EE5A0F"/>
    <w:rsid w:val="00EE74FC"/>
    <w:rsid w:val="00EF00B3"/>
    <w:rsid w:val="00EF0B17"/>
    <w:rsid w:val="00EF0C1A"/>
    <w:rsid w:val="00EF0CE7"/>
    <w:rsid w:val="00EF0D83"/>
    <w:rsid w:val="00EF1D09"/>
    <w:rsid w:val="00EF2048"/>
    <w:rsid w:val="00EF20C0"/>
    <w:rsid w:val="00EF3B94"/>
    <w:rsid w:val="00EF488F"/>
    <w:rsid w:val="00EF48F0"/>
    <w:rsid w:val="00EF5289"/>
    <w:rsid w:val="00EF540E"/>
    <w:rsid w:val="00EF5F5C"/>
    <w:rsid w:val="00EF64BD"/>
    <w:rsid w:val="00EF661C"/>
    <w:rsid w:val="00F00B7E"/>
    <w:rsid w:val="00F0161F"/>
    <w:rsid w:val="00F01D4E"/>
    <w:rsid w:val="00F02E70"/>
    <w:rsid w:val="00F04952"/>
    <w:rsid w:val="00F05370"/>
    <w:rsid w:val="00F0692F"/>
    <w:rsid w:val="00F06D30"/>
    <w:rsid w:val="00F07D46"/>
    <w:rsid w:val="00F110A4"/>
    <w:rsid w:val="00F13CFB"/>
    <w:rsid w:val="00F1486F"/>
    <w:rsid w:val="00F1520F"/>
    <w:rsid w:val="00F15995"/>
    <w:rsid w:val="00F17427"/>
    <w:rsid w:val="00F174F8"/>
    <w:rsid w:val="00F17575"/>
    <w:rsid w:val="00F2070B"/>
    <w:rsid w:val="00F21216"/>
    <w:rsid w:val="00F21FE7"/>
    <w:rsid w:val="00F24DE8"/>
    <w:rsid w:val="00F24EB6"/>
    <w:rsid w:val="00F26655"/>
    <w:rsid w:val="00F26EC0"/>
    <w:rsid w:val="00F279B0"/>
    <w:rsid w:val="00F27E70"/>
    <w:rsid w:val="00F30036"/>
    <w:rsid w:val="00F31A9C"/>
    <w:rsid w:val="00F31B22"/>
    <w:rsid w:val="00F31D2B"/>
    <w:rsid w:val="00F31F62"/>
    <w:rsid w:val="00F34DF0"/>
    <w:rsid w:val="00F34E67"/>
    <w:rsid w:val="00F351C4"/>
    <w:rsid w:val="00F35468"/>
    <w:rsid w:val="00F378AB"/>
    <w:rsid w:val="00F37B10"/>
    <w:rsid w:val="00F40177"/>
    <w:rsid w:val="00F408A7"/>
    <w:rsid w:val="00F40B3C"/>
    <w:rsid w:val="00F41F01"/>
    <w:rsid w:val="00F42049"/>
    <w:rsid w:val="00F420BC"/>
    <w:rsid w:val="00F424F9"/>
    <w:rsid w:val="00F4374E"/>
    <w:rsid w:val="00F43BD8"/>
    <w:rsid w:val="00F44221"/>
    <w:rsid w:val="00F45FB1"/>
    <w:rsid w:val="00F4723B"/>
    <w:rsid w:val="00F47565"/>
    <w:rsid w:val="00F506C5"/>
    <w:rsid w:val="00F51D60"/>
    <w:rsid w:val="00F51F34"/>
    <w:rsid w:val="00F5467D"/>
    <w:rsid w:val="00F56518"/>
    <w:rsid w:val="00F56B53"/>
    <w:rsid w:val="00F57D22"/>
    <w:rsid w:val="00F6062F"/>
    <w:rsid w:val="00F61570"/>
    <w:rsid w:val="00F61EDE"/>
    <w:rsid w:val="00F629A5"/>
    <w:rsid w:val="00F64430"/>
    <w:rsid w:val="00F64639"/>
    <w:rsid w:val="00F6573B"/>
    <w:rsid w:val="00F66D87"/>
    <w:rsid w:val="00F66DE8"/>
    <w:rsid w:val="00F701BB"/>
    <w:rsid w:val="00F71A4F"/>
    <w:rsid w:val="00F72A84"/>
    <w:rsid w:val="00F74919"/>
    <w:rsid w:val="00F754E6"/>
    <w:rsid w:val="00F75BAE"/>
    <w:rsid w:val="00F76BA5"/>
    <w:rsid w:val="00F77547"/>
    <w:rsid w:val="00F775C8"/>
    <w:rsid w:val="00F776CA"/>
    <w:rsid w:val="00F77708"/>
    <w:rsid w:val="00F817A5"/>
    <w:rsid w:val="00F828C6"/>
    <w:rsid w:val="00F83F48"/>
    <w:rsid w:val="00F841EB"/>
    <w:rsid w:val="00F8491E"/>
    <w:rsid w:val="00F85064"/>
    <w:rsid w:val="00F86716"/>
    <w:rsid w:val="00F86AD6"/>
    <w:rsid w:val="00F87560"/>
    <w:rsid w:val="00F878AA"/>
    <w:rsid w:val="00F87EC7"/>
    <w:rsid w:val="00F902F4"/>
    <w:rsid w:val="00F9099A"/>
    <w:rsid w:val="00F90E1D"/>
    <w:rsid w:val="00F9110C"/>
    <w:rsid w:val="00F91A22"/>
    <w:rsid w:val="00F921F7"/>
    <w:rsid w:val="00F927DB"/>
    <w:rsid w:val="00F94786"/>
    <w:rsid w:val="00F94B9E"/>
    <w:rsid w:val="00F94FA0"/>
    <w:rsid w:val="00F95D66"/>
    <w:rsid w:val="00F97EF8"/>
    <w:rsid w:val="00FA05E2"/>
    <w:rsid w:val="00FA060E"/>
    <w:rsid w:val="00FA1104"/>
    <w:rsid w:val="00FA1197"/>
    <w:rsid w:val="00FA19B5"/>
    <w:rsid w:val="00FA1DE0"/>
    <w:rsid w:val="00FA1E15"/>
    <w:rsid w:val="00FA280D"/>
    <w:rsid w:val="00FA29EA"/>
    <w:rsid w:val="00FA44BD"/>
    <w:rsid w:val="00FA4E21"/>
    <w:rsid w:val="00FA5419"/>
    <w:rsid w:val="00FA5912"/>
    <w:rsid w:val="00FA7122"/>
    <w:rsid w:val="00FA73D0"/>
    <w:rsid w:val="00FA78A8"/>
    <w:rsid w:val="00FB100C"/>
    <w:rsid w:val="00FB15D5"/>
    <w:rsid w:val="00FB1623"/>
    <w:rsid w:val="00FB197B"/>
    <w:rsid w:val="00FB29DB"/>
    <w:rsid w:val="00FB3EFA"/>
    <w:rsid w:val="00FB4DBF"/>
    <w:rsid w:val="00FB4E1D"/>
    <w:rsid w:val="00FB56C7"/>
    <w:rsid w:val="00FB5815"/>
    <w:rsid w:val="00FB5A25"/>
    <w:rsid w:val="00FB5A91"/>
    <w:rsid w:val="00FB7423"/>
    <w:rsid w:val="00FC0A5E"/>
    <w:rsid w:val="00FC1973"/>
    <w:rsid w:val="00FC2136"/>
    <w:rsid w:val="00FC2949"/>
    <w:rsid w:val="00FC301E"/>
    <w:rsid w:val="00FC31FA"/>
    <w:rsid w:val="00FC40A7"/>
    <w:rsid w:val="00FC5589"/>
    <w:rsid w:val="00FC5DDC"/>
    <w:rsid w:val="00FC5E40"/>
    <w:rsid w:val="00FC61AF"/>
    <w:rsid w:val="00FC7923"/>
    <w:rsid w:val="00FD06C1"/>
    <w:rsid w:val="00FD0CC0"/>
    <w:rsid w:val="00FD15CE"/>
    <w:rsid w:val="00FD1739"/>
    <w:rsid w:val="00FD1C7D"/>
    <w:rsid w:val="00FD1FB8"/>
    <w:rsid w:val="00FD220B"/>
    <w:rsid w:val="00FD24B1"/>
    <w:rsid w:val="00FD25A8"/>
    <w:rsid w:val="00FD43F3"/>
    <w:rsid w:val="00FD63E1"/>
    <w:rsid w:val="00FD6DA7"/>
    <w:rsid w:val="00FD76A6"/>
    <w:rsid w:val="00FD7C26"/>
    <w:rsid w:val="00FE285D"/>
    <w:rsid w:val="00FE3B3B"/>
    <w:rsid w:val="00FE4B8D"/>
    <w:rsid w:val="00FE5BB3"/>
    <w:rsid w:val="00FE5ECE"/>
    <w:rsid w:val="00FE6037"/>
    <w:rsid w:val="00FE60C7"/>
    <w:rsid w:val="00FE624F"/>
    <w:rsid w:val="00FE69E8"/>
    <w:rsid w:val="00FE7CA6"/>
    <w:rsid w:val="00FF16F4"/>
    <w:rsid w:val="00FF2843"/>
    <w:rsid w:val="00FF29C2"/>
    <w:rsid w:val="00FF30A4"/>
    <w:rsid w:val="00FF41F7"/>
    <w:rsid w:val="00FF4918"/>
    <w:rsid w:val="00FF5B4E"/>
    <w:rsid w:val="00FF6F6A"/>
    <w:rsid w:val="0101E283"/>
    <w:rsid w:val="0101F83A"/>
    <w:rsid w:val="010F03DA"/>
    <w:rsid w:val="01117369"/>
    <w:rsid w:val="011279B6"/>
    <w:rsid w:val="0114857E"/>
    <w:rsid w:val="01181F55"/>
    <w:rsid w:val="011964AD"/>
    <w:rsid w:val="0119D442"/>
    <w:rsid w:val="011F10BC"/>
    <w:rsid w:val="012108FA"/>
    <w:rsid w:val="012359DF"/>
    <w:rsid w:val="012C459F"/>
    <w:rsid w:val="0132BBBB"/>
    <w:rsid w:val="013C4692"/>
    <w:rsid w:val="013C823C"/>
    <w:rsid w:val="013CE253"/>
    <w:rsid w:val="0148F0B1"/>
    <w:rsid w:val="014EC453"/>
    <w:rsid w:val="01516498"/>
    <w:rsid w:val="01580170"/>
    <w:rsid w:val="01583580"/>
    <w:rsid w:val="015B9B20"/>
    <w:rsid w:val="015F24AD"/>
    <w:rsid w:val="0178BCCC"/>
    <w:rsid w:val="017FA51B"/>
    <w:rsid w:val="01816885"/>
    <w:rsid w:val="01850A85"/>
    <w:rsid w:val="018A3ADD"/>
    <w:rsid w:val="0192E148"/>
    <w:rsid w:val="019B21BB"/>
    <w:rsid w:val="019C01F2"/>
    <w:rsid w:val="01A1B7F3"/>
    <w:rsid w:val="01AD1DDE"/>
    <w:rsid w:val="01AF4580"/>
    <w:rsid w:val="01B74AC8"/>
    <w:rsid w:val="01B7570C"/>
    <w:rsid w:val="01B92B44"/>
    <w:rsid w:val="01C55899"/>
    <w:rsid w:val="01D8774D"/>
    <w:rsid w:val="01E44BDC"/>
    <w:rsid w:val="01E93A1A"/>
    <w:rsid w:val="01F3CFB2"/>
    <w:rsid w:val="01F43323"/>
    <w:rsid w:val="01FF110D"/>
    <w:rsid w:val="0206074A"/>
    <w:rsid w:val="0207F223"/>
    <w:rsid w:val="0209EA0A"/>
    <w:rsid w:val="0218C086"/>
    <w:rsid w:val="021974A4"/>
    <w:rsid w:val="02252B68"/>
    <w:rsid w:val="02287B9E"/>
    <w:rsid w:val="02349040"/>
    <w:rsid w:val="02459941"/>
    <w:rsid w:val="02518A7B"/>
    <w:rsid w:val="0251E249"/>
    <w:rsid w:val="0253AC75"/>
    <w:rsid w:val="02588489"/>
    <w:rsid w:val="02590060"/>
    <w:rsid w:val="0259C1E1"/>
    <w:rsid w:val="025CF151"/>
    <w:rsid w:val="025D5D66"/>
    <w:rsid w:val="0260DF41"/>
    <w:rsid w:val="02638EAC"/>
    <w:rsid w:val="026CC055"/>
    <w:rsid w:val="026DAB5C"/>
    <w:rsid w:val="026EC7AA"/>
    <w:rsid w:val="027B1E73"/>
    <w:rsid w:val="0291CD9C"/>
    <w:rsid w:val="029E2787"/>
    <w:rsid w:val="029F01CC"/>
    <w:rsid w:val="02A0FFBC"/>
    <w:rsid w:val="02A83372"/>
    <w:rsid w:val="02B8F377"/>
    <w:rsid w:val="02BCBCBF"/>
    <w:rsid w:val="02BCD95B"/>
    <w:rsid w:val="02CD956D"/>
    <w:rsid w:val="02D64DD3"/>
    <w:rsid w:val="02D75852"/>
    <w:rsid w:val="02D8B2B4"/>
    <w:rsid w:val="02FE19F4"/>
    <w:rsid w:val="03012C8F"/>
    <w:rsid w:val="03066FBB"/>
    <w:rsid w:val="030C5D92"/>
    <w:rsid w:val="0312F295"/>
    <w:rsid w:val="03148D2D"/>
    <w:rsid w:val="03177427"/>
    <w:rsid w:val="031AC5D6"/>
    <w:rsid w:val="03275D1D"/>
    <w:rsid w:val="032B8569"/>
    <w:rsid w:val="032DE6DD"/>
    <w:rsid w:val="033413AD"/>
    <w:rsid w:val="03363087"/>
    <w:rsid w:val="033B0273"/>
    <w:rsid w:val="0343201E"/>
    <w:rsid w:val="03460CA3"/>
    <w:rsid w:val="034B3491"/>
    <w:rsid w:val="035A2F91"/>
    <w:rsid w:val="035B0A50"/>
    <w:rsid w:val="035B4A80"/>
    <w:rsid w:val="03665DBA"/>
    <w:rsid w:val="036AB190"/>
    <w:rsid w:val="0386BE84"/>
    <w:rsid w:val="0390C58F"/>
    <w:rsid w:val="03987010"/>
    <w:rsid w:val="03A42CCE"/>
    <w:rsid w:val="03AB3D47"/>
    <w:rsid w:val="03B9A42B"/>
    <w:rsid w:val="03C57E6B"/>
    <w:rsid w:val="03D5B49A"/>
    <w:rsid w:val="03DB29B8"/>
    <w:rsid w:val="03DF7AB4"/>
    <w:rsid w:val="03E23854"/>
    <w:rsid w:val="03F39A04"/>
    <w:rsid w:val="03F4D6C6"/>
    <w:rsid w:val="03F4D70F"/>
    <w:rsid w:val="03F6C0D6"/>
    <w:rsid w:val="04062312"/>
    <w:rsid w:val="04064B75"/>
    <w:rsid w:val="040CC261"/>
    <w:rsid w:val="040CFA7F"/>
    <w:rsid w:val="041C47FC"/>
    <w:rsid w:val="04200364"/>
    <w:rsid w:val="042D50FD"/>
    <w:rsid w:val="04302372"/>
    <w:rsid w:val="043183E1"/>
    <w:rsid w:val="04357059"/>
    <w:rsid w:val="0441804A"/>
    <w:rsid w:val="04418682"/>
    <w:rsid w:val="0442E5F6"/>
    <w:rsid w:val="0455F87A"/>
    <w:rsid w:val="045686FD"/>
    <w:rsid w:val="0458CAA1"/>
    <w:rsid w:val="045F056A"/>
    <w:rsid w:val="045FDC2B"/>
    <w:rsid w:val="046DC404"/>
    <w:rsid w:val="047107D0"/>
    <w:rsid w:val="047353A2"/>
    <w:rsid w:val="04969399"/>
    <w:rsid w:val="049CCC51"/>
    <w:rsid w:val="04A4F292"/>
    <w:rsid w:val="04C843BA"/>
    <w:rsid w:val="04C85678"/>
    <w:rsid w:val="04D246D1"/>
    <w:rsid w:val="04E0BD69"/>
    <w:rsid w:val="04E7FA6C"/>
    <w:rsid w:val="04E906B9"/>
    <w:rsid w:val="04EF0328"/>
    <w:rsid w:val="04F05AB9"/>
    <w:rsid w:val="04F28905"/>
    <w:rsid w:val="04F5FFF2"/>
    <w:rsid w:val="050634C2"/>
    <w:rsid w:val="051198CA"/>
    <w:rsid w:val="0516B0E3"/>
    <w:rsid w:val="051BB56C"/>
    <w:rsid w:val="051EB366"/>
    <w:rsid w:val="05233F00"/>
    <w:rsid w:val="0537B0F2"/>
    <w:rsid w:val="0542B6CD"/>
    <w:rsid w:val="0544E229"/>
    <w:rsid w:val="054A7BC6"/>
    <w:rsid w:val="054D4FAE"/>
    <w:rsid w:val="05511566"/>
    <w:rsid w:val="05540E86"/>
    <w:rsid w:val="0557DA60"/>
    <w:rsid w:val="055E7D10"/>
    <w:rsid w:val="055F2AE4"/>
    <w:rsid w:val="0568448A"/>
    <w:rsid w:val="056D6940"/>
    <w:rsid w:val="05794D8B"/>
    <w:rsid w:val="057F4CF3"/>
    <w:rsid w:val="05801761"/>
    <w:rsid w:val="0583D453"/>
    <w:rsid w:val="05889F91"/>
    <w:rsid w:val="05914279"/>
    <w:rsid w:val="0595DFED"/>
    <w:rsid w:val="05A0FB06"/>
    <w:rsid w:val="05A922C4"/>
    <w:rsid w:val="05B1751C"/>
    <w:rsid w:val="05BD7AB4"/>
    <w:rsid w:val="05C04CB3"/>
    <w:rsid w:val="05C33CA8"/>
    <w:rsid w:val="05C42E86"/>
    <w:rsid w:val="05C5B365"/>
    <w:rsid w:val="05C7C5EE"/>
    <w:rsid w:val="05E8A6B3"/>
    <w:rsid w:val="05F1C8DB"/>
    <w:rsid w:val="06053132"/>
    <w:rsid w:val="0609F904"/>
    <w:rsid w:val="061FDF80"/>
    <w:rsid w:val="06204C1C"/>
    <w:rsid w:val="0637DCD0"/>
    <w:rsid w:val="063B5546"/>
    <w:rsid w:val="0640FB0A"/>
    <w:rsid w:val="06493429"/>
    <w:rsid w:val="064BED9E"/>
    <w:rsid w:val="065A626B"/>
    <w:rsid w:val="066717B5"/>
    <w:rsid w:val="066E71C7"/>
    <w:rsid w:val="067207CE"/>
    <w:rsid w:val="0679EAEA"/>
    <w:rsid w:val="067BE783"/>
    <w:rsid w:val="0684E141"/>
    <w:rsid w:val="0697A588"/>
    <w:rsid w:val="06AF3688"/>
    <w:rsid w:val="06BD0F93"/>
    <w:rsid w:val="06C6735D"/>
    <w:rsid w:val="06C72ABF"/>
    <w:rsid w:val="06D637F0"/>
    <w:rsid w:val="06D8A390"/>
    <w:rsid w:val="06DE948D"/>
    <w:rsid w:val="06E4452E"/>
    <w:rsid w:val="06E48902"/>
    <w:rsid w:val="06EAEB3D"/>
    <w:rsid w:val="06F969D8"/>
    <w:rsid w:val="06FAC79A"/>
    <w:rsid w:val="070414EB"/>
    <w:rsid w:val="07101A2B"/>
    <w:rsid w:val="071748FB"/>
    <w:rsid w:val="0719F144"/>
    <w:rsid w:val="072395F9"/>
    <w:rsid w:val="0724EA90"/>
    <w:rsid w:val="0732CAFA"/>
    <w:rsid w:val="0738A951"/>
    <w:rsid w:val="07464592"/>
    <w:rsid w:val="074D1281"/>
    <w:rsid w:val="0758F950"/>
    <w:rsid w:val="075A6B23"/>
    <w:rsid w:val="07710E63"/>
    <w:rsid w:val="077C57B8"/>
    <w:rsid w:val="078664BA"/>
    <w:rsid w:val="0797FDBD"/>
    <w:rsid w:val="07A3085C"/>
    <w:rsid w:val="07B2B254"/>
    <w:rsid w:val="07BA258B"/>
    <w:rsid w:val="07BAEA20"/>
    <w:rsid w:val="07C3B71F"/>
    <w:rsid w:val="07C7DBBE"/>
    <w:rsid w:val="07CA0816"/>
    <w:rsid w:val="07D74FD6"/>
    <w:rsid w:val="07DFA204"/>
    <w:rsid w:val="07EC7091"/>
    <w:rsid w:val="07FA0564"/>
    <w:rsid w:val="07FFA608"/>
    <w:rsid w:val="07FFFA4E"/>
    <w:rsid w:val="080A68E3"/>
    <w:rsid w:val="0811665B"/>
    <w:rsid w:val="0822DE25"/>
    <w:rsid w:val="082620F6"/>
    <w:rsid w:val="082D4ECB"/>
    <w:rsid w:val="082DA0B4"/>
    <w:rsid w:val="084652B2"/>
    <w:rsid w:val="084BDE95"/>
    <w:rsid w:val="084FCB0D"/>
    <w:rsid w:val="08546298"/>
    <w:rsid w:val="085881F3"/>
    <w:rsid w:val="085B85D5"/>
    <w:rsid w:val="085D0F02"/>
    <w:rsid w:val="086726F1"/>
    <w:rsid w:val="08676E5E"/>
    <w:rsid w:val="086A3248"/>
    <w:rsid w:val="08796EA9"/>
    <w:rsid w:val="087B7760"/>
    <w:rsid w:val="0881860B"/>
    <w:rsid w:val="08840D71"/>
    <w:rsid w:val="08A77B9C"/>
    <w:rsid w:val="08B0EE1C"/>
    <w:rsid w:val="08CA2BE8"/>
    <w:rsid w:val="08CAE14A"/>
    <w:rsid w:val="08CFB65B"/>
    <w:rsid w:val="08D026A2"/>
    <w:rsid w:val="08D12FA6"/>
    <w:rsid w:val="08D20E21"/>
    <w:rsid w:val="08D6698B"/>
    <w:rsid w:val="08D6BF4C"/>
    <w:rsid w:val="08EFB91F"/>
    <w:rsid w:val="08F1023E"/>
    <w:rsid w:val="08F9EBE3"/>
    <w:rsid w:val="08FBCF48"/>
    <w:rsid w:val="08FDF386"/>
    <w:rsid w:val="09020409"/>
    <w:rsid w:val="09061619"/>
    <w:rsid w:val="09303A61"/>
    <w:rsid w:val="0931CEB5"/>
    <w:rsid w:val="093C55D1"/>
    <w:rsid w:val="093E737B"/>
    <w:rsid w:val="093FD96C"/>
    <w:rsid w:val="0946F717"/>
    <w:rsid w:val="0947C0E4"/>
    <w:rsid w:val="0947FEF5"/>
    <w:rsid w:val="094CEC05"/>
    <w:rsid w:val="0951765F"/>
    <w:rsid w:val="095F49C3"/>
    <w:rsid w:val="0969A2C7"/>
    <w:rsid w:val="096F9FAA"/>
    <w:rsid w:val="0971B707"/>
    <w:rsid w:val="0973520D"/>
    <w:rsid w:val="097AB336"/>
    <w:rsid w:val="097EB8B2"/>
    <w:rsid w:val="09852F26"/>
    <w:rsid w:val="09B3FE71"/>
    <w:rsid w:val="09B907B2"/>
    <w:rsid w:val="09BBCA39"/>
    <w:rsid w:val="09C07A04"/>
    <w:rsid w:val="09C3EBBB"/>
    <w:rsid w:val="09E6CF7D"/>
    <w:rsid w:val="09F182A9"/>
    <w:rsid w:val="09F4B055"/>
    <w:rsid w:val="09FE077C"/>
    <w:rsid w:val="0A060CEA"/>
    <w:rsid w:val="0A077096"/>
    <w:rsid w:val="0A0F5878"/>
    <w:rsid w:val="0A10CD0F"/>
    <w:rsid w:val="0A158C18"/>
    <w:rsid w:val="0A16FE6E"/>
    <w:rsid w:val="0A2B4C4D"/>
    <w:rsid w:val="0A2C14CF"/>
    <w:rsid w:val="0A2C88B4"/>
    <w:rsid w:val="0A2F0A07"/>
    <w:rsid w:val="0A313578"/>
    <w:rsid w:val="0A34C5C4"/>
    <w:rsid w:val="0A35C1E3"/>
    <w:rsid w:val="0A40EB44"/>
    <w:rsid w:val="0A45CEC5"/>
    <w:rsid w:val="0A4AD108"/>
    <w:rsid w:val="0A4C0567"/>
    <w:rsid w:val="0A4DB956"/>
    <w:rsid w:val="0A59834F"/>
    <w:rsid w:val="0A5ABC2C"/>
    <w:rsid w:val="0A61D743"/>
    <w:rsid w:val="0A78DCA6"/>
    <w:rsid w:val="0A84B343"/>
    <w:rsid w:val="0A91E773"/>
    <w:rsid w:val="0A945C31"/>
    <w:rsid w:val="0A9DDDE9"/>
    <w:rsid w:val="0AA0B987"/>
    <w:rsid w:val="0AA25C53"/>
    <w:rsid w:val="0AA358C1"/>
    <w:rsid w:val="0AB852CC"/>
    <w:rsid w:val="0AB94CA5"/>
    <w:rsid w:val="0AB981D8"/>
    <w:rsid w:val="0AC539FE"/>
    <w:rsid w:val="0ACCF3B8"/>
    <w:rsid w:val="0AD82632"/>
    <w:rsid w:val="0AE22A01"/>
    <w:rsid w:val="0AE7DAFB"/>
    <w:rsid w:val="0AEDEB5D"/>
    <w:rsid w:val="0B00312B"/>
    <w:rsid w:val="0B05FA13"/>
    <w:rsid w:val="0B08BEE2"/>
    <w:rsid w:val="0B0A954B"/>
    <w:rsid w:val="0B0C6858"/>
    <w:rsid w:val="0B13DF8E"/>
    <w:rsid w:val="0B22A917"/>
    <w:rsid w:val="0B275509"/>
    <w:rsid w:val="0B30D966"/>
    <w:rsid w:val="0B3D9500"/>
    <w:rsid w:val="0B4329B1"/>
    <w:rsid w:val="0B45D09B"/>
    <w:rsid w:val="0B473C71"/>
    <w:rsid w:val="0B56F11D"/>
    <w:rsid w:val="0B5ACDB2"/>
    <w:rsid w:val="0B6BFAC6"/>
    <w:rsid w:val="0B829FDE"/>
    <w:rsid w:val="0B82A7AB"/>
    <w:rsid w:val="0B8C167E"/>
    <w:rsid w:val="0B8EE276"/>
    <w:rsid w:val="0B93C9A2"/>
    <w:rsid w:val="0B97E70E"/>
    <w:rsid w:val="0B97ECEF"/>
    <w:rsid w:val="0B980D7E"/>
    <w:rsid w:val="0B9DD5A9"/>
    <w:rsid w:val="0B9F0F20"/>
    <w:rsid w:val="0BA2A71C"/>
    <w:rsid w:val="0BA45C85"/>
    <w:rsid w:val="0BA7F0F3"/>
    <w:rsid w:val="0BA9E434"/>
    <w:rsid w:val="0BAAC85A"/>
    <w:rsid w:val="0BABF44C"/>
    <w:rsid w:val="0BAF835A"/>
    <w:rsid w:val="0BAFF461"/>
    <w:rsid w:val="0BCDFE8F"/>
    <w:rsid w:val="0BD09625"/>
    <w:rsid w:val="0BE0D45A"/>
    <w:rsid w:val="0BE70838"/>
    <w:rsid w:val="0BFA2FC9"/>
    <w:rsid w:val="0C0BB9D1"/>
    <w:rsid w:val="0C1109B0"/>
    <w:rsid w:val="0C136A97"/>
    <w:rsid w:val="0C15B981"/>
    <w:rsid w:val="0C1C3034"/>
    <w:rsid w:val="0C37B3C3"/>
    <w:rsid w:val="0C44E6A4"/>
    <w:rsid w:val="0C48A921"/>
    <w:rsid w:val="0C583F75"/>
    <w:rsid w:val="0C5D4CC5"/>
    <w:rsid w:val="0C62BF82"/>
    <w:rsid w:val="0C6D0570"/>
    <w:rsid w:val="0C770A93"/>
    <w:rsid w:val="0C8A719E"/>
    <w:rsid w:val="0C9D0F87"/>
    <w:rsid w:val="0CA14389"/>
    <w:rsid w:val="0CA2D373"/>
    <w:rsid w:val="0CB0D4A9"/>
    <w:rsid w:val="0CC13167"/>
    <w:rsid w:val="0CCE107B"/>
    <w:rsid w:val="0CE02786"/>
    <w:rsid w:val="0CEBF942"/>
    <w:rsid w:val="0CFD3F34"/>
    <w:rsid w:val="0D0A91CC"/>
    <w:rsid w:val="0D0CAD15"/>
    <w:rsid w:val="0D240240"/>
    <w:rsid w:val="0D2DAE24"/>
    <w:rsid w:val="0D32EEF2"/>
    <w:rsid w:val="0D45BC4C"/>
    <w:rsid w:val="0D4E05C7"/>
    <w:rsid w:val="0D4F807E"/>
    <w:rsid w:val="0D4FD9C7"/>
    <w:rsid w:val="0D53E41E"/>
    <w:rsid w:val="0D5438BC"/>
    <w:rsid w:val="0D550439"/>
    <w:rsid w:val="0D59D194"/>
    <w:rsid w:val="0D5B23B5"/>
    <w:rsid w:val="0D5DDC5C"/>
    <w:rsid w:val="0D79E7FB"/>
    <w:rsid w:val="0D901D32"/>
    <w:rsid w:val="0DABF419"/>
    <w:rsid w:val="0DB6585E"/>
    <w:rsid w:val="0DB8DA3E"/>
    <w:rsid w:val="0DB94A00"/>
    <w:rsid w:val="0DBA9D63"/>
    <w:rsid w:val="0DBAC7E4"/>
    <w:rsid w:val="0DDD482A"/>
    <w:rsid w:val="0DED41F2"/>
    <w:rsid w:val="0DEDD4D5"/>
    <w:rsid w:val="0DFCABAB"/>
    <w:rsid w:val="0E0405E3"/>
    <w:rsid w:val="0E04947A"/>
    <w:rsid w:val="0E07F5C6"/>
    <w:rsid w:val="0E08C1C2"/>
    <w:rsid w:val="0E12185A"/>
    <w:rsid w:val="0E16AACD"/>
    <w:rsid w:val="0E16FF23"/>
    <w:rsid w:val="0E1DCE67"/>
    <w:rsid w:val="0E26912E"/>
    <w:rsid w:val="0E2AA633"/>
    <w:rsid w:val="0E2C30C7"/>
    <w:rsid w:val="0E2F3E70"/>
    <w:rsid w:val="0E3368DD"/>
    <w:rsid w:val="0E382665"/>
    <w:rsid w:val="0E3A4A1C"/>
    <w:rsid w:val="0E4674E0"/>
    <w:rsid w:val="0E4CAC16"/>
    <w:rsid w:val="0E519A7B"/>
    <w:rsid w:val="0E57CC31"/>
    <w:rsid w:val="0E595D80"/>
    <w:rsid w:val="0E5DFDE7"/>
    <w:rsid w:val="0E5E42FD"/>
    <w:rsid w:val="0E6218F7"/>
    <w:rsid w:val="0E6B52DA"/>
    <w:rsid w:val="0E74512F"/>
    <w:rsid w:val="0E74668D"/>
    <w:rsid w:val="0E74DE8F"/>
    <w:rsid w:val="0E7C3A1D"/>
    <w:rsid w:val="0E7FC9D0"/>
    <w:rsid w:val="0E8035B7"/>
    <w:rsid w:val="0E970C3C"/>
    <w:rsid w:val="0E9C32D8"/>
    <w:rsid w:val="0EBFC480"/>
    <w:rsid w:val="0EC9E1D5"/>
    <w:rsid w:val="0ED34C57"/>
    <w:rsid w:val="0EDFF4F9"/>
    <w:rsid w:val="0EE184F6"/>
    <w:rsid w:val="0EE3C601"/>
    <w:rsid w:val="0EE81D1F"/>
    <w:rsid w:val="0EEC2BB8"/>
    <w:rsid w:val="0EEF0070"/>
    <w:rsid w:val="0EF4972F"/>
    <w:rsid w:val="0EF78E9F"/>
    <w:rsid w:val="0EFF9E73"/>
    <w:rsid w:val="0F0A44CD"/>
    <w:rsid w:val="0F112346"/>
    <w:rsid w:val="0F1BFCED"/>
    <w:rsid w:val="0F1F5A9C"/>
    <w:rsid w:val="0F202FD1"/>
    <w:rsid w:val="0F264891"/>
    <w:rsid w:val="0F2B120B"/>
    <w:rsid w:val="0F341A71"/>
    <w:rsid w:val="0F451877"/>
    <w:rsid w:val="0F5A903E"/>
    <w:rsid w:val="0F61DEB3"/>
    <w:rsid w:val="0F642B24"/>
    <w:rsid w:val="0F71DA98"/>
    <w:rsid w:val="0F7B04E5"/>
    <w:rsid w:val="0F82879A"/>
    <w:rsid w:val="0F847E5C"/>
    <w:rsid w:val="0F919AEB"/>
    <w:rsid w:val="0F9A818A"/>
    <w:rsid w:val="0F9B56F9"/>
    <w:rsid w:val="0FA7BC69"/>
    <w:rsid w:val="0FAB9553"/>
    <w:rsid w:val="0FB24697"/>
    <w:rsid w:val="0FB616AA"/>
    <w:rsid w:val="0FBE5738"/>
    <w:rsid w:val="0FBF21C4"/>
    <w:rsid w:val="0FC4B4FA"/>
    <w:rsid w:val="0FCE6EF5"/>
    <w:rsid w:val="0FD6C691"/>
    <w:rsid w:val="0FD70506"/>
    <w:rsid w:val="0FDA7435"/>
    <w:rsid w:val="0FDF4B08"/>
    <w:rsid w:val="0FE1F9D1"/>
    <w:rsid w:val="0FEAF0D9"/>
    <w:rsid w:val="0FEDFEF4"/>
    <w:rsid w:val="10101775"/>
    <w:rsid w:val="10107200"/>
    <w:rsid w:val="10128AA1"/>
    <w:rsid w:val="10146EBB"/>
    <w:rsid w:val="1014ED80"/>
    <w:rsid w:val="101B14D9"/>
    <w:rsid w:val="101DFC32"/>
    <w:rsid w:val="10297B71"/>
    <w:rsid w:val="102A04F9"/>
    <w:rsid w:val="1031136A"/>
    <w:rsid w:val="1038999D"/>
    <w:rsid w:val="103CEE6D"/>
    <w:rsid w:val="103CF071"/>
    <w:rsid w:val="1050A6D7"/>
    <w:rsid w:val="1051BCCB"/>
    <w:rsid w:val="10548D17"/>
    <w:rsid w:val="105C1B79"/>
    <w:rsid w:val="105EA558"/>
    <w:rsid w:val="1066FC34"/>
    <w:rsid w:val="106B5831"/>
    <w:rsid w:val="107018D7"/>
    <w:rsid w:val="10762B95"/>
    <w:rsid w:val="10884834"/>
    <w:rsid w:val="10A31678"/>
    <w:rsid w:val="10ACDA8F"/>
    <w:rsid w:val="10B6FC71"/>
    <w:rsid w:val="10CF730B"/>
    <w:rsid w:val="10D5EEED"/>
    <w:rsid w:val="10EDC311"/>
    <w:rsid w:val="10EF7EE1"/>
    <w:rsid w:val="10F44878"/>
    <w:rsid w:val="10F4AED9"/>
    <w:rsid w:val="10F4AEF8"/>
    <w:rsid w:val="10F4CE66"/>
    <w:rsid w:val="10F767C1"/>
    <w:rsid w:val="10FB12BD"/>
    <w:rsid w:val="10FD74BF"/>
    <w:rsid w:val="1106EB6E"/>
    <w:rsid w:val="111271CA"/>
    <w:rsid w:val="1120183C"/>
    <w:rsid w:val="112639F9"/>
    <w:rsid w:val="11270F52"/>
    <w:rsid w:val="1129D1FD"/>
    <w:rsid w:val="1139DDC0"/>
    <w:rsid w:val="1145509C"/>
    <w:rsid w:val="114B992F"/>
    <w:rsid w:val="114C1433"/>
    <w:rsid w:val="1155C28C"/>
    <w:rsid w:val="11561294"/>
    <w:rsid w:val="11617CB6"/>
    <w:rsid w:val="11621FFA"/>
    <w:rsid w:val="1162C996"/>
    <w:rsid w:val="116D291B"/>
    <w:rsid w:val="116D7217"/>
    <w:rsid w:val="1175B4EB"/>
    <w:rsid w:val="117E321C"/>
    <w:rsid w:val="1180915C"/>
    <w:rsid w:val="118188D8"/>
    <w:rsid w:val="1184C00A"/>
    <w:rsid w:val="1193339A"/>
    <w:rsid w:val="119352D7"/>
    <w:rsid w:val="11980FDC"/>
    <w:rsid w:val="11A0A961"/>
    <w:rsid w:val="11A25AC9"/>
    <w:rsid w:val="11A2A69C"/>
    <w:rsid w:val="11AABF64"/>
    <w:rsid w:val="11AE6164"/>
    <w:rsid w:val="11B5A147"/>
    <w:rsid w:val="11BD1F4C"/>
    <w:rsid w:val="11CEEAEA"/>
    <w:rsid w:val="11D66209"/>
    <w:rsid w:val="11E3267B"/>
    <w:rsid w:val="11F1E92F"/>
    <w:rsid w:val="11F3EDEB"/>
    <w:rsid w:val="11F6AD53"/>
    <w:rsid w:val="120CE904"/>
    <w:rsid w:val="1217A7B2"/>
    <w:rsid w:val="1225C3AF"/>
    <w:rsid w:val="1227730C"/>
    <w:rsid w:val="122AC883"/>
    <w:rsid w:val="122DFD7A"/>
    <w:rsid w:val="124286EF"/>
    <w:rsid w:val="1243DDCD"/>
    <w:rsid w:val="12460AEC"/>
    <w:rsid w:val="124F68FB"/>
    <w:rsid w:val="125518A4"/>
    <w:rsid w:val="12552A15"/>
    <w:rsid w:val="12568824"/>
    <w:rsid w:val="1259E7C5"/>
    <w:rsid w:val="125ABB8C"/>
    <w:rsid w:val="125D062A"/>
    <w:rsid w:val="125DE953"/>
    <w:rsid w:val="12638921"/>
    <w:rsid w:val="12648D02"/>
    <w:rsid w:val="126AE06C"/>
    <w:rsid w:val="1271C390"/>
    <w:rsid w:val="1275146C"/>
    <w:rsid w:val="127CD9A7"/>
    <w:rsid w:val="1289F54E"/>
    <w:rsid w:val="128B329C"/>
    <w:rsid w:val="128BBF04"/>
    <w:rsid w:val="129145FC"/>
    <w:rsid w:val="1295B225"/>
    <w:rsid w:val="129CCF8F"/>
    <w:rsid w:val="12A38FB4"/>
    <w:rsid w:val="12AF9527"/>
    <w:rsid w:val="12B0DA93"/>
    <w:rsid w:val="12B4E287"/>
    <w:rsid w:val="12B9D4C8"/>
    <w:rsid w:val="12C62D9C"/>
    <w:rsid w:val="12CBF40E"/>
    <w:rsid w:val="12D41389"/>
    <w:rsid w:val="12DD1CEF"/>
    <w:rsid w:val="12E5A6C7"/>
    <w:rsid w:val="12E60722"/>
    <w:rsid w:val="12F12DFA"/>
    <w:rsid w:val="12F69BB7"/>
    <w:rsid w:val="12F9143E"/>
    <w:rsid w:val="12FBDFDC"/>
    <w:rsid w:val="12FC25EE"/>
    <w:rsid w:val="12FD4A71"/>
    <w:rsid w:val="130265ED"/>
    <w:rsid w:val="130A65D1"/>
    <w:rsid w:val="130DCAEF"/>
    <w:rsid w:val="130E8ED4"/>
    <w:rsid w:val="131E9958"/>
    <w:rsid w:val="1322919B"/>
    <w:rsid w:val="1339556A"/>
    <w:rsid w:val="133EAEC7"/>
    <w:rsid w:val="1348DB97"/>
    <w:rsid w:val="134EFAEE"/>
    <w:rsid w:val="135253BF"/>
    <w:rsid w:val="135B32CB"/>
    <w:rsid w:val="135C9246"/>
    <w:rsid w:val="1363306D"/>
    <w:rsid w:val="1364615C"/>
    <w:rsid w:val="136D1A08"/>
    <w:rsid w:val="136F0553"/>
    <w:rsid w:val="137E82F6"/>
    <w:rsid w:val="13889D72"/>
    <w:rsid w:val="13993868"/>
    <w:rsid w:val="13A2B5D8"/>
    <w:rsid w:val="13A8DAAE"/>
    <w:rsid w:val="13B68E5D"/>
    <w:rsid w:val="13C62077"/>
    <w:rsid w:val="13D179C2"/>
    <w:rsid w:val="13ED5793"/>
    <w:rsid w:val="13F3D2CA"/>
    <w:rsid w:val="13F9B9B4"/>
    <w:rsid w:val="140FAA8F"/>
    <w:rsid w:val="1417FFBE"/>
    <w:rsid w:val="141DBF49"/>
    <w:rsid w:val="141F9F8F"/>
    <w:rsid w:val="14218FDF"/>
    <w:rsid w:val="14227A0E"/>
    <w:rsid w:val="1436A028"/>
    <w:rsid w:val="14378B48"/>
    <w:rsid w:val="143D77E7"/>
    <w:rsid w:val="145676AD"/>
    <w:rsid w:val="14688C75"/>
    <w:rsid w:val="146DF2AD"/>
    <w:rsid w:val="147537A6"/>
    <w:rsid w:val="14770727"/>
    <w:rsid w:val="147ED07B"/>
    <w:rsid w:val="149292E7"/>
    <w:rsid w:val="14A0800E"/>
    <w:rsid w:val="14B18944"/>
    <w:rsid w:val="14BDCA29"/>
    <w:rsid w:val="14BF49F1"/>
    <w:rsid w:val="14C0ABE5"/>
    <w:rsid w:val="14CEF8A9"/>
    <w:rsid w:val="14D55EC7"/>
    <w:rsid w:val="14DB907D"/>
    <w:rsid w:val="14E9E4E8"/>
    <w:rsid w:val="14EF8343"/>
    <w:rsid w:val="14FD983E"/>
    <w:rsid w:val="14FE2E64"/>
    <w:rsid w:val="150031BD"/>
    <w:rsid w:val="1525331D"/>
    <w:rsid w:val="1531E981"/>
    <w:rsid w:val="1537BC7A"/>
    <w:rsid w:val="153C077C"/>
    <w:rsid w:val="153C4924"/>
    <w:rsid w:val="153EBD77"/>
    <w:rsid w:val="1547BC39"/>
    <w:rsid w:val="1548A71E"/>
    <w:rsid w:val="154DE63A"/>
    <w:rsid w:val="1550D0BA"/>
    <w:rsid w:val="155640F3"/>
    <w:rsid w:val="155C19E4"/>
    <w:rsid w:val="156EDAEC"/>
    <w:rsid w:val="15735F33"/>
    <w:rsid w:val="1575802D"/>
    <w:rsid w:val="1575B180"/>
    <w:rsid w:val="15783721"/>
    <w:rsid w:val="157BCFBB"/>
    <w:rsid w:val="157BDC07"/>
    <w:rsid w:val="157E367E"/>
    <w:rsid w:val="158D5161"/>
    <w:rsid w:val="158F7155"/>
    <w:rsid w:val="1592EC17"/>
    <w:rsid w:val="1597B56A"/>
    <w:rsid w:val="15A8D620"/>
    <w:rsid w:val="15A92DE7"/>
    <w:rsid w:val="15BA444B"/>
    <w:rsid w:val="15CB19F8"/>
    <w:rsid w:val="15CF8BB6"/>
    <w:rsid w:val="15DA5C91"/>
    <w:rsid w:val="15DC0B32"/>
    <w:rsid w:val="15DFEFA9"/>
    <w:rsid w:val="15E0F00F"/>
    <w:rsid w:val="15E49C5D"/>
    <w:rsid w:val="15E57A8D"/>
    <w:rsid w:val="15F3A289"/>
    <w:rsid w:val="15FCC7A7"/>
    <w:rsid w:val="15FD8095"/>
    <w:rsid w:val="160BDFB3"/>
    <w:rsid w:val="160ED75F"/>
    <w:rsid w:val="160F8B57"/>
    <w:rsid w:val="16115507"/>
    <w:rsid w:val="16125E6A"/>
    <w:rsid w:val="16131B6F"/>
    <w:rsid w:val="161B4D5C"/>
    <w:rsid w:val="162D1E2D"/>
    <w:rsid w:val="163E4D8D"/>
    <w:rsid w:val="1641965D"/>
    <w:rsid w:val="16462F96"/>
    <w:rsid w:val="16478348"/>
    <w:rsid w:val="16490911"/>
    <w:rsid w:val="164BF90E"/>
    <w:rsid w:val="164F6205"/>
    <w:rsid w:val="1656A9C4"/>
    <w:rsid w:val="1656DBD4"/>
    <w:rsid w:val="165A30E4"/>
    <w:rsid w:val="166085BD"/>
    <w:rsid w:val="1666FF1B"/>
    <w:rsid w:val="166FC7E4"/>
    <w:rsid w:val="167760DE"/>
    <w:rsid w:val="16833448"/>
    <w:rsid w:val="1689126A"/>
    <w:rsid w:val="168E1682"/>
    <w:rsid w:val="169029FA"/>
    <w:rsid w:val="169AD12F"/>
    <w:rsid w:val="169D1287"/>
    <w:rsid w:val="16A1AE6A"/>
    <w:rsid w:val="16A5A9F6"/>
    <w:rsid w:val="16ACA228"/>
    <w:rsid w:val="16B72000"/>
    <w:rsid w:val="16BD2393"/>
    <w:rsid w:val="16C52781"/>
    <w:rsid w:val="16CA96B4"/>
    <w:rsid w:val="16CF0C08"/>
    <w:rsid w:val="16D17917"/>
    <w:rsid w:val="16D30187"/>
    <w:rsid w:val="16DB52B9"/>
    <w:rsid w:val="16DC0ACA"/>
    <w:rsid w:val="16E2873B"/>
    <w:rsid w:val="16FBA633"/>
    <w:rsid w:val="170111D6"/>
    <w:rsid w:val="171531B9"/>
    <w:rsid w:val="17183219"/>
    <w:rsid w:val="1719A28F"/>
    <w:rsid w:val="171D6AB3"/>
    <w:rsid w:val="17232545"/>
    <w:rsid w:val="172B41B6"/>
    <w:rsid w:val="172B66AC"/>
    <w:rsid w:val="174274F4"/>
    <w:rsid w:val="174517A9"/>
    <w:rsid w:val="17573CE6"/>
    <w:rsid w:val="1759A104"/>
    <w:rsid w:val="175B16EF"/>
    <w:rsid w:val="175B64CA"/>
    <w:rsid w:val="175CA817"/>
    <w:rsid w:val="175D0495"/>
    <w:rsid w:val="1767D6B4"/>
    <w:rsid w:val="176E0D96"/>
    <w:rsid w:val="1771FA0E"/>
    <w:rsid w:val="1776E182"/>
    <w:rsid w:val="177E4C0B"/>
    <w:rsid w:val="178A2EED"/>
    <w:rsid w:val="179ABACF"/>
    <w:rsid w:val="17A0FFE8"/>
    <w:rsid w:val="17AAA424"/>
    <w:rsid w:val="17B311F6"/>
    <w:rsid w:val="17B50239"/>
    <w:rsid w:val="17BC2083"/>
    <w:rsid w:val="17C8A5C4"/>
    <w:rsid w:val="17CEB989"/>
    <w:rsid w:val="17D94BF7"/>
    <w:rsid w:val="17E86FDF"/>
    <w:rsid w:val="17EBEB24"/>
    <w:rsid w:val="17F8AAA0"/>
    <w:rsid w:val="17FDAD74"/>
    <w:rsid w:val="1802C72C"/>
    <w:rsid w:val="1810C511"/>
    <w:rsid w:val="181FB62D"/>
    <w:rsid w:val="18242EAD"/>
    <w:rsid w:val="1827BE2F"/>
    <w:rsid w:val="1834573A"/>
    <w:rsid w:val="183E3CFE"/>
    <w:rsid w:val="183F5362"/>
    <w:rsid w:val="18499861"/>
    <w:rsid w:val="184D79CF"/>
    <w:rsid w:val="184ED9E2"/>
    <w:rsid w:val="1851F6FB"/>
    <w:rsid w:val="18577EC1"/>
    <w:rsid w:val="18577FA0"/>
    <w:rsid w:val="185FAC3D"/>
    <w:rsid w:val="186057DF"/>
    <w:rsid w:val="1876E4B7"/>
    <w:rsid w:val="187D28CC"/>
    <w:rsid w:val="187E579C"/>
    <w:rsid w:val="1884532A"/>
    <w:rsid w:val="1887057B"/>
    <w:rsid w:val="188CF1B1"/>
    <w:rsid w:val="188E97FE"/>
    <w:rsid w:val="1897D0E6"/>
    <w:rsid w:val="189E70FA"/>
    <w:rsid w:val="189F66D2"/>
    <w:rsid w:val="189FB788"/>
    <w:rsid w:val="18A5FDB2"/>
    <w:rsid w:val="18A8615A"/>
    <w:rsid w:val="18AB0E08"/>
    <w:rsid w:val="18B04029"/>
    <w:rsid w:val="18B551AD"/>
    <w:rsid w:val="18CC1560"/>
    <w:rsid w:val="18CD0D87"/>
    <w:rsid w:val="18CDA4A5"/>
    <w:rsid w:val="18D496C8"/>
    <w:rsid w:val="18D4D596"/>
    <w:rsid w:val="18D5E273"/>
    <w:rsid w:val="18DD1E61"/>
    <w:rsid w:val="18DE7F58"/>
    <w:rsid w:val="18E22F54"/>
    <w:rsid w:val="18E52B4F"/>
    <w:rsid w:val="18EF4E56"/>
    <w:rsid w:val="18EF7FCB"/>
    <w:rsid w:val="18FA9B5E"/>
    <w:rsid w:val="18FF3EAB"/>
    <w:rsid w:val="1908C847"/>
    <w:rsid w:val="190951A8"/>
    <w:rsid w:val="19099880"/>
    <w:rsid w:val="190E3421"/>
    <w:rsid w:val="1926487D"/>
    <w:rsid w:val="192A01DB"/>
    <w:rsid w:val="192B2363"/>
    <w:rsid w:val="192ECF13"/>
    <w:rsid w:val="192F19DC"/>
    <w:rsid w:val="1930D13A"/>
    <w:rsid w:val="1931B648"/>
    <w:rsid w:val="19398A83"/>
    <w:rsid w:val="193C9CF5"/>
    <w:rsid w:val="1949653B"/>
    <w:rsid w:val="194E4B6E"/>
    <w:rsid w:val="194F34A7"/>
    <w:rsid w:val="195025ED"/>
    <w:rsid w:val="195371E0"/>
    <w:rsid w:val="1953D8D6"/>
    <w:rsid w:val="195DA25F"/>
    <w:rsid w:val="19656C92"/>
    <w:rsid w:val="1969FA7A"/>
    <w:rsid w:val="1973BC98"/>
    <w:rsid w:val="197464F7"/>
    <w:rsid w:val="1980586D"/>
    <w:rsid w:val="19847B61"/>
    <w:rsid w:val="1990C99D"/>
    <w:rsid w:val="1994681C"/>
    <w:rsid w:val="199C1027"/>
    <w:rsid w:val="199CEDC6"/>
    <w:rsid w:val="19A8C5A9"/>
    <w:rsid w:val="19B324B3"/>
    <w:rsid w:val="19B5B3F8"/>
    <w:rsid w:val="19BC0B1F"/>
    <w:rsid w:val="19BE4F74"/>
    <w:rsid w:val="19C12DBB"/>
    <w:rsid w:val="19C80A86"/>
    <w:rsid w:val="19CBD3CA"/>
    <w:rsid w:val="19DC2279"/>
    <w:rsid w:val="19DF7BE3"/>
    <w:rsid w:val="19E78778"/>
    <w:rsid w:val="19EE1287"/>
    <w:rsid w:val="19F48A82"/>
    <w:rsid w:val="19F6E2D7"/>
    <w:rsid w:val="19FD34E6"/>
    <w:rsid w:val="1A04CEBF"/>
    <w:rsid w:val="1A0BAAAD"/>
    <w:rsid w:val="1A0DE794"/>
    <w:rsid w:val="1A182912"/>
    <w:rsid w:val="1A23005D"/>
    <w:rsid w:val="1A2B0048"/>
    <w:rsid w:val="1A37B679"/>
    <w:rsid w:val="1A3F375C"/>
    <w:rsid w:val="1A469E80"/>
    <w:rsid w:val="1A48AB3E"/>
    <w:rsid w:val="1A504B92"/>
    <w:rsid w:val="1A5A533A"/>
    <w:rsid w:val="1A5BC2E8"/>
    <w:rsid w:val="1A602A89"/>
    <w:rsid w:val="1A760477"/>
    <w:rsid w:val="1A79AE47"/>
    <w:rsid w:val="1A7F318B"/>
    <w:rsid w:val="1A8252E3"/>
    <w:rsid w:val="1A8499F3"/>
    <w:rsid w:val="1A87E594"/>
    <w:rsid w:val="1A8C59D4"/>
    <w:rsid w:val="1AA99AD0"/>
    <w:rsid w:val="1AB65065"/>
    <w:rsid w:val="1AB74470"/>
    <w:rsid w:val="1AC2AB4C"/>
    <w:rsid w:val="1AC2CEFE"/>
    <w:rsid w:val="1ACD7ED8"/>
    <w:rsid w:val="1AEEB683"/>
    <w:rsid w:val="1AF0DFFA"/>
    <w:rsid w:val="1AF6C109"/>
    <w:rsid w:val="1B0FA531"/>
    <w:rsid w:val="1B14B9B7"/>
    <w:rsid w:val="1B1B2908"/>
    <w:rsid w:val="1B31C8A5"/>
    <w:rsid w:val="1B37AFFF"/>
    <w:rsid w:val="1B4928EF"/>
    <w:rsid w:val="1B4E7BCE"/>
    <w:rsid w:val="1B57C0A2"/>
    <w:rsid w:val="1B58025F"/>
    <w:rsid w:val="1B638214"/>
    <w:rsid w:val="1B853C77"/>
    <w:rsid w:val="1B859DB3"/>
    <w:rsid w:val="1B91AE47"/>
    <w:rsid w:val="1B9474A1"/>
    <w:rsid w:val="1B97C9BE"/>
    <w:rsid w:val="1B9ECC02"/>
    <w:rsid w:val="1BA1F160"/>
    <w:rsid w:val="1BA9A6C1"/>
    <w:rsid w:val="1BB9A08D"/>
    <w:rsid w:val="1BC69C1E"/>
    <w:rsid w:val="1BC9F0D3"/>
    <w:rsid w:val="1BD473A9"/>
    <w:rsid w:val="1BD76E96"/>
    <w:rsid w:val="1BE26EE1"/>
    <w:rsid w:val="1BE58A7C"/>
    <w:rsid w:val="1BEDA9D8"/>
    <w:rsid w:val="1BEE1213"/>
    <w:rsid w:val="1BFF1B8A"/>
    <w:rsid w:val="1C084F51"/>
    <w:rsid w:val="1C0F3D76"/>
    <w:rsid w:val="1C186F6B"/>
    <w:rsid w:val="1C19D1B1"/>
    <w:rsid w:val="1C1A054A"/>
    <w:rsid w:val="1C1EB84C"/>
    <w:rsid w:val="1C29E78A"/>
    <w:rsid w:val="1C2E1255"/>
    <w:rsid w:val="1C3A8ED0"/>
    <w:rsid w:val="1C3B93D5"/>
    <w:rsid w:val="1C3E6A37"/>
    <w:rsid w:val="1C41014F"/>
    <w:rsid w:val="1C432109"/>
    <w:rsid w:val="1C4DCECE"/>
    <w:rsid w:val="1C52EC61"/>
    <w:rsid w:val="1C566578"/>
    <w:rsid w:val="1C5C2118"/>
    <w:rsid w:val="1C75EAF8"/>
    <w:rsid w:val="1C75F987"/>
    <w:rsid w:val="1C77A142"/>
    <w:rsid w:val="1C8160D4"/>
    <w:rsid w:val="1C93DF1B"/>
    <w:rsid w:val="1C96A685"/>
    <w:rsid w:val="1C9E1031"/>
    <w:rsid w:val="1CA8C539"/>
    <w:rsid w:val="1CABF5DE"/>
    <w:rsid w:val="1CAF74CC"/>
    <w:rsid w:val="1CBCCC0E"/>
    <w:rsid w:val="1CC9041F"/>
    <w:rsid w:val="1CCA003E"/>
    <w:rsid w:val="1CCF4BFD"/>
    <w:rsid w:val="1CE4434B"/>
    <w:rsid w:val="1CE49C82"/>
    <w:rsid w:val="1CEE08D4"/>
    <w:rsid w:val="1CEEA94B"/>
    <w:rsid w:val="1CF5EA6A"/>
    <w:rsid w:val="1CF9CA9C"/>
    <w:rsid w:val="1CFCC342"/>
    <w:rsid w:val="1CFEACE2"/>
    <w:rsid w:val="1D00E2F9"/>
    <w:rsid w:val="1D017685"/>
    <w:rsid w:val="1D04756A"/>
    <w:rsid w:val="1D17D53F"/>
    <w:rsid w:val="1D23AE72"/>
    <w:rsid w:val="1D24DD7A"/>
    <w:rsid w:val="1D26643D"/>
    <w:rsid w:val="1D2E3129"/>
    <w:rsid w:val="1D340DF6"/>
    <w:rsid w:val="1D37059D"/>
    <w:rsid w:val="1D41F98E"/>
    <w:rsid w:val="1D441DED"/>
    <w:rsid w:val="1D572AFD"/>
    <w:rsid w:val="1D5D7FAD"/>
    <w:rsid w:val="1D73C81C"/>
    <w:rsid w:val="1D7BCD23"/>
    <w:rsid w:val="1D7D2165"/>
    <w:rsid w:val="1D91B22A"/>
    <w:rsid w:val="1D950AE8"/>
    <w:rsid w:val="1D957638"/>
    <w:rsid w:val="1D9D34AE"/>
    <w:rsid w:val="1DA938F6"/>
    <w:rsid w:val="1DAAD239"/>
    <w:rsid w:val="1DAE0B97"/>
    <w:rsid w:val="1DBE2FB6"/>
    <w:rsid w:val="1DC88C1E"/>
    <w:rsid w:val="1DC9C871"/>
    <w:rsid w:val="1DD84B59"/>
    <w:rsid w:val="1DDC848E"/>
    <w:rsid w:val="1DE03FF6"/>
    <w:rsid w:val="1DF4CB6A"/>
    <w:rsid w:val="1DF6917D"/>
    <w:rsid w:val="1E0D9070"/>
    <w:rsid w:val="1E0F3C8D"/>
    <w:rsid w:val="1E14EB4D"/>
    <w:rsid w:val="1E3ADB6A"/>
    <w:rsid w:val="1E3C0635"/>
    <w:rsid w:val="1E3FFEAE"/>
    <w:rsid w:val="1E400B8A"/>
    <w:rsid w:val="1E4B7737"/>
    <w:rsid w:val="1E4CCC50"/>
    <w:rsid w:val="1E505578"/>
    <w:rsid w:val="1E594699"/>
    <w:rsid w:val="1E62B717"/>
    <w:rsid w:val="1E8A3E8B"/>
    <w:rsid w:val="1EA64576"/>
    <w:rsid w:val="1EA875A4"/>
    <w:rsid w:val="1EB8E304"/>
    <w:rsid w:val="1EBF3160"/>
    <w:rsid w:val="1EC3BD9D"/>
    <w:rsid w:val="1EDB57FC"/>
    <w:rsid w:val="1EE08639"/>
    <w:rsid w:val="1EEEC683"/>
    <w:rsid w:val="1EF04A62"/>
    <w:rsid w:val="1EF81B42"/>
    <w:rsid w:val="1EFD092F"/>
    <w:rsid w:val="1EFE674A"/>
    <w:rsid w:val="1EFF41C5"/>
    <w:rsid w:val="1F05ACC3"/>
    <w:rsid w:val="1F0653E1"/>
    <w:rsid w:val="1F0E7B37"/>
    <w:rsid w:val="1F120871"/>
    <w:rsid w:val="1F146E08"/>
    <w:rsid w:val="1F14719F"/>
    <w:rsid w:val="1F1747D0"/>
    <w:rsid w:val="1F2C4699"/>
    <w:rsid w:val="1F384BD9"/>
    <w:rsid w:val="1F3B46A1"/>
    <w:rsid w:val="1F43DC9F"/>
    <w:rsid w:val="1F450EE9"/>
    <w:rsid w:val="1F478E72"/>
    <w:rsid w:val="1F488A91"/>
    <w:rsid w:val="1F5EE08B"/>
    <w:rsid w:val="1F63F70C"/>
    <w:rsid w:val="1F643096"/>
    <w:rsid w:val="1F772E6B"/>
    <w:rsid w:val="1F89C188"/>
    <w:rsid w:val="1F8F397A"/>
    <w:rsid w:val="1F93C1DA"/>
    <w:rsid w:val="1FA54DCE"/>
    <w:rsid w:val="1FB5B9A5"/>
    <w:rsid w:val="1FD5DFC2"/>
    <w:rsid w:val="1FD92B72"/>
    <w:rsid w:val="1FDCCC20"/>
    <w:rsid w:val="1FEB3092"/>
    <w:rsid w:val="1FF42BCD"/>
    <w:rsid w:val="1FFEA1D9"/>
    <w:rsid w:val="2001E0D2"/>
    <w:rsid w:val="2008060A"/>
    <w:rsid w:val="2010C6F3"/>
    <w:rsid w:val="20112185"/>
    <w:rsid w:val="2014AA0C"/>
    <w:rsid w:val="2014DAA9"/>
    <w:rsid w:val="20183FC3"/>
    <w:rsid w:val="201D1445"/>
    <w:rsid w:val="203015F6"/>
    <w:rsid w:val="20361BCE"/>
    <w:rsid w:val="203A8CCA"/>
    <w:rsid w:val="204022D8"/>
    <w:rsid w:val="20484234"/>
    <w:rsid w:val="204F864B"/>
    <w:rsid w:val="20616130"/>
    <w:rsid w:val="20621370"/>
    <w:rsid w:val="206B8B1B"/>
    <w:rsid w:val="207D3CBE"/>
    <w:rsid w:val="2090543B"/>
    <w:rsid w:val="20943943"/>
    <w:rsid w:val="2098B100"/>
    <w:rsid w:val="20990FC8"/>
    <w:rsid w:val="20A7271F"/>
    <w:rsid w:val="20C7D7F3"/>
    <w:rsid w:val="20CA5F77"/>
    <w:rsid w:val="20CA6DBB"/>
    <w:rsid w:val="20CFC76E"/>
    <w:rsid w:val="20D3A585"/>
    <w:rsid w:val="20DB302F"/>
    <w:rsid w:val="20E4748A"/>
    <w:rsid w:val="20EE8814"/>
    <w:rsid w:val="20F26D49"/>
    <w:rsid w:val="20F8DDCF"/>
    <w:rsid w:val="20FBFAD3"/>
    <w:rsid w:val="2128A947"/>
    <w:rsid w:val="212AA6BE"/>
    <w:rsid w:val="212BF845"/>
    <w:rsid w:val="21313DEF"/>
    <w:rsid w:val="21342831"/>
    <w:rsid w:val="21360EDD"/>
    <w:rsid w:val="21361C82"/>
    <w:rsid w:val="21381D15"/>
    <w:rsid w:val="213E22CE"/>
    <w:rsid w:val="213FC2D2"/>
    <w:rsid w:val="21464796"/>
    <w:rsid w:val="21496AAA"/>
    <w:rsid w:val="214CD1C9"/>
    <w:rsid w:val="215FDB18"/>
    <w:rsid w:val="21685F1B"/>
    <w:rsid w:val="217584AA"/>
    <w:rsid w:val="21922EF1"/>
    <w:rsid w:val="2194C5A8"/>
    <w:rsid w:val="219E2F7A"/>
    <w:rsid w:val="21A477F8"/>
    <w:rsid w:val="21A64D7E"/>
    <w:rsid w:val="21AFBF53"/>
    <w:rsid w:val="21B07A6D"/>
    <w:rsid w:val="21B30256"/>
    <w:rsid w:val="21BB7421"/>
    <w:rsid w:val="21BDC793"/>
    <w:rsid w:val="21C71123"/>
    <w:rsid w:val="21DF3106"/>
    <w:rsid w:val="21E4AFB7"/>
    <w:rsid w:val="21E77980"/>
    <w:rsid w:val="21E958BC"/>
    <w:rsid w:val="21EFBDC6"/>
    <w:rsid w:val="21F79955"/>
    <w:rsid w:val="2204A693"/>
    <w:rsid w:val="220A3DB7"/>
    <w:rsid w:val="22175B2E"/>
    <w:rsid w:val="221C7FB4"/>
    <w:rsid w:val="221E653A"/>
    <w:rsid w:val="222D1314"/>
    <w:rsid w:val="222EC971"/>
    <w:rsid w:val="2231A8AF"/>
    <w:rsid w:val="2234A9F1"/>
    <w:rsid w:val="223C9D2F"/>
    <w:rsid w:val="223CEC6B"/>
    <w:rsid w:val="223EDD6E"/>
    <w:rsid w:val="22422906"/>
    <w:rsid w:val="22461BF9"/>
    <w:rsid w:val="2246F4B4"/>
    <w:rsid w:val="224AACCF"/>
    <w:rsid w:val="2251C98B"/>
    <w:rsid w:val="2252D59E"/>
    <w:rsid w:val="226A9DB2"/>
    <w:rsid w:val="226C4747"/>
    <w:rsid w:val="226E3CF7"/>
    <w:rsid w:val="226E8892"/>
    <w:rsid w:val="228FABD8"/>
    <w:rsid w:val="22909A98"/>
    <w:rsid w:val="22941E19"/>
    <w:rsid w:val="2299C372"/>
    <w:rsid w:val="229DBCFC"/>
    <w:rsid w:val="22A64D6F"/>
    <w:rsid w:val="22A6C975"/>
    <w:rsid w:val="22AF975B"/>
    <w:rsid w:val="22BBD3F6"/>
    <w:rsid w:val="22C5E0F8"/>
    <w:rsid w:val="22CC6642"/>
    <w:rsid w:val="22D5FBAD"/>
    <w:rsid w:val="22D7F4CA"/>
    <w:rsid w:val="22DB1B75"/>
    <w:rsid w:val="22EB5C48"/>
    <w:rsid w:val="22FE12BF"/>
    <w:rsid w:val="230285BA"/>
    <w:rsid w:val="2303B817"/>
    <w:rsid w:val="2303D470"/>
    <w:rsid w:val="23141384"/>
    <w:rsid w:val="2316F10A"/>
    <w:rsid w:val="231C056A"/>
    <w:rsid w:val="2326822F"/>
    <w:rsid w:val="23462B90"/>
    <w:rsid w:val="23488EF3"/>
    <w:rsid w:val="234B582A"/>
    <w:rsid w:val="236D8274"/>
    <w:rsid w:val="23710994"/>
    <w:rsid w:val="237AB742"/>
    <w:rsid w:val="2380A358"/>
    <w:rsid w:val="2384EFAF"/>
    <w:rsid w:val="23891D50"/>
    <w:rsid w:val="238A66F1"/>
    <w:rsid w:val="239212EB"/>
    <w:rsid w:val="239901F2"/>
    <w:rsid w:val="23A7E7C7"/>
    <w:rsid w:val="23A96533"/>
    <w:rsid w:val="23ACCF10"/>
    <w:rsid w:val="23BC4B1E"/>
    <w:rsid w:val="23C9A656"/>
    <w:rsid w:val="23D11428"/>
    <w:rsid w:val="23D77EE7"/>
    <w:rsid w:val="23EBA9E5"/>
    <w:rsid w:val="23F09C61"/>
    <w:rsid w:val="23F7BF5B"/>
    <w:rsid w:val="23F99955"/>
    <w:rsid w:val="24017E24"/>
    <w:rsid w:val="240A58F3"/>
    <w:rsid w:val="2410E3D6"/>
    <w:rsid w:val="241751CA"/>
    <w:rsid w:val="242800F4"/>
    <w:rsid w:val="24290E58"/>
    <w:rsid w:val="243ACA09"/>
    <w:rsid w:val="24421DD0"/>
    <w:rsid w:val="244DB1B3"/>
    <w:rsid w:val="24507682"/>
    <w:rsid w:val="2456176C"/>
    <w:rsid w:val="24589318"/>
    <w:rsid w:val="245A8E1C"/>
    <w:rsid w:val="245AF135"/>
    <w:rsid w:val="247A04F1"/>
    <w:rsid w:val="247BD5D5"/>
    <w:rsid w:val="247BF07A"/>
    <w:rsid w:val="248CFCEE"/>
    <w:rsid w:val="248D0567"/>
    <w:rsid w:val="24A7EB49"/>
    <w:rsid w:val="24ABA696"/>
    <w:rsid w:val="24C34AEF"/>
    <w:rsid w:val="24C7467B"/>
    <w:rsid w:val="24C8A8BF"/>
    <w:rsid w:val="24CF236F"/>
    <w:rsid w:val="24D742CB"/>
    <w:rsid w:val="24E994EB"/>
    <w:rsid w:val="24EBBBD2"/>
    <w:rsid w:val="24EFEE46"/>
    <w:rsid w:val="24F342F5"/>
    <w:rsid w:val="250AFEFC"/>
    <w:rsid w:val="25138696"/>
    <w:rsid w:val="25232A26"/>
    <w:rsid w:val="25260252"/>
    <w:rsid w:val="252BB583"/>
    <w:rsid w:val="252BE32E"/>
    <w:rsid w:val="253AFDE8"/>
    <w:rsid w:val="255BF996"/>
    <w:rsid w:val="2562C93F"/>
    <w:rsid w:val="2583AF8C"/>
    <w:rsid w:val="258C30AB"/>
    <w:rsid w:val="25AA1B91"/>
    <w:rsid w:val="25AB62B1"/>
    <w:rsid w:val="25AC93F5"/>
    <w:rsid w:val="25B07CE6"/>
    <w:rsid w:val="25B15A60"/>
    <w:rsid w:val="25B34775"/>
    <w:rsid w:val="25B4A901"/>
    <w:rsid w:val="25CF38A2"/>
    <w:rsid w:val="25E24C73"/>
    <w:rsid w:val="25E98214"/>
    <w:rsid w:val="25EEB9B0"/>
    <w:rsid w:val="25F83505"/>
    <w:rsid w:val="25F9A329"/>
    <w:rsid w:val="2603CD08"/>
    <w:rsid w:val="2610E125"/>
    <w:rsid w:val="261F0C75"/>
    <w:rsid w:val="26288FE4"/>
    <w:rsid w:val="2648C3F7"/>
    <w:rsid w:val="264C3C18"/>
    <w:rsid w:val="26528490"/>
    <w:rsid w:val="265A19D3"/>
    <w:rsid w:val="265DD6F2"/>
    <w:rsid w:val="265E1F31"/>
    <w:rsid w:val="267143C1"/>
    <w:rsid w:val="267D4223"/>
    <w:rsid w:val="267DBCA5"/>
    <w:rsid w:val="26864875"/>
    <w:rsid w:val="26937C62"/>
    <w:rsid w:val="269FE72B"/>
    <w:rsid w:val="26B52602"/>
    <w:rsid w:val="26BCD477"/>
    <w:rsid w:val="26C1FF76"/>
    <w:rsid w:val="26CA4CE8"/>
    <w:rsid w:val="26D9CBC4"/>
    <w:rsid w:val="26E57143"/>
    <w:rsid w:val="26E66D62"/>
    <w:rsid w:val="26ED5EC9"/>
    <w:rsid w:val="26F41999"/>
    <w:rsid w:val="26F8AB05"/>
    <w:rsid w:val="27105D8E"/>
    <w:rsid w:val="271A520A"/>
    <w:rsid w:val="271C37E3"/>
    <w:rsid w:val="271E85F7"/>
    <w:rsid w:val="27293AC0"/>
    <w:rsid w:val="2729854F"/>
    <w:rsid w:val="2737D34D"/>
    <w:rsid w:val="2757D472"/>
    <w:rsid w:val="2770490F"/>
    <w:rsid w:val="277425FC"/>
    <w:rsid w:val="277C4558"/>
    <w:rsid w:val="278DAB94"/>
    <w:rsid w:val="278E0DD2"/>
    <w:rsid w:val="278E3130"/>
    <w:rsid w:val="279EC776"/>
    <w:rsid w:val="27A5EEA4"/>
    <w:rsid w:val="27B05FB3"/>
    <w:rsid w:val="27B5F43F"/>
    <w:rsid w:val="27BB902B"/>
    <w:rsid w:val="27BC134D"/>
    <w:rsid w:val="27BC1B5D"/>
    <w:rsid w:val="27BECD6B"/>
    <w:rsid w:val="27D54E52"/>
    <w:rsid w:val="27D6A00C"/>
    <w:rsid w:val="27DE1639"/>
    <w:rsid w:val="27DF89D4"/>
    <w:rsid w:val="27EFA328"/>
    <w:rsid w:val="27F02F0F"/>
    <w:rsid w:val="27FB8B5B"/>
    <w:rsid w:val="28006EEA"/>
    <w:rsid w:val="280C7014"/>
    <w:rsid w:val="2810511F"/>
    <w:rsid w:val="2816A795"/>
    <w:rsid w:val="281A1270"/>
    <w:rsid w:val="2820D5A9"/>
    <w:rsid w:val="282FDB49"/>
    <w:rsid w:val="2830E68B"/>
    <w:rsid w:val="2833BA3D"/>
    <w:rsid w:val="28381238"/>
    <w:rsid w:val="283B4133"/>
    <w:rsid w:val="28401575"/>
    <w:rsid w:val="2847913F"/>
    <w:rsid w:val="284CEB49"/>
    <w:rsid w:val="28522D66"/>
    <w:rsid w:val="28581BA6"/>
    <w:rsid w:val="2859F37A"/>
    <w:rsid w:val="2861D6C4"/>
    <w:rsid w:val="2863056E"/>
    <w:rsid w:val="28645641"/>
    <w:rsid w:val="28694B90"/>
    <w:rsid w:val="286BF7D9"/>
    <w:rsid w:val="286E419C"/>
    <w:rsid w:val="28777A04"/>
    <w:rsid w:val="2890CD63"/>
    <w:rsid w:val="2891233D"/>
    <w:rsid w:val="2898A679"/>
    <w:rsid w:val="28A5D4B2"/>
    <w:rsid w:val="28B6BF25"/>
    <w:rsid w:val="28B90463"/>
    <w:rsid w:val="28BD5975"/>
    <w:rsid w:val="28C50B21"/>
    <w:rsid w:val="28C555B0"/>
    <w:rsid w:val="28D175E5"/>
    <w:rsid w:val="28E6515C"/>
    <w:rsid w:val="28E6E8DA"/>
    <w:rsid w:val="28F3A4D3"/>
    <w:rsid w:val="28F6783C"/>
    <w:rsid w:val="2905147A"/>
    <w:rsid w:val="2907B9D5"/>
    <w:rsid w:val="290E4E04"/>
    <w:rsid w:val="291A401F"/>
    <w:rsid w:val="291D17FC"/>
    <w:rsid w:val="291EACD3"/>
    <w:rsid w:val="2922EC09"/>
    <w:rsid w:val="292DC39D"/>
    <w:rsid w:val="29300462"/>
    <w:rsid w:val="2936CD50"/>
    <w:rsid w:val="293B5432"/>
    <w:rsid w:val="293CDDCF"/>
    <w:rsid w:val="2951E913"/>
    <w:rsid w:val="2959363F"/>
    <w:rsid w:val="295A26D4"/>
    <w:rsid w:val="295E955A"/>
    <w:rsid w:val="2960706B"/>
    <w:rsid w:val="2973CC61"/>
    <w:rsid w:val="299C44B7"/>
    <w:rsid w:val="29A668DD"/>
    <w:rsid w:val="29A9F92B"/>
    <w:rsid w:val="29AEA45C"/>
    <w:rsid w:val="29B489A2"/>
    <w:rsid w:val="29BCF552"/>
    <w:rsid w:val="29BE2928"/>
    <w:rsid w:val="29BEF117"/>
    <w:rsid w:val="29CEB79A"/>
    <w:rsid w:val="29D11DCA"/>
    <w:rsid w:val="29D4CA2E"/>
    <w:rsid w:val="29D50C3B"/>
    <w:rsid w:val="29F0B063"/>
    <w:rsid w:val="29FD2B7A"/>
    <w:rsid w:val="2A01E407"/>
    <w:rsid w:val="2A03119B"/>
    <w:rsid w:val="2A069A13"/>
    <w:rsid w:val="2A08ED69"/>
    <w:rsid w:val="2A0CB285"/>
    <w:rsid w:val="2A0F9981"/>
    <w:rsid w:val="2A10F452"/>
    <w:rsid w:val="2A1D0B38"/>
    <w:rsid w:val="2A272D4F"/>
    <w:rsid w:val="2A39DB56"/>
    <w:rsid w:val="2A43E852"/>
    <w:rsid w:val="2A512DDE"/>
    <w:rsid w:val="2A528F86"/>
    <w:rsid w:val="2A5D7516"/>
    <w:rsid w:val="2A644DDE"/>
    <w:rsid w:val="2A67659C"/>
    <w:rsid w:val="2A7242C6"/>
    <w:rsid w:val="2A75969A"/>
    <w:rsid w:val="2A768124"/>
    <w:rsid w:val="2A85F2AF"/>
    <w:rsid w:val="2A96DD24"/>
    <w:rsid w:val="2A9AA401"/>
    <w:rsid w:val="2AA1DB64"/>
    <w:rsid w:val="2AA66385"/>
    <w:rsid w:val="2AA7AD86"/>
    <w:rsid w:val="2AAB042D"/>
    <w:rsid w:val="2AB11968"/>
    <w:rsid w:val="2ABAC3C6"/>
    <w:rsid w:val="2ABF8BF8"/>
    <w:rsid w:val="2AC12744"/>
    <w:rsid w:val="2AC202C7"/>
    <w:rsid w:val="2AD6F2BD"/>
    <w:rsid w:val="2AD72843"/>
    <w:rsid w:val="2ADDF3CF"/>
    <w:rsid w:val="2AE03AE2"/>
    <w:rsid w:val="2AE0EB0E"/>
    <w:rsid w:val="2AEDB302"/>
    <w:rsid w:val="2B08DA92"/>
    <w:rsid w:val="2B0D2B1D"/>
    <w:rsid w:val="2B1E9535"/>
    <w:rsid w:val="2B1FA28E"/>
    <w:rsid w:val="2B23DE04"/>
    <w:rsid w:val="2B328C73"/>
    <w:rsid w:val="2B3962A2"/>
    <w:rsid w:val="2B397C5C"/>
    <w:rsid w:val="2B3C29EA"/>
    <w:rsid w:val="2B471BE0"/>
    <w:rsid w:val="2B474804"/>
    <w:rsid w:val="2B4B3895"/>
    <w:rsid w:val="2B52095C"/>
    <w:rsid w:val="2B526074"/>
    <w:rsid w:val="2B52A1EE"/>
    <w:rsid w:val="2B577F9E"/>
    <w:rsid w:val="2B597EFA"/>
    <w:rsid w:val="2B5A9CD7"/>
    <w:rsid w:val="2B5C0788"/>
    <w:rsid w:val="2B5C8A7D"/>
    <w:rsid w:val="2B5D8A35"/>
    <w:rsid w:val="2B6251FD"/>
    <w:rsid w:val="2B69A6BE"/>
    <w:rsid w:val="2B7330DA"/>
    <w:rsid w:val="2B75C80A"/>
    <w:rsid w:val="2B773426"/>
    <w:rsid w:val="2B8AF4DB"/>
    <w:rsid w:val="2B964091"/>
    <w:rsid w:val="2B992DF3"/>
    <w:rsid w:val="2B9F59B1"/>
    <w:rsid w:val="2BA190C6"/>
    <w:rsid w:val="2BAF15A4"/>
    <w:rsid w:val="2BB6F4C0"/>
    <w:rsid w:val="2BB80E4E"/>
    <w:rsid w:val="2BBC29A7"/>
    <w:rsid w:val="2BBDE627"/>
    <w:rsid w:val="2BBE3DC5"/>
    <w:rsid w:val="2BCA03AC"/>
    <w:rsid w:val="2BCB9545"/>
    <w:rsid w:val="2BD10542"/>
    <w:rsid w:val="2BD9B65A"/>
    <w:rsid w:val="2BDC7267"/>
    <w:rsid w:val="2BE1202E"/>
    <w:rsid w:val="2BFD26F9"/>
    <w:rsid w:val="2C016F72"/>
    <w:rsid w:val="2C0EAF85"/>
    <w:rsid w:val="2C162622"/>
    <w:rsid w:val="2C270D99"/>
    <w:rsid w:val="2C2A09C3"/>
    <w:rsid w:val="2C2E6EC2"/>
    <w:rsid w:val="2C33DD22"/>
    <w:rsid w:val="2C351773"/>
    <w:rsid w:val="2C386D99"/>
    <w:rsid w:val="2C3A889E"/>
    <w:rsid w:val="2C3E7A26"/>
    <w:rsid w:val="2C47971F"/>
    <w:rsid w:val="2C4DFF97"/>
    <w:rsid w:val="2C501E37"/>
    <w:rsid w:val="2C55C1D7"/>
    <w:rsid w:val="2C570BE8"/>
    <w:rsid w:val="2C5A202B"/>
    <w:rsid w:val="2C5A9CC8"/>
    <w:rsid w:val="2C601CF4"/>
    <w:rsid w:val="2C62EBE4"/>
    <w:rsid w:val="2C669C20"/>
    <w:rsid w:val="2C69D2C0"/>
    <w:rsid w:val="2C7959FE"/>
    <w:rsid w:val="2C7EF431"/>
    <w:rsid w:val="2C85FBE5"/>
    <w:rsid w:val="2C979E01"/>
    <w:rsid w:val="2CA0A019"/>
    <w:rsid w:val="2CA37F9D"/>
    <w:rsid w:val="2CA3AED4"/>
    <w:rsid w:val="2CA4B93D"/>
    <w:rsid w:val="2CAD2AAB"/>
    <w:rsid w:val="2CC248B9"/>
    <w:rsid w:val="2CC71DE2"/>
    <w:rsid w:val="2CCE26B5"/>
    <w:rsid w:val="2CCF4858"/>
    <w:rsid w:val="2CD70653"/>
    <w:rsid w:val="2CD8393D"/>
    <w:rsid w:val="2CDE3662"/>
    <w:rsid w:val="2CE29718"/>
    <w:rsid w:val="2CF53B73"/>
    <w:rsid w:val="2CF85ADE"/>
    <w:rsid w:val="2D001845"/>
    <w:rsid w:val="2D096436"/>
    <w:rsid w:val="2D147A4D"/>
    <w:rsid w:val="2D1ECF23"/>
    <w:rsid w:val="2D333938"/>
    <w:rsid w:val="2D37B47F"/>
    <w:rsid w:val="2D37F912"/>
    <w:rsid w:val="2D3BDBC3"/>
    <w:rsid w:val="2D461A37"/>
    <w:rsid w:val="2D4A32C0"/>
    <w:rsid w:val="2D4D2C35"/>
    <w:rsid w:val="2D63BA20"/>
    <w:rsid w:val="2D6D2389"/>
    <w:rsid w:val="2D71D899"/>
    <w:rsid w:val="2D76F69F"/>
    <w:rsid w:val="2D7CBD30"/>
    <w:rsid w:val="2D83CDF2"/>
    <w:rsid w:val="2D84562A"/>
    <w:rsid w:val="2D864105"/>
    <w:rsid w:val="2D928C2B"/>
    <w:rsid w:val="2D9B32B5"/>
    <w:rsid w:val="2D9E5D50"/>
    <w:rsid w:val="2DA09A22"/>
    <w:rsid w:val="2DA383E7"/>
    <w:rsid w:val="2DA5FDA4"/>
    <w:rsid w:val="2DB325C7"/>
    <w:rsid w:val="2DB61E23"/>
    <w:rsid w:val="2DB67496"/>
    <w:rsid w:val="2DBF7F72"/>
    <w:rsid w:val="2DC076D4"/>
    <w:rsid w:val="2DC2A53E"/>
    <w:rsid w:val="2DC46F49"/>
    <w:rsid w:val="2DC6E2D4"/>
    <w:rsid w:val="2DCCCAC5"/>
    <w:rsid w:val="2DDAED92"/>
    <w:rsid w:val="2DDD2CA9"/>
    <w:rsid w:val="2DE15F66"/>
    <w:rsid w:val="2DE39956"/>
    <w:rsid w:val="2DF89008"/>
    <w:rsid w:val="2DFE7638"/>
    <w:rsid w:val="2E03A6D2"/>
    <w:rsid w:val="2E0FE187"/>
    <w:rsid w:val="2E11BE1C"/>
    <w:rsid w:val="2E1F4B8F"/>
    <w:rsid w:val="2E342259"/>
    <w:rsid w:val="2E363EC4"/>
    <w:rsid w:val="2E36A36B"/>
    <w:rsid w:val="2E3B4187"/>
    <w:rsid w:val="2E42871F"/>
    <w:rsid w:val="2E42E9C4"/>
    <w:rsid w:val="2E567338"/>
    <w:rsid w:val="2E57CB85"/>
    <w:rsid w:val="2E582C07"/>
    <w:rsid w:val="2E645D5B"/>
    <w:rsid w:val="2E755696"/>
    <w:rsid w:val="2E9A756B"/>
    <w:rsid w:val="2EA11984"/>
    <w:rsid w:val="2EA24A03"/>
    <w:rsid w:val="2EA2D871"/>
    <w:rsid w:val="2EA5FBE3"/>
    <w:rsid w:val="2EAEB367"/>
    <w:rsid w:val="2EB41C52"/>
    <w:rsid w:val="2EB85DEB"/>
    <w:rsid w:val="2EBFD241"/>
    <w:rsid w:val="2EC40078"/>
    <w:rsid w:val="2EC7D698"/>
    <w:rsid w:val="2ECF3CED"/>
    <w:rsid w:val="2EEE315E"/>
    <w:rsid w:val="2EF16CD4"/>
    <w:rsid w:val="2EF5B7B3"/>
    <w:rsid w:val="2EF7A3BD"/>
    <w:rsid w:val="2EF81B06"/>
    <w:rsid w:val="2F011115"/>
    <w:rsid w:val="2F0F9FC2"/>
    <w:rsid w:val="2F110CAE"/>
    <w:rsid w:val="2F19034E"/>
    <w:rsid w:val="2F1F4211"/>
    <w:rsid w:val="2F1FA630"/>
    <w:rsid w:val="2F39B54F"/>
    <w:rsid w:val="2F3A406F"/>
    <w:rsid w:val="2F4BE39A"/>
    <w:rsid w:val="2F590103"/>
    <w:rsid w:val="2F64740D"/>
    <w:rsid w:val="2F6A40F6"/>
    <w:rsid w:val="2F70BD4A"/>
    <w:rsid w:val="2F8C7AF6"/>
    <w:rsid w:val="2F8F4345"/>
    <w:rsid w:val="2F90BD47"/>
    <w:rsid w:val="2F9F4EA6"/>
    <w:rsid w:val="2FB44661"/>
    <w:rsid w:val="2FB4E27C"/>
    <w:rsid w:val="2FB6DBCA"/>
    <w:rsid w:val="2FB77F84"/>
    <w:rsid w:val="2FB87637"/>
    <w:rsid w:val="2FB9AA2A"/>
    <w:rsid w:val="2FC80AD1"/>
    <w:rsid w:val="2FC90BAC"/>
    <w:rsid w:val="2FC910F4"/>
    <w:rsid w:val="2FC9181D"/>
    <w:rsid w:val="2FD20F25"/>
    <w:rsid w:val="2FD66543"/>
    <w:rsid w:val="2FD74A69"/>
    <w:rsid w:val="2FDA9328"/>
    <w:rsid w:val="2FE7E70F"/>
    <w:rsid w:val="2FE8143E"/>
    <w:rsid w:val="2FE817FC"/>
    <w:rsid w:val="3021921D"/>
    <w:rsid w:val="30267A83"/>
    <w:rsid w:val="302D5CBB"/>
    <w:rsid w:val="302E8B73"/>
    <w:rsid w:val="30300EA2"/>
    <w:rsid w:val="3035128E"/>
    <w:rsid w:val="303CDCD9"/>
    <w:rsid w:val="304104F8"/>
    <w:rsid w:val="30483789"/>
    <w:rsid w:val="3054B6EE"/>
    <w:rsid w:val="305936B6"/>
    <w:rsid w:val="306DD039"/>
    <w:rsid w:val="306F610F"/>
    <w:rsid w:val="307C78AB"/>
    <w:rsid w:val="3090396D"/>
    <w:rsid w:val="3096D217"/>
    <w:rsid w:val="309BD40E"/>
    <w:rsid w:val="309CEA22"/>
    <w:rsid w:val="30A0828C"/>
    <w:rsid w:val="30BA707D"/>
    <w:rsid w:val="30C34BD8"/>
    <w:rsid w:val="30C3B750"/>
    <w:rsid w:val="30CDF174"/>
    <w:rsid w:val="30D21A73"/>
    <w:rsid w:val="30DD9E66"/>
    <w:rsid w:val="30E110B6"/>
    <w:rsid w:val="30E21610"/>
    <w:rsid w:val="30EBA325"/>
    <w:rsid w:val="31012B44"/>
    <w:rsid w:val="310261A6"/>
    <w:rsid w:val="3109CBED"/>
    <w:rsid w:val="310D3A3F"/>
    <w:rsid w:val="310E1026"/>
    <w:rsid w:val="3116EF0A"/>
    <w:rsid w:val="31190028"/>
    <w:rsid w:val="311AE761"/>
    <w:rsid w:val="312181CC"/>
    <w:rsid w:val="3121C892"/>
    <w:rsid w:val="312B86D2"/>
    <w:rsid w:val="31336D52"/>
    <w:rsid w:val="313F95BE"/>
    <w:rsid w:val="31403461"/>
    <w:rsid w:val="31405235"/>
    <w:rsid w:val="31413565"/>
    <w:rsid w:val="31544698"/>
    <w:rsid w:val="317C9515"/>
    <w:rsid w:val="317D5A9F"/>
    <w:rsid w:val="317F4D2E"/>
    <w:rsid w:val="318B002C"/>
    <w:rsid w:val="3190768B"/>
    <w:rsid w:val="31980E97"/>
    <w:rsid w:val="319D4603"/>
    <w:rsid w:val="319FA265"/>
    <w:rsid w:val="319FD5B9"/>
    <w:rsid w:val="31B86255"/>
    <w:rsid w:val="31BE5285"/>
    <w:rsid w:val="31C4DA9A"/>
    <w:rsid w:val="31D0CF4A"/>
    <w:rsid w:val="31D343ED"/>
    <w:rsid w:val="31D87818"/>
    <w:rsid w:val="31E60F95"/>
    <w:rsid w:val="31E7E578"/>
    <w:rsid w:val="31ECB1C5"/>
    <w:rsid w:val="31EE2308"/>
    <w:rsid w:val="31EF6F4D"/>
    <w:rsid w:val="31F1CE07"/>
    <w:rsid w:val="31F304C4"/>
    <w:rsid w:val="31F544DC"/>
    <w:rsid w:val="32064146"/>
    <w:rsid w:val="32089F18"/>
    <w:rsid w:val="3210FA78"/>
    <w:rsid w:val="32184C73"/>
    <w:rsid w:val="321F627E"/>
    <w:rsid w:val="322100AD"/>
    <w:rsid w:val="32237E9F"/>
    <w:rsid w:val="3255A5F6"/>
    <w:rsid w:val="325DBE92"/>
    <w:rsid w:val="326ADA3D"/>
    <w:rsid w:val="326EB63D"/>
    <w:rsid w:val="32766363"/>
    <w:rsid w:val="32784FDA"/>
    <w:rsid w:val="3289532D"/>
    <w:rsid w:val="328B562C"/>
    <w:rsid w:val="328F7DF1"/>
    <w:rsid w:val="329D0C61"/>
    <w:rsid w:val="32A62BD9"/>
    <w:rsid w:val="32AA0905"/>
    <w:rsid w:val="32AC9E9B"/>
    <w:rsid w:val="32AEDCBF"/>
    <w:rsid w:val="32B509D5"/>
    <w:rsid w:val="32B555AB"/>
    <w:rsid w:val="32BCD705"/>
    <w:rsid w:val="32C708FD"/>
    <w:rsid w:val="32CAC9EB"/>
    <w:rsid w:val="32CD9ED7"/>
    <w:rsid w:val="32D6EE9C"/>
    <w:rsid w:val="3308D86D"/>
    <w:rsid w:val="330CAE52"/>
    <w:rsid w:val="3316820D"/>
    <w:rsid w:val="3318C7D8"/>
    <w:rsid w:val="3320B850"/>
    <w:rsid w:val="332A56B3"/>
    <w:rsid w:val="332CD952"/>
    <w:rsid w:val="333F2A84"/>
    <w:rsid w:val="334DDB3E"/>
    <w:rsid w:val="3359D0BA"/>
    <w:rsid w:val="3367CE38"/>
    <w:rsid w:val="336A88AA"/>
    <w:rsid w:val="3384F8A5"/>
    <w:rsid w:val="3385C808"/>
    <w:rsid w:val="3393C2BB"/>
    <w:rsid w:val="33A46F79"/>
    <w:rsid w:val="33AABF0E"/>
    <w:rsid w:val="33AAFC34"/>
    <w:rsid w:val="33AED390"/>
    <w:rsid w:val="33D6D0A7"/>
    <w:rsid w:val="33D95154"/>
    <w:rsid w:val="33DA37C8"/>
    <w:rsid w:val="33EC69D9"/>
    <w:rsid w:val="33F207C7"/>
    <w:rsid w:val="33F2863F"/>
    <w:rsid w:val="33F6F59B"/>
    <w:rsid w:val="33FD0D38"/>
    <w:rsid w:val="3410A5EF"/>
    <w:rsid w:val="341A8870"/>
    <w:rsid w:val="34357F99"/>
    <w:rsid w:val="3436E9F0"/>
    <w:rsid w:val="34385134"/>
    <w:rsid w:val="34404952"/>
    <w:rsid w:val="3442DE9F"/>
    <w:rsid w:val="34455927"/>
    <w:rsid w:val="344AD15B"/>
    <w:rsid w:val="3453A523"/>
    <w:rsid w:val="34698EA9"/>
    <w:rsid w:val="346BAB50"/>
    <w:rsid w:val="346D2965"/>
    <w:rsid w:val="3471C84A"/>
    <w:rsid w:val="347BED0C"/>
    <w:rsid w:val="348225DF"/>
    <w:rsid w:val="348292DD"/>
    <w:rsid w:val="34856802"/>
    <w:rsid w:val="349574E4"/>
    <w:rsid w:val="349CC994"/>
    <w:rsid w:val="349D5073"/>
    <w:rsid w:val="34AB52DD"/>
    <w:rsid w:val="34C8F215"/>
    <w:rsid w:val="34CEB7C7"/>
    <w:rsid w:val="34D78568"/>
    <w:rsid w:val="34DBA2D1"/>
    <w:rsid w:val="34E15C3F"/>
    <w:rsid w:val="34E21A72"/>
    <w:rsid w:val="34F6D625"/>
    <w:rsid w:val="34F745C5"/>
    <w:rsid w:val="3509021B"/>
    <w:rsid w:val="350FAA25"/>
    <w:rsid w:val="3511265D"/>
    <w:rsid w:val="35298365"/>
    <w:rsid w:val="3535B05A"/>
    <w:rsid w:val="35392A4E"/>
    <w:rsid w:val="353C5B7B"/>
    <w:rsid w:val="354CD46F"/>
    <w:rsid w:val="3553EFC6"/>
    <w:rsid w:val="357D5AB2"/>
    <w:rsid w:val="357D8B25"/>
    <w:rsid w:val="35804E32"/>
    <w:rsid w:val="35818C9D"/>
    <w:rsid w:val="3586D2F6"/>
    <w:rsid w:val="35954B66"/>
    <w:rsid w:val="359AA401"/>
    <w:rsid w:val="359F4404"/>
    <w:rsid w:val="35A03956"/>
    <w:rsid w:val="35B72772"/>
    <w:rsid w:val="35C18544"/>
    <w:rsid w:val="35CB0820"/>
    <w:rsid w:val="35D3BD5F"/>
    <w:rsid w:val="35D71271"/>
    <w:rsid w:val="35D9DBFC"/>
    <w:rsid w:val="35E1171A"/>
    <w:rsid w:val="35EB1ACA"/>
    <w:rsid w:val="35F27F89"/>
    <w:rsid w:val="35FF7A6A"/>
    <w:rsid w:val="36038812"/>
    <w:rsid w:val="3605ADB4"/>
    <w:rsid w:val="36068D0D"/>
    <w:rsid w:val="360802A3"/>
    <w:rsid w:val="36108377"/>
    <w:rsid w:val="36166B64"/>
    <w:rsid w:val="36188211"/>
    <w:rsid w:val="361ED3C0"/>
    <w:rsid w:val="3621FB48"/>
    <w:rsid w:val="36234478"/>
    <w:rsid w:val="362F4C8C"/>
    <w:rsid w:val="3632A0A2"/>
    <w:rsid w:val="3634C2B9"/>
    <w:rsid w:val="364E6023"/>
    <w:rsid w:val="364FEB99"/>
    <w:rsid w:val="366A8C03"/>
    <w:rsid w:val="367C6257"/>
    <w:rsid w:val="36873FD5"/>
    <w:rsid w:val="369B8062"/>
    <w:rsid w:val="36A40281"/>
    <w:rsid w:val="36A49C54"/>
    <w:rsid w:val="36B7ACFE"/>
    <w:rsid w:val="36B9C020"/>
    <w:rsid w:val="36BECE20"/>
    <w:rsid w:val="36C6372D"/>
    <w:rsid w:val="36CAEE60"/>
    <w:rsid w:val="36CF98BF"/>
    <w:rsid w:val="36D15E48"/>
    <w:rsid w:val="36DE757B"/>
    <w:rsid w:val="36F3C1BE"/>
    <w:rsid w:val="3706139B"/>
    <w:rsid w:val="3715B989"/>
    <w:rsid w:val="3724EBC2"/>
    <w:rsid w:val="3733B78D"/>
    <w:rsid w:val="37360849"/>
    <w:rsid w:val="373BCE6C"/>
    <w:rsid w:val="3742688F"/>
    <w:rsid w:val="374CE3C4"/>
    <w:rsid w:val="375273E8"/>
    <w:rsid w:val="3755B364"/>
    <w:rsid w:val="37567BDA"/>
    <w:rsid w:val="375B2BDA"/>
    <w:rsid w:val="376C211C"/>
    <w:rsid w:val="3774C399"/>
    <w:rsid w:val="377D97E5"/>
    <w:rsid w:val="37812CCD"/>
    <w:rsid w:val="37880102"/>
    <w:rsid w:val="37A10FFA"/>
    <w:rsid w:val="37A9B2A3"/>
    <w:rsid w:val="37ACCBE4"/>
    <w:rsid w:val="37B0BD5C"/>
    <w:rsid w:val="37B29113"/>
    <w:rsid w:val="37C3CB15"/>
    <w:rsid w:val="37C57532"/>
    <w:rsid w:val="37C5B47D"/>
    <w:rsid w:val="37C640F6"/>
    <w:rsid w:val="37D4F135"/>
    <w:rsid w:val="37D7C84F"/>
    <w:rsid w:val="37D99E22"/>
    <w:rsid w:val="37FE2BB1"/>
    <w:rsid w:val="3806ADED"/>
    <w:rsid w:val="38072E6B"/>
    <w:rsid w:val="380F838A"/>
    <w:rsid w:val="382CF4DD"/>
    <w:rsid w:val="382DEA68"/>
    <w:rsid w:val="383C54CD"/>
    <w:rsid w:val="384351D7"/>
    <w:rsid w:val="385543A3"/>
    <w:rsid w:val="3856F079"/>
    <w:rsid w:val="38743DC6"/>
    <w:rsid w:val="387494BE"/>
    <w:rsid w:val="3878DC38"/>
    <w:rsid w:val="387F16D7"/>
    <w:rsid w:val="387F19CB"/>
    <w:rsid w:val="387FC5B4"/>
    <w:rsid w:val="3883A54F"/>
    <w:rsid w:val="388BFC6B"/>
    <w:rsid w:val="3892FA20"/>
    <w:rsid w:val="389C4ECD"/>
    <w:rsid w:val="38A4321F"/>
    <w:rsid w:val="38A86E6F"/>
    <w:rsid w:val="38A96A8E"/>
    <w:rsid w:val="38B4631F"/>
    <w:rsid w:val="38B4BE0C"/>
    <w:rsid w:val="38B78EDD"/>
    <w:rsid w:val="38C13374"/>
    <w:rsid w:val="38C99421"/>
    <w:rsid w:val="38CA32EA"/>
    <w:rsid w:val="38D8D7F7"/>
    <w:rsid w:val="38E73BF8"/>
    <w:rsid w:val="38F0E462"/>
    <w:rsid w:val="38F9273D"/>
    <w:rsid w:val="38FBCE03"/>
    <w:rsid w:val="39026821"/>
    <w:rsid w:val="3907B968"/>
    <w:rsid w:val="390D67FC"/>
    <w:rsid w:val="3917F6AC"/>
    <w:rsid w:val="391A5FF0"/>
    <w:rsid w:val="39281FFC"/>
    <w:rsid w:val="39369BB2"/>
    <w:rsid w:val="394090B9"/>
    <w:rsid w:val="3952DF68"/>
    <w:rsid w:val="3960A63D"/>
    <w:rsid w:val="3968E607"/>
    <w:rsid w:val="396C163E"/>
    <w:rsid w:val="396CEC2B"/>
    <w:rsid w:val="3973D282"/>
    <w:rsid w:val="3975672E"/>
    <w:rsid w:val="3976742D"/>
    <w:rsid w:val="39768ADE"/>
    <w:rsid w:val="39775C9D"/>
    <w:rsid w:val="3984F6AB"/>
    <w:rsid w:val="398F0652"/>
    <w:rsid w:val="399422EF"/>
    <w:rsid w:val="399A9427"/>
    <w:rsid w:val="39A2E221"/>
    <w:rsid w:val="39A56605"/>
    <w:rsid w:val="39A61BDD"/>
    <w:rsid w:val="39ADDBFB"/>
    <w:rsid w:val="39B18FDF"/>
    <w:rsid w:val="39CC6E79"/>
    <w:rsid w:val="39D21546"/>
    <w:rsid w:val="39D9D5BF"/>
    <w:rsid w:val="39DAE703"/>
    <w:rsid w:val="39DDF2B8"/>
    <w:rsid w:val="39EB6F79"/>
    <w:rsid w:val="39FB4D72"/>
    <w:rsid w:val="39FB843C"/>
    <w:rsid w:val="3A092F52"/>
    <w:rsid w:val="3A0A4BE9"/>
    <w:rsid w:val="3A0B0831"/>
    <w:rsid w:val="3A2BEAFA"/>
    <w:rsid w:val="3A3534BA"/>
    <w:rsid w:val="3A3D4264"/>
    <w:rsid w:val="3A3F4C3B"/>
    <w:rsid w:val="3A4EEB9A"/>
    <w:rsid w:val="3A56AAF2"/>
    <w:rsid w:val="3A56EF8C"/>
    <w:rsid w:val="3A65E7ED"/>
    <w:rsid w:val="3A6BC2D7"/>
    <w:rsid w:val="3A6DED99"/>
    <w:rsid w:val="3A8E426D"/>
    <w:rsid w:val="3A900FD1"/>
    <w:rsid w:val="3A9B9448"/>
    <w:rsid w:val="3A9FB0C5"/>
    <w:rsid w:val="3AAA8394"/>
    <w:rsid w:val="3ACA5FCC"/>
    <w:rsid w:val="3AE960FD"/>
    <w:rsid w:val="3AF21FBB"/>
    <w:rsid w:val="3AF7668B"/>
    <w:rsid w:val="3B0CA270"/>
    <w:rsid w:val="3B19F763"/>
    <w:rsid w:val="3B1FD585"/>
    <w:rsid w:val="3B20B96D"/>
    <w:rsid w:val="3B23A56D"/>
    <w:rsid w:val="3B25C08C"/>
    <w:rsid w:val="3B2BCA35"/>
    <w:rsid w:val="3B322289"/>
    <w:rsid w:val="3B356222"/>
    <w:rsid w:val="3B367947"/>
    <w:rsid w:val="3B3BC9AF"/>
    <w:rsid w:val="3B3C989E"/>
    <w:rsid w:val="3B437967"/>
    <w:rsid w:val="3B48B03D"/>
    <w:rsid w:val="3B4DF8A9"/>
    <w:rsid w:val="3B4EDFA5"/>
    <w:rsid w:val="3B509DC3"/>
    <w:rsid w:val="3B5B149B"/>
    <w:rsid w:val="3B5D5343"/>
    <w:rsid w:val="3B5DE69E"/>
    <w:rsid w:val="3B61CA3C"/>
    <w:rsid w:val="3B65E42D"/>
    <w:rsid w:val="3B68A145"/>
    <w:rsid w:val="3B6EBE22"/>
    <w:rsid w:val="3B7776F8"/>
    <w:rsid w:val="3B780AD9"/>
    <w:rsid w:val="3B7904BE"/>
    <w:rsid w:val="3B7BD42F"/>
    <w:rsid w:val="3B873DD8"/>
    <w:rsid w:val="3B875DC6"/>
    <w:rsid w:val="3B930BA7"/>
    <w:rsid w:val="3B97CFB6"/>
    <w:rsid w:val="3B9AA808"/>
    <w:rsid w:val="3BA6D892"/>
    <w:rsid w:val="3BBE95A2"/>
    <w:rsid w:val="3BC0B51E"/>
    <w:rsid w:val="3BC7FC8B"/>
    <w:rsid w:val="3BD8BED5"/>
    <w:rsid w:val="3BDDE83C"/>
    <w:rsid w:val="3BE2F7C5"/>
    <w:rsid w:val="3BE9937C"/>
    <w:rsid w:val="3BECB1D0"/>
    <w:rsid w:val="3BED03D7"/>
    <w:rsid w:val="3BF08BD5"/>
    <w:rsid w:val="3BF6B656"/>
    <w:rsid w:val="3BF8C0D9"/>
    <w:rsid w:val="3BFC7CF7"/>
    <w:rsid w:val="3C08C2D8"/>
    <w:rsid w:val="3C0B479D"/>
    <w:rsid w:val="3C147470"/>
    <w:rsid w:val="3C34DCEC"/>
    <w:rsid w:val="3C362EEF"/>
    <w:rsid w:val="3C3B0B2B"/>
    <w:rsid w:val="3C483DF1"/>
    <w:rsid w:val="3C4994CF"/>
    <w:rsid w:val="3C50B80C"/>
    <w:rsid w:val="3C5F53E0"/>
    <w:rsid w:val="3C63A055"/>
    <w:rsid w:val="3C957C2A"/>
    <w:rsid w:val="3C9D0B84"/>
    <w:rsid w:val="3CA53578"/>
    <w:rsid w:val="3CA809BF"/>
    <w:rsid w:val="3CAE3996"/>
    <w:rsid w:val="3CB80998"/>
    <w:rsid w:val="3CC77ADF"/>
    <w:rsid w:val="3CCBB2C8"/>
    <w:rsid w:val="3CD19CD4"/>
    <w:rsid w:val="3CDC46CB"/>
    <w:rsid w:val="3CEB7205"/>
    <w:rsid w:val="3CFC7988"/>
    <w:rsid w:val="3D1A8431"/>
    <w:rsid w:val="3D1CD4CD"/>
    <w:rsid w:val="3D1FCEAF"/>
    <w:rsid w:val="3D238683"/>
    <w:rsid w:val="3D2CCD91"/>
    <w:rsid w:val="3D2CD523"/>
    <w:rsid w:val="3D2E5628"/>
    <w:rsid w:val="3D367A82"/>
    <w:rsid w:val="3D3BF7AF"/>
    <w:rsid w:val="3D464167"/>
    <w:rsid w:val="3D49DAE5"/>
    <w:rsid w:val="3D51B5ED"/>
    <w:rsid w:val="3D549460"/>
    <w:rsid w:val="3D64716F"/>
    <w:rsid w:val="3D6835C5"/>
    <w:rsid w:val="3D6CBE73"/>
    <w:rsid w:val="3D7036BC"/>
    <w:rsid w:val="3D79B89D"/>
    <w:rsid w:val="3D7C458B"/>
    <w:rsid w:val="3D7F0C59"/>
    <w:rsid w:val="3D8438E4"/>
    <w:rsid w:val="3D8C5C36"/>
    <w:rsid w:val="3D8DB793"/>
    <w:rsid w:val="3D978597"/>
    <w:rsid w:val="3DBFE755"/>
    <w:rsid w:val="3DC98A12"/>
    <w:rsid w:val="3DCC5BC6"/>
    <w:rsid w:val="3DD039DD"/>
    <w:rsid w:val="3DD91D7A"/>
    <w:rsid w:val="3DD9CC0D"/>
    <w:rsid w:val="3DDAE9FE"/>
    <w:rsid w:val="3DE159CD"/>
    <w:rsid w:val="3DEE8C6D"/>
    <w:rsid w:val="3E04D5E4"/>
    <w:rsid w:val="3E06D32B"/>
    <w:rsid w:val="3E0DDCE6"/>
    <w:rsid w:val="3E176256"/>
    <w:rsid w:val="3E212437"/>
    <w:rsid w:val="3E21FF5A"/>
    <w:rsid w:val="3E342855"/>
    <w:rsid w:val="3E34CF0C"/>
    <w:rsid w:val="3E37DFC6"/>
    <w:rsid w:val="3E3C572A"/>
    <w:rsid w:val="3E3F42AE"/>
    <w:rsid w:val="3E492535"/>
    <w:rsid w:val="3E4F56EB"/>
    <w:rsid w:val="3E504872"/>
    <w:rsid w:val="3E52F6F3"/>
    <w:rsid w:val="3E58B756"/>
    <w:rsid w:val="3E67B4FF"/>
    <w:rsid w:val="3E6F1F8D"/>
    <w:rsid w:val="3E79A57F"/>
    <w:rsid w:val="3E80DD5C"/>
    <w:rsid w:val="3E9B4961"/>
    <w:rsid w:val="3E9EBCDB"/>
    <w:rsid w:val="3EA35DA2"/>
    <w:rsid w:val="3EA60277"/>
    <w:rsid w:val="3EB83133"/>
    <w:rsid w:val="3EB8CB01"/>
    <w:rsid w:val="3EC18247"/>
    <w:rsid w:val="3ECAAA0D"/>
    <w:rsid w:val="3EDD415B"/>
    <w:rsid w:val="3EE72220"/>
    <w:rsid w:val="3EEF464F"/>
    <w:rsid w:val="3EF16DC4"/>
    <w:rsid w:val="3EF25C79"/>
    <w:rsid w:val="3EF49E3B"/>
    <w:rsid w:val="3EF90D0F"/>
    <w:rsid w:val="3EFD59A1"/>
    <w:rsid w:val="3F06A3E1"/>
    <w:rsid w:val="3F161896"/>
    <w:rsid w:val="3F18EC04"/>
    <w:rsid w:val="3F1C8A89"/>
    <w:rsid w:val="3F2BE238"/>
    <w:rsid w:val="3F338269"/>
    <w:rsid w:val="3F33855D"/>
    <w:rsid w:val="3F37CE6E"/>
    <w:rsid w:val="3F3D551F"/>
    <w:rsid w:val="3F40A315"/>
    <w:rsid w:val="3F41C4E2"/>
    <w:rsid w:val="3F546095"/>
    <w:rsid w:val="3F57ECCF"/>
    <w:rsid w:val="3F5EAED1"/>
    <w:rsid w:val="3F7491EE"/>
    <w:rsid w:val="3F7BA37C"/>
    <w:rsid w:val="3F877FA6"/>
    <w:rsid w:val="3F91ADA5"/>
    <w:rsid w:val="3F9F3FF1"/>
    <w:rsid w:val="3FA850D4"/>
    <w:rsid w:val="3FAF7EA9"/>
    <w:rsid w:val="3FCA1BCD"/>
    <w:rsid w:val="3FCB1DCA"/>
    <w:rsid w:val="3FCC5E65"/>
    <w:rsid w:val="3FCEF8ED"/>
    <w:rsid w:val="3FD437EC"/>
    <w:rsid w:val="3FD6EA45"/>
    <w:rsid w:val="3FD7D5E6"/>
    <w:rsid w:val="3FE350EC"/>
    <w:rsid w:val="3FF08ACE"/>
    <w:rsid w:val="3FF4625C"/>
    <w:rsid w:val="3FF8D717"/>
    <w:rsid w:val="3FF976E2"/>
    <w:rsid w:val="4007BD5C"/>
    <w:rsid w:val="402F9954"/>
    <w:rsid w:val="403B481F"/>
    <w:rsid w:val="40455521"/>
    <w:rsid w:val="4055CA57"/>
    <w:rsid w:val="4058FC36"/>
    <w:rsid w:val="405AECFC"/>
    <w:rsid w:val="405C2BB4"/>
    <w:rsid w:val="4060D99B"/>
    <w:rsid w:val="4061F879"/>
    <w:rsid w:val="4062E7C0"/>
    <w:rsid w:val="40694007"/>
    <w:rsid w:val="406A465E"/>
    <w:rsid w:val="40737889"/>
    <w:rsid w:val="40755154"/>
    <w:rsid w:val="40760E7E"/>
    <w:rsid w:val="407B1FA2"/>
    <w:rsid w:val="407DF79A"/>
    <w:rsid w:val="408739A2"/>
    <w:rsid w:val="40898E2F"/>
    <w:rsid w:val="4097C993"/>
    <w:rsid w:val="409A8354"/>
    <w:rsid w:val="409C144A"/>
    <w:rsid w:val="409CC2CA"/>
    <w:rsid w:val="409E4726"/>
    <w:rsid w:val="40A027EA"/>
    <w:rsid w:val="40A61557"/>
    <w:rsid w:val="40A75B64"/>
    <w:rsid w:val="40BF35C6"/>
    <w:rsid w:val="40D3CC45"/>
    <w:rsid w:val="40DBF5E2"/>
    <w:rsid w:val="40DDCE5D"/>
    <w:rsid w:val="40DECD5F"/>
    <w:rsid w:val="40DF35AD"/>
    <w:rsid w:val="40E3AE4A"/>
    <w:rsid w:val="40E4AF68"/>
    <w:rsid w:val="40E53653"/>
    <w:rsid w:val="410417DC"/>
    <w:rsid w:val="412BF4F7"/>
    <w:rsid w:val="41378E09"/>
    <w:rsid w:val="41403430"/>
    <w:rsid w:val="4144F2D3"/>
    <w:rsid w:val="41452180"/>
    <w:rsid w:val="41455EB9"/>
    <w:rsid w:val="414D52DC"/>
    <w:rsid w:val="4150412A"/>
    <w:rsid w:val="4154FFB5"/>
    <w:rsid w:val="4159F38B"/>
    <w:rsid w:val="4174F40B"/>
    <w:rsid w:val="417AF26D"/>
    <w:rsid w:val="4188E553"/>
    <w:rsid w:val="418979FD"/>
    <w:rsid w:val="41B07004"/>
    <w:rsid w:val="41C3C16A"/>
    <w:rsid w:val="41C4CD08"/>
    <w:rsid w:val="41DA49EF"/>
    <w:rsid w:val="41DA90A1"/>
    <w:rsid w:val="41EC7B34"/>
    <w:rsid w:val="41F32AA2"/>
    <w:rsid w:val="41FE565F"/>
    <w:rsid w:val="4203308C"/>
    <w:rsid w:val="4204CC7B"/>
    <w:rsid w:val="42051115"/>
    <w:rsid w:val="42128ABD"/>
    <w:rsid w:val="421B3A8E"/>
    <w:rsid w:val="4221728D"/>
    <w:rsid w:val="4227582A"/>
    <w:rsid w:val="422B50FC"/>
    <w:rsid w:val="424597C1"/>
    <w:rsid w:val="424D616B"/>
    <w:rsid w:val="42566E11"/>
    <w:rsid w:val="4260939B"/>
    <w:rsid w:val="4261ABBB"/>
    <w:rsid w:val="4271D0FB"/>
    <w:rsid w:val="427A8921"/>
    <w:rsid w:val="427EAAFF"/>
    <w:rsid w:val="428374EB"/>
    <w:rsid w:val="4283B975"/>
    <w:rsid w:val="4285B1B3"/>
    <w:rsid w:val="4289FAB6"/>
    <w:rsid w:val="4291E003"/>
    <w:rsid w:val="4297B1ED"/>
    <w:rsid w:val="429827D8"/>
    <w:rsid w:val="42A6F90A"/>
    <w:rsid w:val="42AA0FCF"/>
    <w:rsid w:val="42AC32B0"/>
    <w:rsid w:val="42BFC7BA"/>
    <w:rsid w:val="42CA112A"/>
    <w:rsid w:val="42CB5FA4"/>
    <w:rsid w:val="42DB526B"/>
    <w:rsid w:val="42DC9827"/>
    <w:rsid w:val="42E0EEF6"/>
    <w:rsid w:val="42E14A12"/>
    <w:rsid w:val="42E438FB"/>
    <w:rsid w:val="42ECB5E8"/>
    <w:rsid w:val="42EED9BD"/>
    <w:rsid w:val="430267C0"/>
    <w:rsid w:val="430A9138"/>
    <w:rsid w:val="430D4187"/>
    <w:rsid w:val="4310C46C"/>
    <w:rsid w:val="4312F990"/>
    <w:rsid w:val="4314C662"/>
    <w:rsid w:val="43158EF5"/>
    <w:rsid w:val="431EC8CA"/>
    <w:rsid w:val="433B24D0"/>
    <w:rsid w:val="434A7353"/>
    <w:rsid w:val="434AFAF2"/>
    <w:rsid w:val="43602EDC"/>
    <w:rsid w:val="4360C2FE"/>
    <w:rsid w:val="43678194"/>
    <w:rsid w:val="4370D830"/>
    <w:rsid w:val="43761BA2"/>
    <w:rsid w:val="437EEE21"/>
    <w:rsid w:val="437F07B9"/>
    <w:rsid w:val="43815A1C"/>
    <w:rsid w:val="4383E4FD"/>
    <w:rsid w:val="43881E70"/>
    <w:rsid w:val="4393F74B"/>
    <w:rsid w:val="43A38860"/>
    <w:rsid w:val="43A41E45"/>
    <w:rsid w:val="43AE5300"/>
    <w:rsid w:val="43BAE25F"/>
    <w:rsid w:val="43BD64DB"/>
    <w:rsid w:val="43C0D6B3"/>
    <w:rsid w:val="43CADC29"/>
    <w:rsid w:val="43E7FE02"/>
    <w:rsid w:val="43EDD801"/>
    <w:rsid w:val="43EE345B"/>
    <w:rsid w:val="43F5D79B"/>
    <w:rsid w:val="43F60668"/>
    <w:rsid w:val="43F74387"/>
    <w:rsid w:val="44009FFD"/>
    <w:rsid w:val="4417334E"/>
    <w:rsid w:val="441FCDBA"/>
    <w:rsid w:val="4427BB40"/>
    <w:rsid w:val="442F3AFE"/>
    <w:rsid w:val="44363BAC"/>
    <w:rsid w:val="4443BB54"/>
    <w:rsid w:val="444A089E"/>
    <w:rsid w:val="444BF756"/>
    <w:rsid w:val="444C1221"/>
    <w:rsid w:val="44531E6A"/>
    <w:rsid w:val="4457FD41"/>
    <w:rsid w:val="44589EA2"/>
    <w:rsid w:val="446409A3"/>
    <w:rsid w:val="44647D3D"/>
    <w:rsid w:val="4469F0FA"/>
    <w:rsid w:val="44763076"/>
    <w:rsid w:val="44807CBC"/>
    <w:rsid w:val="4488E2C7"/>
    <w:rsid w:val="448A6D26"/>
    <w:rsid w:val="44978525"/>
    <w:rsid w:val="449901A1"/>
    <w:rsid w:val="44B164C2"/>
    <w:rsid w:val="44B4A5CB"/>
    <w:rsid w:val="44BBDF04"/>
    <w:rsid w:val="44C08615"/>
    <w:rsid w:val="44C5BBAC"/>
    <w:rsid w:val="44C62450"/>
    <w:rsid w:val="44D887D2"/>
    <w:rsid w:val="44E3E051"/>
    <w:rsid w:val="44E80A1C"/>
    <w:rsid w:val="44F106CE"/>
    <w:rsid w:val="44FA244B"/>
    <w:rsid w:val="44FB862D"/>
    <w:rsid w:val="44FDDD9D"/>
    <w:rsid w:val="4518E202"/>
    <w:rsid w:val="4530C3CB"/>
    <w:rsid w:val="453C063B"/>
    <w:rsid w:val="453F5AB5"/>
    <w:rsid w:val="45408BE2"/>
    <w:rsid w:val="456A0D61"/>
    <w:rsid w:val="456EC8E9"/>
    <w:rsid w:val="45708550"/>
    <w:rsid w:val="4573EBF7"/>
    <w:rsid w:val="4577A446"/>
    <w:rsid w:val="457ED21B"/>
    <w:rsid w:val="458450A8"/>
    <w:rsid w:val="458593EC"/>
    <w:rsid w:val="45893D8F"/>
    <w:rsid w:val="4589C500"/>
    <w:rsid w:val="458E0ED3"/>
    <w:rsid w:val="459A7820"/>
    <w:rsid w:val="45A0476E"/>
    <w:rsid w:val="45A07655"/>
    <w:rsid w:val="45A10E7A"/>
    <w:rsid w:val="45A843C8"/>
    <w:rsid w:val="45B6DE70"/>
    <w:rsid w:val="45B94139"/>
    <w:rsid w:val="45BE1CBE"/>
    <w:rsid w:val="45C7664E"/>
    <w:rsid w:val="45C7CFB1"/>
    <w:rsid w:val="45CDB389"/>
    <w:rsid w:val="45DC2013"/>
    <w:rsid w:val="45DEF857"/>
    <w:rsid w:val="45E825E3"/>
    <w:rsid w:val="45EE7ED7"/>
    <w:rsid w:val="45F1C3E1"/>
    <w:rsid w:val="460107CC"/>
    <w:rsid w:val="460129CF"/>
    <w:rsid w:val="4604FF02"/>
    <w:rsid w:val="460BF311"/>
    <w:rsid w:val="460C7E6D"/>
    <w:rsid w:val="460D2201"/>
    <w:rsid w:val="4617399B"/>
    <w:rsid w:val="463B4FA9"/>
    <w:rsid w:val="4643C2C3"/>
    <w:rsid w:val="4645D54C"/>
    <w:rsid w:val="4652C757"/>
    <w:rsid w:val="465AD36E"/>
    <w:rsid w:val="465DD683"/>
    <w:rsid w:val="467956DF"/>
    <w:rsid w:val="467BC061"/>
    <w:rsid w:val="467EE28D"/>
    <w:rsid w:val="46824769"/>
    <w:rsid w:val="468A34EF"/>
    <w:rsid w:val="468CC263"/>
    <w:rsid w:val="469031A6"/>
    <w:rsid w:val="46923D9D"/>
    <w:rsid w:val="4699F757"/>
    <w:rsid w:val="469B4280"/>
    <w:rsid w:val="469E382B"/>
    <w:rsid w:val="46AF9C2F"/>
    <w:rsid w:val="46B45AB6"/>
    <w:rsid w:val="46B496A5"/>
    <w:rsid w:val="46B760F9"/>
    <w:rsid w:val="46BA1BE2"/>
    <w:rsid w:val="46BF7888"/>
    <w:rsid w:val="46C10D71"/>
    <w:rsid w:val="46C51349"/>
    <w:rsid w:val="46C69BC5"/>
    <w:rsid w:val="46C9858A"/>
    <w:rsid w:val="46CA3681"/>
    <w:rsid w:val="46CE9E7B"/>
    <w:rsid w:val="46DCDF70"/>
    <w:rsid w:val="46DD68F7"/>
    <w:rsid w:val="46DDDC2B"/>
    <w:rsid w:val="46DECB3E"/>
    <w:rsid w:val="46E595E6"/>
    <w:rsid w:val="46EA7996"/>
    <w:rsid w:val="46F02493"/>
    <w:rsid w:val="46F74B50"/>
    <w:rsid w:val="46F79407"/>
    <w:rsid w:val="46F7A516"/>
    <w:rsid w:val="46F95702"/>
    <w:rsid w:val="46FB2893"/>
    <w:rsid w:val="47007120"/>
    <w:rsid w:val="470D3C2C"/>
    <w:rsid w:val="4726A1F4"/>
    <w:rsid w:val="473A691B"/>
    <w:rsid w:val="473B2A84"/>
    <w:rsid w:val="474272DD"/>
    <w:rsid w:val="4745439C"/>
    <w:rsid w:val="4748CE15"/>
    <w:rsid w:val="474949C0"/>
    <w:rsid w:val="474E7731"/>
    <w:rsid w:val="47586A9B"/>
    <w:rsid w:val="475CA413"/>
    <w:rsid w:val="475E53A6"/>
    <w:rsid w:val="4763AD44"/>
    <w:rsid w:val="47703355"/>
    <w:rsid w:val="478615C0"/>
    <w:rsid w:val="47A06D90"/>
    <w:rsid w:val="47A7ED76"/>
    <w:rsid w:val="47A9DBD6"/>
    <w:rsid w:val="47B18FC1"/>
    <w:rsid w:val="47B3E940"/>
    <w:rsid w:val="47B4422E"/>
    <w:rsid w:val="47BACAAA"/>
    <w:rsid w:val="47BC21DD"/>
    <w:rsid w:val="47BE53E4"/>
    <w:rsid w:val="47C03CDA"/>
    <w:rsid w:val="47C0C244"/>
    <w:rsid w:val="47D00B67"/>
    <w:rsid w:val="47D1BE3E"/>
    <w:rsid w:val="47E56D88"/>
    <w:rsid w:val="47E7EE48"/>
    <w:rsid w:val="47F30C10"/>
    <w:rsid w:val="47FA6965"/>
    <w:rsid w:val="480C7602"/>
    <w:rsid w:val="48165610"/>
    <w:rsid w:val="48184177"/>
    <w:rsid w:val="4821D0EE"/>
    <w:rsid w:val="48245259"/>
    <w:rsid w:val="4827016F"/>
    <w:rsid w:val="483F50CF"/>
    <w:rsid w:val="484CFC41"/>
    <w:rsid w:val="484DCAA6"/>
    <w:rsid w:val="485A4CCA"/>
    <w:rsid w:val="4879E403"/>
    <w:rsid w:val="487C71B6"/>
    <w:rsid w:val="48872DA6"/>
    <w:rsid w:val="4893FD2F"/>
    <w:rsid w:val="48950423"/>
    <w:rsid w:val="48AC645F"/>
    <w:rsid w:val="48AEA715"/>
    <w:rsid w:val="48B4EA61"/>
    <w:rsid w:val="48B9FD7B"/>
    <w:rsid w:val="48C4B957"/>
    <w:rsid w:val="48CB5D45"/>
    <w:rsid w:val="48CB7C07"/>
    <w:rsid w:val="48D00AFC"/>
    <w:rsid w:val="48D17B5F"/>
    <w:rsid w:val="48D6C549"/>
    <w:rsid w:val="48DD5A83"/>
    <w:rsid w:val="48DED4E1"/>
    <w:rsid w:val="48DFE48A"/>
    <w:rsid w:val="48E41E02"/>
    <w:rsid w:val="48E5415F"/>
    <w:rsid w:val="48E835BC"/>
    <w:rsid w:val="48E86E01"/>
    <w:rsid w:val="48E87EB8"/>
    <w:rsid w:val="48E9AE1B"/>
    <w:rsid w:val="48F3E470"/>
    <w:rsid w:val="48FB1FF1"/>
    <w:rsid w:val="48FBFE01"/>
    <w:rsid w:val="49024BD7"/>
    <w:rsid w:val="49086146"/>
    <w:rsid w:val="4919808F"/>
    <w:rsid w:val="492DF73F"/>
    <w:rsid w:val="4931C569"/>
    <w:rsid w:val="4939EAA9"/>
    <w:rsid w:val="4940A765"/>
    <w:rsid w:val="494197C4"/>
    <w:rsid w:val="494D4F7D"/>
    <w:rsid w:val="495216E7"/>
    <w:rsid w:val="4957CFA3"/>
    <w:rsid w:val="495A4CCB"/>
    <w:rsid w:val="495E6709"/>
    <w:rsid w:val="49632867"/>
    <w:rsid w:val="496581F9"/>
    <w:rsid w:val="4966DD93"/>
    <w:rsid w:val="49689EFC"/>
    <w:rsid w:val="496BDFD6"/>
    <w:rsid w:val="4975EC8A"/>
    <w:rsid w:val="497F6262"/>
    <w:rsid w:val="49821B6C"/>
    <w:rsid w:val="498FEEF1"/>
    <w:rsid w:val="4990D23F"/>
    <w:rsid w:val="4992377D"/>
    <w:rsid w:val="49969E6B"/>
    <w:rsid w:val="49A63A44"/>
    <w:rsid w:val="49B5CEF3"/>
    <w:rsid w:val="49B8917A"/>
    <w:rsid w:val="49C86A66"/>
    <w:rsid w:val="49D657F6"/>
    <w:rsid w:val="49DFACBD"/>
    <w:rsid w:val="49E59A8C"/>
    <w:rsid w:val="49EAD043"/>
    <w:rsid w:val="49EEB112"/>
    <w:rsid w:val="49F03CD2"/>
    <w:rsid w:val="49F64F01"/>
    <w:rsid w:val="4A023113"/>
    <w:rsid w:val="4A08039E"/>
    <w:rsid w:val="4A09DB93"/>
    <w:rsid w:val="4A1B55C3"/>
    <w:rsid w:val="4A23A692"/>
    <w:rsid w:val="4A29487E"/>
    <w:rsid w:val="4A2E7871"/>
    <w:rsid w:val="4A309830"/>
    <w:rsid w:val="4A32350D"/>
    <w:rsid w:val="4A32E619"/>
    <w:rsid w:val="4A3C45DD"/>
    <w:rsid w:val="4A4342D1"/>
    <w:rsid w:val="4A43BB63"/>
    <w:rsid w:val="4A4B5884"/>
    <w:rsid w:val="4A4F05E5"/>
    <w:rsid w:val="4A5BA5AE"/>
    <w:rsid w:val="4A5CB748"/>
    <w:rsid w:val="4A61906F"/>
    <w:rsid w:val="4A62DF63"/>
    <w:rsid w:val="4A6B3278"/>
    <w:rsid w:val="4A6EE562"/>
    <w:rsid w:val="4A86EFE2"/>
    <w:rsid w:val="4A884BDB"/>
    <w:rsid w:val="4A8909DE"/>
    <w:rsid w:val="4AA520B7"/>
    <w:rsid w:val="4AA671E4"/>
    <w:rsid w:val="4AA841F0"/>
    <w:rsid w:val="4AAE2CC0"/>
    <w:rsid w:val="4ABBC8DC"/>
    <w:rsid w:val="4AC9BBC2"/>
    <w:rsid w:val="4ACEA371"/>
    <w:rsid w:val="4AD555B6"/>
    <w:rsid w:val="4ADA249B"/>
    <w:rsid w:val="4AE017E5"/>
    <w:rsid w:val="4AF33B5D"/>
    <w:rsid w:val="4B0A42DB"/>
    <w:rsid w:val="4B1103F2"/>
    <w:rsid w:val="4B141243"/>
    <w:rsid w:val="4B20685A"/>
    <w:rsid w:val="4B3243C5"/>
    <w:rsid w:val="4B355F34"/>
    <w:rsid w:val="4B3A7922"/>
    <w:rsid w:val="4B3D8528"/>
    <w:rsid w:val="4B46EA39"/>
    <w:rsid w:val="4B5D7297"/>
    <w:rsid w:val="4B5F2F0B"/>
    <w:rsid w:val="4B5FD115"/>
    <w:rsid w:val="4B62A855"/>
    <w:rsid w:val="4B644F16"/>
    <w:rsid w:val="4B6468D9"/>
    <w:rsid w:val="4B674830"/>
    <w:rsid w:val="4B6FCEAA"/>
    <w:rsid w:val="4B7CC58C"/>
    <w:rsid w:val="4B81824A"/>
    <w:rsid w:val="4B81FA42"/>
    <w:rsid w:val="4B8EEEEE"/>
    <w:rsid w:val="4B98846C"/>
    <w:rsid w:val="4BA98D6D"/>
    <w:rsid w:val="4BB463BD"/>
    <w:rsid w:val="4BB7B238"/>
    <w:rsid w:val="4BB8A2B6"/>
    <w:rsid w:val="4BC2B44C"/>
    <w:rsid w:val="4BC402BF"/>
    <w:rsid w:val="4BD0D388"/>
    <w:rsid w:val="4BD19D59"/>
    <w:rsid w:val="4BD3CF13"/>
    <w:rsid w:val="4BD92DAC"/>
    <w:rsid w:val="4BDAC79B"/>
    <w:rsid w:val="4BE46BC7"/>
    <w:rsid w:val="4BE74A71"/>
    <w:rsid w:val="4BEE5363"/>
    <w:rsid w:val="4BF063C0"/>
    <w:rsid w:val="4BFA899C"/>
    <w:rsid w:val="4C008DB0"/>
    <w:rsid w:val="4C00B4EE"/>
    <w:rsid w:val="4C039286"/>
    <w:rsid w:val="4C109412"/>
    <w:rsid w:val="4C12DA8E"/>
    <w:rsid w:val="4C134BD4"/>
    <w:rsid w:val="4C14FB45"/>
    <w:rsid w:val="4C1CECB9"/>
    <w:rsid w:val="4C38FEDB"/>
    <w:rsid w:val="4C40EEE9"/>
    <w:rsid w:val="4C412453"/>
    <w:rsid w:val="4C4789BC"/>
    <w:rsid w:val="4C4D05E8"/>
    <w:rsid w:val="4C5467FA"/>
    <w:rsid w:val="4C578B49"/>
    <w:rsid w:val="4C5842C3"/>
    <w:rsid w:val="4C5CFC94"/>
    <w:rsid w:val="4C60D50E"/>
    <w:rsid w:val="4C7A7E75"/>
    <w:rsid w:val="4C7CC6DA"/>
    <w:rsid w:val="4C8196B5"/>
    <w:rsid w:val="4C8E1490"/>
    <w:rsid w:val="4C9335CC"/>
    <w:rsid w:val="4C973BC3"/>
    <w:rsid w:val="4C9E447F"/>
    <w:rsid w:val="4CA7EAAF"/>
    <w:rsid w:val="4CB516D0"/>
    <w:rsid w:val="4CB5E579"/>
    <w:rsid w:val="4CBF1591"/>
    <w:rsid w:val="4CD4819F"/>
    <w:rsid w:val="4CD84360"/>
    <w:rsid w:val="4CE04E16"/>
    <w:rsid w:val="4CE399B7"/>
    <w:rsid w:val="4CE7BEB5"/>
    <w:rsid w:val="4CFDCBC3"/>
    <w:rsid w:val="4D01627B"/>
    <w:rsid w:val="4D038FB1"/>
    <w:rsid w:val="4D0A23E7"/>
    <w:rsid w:val="4D0AA2EC"/>
    <w:rsid w:val="4D175836"/>
    <w:rsid w:val="4D1FE189"/>
    <w:rsid w:val="4D243A88"/>
    <w:rsid w:val="4D2CAF10"/>
    <w:rsid w:val="4D3FB55C"/>
    <w:rsid w:val="4D409008"/>
    <w:rsid w:val="4D49A6FC"/>
    <w:rsid w:val="4D593C58"/>
    <w:rsid w:val="4D5CFBAE"/>
    <w:rsid w:val="4D69A26D"/>
    <w:rsid w:val="4D6A89ED"/>
    <w:rsid w:val="4D6B5436"/>
    <w:rsid w:val="4D6FBA94"/>
    <w:rsid w:val="4D7A6C4E"/>
    <w:rsid w:val="4D8D5A2B"/>
    <w:rsid w:val="4D900B1E"/>
    <w:rsid w:val="4D97E17B"/>
    <w:rsid w:val="4DB2447B"/>
    <w:rsid w:val="4DB9192D"/>
    <w:rsid w:val="4DBFAE81"/>
    <w:rsid w:val="4DCBB3C1"/>
    <w:rsid w:val="4DD675EF"/>
    <w:rsid w:val="4DE24C00"/>
    <w:rsid w:val="4DE3B069"/>
    <w:rsid w:val="4E06FA6F"/>
    <w:rsid w:val="4E0C3E67"/>
    <w:rsid w:val="4E1E2C93"/>
    <w:rsid w:val="4E277868"/>
    <w:rsid w:val="4E36BBE0"/>
    <w:rsid w:val="4E37F3A9"/>
    <w:rsid w:val="4E425FB4"/>
    <w:rsid w:val="4E437FD6"/>
    <w:rsid w:val="4E45EECC"/>
    <w:rsid w:val="4E4E37F2"/>
    <w:rsid w:val="4E5410EA"/>
    <w:rsid w:val="4E596633"/>
    <w:rsid w:val="4E5ED5F8"/>
    <w:rsid w:val="4E6ACEE0"/>
    <w:rsid w:val="4E6CA5ED"/>
    <w:rsid w:val="4E724A3E"/>
    <w:rsid w:val="4E72D990"/>
    <w:rsid w:val="4E73CDC9"/>
    <w:rsid w:val="4E907CDA"/>
    <w:rsid w:val="4E90C460"/>
    <w:rsid w:val="4E97DA56"/>
    <w:rsid w:val="4E9A54C2"/>
    <w:rsid w:val="4E9C94E1"/>
    <w:rsid w:val="4E9E2EFB"/>
    <w:rsid w:val="4EA15BDB"/>
    <w:rsid w:val="4EAD5C59"/>
    <w:rsid w:val="4EB0D6B1"/>
    <w:rsid w:val="4EBC395B"/>
    <w:rsid w:val="4EC0779A"/>
    <w:rsid w:val="4ECAD243"/>
    <w:rsid w:val="4ECD843C"/>
    <w:rsid w:val="4ECEE261"/>
    <w:rsid w:val="4ED17E6B"/>
    <w:rsid w:val="4EF479FD"/>
    <w:rsid w:val="4EF7CFC6"/>
    <w:rsid w:val="4F097069"/>
    <w:rsid w:val="4F0AA4EF"/>
    <w:rsid w:val="4F0C8C04"/>
    <w:rsid w:val="4F121112"/>
    <w:rsid w:val="4F166730"/>
    <w:rsid w:val="4F1DCAD5"/>
    <w:rsid w:val="4F2FB4E7"/>
    <w:rsid w:val="4F3CE411"/>
    <w:rsid w:val="4F4BD6A7"/>
    <w:rsid w:val="4F559004"/>
    <w:rsid w:val="4F5ADCA8"/>
    <w:rsid w:val="4F648E9D"/>
    <w:rsid w:val="4F64EBEC"/>
    <w:rsid w:val="4F663AAA"/>
    <w:rsid w:val="4F6D6244"/>
    <w:rsid w:val="4F7330A5"/>
    <w:rsid w:val="4F74777C"/>
    <w:rsid w:val="4F7B4CD2"/>
    <w:rsid w:val="4F7DD040"/>
    <w:rsid w:val="4F871739"/>
    <w:rsid w:val="4F8D4F8E"/>
    <w:rsid w:val="4F8DEA4C"/>
    <w:rsid w:val="4F92ACC3"/>
    <w:rsid w:val="4F9ACC99"/>
    <w:rsid w:val="4F9DF72E"/>
    <w:rsid w:val="4FA010B2"/>
    <w:rsid w:val="4FA18FAE"/>
    <w:rsid w:val="4FA36DC6"/>
    <w:rsid w:val="4FA45BB5"/>
    <w:rsid w:val="4FAD065F"/>
    <w:rsid w:val="4FAFF78A"/>
    <w:rsid w:val="4FB21093"/>
    <w:rsid w:val="4FB815E2"/>
    <w:rsid w:val="4FC26DA6"/>
    <w:rsid w:val="4FC4DE73"/>
    <w:rsid w:val="4FC90992"/>
    <w:rsid w:val="4FCE5A9D"/>
    <w:rsid w:val="4FD4171B"/>
    <w:rsid w:val="4FD49C61"/>
    <w:rsid w:val="4FF4AE34"/>
    <w:rsid w:val="4FFFC623"/>
    <w:rsid w:val="50062125"/>
    <w:rsid w:val="50069F41"/>
    <w:rsid w:val="501BB495"/>
    <w:rsid w:val="5034DD2E"/>
    <w:rsid w:val="504D6CDF"/>
    <w:rsid w:val="5050A024"/>
    <w:rsid w:val="506DDBB6"/>
    <w:rsid w:val="507314B5"/>
    <w:rsid w:val="5079834B"/>
    <w:rsid w:val="507D3507"/>
    <w:rsid w:val="507EA0E7"/>
    <w:rsid w:val="507F305E"/>
    <w:rsid w:val="508EF63D"/>
    <w:rsid w:val="509C0391"/>
    <w:rsid w:val="50A07E7E"/>
    <w:rsid w:val="50AD0C92"/>
    <w:rsid w:val="50AF750A"/>
    <w:rsid w:val="50BF6C74"/>
    <w:rsid w:val="50C5A770"/>
    <w:rsid w:val="50C789B5"/>
    <w:rsid w:val="50CF440B"/>
    <w:rsid w:val="50DE8B8D"/>
    <w:rsid w:val="50E137E9"/>
    <w:rsid w:val="50E4547F"/>
    <w:rsid w:val="50EB7141"/>
    <w:rsid w:val="50F24210"/>
    <w:rsid w:val="50F33AC1"/>
    <w:rsid w:val="50F443C0"/>
    <w:rsid w:val="50F44EE3"/>
    <w:rsid w:val="5107B548"/>
    <w:rsid w:val="5110A511"/>
    <w:rsid w:val="51171CC8"/>
    <w:rsid w:val="51194276"/>
    <w:rsid w:val="511BF083"/>
    <w:rsid w:val="51223461"/>
    <w:rsid w:val="5126125C"/>
    <w:rsid w:val="512C0DA0"/>
    <w:rsid w:val="513707B9"/>
    <w:rsid w:val="514044B3"/>
    <w:rsid w:val="5142BE54"/>
    <w:rsid w:val="5147271A"/>
    <w:rsid w:val="514D435D"/>
    <w:rsid w:val="514E9F7D"/>
    <w:rsid w:val="5153E643"/>
    <w:rsid w:val="51552FFE"/>
    <w:rsid w:val="5169355C"/>
    <w:rsid w:val="516FDD73"/>
    <w:rsid w:val="5173B0E1"/>
    <w:rsid w:val="517A0076"/>
    <w:rsid w:val="517C0C41"/>
    <w:rsid w:val="5180C2A6"/>
    <w:rsid w:val="5183CD5A"/>
    <w:rsid w:val="518C085E"/>
    <w:rsid w:val="519090CD"/>
    <w:rsid w:val="5190FA52"/>
    <w:rsid w:val="519F6699"/>
    <w:rsid w:val="519FB764"/>
    <w:rsid w:val="51AEC2E2"/>
    <w:rsid w:val="51B5524D"/>
    <w:rsid w:val="51B9D1D0"/>
    <w:rsid w:val="51BAA48A"/>
    <w:rsid w:val="51BDD6D3"/>
    <w:rsid w:val="51C60F84"/>
    <w:rsid w:val="51CA5F34"/>
    <w:rsid w:val="51CD161E"/>
    <w:rsid w:val="51D29264"/>
    <w:rsid w:val="51D5CB3E"/>
    <w:rsid w:val="51D90D16"/>
    <w:rsid w:val="51E798E9"/>
    <w:rsid w:val="51E89F7D"/>
    <w:rsid w:val="51F5BA0B"/>
    <w:rsid w:val="51F95D1F"/>
    <w:rsid w:val="51FBC2F2"/>
    <w:rsid w:val="520032F1"/>
    <w:rsid w:val="5201123C"/>
    <w:rsid w:val="52102A13"/>
    <w:rsid w:val="5213171A"/>
    <w:rsid w:val="52171F9A"/>
    <w:rsid w:val="52208ED2"/>
    <w:rsid w:val="5220A83B"/>
    <w:rsid w:val="5220BAF9"/>
    <w:rsid w:val="523466F5"/>
    <w:rsid w:val="523D89A0"/>
    <w:rsid w:val="5240E4E3"/>
    <w:rsid w:val="524E256E"/>
    <w:rsid w:val="524FE934"/>
    <w:rsid w:val="525212B3"/>
    <w:rsid w:val="525DE52E"/>
    <w:rsid w:val="52604255"/>
    <w:rsid w:val="52639171"/>
    <w:rsid w:val="526BA635"/>
    <w:rsid w:val="526C6270"/>
    <w:rsid w:val="526C9F89"/>
    <w:rsid w:val="527B330A"/>
    <w:rsid w:val="52947F5E"/>
    <w:rsid w:val="529AC0EB"/>
    <w:rsid w:val="52B78D90"/>
    <w:rsid w:val="52B8EF2E"/>
    <w:rsid w:val="52BDB00B"/>
    <w:rsid w:val="52C4175D"/>
    <w:rsid w:val="52C5C2CE"/>
    <w:rsid w:val="52D55072"/>
    <w:rsid w:val="52DCC1AB"/>
    <w:rsid w:val="52E51662"/>
    <w:rsid w:val="52EA41F6"/>
    <w:rsid w:val="52EDCB83"/>
    <w:rsid w:val="52EF980E"/>
    <w:rsid w:val="52F23A14"/>
    <w:rsid w:val="52F33BE2"/>
    <w:rsid w:val="52F815D4"/>
    <w:rsid w:val="5302E579"/>
    <w:rsid w:val="53198A84"/>
    <w:rsid w:val="531C8CCF"/>
    <w:rsid w:val="53227B6A"/>
    <w:rsid w:val="5325EA99"/>
    <w:rsid w:val="533BA3C7"/>
    <w:rsid w:val="53490DC0"/>
    <w:rsid w:val="536041AE"/>
    <w:rsid w:val="53672D50"/>
    <w:rsid w:val="53683BA7"/>
    <w:rsid w:val="536884A3"/>
    <w:rsid w:val="5368EBE5"/>
    <w:rsid w:val="537B07A6"/>
    <w:rsid w:val="5380218A"/>
    <w:rsid w:val="538416D8"/>
    <w:rsid w:val="5387A99D"/>
    <w:rsid w:val="5390D873"/>
    <w:rsid w:val="5392DA74"/>
    <w:rsid w:val="539520F0"/>
    <w:rsid w:val="53964336"/>
    <w:rsid w:val="53AE2F95"/>
    <w:rsid w:val="53AE813D"/>
    <w:rsid w:val="53B3EDAA"/>
    <w:rsid w:val="53BF8BCD"/>
    <w:rsid w:val="53C2312B"/>
    <w:rsid w:val="53CAC726"/>
    <w:rsid w:val="53CC68C4"/>
    <w:rsid w:val="53CDF902"/>
    <w:rsid w:val="53D13EC4"/>
    <w:rsid w:val="53D48101"/>
    <w:rsid w:val="53D6509F"/>
    <w:rsid w:val="53E027D2"/>
    <w:rsid w:val="53E264EE"/>
    <w:rsid w:val="53EAE216"/>
    <w:rsid w:val="53EBD091"/>
    <w:rsid w:val="54059B81"/>
    <w:rsid w:val="540F9506"/>
    <w:rsid w:val="54110BC0"/>
    <w:rsid w:val="54124EBE"/>
    <w:rsid w:val="541864D7"/>
    <w:rsid w:val="541AA1B2"/>
    <w:rsid w:val="5425935B"/>
    <w:rsid w:val="542E507D"/>
    <w:rsid w:val="54319CB8"/>
    <w:rsid w:val="543A2AFC"/>
    <w:rsid w:val="543B25C9"/>
    <w:rsid w:val="5446A3B4"/>
    <w:rsid w:val="544ABE30"/>
    <w:rsid w:val="54560E67"/>
    <w:rsid w:val="545CA5ED"/>
    <w:rsid w:val="545DF05D"/>
    <w:rsid w:val="546A0EFA"/>
    <w:rsid w:val="546A233C"/>
    <w:rsid w:val="5479B983"/>
    <w:rsid w:val="547F1053"/>
    <w:rsid w:val="547F6DBC"/>
    <w:rsid w:val="548DFCD0"/>
    <w:rsid w:val="549B2F7F"/>
    <w:rsid w:val="54A0D794"/>
    <w:rsid w:val="54A3A61A"/>
    <w:rsid w:val="54CB4E2A"/>
    <w:rsid w:val="54CC4F14"/>
    <w:rsid w:val="54CD9C7F"/>
    <w:rsid w:val="54D193B9"/>
    <w:rsid w:val="54D96C66"/>
    <w:rsid w:val="54DE3911"/>
    <w:rsid w:val="54E11391"/>
    <w:rsid w:val="54F2B20C"/>
    <w:rsid w:val="54F7857B"/>
    <w:rsid w:val="550661C8"/>
    <w:rsid w:val="55111504"/>
    <w:rsid w:val="5515A452"/>
    <w:rsid w:val="5527963A"/>
    <w:rsid w:val="552C99C0"/>
    <w:rsid w:val="55374756"/>
    <w:rsid w:val="553EC11F"/>
    <w:rsid w:val="5543EB58"/>
    <w:rsid w:val="554C567B"/>
    <w:rsid w:val="555B3123"/>
    <w:rsid w:val="555D77A6"/>
    <w:rsid w:val="55670551"/>
    <w:rsid w:val="55691E40"/>
    <w:rsid w:val="557697F1"/>
    <w:rsid w:val="557A040F"/>
    <w:rsid w:val="557BCD88"/>
    <w:rsid w:val="557C8513"/>
    <w:rsid w:val="5582BEEF"/>
    <w:rsid w:val="559869C5"/>
    <w:rsid w:val="55A3639D"/>
    <w:rsid w:val="55AB6BF0"/>
    <w:rsid w:val="55B24094"/>
    <w:rsid w:val="55B27D56"/>
    <w:rsid w:val="55C02864"/>
    <w:rsid w:val="55C459FE"/>
    <w:rsid w:val="55CA4D61"/>
    <w:rsid w:val="55D73568"/>
    <w:rsid w:val="55D73D78"/>
    <w:rsid w:val="55F33A55"/>
    <w:rsid w:val="55F62DD2"/>
    <w:rsid w:val="56106BCA"/>
    <w:rsid w:val="561AFC41"/>
    <w:rsid w:val="562CF0F2"/>
    <w:rsid w:val="56556D7D"/>
    <w:rsid w:val="565FC22C"/>
    <w:rsid w:val="56686D7E"/>
    <w:rsid w:val="566A5AE4"/>
    <w:rsid w:val="566D5D51"/>
    <w:rsid w:val="567672CF"/>
    <w:rsid w:val="567B63E5"/>
    <w:rsid w:val="567E4273"/>
    <w:rsid w:val="5682B8F8"/>
    <w:rsid w:val="5685D9AB"/>
    <w:rsid w:val="568FDDFD"/>
    <w:rsid w:val="569837DF"/>
    <w:rsid w:val="5698C976"/>
    <w:rsid w:val="56A01A05"/>
    <w:rsid w:val="56A292A5"/>
    <w:rsid w:val="56AFCCA5"/>
    <w:rsid w:val="56BFE313"/>
    <w:rsid w:val="56DFBBB9"/>
    <w:rsid w:val="56E29479"/>
    <w:rsid w:val="56E44F40"/>
    <w:rsid w:val="56FAB2AB"/>
    <w:rsid w:val="5702299A"/>
    <w:rsid w:val="5703F002"/>
    <w:rsid w:val="5704CE29"/>
    <w:rsid w:val="570B4515"/>
    <w:rsid w:val="571EFF12"/>
    <w:rsid w:val="5723A9F3"/>
    <w:rsid w:val="57279049"/>
    <w:rsid w:val="57368CD7"/>
    <w:rsid w:val="57401377"/>
    <w:rsid w:val="5744CE3C"/>
    <w:rsid w:val="5758D3CE"/>
    <w:rsid w:val="575E716B"/>
    <w:rsid w:val="5760F0A5"/>
    <w:rsid w:val="5762B92A"/>
    <w:rsid w:val="5784ED10"/>
    <w:rsid w:val="57948E14"/>
    <w:rsid w:val="57953B43"/>
    <w:rsid w:val="57958141"/>
    <w:rsid w:val="57A156AE"/>
    <w:rsid w:val="57A8E7A9"/>
    <w:rsid w:val="57AA1DEA"/>
    <w:rsid w:val="57AB3BEF"/>
    <w:rsid w:val="57B5CA3B"/>
    <w:rsid w:val="57BA0F49"/>
    <w:rsid w:val="57BEDFC1"/>
    <w:rsid w:val="57C03EFD"/>
    <w:rsid w:val="57C4AD9C"/>
    <w:rsid w:val="57C743ED"/>
    <w:rsid w:val="57D6EE19"/>
    <w:rsid w:val="57D83217"/>
    <w:rsid w:val="57DCC0B8"/>
    <w:rsid w:val="57E00189"/>
    <w:rsid w:val="57E3E76D"/>
    <w:rsid w:val="57E74FB4"/>
    <w:rsid w:val="57E7F857"/>
    <w:rsid w:val="57FC00F7"/>
    <w:rsid w:val="5803F195"/>
    <w:rsid w:val="58056256"/>
    <w:rsid w:val="58076550"/>
    <w:rsid w:val="58198EEE"/>
    <w:rsid w:val="581D0F8E"/>
    <w:rsid w:val="581EC91D"/>
    <w:rsid w:val="582A20CC"/>
    <w:rsid w:val="582CA895"/>
    <w:rsid w:val="582F263D"/>
    <w:rsid w:val="583409BE"/>
    <w:rsid w:val="584B9A3B"/>
    <w:rsid w:val="585AC14E"/>
    <w:rsid w:val="585C7C7E"/>
    <w:rsid w:val="586BEBF4"/>
    <w:rsid w:val="58725471"/>
    <w:rsid w:val="5873A51C"/>
    <w:rsid w:val="5873EA5B"/>
    <w:rsid w:val="58788FF0"/>
    <w:rsid w:val="587B8C1A"/>
    <w:rsid w:val="587DB5FE"/>
    <w:rsid w:val="587FBDC5"/>
    <w:rsid w:val="58841BBA"/>
    <w:rsid w:val="58894E27"/>
    <w:rsid w:val="588ABEC0"/>
    <w:rsid w:val="588F0AF6"/>
    <w:rsid w:val="588FFC7D"/>
    <w:rsid w:val="589EE54A"/>
    <w:rsid w:val="58A90F4F"/>
    <w:rsid w:val="58AAD13F"/>
    <w:rsid w:val="58ADA28D"/>
    <w:rsid w:val="58BD540E"/>
    <w:rsid w:val="58C7DE6A"/>
    <w:rsid w:val="58C9881A"/>
    <w:rsid w:val="58D25FF0"/>
    <w:rsid w:val="58D87C76"/>
    <w:rsid w:val="58E9E156"/>
    <w:rsid w:val="58F283EA"/>
    <w:rsid w:val="58FEF9BC"/>
    <w:rsid w:val="590295A5"/>
    <w:rsid w:val="59064994"/>
    <w:rsid w:val="5906AC36"/>
    <w:rsid w:val="590930D1"/>
    <w:rsid w:val="59109549"/>
    <w:rsid w:val="5921E43E"/>
    <w:rsid w:val="5921EF82"/>
    <w:rsid w:val="5933D8CA"/>
    <w:rsid w:val="593B289E"/>
    <w:rsid w:val="593CBC10"/>
    <w:rsid w:val="5943E7ED"/>
    <w:rsid w:val="5947A5BB"/>
    <w:rsid w:val="595763FE"/>
    <w:rsid w:val="5958C842"/>
    <w:rsid w:val="595E15AF"/>
    <w:rsid w:val="5969231B"/>
    <w:rsid w:val="596BDFC3"/>
    <w:rsid w:val="59814CB7"/>
    <w:rsid w:val="598A2427"/>
    <w:rsid w:val="598A50E4"/>
    <w:rsid w:val="599859AE"/>
    <w:rsid w:val="5998FDFC"/>
    <w:rsid w:val="599B21DC"/>
    <w:rsid w:val="59AC716C"/>
    <w:rsid w:val="59B46BBE"/>
    <w:rsid w:val="59B67E6E"/>
    <w:rsid w:val="59BA997E"/>
    <w:rsid w:val="59BDCF66"/>
    <w:rsid w:val="59C0599A"/>
    <w:rsid w:val="59C0F681"/>
    <w:rsid w:val="59C8B911"/>
    <w:rsid w:val="59D12FCF"/>
    <w:rsid w:val="59D79EE9"/>
    <w:rsid w:val="59D80119"/>
    <w:rsid w:val="59E15C74"/>
    <w:rsid w:val="59E21092"/>
    <w:rsid w:val="59E264C2"/>
    <w:rsid w:val="59ED8D78"/>
    <w:rsid w:val="59EE0E20"/>
    <w:rsid w:val="59EF630E"/>
    <w:rsid w:val="59F1DC1F"/>
    <w:rsid w:val="59F58847"/>
    <w:rsid w:val="5A08EDCD"/>
    <w:rsid w:val="5A0C3294"/>
    <w:rsid w:val="5A1B0CD9"/>
    <w:rsid w:val="5A232F99"/>
    <w:rsid w:val="5A232FE2"/>
    <w:rsid w:val="5A294A49"/>
    <w:rsid w:val="5A2CEDF3"/>
    <w:rsid w:val="5A399A26"/>
    <w:rsid w:val="5A3B1A0F"/>
    <w:rsid w:val="5A432E90"/>
    <w:rsid w:val="5A461650"/>
    <w:rsid w:val="5A4A4C48"/>
    <w:rsid w:val="5A4E80DD"/>
    <w:rsid w:val="5A554130"/>
    <w:rsid w:val="5A5A15F6"/>
    <w:rsid w:val="5A5BFDA4"/>
    <w:rsid w:val="5A5C2879"/>
    <w:rsid w:val="5A5D8525"/>
    <w:rsid w:val="5A5F4B8D"/>
    <w:rsid w:val="5A666BA3"/>
    <w:rsid w:val="5A6A79BD"/>
    <w:rsid w:val="5A6D317A"/>
    <w:rsid w:val="5A6F68B6"/>
    <w:rsid w:val="5A7C5608"/>
    <w:rsid w:val="5A897303"/>
    <w:rsid w:val="5A8AF94E"/>
    <w:rsid w:val="5A8FFE5C"/>
    <w:rsid w:val="5A917696"/>
    <w:rsid w:val="5A9CCF9E"/>
    <w:rsid w:val="5ABBAF8C"/>
    <w:rsid w:val="5AC29F75"/>
    <w:rsid w:val="5AC39D7D"/>
    <w:rsid w:val="5ACB1CC8"/>
    <w:rsid w:val="5ACCDC05"/>
    <w:rsid w:val="5AD48D9A"/>
    <w:rsid w:val="5ADD4FD6"/>
    <w:rsid w:val="5ADF1790"/>
    <w:rsid w:val="5AEDFEC8"/>
    <w:rsid w:val="5AF3CC5A"/>
    <w:rsid w:val="5AFC0D88"/>
    <w:rsid w:val="5B04FAC4"/>
    <w:rsid w:val="5B0D1F8C"/>
    <w:rsid w:val="5B0EDA64"/>
    <w:rsid w:val="5B0F3439"/>
    <w:rsid w:val="5B18DF8D"/>
    <w:rsid w:val="5B1E66EF"/>
    <w:rsid w:val="5B22F468"/>
    <w:rsid w:val="5B24DECB"/>
    <w:rsid w:val="5B2ADC0D"/>
    <w:rsid w:val="5B2CB5C1"/>
    <w:rsid w:val="5B2FA3A5"/>
    <w:rsid w:val="5B32E87C"/>
    <w:rsid w:val="5B370C6B"/>
    <w:rsid w:val="5B3C16E4"/>
    <w:rsid w:val="5B3EA657"/>
    <w:rsid w:val="5B42057F"/>
    <w:rsid w:val="5B4B20FA"/>
    <w:rsid w:val="5B526251"/>
    <w:rsid w:val="5B528223"/>
    <w:rsid w:val="5B600FDF"/>
    <w:rsid w:val="5B62464F"/>
    <w:rsid w:val="5B690262"/>
    <w:rsid w:val="5B70C626"/>
    <w:rsid w:val="5B78446C"/>
    <w:rsid w:val="5B7A3254"/>
    <w:rsid w:val="5B7BBF0B"/>
    <w:rsid w:val="5B7E8C56"/>
    <w:rsid w:val="5BB1C106"/>
    <w:rsid w:val="5BB32CDC"/>
    <w:rsid w:val="5BB62DCE"/>
    <w:rsid w:val="5BBB340B"/>
    <w:rsid w:val="5BBB4AFF"/>
    <w:rsid w:val="5BDAF910"/>
    <w:rsid w:val="5BDE6B10"/>
    <w:rsid w:val="5BDF2D89"/>
    <w:rsid w:val="5BE96645"/>
    <w:rsid w:val="5BF7CE05"/>
    <w:rsid w:val="5BFB1BEE"/>
    <w:rsid w:val="5C1E3295"/>
    <w:rsid w:val="5C2A8D03"/>
    <w:rsid w:val="5C2DE6D9"/>
    <w:rsid w:val="5C35CD06"/>
    <w:rsid w:val="5C3ACBBB"/>
    <w:rsid w:val="5C432447"/>
    <w:rsid w:val="5C43E035"/>
    <w:rsid w:val="5C4B9E3F"/>
    <w:rsid w:val="5C577FED"/>
    <w:rsid w:val="5C6584B5"/>
    <w:rsid w:val="5C67BADA"/>
    <w:rsid w:val="5C6B44AC"/>
    <w:rsid w:val="5C74CA0F"/>
    <w:rsid w:val="5C75A04C"/>
    <w:rsid w:val="5C7B2DB8"/>
    <w:rsid w:val="5C7F29A3"/>
    <w:rsid w:val="5C82ABEC"/>
    <w:rsid w:val="5C89CF29"/>
    <w:rsid w:val="5C922828"/>
    <w:rsid w:val="5CA443BD"/>
    <w:rsid w:val="5CA78643"/>
    <w:rsid w:val="5CA97F85"/>
    <w:rsid w:val="5CB493C1"/>
    <w:rsid w:val="5CB4FB4F"/>
    <w:rsid w:val="5CC2F1F4"/>
    <w:rsid w:val="5CD25477"/>
    <w:rsid w:val="5CD6B2A3"/>
    <w:rsid w:val="5CDF7832"/>
    <w:rsid w:val="5CED5665"/>
    <w:rsid w:val="5CEE5284"/>
    <w:rsid w:val="5D077AE1"/>
    <w:rsid w:val="5D0E6ACA"/>
    <w:rsid w:val="5D15F860"/>
    <w:rsid w:val="5D1E4A8A"/>
    <w:rsid w:val="5D233FE6"/>
    <w:rsid w:val="5D2A6B91"/>
    <w:rsid w:val="5D2EE7F7"/>
    <w:rsid w:val="5D2FE093"/>
    <w:rsid w:val="5D32D8B6"/>
    <w:rsid w:val="5D480497"/>
    <w:rsid w:val="5D52661D"/>
    <w:rsid w:val="5D5628D6"/>
    <w:rsid w:val="5D5A5225"/>
    <w:rsid w:val="5D5A5A5D"/>
    <w:rsid w:val="5D672E69"/>
    <w:rsid w:val="5D6B65BE"/>
    <w:rsid w:val="5D7510CB"/>
    <w:rsid w:val="5D7E9ED2"/>
    <w:rsid w:val="5D851517"/>
    <w:rsid w:val="5D9171C8"/>
    <w:rsid w:val="5D9432DF"/>
    <w:rsid w:val="5D94FEA9"/>
    <w:rsid w:val="5D9F1643"/>
    <w:rsid w:val="5DB0CBEC"/>
    <w:rsid w:val="5DBC237F"/>
    <w:rsid w:val="5DC5A1D3"/>
    <w:rsid w:val="5DCD6117"/>
    <w:rsid w:val="5DD43711"/>
    <w:rsid w:val="5DDD6372"/>
    <w:rsid w:val="5E0CC49C"/>
    <w:rsid w:val="5E15A51F"/>
    <w:rsid w:val="5E1A1E50"/>
    <w:rsid w:val="5E2282F4"/>
    <w:rsid w:val="5E25132D"/>
    <w:rsid w:val="5E295481"/>
    <w:rsid w:val="5E30712D"/>
    <w:rsid w:val="5E42DFA1"/>
    <w:rsid w:val="5E537448"/>
    <w:rsid w:val="5E59BC3E"/>
    <w:rsid w:val="5E6097D1"/>
    <w:rsid w:val="5E627CCF"/>
    <w:rsid w:val="5E6F2905"/>
    <w:rsid w:val="5E77B89B"/>
    <w:rsid w:val="5E8EC6FC"/>
    <w:rsid w:val="5E943909"/>
    <w:rsid w:val="5E96E9C5"/>
    <w:rsid w:val="5E9F38BB"/>
    <w:rsid w:val="5EB6607D"/>
    <w:rsid w:val="5EBD5765"/>
    <w:rsid w:val="5EC16BA1"/>
    <w:rsid w:val="5EC6A353"/>
    <w:rsid w:val="5ECB22F4"/>
    <w:rsid w:val="5EED5587"/>
    <w:rsid w:val="5EED9ABD"/>
    <w:rsid w:val="5EFB0489"/>
    <w:rsid w:val="5F0AE6BC"/>
    <w:rsid w:val="5F0EA85B"/>
    <w:rsid w:val="5F0EC372"/>
    <w:rsid w:val="5F118872"/>
    <w:rsid w:val="5F16B8F9"/>
    <w:rsid w:val="5F17BB36"/>
    <w:rsid w:val="5F17D024"/>
    <w:rsid w:val="5F1827D7"/>
    <w:rsid w:val="5F2026EF"/>
    <w:rsid w:val="5F24F213"/>
    <w:rsid w:val="5F2567BD"/>
    <w:rsid w:val="5F262181"/>
    <w:rsid w:val="5F29A135"/>
    <w:rsid w:val="5F315F25"/>
    <w:rsid w:val="5F362581"/>
    <w:rsid w:val="5F530269"/>
    <w:rsid w:val="5F5A192D"/>
    <w:rsid w:val="5F67DD3E"/>
    <w:rsid w:val="5F7A1F6B"/>
    <w:rsid w:val="5F7EAEA3"/>
    <w:rsid w:val="5FA1BA07"/>
    <w:rsid w:val="5FAC5CE6"/>
    <w:rsid w:val="5FBE280C"/>
    <w:rsid w:val="5FBF9A05"/>
    <w:rsid w:val="5FC0DC20"/>
    <w:rsid w:val="5FC273CF"/>
    <w:rsid w:val="5FC34063"/>
    <w:rsid w:val="5FC35713"/>
    <w:rsid w:val="5FCEC2D7"/>
    <w:rsid w:val="5FF4C7B3"/>
    <w:rsid w:val="5FF718AE"/>
    <w:rsid w:val="6011BA57"/>
    <w:rsid w:val="60167D59"/>
    <w:rsid w:val="601D40B9"/>
    <w:rsid w:val="6022C436"/>
    <w:rsid w:val="6025883B"/>
    <w:rsid w:val="60271E94"/>
    <w:rsid w:val="60338102"/>
    <w:rsid w:val="603F1720"/>
    <w:rsid w:val="60438A1E"/>
    <w:rsid w:val="60454143"/>
    <w:rsid w:val="604B5047"/>
    <w:rsid w:val="604E65DA"/>
    <w:rsid w:val="60511B4A"/>
    <w:rsid w:val="605C1EAB"/>
    <w:rsid w:val="60635A78"/>
    <w:rsid w:val="6066B46D"/>
    <w:rsid w:val="6067ADE2"/>
    <w:rsid w:val="606AD10C"/>
    <w:rsid w:val="6071DAA1"/>
    <w:rsid w:val="60785F65"/>
    <w:rsid w:val="607898B4"/>
    <w:rsid w:val="607B8279"/>
    <w:rsid w:val="60830E66"/>
    <w:rsid w:val="6087E612"/>
    <w:rsid w:val="608925E8"/>
    <w:rsid w:val="609C4E66"/>
    <w:rsid w:val="60AAA28A"/>
    <w:rsid w:val="60C48522"/>
    <w:rsid w:val="60D1B9D8"/>
    <w:rsid w:val="60DA6113"/>
    <w:rsid w:val="60E73643"/>
    <w:rsid w:val="60E816D2"/>
    <w:rsid w:val="60E99FCF"/>
    <w:rsid w:val="6109B7BB"/>
    <w:rsid w:val="610AC416"/>
    <w:rsid w:val="61134E55"/>
    <w:rsid w:val="611B708B"/>
    <w:rsid w:val="612115EC"/>
    <w:rsid w:val="612C34AD"/>
    <w:rsid w:val="612D2C64"/>
    <w:rsid w:val="612FD9C3"/>
    <w:rsid w:val="6139BE1B"/>
    <w:rsid w:val="613A0F4A"/>
    <w:rsid w:val="613AFC74"/>
    <w:rsid w:val="6143E619"/>
    <w:rsid w:val="614C9CD1"/>
    <w:rsid w:val="615401B1"/>
    <w:rsid w:val="6158CB14"/>
    <w:rsid w:val="615A2E9D"/>
    <w:rsid w:val="6161CF8A"/>
    <w:rsid w:val="6168A6C1"/>
    <w:rsid w:val="61706208"/>
    <w:rsid w:val="61735A91"/>
    <w:rsid w:val="61941D2B"/>
    <w:rsid w:val="61A825A5"/>
    <w:rsid w:val="61C1589C"/>
    <w:rsid w:val="61D02343"/>
    <w:rsid w:val="61D2CA3B"/>
    <w:rsid w:val="61D9A07A"/>
    <w:rsid w:val="61E0201D"/>
    <w:rsid w:val="61E273BC"/>
    <w:rsid w:val="61E5DBFF"/>
    <w:rsid w:val="61EAA2B1"/>
    <w:rsid w:val="61F04FC1"/>
    <w:rsid w:val="62002C9D"/>
    <w:rsid w:val="6202C3B6"/>
    <w:rsid w:val="620964B1"/>
    <w:rsid w:val="62266D6F"/>
    <w:rsid w:val="622C3D8C"/>
    <w:rsid w:val="622C4DA9"/>
    <w:rsid w:val="62325FBC"/>
    <w:rsid w:val="6232B259"/>
    <w:rsid w:val="6237B6F5"/>
    <w:rsid w:val="62513515"/>
    <w:rsid w:val="6257C7B1"/>
    <w:rsid w:val="6258863A"/>
    <w:rsid w:val="625BBF9A"/>
    <w:rsid w:val="625E3674"/>
    <w:rsid w:val="62605583"/>
    <w:rsid w:val="62672019"/>
    <w:rsid w:val="626749F4"/>
    <w:rsid w:val="6270B39B"/>
    <w:rsid w:val="62714ED1"/>
    <w:rsid w:val="6271C52F"/>
    <w:rsid w:val="62803FF4"/>
    <w:rsid w:val="62829AF1"/>
    <w:rsid w:val="62954921"/>
    <w:rsid w:val="6299CE87"/>
    <w:rsid w:val="62AD9914"/>
    <w:rsid w:val="62B4350E"/>
    <w:rsid w:val="62B7D61C"/>
    <w:rsid w:val="62B97194"/>
    <w:rsid w:val="62C096DE"/>
    <w:rsid w:val="62C48566"/>
    <w:rsid w:val="62C97E76"/>
    <w:rsid w:val="62D8C513"/>
    <w:rsid w:val="62E5F476"/>
    <w:rsid w:val="62E88E0E"/>
    <w:rsid w:val="62F3BA42"/>
    <w:rsid w:val="62F650AE"/>
    <w:rsid w:val="62FDB43B"/>
    <w:rsid w:val="62FF0914"/>
    <w:rsid w:val="630803BF"/>
    <w:rsid w:val="63114D32"/>
    <w:rsid w:val="63163CD9"/>
    <w:rsid w:val="631CC595"/>
    <w:rsid w:val="6322D926"/>
    <w:rsid w:val="632B8A85"/>
    <w:rsid w:val="632FD74D"/>
    <w:rsid w:val="6342944E"/>
    <w:rsid w:val="634EDD03"/>
    <w:rsid w:val="63689589"/>
    <w:rsid w:val="636EC081"/>
    <w:rsid w:val="6376CC69"/>
    <w:rsid w:val="637824AA"/>
    <w:rsid w:val="6388D2B5"/>
    <w:rsid w:val="639DBD46"/>
    <w:rsid w:val="63C4FB3C"/>
    <w:rsid w:val="63CDCD21"/>
    <w:rsid w:val="63DCB400"/>
    <w:rsid w:val="63EB5E17"/>
    <w:rsid w:val="63F39812"/>
    <w:rsid w:val="63F4669F"/>
    <w:rsid w:val="63FC52A7"/>
    <w:rsid w:val="63FE7E39"/>
    <w:rsid w:val="640C5F89"/>
    <w:rsid w:val="64131FCB"/>
    <w:rsid w:val="64154E41"/>
    <w:rsid w:val="6418CF65"/>
    <w:rsid w:val="641967FF"/>
    <w:rsid w:val="641D0D56"/>
    <w:rsid w:val="64230E13"/>
    <w:rsid w:val="6424EF30"/>
    <w:rsid w:val="64310D39"/>
    <w:rsid w:val="6443999B"/>
    <w:rsid w:val="644C0012"/>
    <w:rsid w:val="64543B9D"/>
    <w:rsid w:val="6464E5F1"/>
    <w:rsid w:val="646B6B84"/>
    <w:rsid w:val="646D319F"/>
    <w:rsid w:val="6478EA08"/>
    <w:rsid w:val="6481C72B"/>
    <w:rsid w:val="6482DBAB"/>
    <w:rsid w:val="648491D8"/>
    <w:rsid w:val="648EAF58"/>
    <w:rsid w:val="6491A3B5"/>
    <w:rsid w:val="6493B638"/>
    <w:rsid w:val="649F8DD8"/>
    <w:rsid w:val="64A88DE9"/>
    <w:rsid w:val="64B1199C"/>
    <w:rsid w:val="64B895F6"/>
    <w:rsid w:val="64C28C33"/>
    <w:rsid w:val="64CD49C9"/>
    <w:rsid w:val="64D1BE53"/>
    <w:rsid w:val="64D8BE4A"/>
    <w:rsid w:val="64D9046E"/>
    <w:rsid w:val="64DBE5C8"/>
    <w:rsid w:val="64E599DC"/>
    <w:rsid w:val="64E63889"/>
    <w:rsid w:val="64E8A8FF"/>
    <w:rsid w:val="64ED97F2"/>
    <w:rsid w:val="64EF17FF"/>
    <w:rsid w:val="64F07C5B"/>
    <w:rsid w:val="64F6B4BF"/>
    <w:rsid w:val="64FBEF02"/>
    <w:rsid w:val="64FE5404"/>
    <w:rsid w:val="64FEBDC8"/>
    <w:rsid w:val="64FF4D9B"/>
    <w:rsid w:val="65018C9E"/>
    <w:rsid w:val="650450E4"/>
    <w:rsid w:val="651388E5"/>
    <w:rsid w:val="651BEFBF"/>
    <w:rsid w:val="6525BF5C"/>
    <w:rsid w:val="652B16FF"/>
    <w:rsid w:val="652F9989"/>
    <w:rsid w:val="653F7BEA"/>
    <w:rsid w:val="6545ADEC"/>
    <w:rsid w:val="656C4FA2"/>
    <w:rsid w:val="65757374"/>
    <w:rsid w:val="65767EA1"/>
    <w:rsid w:val="6576FE9F"/>
    <w:rsid w:val="657831F2"/>
    <w:rsid w:val="65794575"/>
    <w:rsid w:val="657E8226"/>
    <w:rsid w:val="658ED4AB"/>
    <w:rsid w:val="6591331F"/>
    <w:rsid w:val="65963CC6"/>
    <w:rsid w:val="659938BF"/>
    <w:rsid w:val="65AB1BD1"/>
    <w:rsid w:val="65B49B23"/>
    <w:rsid w:val="65B5F9F4"/>
    <w:rsid w:val="65C3911C"/>
    <w:rsid w:val="65DFBDF5"/>
    <w:rsid w:val="65E3A9B3"/>
    <w:rsid w:val="65E864D0"/>
    <w:rsid w:val="66020D98"/>
    <w:rsid w:val="66022979"/>
    <w:rsid w:val="6611575C"/>
    <w:rsid w:val="66269992"/>
    <w:rsid w:val="662B5157"/>
    <w:rsid w:val="662DB489"/>
    <w:rsid w:val="66323973"/>
    <w:rsid w:val="6632D1E5"/>
    <w:rsid w:val="66364267"/>
    <w:rsid w:val="66379D40"/>
    <w:rsid w:val="663C966F"/>
    <w:rsid w:val="663D071A"/>
    <w:rsid w:val="6640FABF"/>
    <w:rsid w:val="66437D95"/>
    <w:rsid w:val="664C7267"/>
    <w:rsid w:val="666AD293"/>
    <w:rsid w:val="666DD44F"/>
    <w:rsid w:val="666ED70A"/>
    <w:rsid w:val="6677B803"/>
    <w:rsid w:val="667BB25B"/>
    <w:rsid w:val="6685B445"/>
    <w:rsid w:val="6689BE57"/>
    <w:rsid w:val="6689EB75"/>
    <w:rsid w:val="669ED909"/>
    <w:rsid w:val="66A96F0E"/>
    <w:rsid w:val="66BA2F13"/>
    <w:rsid w:val="66D5DEF9"/>
    <w:rsid w:val="66DF818D"/>
    <w:rsid w:val="66EE4957"/>
    <w:rsid w:val="66F9966E"/>
    <w:rsid w:val="670D639C"/>
    <w:rsid w:val="6729883B"/>
    <w:rsid w:val="672F88B8"/>
    <w:rsid w:val="6733F369"/>
    <w:rsid w:val="6737508B"/>
    <w:rsid w:val="674B9ACE"/>
    <w:rsid w:val="674D861F"/>
    <w:rsid w:val="674F8ED6"/>
    <w:rsid w:val="67524920"/>
    <w:rsid w:val="6765204E"/>
    <w:rsid w:val="676F4CE0"/>
    <w:rsid w:val="67757BAC"/>
    <w:rsid w:val="6775C1AE"/>
    <w:rsid w:val="677ADA59"/>
    <w:rsid w:val="67874ECA"/>
    <w:rsid w:val="6797ABFC"/>
    <w:rsid w:val="67A7B8B0"/>
    <w:rsid w:val="67C36F71"/>
    <w:rsid w:val="67CBF573"/>
    <w:rsid w:val="67D4350F"/>
    <w:rsid w:val="67D90C7A"/>
    <w:rsid w:val="67DC9379"/>
    <w:rsid w:val="67DDDCFD"/>
    <w:rsid w:val="67E1DA45"/>
    <w:rsid w:val="67E28719"/>
    <w:rsid w:val="67E38338"/>
    <w:rsid w:val="67E500B1"/>
    <w:rsid w:val="67ED5994"/>
    <w:rsid w:val="680B4F59"/>
    <w:rsid w:val="680E349C"/>
    <w:rsid w:val="681CC0E1"/>
    <w:rsid w:val="681D3A9E"/>
    <w:rsid w:val="68215CBC"/>
    <w:rsid w:val="68228C58"/>
    <w:rsid w:val="6826B985"/>
    <w:rsid w:val="6826CBCE"/>
    <w:rsid w:val="682A51A5"/>
    <w:rsid w:val="682A78E3"/>
    <w:rsid w:val="682B3551"/>
    <w:rsid w:val="682D6503"/>
    <w:rsid w:val="6838AEE4"/>
    <w:rsid w:val="6838F133"/>
    <w:rsid w:val="684093C8"/>
    <w:rsid w:val="68436989"/>
    <w:rsid w:val="6847259B"/>
    <w:rsid w:val="684E3E44"/>
    <w:rsid w:val="6850EFC9"/>
    <w:rsid w:val="6851A351"/>
    <w:rsid w:val="686D6C01"/>
    <w:rsid w:val="687023F0"/>
    <w:rsid w:val="6878427C"/>
    <w:rsid w:val="687A9431"/>
    <w:rsid w:val="687BB27B"/>
    <w:rsid w:val="687C5CB4"/>
    <w:rsid w:val="687F4402"/>
    <w:rsid w:val="6890299F"/>
    <w:rsid w:val="6891DA49"/>
    <w:rsid w:val="689A346A"/>
    <w:rsid w:val="689E00EB"/>
    <w:rsid w:val="689FC083"/>
    <w:rsid w:val="68A7F6CC"/>
    <w:rsid w:val="68B50954"/>
    <w:rsid w:val="68C172B8"/>
    <w:rsid w:val="68C25502"/>
    <w:rsid w:val="68C7D7C2"/>
    <w:rsid w:val="68CC2C0B"/>
    <w:rsid w:val="68D521EB"/>
    <w:rsid w:val="68DF7578"/>
    <w:rsid w:val="68E38C63"/>
    <w:rsid w:val="68ED00E6"/>
    <w:rsid w:val="68F0E04D"/>
    <w:rsid w:val="68F20408"/>
    <w:rsid w:val="68F7C00F"/>
    <w:rsid w:val="690259E0"/>
    <w:rsid w:val="690380A5"/>
    <w:rsid w:val="69048AE4"/>
    <w:rsid w:val="69098BEF"/>
    <w:rsid w:val="6910CA3D"/>
    <w:rsid w:val="69199DB7"/>
    <w:rsid w:val="691D65A3"/>
    <w:rsid w:val="6933CCCB"/>
    <w:rsid w:val="69480697"/>
    <w:rsid w:val="69557756"/>
    <w:rsid w:val="695BD31D"/>
    <w:rsid w:val="695D026F"/>
    <w:rsid w:val="696AB192"/>
    <w:rsid w:val="6974540A"/>
    <w:rsid w:val="697BBF8A"/>
    <w:rsid w:val="697C1CB2"/>
    <w:rsid w:val="6982DDAF"/>
    <w:rsid w:val="698C0159"/>
    <w:rsid w:val="69919609"/>
    <w:rsid w:val="6994B83B"/>
    <w:rsid w:val="69968C01"/>
    <w:rsid w:val="699EC53D"/>
    <w:rsid w:val="69A230EB"/>
    <w:rsid w:val="69A6E499"/>
    <w:rsid w:val="69AA598C"/>
    <w:rsid w:val="69B5373C"/>
    <w:rsid w:val="69B8BC9E"/>
    <w:rsid w:val="69C482DC"/>
    <w:rsid w:val="69C7DB89"/>
    <w:rsid w:val="69CDD1AB"/>
    <w:rsid w:val="69E16C94"/>
    <w:rsid w:val="69E92104"/>
    <w:rsid w:val="69FEA9F6"/>
    <w:rsid w:val="6A090A8C"/>
    <w:rsid w:val="6A0E22C5"/>
    <w:rsid w:val="6A11A723"/>
    <w:rsid w:val="6A170D4A"/>
    <w:rsid w:val="6A22D3FE"/>
    <w:rsid w:val="6A2BFA00"/>
    <w:rsid w:val="6A2D65BA"/>
    <w:rsid w:val="6A370691"/>
    <w:rsid w:val="6A3C6834"/>
    <w:rsid w:val="6A4789DA"/>
    <w:rsid w:val="6A4A42D5"/>
    <w:rsid w:val="6A536105"/>
    <w:rsid w:val="6A5550FB"/>
    <w:rsid w:val="6A592E63"/>
    <w:rsid w:val="6A5C4497"/>
    <w:rsid w:val="6A61D3D5"/>
    <w:rsid w:val="6A67FC6C"/>
    <w:rsid w:val="6A6EEDF2"/>
    <w:rsid w:val="6A6FB423"/>
    <w:rsid w:val="6A7908D0"/>
    <w:rsid w:val="6A8049C4"/>
    <w:rsid w:val="6A847A39"/>
    <w:rsid w:val="6A8526E1"/>
    <w:rsid w:val="6A85F811"/>
    <w:rsid w:val="6A8D3B8C"/>
    <w:rsid w:val="6A99B605"/>
    <w:rsid w:val="6A9E2EDE"/>
    <w:rsid w:val="6AA1D8A8"/>
    <w:rsid w:val="6AA4E06C"/>
    <w:rsid w:val="6AA60DC3"/>
    <w:rsid w:val="6AA7F23E"/>
    <w:rsid w:val="6AAE6650"/>
    <w:rsid w:val="6ABEE33A"/>
    <w:rsid w:val="6AC2BB5C"/>
    <w:rsid w:val="6AD04CA6"/>
    <w:rsid w:val="6AD23A02"/>
    <w:rsid w:val="6AD77F3D"/>
    <w:rsid w:val="6AE6FC68"/>
    <w:rsid w:val="6AE848B0"/>
    <w:rsid w:val="6AF504A4"/>
    <w:rsid w:val="6B041113"/>
    <w:rsid w:val="6B0464F3"/>
    <w:rsid w:val="6B0612AA"/>
    <w:rsid w:val="6B241057"/>
    <w:rsid w:val="6B24F396"/>
    <w:rsid w:val="6B2805FF"/>
    <w:rsid w:val="6B28E252"/>
    <w:rsid w:val="6B2AAA7A"/>
    <w:rsid w:val="6B2C327E"/>
    <w:rsid w:val="6B341E94"/>
    <w:rsid w:val="6B36E190"/>
    <w:rsid w:val="6B3B1E44"/>
    <w:rsid w:val="6B40C15D"/>
    <w:rsid w:val="6B44E376"/>
    <w:rsid w:val="6B4551A3"/>
    <w:rsid w:val="6B490798"/>
    <w:rsid w:val="6B4919FD"/>
    <w:rsid w:val="6B6D1DE0"/>
    <w:rsid w:val="6B7208E6"/>
    <w:rsid w:val="6B7AAB0D"/>
    <w:rsid w:val="6B831BE2"/>
    <w:rsid w:val="6B87205B"/>
    <w:rsid w:val="6B8B8FF4"/>
    <w:rsid w:val="6B921231"/>
    <w:rsid w:val="6B92F046"/>
    <w:rsid w:val="6B968A5E"/>
    <w:rsid w:val="6B978162"/>
    <w:rsid w:val="6B996040"/>
    <w:rsid w:val="6BA05A9B"/>
    <w:rsid w:val="6BB68586"/>
    <w:rsid w:val="6BC17D11"/>
    <w:rsid w:val="6BCF00A4"/>
    <w:rsid w:val="6BD06F5B"/>
    <w:rsid w:val="6BD0A532"/>
    <w:rsid w:val="6BD6C2C2"/>
    <w:rsid w:val="6BF8F7BD"/>
    <w:rsid w:val="6BFAA4C9"/>
    <w:rsid w:val="6C003E84"/>
    <w:rsid w:val="6C0074A3"/>
    <w:rsid w:val="6C0C3F64"/>
    <w:rsid w:val="6C0F8566"/>
    <w:rsid w:val="6C11AEF7"/>
    <w:rsid w:val="6C1511B4"/>
    <w:rsid w:val="6C1B6121"/>
    <w:rsid w:val="6C208A1E"/>
    <w:rsid w:val="6C20AC77"/>
    <w:rsid w:val="6C29E225"/>
    <w:rsid w:val="6C3133DA"/>
    <w:rsid w:val="6C3664D3"/>
    <w:rsid w:val="6C3AD65B"/>
    <w:rsid w:val="6C3DF187"/>
    <w:rsid w:val="6C412CB1"/>
    <w:rsid w:val="6C534269"/>
    <w:rsid w:val="6C5ABFED"/>
    <w:rsid w:val="6C689E3B"/>
    <w:rsid w:val="6C727424"/>
    <w:rsid w:val="6C8525E9"/>
    <w:rsid w:val="6C886A03"/>
    <w:rsid w:val="6C902A2F"/>
    <w:rsid w:val="6C9E2C8B"/>
    <w:rsid w:val="6C9F5F28"/>
    <w:rsid w:val="6CA720C8"/>
    <w:rsid w:val="6CA9D27B"/>
    <w:rsid w:val="6CAC22DE"/>
    <w:rsid w:val="6CAF4ABC"/>
    <w:rsid w:val="6CB69450"/>
    <w:rsid w:val="6CB75F80"/>
    <w:rsid w:val="6CBF605C"/>
    <w:rsid w:val="6CBF7CA0"/>
    <w:rsid w:val="6CC22A0D"/>
    <w:rsid w:val="6CC27339"/>
    <w:rsid w:val="6CDCD038"/>
    <w:rsid w:val="6CDF99F5"/>
    <w:rsid w:val="6CE59984"/>
    <w:rsid w:val="6CE851CD"/>
    <w:rsid w:val="6CE89CF5"/>
    <w:rsid w:val="6CE8C115"/>
    <w:rsid w:val="6CF6A40C"/>
    <w:rsid w:val="6CF86753"/>
    <w:rsid w:val="6CFDB24F"/>
    <w:rsid w:val="6D08EE41"/>
    <w:rsid w:val="6D0C2007"/>
    <w:rsid w:val="6D0D836B"/>
    <w:rsid w:val="6D1E297C"/>
    <w:rsid w:val="6D2D13E9"/>
    <w:rsid w:val="6D314CCA"/>
    <w:rsid w:val="6D31F49A"/>
    <w:rsid w:val="6D334EEE"/>
    <w:rsid w:val="6D3B17E2"/>
    <w:rsid w:val="6D4373F1"/>
    <w:rsid w:val="6D5159C8"/>
    <w:rsid w:val="6D5255E7"/>
    <w:rsid w:val="6D658631"/>
    <w:rsid w:val="6D8D3692"/>
    <w:rsid w:val="6D95E223"/>
    <w:rsid w:val="6DA9BDE6"/>
    <w:rsid w:val="6DB37CBD"/>
    <w:rsid w:val="6DB87766"/>
    <w:rsid w:val="6DB87CC4"/>
    <w:rsid w:val="6DCC360C"/>
    <w:rsid w:val="6DD13525"/>
    <w:rsid w:val="6DD365B3"/>
    <w:rsid w:val="6DD39801"/>
    <w:rsid w:val="6DDF0826"/>
    <w:rsid w:val="6DE886B4"/>
    <w:rsid w:val="6DF5AC95"/>
    <w:rsid w:val="6E00589D"/>
    <w:rsid w:val="6E01F35B"/>
    <w:rsid w:val="6E095BCA"/>
    <w:rsid w:val="6E0AB893"/>
    <w:rsid w:val="6E0AD5AD"/>
    <w:rsid w:val="6E1D199A"/>
    <w:rsid w:val="6E2D47C1"/>
    <w:rsid w:val="6E34CCC1"/>
    <w:rsid w:val="6E350610"/>
    <w:rsid w:val="6E388BAD"/>
    <w:rsid w:val="6E40F3BE"/>
    <w:rsid w:val="6E41FFA2"/>
    <w:rsid w:val="6E46701E"/>
    <w:rsid w:val="6E4B3C93"/>
    <w:rsid w:val="6E4B7083"/>
    <w:rsid w:val="6E50F319"/>
    <w:rsid w:val="6E55F268"/>
    <w:rsid w:val="6E581878"/>
    <w:rsid w:val="6E5E8F5B"/>
    <w:rsid w:val="6E627D12"/>
    <w:rsid w:val="6E637931"/>
    <w:rsid w:val="6E694CBB"/>
    <w:rsid w:val="6E6C05FB"/>
    <w:rsid w:val="6E86AAEA"/>
    <w:rsid w:val="6E8CF96F"/>
    <w:rsid w:val="6EA0D1BA"/>
    <w:rsid w:val="6EACD9E6"/>
    <w:rsid w:val="6EADA964"/>
    <w:rsid w:val="6EB02AD5"/>
    <w:rsid w:val="6EB19410"/>
    <w:rsid w:val="6EB9D3F1"/>
    <w:rsid w:val="6EC6D270"/>
    <w:rsid w:val="6ECABF96"/>
    <w:rsid w:val="6ED370A4"/>
    <w:rsid w:val="6ED5AE32"/>
    <w:rsid w:val="6EDDDF4E"/>
    <w:rsid w:val="6EEAD270"/>
    <w:rsid w:val="6EF3C0FE"/>
    <w:rsid w:val="6EF47731"/>
    <w:rsid w:val="6EFC7459"/>
    <w:rsid w:val="6F065286"/>
    <w:rsid w:val="6F122472"/>
    <w:rsid w:val="6F23E358"/>
    <w:rsid w:val="6F26E260"/>
    <w:rsid w:val="6F2B7FCF"/>
    <w:rsid w:val="6F2E9A6F"/>
    <w:rsid w:val="6F2FE439"/>
    <w:rsid w:val="6F3B4BC4"/>
    <w:rsid w:val="6F52AFF6"/>
    <w:rsid w:val="6F650644"/>
    <w:rsid w:val="6F80047D"/>
    <w:rsid w:val="6F9782E6"/>
    <w:rsid w:val="6F9A64DA"/>
    <w:rsid w:val="6FBC1F76"/>
    <w:rsid w:val="6FBCD2F4"/>
    <w:rsid w:val="6FC7EE9F"/>
    <w:rsid w:val="6FCB525E"/>
    <w:rsid w:val="6FD88FD4"/>
    <w:rsid w:val="6FD9D75E"/>
    <w:rsid w:val="6FE3F721"/>
    <w:rsid w:val="6FF5FC41"/>
    <w:rsid w:val="6FFBD147"/>
    <w:rsid w:val="6FFD2555"/>
    <w:rsid w:val="700704CA"/>
    <w:rsid w:val="7013BF38"/>
    <w:rsid w:val="70195FB0"/>
    <w:rsid w:val="701BAD5F"/>
    <w:rsid w:val="70218BEE"/>
    <w:rsid w:val="7022D2B1"/>
    <w:rsid w:val="7036CB6D"/>
    <w:rsid w:val="703AE79D"/>
    <w:rsid w:val="704944AF"/>
    <w:rsid w:val="704979C5"/>
    <w:rsid w:val="704F7562"/>
    <w:rsid w:val="7051C1B6"/>
    <w:rsid w:val="70558479"/>
    <w:rsid w:val="705862D5"/>
    <w:rsid w:val="7068BF25"/>
    <w:rsid w:val="7073088D"/>
    <w:rsid w:val="70952AC5"/>
    <w:rsid w:val="70A21DA8"/>
    <w:rsid w:val="70A623DB"/>
    <w:rsid w:val="70AE2FF4"/>
    <w:rsid w:val="70B09962"/>
    <w:rsid w:val="70B1615C"/>
    <w:rsid w:val="70B6142F"/>
    <w:rsid w:val="70B85F21"/>
    <w:rsid w:val="70B93A27"/>
    <w:rsid w:val="70C1FE1B"/>
    <w:rsid w:val="70CA6AD0"/>
    <w:rsid w:val="70CC16B0"/>
    <w:rsid w:val="70D07855"/>
    <w:rsid w:val="70D70AA9"/>
    <w:rsid w:val="70E22054"/>
    <w:rsid w:val="70E29BF7"/>
    <w:rsid w:val="70EFCB28"/>
    <w:rsid w:val="70FCBEED"/>
    <w:rsid w:val="70FF11C5"/>
    <w:rsid w:val="7100034C"/>
    <w:rsid w:val="7112706A"/>
    <w:rsid w:val="71165FC4"/>
    <w:rsid w:val="712C11A2"/>
    <w:rsid w:val="712FA6AF"/>
    <w:rsid w:val="713A3BCA"/>
    <w:rsid w:val="714786E4"/>
    <w:rsid w:val="715AD0E9"/>
    <w:rsid w:val="715B3CCB"/>
    <w:rsid w:val="715B9ECC"/>
    <w:rsid w:val="716AB85D"/>
    <w:rsid w:val="716C6D83"/>
    <w:rsid w:val="7172783E"/>
    <w:rsid w:val="717C7F91"/>
    <w:rsid w:val="717FEC79"/>
    <w:rsid w:val="7184DCD9"/>
    <w:rsid w:val="718C0016"/>
    <w:rsid w:val="71A06C4F"/>
    <w:rsid w:val="71BCDBC8"/>
    <w:rsid w:val="71C36698"/>
    <w:rsid w:val="71CE1E2E"/>
    <w:rsid w:val="71DC379A"/>
    <w:rsid w:val="71DF912A"/>
    <w:rsid w:val="71E971D1"/>
    <w:rsid w:val="71F2AE62"/>
    <w:rsid w:val="71FED9F8"/>
    <w:rsid w:val="720ED3C0"/>
    <w:rsid w:val="722AFA23"/>
    <w:rsid w:val="722B88FE"/>
    <w:rsid w:val="72325107"/>
    <w:rsid w:val="723261C9"/>
    <w:rsid w:val="72346CDB"/>
    <w:rsid w:val="7238FCF2"/>
    <w:rsid w:val="7241E8B0"/>
    <w:rsid w:val="725F3B4C"/>
    <w:rsid w:val="72649180"/>
    <w:rsid w:val="72653E76"/>
    <w:rsid w:val="726AB944"/>
    <w:rsid w:val="726B2E33"/>
    <w:rsid w:val="7276A78E"/>
    <w:rsid w:val="72828091"/>
    <w:rsid w:val="7286A62B"/>
    <w:rsid w:val="7287AF11"/>
    <w:rsid w:val="729612FA"/>
    <w:rsid w:val="729663BE"/>
    <w:rsid w:val="729745D8"/>
    <w:rsid w:val="72981507"/>
    <w:rsid w:val="729A7ED1"/>
    <w:rsid w:val="729D15F0"/>
    <w:rsid w:val="72ABB931"/>
    <w:rsid w:val="72AD1D84"/>
    <w:rsid w:val="72B4430B"/>
    <w:rsid w:val="72B45E17"/>
    <w:rsid w:val="72B8EC86"/>
    <w:rsid w:val="72C59F69"/>
    <w:rsid w:val="72E1E77E"/>
    <w:rsid w:val="72E85E6A"/>
    <w:rsid w:val="72E9D504"/>
    <w:rsid w:val="72EDD5BA"/>
    <w:rsid w:val="72F02D76"/>
    <w:rsid w:val="7303C732"/>
    <w:rsid w:val="730688BE"/>
    <w:rsid w:val="7307F494"/>
    <w:rsid w:val="730E446C"/>
    <w:rsid w:val="7315CFE6"/>
    <w:rsid w:val="7321A959"/>
    <w:rsid w:val="7324096B"/>
    <w:rsid w:val="73291414"/>
    <w:rsid w:val="732CCB0A"/>
    <w:rsid w:val="7331B63B"/>
    <w:rsid w:val="7334A549"/>
    <w:rsid w:val="733BA616"/>
    <w:rsid w:val="734A79C5"/>
    <w:rsid w:val="734E1F92"/>
    <w:rsid w:val="7366267E"/>
    <w:rsid w:val="736B6257"/>
    <w:rsid w:val="736B936D"/>
    <w:rsid w:val="73713C18"/>
    <w:rsid w:val="7382AA79"/>
    <w:rsid w:val="7389FDE0"/>
    <w:rsid w:val="738A8CE7"/>
    <w:rsid w:val="738AD23D"/>
    <w:rsid w:val="738EF087"/>
    <w:rsid w:val="73979146"/>
    <w:rsid w:val="73AD0201"/>
    <w:rsid w:val="73B01EA8"/>
    <w:rsid w:val="73CC3476"/>
    <w:rsid w:val="73CCC0CC"/>
    <w:rsid w:val="73CE72B1"/>
    <w:rsid w:val="73CEFDDE"/>
    <w:rsid w:val="73E0D086"/>
    <w:rsid w:val="73E24081"/>
    <w:rsid w:val="73E3F1EC"/>
    <w:rsid w:val="73E4873E"/>
    <w:rsid w:val="73E5A5F8"/>
    <w:rsid w:val="73F1EE25"/>
    <w:rsid w:val="73F5A277"/>
    <w:rsid w:val="74020B92"/>
    <w:rsid w:val="7403B6FC"/>
    <w:rsid w:val="74064E26"/>
    <w:rsid w:val="740E908D"/>
    <w:rsid w:val="743ED1E3"/>
    <w:rsid w:val="7447F10E"/>
    <w:rsid w:val="744D67D1"/>
    <w:rsid w:val="744E5BCD"/>
    <w:rsid w:val="745D77F9"/>
    <w:rsid w:val="746F66CD"/>
    <w:rsid w:val="74806FCE"/>
    <w:rsid w:val="748A061B"/>
    <w:rsid w:val="7491300F"/>
    <w:rsid w:val="749AC620"/>
    <w:rsid w:val="749E1CDC"/>
    <w:rsid w:val="74A61449"/>
    <w:rsid w:val="74B8EAC5"/>
    <w:rsid w:val="74C4E475"/>
    <w:rsid w:val="74C8A31B"/>
    <w:rsid w:val="74DB52EB"/>
    <w:rsid w:val="74F09D0E"/>
    <w:rsid w:val="74F3554E"/>
    <w:rsid w:val="7508F153"/>
    <w:rsid w:val="750A2A05"/>
    <w:rsid w:val="751731EC"/>
    <w:rsid w:val="751A770B"/>
    <w:rsid w:val="7521EC91"/>
    <w:rsid w:val="7525C54D"/>
    <w:rsid w:val="75319239"/>
    <w:rsid w:val="7532C6DD"/>
    <w:rsid w:val="753361A7"/>
    <w:rsid w:val="7539B813"/>
    <w:rsid w:val="753EC4D5"/>
    <w:rsid w:val="7540215A"/>
    <w:rsid w:val="7542D38E"/>
    <w:rsid w:val="754B6DB7"/>
    <w:rsid w:val="75821B57"/>
    <w:rsid w:val="758B889D"/>
    <w:rsid w:val="759C8691"/>
    <w:rsid w:val="759E3400"/>
    <w:rsid w:val="75A21E87"/>
    <w:rsid w:val="75A2C03C"/>
    <w:rsid w:val="75BE41FA"/>
    <w:rsid w:val="75BE7827"/>
    <w:rsid w:val="75C28D2C"/>
    <w:rsid w:val="75C7820D"/>
    <w:rsid w:val="75D3746F"/>
    <w:rsid w:val="75F499A1"/>
    <w:rsid w:val="75F5B847"/>
    <w:rsid w:val="75F5DB58"/>
    <w:rsid w:val="75F951B5"/>
    <w:rsid w:val="75FF14C0"/>
    <w:rsid w:val="760A13D1"/>
    <w:rsid w:val="760CEB85"/>
    <w:rsid w:val="760D9E9A"/>
    <w:rsid w:val="761CA4D6"/>
    <w:rsid w:val="762AF4DC"/>
    <w:rsid w:val="763859A6"/>
    <w:rsid w:val="763ACDF2"/>
    <w:rsid w:val="763C8EE8"/>
    <w:rsid w:val="76554023"/>
    <w:rsid w:val="765DD135"/>
    <w:rsid w:val="7661A551"/>
    <w:rsid w:val="76717659"/>
    <w:rsid w:val="7682D341"/>
    <w:rsid w:val="768870D7"/>
    <w:rsid w:val="768E8443"/>
    <w:rsid w:val="7693BC63"/>
    <w:rsid w:val="769F9E48"/>
    <w:rsid w:val="76B1B924"/>
    <w:rsid w:val="76B2AD24"/>
    <w:rsid w:val="76B312C6"/>
    <w:rsid w:val="76B72A80"/>
    <w:rsid w:val="76BACDD2"/>
    <w:rsid w:val="76C11044"/>
    <w:rsid w:val="76C47293"/>
    <w:rsid w:val="76CE6537"/>
    <w:rsid w:val="76E39208"/>
    <w:rsid w:val="76E604C7"/>
    <w:rsid w:val="76E7BF6A"/>
    <w:rsid w:val="76ED2D67"/>
    <w:rsid w:val="76F70C9B"/>
    <w:rsid w:val="76FB4613"/>
    <w:rsid w:val="76FB6E3F"/>
    <w:rsid w:val="7704491B"/>
    <w:rsid w:val="771278A4"/>
    <w:rsid w:val="772EC399"/>
    <w:rsid w:val="77336231"/>
    <w:rsid w:val="7739AC54"/>
    <w:rsid w:val="7739D87B"/>
    <w:rsid w:val="77463598"/>
    <w:rsid w:val="77472D6E"/>
    <w:rsid w:val="774E9961"/>
    <w:rsid w:val="7755A91D"/>
    <w:rsid w:val="7756656F"/>
    <w:rsid w:val="7757E2DB"/>
    <w:rsid w:val="775FD517"/>
    <w:rsid w:val="77613DCA"/>
    <w:rsid w:val="77682193"/>
    <w:rsid w:val="776B9E45"/>
    <w:rsid w:val="7774BE10"/>
    <w:rsid w:val="77756B36"/>
    <w:rsid w:val="777B4FA8"/>
    <w:rsid w:val="779279A6"/>
    <w:rsid w:val="7795E93D"/>
    <w:rsid w:val="7797523E"/>
    <w:rsid w:val="7799F93E"/>
    <w:rsid w:val="779A2D6E"/>
    <w:rsid w:val="77BDD560"/>
    <w:rsid w:val="77CC99D3"/>
    <w:rsid w:val="77CCD6D9"/>
    <w:rsid w:val="77D6A5C9"/>
    <w:rsid w:val="77D78C00"/>
    <w:rsid w:val="77F15B02"/>
    <w:rsid w:val="77F30882"/>
    <w:rsid w:val="780A8D3C"/>
    <w:rsid w:val="7821A491"/>
    <w:rsid w:val="78272A49"/>
    <w:rsid w:val="78283D5D"/>
    <w:rsid w:val="7835EE1E"/>
    <w:rsid w:val="784B9B36"/>
    <w:rsid w:val="784DB272"/>
    <w:rsid w:val="7854DF79"/>
    <w:rsid w:val="78601DFE"/>
    <w:rsid w:val="7869FEB4"/>
    <w:rsid w:val="786D36DA"/>
    <w:rsid w:val="787C94C7"/>
    <w:rsid w:val="788FE89F"/>
    <w:rsid w:val="7890F12E"/>
    <w:rsid w:val="7897E0BD"/>
    <w:rsid w:val="78A0197C"/>
    <w:rsid w:val="78A51570"/>
    <w:rsid w:val="78B21E19"/>
    <w:rsid w:val="78C5F856"/>
    <w:rsid w:val="78D00C56"/>
    <w:rsid w:val="78D43C2C"/>
    <w:rsid w:val="78D47DF8"/>
    <w:rsid w:val="78D83E84"/>
    <w:rsid w:val="78D922C0"/>
    <w:rsid w:val="78D92FE4"/>
    <w:rsid w:val="78DD9030"/>
    <w:rsid w:val="78DDC838"/>
    <w:rsid w:val="78E6E531"/>
    <w:rsid w:val="78F0FCCB"/>
    <w:rsid w:val="78F82F26"/>
    <w:rsid w:val="78F86786"/>
    <w:rsid w:val="79003106"/>
    <w:rsid w:val="7902044E"/>
    <w:rsid w:val="7904869E"/>
    <w:rsid w:val="79097702"/>
    <w:rsid w:val="790F0324"/>
    <w:rsid w:val="79125511"/>
    <w:rsid w:val="791A6262"/>
    <w:rsid w:val="791BF3B1"/>
    <w:rsid w:val="791C1E93"/>
    <w:rsid w:val="791D8748"/>
    <w:rsid w:val="791E6A04"/>
    <w:rsid w:val="792539AD"/>
    <w:rsid w:val="7932FB14"/>
    <w:rsid w:val="7934BC0A"/>
    <w:rsid w:val="7939FA10"/>
    <w:rsid w:val="79401D5E"/>
    <w:rsid w:val="7944F9D7"/>
    <w:rsid w:val="7949333F"/>
    <w:rsid w:val="7949BA1B"/>
    <w:rsid w:val="794DF7AF"/>
    <w:rsid w:val="7955FF83"/>
    <w:rsid w:val="795CBAC7"/>
    <w:rsid w:val="79693382"/>
    <w:rsid w:val="79735C61"/>
    <w:rsid w:val="7975B086"/>
    <w:rsid w:val="7996DEA7"/>
    <w:rsid w:val="79A13C6D"/>
    <w:rsid w:val="79A230C4"/>
    <w:rsid w:val="79A2E3E7"/>
    <w:rsid w:val="79A9EFD2"/>
    <w:rsid w:val="79AAE7AD"/>
    <w:rsid w:val="79ABFF62"/>
    <w:rsid w:val="79D15955"/>
    <w:rsid w:val="79E4FF1B"/>
    <w:rsid w:val="79E6ABE6"/>
    <w:rsid w:val="79E81954"/>
    <w:rsid w:val="79F4FDF3"/>
    <w:rsid w:val="7A0655A9"/>
    <w:rsid w:val="7A09073B"/>
    <w:rsid w:val="7A11AFDD"/>
    <w:rsid w:val="7A246E85"/>
    <w:rsid w:val="7A24BC0C"/>
    <w:rsid w:val="7A3532C0"/>
    <w:rsid w:val="7A354424"/>
    <w:rsid w:val="7A3669CB"/>
    <w:rsid w:val="7A37A016"/>
    <w:rsid w:val="7A3FE9B2"/>
    <w:rsid w:val="7A4904AA"/>
    <w:rsid w:val="7A4D34CD"/>
    <w:rsid w:val="7A531952"/>
    <w:rsid w:val="7A61924C"/>
    <w:rsid w:val="7A783DE1"/>
    <w:rsid w:val="7A78C0ED"/>
    <w:rsid w:val="7A7B1954"/>
    <w:rsid w:val="7A86394E"/>
    <w:rsid w:val="7A914664"/>
    <w:rsid w:val="7A955E85"/>
    <w:rsid w:val="7A9A0BB7"/>
    <w:rsid w:val="7AA36C9E"/>
    <w:rsid w:val="7AA6399D"/>
    <w:rsid w:val="7ACD31C6"/>
    <w:rsid w:val="7ADAEFC8"/>
    <w:rsid w:val="7AE10FBD"/>
    <w:rsid w:val="7AE539C8"/>
    <w:rsid w:val="7AE91FAC"/>
    <w:rsid w:val="7AEBE4D1"/>
    <w:rsid w:val="7AECA5CF"/>
    <w:rsid w:val="7AF2AB9D"/>
    <w:rsid w:val="7AF2CCED"/>
    <w:rsid w:val="7B017540"/>
    <w:rsid w:val="7B05385F"/>
    <w:rsid w:val="7B0D393B"/>
    <w:rsid w:val="7B186EDE"/>
    <w:rsid w:val="7B2F043E"/>
    <w:rsid w:val="7B32DDE0"/>
    <w:rsid w:val="7B37006A"/>
    <w:rsid w:val="7B448CE7"/>
    <w:rsid w:val="7B57B224"/>
    <w:rsid w:val="7B5FBEA0"/>
    <w:rsid w:val="7B64134E"/>
    <w:rsid w:val="7B684608"/>
    <w:rsid w:val="7B6D154A"/>
    <w:rsid w:val="7B6FD929"/>
    <w:rsid w:val="7B7658B3"/>
    <w:rsid w:val="7B7D9B3C"/>
    <w:rsid w:val="7B7FB778"/>
    <w:rsid w:val="7B81382E"/>
    <w:rsid w:val="7B85A6E2"/>
    <w:rsid w:val="7BAAF1D5"/>
    <w:rsid w:val="7BAAF585"/>
    <w:rsid w:val="7BBA5194"/>
    <w:rsid w:val="7BBE787E"/>
    <w:rsid w:val="7BC85E42"/>
    <w:rsid w:val="7BC94FC9"/>
    <w:rsid w:val="7BD406E8"/>
    <w:rsid w:val="7BE2A9FC"/>
    <w:rsid w:val="7BE692B0"/>
    <w:rsid w:val="7BE7948E"/>
    <w:rsid w:val="7BEE6B58"/>
    <w:rsid w:val="7BF9B265"/>
    <w:rsid w:val="7BFF332A"/>
    <w:rsid w:val="7C06D354"/>
    <w:rsid w:val="7C06EEE8"/>
    <w:rsid w:val="7C07E231"/>
    <w:rsid w:val="7C0F09AA"/>
    <w:rsid w:val="7C1B0526"/>
    <w:rsid w:val="7C1D89D4"/>
    <w:rsid w:val="7C1E85F3"/>
    <w:rsid w:val="7C28E45B"/>
    <w:rsid w:val="7C2F8D1A"/>
    <w:rsid w:val="7C3416BC"/>
    <w:rsid w:val="7C3D7B72"/>
    <w:rsid w:val="7C4646BC"/>
    <w:rsid w:val="7C4A0E73"/>
    <w:rsid w:val="7C4FE8BB"/>
    <w:rsid w:val="7C535952"/>
    <w:rsid w:val="7C54F29B"/>
    <w:rsid w:val="7C630C25"/>
    <w:rsid w:val="7C684DA8"/>
    <w:rsid w:val="7C6BF418"/>
    <w:rsid w:val="7C7E652A"/>
    <w:rsid w:val="7C80B027"/>
    <w:rsid w:val="7C8AEA3B"/>
    <w:rsid w:val="7C8C6367"/>
    <w:rsid w:val="7C969085"/>
    <w:rsid w:val="7C9ECDAB"/>
    <w:rsid w:val="7CABF459"/>
    <w:rsid w:val="7CAE405A"/>
    <w:rsid w:val="7CB8F5B3"/>
    <w:rsid w:val="7CBF7024"/>
    <w:rsid w:val="7CC05E07"/>
    <w:rsid w:val="7CD27692"/>
    <w:rsid w:val="7CEE6296"/>
    <w:rsid w:val="7CF764BC"/>
    <w:rsid w:val="7CF7B7C7"/>
    <w:rsid w:val="7CF93A52"/>
    <w:rsid w:val="7CFE6ABE"/>
    <w:rsid w:val="7CFF8B08"/>
    <w:rsid w:val="7D0453D2"/>
    <w:rsid w:val="7D0A5B60"/>
    <w:rsid w:val="7D0C62C8"/>
    <w:rsid w:val="7D19CF4C"/>
    <w:rsid w:val="7D35E15B"/>
    <w:rsid w:val="7D38DEAC"/>
    <w:rsid w:val="7D40E9F9"/>
    <w:rsid w:val="7D52E144"/>
    <w:rsid w:val="7D5628FF"/>
    <w:rsid w:val="7D56CF18"/>
    <w:rsid w:val="7D62683B"/>
    <w:rsid w:val="7D68C838"/>
    <w:rsid w:val="7D71BA8E"/>
    <w:rsid w:val="7D78EC09"/>
    <w:rsid w:val="7D7C0E46"/>
    <w:rsid w:val="7D828471"/>
    <w:rsid w:val="7D858F3C"/>
    <w:rsid w:val="7D8B7BBC"/>
    <w:rsid w:val="7D9FFE84"/>
    <w:rsid w:val="7DA7B2BB"/>
    <w:rsid w:val="7DAED5F8"/>
    <w:rsid w:val="7DB90BFA"/>
    <w:rsid w:val="7DBA5654"/>
    <w:rsid w:val="7DBECF64"/>
    <w:rsid w:val="7DC0514C"/>
    <w:rsid w:val="7DCA61B8"/>
    <w:rsid w:val="7DD0BA69"/>
    <w:rsid w:val="7DDD7D6D"/>
    <w:rsid w:val="7DEB754E"/>
    <w:rsid w:val="7DEC9F12"/>
    <w:rsid w:val="7DEDC039"/>
    <w:rsid w:val="7DF0647B"/>
    <w:rsid w:val="7DF1B418"/>
    <w:rsid w:val="7E02B5CD"/>
    <w:rsid w:val="7E07990C"/>
    <w:rsid w:val="7E1D4212"/>
    <w:rsid w:val="7E20C06E"/>
    <w:rsid w:val="7E2325BC"/>
    <w:rsid w:val="7E265A4E"/>
    <w:rsid w:val="7E2851E0"/>
    <w:rsid w:val="7E2FA2D8"/>
    <w:rsid w:val="7E36CF9F"/>
    <w:rsid w:val="7E3D06E6"/>
    <w:rsid w:val="7E4CF489"/>
    <w:rsid w:val="7E4F34D6"/>
    <w:rsid w:val="7E4FBABD"/>
    <w:rsid w:val="7E4FF6F4"/>
    <w:rsid w:val="7E66BB82"/>
    <w:rsid w:val="7E68960F"/>
    <w:rsid w:val="7E708180"/>
    <w:rsid w:val="7E736B45"/>
    <w:rsid w:val="7E7772E7"/>
    <w:rsid w:val="7E7B7DC1"/>
    <w:rsid w:val="7E7E120A"/>
    <w:rsid w:val="7E81E338"/>
    <w:rsid w:val="7E87E85F"/>
    <w:rsid w:val="7E8DD877"/>
    <w:rsid w:val="7EA62BC1"/>
    <w:rsid w:val="7EA9D4E2"/>
    <w:rsid w:val="7EAB92A3"/>
    <w:rsid w:val="7EACE9D4"/>
    <w:rsid w:val="7EB3346D"/>
    <w:rsid w:val="7EB4F5FA"/>
    <w:rsid w:val="7EB4FFE4"/>
    <w:rsid w:val="7EB7D9CC"/>
    <w:rsid w:val="7EB86DC7"/>
    <w:rsid w:val="7EBCC01F"/>
    <w:rsid w:val="7EC627B0"/>
    <w:rsid w:val="7ECBB64E"/>
    <w:rsid w:val="7ED1E5E7"/>
    <w:rsid w:val="7EE4E0E3"/>
    <w:rsid w:val="7EE712E1"/>
    <w:rsid w:val="7EECDABA"/>
    <w:rsid w:val="7EEDE308"/>
    <w:rsid w:val="7EF0B6E6"/>
    <w:rsid w:val="7F103A52"/>
    <w:rsid w:val="7F190D6F"/>
    <w:rsid w:val="7F1FE3F0"/>
    <w:rsid w:val="7F221BF0"/>
    <w:rsid w:val="7F25E8B6"/>
    <w:rsid w:val="7F264FFE"/>
    <w:rsid w:val="7F310FFD"/>
    <w:rsid w:val="7F44EA60"/>
    <w:rsid w:val="7F4BF060"/>
    <w:rsid w:val="7F50679A"/>
    <w:rsid w:val="7F5F4230"/>
    <w:rsid w:val="7F615016"/>
    <w:rsid w:val="7F70450B"/>
    <w:rsid w:val="7F85806C"/>
    <w:rsid w:val="7F9857A4"/>
    <w:rsid w:val="7FA61434"/>
    <w:rsid w:val="7FAF6143"/>
    <w:rsid w:val="7FB59436"/>
    <w:rsid w:val="7FC7F980"/>
    <w:rsid w:val="7FCBD606"/>
    <w:rsid w:val="7FCC4888"/>
    <w:rsid w:val="7FD32B9F"/>
    <w:rsid w:val="7FD523A7"/>
    <w:rsid w:val="7FE3A901"/>
    <w:rsid w:val="7FE45AD2"/>
    <w:rsid w:val="7FE8B9EB"/>
    <w:rsid w:val="7FE8C4EA"/>
    <w:rsid w:val="7FE97E07"/>
    <w:rsid w:val="7FF004BE"/>
    <w:rsid w:val="7FF088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1CF217"/>
  <w15:docId w15:val="{BA8FE13E-5CBF-4086-9AAD-D67F348F1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uiPriority w:val="9"/>
    <w:qFormat/>
    <w:pPr>
      <w:ind w:left="100"/>
      <w:outlineLvl w:val="0"/>
    </w:pPr>
    <w:rPr>
      <w:rFonts w:ascii="Calibri Light" w:eastAsia="Calibri Light" w:hAnsi="Calibri Light" w:cs="Calibri Light"/>
      <w:sz w:val="32"/>
      <w:szCs w:val="32"/>
    </w:rPr>
  </w:style>
  <w:style w:type="paragraph" w:styleId="Heading2">
    <w:name w:val="heading 2"/>
    <w:basedOn w:val="Normal"/>
    <w:uiPriority w:val="9"/>
    <w:unhideWhenUsed/>
    <w:qFormat/>
    <w:rsid w:val="00511B23"/>
    <w:pPr>
      <w:spacing w:before="183"/>
      <w:ind w:left="100"/>
      <w:outlineLvl w:val="1"/>
    </w:pPr>
    <w:rPr>
      <w:rFonts w:ascii="Calibri Light" w:eastAsia="Calibri Light" w:hAnsi="Calibri Light" w:cs="Calibri Light"/>
      <w:b/>
      <w:sz w:val="26"/>
      <w:szCs w:val="26"/>
    </w:rPr>
  </w:style>
  <w:style w:type="paragraph" w:styleId="Heading3">
    <w:name w:val="heading 3"/>
    <w:basedOn w:val="Normal"/>
    <w:uiPriority w:val="9"/>
    <w:unhideWhenUsed/>
    <w:qFormat/>
    <w:rsid w:val="00E21880"/>
    <w:pPr>
      <w:ind w:left="100"/>
      <w:outlineLvl w:val="2"/>
    </w:pPr>
    <w:rPr>
      <w:rFonts w:ascii="Calibri Light" w:hAnsi="Calibri Light"/>
      <w:b/>
      <w:bCs/>
      <w:sz w:val="24"/>
    </w:rPr>
  </w:style>
  <w:style w:type="paragraph" w:styleId="Heading4">
    <w:name w:val="heading 4"/>
    <w:basedOn w:val="Normal"/>
    <w:uiPriority w:val="9"/>
    <w:unhideWhenUsed/>
    <w:qFormat/>
    <w:pPr>
      <w:ind w:left="100"/>
      <w:outlineLvl w:val="3"/>
    </w:pPr>
    <w:rPr>
      <w:b/>
      <w:bCs/>
      <w:i/>
    </w:rPr>
  </w:style>
  <w:style w:type="paragraph" w:styleId="Heading5">
    <w:name w:val="heading 5"/>
    <w:basedOn w:val="Normal"/>
    <w:next w:val="Normal"/>
    <w:link w:val="Heading5Char"/>
    <w:uiPriority w:val="9"/>
    <w:unhideWhenUsed/>
    <w:qFormat/>
    <w:rsid w:val="00CD258C"/>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style>
  <w:style w:type="paragraph" w:styleId="ListParagraph">
    <w:name w:val="List Paragraph"/>
    <w:basedOn w:val="Normal"/>
    <w:uiPriority w:val="34"/>
    <w:qFormat/>
    <w:pPr>
      <w:ind w:left="820" w:hanging="360"/>
    </w:pPr>
  </w:style>
  <w:style w:type="paragraph" w:customStyle="1" w:styleId="TableParagraph">
    <w:name w:val="Table Paragraph"/>
    <w:basedOn w:val="Normal"/>
    <w:uiPriority w:val="1"/>
    <w:qFormat/>
    <w:pPr>
      <w:spacing w:line="268" w:lineRule="exact"/>
      <w:ind w:left="107"/>
    </w:pPr>
  </w:style>
  <w:style w:type="paragraph" w:styleId="Title">
    <w:name w:val="Title"/>
    <w:basedOn w:val="Normal"/>
    <w:next w:val="Normal"/>
    <w:link w:val="TitleChar"/>
    <w:uiPriority w:val="10"/>
    <w:qFormat/>
    <w:rsid w:val="00C64C57"/>
    <w:pPr>
      <w:widowControl/>
      <w:autoSpaceDE/>
      <w:autoSpaceDN/>
      <w:contextualSpacing/>
    </w:pPr>
    <w:rPr>
      <w:rFonts w:asciiTheme="majorHAnsi" w:eastAsiaTheme="majorEastAsia" w:hAnsiTheme="majorHAnsi" w:cstheme="majorBidi"/>
      <w:spacing w:val="-10"/>
      <w:kern w:val="28"/>
      <w:sz w:val="56"/>
      <w:szCs w:val="56"/>
      <w:lang w:eastAsia="en-US" w:bidi="ar-SA"/>
    </w:rPr>
  </w:style>
  <w:style w:type="character" w:customStyle="1" w:styleId="TitleChar">
    <w:name w:val="Title Char"/>
    <w:basedOn w:val="DefaultParagraphFont"/>
    <w:link w:val="Title"/>
    <w:uiPriority w:val="10"/>
    <w:rsid w:val="00C64C57"/>
    <w:rPr>
      <w:rFonts w:asciiTheme="majorHAnsi" w:eastAsiaTheme="majorEastAsia" w:hAnsiTheme="majorHAnsi" w:cstheme="majorBidi"/>
      <w:spacing w:val="-10"/>
      <w:kern w:val="28"/>
      <w:sz w:val="56"/>
      <w:szCs w:val="56"/>
      <w:lang w:val="en-GB"/>
    </w:rPr>
  </w:style>
  <w:style w:type="paragraph" w:customStyle="1" w:styleId="Default">
    <w:name w:val="Default"/>
    <w:rsid w:val="00CE3923"/>
    <w:pPr>
      <w:widowControl/>
      <w:adjustRightInd w:val="0"/>
    </w:pPr>
    <w:rPr>
      <w:rFonts w:ascii="Calibri" w:hAnsi="Calibri" w:cs="Calibri"/>
      <w:color w:val="000000"/>
      <w:sz w:val="24"/>
      <w:szCs w:val="24"/>
      <w:lang w:val="en-GB"/>
    </w:rPr>
  </w:style>
  <w:style w:type="paragraph" w:customStyle="1" w:styleId="RightPar1">
    <w:name w:val="Right Par 1"/>
    <w:rsid w:val="000D5091"/>
    <w:pPr>
      <w:widowControl/>
      <w:tabs>
        <w:tab w:val="left" w:pos="-720"/>
        <w:tab w:val="left" w:pos="0"/>
        <w:tab w:val="decimal" w:pos="720"/>
      </w:tabs>
      <w:suppressAutoHyphens/>
      <w:autoSpaceDE/>
      <w:autoSpaceDN/>
      <w:ind w:left="720"/>
    </w:pPr>
    <w:rPr>
      <w:rFonts w:ascii="Times Roman" w:eastAsia="Times New Roman" w:hAnsi="Times Roman" w:cs="Times New Roman"/>
      <w:sz w:val="24"/>
      <w:szCs w:val="20"/>
    </w:rPr>
  </w:style>
  <w:style w:type="character" w:styleId="Hyperlink">
    <w:name w:val="Hyperlink"/>
    <w:basedOn w:val="DefaultParagraphFont"/>
    <w:uiPriority w:val="99"/>
    <w:unhideWhenUsed/>
    <w:rsid w:val="00436E54"/>
    <w:rPr>
      <w:color w:val="0000FF" w:themeColor="hyperlink"/>
      <w:u w:val="single"/>
    </w:rPr>
  </w:style>
  <w:style w:type="paragraph" w:customStyle="1" w:styleId="Text">
    <w:name w:val="Text"/>
    <w:basedOn w:val="Normal"/>
    <w:link w:val="TextChar1"/>
    <w:rsid w:val="00436E54"/>
    <w:pPr>
      <w:widowControl/>
      <w:autoSpaceDE/>
      <w:autoSpaceDN/>
      <w:spacing w:before="120"/>
      <w:jc w:val="both"/>
    </w:pPr>
    <w:rPr>
      <w:rFonts w:ascii="Times New Roman" w:eastAsia="MS Mincho" w:hAnsi="Times New Roman" w:cs="Times New Roman"/>
      <w:sz w:val="24"/>
      <w:szCs w:val="20"/>
      <w:lang w:val="en-US" w:eastAsia="en-US" w:bidi="ar-SA"/>
    </w:rPr>
  </w:style>
  <w:style w:type="character" w:customStyle="1" w:styleId="TextChar1">
    <w:name w:val="Text Char1"/>
    <w:link w:val="Text"/>
    <w:rsid w:val="00436E54"/>
    <w:rPr>
      <w:rFonts w:ascii="Times New Roman" w:eastAsia="MS Mincho" w:hAnsi="Times New Roman" w:cs="Times New Roman"/>
      <w:sz w:val="24"/>
      <w:szCs w:val="20"/>
    </w:rPr>
  </w:style>
  <w:style w:type="paragraph" w:styleId="Header">
    <w:name w:val="header"/>
    <w:basedOn w:val="Normal"/>
    <w:link w:val="HeaderChar"/>
    <w:uiPriority w:val="99"/>
    <w:unhideWhenUsed/>
    <w:rsid w:val="00004860"/>
    <w:pPr>
      <w:tabs>
        <w:tab w:val="center" w:pos="4513"/>
        <w:tab w:val="right" w:pos="9026"/>
      </w:tabs>
    </w:pPr>
  </w:style>
  <w:style w:type="character" w:customStyle="1" w:styleId="HeaderChar">
    <w:name w:val="Header Char"/>
    <w:basedOn w:val="DefaultParagraphFont"/>
    <w:link w:val="Header"/>
    <w:uiPriority w:val="99"/>
    <w:rsid w:val="00004860"/>
    <w:rPr>
      <w:rFonts w:ascii="Calibri" w:eastAsia="Calibri" w:hAnsi="Calibri" w:cs="Calibri"/>
      <w:lang w:val="en-GB" w:eastAsia="en-GB" w:bidi="en-GB"/>
    </w:rPr>
  </w:style>
  <w:style w:type="paragraph" w:styleId="Footer">
    <w:name w:val="footer"/>
    <w:basedOn w:val="Normal"/>
    <w:link w:val="FooterChar"/>
    <w:uiPriority w:val="99"/>
    <w:unhideWhenUsed/>
    <w:rsid w:val="00004860"/>
    <w:pPr>
      <w:tabs>
        <w:tab w:val="center" w:pos="4513"/>
        <w:tab w:val="right" w:pos="9026"/>
      </w:tabs>
    </w:pPr>
  </w:style>
  <w:style w:type="character" w:customStyle="1" w:styleId="FooterChar">
    <w:name w:val="Footer Char"/>
    <w:basedOn w:val="DefaultParagraphFont"/>
    <w:link w:val="Footer"/>
    <w:uiPriority w:val="99"/>
    <w:rsid w:val="00004860"/>
    <w:rPr>
      <w:rFonts w:ascii="Calibri" w:eastAsia="Calibri" w:hAnsi="Calibri" w:cs="Calibri"/>
      <w:lang w:val="en-GB" w:eastAsia="en-GB" w:bidi="en-GB"/>
    </w:rPr>
  </w:style>
  <w:style w:type="table" w:styleId="TableGrid">
    <w:name w:val="Table Grid"/>
    <w:basedOn w:val="TableNormal"/>
    <w:uiPriority w:val="39"/>
    <w:rsid w:val="007C0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8F76B8"/>
    <w:rPr>
      <w:i/>
      <w:iCs/>
      <w:color w:val="404040" w:themeColor="text1" w:themeTint="BF"/>
    </w:rPr>
  </w:style>
  <w:style w:type="paragraph" w:styleId="NoSpacing">
    <w:name w:val="No Spacing"/>
    <w:uiPriority w:val="1"/>
    <w:qFormat/>
    <w:rsid w:val="008B26FF"/>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55519C"/>
    <w:rPr>
      <w:sz w:val="16"/>
      <w:szCs w:val="16"/>
    </w:rPr>
  </w:style>
  <w:style w:type="paragraph" w:styleId="CommentText">
    <w:name w:val="annotation text"/>
    <w:basedOn w:val="Normal"/>
    <w:link w:val="CommentTextChar"/>
    <w:uiPriority w:val="99"/>
    <w:unhideWhenUsed/>
    <w:rsid w:val="0055519C"/>
    <w:rPr>
      <w:sz w:val="20"/>
      <w:szCs w:val="20"/>
    </w:rPr>
  </w:style>
  <w:style w:type="character" w:customStyle="1" w:styleId="CommentTextChar">
    <w:name w:val="Comment Text Char"/>
    <w:basedOn w:val="DefaultParagraphFont"/>
    <w:link w:val="CommentText"/>
    <w:uiPriority w:val="99"/>
    <w:rsid w:val="0055519C"/>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55519C"/>
    <w:rPr>
      <w:b/>
      <w:bCs/>
    </w:rPr>
  </w:style>
  <w:style w:type="character" w:customStyle="1" w:styleId="CommentSubjectChar">
    <w:name w:val="Comment Subject Char"/>
    <w:basedOn w:val="CommentTextChar"/>
    <w:link w:val="CommentSubject"/>
    <w:uiPriority w:val="99"/>
    <w:semiHidden/>
    <w:rsid w:val="0055519C"/>
    <w:rPr>
      <w:rFonts w:ascii="Calibri" w:eastAsia="Calibri" w:hAnsi="Calibri" w:cs="Calibri"/>
      <w:b/>
      <w:bCs/>
      <w:sz w:val="20"/>
      <w:szCs w:val="20"/>
      <w:lang w:val="en-GB" w:eastAsia="en-GB" w:bidi="en-GB"/>
    </w:rPr>
  </w:style>
  <w:style w:type="paragraph" w:styleId="BalloonText">
    <w:name w:val="Balloon Text"/>
    <w:basedOn w:val="Normal"/>
    <w:link w:val="BalloonTextChar"/>
    <w:uiPriority w:val="99"/>
    <w:semiHidden/>
    <w:unhideWhenUsed/>
    <w:rsid w:val="005551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519C"/>
    <w:rPr>
      <w:rFonts w:ascii="Segoe UI" w:eastAsia="Calibri" w:hAnsi="Segoe UI" w:cs="Segoe UI"/>
      <w:sz w:val="18"/>
      <w:szCs w:val="18"/>
      <w:lang w:val="en-GB" w:eastAsia="en-GB" w:bidi="en-GB"/>
    </w:rPr>
  </w:style>
  <w:style w:type="character" w:customStyle="1" w:styleId="normaltextrun">
    <w:name w:val="normaltextrun"/>
    <w:basedOn w:val="DefaultParagraphFont"/>
    <w:rsid w:val="00346D16"/>
  </w:style>
  <w:style w:type="paragraph" w:customStyle="1" w:styleId="paragraph">
    <w:name w:val="paragraph"/>
    <w:basedOn w:val="Normal"/>
    <w:rsid w:val="0007378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eop">
    <w:name w:val="eop"/>
    <w:basedOn w:val="DefaultParagraphFont"/>
    <w:rsid w:val="003F599B"/>
  </w:style>
  <w:style w:type="character" w:customStyle="1" w:styleId="BodyTextChar">
    <w:name w:val="Body Text Char"/>
    <w:basedOn w:val="DefaultParagraphFont"/>
    <w:link w:val="BodyText"/>
    <w:uiPriority w:val="1"/>
    <w:rsid w:val="003F599B"/>
    <w:rPr>
      <w:rFonts w:ascii="Calibri" w:eastAsia="Calibri" w:hAnsi="Calibri" w:cs="Calibri"/>
      <w:lang w:val="en-GB" w:eastAsia="en-GB" w:bidi="en-GB"/>
    </w:rPr>
  </w:style>
  <w:style w:type="character" w:customStyle="1" w:styleId="ref-title">
    <w:name w:val="ref-title"/>
    <w:basedOn w:val="DefaultParagraphFont"/>
    <w:rsid w:val="003F599B"/>
  </w:style>
  <w:style w:type="character" w:customStyle="1" w:styleId="ref-journal">
    <w:name w:val="ref-journal"/>
    <w:basedOn w:val="DefaultParagraphFont"/>
    <w:rsid w:val="003F599B"/>
  </w:style>
  <w:style w:type="character" w:styleId="FollowedHyperlink">
    <w:name w:val="FollowedHyperlink"/>
    <w:basedOn w:val="DefaultParagraphFont"/>
    <w:uiPriority w:val="99"/>
    <w:semiHidden/>
    <w:unhideWhenUsed/>
    <w:rsid w:val="003F599B"/>
    <w:rPr>
      <w:color w:val="800080" w:themeColor="followedHyperlink"/>
      <w:u w:val="single"/>
    </w:rPr>
  </w:style>
  <w:style w:type="character" w:styleId="FootnoteReference">
    <w:name w:val="footnote reference"/>
    <w:basedOn w:val="DefaultParagraphFont"/>
    <w:uiPriority w:val="99"/>
    <w:semiHidden/>
    <w:unhideWhenUsed/>
    <w:rsid w:val="003F599B"/>
    <w:rPr>
      <w:vertAlign w:val="superscript"/>
    </w:rPr>
  </w:style>
  <w:style w:type="character" w:customStyle="1" w:styleId="FootnoteTextChar">
    <w:name w:val="Footnote Text Char"/>
    <w:basedOn w:val="DefaultParagraphFont"/>
    <w:link w:val="FootnoteText"/>
    <w:uiPriority w:val="99"/>
    <w:semiHidden/>
    <w:rsid w:val="003F599B"/>
    <w:rPr>
      <w:rFonts w:ascii="Calibri" w:eastAsia="Calibri" w:hAnsi="Calibri" w:cs="Calibri"/>
      <w:sz w:val="20"/>
      <w:szCs w:val="20"/>
      <w:lang w:val="en-GB" w:eastAsia="en-GB" w:bidi="en-GB"/>
    </w:rPr>
  </w:style>
  <w:style w:type="paragraph" w:styleId="FootnoteText">
    <w:name w:val="footnote text"/>
    <w:basedOn w:val="Normal"/>
    <w:link w:val="FootnoteTextChar"/>
    <w:uiPriority w:val="99"/>
    <w:semiHidden/>
    <w:unhideWhenUsed/>
    <w:rsid w:val="003F599B"/>
    <w:rPr>
      <w:sz w:val="20"/>
      <w:szCs w:val="20"/>
    </w:rPr>
  </w:style>
  <w:style w:type="character" w:styleId="UnresolvedMention">
    <w:name w:val="Unresolved Mention"/>
    <w:basedOn w:val="DefaultParagraphFont"/>
    <w:uiPriority w:val="99"/>
    <w:unhideWhenUsed/>
    <w:rsid w:val="003F599B"/>
    <w:rPr>
      <w:color w:val="605E5C"/>
      <w:shd w:val="clear" w:color="auto" w:fill="E1DFDD"/>
    </w:rPr>
  </w:style>
  <w:style w:type="character" w:styleId="Mention">
    <w:name w:val="Mention"/>
    <w:basedOn w:val="DefaultParagraphFont"/>
    <w:uiPriority w:val="99"/>
    <w:unhideWhenUsed/>
    <w:rsid w:val="003F599B"/>
    <w:rPr>
      <w:color w:val="2B579A"/>
      <w:shd w:val="clear" w:color="auto" w:fill="E1DFDD"/>
    </w:rPr>
  </w:style>
  <w:style w:type="paragraph" w:styleId="TOCHeading">
    <w:name w:val="TOC Heading"/>
    <w:basedOn w:val="Heading1"/>
    <w:next w:val="Normal"/>
    <w:uiPriority w:val="39"/>
    <w:unhideWhenUsed/>
    <w:qFormat/>
    <w:rsid w:val="001E591A"/>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lang w:val="en-US" w:eastAsia="en-US" w:bidi="ar-SA"/>
    </w:rPr>
  </w:style>
  <w:style w:type="paragraph" w:styleId="TOC1">
    <w:name w:val="toc 1"/>
    <w:basedOn w:val="Normal"/>
    <w:next w:val="Normal"/>
    <w:autoRedefine/>
    <w:uiPriority w:val="39"/>
    <w:unhideWhenUsed/>
    <w:rsid w:val="001E591A"/>
    <w:pPr>
      <w:spacing w:after="100"/>
    </w:pPr>
  </w:style>
  <w:style w:type="paragraph" w:styleId="TOC2">
    <w:name w:val="toc 2"/>
    <w:basedOn w:val="Normal"/>
    <w:next w:val="Normal"/>
    <w:autoRedefine/>
    <w:uiPriority w:val="39"/>
    <w:unhideWhenUsed/>
    <w:rsid w:val="001E591A"/>
    <w:pPr>
      <w:spacing w:after="100"/>
      <w:ind w:left="220"/>
    </w:pPr>
  </w:style>
  <w:style w:type="paragraph" w:styleId="TOC3">
    <w:name w:val="toc 3"/>
    <w:basedOn w:val="Normal"/>
    <w:next w:val="Normal"/>
    <w:autoRedefine/>
    <w:uiPriority w:val="39"/>
    <w:unhideWhenUsed/>
    <w:rsid w:val="001E591A"/>
    <w:pPr>
      <w:spacing w:after="100"/>
      <w:ind w:left="440"/>
    </w:pPr>
  </w:style>
  <w:style w:type="character" w:customStyle="1" w:styleId="Heading5Char">
    <w:name w:val="Heading 5 Char"/>
    <w:basedOn w:val="DefaultParagraphFont"/>
    <w:link w:val="Heading5"/>
    <w:uiPriority w:val="9"/>
    <w:rsid w:val="00CD258C"/>
    <w:rPr>
      <w:rFonts w:asciiTheme="majorHAnsi" w:eastAsiaTheme="majorEastAsia" w:hAnsiTheme="majorHAnsi" w:cstheme="majorBidi"/>
      <w:color w:val="365F91" w:themeColor="accent1" w:themeShade="BF"/>
      <w:lang w:val="en-GB" w:eastAsia="en-GB" w:bidi="en-GB"/>
    </w:rPr>
  </w:style>
  <w:style w:type="paragraph" w:styleId="Revision">
    <w:name w:val="Revision"/>
    <w:hidden/>
    <w:uiPriority w:val="99"/>
    <w:semiHidden/>
    <w:rsid w:val="00E969D1"/>
    <w:pPr>
      <w:widowControl/>
      <w:autoSpaceDE/>
      <w:autoSpaceDN/>
    </w:pPr>
    <w:rPr>
      <w:rFonts w:ascii="Calibri" w:eastAsia="Calibri" w:hAnsi="Calibri" w:cs="Calibri"/>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816091">
      <w:bodyDiv w:val="1"/>
      <w:marLeft w:val="0"/>
      <w:marRight w:val="0"/>
      <w:marTop w:val="0"/>
      <w:marBottom w:val="0"/>
      <w:divBdr>
        <w:top w:val="none" w:sz="0" w:space="0" w:color="auto"/>
        <w:left w:val="none" w:sz="0" w:space="0" w:color="auto"/>
        <w:bottom w:val="none" w:sz="0" w:space="0" w:color="auto"/>
        <w:right w:val="none" w:sz="0" w:space="0" w:color="auto"/>
      </w:divBdr>
      <w:divsChild>
        <w:div w:id="584218709">
          <w:marLeft w:val="0"/>
          <w:marRight w:val="0"/>
          <w:marTop w:val="0"/>
          <w:marBottom w:val="0"/>
          <w:divBdr>
            <w:top w:val="none" w:sz="0" w:space="0" w:color="auto"/>
            <w:left w:val="none" w:sz="0" w:space="0" w:color="auto"/>
            <w:bottom w:val="none" w:sz="0" w:space="0" w:color="auto"/>
            <w:right w:val="none" w:sz="0" w:space="0" w:color="auto"/>
          </w:divBdr>
        </w:div>
      </w:divsChild>
    </w:div>
    <w:div w:id="1283926520">
      <w:bodyDiv w:val="1"/>
      <w:marLeft w:val="0"/>
      <w:marRight w:val="0"/>
      <w:marTop w:val="0"/>
      <w:marBottom w:val="0"/>
      <w:divBdr>
        <w:top w:val="none" w:sz="0" w:space="0" w:color="auto"/>
        <w:left w:val="none" w:sz="0" w:space="0" w:color="auto"/>
        <w:bottom w:val="none" w:sz="0" w:space="0" w:color="auto"/>
        <w:right w:val="none" w:sz="0" w:space="0" w:color="auto"/>
      </w:divBdr>
      <w:divsChild>
        <w:div w:id="70010317">
          <w:marLeft w:val="0"/>
          <w:marRight w:val="0"/>
          <w:marTop w:val="0"/>
          <w:marBottom w:val="0"/>
          <w:divBdr>
            <w:top w:val="none" w:sz="0" w:space="0" w:color="auto"/>
            <w:left w:val="none" w:sz="0" w:space="0" w:color="auto"/>
            <w:bottom w:val="none" w:sz="0" w:space="0" w:color="auto"/>
            <w:right w:val="none" w:sz="0" w:space="0" w:color="auto"/>
          </w:divBdr>
        </w:div>
        <w:div w:id="110782112">
          <w:marLeft w:val="0"/>
          <w:marRight w:val="0"/>
          <w:marTop w:val="0"/>
          <w:marBottom w:val="0"/>
          <w:divBdr>
            <w:top w:val="none" w:sz="0" w:space="0" w:color="auto"/>
            <w:left w:val="none" w:sz="0" w:space="0" w:color="auto"/>
            <w:bottom w:val="none" w:sz="0" w:space="0" w:color="auto"/>
            <w:right w:val="none" w:sz="0" w:space="0" w:color="auto"/>
          </w:divBdr>
        </w:div>
        <w:div w:id="167255895">
          <w:marLeft w:val="0"/>
          <w:marRight w:val="0"/>
          <w:marTop w:val="0"/>
          <w:marBottom w:val="0"/>
          <w:divBdr>
            <w:top w:val="none" w:sz="0" w:space="0" w:color="auto"/>
            <w:left w:val="none" w:sz="0" w:space="0" w:color="auto"/>
            <w:bottom w:val="none" w:sz="0" w:space="0" w:color="auto"/>
            <w:right w:val="none" w:sz="0" w:space="0" w:color="auto"/>
          </w:divBdr>
          <w:divsChild>
            <w:div w:id="109974560">
              <w:marLeft w:val="0"/>
              <w:marRight w:val="0"/>
              <w:marTop w:val="0"/>
              <w:marBottom w:val="0"/>
              <w:divBdr>
                <w:top w:val="none" w:sz="0" w:space="0" w:color="auto"/>
                <w:left w:val="none" w:sz="0" w:space="0" w:color="auto"/>
                <w:bottom w:val="none" w:sz="0" w:space="0" w:color="auto"/>
                <w:right w:val="none" w:sz="0" w:space="0" w:color="auto"/>
              </w:divBdr>
            </w:div>
            <w:div w:id="222907247">
              <w:marLeft w:val="0"/>
              <w:marRight w:val="0"/>
              <w:marTop w:val="0"/>
              <w:marBottom w:val="0"/>
              <w:divBdr>
                <w:top w:val="none" w:sz="0" w:space="0" w:color="auto"/>
                <w:left w:val="none" w:sz="0" w:space="0" w:color="auto"/>
                <w:bottom w:val="none" w:sz="0" w:space="0" w:color="auto"/>
                <w:right w:val="none" w:sz="0" w:space="0" w:color="auto"/>
              </w:divBdr>
            </w:div>
            <w:div w:id="298002681">
              <w:marLeft w:val="0"/>
              <w:marRight w:val="0"/>
              <w:marTop w:val="0"/>
              <w:marBottom w:val="0"/>
              <w:divBdr>
                <w:top w:val="none" w:sz="0" w:space="0" w:color="auto"/>
                <w:left w:val="none" w:sz="0" w:space="0" w:color="auto"/>
                <w:bottom w:val="none" w:sz="0" w:space="0" w:color="auto"/>
                <w:right w:val="none" w:sz="0" w:space="0" w:color="auto"/>
              </w:divBdr>
            </w:div>
          </w:divsChild>
        </w:div>
        <w:div w:id="490024009">
          <w:marLeft w:val="0"/>
          <w:marRight w:val="0"/>
          <w:marTop w:val="0"/>
          <w:marBottom w:val="0"/>
          <w:divBdr>
            <w:top w:val="none" w:sz="0" w:space="0" w:color="auto"/>
            <w:left w:val="none" w:sz="0" w:space="0" w:color="auto"/>
            <w:bottom w:val="none" w:sz="0" w:space="0" w:color="auto"/>
            <w:right w:val="none" w:sz="0" w:space="0" w:color="auto"/>
          </w:divBdr>
        </w:div>
        <w:div w:id="575013823">
          <w:marLeft w:val="0"/>
          <w:marRight w:val="0"/>
          <w:marTop w:val="0"/>
          <w:marBottom w:val="0"/>
          <w:divBdr>
            <w:top w:val="none" w:sz="0" w:space="0" w:color="auto"/>
            <w:left w:val="none" w:sz="0" w:space="0" w:color="auto"/>
            <w:bottom w:val="none" w:sz="0" w:space="0" w:color="auto"/>
            <w:right w:val="none" w:sz="0" w:space="0" w:color="auto"/>
          </w:divBdr>
        </w:div>
        <w:div w:id="749154471">
          <w:marLeft w:val="0"/>
          <w:marRight w:val="0"/>
          <w:marTop w:val="0"/>
          <w:marBottom w:val="0"/>
          <w:divBdr>
            <w:top w:val="none" w:sz="0" w:space="0" w:color="auto"/>
            <w:left w:val="none" w:sz="0" w:space="0" w:color="auto"/>
            <w:bottom w:val="none" w:sz="0" w:space="0" w:color="auto"/>
            <w:right w:val="none" w:sz="0" w:space="0" w:color="auto"/>
          </w:divBdr>
        </w:div>
        <w:div w:id="809597599">
          <w:marLeft w:val="0"/>
          <w:marRight w:val="0"/>
          <w:marTop w:val="0"/>
          <w:marBottom w:val="0"/>
          <w:divBdr>
            <w:top w:val="none" w:sz="0" w:space="0" w:color="auto"/>
            <w:left w:val="none" w:sz="0" w:space="0" w:color="auto"/>
            <w:bottom w:val="none" w:sz="0" w:space="0" w:color="auto"/>
            <w:right w:val="none" w:sz="0" w:space="0" w:color="auto"/>
          </w:divBdr>
        </w:div>
        <w:div w:id="841630041">
          <w:marLeft w:val="0"/>
          <w:marRight w:val="0"/>
          <w:marTop w:val="0"/>
          <w:marBottom w:val="0"/>
          <w:divBdr>
            <w:top w:val="none" w:sz="0" w:space="0" w:color="auto"/>
            <w:left w:val="none" w:sz="0" w:space="0" w:color="auto"/>
            <w:bottom w:val="none" w:sz="0" w:space="0" w:color="auto"/>
            <w:right w:val="none" w:sz="0" w:space="0" w:color="auto"/>
          </w:divBdr>
        </w:div>
        <w:div w:id="1199203307">
          <w:marLeft w:val="0"/>
          <w:marRight w:val="0"/>
          <w:marTop w:val="0"/>
          <w:marBottom w:val="0"/>
          <w:divBdr>
            <w:top w:val="none" w:sz="0" w:space="0" w:color="auto"/>
            <w:left w:val="none" w:sz="0" w:space="0" w:color="auto"/>
            <w:bottom w:val="none" w:sz="0" w:space="0" w:color="auto"/>
            <w:right w:val="none" w:sz="0" w:space="0" w:color="auto"/>
          </w:divBdr>
        </w:div>
        <w:div w:id="1463815535">
          <w:marLeft w:val="0"/>
          <w:marRight w:val="0"/>
          <w:marTop w:val="0"/>
          <w:marBottom w:val="0"/>
          <w:divBdr>
            <w:top w:val="none" w:sz="0" w:space="0" w:color="auto"/>
            <w:left w:val="none" w:sz="0" w:space="0" w:color="auto"/>
            <w:bottom w:val="none" w:sz="0" w:space="0" w:color="auto"/>
            <w:right w:val="none" w:sz="0" w:space="0" w:color="auto"/>
          </w:divBdr>
        </w:div>
        <w:div w:id="1551727054">
          <w:marLeft w:val="0"/>
          <w:marRight w:val="0"/>
          <w:marTop w:val="0"/>
          <w:marBottom w:val="0"/>
          <w:divBdr>
            <w:top w:val="none" w:sz="0" w:space="0" w:color="auto"/>
            <w:left w:val="none" w:sz="0" w:space="0" w:color="auto"/>
            <w:bottom w:val="none" w:sz="0" w:space="0" w:color="auto"/>
            <w:right w:val="none" w:sz="0" w:space="0" w:color="auto"/>
          </w:divBdr>
        </w:div>
        <w:div w:id="1634602765">
          <w:marLeft w:val="0"/>
          <w:marRight w:val="0"/>
          <w:marTop w:val="0"/>
          <w:marBottom w:val="0"/>
          <w:divBdr>
            <w:top w:val="none" w:sz="0" w:space="0" w:color="auto"/>
            <w:left w:val="none" w:sz="0" w:space="0" w:color="auto"/>
            <w:bottom w:val="none" w:sz="0" w:space="0" w:color="auto"/>
            <w:right w:val="none" w:sz="0" w:space="0" w:color="auto"/>
          </w:divBdr>
        </w:div>
        <w:div w:id="1673605621">
          <w:marLeft w:val="0"/>
          <w:marRight w:val="0"/>
          <w:marTop w:val="0"/>
          <w:marBottom w:val="0"/>
          <w:divBdr>
            <w:top w:val="none" w:sz="0" w:space="0" w:color="auto"/>
            <w:left w:val="none" w:sz="0" w:space="0" w:color="auto"/>
            <w:bottom w:val="none" w:sz="0" w:space="0" w:color="auto"/>
            <w:right w:val="none" w:sz="0" w:space="0" w:color="auto"/>
          </w:divBdr>
        </w:div>
        <w:div w:id="1673874108">
          <w:marLeft w:val="0"/>
          <w:marRight w:val="0"/>
          <w:marTop w:val="0"/>
          <w:marBottom w:val="0"/>
          <w:divBdr>
            <w:top w:val="none" w:sz="0" w:space="0" w:color="auto"/>
            <w:left w:val="none" w:sz="0" w:space="0" w:color="auto"/>
            <w:bottom w:val="none" w:sz="0" w:space="0" w:color="auto"/>
            <w:right w:val="none" w:sz="0" w:space="0" w:color="auto"/>
          </w:divBdr>
        </w:div>
        <w:div w:id="1696693779">
          <w:marLeft w:val="0"/>
          <w:marRight w:val="0"/>
          <w:marTop w:val="0"/>
          <w:marBottom w:val="0"/>
          <w:divBdr>
            <w:top w:val="none" w:sz="0" w:space="0" w:color="auto"/>
            <w:left w:val="none" w:sz="0" w:space="0" w:color="auto"/>
            <w:bottom w:val="none" w:sz="0" w:space="0" w:color="auto"/>
            <w:right w:val="none" w:sz="0" w:space="0" w:color="auto"/>
          </w:divBdr>
        </w:div>
        <w:div w:id="1769278566">
          <w:marLeft w:val="0"/>
          <w:marRight w:val="0"/>
          <w:marTop w:val="0"/>
          <w:marBottom w:val="0"/>
          <w:divBdr>
            <w:top w:val="none" w:sz="0" w:space="0" w:color="auto"/>
            <w:left w:val="none" w:sz="0" w:space="0" w:color="auto"/>
            <w:bottom w:val="none" w:sz="0" w:space="0" w:color="auto"/>
            <w:right w:val="none" w:sz="0" w:space="0" w:color="auto"/>
          </w:divBdr>
        </w:div>
        <w:div w:id="1898322685">
          <w:marLeft w:val="0"/>
          <w:marRight w:val="0"/>
          <w:marTop w:val="0"/>
          <w:marBottom w:val="0"/>
          <w:divBdr>
            <w:top w:val="none" w:sz="0" w:space="0" w:color="auto"/>
            <w:left w:val="none" w:sz="0" w:space="0" w:color="auto"/>
            <w:bottom w:val="none" w:sz="0" w:space="0" w:color="auto"/>
            <w:right w:val="none" w:sz="0" w:space="0" w:color="auto"/>
          </w:divBdr>
          <w:divsChild>
            <w:div w:id="74323355">
              <w:marLeft w:val="0"/>
              <w:marRight w:val="0"/>
              <w:marTop w:val="0"/>
              <w:marBottom w:val="0"/>
              <w:divBdr>
                <w:top w:val="none" w:sz="0" w:space="0" w:color="auto"/>
                <w:left w:val="none" w:sz="0" w:space="0" w:color="auto"/>
                <w:bottom w:val="none" w:sz="0" w:space="0" w:color="auto"/>
                <w:right w:val="none" w:sz="0" w:space="0" w:color="auto"/>
              </w:divBdr>
            </w:div>
            <w:div w:id="287781185">
              <w:marLeft w:val="0"/>
              <w:marRight w:val="0"/>
              <w:marTop w:val="0"/>
              <w:marBottom w:val="0"/>
              <w:divBdr>
                <w:top w:val="none" w:sz="0" w:space="0" w:color="auto"/>
                <w:left w:val="none" w:sz="0" w:space="0" w:color="auto"/>
                <w:bottom w:val="none" w:sz="0" w:space="0" w:color="auto"/>
                <w:right w:val="none" w:sz="0" w:space="0" w:color="auto"/>
              </w:divBdr>
            </w:div>
            <w:div w:id="386074308">
              <w:marLeft w:val="0"/>
              <w:marRight w:val="0"/>
              <w:marTop w:val="0"/>
              <w:marBottom w:val="0"/>
              <w:divBdr>
                <w:top w:val="none" w:sz="0" w:space="0" w:color="auto"/>
                <w:left w:val="none" w:sz="0" w:space="0" w:color="auto"/>
                <w:bottom w:val="none" w:sz="0" w:space="0" w:color="auto"/>
                <w:right w:val="none" w:sz="0" w:space="0" w:color="auto"/>
              </w:divBdr>
            </w:div>
            <w:div w:id="468090332">
              <w:marLeft w:val="0"/>
              <w:marRight w:val="0"/>
              <w:marTop w:val="0"/>
              <w:marBottom w:val="0"/>
              <w:divBdr>
                <w:top w:val="none" w:sz="0" w:space="0" w:color="auto"/>
                <w:left w:val="none" w:sz="0" w:space="0" w:color="auto"/>
                <w:bottom w:val="none" w:sz="0" w:space="0" w:color="auto"/>
                <w:right w:val="none" w:sz="0" w:space="0" w:color="auto"/>
              </w:divBdr>
            </w:div>
            <w:div w:id="1018460099">
              <w:marLeft w:val="0"/>
              <w:marRight w:val="0"/>
              <w:marTop w:val="0"/>
              <w:marBottom w:val="0"/>
              <w:divBdr>
                <w:top w:val="none" w:sz="0" w:space="0" w:color="auto"/>
                <w:left w:val="none" w:sz="0" w:space="0" w:color="auto"/>
                <w:bottom w:val="none" w:sz="0" w:space="0" w:color="auto"/>
                <w:right w:val="none" w:sz="0" w:space="0" w:color="auto"/>
              </w:divBdr>
            </w:div>
          </w:divsChild>
        </w:div>
        <w:div w:id="2084640979">
          <w:marLeft w:val="0"/>
          <w:marRight w:val="0"/>
          <w:marTop w:val="0"/>
          <w:marBottom w:val="0"/>
          <w:divBdr>
            <w:top w:val="none" w:sz="0" w:space="0" w:color="auto"/>
            <w:left w:val="none" w:sz="0" w:space="0" w:color="auto"/>
            <w:bottom w:val="none" w:sz="0" w:space="0" w:color="auto"/>
            <w:right w:val="none" w:sz="0" w:space="0" w:color="auto"/>
          </w:divBdr>
        </w:div>
      </w:divsChild>
    </w:div>
    <w:div w:id="1718551285">
      <w:bodyDiv w:val="1"/>
      <w:marLeft w:val="0"/>
      <w:marRight w:val="0"/>
      <w:marTop w:val="0"/>
      <w:marBottom w:val="0"/>
      <w:divBdr>
        <w:top w:val="none" w:sz="0" w:space="0" w:color="auto"/>
        <w:left w:val="none" w:sz="0" w:space="0" w:color="auto"/>
        <w:bottom w:val="none" w:sz="0" w:space="0" w:color="auto"/>
        <w:right w:val="none" w:sz="0" w:space="0" w:color="auto"/>
      </w:divBdr>
    </w:div>
    <w:div w:id="19046818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j.wills@herts.ac.uk" TargetMode="External"/><Relationship Id="rId18" Type="http://schemas.openxmlformats.org/officeDocument/2006/relationships/hyperlink" Target="mailto:k.newby@herts.ac.uk" TargetMode="External"/><Relationship Id="rId26" Type="http://schemas.openxmlformats.org/officeDocument/2006/relationships/hyperlink" Target="https://www.gov.uk/government/uploads/system/uploads/attachment_data/file/248656/wp40-planning-eval-assessments.pdf" TargetMode="External"/><Relationship Id="rId39" Type="http://schemas.openxmlformats.org/officeDocument/2006/relationships/image" Target="media/image2.jpg"/><Relationship Id="R7322766cb7eb44d6" Type="http://schemas.microsoft.com/office/2019/09/relationships/intelligence" Target="intelligence.xml"/><Relationship Id="rId3" Type="http://schemas.openxmlformats.org/officeDocument/2006/relationships/customXml" Target="../customXml/item3.xml"/><Relationship Id="rId21" Type="http://schemas.openxmlformats.org/officeDocument/2006/relationships/hyperlink" Target="mailto:I.freethy@herts.ac.uk" TargetMode="External"/><Relationship Id="rId34" Type="http://schemas.openxmlformats.org/officeDocument/2006/relationships/hyperlink" Target="https://www.artforum.com/slant/the-losers-conspiracy-82586"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k.brown25@herts.ac.uk" TargetMode="External"/><Relationship Id="rId17" Type="http://schemas.openxmlformats.org/officeDocument/2006/relationships/hyperlink" Target="mailto:j.jones26@herts.ac.uk" TargetMode="External"/><Relationship Id="rId25" Type="http://schemas.openxmlformats.org/officeDocument/2006/relationships/footer" Target="footer1.xml"/><Relationship Id="rId33" Type="http://schemas.openxmlformats.org/officeDocument/2006/relationships/hyperlink" Target="https://lucid.co" TargetMode="External"/><Relationship Id="rId38" Type="http://schemas.openxmlformats.org/officeDocument/2006/relationships/hyperlink" Target="https://www.project-redcap.org" TargetMode="External"/><Relationship Id="rId2" Type="http://schemas.openxmlformats.org/officeDocument/2006/relationships/customXml" Target="../customXml/item2.xml"/><Relationship Id="rId16" Type="http://schemas.openxmlformats.org/officeDocument/2006/relationships/hyperlink" Target="mailto:n.howlett@herts.ac.uk" TargetMode="External"/><Relationship Id="rId20" Type="http://schemas.openxmlformats.org/officeDocument/2006/relationships/hyperlink" Target="mailto:adam.wagner@uea.ac.uk" TargetMode="External"/><Relationship Id="rId29" Type="http://schemas.openxmlformats.org/officeDocument/2006/relationships/hyperlink" Target="https://www.crd.york.ac.uk/prospero/display_record.php?ID=CRD42021234116"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mailto:n.smeeton@herts.ac.uk" TargetMode="External"/><Relationship Id="rId32" Type="http://schemas.openxmlformats.org/officeDocument/2006/relationships/hyperlink" Target="https://www.gov.uk/government/news/148-million-to-cut-drugs-crime" TargetMode="External"/><Relationship Id="rId37" Type="http://schemas.openxmlformats.org/officeDocument/2006/relationships/hyperlink" Target="https://theconversation.com/coronavirus-is-not-the-great-equalizer-race-matters-133867" TargetMode="External"/><Relationship Id="rId40" Type="http://schemas.openxmlformats.org/officeDocument/2006/relationships/image" Target="media/image3.jpg"/><Relationship Id="rId5" Type="http://schemas.openxmlformats.org/officeDocument/2006/relationships/numbering" Target="numbering.xml"/><Relationship Id="rId15" Type="http://schemas.openxmlformats.org/officeDocument/2006/relationships/hyperlink" Target="mailto:g.breslin1@ulster.ac.uk" TargetMode="External"/><Relationship Id="rId23" Type="http://schemas.openxmlformats.org/officeDocument/2006/relationships/hyperlink" Target="mailto:n.lloyd2@herts.ac.uk" TargetMode="External"/><Relationship Id="rId28" Type="http://schemas.openxmlformats.org/officeDocument/2006/relationships/hyperlink" Target="https://doi.org/10.1111/1475-6773.12117" TargetMode="External"/><Relationship Id="rId36" Type="http://schemas.openxmlformats.org/officeDocument/2006/relationships/hyperlink" Target="https://view.officeapps.live.com/op/view.aspx?src=https%3A%2F%2Fwww.collectivevoice.org.uk%2Fwp-content%2Fuploads%2F2021%2F03%2FCV-Tier-4-webinar-Pete-Burkinshaw.pptx" TargetMode="External"/><Relationship Id="rId10" Type="http://schemas.openxmlformats.org/officeDocument/2006/relationships/endnotes" Target="endnotes.xml"/><Relationship Id="rId19" Type="http://schemas.openxmlformats.org/officeDocument/2006/relationships/hyperlink" Target="mailto:d.m.wellsted@herts.ac.uk" TargetMode="External"/><Relationship Id="rId31" Type="http://schemas.openxmlformats.org/officeDocument/2006/relationships/hyperlink" Target="https://assets.publishing.service.gov.uk/government/uploads/system/uploads/attachment_data/file/628148/Drug_strategy_2017.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bartington@bham.ac.uk" TargetMode="External"/><Relationship Id="rId22" Type="http://schemas.openxmlformats.org/officeDocument/2006/relationships/hyperlink" Target="mailto:j.garcia-iglesias@herts.ac.uk" TargetMode="External"/><Relationship Id="rId27" Type="http://schemas.openxmlformats.org/officeDocument/2006/relationships/hyperlink" Target="https://doi.org/10.1186/s12889-019-7583-6" TargetMode="External"/><Relationship Id="rId30" Type="http://schemas.openxmlformats.org/officeDocument/2006/relationships/hyperlink" Target="https://www.thelancet.com/journals/lancet/article/PIIS0140-6736(20)30801-1/fulltext" TargetMode="External"/><Relationship Id="rId35" Type="http://schemas.openxmlformats.org/officeDocument/2006/relationships/hyperlink" Target="https://assets.publishing.service.gov.uk/government/uploads/system/uploads/attachment_data/file/752993/AdultSubstanceMisuseStatisticsfromNDTMS2017-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FBE7B2A2E5C6449710080E332B2A97" ma:contentTypeVersion="12" ma:contentTypeDescription="Create a new document." ma:contentTypeScope="" ma:versionID="f414c88890ed29af567f85065c6fda06">
  <xsd:schema xmlns:xsd="http://www.w3.org/2001/XMLSchema" xmlns:xs="http://www.w3.org/2001/XMLSchema" xmlns:p="http://schemas.microsoft.com/office/2006/metadata/properties" xmlns:ns2="e1a919a5-dc11-4cfe-873a-db0eee53780c" xmlns:ns3="75c4410d-b070-456d-b8df-55a901cf40d9" targetNamespace="http://schemas.microsoft.com/office/2006/metadata/properties" ma:root="true" ma:fieldsID="4642dd946876db2f59c9f5cadc9be963" ns2:_="" ns3:_="">
    <xsd:import namespace="e1a919a5-dc11-4cfe-873a-db0eee53780c"/>
    <xsd:import namespace="75c4410d-b070-456d-b8df-55a901cf40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a919a5-dc11-4cfe-873a-db0eee5378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c4410d-b070-456d-b8df-55a901cf40d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E8FC5-0795-4B29-9FB2-A26A6A9423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8D50D8-6DE3-4696-9A0F-9FD2E51E2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a919a5-dc11-4cfe-873a-db0eee53780c"/>
    <ds:schemaRef ds:uri="75c4410d-b070-456d-b8df-55a901cf40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55926B-6A58-4926-9693-281D9B802FE6}">
  <ds:schemaRefs>
    <ds:schemaRef ds:uri="http://schemas.microsoft.com/sharepoint/v3/contenttype/forms"/>
  </ds:schemaRefs>
</ds:datastoreItem>
</file>

<file path=customXml/itemProps4.xml><?xml version="1.0" encoding="utf-8"?>
<ds:datastoreItem xmlns:ds="http://schemas.openxmlformats.org/officeDocument/2006/customXml" ds:itemID="{8BE0E8A0-F8EC-44FB-B3D3-BE3F2E3C3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46</Pages>
  <Words>16916</Words>
  <Characters>96424</Characters>
  <Application>Microsoft Office Word</Application>
  <DocSecurity>0</DocSecurity>
  <Lines>803</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113114</CharactersWithSpaces>
  <SharedDoc>false</SharedDoc>
  <HLinks>
    <vt:vector size="348" baseType="variant">
      <vt:variant>
        <vt:i4>6291557</vt:i4>
      </vt:variant>
      <vt:variant>
        <vt:i4>270</vt:i4>
      </vt:variant>
      <vt:variant>
        <vt:i4>0</vt:i4>
      </vt:variant>
      <vt:variant>
        <vt:i4>5</vt:i4>
      </vt:variant>
      <vt:variant>
        <vt:lpwstr>https://www.project-redcap.org/</vt:lpwstr>
      </vt:variant>
      <vt:variant>
        <vt:lpwstr/>
      </vt:variant>
      <vt:variant>
        <vt:i4>7798825</vt:i4>
      </vt:variant>
      <vt:variant>
        <vt:i4>267</vt:i4>
      </vt:variant>
      <vt:variant>
        <vt:i4>0</vt:i4>
      </vt:variant>
      <vt:variant>
        <vt:i4>5</vt:i4>
      </vt:variant>
      <vt:variant>
        <vt:lpwstr>https://theconversation.com/coronavirus-is-not-the-great-equalizer-race-matters-133867</vt:lpwstr>
      </vt:variant>
      <vt:variant>
        <vt:lpwstr/>
      </vt:variant>
      <vt:variant>
        <vt:i4>3801144</vt:i4>
      </vt:variant>
      <vt:variant>
        <vt:i4>264</vt:i4>
      </vt:variant>
      <vt:variant>
        <vt:i4>0</vt:i4>
      </vt:variant>
      <vt:variant>
        <vt:i4>5</vt:i4>
      </vt:variant>
      <vt:variant>
        <vt:lpwstr>https://view.officeapps.live.com/op/view.aspx?src=https%3A%2F%2Fwww.collectivevoice.org.uk%2Fwp-content%2Fuploads%2F2021%2F03%2FCV-Tier-4-webinar-Pete-Burkinshaw.pptx</vt:lpwstr>
      </vt:variant>
      <vt:variant>
        <vt:lpwstr/>
      </vt:variant>
      <vt:variant>
        <vt:i4>6946816</vt:i4>
      </vt:variant>
      <vt:variant>
        <vt:i4>261</vt:i4>
      </vt:variant>
      <vt:variant>
        <vt:i4>0</vt:i4>
      </vt:variant>
      <vt:variant>
        <vt:i4>5</vt:i4>
      </vt:variant>
      <vt:variant>
        <vt:lpwstr>https://assets.publishing.service.gov.uk/government/uploads/system/uploads/attachment_data/file/752993/AdultSubstanceMisuseStatisticsfromNDTMS2017-18.pdf</vt:lpwstr>
      </vt:variant>
      <vt:variant>
        <vt:lpwstr/>
      </vt:variant>
      <vt:variant>
        <vt:i4>2883707</vt:i4>
      </vt:variant>
      <vt:variant>
        <vt:i4>258</vt:i4>
      </vt:variant>
      <vt:variant>
        <vt:i4>0</vt:i4>
      </vt:variant>
      <vt:variant>
        <vt:i4>5</vt:i4>
      </vt:variant>
      <vt:variant>
        <vt:lpwstr>https://www.artforum.com/slant/the-losers-conspiracy-82586</vt:lpwstr>
      </vt:variant>
      <vt:variant>
        <vt:lpwstr/>
      </vt:variant>
      <vt:variant>
        <vt:i4>4980808</vt:i4>
      </vt:variant>
      <vt:variant>
        <vt:i4>255</vt:i4>
      </vt:variant>
      <vt:variant>
        <vt:i4>0</vt:i4>
      </vt:variant>
      <vt:variant>
        <vt:i4>5</vt:i4>
      </vt:variant>
      <vt:variant>
        <vt:lpwstr>https://lucid.co/</vt:lpwstr>
      </vt:variant>
      <vt:variant>
        <vt:lpwstr/>
      </vt:variant>
      <vt:variant>
        <vt:i4>1179654</vt:i4>
      </vt:variant>
      <vt:variant>
        <vt:i4>252</vt:i4>
      </vt:variant>
      <vt:variant>
        <vt:i4>0</vt:i4>
      </vt:variant>
      <vt:variant>
        <vt:i4>5</vt:i4>
      </vt:variant>
      <vt:variant>
        <vt:lpwstr>https://www.gov.uk/government/news/148-million-to-cut-drugs-crime</vt:lpwstr>
      </vt:variant>
      <vt:variant>
        <vt:lpwstr/>
      </vt:variant>
      <vt:variant>
        <vt:i4>1638447</vt:i4>
      </vt:variant>
      <vt:variant>
        <vt:i4>249</vt:i4>
      </vt:variant>
      <vt:variant>
        <vt:i4>0</vt:i4>
      </vt:variant>
      <vt:variant>
        <vt:i4>5</vt:i4>
      </vt:variant>
      <vt:variant>
        <vt:lpwstr>https://assets.publishing.service.gov.uk/government/uploads/system/uploads/attachment_data/file/628148/Drug_strategy_2017.PDF</vt:lpwstr>
      </vt:variant>
      <vt:variant>
        <vt:lpwstr/>
      </vt:variant>
      <vt:variant>
        <vt:i4>3997738</vt:i4>
      </vt:variant>
      <vt:variant>
        <vt:i4>246</vt:i4>
      </vt:variant>
      <vt:variant>
        <vt:i4>0</vt:i4>
      </vt:variant>
      <vt:variant>
        <vt:i4>5</vt:i4>
      </vt:variant>
      <vt:variant>
        <vt:lpwstr>https://www.thelancet.com/journals/lancet/article/PIIS0140-6736(20)30801-1/fulltext</vt:lpwstr>
      </vt:variant>
      <vt:variant>
        <vt:lpwstr/>
      </vt:variant>
      <vt:variant>
        <vt:i4>6815772</vt:i4>
      </vt:variant>
      <vt:variant>
        <vt:i4>243</vt:i4>
      </vt:variant>
      <vt:variant>
        <vt:i4>0</vt:i4>
      </vt:variant>
      <vt:variant>
        <vt:i4>5</vt:i4>
      </vt:variant>
      <vt:variant>
        <vt:lpwstr>https://www.crd.york.ac.uk/prospero/display_record.php?ID=CRD42021234116</vt:lpwstr>
      </vt:variant>
      <vt:variant>
        <vt:lpwstr/>
      </vt:variant>
      <vt:variant>
        <vt:i4>4128885</vt:i4>
      </vt:variant>
      <vt:variant>
        <vt:i4>240</vt:i4>
      </vt:variant>
      <vt:variant>
        <vt:i4>0</vt:i4>
      </vt:variant>
      <vt:variant>
        <vt:i4>5</vt:i4>
      </vt:variant>
      <vt:variant>
        <vt:lpwstr>https://doi.org/10.1111/1475-6773.12117</vt:lpwstr>
      </vt:variant>
      <vt:variant>
        <vt:lpwstr/>
      </vt:variant>
      <vt:variant>
        <vt:i4>19</vt:i4>
      </vt:variant>
      <vt:variant>
        <vt:i4>237</vt:i4>
      </vt:variant>
      <vt:variant>
        <vt:i4>0</vt:i4>
      </vt:variant>
      <vt:variant>
        <vt:i4>5</vt:i4>
      </vt:variant>
      <vt:variant>
        <vt:lpwstr>https://doi.org/10.1186/s12889-019-7583-6</vt:lpwstr>
      </vt:variant>
      <vt:variant>
        <vt:lpwstr/>
      </vt:variant>
      <vt:variant>
        <vt:i4>6029347</vt:i4>
      </vt:variant>
      <vt:variant>
        <vt:i4>234</vt:i4>
      </vt:variant>
      <vt:variant>
        <vt:i4>0</vt:i4>
      </vt:variant>
      <vt:variant>
        <vt:i4>5</vt:i4>
      </vt:variant>
      <vt:variant>
        <vt:lpwstr>https://www.gov.uk/government/uploads/system/uploads/attachment_data/file/248656/wp40-planning-eval-assessments.pdf</vt:lpwstr>
      </vt:variant>
      <vt:variant>
        <vt:lpwstr/>
      </vt:variant>
      <vt:variant>
        <vt:i4>5046378</vt:i4>
      </vt:variant>
      <vt:variant>
        <vt:i4>231</vt:i4>
      </vt:variant>
      <vt:variant>
        <vt:i4>0</vt:i4>
      </vt:variant>
      <vt:variant>
        <vt:i4>5</vt:i4>
      </vt:variant>
      <vt:variant>
        <vt:lpwstr>mailto:n.smeeton@herts.ac.uk</vt:lpwstr>
      </vt:variant>
      <vt:variant>
        <vt:lpwstr/>
      </vt:variant>
      <vt:variant>
        <vt:i4>131173</vt:i4>
      </vt:variant>
      <vt:variant>
        <vt:i4>228</vt:i4>
      </vt:variant>
      <vt:variant>
        <vt:i4>0</vt:i4>
      </vt:variant>
      <vt:variant>
        <vt:i4>5</vt:i4>
      </vt:variant>
      <vt:variant>
        <vt:lpwstr>mailto:n.lloyd2@herts.ac.uk</vt:lpwstr>
      </vt:variant>
      <vt:variant>
        <vt:lpwstr/>
      </vt:variant>
      <vt:variant>
        <vt:i4>786553</vt:i4>
      </vt:variant>
      <vt:variant>
        <vt:i4>225</vt:i4>
      </vt:variant>
      <vt:variant>
        <vt:i4>0</vt:i4>
      </vt:variant>
      <vt:variant>
        <vt:i4>5</vt:i4>
      </vt:variant>
      <vt:variant>
        <vt:lpwstr>mailto:j.garcia-iglesias@herts.ac.uk</vt:lpwstr>
      </vt:variant>
      <vt:variant>
        <vt:lpwstr/>
      </vt:variant>
      <vt:variant>
        <vt:i4>4718706</vt:i4>
      </vt:variant>
      <vt:variant>
        <vt:i4>222</vt:i4>
      </vt:variant>
      <vt:variant>
        <vt:i4>0</vt:i4>
      </vt:variant>
      <vt:variant>
        <vt:i4>5</vt:i4>
      </vt:variant>
      <vt:variant>
        <vt:lpwstr>mailto:I.freethy@herts.ac.uk</vt:lpwstr>
      </vt:variant>
      <vt:variant>
        <vt:lpwstr/>
      </vt:variant>
      <vt:variant>
        <vt:i4>65579</vt:i4>
      </vt:variant>
      <vt:variant>
        <vt:i4>219</vt:i4>
      </vt:variant>
      <vt:variant>
        <vt:i4>0</vt:i4>
      </vt:variant>
      <vt:variant>
        <vt:i4>5</vt:i4>
      </vt:variant>
      <vt:variant>
        <vt:lpwstr>mailto:adam.wagner@uea.ac.uk</vt:lpwstr>
      </vt:variant>
      <vt:variant>
        <vt:lpwstr/>
      </vt:variant>
      <vt:variant>
        <vt:i4>983157</vt:i4>
      </vt:variant>
      <vt:variant>
        <vt:i4>216</vt:i4>
      </vt:variant>
      <vt:variant>
        <vt:i4>0</vt:i4>
      </vt:variant>
      <vt:variant>
        <vt:i4>5</vt:i4>
      </vt:variant>
      <vt:variant>
        <vt:lpwstr>mailto:d.m.wellsted@herts.ac.uk</vt:lpwstr>
      </vt:variant>
      <vt:variant>
        <vt:lpwstr/>
      </vt:variant>
      <vt:variant>
        <vt:i4>2359306</vt:i4>
      </vt:variant>
      <vt:variant>
        <vt:i4>213</vt:i4>
      </vt:variant>
      <vt:variant>
        <vt:i4>0</vt:i4>
      </vt:variant>
      <vt:variant>
        <vt:i4>5</vt:i4>
      </vt:variant>
      <vt:variant>
        <vt:lpwstr>mailto:k.newby@herts.ac.uk</vt:lpwstr>
      </vt:variant>
      <vt:variant>
        <vt:lpwstr/>
      </vt:variant>
      <vt:variant>
        <vt:i4>262197</vt:i4>
      </vt:variant>
      <vt:variant>
        <vt:i4>210</vt:i4>
      </vt:variant>
      <vt:variant>
        <vt:i4>0</vt:i4>
      </vt:variant>
      <vt:variant>
        <vt:i4>5</vt:i4>
      </vt:variant>
      <vt:variant>
        <vt:lpwstr>mailto:j.jones26@herts.ac.uk</vt:lpwstr>
      </vt:variant>
      <vt:variant>
        <vt:lpwstr/>
      </vt:variant>
      <vt:variant>
        <vt:i4>5177466</vt:i4>
      </vt:variant>
      <vt:variant>
        <vt:i4>207</vt:i4>
      </vt:variant>
      <vt:variant>
        <vt:i4>0</vt:i4>
      </vt:variant>
      <vt:variant>
        <vt:i4>5</vt:i4>
      </vt:variant>
      <vt:variant>
        <vt:lpwstr>mailto:n.howlett@herts.ac.uk</vt:lpwstr>
      </vt:variant>
      <vt:variant>
        <vt:lpwstr/>
      </vt:variant>
      <vt:variant>
        <vt:i4>917606</vt:i4>
      </vt:variant>
      <vt:variant>
        <vt:i4>204</vt:i4>
      </vt:variant>
      <vt:variant>
        <vt:i4>0</vt:i4>
      </vt:variant>
      <vt:variant>
        <vt:i4>5</vt:i4>
      </vt:variant>
      <vt:variant>
        <vt:lpwstr>mailto:g.breslin1@ulster.ac.uk</vt:lpwstr>
      </vt:variant>
      <vt:variant>
        <vt:lpwstr/>
      </vt:variant>
      <vt:variant>
        <vt:i4>65598</vt:i4>
      </vt:variant>
      <vt:variant>
        <vt:i4>201</vt:i4>
      </vt:variant>
      <vt:variant>
        <vt:i4>0</vt:i4>
      </vt:variant>
      <vt:variant>
        <vt:i4>5</vt:i4>
      </vt:variant>
      <vt:variant>
        <vt:lpwstr>mailto:s.bartington@bham.ac.uk</vt:lpwstr>
      </vt:variant>
      <vt:variant>
        <vt:lpwstr/>
      </vt:variant>
      <vt:variant>
        <vt:i4>5898278</vt:i4>
      </vt:variant>
      <vt:variant>
        <vt:i4>198</vt:i4>
      </vt:variant>
      <vt:variant>
        <vt:i4>0</vt:i4>
      </vt:variant>
      <vt:variant>
        <vt:i4>5</vt:i4>
      </vt:variant>
      <vt:variant>
        <vt:lpwstr>mailto:w.j.wills@herts.ac.uk</vt:lpwstr>
      </vt:variant>
      <vt:variant>
        <vt:lpwstr/>
      </vt:variant>
      <vt:variant>
        <vt:i4>1179706</vt:i4>
      </vt:variant>
      <vt:variant>
        <vt:i4>195</vt:i4>
      </vt:variant>
      <vt:variant>
        <vt:i4>0</vt:i4>
      </vt:variant>
      <vt:variant>
        <vt:i4>5</vt:i4>
      </vt:variant>
      <vt:variant>
        <vt:lpwstr>mailto:k.brown25@herts.ac.uk</vt:lpwstr>
      </vt:variant>
      <vt:variant>
        <vt:lpwstr/>
      </vt:variant>
      <vt:variant>
        <vt:i4>1572923</vt:i4>
      </vt:variant>
      <vt:variant>
        <vt:i4>188</vt:i4>
      </vt:variant>
      <vt:variant>
        <vt:i4>0</vt:i4>
      </vt:variant>
      <vt:variant>
        <vt:i4>5</vt:i4>
      </vt:variant>
      <vt:variant>
        <vt:lpwstr/>
      </vt:variant>
      <vt:variant>
        <vt:lpwstr>_Toc74844609</vt:lpwstr>
      </vt:variant>
      <vt:variant>
        <vt:i4>1638459</vt:i4>
      </vt:variant>
      <vt:variant>
        <vt:i4>182</vt:i4>
      </vt:variant>
      <vt:variant>
        <vt:i4>0</vt:i4>
      </vt:variant>
      <vt:variant>
        <vt:i4>5</vt:i4>
      </vt:variant>
      <vt:variant>
        <vt:lpwstr/>
      </vt:variant>
      <vt:variant>
        <vt:lpwstr>_Toc74844608</vt:lpwstr>
      </vt:variant>
      <vt:variant>
        <vt:i4>1441851</vt:i4>
      </vt:variant>
      <vt:variant>
        <vt:i4>176</vt:i4>
      </vt:variant>
      <vt:variant>
        <vt:i4>0</vt:i4>
      </vt:variant>
      <vt:variant>
        <vt:i4>5</vt:i4>
      </vt:variant>
      <vt:variant>
        <vt:lpwstr/>
      </vt:variant>
      <vt:variant>
        <vt:lpwstr>_Toc74844607</vt:lpwstr>
      </vt:variant>
      <vt:variant>
        <vt:i4>1507387</vt:i4>
      </vt:variant>
      <vt:variant>
        <vt:i4>170</vt:i4>
      </vt:variant>
      <vt:variant>
        <vt:i4>0</vt:i4>
      </vt:variant>
      <vt:variant>
        <vt:i4>5</vt:i4>
      </vt:variant>
      <vt:variant>
        <vt:lpwstr/>
      </vt:variant>
      <vt:variant>
        <vt:lpwstr>_Toc74844606</vt:lpwstr>
      </vt:variant>
      <vt:variant>
        <vt:i4>1310779</vt:i4>
      </vt:variant>
      <vt:variant>
        <vt:i4>164</vt:i4>
      </vt:variant>
      <vt:variant>
        <vt:i4>0</vt:i4>
      </vt:variant>
      <vt:variant>
        <vt:i4>5</vt:i4>
      </vt:variant>
      <vt:variant>
        <vt:lpwstr/>
      </vt:variant>
      <vt:variant>
        <vt:lpwstr>_Toc74844605</vt:lpwstr>
      </vt:variant>
      <vt:variant>
        <vt:i4>1376315</vt:i4>
      </vt:variant>
      <vt:variant>
        <vt:i4>158</vt:i4>
      </vt:variant>
      <vt:variant>
        <vt:i4>0</vt:i4>
      </vt:variant>
      <vt:variant>
        <vt:i4>5</vt:i4>
      </vt:variant>
      <vt:variant>
        <vt:lpwstr/>
      </vt:variant>
      <vt:variant>
        <vt:lpwstr>_Toc74844604</vt:lpwstr>
      </vt:variant>
      <vt:variant>
        <vt:i4>1179707</vt:i4>
      </vt:variant>
      <vt:variant>
        <vt:i4>152</vt:i4>
      </vt:variant>
      <vt:variant>
        <vt:i4>0</vt:i4>
      </vt:variant>
      <vt:variant>
        <vt:i4>5</vt:i4>
      </vt:variant>
      <vt:variant>
        <vt:lpwstr/>
      </vt:variant>
      <vt:variant>
        <vt:lpwstr>_Toc74844603</vt:lpwstr>
      </vt:variant>
      <vt:variant>
        <vt:i4>1245243</vt:i4>
      </vt:variant>
      <vt:variant>
        <vt:i4>146</vt:i4>
      </vt:variant>
      <vt:variant>
        <vt:i4>0</vt:i4>
      </vt:variant>
      <vt:variant>
        <vt:i4>5</vt:i4>
      </vt:variant>
      <vt:variant>
        <vt:lpwstr/>
      </vt:variant>
      <vt:variant>
        <vt:lpwstr>_Toc74844602</vt:lpwstr>
      </vt:variant>
      <vt:variant>
        <vt:i4>1048635</vt:i4>
      </vt:variant>
      <vt:variant>
        <vt:i4>140</vt:i4>
      </vt:variant>
      <vt:variant>
        <vt:i4>0</vt:i4>
      </vt:variant>
      <vt:variant>
        <vt:i4>5</vt:i4>
      </vt:variant>
      <vt:variant>
        <vt:lpwstr/>
      </vt:variant>
      <vt:variant>
        <vt:lpwstr>_Toc74844601</vt:lpwstr>
      </vt:variant>
      <vt:variant>
        <vt:i4>1114171</vt:i4>
      </vt:variant>
      <vt:variant>
        <vt:i4>134</vt:i4>
      </vt:variant>
      <vt:variant>
        <vt:i4>0</vt:i4>
      </vt:variant>
      <vt:variant>
        <vt:i4>5</vt:i4>
      </vt:variant>
      <vt:variant>
        <vt:lpwstr/>
      </vt:variant>
      <vt:variant>
        <vt:lpwstr>_Toc74844600</vt:lpwstr>
      </vt:variant>
      <vt:variant>
        <vt:i4>1769522</vt:i4>
      </vt:variant>
      <vt:variant>
        <vt:i4>128</vt:i4>
      </vt:variant>
      <vt:variant>
        <vt:i4>0</vt:i4>
      </vt:variant>
      <vt:variant>
        <vt:i4>5</vt:i4>
      </vt:variant>
      <vt:variant>
        <vt:lpwstr/>
      </vt:variant>
      <vt:variant>
        <vt:lpwstr>_Toc74844599</vt:lpwstr>
      </vt:variant>
      <vt:variant>
        <vt:i4>1703986</vt:i4>
      </vt:variant>
      <vt:variant>
        <vt:i4>122</vt:i4>
      </vt:variant>
      <vt:variant>
        <vt:i4>0</vt:i4>
      </vt:variant>
      <vt:variant>
        <vt:i4>5</vt:i4>
      </vt:variant>
      <vt:variant>
        <vt:lpwstr/>
      </vt:variant>
      <vt:variant>
        <vt:lpwstr>_Toc74844598</vt:lpwstr>
      </vt:variant>
      <vt:variant>
        <vt:i4>1376306</vt:i4>
      </vt:variant>
      <vt:variant>
        <vt:i4>116</vt:i4>
      </vt:variant>
      <vt:variant>
        <vt:i4>0</vt:i4>
      </vt:variant>
      <vt:variant>
        <vt:i4>5</vt:i4>
      </vt:variant>
      <vt:variant>
        <vt:lpwstr/>
      </vt:variant>
      <vt:variant>
        <vt:lpwstr>_Toc74844597</vt:lpwstr>
      </vt:variant>
      <vt:variant>
        <vt:i4>1310770</vt:i4>
      </vt:variant>
      <vt:variant>
        <vt:i4>110</vt:i4>
      </vt:variant>
      <vt:variant>
        <vt:i4>0</vt:i4>
      </vt:variant>
      <vt:variant>
        <vt:i4>5</vt:i4>
      </vt:variant>
      <vt:variant>
        <vt:lpwstr/>
      </vt:variant>
      <vt:variant>
        <vt:lpwstr>_Toc74844596</vt:lpwstr>
      </vt:variant>
      <vt:variant>
        <vt:i4>1507378</vt:i4>
      </vt:variant>
      <vt:variant>
        <vt:i4>104</vt:i4>
      </vt:variant>
      <vt:variant>
        <vt:i4>0</vt:i4>
      </vt:variant>
      <vt:variant>
        <vt:i4>5</vt:i4>
      </vt:variant>
      <vt:variant>
        <vt:lpwstr/>
      </vt:variant>
      <vt:variant>
        <vt:lpwstr>_Toc74844595</vt:lpwstr>
      </vt:variant>
      <vt:variant>
        <vt:i4>1441842</vt:i4>
      </vt:variant>
      <vt:variant>
        <vt:i4>98</vt:i4>
      </vt:variant>
      <vt:variant>
        <vt:i4>0</vt:i4>
      </vt:variant>
      <vt:variant>
        <vt:i4>5</vt:i4>
      </vt:variant>
      <vt:variant>
        <vt:lpwstr/>
      </vt:variant>
      <vt:variant>
        <vt:lpwstr>_Toc74844594</vt:lpwstr>
      </vt:variant>
      <vt:variant>
        <vt:i4>1114162</vt:i4>
      </vt:variant>
      <vt:variant>
        <vt:i4>92</vt:i4>
      </vt:variant>
      <vt:variant>
        <vt:i4>0</vt:i4>
      </vt:variant>
      <vt:variant>
        <vt:i4>5</vt:i4>
      </vt:variant>
      <vt:variant>
        <vt:lpwstr/>
      </vt:variant>
      <vt:variant>
        <vt:lpwstr>_Toc74844593</vt:lpwstr>
      </vt:variant>
      <vt:variant>
        <vt:i4>1048626</vt:i4>
      </vt:variant>
      <vt:variant>
        <vt:i4>86</vt:i4>
      </vt:variant>
      <vt:variant>
        <vt:i4>0</vt:i4>
      </vt:variant>
      <vt:variant>
        <vt:i4>5</vt:i4>
      </vt:variant>
      <vt:variant>
        <vt:lpwstr/>
      </vt:variant>
      <vt:variant>
        <vt:lpwstr>_Toc74844592</vt:lpwstr>
      </vt:variant>
      <vt:variant>
        <vt:i4>1245234</vt:i4>
      </vt:variant>
      <vt:variant>
        <vt:i4>80</vt:i4>
      </vt:variant>
      <vt:variant>
        <vt:i4>0</vt:i4>
      </vt:variant>
      <vt:variant>
        <vt:i4>5</vt:i4>
      </vt:variant>
      <vt:variant>
        <vt:lpwstr/>
      </vt:variant>
      <vt:variant>
        <vt:lpwstr>_Toc74844591</vt:lpwstr>
      </vt:variant>
      <vt:variant>
        <vt:i4>1179698</vt:i4>
      </vt:variant>
      <vt:variant>
        <vt:i4>74</vt:i4>
      </vt:variant>
      <vt:variant>
        <vt:i4>0</vt:i4>
      </vt:variant>
      <vt:variant>
        <vt:i4>5</vt:i4>
      </vt:variant>
      <vt:variant>
        <vt:lpwstr/>
      </vt:variant>
      <vt:variant>
        <vt:lpwstr>_Toc74844590</vt:lpwstr>
      </vt:variant>
      <vt:variant>
        <vt:i4>1769523</vt:i4>
      </vt:variant>
      <vt:variant>
        <vt:i4>68</vt:i4>
      </vt:variant>
      <vt:variant>
        <vt:i4>0</vt:i4>
      </vt:variant>
      <vt:variant>
        <vt:i4>5</vt:i4>
      </vt:variant>
      <vt:variant>
        <vt:lpwstr/>
      </vt:variant>
      <vt:variant>
        <vt:lpwstr>_Toc74844589</vt:lpwstr>
      </vt:variant>
      <vt:variant>
        <vt:i4>1703987</vt:i4>
      </vt:variant>
      <vt:variant>
        <vt:i4>62</vt:i4>
      </vt:variant>
      <vt:variant>
        <vt:i4>0</vt:i4>
      </vt:variant>
      <vt:variant>
        <vt:i4>5</vt:i4>
      </vt:variant>
      <vt:variant>
        <vt:lpwstr/>
      </vt:variant>
      <vt:variant>
        <vt:lpwstr>_Toc74844588</vt:lpwstr>
      </vt:variant>
      <vt:variant>
        <vt:i4>1376307</vt:i4>
      </vt:variant>
      <vt:variant>
        <vt:i4>56</vt:i4>
      </vt:variant>
      <vt:variant>
        <vt:i4>0</vt:i4>
      </vt:variant>
      <vt:variant>
        <vt:i4>5</vt:i4>
      </vt:variant>
      <vt:variant>
        <vt:lpwstr/>
      </vt:variant>
      <vt:variant>
        <vt:lpwstr>_Toc74844587</vt:lpwstr>
      </vt:variant>
      <vt:variant>
        <vt:i4>1310771</vt:i4>
      </vt:variant>
      <vt:variant>
        <vt:i4>50</vt:i4>
      </vt:variant>
      <vt:variant>
        <vt:i4>0</vt:i4>
      </vt:variant>
      <vt:variant>
        <vt:i4>5</vt:i4>
      </vt:variant>
      <vt:variant>
        <vt:lpwstr/>
      </vt:variant>
      <vt:variant>
        <vt:lpwstr>_Toc74844586</vt:lpwstr>
      </vt:variant>
      <vt:variant>
        <vt:i4>1507379</vt:i4>
      </vt:variant>
      <vt:variant>
        <vt:i4>44</vt:i4>
      </vt:variant>
      <vt:variant>
        <vt:i4>0</vt:i4>
      </vt:variant>
      <vt:variant>
        <vt:i4>5</vt:i4>
      </vt:variant>
      <vt:variant>
        <vt:lpwstr/>
      </vt:variant>
      <vt:variant>
        <vt:lpwstr>_Toc74844585</vt:lpwstr>
      </vt:variant>
      <vt:variant>
        <vt:i4>1441843</vt:i4>
      </vt:variant>
      <vt:variant>
        <vt:i4>38</vt:i4>
      </vt:variant>
      <vt:variant>
        <vt:i4>0</vt:i4>
      </vt:variant>
      <vt:variant>
        <vt:i4>5</vt:i4>
      </vt:variant>
      <vt:variant>
        <vt:lpwstr/>
      </vt:variant>
      <vt:variant>
        <vt:lpwstr>_Toc74844584</vt:lpwstr>
      </vt:variant>
      <vt:variant>
        <vt:i4>1114163</vt:i4>
      </vt:variant>
      <vt:variant>
        <vt:i4>32</vt:i4>
      </vt:variant>
      <vt:variant>
        <vt:i4>0</vt:i4>
      </vt:variant>
      <vt:variant>
        <vt:i4>5</vt:i4>
      </vt:variant>
      <vt:variant>
        <vt:lpwstr/>
      </vt:variant>
      <vt:variant>
        <vt:lpwstr>_Toc74844583</vt:lpwstr>
      </vt:variant>
      <vt:variant>
        <vt:i4>1048627</vt:i4>
      </vt:variant>
      <vt:variant>
        <vt:i4>26</vt:i4>
      </vt:variant>
      <vt:variant>
        <vt:i4>0</vt:i4>
      </vt:variant>
      <vt:variant>
        <vt:i4>5</vt:i4>
      </vt:variant>
      <vt:variant>
        <vt:lpwstr/>
      </vt:variant>
      <vt:variant>
        <vt:lpwstr>_Toc74844582</vt:lpwstr>
      </vt:variant>
      <vt:variant>
        <vt:i4>1245235</vt:i4>
      </vt:variant>
      <vt:variant>
        <vt:i4>20</vt:i4>
      </vt:variant>
      <vt:variant>
        <vt:i4>0</vt:i4>
      </vt:variant>
      <vt:variant>
        <vt:i4>5</vt:i4>
      </vt:variant>
      <vt:variant>
        <vt:lpwstr/>
      </vt:variant>
      <vt:variant>
        <vt:lpwstr>_Toc74844581</vt:lpwstr>
      </vt:variant>
      <vt:variant>
        <vt:i4>1179699</vt:i4>
      </vt:variant>
      <vt:variant>
        <vt:i4>14</vt:i4>
      </vt:variant>
      <vt:variant>
        <vt:i4>0</vt:i4>
      </vt:variant>
      <vt:variant>
        <vt:i4>5</vt:i4>
      </vt:variant>
      <vt:variant>
        <vt:lpwstr/>
      </vt:variant>
      <vt:variant>
        <vt:lpwstr>_Toc74844580</vt:lpwstr>
      </vt:variant>
      <vt:variant>
        <vt:i4>1769532</vt:i4>
      </vt:variant>
      <vt:variant>
        <vt:i4>8</vt:i4>
      </vt:variant>
      <vt:variant>
        <vt:i4>0</vt:i4>
      </vt:variant>
      <vt:variant>
        <vt:i4>5</vt:i4>
      </vt:variant>
      <vt:variant>
        <vt:lpwstr/>
      </vt:variant>
      <vt:variant>
        <vt:lpwstr>_Toc74844579</vt:lpwstr>
      </vt:variant>
      <vt:variant>
        <vt:i4>1703996</vt:i4>
      </vt:variant>
      <vt:variant>
        <vt:i4>2</vt:i4>
      </vt:variant>
      <vt:variant>
        <vt:i4>0</vt:i4>
      </vt:variant>
      <vt:variant>
        <vt:i4>5</vt:i4>
      </vt:variant>
      <vt:variant>
        <vt:lpwstr/>
      </vt:variant>
      <vt:variant>
        <vt:lpwstr>_Toc74844578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Newby</dc:creator>
  <cp:keywords/>
  <cp:lastModifiedBy>Katherine Brown</cp:lastModifiedBy>
  <cp:revision>16</cp:revision>
  <dcterms:created xsi:type="dcterms:W3CDTF">2021-07-06T12:11:00Z</dcterms:created>
  <dcterms:modified xsi:type="dcterms:W3CDTF">2021-07-06T12:26:00Z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2020-11-19T00:00:00Z</vt:filetime>
  </property>
  <property fmtid="{D5CDD505-2E9C-101B-9397-08002B2CF9AE}" pid="3" name="Creator">
    <vt:lpwstr>Microsoft® Word for Office 365</vt:lpwstr>
  </property>
  <property fmtid="{D5CDD505-2E9C-101B-9397-08002B2CF9AE}" pid="4" name="LastSaved">
    <vt:filetime>2021-01-07T00:00:00Z</vt:filetime>
  </property>
  <property fmtid="{D5CDD505-2E9C-101B-9397-08002B2CF9AE}" pid="5" name="ContentTypeId">
    <vt:lpwstr>0x0101000EFBE7B2A2E5C6449710080E332B2A97</vt:lpwstr>
  </property>
</Properties>
</file>