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D6" w:rsidRPr="00D27F62" w:rsidRDefault="00A32AD6" w:rsidP="0087334A">
      <w:pPr>
        <w:rPr>
          <w:rFonts w:asciiTheme="majorBidi" w:hAnsiTheme="majorBidi" w:cstheme="majorBidi"/>
          <w:b/>
          <w:bCs/>
          <w:lang w:bidi="ar-LB"/>
        </w:rPr>
      </w:pPr>
      <w:r w:rsidRPr="00D27F62">
        <w:rPr>
          <w:rFonts w:asciiTheme="majorBidi" w:hAnsiTheme="majorBidi" w:cstheme="majorBidi"/>
          <w:b/>
          <w:bCs/>
          <w:lang w:bidi="ar-LB"/>
        </w:rPr>
        <w:t>Participant flow</w:t>
      </w:r>
    </w:p>
    <w:p w:rsidR="00A32AD6" w:rsidRPr="00D27F62" w:rsidRDefault="00A32AD6" w:rsidP="0087334A">
      <w:pPr>
        <w:rPr>
          <w:rFonts w:asciiTheme="majorBidi" w:hAnsiTheme="majorBidi" w:cstheme="majorBidi"/>
          <w:lang w:bidi="ar-LB"/>
        </w:rPr>
      </w:pPr>
    </w:p>
    <w:p w:rsidR="0087334A" w:rsidRPr="00D27F62" w:rsidRDefault="009356EB" w:rsidP="0087334A">
      <w:pPr>
        <w:rPr>
          <w:rFonts w:asciiTheme="majorBidi" w:hAnsiTheme="majorBidi" w:cstheme="majorBidi"/>
          <w:rtl/>
          <w:lang w:bidi="ar-LB"/>
        </w:rPr>
      </w:pPr>
      <w:r w:rsidRPr="00D27F62">
        <w:rPr>
          <w:rFonts w:asciiTheme="majorBidi" w:hAnsiTheme="majorBidi" w:cstheme="majorBidi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5" type="#_x0000_t202" style="position:absolute;margin-left:-49.95pt;margin-top:4.8pt;width:238.6pt;height:27.85pt;z-index:251660288">
            <v:textbox style="mso-next-textbox:#_x0000_s1155">
              <w:txbxContent>
                <w:p w:rsidR="0087334A" w:rsidRPr="0043352D" w:rsidRDefault="0087334A" w:rsidP="008733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Theme="majorBidi" w:eastAsia="Times New Roman" w:hAnsiTheme="majorBidi" w:cstheme="majorBidi"/>
                      <w:color w:val="242021"/>
                      <w:sz w:val="28"/>
                      <w:szCs w:val="28"/>
                    </w:rPr>
                    <w:t>S</w:t>
                  </w:r>
                  <w:r w:rsidRPr="0043352D">
                    <w:rPr>
                      <w:rFonts w:asciiTheme="majorBidi" w:eastAsia="Times New Roman" w:hAnsiTheme="majorBidi" w:cstheme="majorBidi"/>
                      <w:color w:val="242021"/>
                      <w:sz w:val="28"/>
                      <w:szCs w:val="28"/>
                    </w:rPr>
                    <w:t>creened teeth: 120 primary mola</w:t>
                  </w:r>
                  <w:r>
                    <w:rPr>
                      <w:rFonts w:asciiTheme="majorBidi" w:eastAsia="Times New Roman" w:hAnsiTheme="majorBidi" w:cstheme="majorBidi"/>
                      <w:color w:val="242021"/>
                      <w:sz w:val="28"/>
                      <w:szCs w:val="28"/>
                    </w:rPr>
                    <w:t>rs</w:t>
                  </w:r>
                  <w:r w:rsidRPr="0043352D">
                    <w:rPr>
                      <w:rFonts w:asciiTheme="majorBidi" w:eastAsia="Times New Roman" w:hAnsiTheme="majorBidi" w:cstheme="majorBidi"/>
                      <w:color w:val="242021"/>
                      <w:sz w:val="28"/>
                      <w:szCs w:val="28"/>
                    </w:rPr>
                    <w:t xml:space="preserve"> </w:t>
                  </w:r>
                </w:p>
                <w:p w:rsidR="0087334A" w:rsidRPr="0043352D" w:rsidRDefault="0087334A" w:rsidP="0087334A">
                  <w:pPr>
                    <w:spacing w:after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</w:p>
                <w:p w:rsidR="0087334A" w:rsidRPr="00D2559F" w:rsidRDefault="0087334A" w:rsidP="0087334A">
                  <w:pPr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lang w:bidi="ar-LB"/>
                    </w:rPr>
                  </w:pPr>
                </w:p>
              </w:txbxContent>
            </v:textbox>
            <w10:wrap anchorx="page"/>
          </v:shape>
        </w:pict>
      </w:r>
    </w:p>
    <w:p w:rsidR="0087334A" w:rsidRPr="00D27F62" w:rsidRDefault="009356EB" w:rsidP="0087334A">
      <w:pPr>
        <w:rPr>
          <w:rFonts w:asciiTheme="majorBidi" w:hAnsiTheme="majorBidi" w:cstheme="majorBidi"/>
          <w:lang w:bidi="ar-LB"/>
        </w:rPr>
      </w:pPr>
      <w:r w:rsidRPr="00D27F62">
        <w:rPr>
          <w:rFonts w:asciiTheme="majorBidi" w:hAnsiTheme="majorBidi" w:cstheme="maj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2" type="#_x0000_t32" style="position:absolute;margin-left:97pt;margin-top:8.1pt;width:.05pt;height:37.1pt;z-index:251667456" o:connectortype="straight" strokecolor="#272727 [2749]" strokeweight="1.5pt">
            <v:stroke endarrow="block"/>
            <w10:wrap anchorx="page"/>
          </v:shape>
        </w:pict>
      </w:r>
      <w:r w:rsidRPr="00D27F62">
        <w:rPr>
          <w:rFonts w:asciiTheme="majorBidi" w:hAnsiTheme="majorBidi" w:cstheme="majorBidi"/>
          <w:noProof/>
        </w:rPr>
        <w:pict>
          <v:shape id="_x0000_s1172" type="#_x0000_t202" style="position:absolute;margin-left:207.4pt;margin-top:14.45pt;width:213.7pt;height:24.4pt;z-index:251677696">
            <v:textbox style="mso-next-textbox:#_x0000_s1172">
              <w:txbxContent>
                <w:p w:rsidR="0087334A" w:rsidRPr="0043352D" w:rsidRDefault="0087334A" w:rsidP="0087334A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LB"/>
                    </w:rPr>
                  </w:pPr>
                  <w:r w:rsidRPr="0043352D">
                    <w:rPr>
                      <w:rFonts w:asciiTheme="majorBidi" w:hAnsiTheme="majorBidi" w:cstheme="majorBidi"/>
                      <w:sz w:val="28"/>
                      <w:szCs w:val="28"/>
                      <w:lang w:bidi="ar-LB"/>
                    </w:rPr>
                    <w:t>Ex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LB"/>
                    </w:rPr>
                    <w:t>c</w:t>
                  </w:r>
                  <w:r w:rsidRPr="0043352D">
                    <w:rPr>
                      <w:rFonts w:asciiTheme="majorBidi" w:hAnsiTheme="majorBidi" w:cstheme="majorBidi"/>
                      <w:sz w:val="28"/>
                      <w:szCs w:val="28"/>
                      <w:lang w:bidi="ar-LB"/>
                    </w:rPr>
                    <w:t xml:space="preserve">luded: 76 primary molar </w:t>
                  </w:r>
                </w:p>
                <w:p w:rsidR="0087334A" w:rsidRPr="0043352D" w:rsidRDefault="0087334A" w:rsidP="0087334A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LB"/>
                    </w:rPr>
                  </w:pPr>
                </w:p>
              </w:txbxContent>
            </v:textbox>
            <w10:wrap anchorx="page"/>
          </v:shape>
        </w:pict>
      </w:r>
    </w:p>
    <w:p w:rsidR="0087334A" w:rsidRPr="00D27F62" w:rsidRDefault="009356EB" w:rsidP="0087334A">
      <w:pPr>
        <w:rPr>
          <w:rFonts w:asciiTheme="majorBidi" w:hAnsiTheme="majorBidi" w:cstheme="majorBidi"/>
          <w:lang w:bidi="ar-LB"/>
        </w:rPr>
      </w:pPr>
      <w:r w:rsidRPr="00D27F62">
        <w:rPr>
          <w:rFonts w:asciiTheme="majorBidi" w:hAnsiTheme="majorBidi" w:cstheme="majorBidi"/>
          <w:noProof/>
        </w:rPr>
        <w:pict>
          <v:shape id="_x0000_s1173" type="#_x0000_t32" style="position:absolute;margin-left:97pt;margin-top:3.35pt;width:110pt;height:.05pt;z-index:251678720" o:connectortype="straight" strokecolor="#272727 [2749]" strokeweight="1.5pt">
            <v:stroke endarrow="block"/>
            <w10:wrap anchorx="page"/>
          </v:shape>
        </w:pict>
      </w:r>
      <w:r w:rsidRPr="00D27F62">
        <w:rPr>
          <w:rFonts w:asciiTheme="majorBidi" w:hAnsiTheme="majorBidi" w:cstheme="majorBidi"/>
          <w:noProof/>
        </w:rPr>
        <w:pict>
          <v:shape id="_x0000_s1197" type="#_x0000_t202" style="position:absolute;margin-left:45.8pt;margin-top:20.35pt;width:204.6pt;height:28.3pt;z-index:251703296">
            <v:textbox style="mso-next-textbox:#_x0000_s1197">
              <w:txbxContent>
                <w:p w:rsidR="0087334A" w:rsidRPr="0043352D" w:rsidRDefault="0087334A" w:rsidP="0087334A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eastAsia="Times New Roman" w:hAnsiTheme="majorBidi" w:cstheme="majorBidi"/>
                      <w:color w:val="242021"/>
                      <w:sz w:val="28"/>
                      <w:szCs w:val="32"/>
                    </w:rPr>
                    <w:t>A</w:t>
                  </w:r>
                  <w:r w:rsidRPr="0043352D">
                    <w:rPr>
                      <w:rFonts w:asciiTheme="majorBidi" w:eastAsia="Times New Roman" w:hAnsiTheme="majorBidi" w:cstheme="majorBidi"/>
                      <w:color w:val="242021"/>
                      <w:sz w:val="28"/>
                      <w:szCs w:val="32"/>
                    </w:rPr>
                    <w:t>llocated</w:t>
                  </w:r>
                  <w:r>
                    <w:rPr>
                      <w:rFonts w:asciiTheme="majorBidi" w:eastAsia="Times New Roman" w:hAnsiTheme="majorBidi" w:cstheme="majorBidi"/>
                      <w:color w:val="242021"/>
                      <w:sz w:val="28"/>
                      <w:szCs w:val="32"/>
                    </w:rPr>
                    <w:t xml:space="preserve">: </w:t>
                  </w:r>
                  <w:r w:rsidRPr="0043352D">
                    <w:rPr>
                      <w:rFonts w:asciiTheme="majorBidi" w:eastAsia="Times New Roman" w:hAnsiTheme="majorBidi" w:cstheme="majorBidi"/>
                      <w:color w:val="242021"/>
                      <w:sz w:val="28"/>
                      <w:szCs w:val="32"/>
                    </w:rPr>
                    <w:t xml:space="preserve">44 primary molars </w:t>
                  </w:r>
                </w:p>
                <w:p w:rsidR="0087334A" w:rsidRPr="00E35BD4" w:rsidRDefault="0087334A" w:rsidP="0087334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LB"/>
                    </w:rPr>
                  </w:pPr>
                </w:p>
              </w:txbxContent>
            </v:textbox>
            <w10:wrap anchorx="page"/>
          </v:shape>
        </w:pict>
      </w:r>
    </w:p>
    <w:p w:rsidR="0087334A" w:rsidRPr="00D27F62" w:rsidRDefault="009356EB" w:rsidP="0087334A">
      <w:pPr>
        <w:tabs>
          <w:tab w:val="left" w:pos="5561"/>
        </w:tabs>
        <w:rPr>
          <w:rFonts w:asciiTheme="majorBidi" w:hAnsiTheme="majorBidi" w:cstheme="majorBidi"/>
          <w:rtl/>
          <w:lang w:bidi="ar-LB"/>
        </w:rPr>
      </w:pPr>
      <w:r w:rsidRPr="00D27F62">
        <w:rPr>
          <w:rFonts w:asciiTheme="majorBidi" w:hAnsiTheme="majorBidi" w:cstheme="majorBidi"/>
          <w:b/>
          <w:bCs/>
          <w:noProof/>
          <w:rtl/>
        </w:rPr>
        <w:pict>
          <v:shape id="_x0000_s1211" type="#_x0000_t32" style="position:absolute;margin-left:207.4pt;margin-top:23.85pt;width:0;height:18.95pt;z-index:251717632" o:connectortype="straight" strokecolor="#272727 [2749]" strokeweight="1.5pt">
            <v:stroke endarrow="block"/>
            <w10:wrap anchorx="page"/>
          </v:shape>
        </w:pict>
      </w:r>
      <w:r w:rsidRPr="00D27F62">
        <w:rPr>
          <w:rFonts w:asciiTheme="majorBidi" w:hAnsiTheme="majorBidi" w:cstheme="majorBidi"/>
          <w:noProof/>
          <w:rtl/>
        </w:rPr>
        <w:pict>
          <v:shape id="_x0000_s1159" type="#_x0000_t32" style="position:absolute;margin-left:62pt;margin-top:23.85pt;width:.35pt;height:19pt;z-index:251664384" o:connectortype="straight" strokecolor="#272727 [2749]" strokeweight="1.5pt">
            <v:stroke endarrow="block"/>
            <w10:wrap anchorx="page"/>
          </v:shape>
        </w:pict>
      </w:r>
      <w:r w:rsidR="0087334A" w:rsidRPr="00D27F62">
        <w:rPr>
          <w:rFonts w:asciiTheme="majorBidi" w:hAnsiTheme="majorBidi" w:cstheme="majorBidi"/>
          <w:rtl/>
          <w:lang w:bidi="ar-LB"/>
        </w:rPr>
        <w:tab/>
      </w:r>
    </w:p>
    <w:p w:rsidR="0087334A" w:rsidRPr="00D27F62" w:rsidRDefault="009356EB" w:rsidP="0087334A">
      <w:pPr>
        <w:rPr>
          <w:rFonts w:asciiTheme="majorBidi" w:hAnsiTheme="majorBidi" w:cstheme="majorBidi"/>
          <w:lang w:bidi="ar-LB"/>
        </w:rPr>
      </w:pPr>
      <w:r w:rsidRPr="00D27F62">
        <w:rPr>
          <w:rFonts w:asciiTheme="majorBidi" w:hAnsiTheme="majorBidi" w:cstheme="majorBidi"/>
          <w:noProof/>
        </w:rPr>
        <w:pict>
          <v:shape id="_x0000_s1175" type="#_x0000_t202" style="position:absolute;margin-left:140pt;margin-top:18.3pt;width:213.15pt;height:22.9pt;z-index:251680768">
            <v:textbox style="mso-next-textbox:#_x0000_s1175">
              <w:txbxContent>
                <w:p w:rsidR="0087334A" w:rsidRPr="0087334A" w:rsidRDefault="0087334A" w:rsidP="0087334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LB"/>
                    </w:rPr>
                  </w:pPr>
                  <w:r w:rsidRPr="0087334A">
                    <w:rPr>
                      <w:rFonts w:asciiTheme="majorBidi" w:hAnsiTheme="majorBidi" w:cstheme="majorBidi"/>
                      <w:b/>
                      <w:bCs/>
                      <w:lang w:bidi="ar-LB"/>
                    </w:rPr>
                    <w:t>Group B Calcium Hydroxide</w:t>
                  </w:r>
                  <w:r>
                    <w:rPr>
                      <w:rFonts w:asciiTheme="majorBidi" w:hAnsiTheme="majorBidi" w:cstheme="majorBidi"/>
                      <w:b/>
                      <w:bCs/>
                      <w:lang w:bidi="ar-LB"/>
                    </w:rPr>
                    <w:t xml:space="preserve"> </w:t>
                  </w:r>
                  <w:r w:rsidRPr="0087334A">
                    <w:rPr>
                      <w:rFonts w:asciiTheme="majorBidi" w:hAnsiTheme="majorBidi" w:cstheme="majorBidi"/>
                      <w:b/>
                      <w:bCs/>
                      <w:lang w:bidi="ar-LB"/>
                    </w:rPr>
                    <w:t>n= 22 molar</w:t>
                  </w:r>
                </w:p>
              </w:txbxContent>
            </v:textbox>
            <w10:wrap anchorx="page"/>
          </v:shape>
        </w:pict>
      </w:r>
      <w:r w:rsidRPr="00D27F62">
        <w:rPr>
          <w:rFonts w:asciiTheme="majorBidi" w:hAnsiTheme="majorBidi" w:cstheme="majorBidi"/>
          <w:noProof/>
        </w:rPr>
        <w:pict>
          <v:shape id="_x0000_s1174" type="#_x0000_t202" style="position:absolute;margin-left:-49.95pt;margin-top:18.3pt;width:177.1pt;height:22.15pt;z-index:251679744">
            <v:textbox style="mso-next-textbox:#_x0000_s1174">
              <w:txbxContent>
                <w:p w:rsidR="0087334A" w:rsidRPr="0087334A" w:rsidRDefault="0087334A" w:rsidP="0087334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LB"/>
                    </w:rPr>
                  </w:pPr>
                  <w:r w:rsidRPr="0087334A">
                    <w:rPr>
                      <w:rFonts w:asciiTheme="majorBidi" w:hAnsiTheme="majorBidi" w:cstheme="majorBidi"/>
                      <w:b/>
                      <w:bCs/>
                      <w:lang w:bidi="ar-LB"/>
                    </w:rPr>
                    <w:t>Group A 3Mix-MP</w:t>
                  </w:r>
                  <w:r>
                    <w:rPr>
                      <w:rFonts w:asciiTheme="majorBidi" w:hAnsiTheme="majorBidi" w:cstheme="majorBidi"/>
                      <w:b/>
                      <w:bCs/>
                      <w:lang w:bidi="ar-LB"/>
                    </w:rPr>
                    <w:t xml:space="preserve"> </w:t>
                  </w:r>
                  <w:r w:rsidRPr="0087334A">
                    <w:rPr>
                      <w:rFonts w:asciiTheme="majorBidi" w:hAnsiTheme="majorBidi" w:cstheme="majorBidi"/>
                      <w:b/>
                      <w:bCs/>
                      <w:lang w:bidi="ar-LB"/>
                    </w:rPr>
                    <w:t>n= 22 molar</w:t>
                  </w:r>
                </w:p>
              </w:txbxContent>
            </v:textbox>
            <w10:wrap anchorx="page"/>
          </v:shape>
        </w:pict>
      </w:r>
    </w:p>
    <w:p w:rsidR="0087334A" w:rsidRPr="00D27F62" w:rsidRDefault="009356EB" w:rsidP="0087334A">
      <w:pPr>
        <w:rPr>
          <w:rFonts w:asciiTheme="majorBidi" w:hAnsiTheme="majorBidi" w:cstheme="majorBidi"/>
          <w:lang w:bidi="ar-LB"/>
        </w:rPr>
      </w:pPr>
      <w:r w:rsidRPr="00D27F62">
        <w:rPr>
          <w:rFonts w:asciiTheme="majorBidi" w:hAnsiTheme="majorBidi" w:cstheme="majorBidi"/>
          <w:noProof/>
        </w:rPr>
        <w:pict>
          <v:shape id="_x0000_s1204" type="#_x0000_t32" style="position:absolute;margin-left:61.55pt;margin-top:15.6pt;width:0;height:18.95pt;z-index:251710464" o:connectortype="straight" strokecolor="#272727 [2749]" strokeweight="1.5pt">
            <v:stroke endarrow="block"/>
            <w10:wrap anchorx="page"/>
          </v:shape>
        </w:pict>
      </w:r>
      <w:r w:rsidRPr="00D27F62">
        <w:rPr>
          <w:rFonts w:asciiTheme="majorBidi" w:hAnsiTheme="majorBidi" w:cstheme="majorBidi"/>
          <w:noProof/>
        </w:rPr>
        <w:pict>
          <v:shape id="_x0000_s1160" type="#_x0000_t32" style="position:absolute;margin-left:207pt;margin-top:16.35pt;width:.4pt;height:29.55pt;z-index:251665408" o:connectortype="straight" strokecolor="#272727 [2749]" strokeweight="1.5pt">
            <v:stroke endarrow="block"/>
            <w10:wrap anchorx="page"/>
          </v:shape>
        </w:pict>
      </w:r>
    </w:p>
    <w:p w:rsidR="0087334A" w:rsidRPr="00D27F62" w:rsidRDefault="009356EB" w:rsidP="0087334A">
      <w:pPr>
        <w:rPr>
          <w:rFonts w:asciiTheme="majorBidi" w:hAnsiTheme="majorBidi" w:cstheme="majorBidi"/>
          <w:lang w:bidi="ar-LB"/>
        </w:rPr>
      </w:pPr>
      <w:r w:rsidRPr="00D27F62">
        <w:rPr>
          <w:rFonts w:asciiTheme="majorBidi" w:hAnsiTheme="majorBidi" w:cstheme="majorBidi"/>
          <w:noProof/>
        </w:rPr>
        <w:pict>
          <v:shape id="_x0000_s1200" type="#_x0000_t202" style="position:absolute;margin-left:144.95pt;margin-top:21.1pt;width:156.3pt;height:35.3pt;z-index:251706368" fillcolor="white [3212]">
            <v:textbox style="mso-next-textbox:#_x0000_s1200">
              <w:txbxContent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9A3A91">
                    <w:rPr>
                      <w:rFonts w:asciiTheme="majorBidi" w:hAnsiTheme="majorBidi" w:cstheme="majorBidi"/>
                    </w:rPr>
                    <w:t>n=22</w:t>
                  </w:r>
                </w:p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bidi="ar-LB"/>
                    </w:rPr>
                  </w:pPr>
                  <w:r>
                    <w:rPr>
                      <w:rFonts w:asciiTheme="majorBidi" w:hAnsiTheme="majorBidi" w:cstheme="majorBidi"/>
                      <w:lang w:bidi="ar-LB"/>
                    </w:rPr>
                    <w:t>no</w:t>
                  </w:r>
                  <w:r w:rsidRPr="009A3A91">
                    <w:rPr>
                      <w:rFonts w:asciiTheme="majorBidi" w:hAnsiTheme="majorBidi" w:cstheme="majorBidi"/>
                      <w:lang w:bidi="ar-LB"/>
                    </w:rPr>
                    <w:t xml:space="preserve"> sign </w:t>
                  </w:r>
                  <w:r>
                    <w:rPr>
                      <w:rFonts w:asciiTheme="majorBidi" w:hAnsiTheme="majorBidi" w:cstheme="majorBidi"/>
                      <w:lang w:bidi="ar-LB"/>
                    </w:rPr>
                    <w:t>or</w:t>
                  </w:r>
                  <w:r w:rsidRPr="009A3A91">
                    <w:rPr>
                      <w:rFonts w:asciiTheme="majorBidi" w:hAnsiTheme="majorBidi" w:cstheme="majorBidi"/>
                      <w:lang w:bidi="ar-LB"/>
                    </w:rPr>
                    <w:t xml:space="preserve"> symptoms</w:t>
                  </w:r>
                </w:p>
              </w:txbxContent>
            </v:textbox>
            <w10:wrap anchorx="page"/>
          </v:shape>
        </w:pict>
      </w:r>
      <w:r w:rsidRPr="00D27F62">
        <w:rPr>
          <w:rFonts w:asciiTheme="majorBidi" w:hAnsiTheme="majorBidi" w:cstheme="majorBidi"/>
          <w:noProof/>
        </w:rPr>
        <w:pict>
          <v:shape id="_x0000_s1157" type="#_x0000_t202" style="position:absolute;margin-left:374.35pt;margin-top:21.1pt;width:90.45pt;height:27.7pt;z-index:251662336;mso-position-horizontal-relative:margin" fillcolor="#f2f2f2 [3052]" strokeweight="1.5pt">
            <v:textbox style="mso-next-textbox:#_x0000_s1157">
              <w:txbxContent>
                <w:p w:rsidR="0087334A" w:rsidRPr="00A713EE" w:rsidRDefault="0087334A" w:rsidP="0087334A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LB"/>
                    </w:rPr>
                    <w:t>3 months</w:t>
                  </w:r>
                </w:p>
              </w:txbxContent>
            </v:textbox>
            <w10:wrap anchorx="margin"/>
          </v:shape>
        </w:pict>
      </w:r>
      <w:r w:rsidRPr="00D27F62">
        <w:rPr>
          <w:rFonts w:asciiTheme="majorBidi" w:hAnsiTheme="majorBidi" w:cstheme="majorBidi"/>
          <w:noProof/>
        </w:rPr>
        <w:pict>
          <v:shape id="_x0000_s1165" type="#_x0000_t202" style="position:absolute;margin-left:-40pt;margin-top:9.75pt;width:156.3pt;height:59.4pt;z-index:251670528" fillcolor="white [3212]">
            <v:textbox style="mso-next-textbox:#_x0000_s1165">
              <w:txbxContent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9A3A91">
                    <w:rPr>
                      <w:rFonts w:asciiTheme="majorBidi" w:hAnsiTheme="majorBidi" w:cstheme="majorBidi"/>
                    </w:rPr>
                    <w:t xml:space="preserve">n=20 </w:t>
                  </w:r>
                </w:p>
                <w:p w:rsidR="009A3A91" w:rsidRPr="009A3A91" w:rsidRDefault="0087334A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bidi="ar-LB"/>
                    </w:rPr>
                  </w:pPr>
                  <w:r w:rsidRPr="009A3A91">
                    <w:rPr>
                      <w:rFonts w:asciiTheme="majorBidi" w:hAnsiTheme="majorBidi" w:cstheme="majorBidi"/>
                      <w:lang w:bidi="ar-LB"/>
                    </w:rPr>
                    <w:t>1 molar with sign and symptoms</w:t>
                  </w:r>
                  <w:r w:rsidR="009A3A91" w:rsidRPr="009A3A91">
                    <w:rPr>
                      <w:rFonts w:asciiTheme="majorBidi" w:hAnsiTheme="majorBidi" w:cstheme="majorBidi"/>
                      <w:lang w:bidi="ar-LB"/>
                    </w:rPr>
                    <w:t xml:space="preserve"> and 1 missing restoration </w:t>
                  </w:r>
                </w:p>
                <w:p w:rsidR="0087334A" w:rsidRPr="009A3A91" w:rsidRDefault="0087334A" w:rsidP="0087334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bidi="ar-LB"/>
                    </w:rPr>
                  </w:pPr>
                </w:p>
              </w:txbxContent>
            </v:textbox>
            <w10:wrap anchorx="page"/>
          </v:shape>
        </w:pict>
      </w:r>
    </w:p>
    <w:p w:rsidR="0087334A" w:rsidRPr="00D27F62" w:rsidRDefault="0087334A" w:rsidP="0087334A">
      <w:pPr>
        <w:rPr>
          <w:rFonts w:asciiTheme="majorBidi" w:hAnsiTheme="majorBidi" w:cstheme="majorBidi"/>
          <w:lang w:bidi="ar-LB"/>
        </w:rPr>
      </w:pPr>
    </w:p>
    <w:p w:rsidR="0087334A" w:rsidRPr="00D27F62" w:rsidRDefault="009356EB" w:rsidP="0087334A">
      <w:pPr>
        <w:jc w:val="center"/>
        <w:rPr>
          <w:rFonts w:asciiTheme="majorBidi" w:hAnsiTheme="majorBidi" w:cstheme="majorBidi"/>
          <w:lang w:bidi="ar-LB"/>
        </w:rPr>
      </w:pPr>
      <w:r w:rsidRPr="00D27F62">
        <w:rPr>
          <w:rFonts w:asciiTheme="majorBidi" w:hAnsiTheme="majorBidi" w:cstheme="majorBidi"/>
          <w:noProof/>
        </w:rPr>
        <w:pict>
          <v:shape id="_x0000_s1208" type="#_x0000_t32" style="position:absolute;left:0;text-align:left;margin-left:207.4pt;margin-top:6.75pt;width:0;height:29.75pt;z-index:251714560" o:connectortype="straight" strokecolor="#272727 [2749]" strokeweight="1.5pt">
            <v:stroke endarrow="block"/>
            <w10:wrap anchorx="page"/>
          </v:shape>
        </w:pict>
      </w:r>
      <w:r w:rsidRPr="00D27F62">
        <w:rPr>
          <w:rFonts w:asciiTheme="majorBidi" w:hAnsiTheme="majorBidi" w:cstheme="majorBidi"/>
          <w:noProof/>
        </w:rPr>
        <w:pict>
          <v:shape id="_x0000_s1205" type="#_x0000_t32" style="position:absolute;left:0;text-align:left;margin-left:57pt;margin-top:19.5pt;width:.4pt;height:14.65pt;z-index:251711488" o:connectortype="straight" strokecolor="#272727 [2749]" strokeweight="1.5pt">
            <v:stroke endarrow="block"/>
            <w10:wrap anchorx="page"/>
          </v:shape>
        </w:pict>
      </w:r>
    </w:p>
    <w:p w:rsidR="0087334A" w:rsidRPr="00D27F62" w:rsidRDefault="009356EB" w:rsidP="0087334A">
      <w:pPr>
        <w:rPr>
          <w:rFonts w:asciiTheme="majorBidi" w:hAnsiTheme="majorBidi" w:cstheme="majorBidi"/>
          <w:lang w:bidi="ar-LB"/>
        </w:rPr>
      </w:pPr>
      <w:r w:rsidRPr="00D27F62">
        <w:rPr>
          <w:rFonts w:asciiTheme="majorBidi" w:hAnsiTheme="majorBidi" w:cstheme="majorBidi"/>
          <w:noProof/>
        </w:rPr>
        <w:pict>
          <v:shape id="_x0000_s1201" type="#_x0000_t202" style="position:absolute;margin-left:144.95pt;margin-top:11.65pt;width:166.95pt;height:59.4pt;z-index:251707392" fillcolor="white [3212]">
            <v:textbox style="mso-next-textbox:#_x0000_s1201">
              <w:txbxContent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9A3A91">
                    <w:rPr>
                      <w:rFonts w:asciiTheme="majorBidi" w:hAnsiTheme="majorBidi" w:cstheme="majorBidi"/>
                    </w:rPr>
                    <w:t>n=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17</w:t>
                  </w:r>
                </w:p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bidi="ar-LB"/>
                    </w:rPr>
                  </w:pPr>
                  <w:r>
                    <w:rPr>
                      <w:rFonts w:asciiTheme="majorBidi" w:hAnsiTheme="majorBidi" w:cstheme="majorBidi"/>
                      <w:lang w:bidi="ar-LB"/>
                    </w:rPr>
                    <w:t>4</w:t>
                  </w:r>
                  <w:r w:rsidRPr="009A3A91">
                    <w:rPr>
                      <w:rFonts w:asciiTheme="majorBidi" w:hAnsiTheme="majorBidi" w:cstheme="majorBidi"/>
                      <w:lang w:bidi="ar-LB"/>
                    </w:rPr>
                    <w:t xml:space="preserve"> molar with sign and symptoms</w:t>
                  </w:r>
                  <w:r>
                    <w:rPr>
                      <w:rFonts w:asciiTheme="majorBidi" w:hAnsiTheme="majorBidi" w:cstheme="majorBidi"/>
                      <w:lang w:bidi="ar-LB"/>
                    </w:rPr>
                    <w:t xml:space="preserve"> </w:t>
                  </w:r>
                  <w:r w:rsidRPr="009A3A91">
                    <w:rPr>
                      <w:rFonts w:asciiTheme="majorBidi" w:hAnsiTheme="majorBidi" w:cstheme="majorBidi"/>
                      <w:lang w:bidi="ar-LB"/>
                    </w:rPr>
                    <w:t xml:space="preserve">and 1 missing restoration </w:t>
                  </w:r>
                </w:p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bidi="ar-LB"/>
                    </w:rPr>
                  </w:pPr>
                </w:p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bidi="ar-LB"/>
                    </w:rPr>
                  </w:pPr>
                </w:p>
              </w:txbxContent>
            </v:textbox>
            <w10:wrap anchorx="page"/>
          </v:shape>
        </w:pict>
      </w:r>
      <w:r w:rsidRPr="00D27F62">
        <w:rPr>
          <w:rFonts w:asciiTheme="majorBidi" w:hAnsiTheme="majorBidi" w:cstheme="majorBidi"/>
          <w:noProof/>
        </w:rPr>
        <w:pict>
          <v:shape id="_x0000_s1177" type="#_x0000_t202" style="position:absolute;margin-left:374.35pt;margin-top:22.25pt;width:90.45pt;height:27.7pt;z-index:251682816;mso-position-horizontal-relative:margin" fillcolor="#f2f2f2 [3052]" strokeweight="1.5pt">
            <v:textbox style="mso-next-textbox:#_x0000_s1177">
              <w:txbxContent>
                <w:p w:rsidR="0087334A" w:rsidRPr="00A713EE" w:rsidRDefault="0087334A" w:rsidP="0087334A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LB"/>
                    </w:rPr>
                    <w:t>6 months</w:t>
                  </w:r>
                </w:p>
              </w:txbxContent>
            </v:textbox>
            <w10:wrap anchorx="margin"/>
          </v:shape>
        </w:pict>
      </w:r>
      <w:r w:rsidRPr="00D27F62">
        <w:rPr>
          <w:rFonts w:asciiTheme="majorBidi" w:hAnsiTheme="majorBidi" w:cstheme="majorBidi"/>
          <w:noProof/>
        </w:rPr>
        <w:pict>
          <v:shape id="_x0000_s1198" type="#_x0000_t202" style="position:absolute;margin-left:-40pt;margin-top:11.65pt;width:156.3pt;height:59.4pt;z-index:251704320" fillcolor="white [3212]">
            <v:textbox style="mso-next-textbox:#_x0000_s1198">
              <w:txbxContent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9A3A91">
                    <w:rPr>
                      <w:rFonts w:asciiTheme="majorBidi" w:hAnsiTheme="majorBidi" w:cstheme="majorBidi"/>
                    </w:rPr>
                    <w:t>n=16</w:t>
                  </w:r>
                </w:p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bidi="ar-LB"/>
                    </w:rPr>
                  </w:pPr>
                  <w:r w:rsidRPr="009A3A91">
                    <w:rPr>
                      <w:rFonts w:asciiTheme="majorBidi" w:hAnsiTheme="majorBidi" w:cstheme="majorBidi"/>
                      <w:lang w:bidi="ar-LB"/>
                    </w:rPr>
                    <w:t>3 molar with sign and symptoms</w:t>
                  </w:r>
                </w:p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bidi="ar-LB"/>
                    </w:rPr>
                  </w:pPr>
                  <w:r w:rsidRPr="009A3A91">
                    <w:rPr>
                      <w:rFonts w:asciiTheme="majorBidi" w:hAnsiTheme="majorBidi" w:cstheme="majorBidi"/>
                      <w:lang w:bidi="ar-LB"/>
                    </w:rPr>
                    <w:t xml:space="preserve">and 1 missing restoration </w:t>
                  </w:r>
                </w:p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bidi="ar-LB"/>
                    </w:rPr>
                  </w:pPr>
                </w:p>
              </w:txbxContent>
            </v:textbox>
            <w10:wrap anchorx="page"/>
          </v:shape>
        </w:pict>
      </w:r>
    </w:p>
    <w:p w:rsidR="0087334A" w:rsidRPr="00D27F62" w:rsidRDefault="0087334A" w:rsidP="0087334A">
      <w:pPr>
        <w:rPr>
          <w:rFonts w:asciiTheme="majorBidi" w:hAnsiTheme="majorBidi" w:cstheme="majorBidi"/>
          <w:lang w:bidi="ar-LB"/>
        </w:rPr>
      </w:pPr>
    </w:p>
    <w:p w:rsidR="0087334A" w:rsidRPr="00D27F62" w:rsidRDefault="009356EB" w:rsidP="0087334A">
      <w:pPr>
        <w:rPr>
          <w:rFonts w:asciiTheme="majorBidi" w:hAnsiTheme="majorBidi" w:cstheme="majorBidi"/>
          <w:lang w:bidi="ar-LB"/>
        </w:rPr>
      </w:pPr>
      <w:r w:rsidRPr="00D27F62">
        <w:rPr>
          <w:rFonts w:asciiTheme="majorBidi" w:hAnsiTheme="majorBidi" w:cstheme="majorBidi"/>
          <w:noProof/>
        </w:rPr>
        <w:pict>
          <v:shape id="_x0000_s1209" type="#_x0000_t32" style="position:absolute;margin-left:207pt;margin-top:21.4pt;width:0;height:27.6pt;z-index:251715584" o:connectortype="straight" strokecolor="#272727 [2749]" strokeweight="1.5pt">
            <v:stroke endarrow="block"/>
            <w10:wrap anchorx="page"/>
          </v:shape>
        </w:pict>
      </w:r>
      <w:r w:rsidRPr="00D27F62">
        <w:rPr>
          <w:rFonts w:asciiTheme="majorBidi" w:hAnsiTheme="majorBidi" w:cstheme="majorBidi"/>
          <w:noProof/>
        </w:rPr>
        <w:pict>
          <v:shape id="_x0000_s1206" type="#_x0000_t32" style="position:absolute;margin-left:56.6pt;margin-top:22.6pt;width:.4pt;height:14.65pt;z-index:251712512" o:connectortype="straight" strokecolor="#272727 [2749]" strokeweight="1.5pt">
            <v:stroke endarrow="block"/>
            <w10:wrap anchorx="page"/>
          </v:shape>
        </w:pict>
      </w:r>
    </w:p>
    <w:p w:rsidR="0087334A" w:rsidRPr="00D27F62" w:rsidRDefault="009356EB" w:rsidP="0087334A">
      <w:pPr>
        <w:rPr>
          <w:rFonts w:asciiTheme="majorBidi" w:hAnsiTheme="majorBidi" w:cstheme="majorBidi"/>
          <w:lang w:bidi="ar-LB"/>
        </w:rPr>
      </w:pPr>
      <w:r w:rsidRPr="00D27F62">
        <w:rPr>
          <w:rFonts w:asciiTheme="majorBidi" w:hAnsiTheme="majorBidi" w:cstheme="majorBidi"/>
          <w:noProof/>
        </w:rPr>
        <w:pict>
          <v:shape id="_x0000_s1202" type="#_x0000_t202" style="position:absolute;margin-left:144.95pt;margin-top:24.15pt;width:156.3pt;height:35.3pt;z-index:251708416" fillcolor="white [3212]">
            <v:textbox style="mso-next-textbox:#_x0000_s1202">
              <w:txbxContent>
                <w:p w:rsidR="00F174C7" w:rsidRPr="009A3A91" w:rsidRDefault="00F174C7" w:rsidP="00F174C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9A3A91">
                    <w:rPr>
                      <w:rFonts w:asciiTheme="majorBidi" w:hAnsiTheme="majorBidi" w:cstheme="majorBidi"/>
                    </w:rPr>
                    <w:t>n=</w:t>
                  </w:r>
                  <w:r>
                    <w:rPr>
                      <w:rFonts w:asciiTheme="majorBidi" w:hAnsiTheme="majorBidi" w:cstheme="majorBidi"/>
                    </w:rPr>
                    <w:t>17</w:t>
                  </w:r>
                </w:p>
                <w:p w:rsidR="00F174C7" w:rsidRPr="009A3A91" w:rsidRDefault="00F174C7" w:rsidP="00F174C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bidi="ar-LB"/>
                    </w:rPr>
                  </w:pPr>
                  <w:r>
                    <w:rPr>
                      <w:rFonts w:asciiTheme="majorBidi" w:hAnsiTheme="majorBidi" w:cstheme="majorBidi"/>
                      <w:lang w:bidi="ar-LB"/>
                    </w:rPr>
                    <w:t>no</w:t>
                  </w:r>
                  <w:r w:rsidRPr="009A3A91">
                    <w:rPr>
                      <w:rFonts w:asciiTheme="majorBidi" w:hAnsiTheme="majorBidi" w:cstheme="majorBidi"/>
                      <w:lang w:bidi="ar-LB"/>
                    </w:rPr>
                    <w:t xml:space="preserve"> sign </w:t>
                  </w:r>
                  <w:r>
                    <w:rPr>
                      <w:rFonts w:asciiTheme="majorBidi" w:hAnsiTheme="majorBidi" w:cstheme="majorBidi"/>
                      <w:lang w:bidi="ar-LB"/>
                    </w:rPr>
                    <w:t>or</w:t>
                  </w:r>
                  <w:r w:rsidRPr="009A3A91">
                    <w:rPr>
                      <w:rFonts w:asciiTheme="majorBidi" w:hAnsiTheme="majorBidi" w:cstheme="majorBidi"/>
                      <w:lang w:bidi="ar-LB"/>
                    </w:rPr>
                    <w:t xml:space="preserve"> symptoms</w:t>
                  </w:r>
                </w:p>
              </w:txbxContent>
            </v:textbox>
            <w10:wrap anchorx="page"/>
          </v:shape>
        </w:pict>
      </w:r>
      <w:r w:rsidRPr="00D27F62">
        <w:rPr>
          <w:rFonts w:asciiTheme="majorBidi" w:hAnsiTheme="majorBidi" w:cstheme="majorBidi"/>
          <w:b/>
          <w:bCs/>
          <w:noProof/>
        </w:rPr>
        <w:pict>
          <v:shape id="_x0000_s1178" type="#_x0000_t202" style="position:absolute;margin-left:374.35pt;margin-top:24.15pt;width:90.45pt;height:27.7pt;z-index:251683840;mso-position-horizontal-relative:margin" fillcolor="#f2f2f2 [3052]" strokeweight="1.5pt">
            <v:textbox style="mso-next-textbox:#_x0000_s1178">
              <w:txbxContent>
                <w:p w:rsidR="0087334A" w:rsidRPr="00A713EE" w:rsidRDefault="0087334A" w:rsidP="0087334A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LB"/>
                    </w:rPr>
                    <w:t>9 months</w:t>
                  </w:r>
                </w:p>
              </w:txbxContent>
            </v:textbox>
            <w10:wrap anchorx="margin"/>
          </v:shape>
        </w:pict>
      </w:r>
      <w:r w:rsidRPr="00D27F62">
        <w:rPr>
          <w:rFonts w:asciiTheme="majorBidi" w:hAnsiTheme="majorBidi" w:cstheme="majorBidi"/>
          <w:noProof/>
        </w:rPr>
        <w:pict>
          <v:shape id="_x0000_s1199" type="#_x0000_t202" style="position:absolute;margin-left:-40pt;margin-top:12.4pt;width:156.3pt;height:59.4pt;z-index:251705344" fillcolor="white [3212]">
            <v:textbox style="mso-next-textbox:#_x0000_s1199">
              <w:txbxContent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9A3A91">
                    <w:rPr>
                      <w:rFonts w:asciiTheme="majorBidi" w:hAnsiTheme="majorBidi" w:cstheme="majorBidi"/>
                    </w:rPr>
                    <w:t>n=12</w:t>
                  </w:r>
                </w:p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bidi="ar-LB"/>
                    </w:rPr>
                  </w:pPr>
                  <w:r w:rsidRPr="009A3A91">
                    <w:rPr>
                      <w:rFonts w:asciiTheme="majorBidi" w:hAnsiTheme="majorBidi" w:cstheme="majorBidi"/>
                      <w:lang w:bidi="ar-LB"/>
                    </w:rPr>
                    <w:t>2 molar with sign and symptoms</w:t>
                  </w:r>
                </w:p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bidi="ar-LB"/>
                    </w:rPr>
                  </w:pPr>
                  <w:r w:rsidRPr="009A3A91">
                    <w:rPr>
                      <w:rFonts w:asciiTheme="majorBidi" w:hAnsiTheme="majorBidi" w:cstheme="majorBidi"/>
                      <w:lang w:bidi="ar-LB"/>
                    </w:rPr>
                    <w:t xml:space="preserve">and 1 missing restoration </w:t>
                  </w:r>
                </w:p>
                <w:p w:rsidR="009A3A91" w:rsidRPr="009A3A91" w:rsidRDefault="009A3A91" w:rsidP="009A3A9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bidi="ar-LB"/>
                    </w:rPr>
                  </w:pPr>
                </w:p>
              </w:txbxContent>
            </v:textbox>
            <w10:wrap anchorx="page"/>
          </v:shape>
        </w:pict>
      </w:r>
    </w:p>
    <w:p w:rsidR="0087334A" w:rsidRPr="00D27F62" w:rsidRDefault="0087334A" w:rsidP="0087334A">
      <w:pPr>
        <w:jc w:val="center"/>
        <w:rPr>
          <w:rFonts w:asciiTheme="majorBidi" w:hAnsiTheme="majorBidi" w:cstheme="majorBidi"/>
          <w:lang w:bidi="ar-LB"/>
        </w:rPr>
      </w:pPr>
    </w:p>
    <w:p w:rsidR="0087334A" w:rsidRPr="00D27F62" w:rsidRDefault="009356EB" w:rsidP="0087334A">
      <w:pPr>
        <w:rPr>
          <w:rFonts w:asciiTheme="majorBidi" w:hAnsiTheme="majorBidi" w:cstheme="majorBidi"/>
          <w:lang w:bidi="ar-LB"/>
        </w:rPr>
      </w:pPr>
      <w:r w:rsidRPr="00D27F62">
        <w:rPr>
          <w:rFonts w:asciiTheme="majorBidi" w:hAnsiTheme="majorBidi" w:cstheme="majorBidi"/>
          <w:noProof/>
        </w:rPr>
        <w:pict>
          <v:shape id="_x0000_s1210" type="#_x0000_t32" style="position:absolute;margin-left:207.4pt;margin-top:9.8pt;width:0;height:31.65pt;z-index:251716608" o:connectortype="straight" strokecolor="#272727 [2749]" strokeweight="1.5pt">
            <v:stroke endarrow="block"/>
            <w10:wrap anchorx="page"/>
          </v:shape>
        </w:pict>
      </w:r>
      <w:r w:rsidRPr="00D27F62">
        <w:rPr>
          <w:rFonts w:asciiTheme="majorBidi" w:hAnsiTheme="majorBidi" w:cstheme="majorBidi"/>
          <w:noProof/>
        </w:rPr>
        <w:pict>
          <v:shape id="_x0000_s1207" type="#_x0000_t32" style="position:absolute;margin-left:51pt;margin-top:22.15pt;width:.4pt;height:19.3pt;z-index:251713536" o:connectortype="straight" strokecolor="#272727 [2749]" strokeweight="1.5pt">
            <v:stroke endarrow="block"/>
            <w10:wrap anchorx="page"/>
          </v:shape>
        </w:pict>
      </w:r>
    </w:p>
    <w:p w:rsidR="0087334A" w:rsidRPr="00D27F62" w:rsidRDefault="009356EB" w:rsidP="0087334A">
      <w:pPr>
        <w:rPr>
          <w:rFonts w:asciiTheme="majorBidi" w:hAnsiTheme="majorBidi" w:cstheme="majorBidi"/>
          <w:lang w:bidi="ar-LB"/>
        </w:rPr>
      </w:pPr>
      <w:r w:rsidRPr="00D27F62">
        <w:rPr>
          <w:rFonts w:asciiTheme="majorBidi" w:hAnsiTheme="majorBidi" w:cstheme="majorBidi"/>
          <w:noProof/>
        </w:rPr>
        <w:pict>
          <v:shape id="_x0000_s1203" type="#_x0000_t202" style="position:absolute;margin-left:166.55pt;margin-top:16.6pt;width:104.95pt;height:27.6pt;z-index:251709440" fillcolor="white [3212]">
            <v:textbox style="mso-next-textbox:#_x0000_s1203">
              <w:txbxContent>
                <w:p w:rsidR="00F174C7" w:rsidRPr="009A3A91" w:rsidRDefault="00F174C7" w:rsidP="00F174C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9A3A91">
                    <w:rPr>
                      <w:rFonts w:asciiTheme="majorBidi" w:hAnsiTheme="majorBidi" w:cstheme="majorBidi"/>
                    </w:rPr>
                    <w:t xml:space="preserve"> n=</w:t>
                  </w:r>
                  <w:r>
                    <w:rPr>
                      <w:rFonts w:asciiTheme="majorBidi" w:hAnsiTheme="majorBidi" w:cstheme="majorBidi"/>
                    </w:rPr>
                    <w:t>17</w:t>
                  </w:r>
                  <w:r w:rsidRPr="009A3A91">
                    <w:rPr>
                      <w:rFonts w:asciiTheme="majorBidi" w:hAnsiTheme="majorBidi" w:cstheme="majorBidi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</w:rPr>
                    <w:t>successful</w:t>
                  </w:r>
                </w:p>
                <w:p w:rsidR="00F174C7" w:rsidRPr="00254F1F" w:rsidRDefault="00F174C7" w:rsidP="00F174C7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LB"/>
                    </w:rPr>
                  </w:pPr>
                </w:p>
                <w:p w:rsidR="00F174C7" w:rsidRPr="00254F1F" w:rsidRDefault="00F174C7" w:rsidP="00F174C7">
                  <w:pPr>
                    <w:spacing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Pr="00D27F62">
        <w:rPr>
          <w:rFonts w:asciiTheme="majorBidi" w:hAnsiTheme="majorBidi" w:cstheme="majorBidi"/>
          <w:noProof/>
        </w:rPr>
        <w:pict>
          <v:shape id="_x0000_s1179" type="#_x0000_t202" style="position:absolute;margin-left:374.35pt;margin-top:12.1pt;width:90.45pt;height:27.7pt;z-index:251684864;mso-position-horizontal-relative:margin" fillcolor="#f2f2f2 [3052]" strokeweight="1.5pt">
            <v:textbox style="mso-next-textbox:#_x0000_s1179">
              <w:txbxContent>
                <w:p w:rsidR="0087334A" w:rsidRPr="00A713EE" w:rsidRDefault="0087334A" w:rsidP="0087334A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LB"/>
                    </w:rPr>
                    <w:t>12 months</w:t>
                  </w:r>
                </w:p>
              </w:txbxContent>
            </v:textbox>
            <w10:wrap anchorx="margin"/>
          </v:shape>
        </w:pict>
      </w:r>
      <w:r w:rsidRPr="00D27F62">
        <w:rPr>
          <w:rFonts w:asciiTheme="majorBidi" w:hAnsiTheme="majorBidi" w:cstheme="majorBidi"/>
          <w:noProof/>
        </w:rPr>
        <w:pict>
          <v:shape id="_x0000_s1196" type="#_x0000_t202" style="position:absolute;margin-left:-14.5pt;margin-top:16.6pt;width:104.95pt;height:27.6pt;z-index:251702272" fillcolor="white [3212]">
            <v:textbox style="mso-next-textbox:#_x0000_s1196">
              <w:txbxContent>
                <w:p w:rsidR="0087334A" w:rsidRPr="009A3A91" w:rsidRDefault="0087334A" w:rsidP="0087334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9A3A91">
                    <w:rPr>
                      <w:rFonts w:asciiTheme="majorBidi" w:hAnsiTheme="majorBidi" w:cstheme="majorBidi"/>
                    </w:rPr>
                    <w:t xml:space="preserve"> n=12 </w:t>
                  </w:r>
                  <w:r w:rsidR="009A3A91">
                    <w:rPr>
                      <w:rFonts w:asciiTheme="majorBidi" w:hAnsiTheme="majorBidi" w:cstheme="majorBidi"/>
                    </w:rPr>
                    <w:t>successful</w:t>
                  </w:r>
                </w:p>
                <w:p w:rsidR="0087334A" w:rsidRPr="00254F1F" w:rsidRDefault="0087334A" w:rsidP="0087334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LB"/>
                    </w:rPr>
                  </w:pPr>
                </w:p>
                <w:p w:rsidR="0087334A" w:rsidRPr="00254F1F" w:rsidRDefault="0087334A" w:rsidP="0087334A">
                  <w:pPr>
                    <w:spacing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87334A" w:rsidRPr="00D27F62" w:rsidRDefault="0087334A" w:rsidP="0087334A">
      <w:pPr>
        <w:rPr>
          <w:rFonts w:asciiTheme="majorBidi" w:hAnsiTheme="majorBidi" w:cstheme="majorBidi"/>
          <w:b/>
          <w:bCs/>
          <w:lang w:bidi="ar-LB"/>
        </w:rPr>
      </w:pPr>
    </w:p>
    <w:p w:rsidR="0087334A" w:rsidRPr="00D27F62" w:rsidRDefault="0087334A" w:rsidP="0087334A">
      <w:pPr>
        <w:rPr>
          <w:rFonts w:asciiTheme="majorBidi" w:hAnsiTheme="majorBidi" w:cstheme="majorBidi"/>
          <w:b/>
          <w:bCs/>
          <w:lang w:bidi="ar-LB"/>
        </w:rPr>
      </w:pPr>
    </w:p>
    <w:p w:rsidR="0087334A" w:rsidRPr="00D27F62" w:rsidRDefault="0087334A" w:rsidP="0087334A">
      <w:pPr>
        <w:tabs>
          <w:tab w:val="left" w:pos="1136"/>
        </w:tabs>
        <w:rPr>
          <w:rFonts w:asciiTheme="majorBidi" w:hAnsiTheme="majorBidi" w:cstheme="majorBidi"/>
          <w:rtl/>
          <w:lang w:bidi="ar-LB"/>
        </w:rPr>
      </w:pPr>
      <w:r w:rsidRPr="00D27F62">
        <w:rPr>
          <w:rFonts w:asciiTheme="majorBidi" w:hAnsiTheme="majorBidi" w:cstheme="majorBidi"/>
          <w:rtl/>
          <w:lang w:bidi="ar-LB"/>
        </w:rPr>
        <w:tab/>
      </w:r>
    </w:p>
    <w:p w:rsidR="0087334A" w:rsidRPr="00D27F62" w:rsidRDefault="0087334A" w:rsidP="0087334A">
      <w:pPr>
        <w:tabs>
          <w:tab w:val="left" w:pos="1136"/>
        </w:tabs>
        <w:rPr>
          <w:rFonts w:asciiTheme="majorBidi" w:hAnsiTheme="majorBidi" w:cstheme="majorBidi"/>
          <w:rtl/>
          <w:lang w:bidi="ar-LB"/>
        </w:rPr>
      </w:pPr>
    </w:p>
    <w:p w:rsidR="0087334A" w:rsidRPr="00D27F62" w:rsidRDefault="0087334A" w:rsidP="0087334A">
      <w:pPr>
        <w:tabs>
          <w:tab w:val="left" w:pos="1136"/>
        </w:tabs>
        <w:rPr>
          <w:rFonts w:asciiTheme="majorBidi" w:hAnsiTheme="majorBidi" w:cstheme="majorBidi"/>
          <w:rtl/>
          <w:lang w:bidi="ar-LB"/>
        </w:rPr>
      </w:pPr>
    </w:p>
    <w:p w:rsidR="0087334A" w:rsidRPr="00D27F62" w:rsidRDefault="0087334A" w:rsidP="0087334A">
      <w:pPr>
        <w:tabs>
          <w:tab w:val="left" w:pos="1136"/>
        </w:tabs>
        <w:rPr>
          <w:rFonts w:asciiTheme="majorBidi" w:hAnsiTheme="majorBidi" w:cstheme="majorBidi"/>
          <w:rtl/>
          <w:lang w:bidi="ar-LB"/>
        </w:rPr>
      </w:pPr>
    </w:p>
    <w:p w:rsidR="0087334A" w:rsidRPr="00D27F62" w:rsidRDefault="0087334A" w:rsidP="0087334A">
      <w:pPr>
        <w:tabs>
          <w:tab w:val="left" w:pos="1136"/>
        </w:tabs>
        <w:rPr>
          <w:rFonts w:asciiTheme="majorBidi" w:hAnsiTheme="majorBidi" w:cstheme="majorBidi"/>
          <w:rtl/>
          <w:lang w:bidi="ar-LB"/>
        </w:rPr>
      </w:pPr>
    </w:p>
    <w:p w:rsidR="0087334A" w:rsidRPr="00D27F62" w:rsidRDefault="0087334A" w:rsidP="0087334A">
      <w:pPr>
        <w:tabs>
          <w:tab w:val="left" w:pos="1136"/>
        </w:tabs>
        <w:rPr>
          <w:rFonts w:asciiTheme="majorBidi" w:hAnsiTheme="majorBidi" w:cstheme="majorBidi"/>
          <w:lang w:bidi="ar-LB"/>
        </w:rPr>
      </w:pPr>
    </w:p>
    <w:p w:rsidR="001053BB" w:rsidRPr="00D27F62" w:rsidRDefault="001053BB" w:rsidP="0087334A">
      <w:pPr>
        <w:tabs>
          <w:tab w:val="left" w:pos="1136"/>
        </w:tabs>
        <w:rPr>
          <w:rFonts w:asciiTheme="majorBidi" w:hAnsiTheme="majorBidi" w:cstheme="majorBidi"/>
          <w:lang w:bidi="ar-LB"/>
        </w:rPr>
      </w:pPr>
    </w:p>
    <w:p w:rsidR="001053BB" w:rsidRPr="00D27F62" w:rsidRDefault="001053BB" w:rsidP="0087334A">
      <w:pPr>
        <w:tabs>
          <w:tab w:val="left" w:pos="1136"/>
        </w:tabs>
        <w:rPr>
          <w:rFonts w:asciiTheme="majorBidi" w:hAnsiTheme="majorBidi" w:cstheme="majorBidi"/>
          <w:lang w:bidi="ar-LB"/>
        </w:rPr>
      </w:pPr>
    </w:p>
    <w:p w:rsidR="001053BB" w:rsidRPr="00D27F62" w:rsidRDefault="001053BB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  <w:r w:rsidRPr="00D27F62">
        <w:rPr>
          <w:rFonts w:asciiTheme="majorBidi" w:hAnsiTheme="majorBidi" w:cstheme="majorBidi"/>
          <w:b/>
          <w:bCs/>
          <w:lang w:bidi="ar-LB"/>
        </w:rPr>
        <w:lastRenderedPageBreak/>
        <w:t xml:space="preserve">Baseline characteristics </w:t>
      </w:r>
      <w:r w:rsidRPr="00D27F62">
        <w:rPr>
          <w:rFonts w:asciiTheme="majorBidi" w:hAnsiTheme="majorBidi" w:cstheme="majorBidi"/>
          <w:b/>
          <w:bCs/>
          <w:lang w:bidi="ar-LB"/>
        </w:rPr>
        <w:cr/>
      </w:r>
    </w:p>
    <w:tbl>
      <w:tblPr>
        <w:tblStyle w:val="TableGrid"/>
        <w:tblW w:w="0" w:type="auto"/>
        <w:tblLook w:val="04A0"/>
      </w:tblPr>
      <w:tblGrid>
        <w:gridCol w:w="1951"/>
        <w:gridCol w:w="992"/>
        <w:gridCol w:w="2410"/>
        <w:gridCol w:w="3169"/>
      </w:tblGrid>
      <w:tr w:rsidR="001053BB" w:rsidRPr="00D27F62" w:rsidTr="00D27F62">
        <w:tc>
          <w:tcPr>
            <w:tcW w:w="1951" w:type="dxa"/>
            <w:vAlign w:val="center"/>
          </w:tcPr>
          <w:p w:rsidR="001053BB" w:rsidRPr="00D27F62" w:rsidRDefault="001053BB" w:rsidP="00D27F6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characteristic</w:t>
            </w:r>
          </w:p>
        </w:tc>
        <w:tc>
          <w:tcPr>
            <w:tcW w:w="992" w:type="dxa"/>
            <w:vAlign w:val="center"/>
          </w:tcPr>
          <w:p w:rsidR="001053BB" w:rsidRPr="00D27F62" w:rsidRDefault="001053BB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vAlign w:val="center"/>
          </w:tcPr>
          <w:p w:rsidR="001053BB" w:rsidRPr="00D27F62" w:rsidRDefault="001053BB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Group A: 3Mix-MP</w:t>
            </w:r>
          </w:p>
        </w:tc>
        <w:tc>
          <w:tcPr>
            <w:tcW w:w="3169" w:type="dxa"/>
            <w:vAlign w:val="center"/>
          </w:tcPr>
          <w:p w:rsidR="001053BB" w:rsidRPr="00D27F62" w:rsidRDefault="001053BB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Group B: Calcium Hydroxide</w:t>
            </w:r>
          </w:p>
        </w:tc>
      </w:tr>
      <w:tr w:rsidR="001053BB" w:rsidRPr="00D27F62" w:rsidTr="00D27F62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1053BB" w:rsidRPr="00D27F62" w:rsidRDefault="001053BB" w:rsidP="00D27F6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Patients (n)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053BB" w:rsidRPr="00D27F62" w:rsidRDefault="001053BB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053BB" w:rsidRPr="00D27F62" w:rsidRDefault="00B40711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3169" w:type="dxa"/>
            <w:shd w:val="clear" w:color="auto" w:fill="D9D9D9" w:themeFill="background1" w:themeFillShade="D9"/>
            <w:vAlign w:val="center"/>
          </w:tcPr>
          <w:p w:rsidR="001053BB" w:rsidRPr="00D27F62" w:rsidRDefault="00B40711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22</w:t>
            </w:r>
          </w:p>
        </w:tc>
      </w:tr>
      <w:tr w:rsidR="001053BB" w:rsidRPr="00D27F62" w:rsidTr="00D27F62">
        <w:tc>
          <w:tcPr>
            <w:tcW w:w="1951" w:type="dxa"/>
            <w:vAlign w:val="center"/>
          </w:tcPr>
          <w:p w:rsidR="001053BB" w:rsidRPr="00D27F62" w:rsidRDefault="001053BB" w:rsidP="00D27F6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Mean age, y(SD)</w:t>
            </w:r>
          </w:p>
        </w:tc>
        <w:tc>
          <w:tcPr>
            <w:tcW w:w="992" w:type="dxa"/>
            <w:vAlign w:val="center"/>
          </w:tcPr>
          <w:p w:rsidR="001053BB" w:rsidRPr="00D27F62" w:rsidRDefault="001053BB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vAlign w:val="center"/>
          </w:tcPr>
          <w:p w:rsidR="001053BB" w:rsidRPr="00D27F62" w:rsidRDefault="001053BB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8.8 (1.4)</w:t>
            </w:r>
          </w:p>
        </w:tc>
        <w:tc>
          <w:tcPr>
            <w:tcW w:w="3169" w:type="dxa"/>
            <w:vAlign w:val="center"/>
          </w:tcPr>
          <w:p w:rsidR="001053BB" w:rsidRPr="00D27F62" w:rsidRDefault="001053BB" w:rsidP="00FF415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8.3 (1.5)</w:t>
            </w:r>
          </w:p>
        </w:tc>
      </w:tr>
      <w:tr w:rsidR="001053BB" w:rsidRPr="00D27F62" w:rsidTr="00D27F62"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1053BB" w:rsidRPr="00D27F62" w:rsidRDefault="001053BB" w:rsidP="00D27F6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Gender, n (%)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053BB" w:rsidRPr="00D27F62" w:rsidRDefault="001053BB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053BB" w:rsidRPr="00D27F62" w:rsidRDefault="00350C9B" w:rsidP="00350C9B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15</w:t>
            </w:r>
            <w:r w:rsidR="001053BB" w:rsidRPr="00D27F62">
              <w:rPr>
                <w:rFonts w:asciiTheme="majorBidi" w:hAnsiTheme="majorBidi" w:cstheme="majorBidi"/>
              </w:rPr>
              <w:t xml:space="preserve"> (</w:t>
            </w:r>
            <w:r w:rsidRPr="00D27F62">
              <w:rPr>
                <w:rFonts w:asciiTheme="majorBidi" w:hAnsiTheme="majorBidi" w:cstheme="majorBidi"/>
              </w:rPr>
              <w:t>48</w:t>
            </w:r>
            <w:r w:rsidR="001053BB" w:rsidRPr="00D27F62">
              <w:rPr>
                <w:rFonts w:asciiTheme="majorBidi" w:hAnsiTheme="majorBidi" w:cstheme="majorBidi"/>
              </w:rPr>
              <w:t>.</w:t>
            </w:r>
            <w:r w:rsidRPr="00D27F62">
              <w:rPr>
                <w:rFonts w:asciiTheme="majorBidi" w:hAnsiTheme="majorBidi" w:cstheme="majorBidi"/>
              </w:rPr>
              <w:t>4</w:t>
            </w:r>
            <w:r w:rsidR="001053BB" w:rsidRPr="00D27F6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3169" w:type="dxa"/>
            <w:shd w:val="clear" w:color="auto" w:fill="D9D9D9" w:themeFill="background1" w:themeFillShade="D9"/>
            <w:vAlign w:val="center"/>
          </w:tcPr>
          <w:p w:rsidR="001053BB" w:rsidRPr="00D27F62" w:rsidRDefault="00350C9B" w:rsidP="00350C9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16</w:t>
            </w:r>
            <w:r w:rsidR="001053BB" w:rsidRPr="00D27F62">
              <w:rPr>
                <w:rFonts w:asciiTheme="majorBidi" w:hAnsiTheme="majorBidi" w:cstheme="majorBidi"/>
              </w:rPr>
              <w:t xml:space="preserve"> (</w:t>
            </w:r>
            <w:r w:rsidRPr="00D27F62">
              <w:rPr>
                <w:rFonts w:asciiTheme="majorBidi" w:hAnsiTheme="majorBidi" w:cstheme="majorBidi"/>
              </w:rPr>
              <w:t>51</w:t>
            </w:r>
            <w:r w:rsidR="001053BB" w:rsidRPr="00D27F62">
              <w:rPr>
                <w:rFonts w:asciiTheme="majorBidi" w:hAnsiTheme="majorBidi" w:cstheme="majorBidi"/>
              </w:rPr>
              <w:t>.</w:t>
            </w:r>
            <w:r w:rsidRPr="00D27F62">
              <w:rPr>
                <w:rFonts w:asciiTheme="majorBidi" w:hAnsiTheme="majorBidi" w:cstheme="majorBidi"/>
              </w:rPr>
              <w:t>6</w:t>
            </w:r>
            <w:r w:rsidR="001053BB" w:rsidRPr="00D27F62">
              <w:rPr>
                <w:rFonts w:asciiTheme="majorBidi" w:hAnsiTheme="majorBidi" w:cstheme="majorBidi"/>
              </w:rPr>
              <w:t>)</w:t>
            </w:r>
          </w:p>
        </w:tc>
      </w:tr>
      <w:tr w:rsidR="001053BB" w:rsidRPr="00D27F62" w:rsidTr="00D27F62"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1053BB" w:rsidRPr="00D27F62" w:rsidRDefault="001053BB" w:rsidP="00D27F6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053BB" w:rsidRPr="00D27F62" w:rsidRDefault="001053BB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053BB" w:rsidRPr="00D27F62" w:rsidRDefault="001053BB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7 (53.8)</w:t>
            </w:r>
          </w:p>
        </w:tc>
        <w:tc>
          <w:tcPr>
            <w:tcW w:w="3169" w:type="dxa"/>
            <w:shd w:val="clear" w:color="auto" w:fill="D9D9D9" w:themeFill="background1" w:themeFillShade="D9"/>
            <w:vAlign w:val="center"/>
          </w:tcPr>
          <w:p w:rsidR="001053BB" w:rsidRPr="00D27F62" w:rsidRDefault="001053BB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6 (46.2)</w:t>
            </w:r>
          </w:p>
        </w:tc>
      </w:tr>
      <w:tr w:rsidR="00FF4157" w:rsidRPr="00D27F62" w:rsidTr="00D27F62">
        <w:trPr>
          <w:trHeight w:val="255"/>
        </w:trPr>
        <w:tc>
          <w:tcPr>
            <w:tcW w:w="1951" w:type="dxa"/>
            <w:vMerge w:val="restart"/>
            <w:vAlign w:val="center"/>
          </w:tcPr>
          <w:p w:rsidR="00FF4157" w:rsidRPr="00D27F62" w:rsidRDefault="00FF4157" w:rsidP="00D27F6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Exposure diameter</w:t>
            </w:r>
          </w:p>
        </w:tc>
        <w:tc>
          <w:tcPr>
            <w:tcW w:w="992" w:type="dxa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≤ 1 mm</w:t>
            </w:r>
          </w:p>
        </w:tc>
        <w:tc>
          <w:tcPr>
            <w:tcW w:w="2410" w:type="dxa"/>
          </w:tcPr>
          <w:p w:rsidR="00FF4157" w:rsidRPr="00D27F62" w:rsidRDefault="00D27F62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169" w:type="dxa"/>
          </w:tcPr>
          <w:p w:rsidR="00FF4157" w:rsidRPr="00D27F62" w:rsidRDefault="00D27F62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10</w:t>
            </w:r>
          </w:p>
        </w:tc>
      </w:tr>
      <w:tr w:rsidR="00FF4157" w:rsidRPr="00D27F62" w:rsidTr="00D27F62">
        <w:trPr>
          <w:trHeight w:val="255"/>
        </w:trPr>
        <w:tc>
          <w:tcPr>
            <w:tcW w:w="1951" w:type="dxa"/>
            <w:vMerge/>
            <w:vAlign w:val="center"/>
          </w:tcPr>
          <w:p w:rsidR="00FF4157" w:rsidRPr="00D27F62" w:rsidRDefault="00FF4157" w:rsidP="00D27F6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&gt; 1 mm</w:t>
            </w:r>
          </w:p>
        </w:tc>
        <w:tc>
          <w:tcPr>
            <w:tcW w:w="2410" w:type="dxa"/>
          </w:tcPr>
          <w:p w:rsidR="00FF4157" w:rsidRPr="00D27F62" w:rsidRDefault="00D27F62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3169" w:type="dxa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12</w:t>
            </w:r>
          </w:p>
        </w:tc>
      </w:tr>
      <w:tr w:rsidR="00FF4157" w:rsidRPr="00D27F62" w:rsidTr="00D27F62">
        <w:trPr>
          <w:trHeight w:val="255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FF4157" w:rsidRPr="00D27F62" w:rsidRDefault="00FF4157" w:rsidP="00D27F6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Exposure location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axial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F4157" w:rsidRPr="00D27F62" w:rsidRDefault="00D27F62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3169" w:type="dxa"/>
            <w:shd w:val="clear" w:color="auto" w:fill="D9D9D9" w:themeFill="background1" w:themeFillShade="D9"/>
          </w:tcPr>
          <w:p w:rsidR="00FF4157" w:rsidRPr="00D27F62" w:rsidRDefault="00D27F62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15</w:t>
            </w:r>
          </w:p>
        </w:tc>
      </w:tr>
      <w:tr w:rsidR="00FF4157" w:rsidRPr="00D27F62" w:rsidTr="00D27F62">
        <w:trPr>
          <w:trHeight w:val="255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FF4157" w:rsidRPr="00D27F62" w:rsidRDefault="00FF4157" w:rsidP="00D27F6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occlusal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169" w:type="dxa"/>
            <w:shd w:val="clear" w:color="auto" w:fill="D9D9D9" w:themeFill="background1" w:themeFillShade="D9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7</w:t>
            </w:r>
          </w:p>
        </w:tc>
      </w:tr>
      <w:tr w:rsidR="00FF4157" w:rsidRPr="00D27F62" w:rsidTr="00D27F62">
        <w:trPr>
          <w:trHeight w:val="255"/>
        </w:trPr>
        <w:tc>
          <w:tcPr>
            <w:tcW w:w="1951" w:type="dxa"/>
            <w:vMerge w:val="restart"/>
            <w:vAlign w:val="center"/>
          </w:tcPr>
          <w:p w:rsidR="00FF4157" w:rsidRPr="00D27F62" w:rsidRDefault="00FF4157" w:rsidP="00D27F6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The number of filling surfaces</w:t>
            </w:r>
          </w:p>
        </w:tc>
        <w:tc>
          <w:tcPr>
            <w:tcW w:w="992" w:type="dxa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10" w:type="dxa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169" w:type="dxa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2</w:t>
            </w:r>
          </w:p>
        </w:tc>
      </w:tr>
      <w:tr w:rsidR="00FF4157" w:rsidRPr="00D27F62" w:rsidTr="00FF4157">
        <w:trPr>
          <w:trHeight w:val="255"/>
        </w:trPr>
        <w:tc>
          <w:tcPr>
            <w:tcW w:w="1951" w:type="dxa"/>
            <w:vMerge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10" w:type="dxa"/>
          </w:tcPr>
          <w:p w:rsidR="00FF4157" w:rsidRPr="00D27F62" w:rsidRDefault="00D27F62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3169" w:type="dxa"/>
          </w:tcPr>
          <w:p w:rsidR="00FF4157" w:rsidRPr="00D27F62" w:rsidRDefault="00D27F62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12</w:t>
            </w:r>
          </w:p>
        </w:tc>
      </w:tr>
      <w:tr w:rsidR="00FF4157" w:rsidRPr="00D27F62" w:rsidTr="00FF4157">
        <w:trPr>
          <w:trHeight w:val="255"/>
        </w:trPr>
        <w:tc>
          <w:tcPr>
            <w:tcW w:w="1951" w:type="dxa"/>
            <w:vMerge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410" w:type="dxa"/>
          </w:tcPr>
          <w:p w:rsidR="00FF4157" w:rsidRPr="00D27F62" w:rsidRDefault="00D27F62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169" w:type="dxa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6</w:t>
            </w:r>
          </w:p>
        </w:tc>
      </w:tr>
      <w:tr w:rsidR="00FF4157" w:rsidRPr="00D27F62" w:rsidTr="00FF4157">
        <w:tc>
          <w:tcPr>
            <w:tcW w:w="1951" w:type="dxa"/>
            <w:vMerge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410" w:type="dxa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3169" w:type="dxa"/>
          </w:tcPr>
          <w:p w:rsidR="00FF4157" w:rsidRPr="00D27F62" w:rsidRDefault="00FF4157" w:rsidP="00FF41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D27F62">
              <w:rPr>
                <w:rFonts w:asciiTheme="majorBidi" w:hAnsiTheme="majorBidi" w:cstheme="majorBidi"/>
              </w:rPr>
              <w:t>2</w:t>
            </w:r>
          </w:p>
        </w:tc>
      </w:tr>
    </w:tbl>
    <w:p w:rsidR="002574A2" w:rsidRPr="00D27F62" w:rsidRDefault="002574A2">
      <w:pPr>
        <w:rPr>
          <w:rFonts w:asciiTheme="majorBidi" w:hAnsiTheme="majorBidi" w:cstheme="majorBidi"/>
        </w:rPr>
      </w:pPr>
    </w:p>
    <w:p w:rsidR="001053BB" w:rsidRPr="00D27F62" w:rsidRDefault="001053BB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B40711" w:rsidRPr="00D27F62" w:rsidRDefault="00B40711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2574A2" w:rsidRPr="00D27F62" w:rsidRDefault="002574A2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FF4157" w:rsidRPr="00D27F62" w:rsidRDefault="00FF4157">
      <w:pPr>
        <w:rPr>
          <w:rFonts w:asciiTheme="majorBidi" w:hAnsiTheme="majorBidi" w:cstheme="majorBidi"/>
        </w:rPr>
      </w:pPr>
    </w:p>
    <w:p w:rsidR="002574A2" w:rsidRPr="00D27F62" w:rsidRDefault="002574A2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2574A2" w:rsidRPr="00D27F62" w:rsidRDefault="002574A2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2574A2" w:rsidRPr="00D27F62" w:rsidRDefault="002574A2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2574A2" w:rsidRPr="00D27F62" w:rsidRDefault="002574A2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2574A2" w:rsidRPr="00D27F62" w:rsidRDefault="002574A2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2574A2" w:rsidRPr="00D27F62" w:rsidRDefault="002574A2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2574A2" w:rsidRPr="00D27F62" w:rsidRDefault="002574A2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2574A2" w:rsidRPr="00D27F62" w:rsidRDefault="002574A2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2574A2" w:rsidRPr="00D27F62" w:rsidRDefault="002574A2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2574A2" w:rsidRPr="00D27F62" w:rsidRDefault="002574A2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2574A2" w:rsidRPr="00D27F62" w:rsidRDefault="002574A2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2574A2" w:rsidRPr="00D27F62" w:rsidRDefault="002574A2" w:rsidP="0087334A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</w:p>
    <w:p w:rsidR="00DB78CF" w:rsidRDefault="00DB78CF" w:rsidP="0087334A">
      <w:pPr>
        <w:tabs>
          <w:tab w:val="left" w:pos="1136"/>
        </w:tabs>
        <w:rPr>
          <w:rStyle w:val="fontstyle01"/>
          <w:rFonts w:asciiTheme="majorBidi" w:hAnsiTheme="majorBidi" w:cstheme="majorBidi"/>
        </w:rPr>
      </w:pPr>
    </w:p>
    <w:p w:rsidR="00D27F62" w:rsidRDefault="00D27F62" w:rsidP="0087334A">
      <w:pPr>
        <w:tabs>
          <w:tab w:val="left" w:pos="1136"/>
        </w:tabs>
        <w:rPr>
          <w:rStyle w:val="fontstyle01"/>
          <w:rFonts w:asciiTheme="majorBidi" w:hAnsiTheme="majorBidi" w:cstheme="majorBidi"/>
        </w:rPr>
      </w:pPr>
    </w:p>
    <w:p w:rsidR="00D27F62" w:rsidRPr="00D27F62" w:rsidRDefault="00D27F62" w:rsidP="0087334A">
      <w:pPr>
        <w:tabs>
          <w:tab w:val="left" w:pos="1136"/>
        </w:tabs>
        <w:rPr>
          <w:rStyle w:val="fontstyle01"/>
          <w:rFonts w:asciiTheme="majorBidi" w:hAnsiTheme="majorBidi" w:cstheme="majorBidi"/>
        </w:rPr>
      </w:pPr>
    </w:p>
    <w:p w:rsidR="002574A2" w:rsidRPr="00D27F62" w:rsidRDefault="002574A2" w:rsidP="0087334A">
      <w:pPr>
        <w:tabs>
          <w:tab w:val="left" w:pos="1136"/>
        </w:tabs>
        <w:rPr>
          <w:rStyle w:val="fontstyle01"/>
          <w:rFonts w:asciiTheme="majorBidi" w:hAnsiTheme="majorBidi" w:cstheme="majorBidi"/>
        </w:rPr>
      </w:pPr>
      <w:r w:rsidRPr="00D27F62">
        <w:rPr>
          <w:rStyle w:val="fontstyle01"/>
          <w:rFonts w:asciiTheme="majorBidi" w:hAnsiTheme="majorBidi" w:cstheme="majorBidi"/>
        </w:rPr>
        <w:lastRenderedPageBreak/>
        <w:t xml:space="preserve">Outcome measures: </w:t>
      </w:r>
    </w:p>
    <w:p w:rsidR="002574A2" w:rsidRPr="00D27F62" w:rsidRDefault="002574A2" w:rsidP="0087334A">
      <w:pPr>
        <w:tabs>
          <w:tab w:val="left" w:pos="1136"/>
        </w:tabs>
        <w:rPr>
          <w:rStyle w:val="fontstyle01"/>
          <w:rFonts w:asciiTheme="majorBidi" w:hAnsiTheme="majorBidi" w:cstheme="majorBidi"/>
          <w:b w:val="0"/>
          <w:bCs w:val="0"/>
        </w:rPr>
      </w:pPr>
      <w:r w:rsidRPr="00D27F62">
        <w:rPr>
          <w:rStyle w:val="fontstyle01"/>
          <w:rFonts w:asciiTheme="majorBidi" w:hAnsiTheme="majorBidi" w:cstheme="majorBidi"/>
          <w:b w:val="0"/>
          <w:bCs w:val="0"/>
        </w:rPr>
        <w:t>The data was analyzed using two methods</w:t>
      </w:r>
    </w:p>
    <w:p w:rsidR="00D27F62" w:rsidRDefault="002574A2" w:rsidP="00D27F62">
      <w:pPr>
        <w:tabs>
          <w:tab w:val="left" w:pos="1136"/>
        </w:tabs>
        <w:rPr>
          <w:rStyle w:val="fontstyle01"/>
          <w:rFonts w:asciiTheme="majorBidi" w:hAnsiTheme="majorBidi" w:cstheme="majorBidi"/>
          <w:b w:val="0"/>
          <w:bCs w:val="0"/>
        </w:rPr>
      </w:pPr>
      <w:r w:rsidRPr="00D27F62">
        <w:rPr>
          <w:rStyle w:val="fontstyle01"/>
          <w:rFonts w:asciiTheme="majorBidi" w:hAnsiTheme="majorBidi" w:cstheme="majorBidi"/>
          <w:b w:val="0"/>
          <w:bCs w:val="0"/>
        </w:rPr>
        <w:t xml:space="preserve">Intention to treat analysis: </w:t>
      </w:r>
      <w:r w:rsidRPr="00D27F62">
        <w:rPr>
          <w:rStyle w:val="fontstyle01"/>
          <w:rFonts w:asciiTheme="majorBidi" w:hAnsiTheme="majorBidi" w:cstheme="majorBidi"/>
        </w:rPr>
        <w:t>ITT</w:t>
      </w:r>
      <w:r w:rsidRPr="00D27F62">
        <w:rPr>
          <w:rStyle w:val="fontstyle01"/>
          <w:rFonts w:asciiTheme="majorBidi" w:hAnsiTheme="majorBidi" w:cstheme="majorBidi"/>
          <w:b w:val="0"/>
          <w:bCs w:val="0"/>
        </w:rPr>
        <w:t>- analysis</w:t>
      </w:r>
      <w:r w:rsidRPr="00D27F62">
        <w:rPr>
          <w:rFonts w:asciiTheme="majorBidi" w:hAnsiTheme="majorBidi" w:cstheme="majorBidi"/>
          <w:b/>
          <w:bCs/>
          <w:color w:val="000000"/>
        </w:rPr>
        <w:br/>
      </w:r>
      <w:r w:rsidRPr="00D27F62">
        <w:rPr>
          <w:rStyle w:val="fontstyle01"/>
          <w:rFonts w:asciiTheme="majorBidi" w:hAnsiTheme="majorBidi" w:cstheme="majorBidi"/>
          <w:b w:val="0"/>
          <w:bCs w:val="0"/>
        </w:rPr>
        <w:t xml:space="preserve">Per- Protocol analysis: </w:t>
      </w:r>
      <w:r w:rsidRPr="00D27F62">
        <w:rPr>
          <w:rStyle w:val="fontstyle01"/>
          <w:rFonts w:asciiTheme="majorBidi" w:hAnsiTheme="majorBidi" w:cstheme="majorBidi"/>
        </w:rPr>
        <w:t>PP</w:t>
      </w:r>
      <w:r w:rsidRPr="00D27F62">
        <w:rPr>
          <w:rStyle w:val="fontstyle01"/>
          <w:rFonts w:asciiTheme="majorBidi" w:hAnsiTheme="majorBidi" w:cstheme="majorBidi"/>
          <w:b w:val="0"/>
          <w:bCs w:val="0"/>
        </w:rPr>
        <w:t>- analysis</w:t>
      </w:r>
    </w:p>
    <w:p w:rsidR="00D27F62" w:rsidRPr="00D27F62" w:rsidRDefault="002574A2" w:rsidP="00D27F62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  <w:r w:rsidRPr="00D27F62">
        <w:rPr>
          <w:rFonts w:asciiTheme="majorBidi" w:hAnsiTheme="majorBidi" w:cstheme="majorBidi"/>
          <w:b/>
          <w:bCs/>
          <w:color w:val="000000"/>
        </w:rPr>
        <w:br/>
      </w:r>
      <w:r w:rsidR="00D27F62" w:rsidRPr="00D27F62">
        <w:rPr>
          <w:rFonts w:asciiTheme="majorBidi" w:hAnsiTheme="majorBidi" w:cstheme="majorBidi"/>
          <w:b/>
          <w:bCs/>
          <w:lang w:bidi="ar-LB"/>
        </w:rPr>
        <w:t xml:space="preserve">Primary outcome </w:t>
      </w:r>
    </w:p>
    <w:p w:rsidR="002574A2" w:rsidRDefault="00D27F62" w:rsidP="00D27F62">
      <w:pPr>
        <w:tabs>
          <w:tab w:val="left" w:pos="1136"/>
        </w:tabs>
        <w:spacing w:after="0" w:line="240" w:lineRule="auto"/>
        <w:rPr>
          <w:rFonts w:asciiTheme="majorBidi" w:hAnsiTheme="majorBidi" w:cstheme="majorBidi"/>
          <w:lang w:bidi="ar-LB"/>
        </w:rPr>
      </w:pPr>
      <w:r>
        <w:rPr>
          <w:rFonts w:asciiTheme="majorBidi" w:hAnsiTheme="majorBidi" w:cstheme="majorBidi"/>
          <w:lang w:bidi="ar-LB"/>
        </w:rPr>
        <w:t xml:space="preserve">The primary </w:t>
      </w:r>
      <w:r w:rsidRPr="00D27F62">
        <w:rPr>
          <w:rFonts w:asciiTheme="majorBidi" w:hAnsiTheme="majorBidi" w:cstheme="majorBidi"/>
          <w:lang w:bidi="ar-LB"/>
        </w:rPr>
        <w:t xml:space="preserve">outcome </w:t>
      </w:r>
      <w:r>
        <w:rPr>
          <w:rFonts w:asciiTheme="majorBidi" w:hAnsiTheme="majorBidi" w:cstheme="majorBidi"/>
          <w:lang w:bidi="ar-LB"/>
        </w:rPr>
        <w:t>was the c</w:t>
      </w:r>
      <w:r w:rsidRPr="00D27F62">
        <w:rPr>
          <w:rFonts w:asciiTheme="majorBidi" w:hAnsiTheme="majorBidi" w:cstheme="majorBidi"/>
          <w:lang w:bidi="ar-LB"/>
        </w:rPr>
        <w:t>linical success rate of the materials, with treatment considered to be a su</w:t>
      </w:r>
      <w:r>
        <w:rPr>
          <w:rFonts w:asciiTheme="majorBidi" w:hAnsiTheme="majorBidi" w:cstheme="majorBidi"/>
          <w:lang w:bidi="ar-LB"/>
        </w:rPr>
        <w:t>ccess if there were no</w:t>
      </w:r>
      <w:r w:rsidRPr="00D27F62">
        <w:rPr>
          <w:rFonts w:asciiTheme="majorBidi" w:hAnsiTheme="majorBidi" w:cstheme="majorBidi"/>
          <w:lang w:bidi="ar-LB"/>
        </w:rPr>
        <w:t xml:space="preserve"> </w:t>
      </w:r>
      <w:r>
        <w:rPr>
          <w:rFonts w:asciiTheme="majorBidi" w:hAnsiTheme="majorBidi" w:cstheme="majorBidi"/>
          <w:lang w:bidi="ar-LB"/>
        </w:rPr>
        <w:t>clinical signs\symptoms</w:t>
      </w:r>
      <w:r w:rsidRPr="00D27F62">
        <w:rPr>
          <w:rFonts w:asciiTheme="majorBidi" w:hAnsiTheme="majorBidi" w:cstheme="majorBidi"/>
          <w:lang w:bidi="ar-LB"/>
        </w:rPr>
        <w:t xml:space="preserve"> at the 3, 6, 9 and 12 months post-treatment.</w:t>
      </w:r>
    </w:p>
    <w:p w:rsidR="00D27F62" w:rsidRPr="00D27F62" w:rsidRDefault="00D27F62" w:rsidP="00D27F62">
      <w:pPr>
        <w:tabs>
          <w:tab w:val="left" w:pos="1136"/>
        </w:tabs>
        <w:spacing w:after="0" w:line="240" w:lineRule="auto"/>
        <w:rPr>
          <w:rFonts w:asciiTheme="majorBidi" w:hAnsiTheme="majorBidi" w:cstheme="majorBidi"/>
          <w:lang w:bidi="ar-LB"/>
        </w:rPr>
      </w:pPr>
    </w:p>
    <w:p w:rsidR="002574A2" w:rsidRDefault="00D27F62" w:rsidP="00D27F62">
      <w:pPr>
        <w:tabs>
          <w:tab w:val="left" w:pos="1136"/>
        </w:tabs>
        <w:spacing w:after="0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 xml:space="preserve">The number of clinically </w:t>
      </w:r>
      <w:r w:rsidRPr="00D27F62">
        <w:rPr>
          <w:rFonts w:asciiTheme="majorBidi" w:eastAsiaTheme="minorHAnsi" w:hAnsiTheme="majorBidi" w:cstheme="majorBidi"/>
        </w:rPr>
        <w:t>successful</w:t>
      </w:r>
      <w:r>
        <w:rPr>
          <w:rFonts w:asciiTheme="majorBidi" w:eastAsiaTheme="minorHAnsi" w:hAnsiTheme="majorBidi" w:cstheme="majorBidi"/>
        </w:rPr>
        <w:t xml:space="preserve"> cases.</w:t>
      </w:r>
    </w:p>
    <w:p w:rsidR="00D27F62" w:rsidRPr="00D27F62" w:rsidRDefault="00D27F62" w:rsidP="00D27F62">
      <w:pPr>
        <w:tabs>
          <w:tab w:val="left" w:pos="1136"/>
        </w:tabs>
        <w:spacing w:after="0"/>
        <w:rPr>
          <w:rFonts w:asciiTheme="majorBidi" w:hAnsiTheme="majorBidi" w:cstheme="majorBidi"/>
          <w:b/>
          <w:bCs/>
          <w:lang w:bidi="ar-LB"/>
        </w:rPr>
      </w:pPr>
    </w:p>
    <w:tbl>
      <w:tblPr>
        <w:tblStyle w:val="TableGrid"/>
        <w:bidiVisual/>
        <w:tblW w:w="8681" w:type="dxa"/>
        <w:jc w:val="center"/>
        <w:tblInd w:w="3235" w:type="dxa"/>
        <w:tblLayout w:type="fixed"/>
        <w:tblLook w:val="04A0"/>
      </w:tblPr>
      <w:tblGrid>
        <w:gridCol w:w="1860"/>
        <w:gridCol w:w="1814"/>
        <w:gridCol w:w="1908"/>
        <w:gridCol w:w="1919"/>
        <w:gridCol w:w="1180"/>
      </w:tblGrid>
      <w:tr w:rsidR="00D27F62" w:rsidRPr="00D27F62" w:rsidTr="00D27F62">
        <w:trPr>
          <w:jc w:val="center"/>
        </w:trPr>
        <w:tc>
          <w:tcPr>
            <w:tcW w:w="3674" w:type="dxa"/>
            <w:gridSpan w:val="2"/>
          </w:tcPr>
          <w:p w:rsidR="00D27F62" w:rsidRPr="00D27F62" w:rsidRDefault="00D27F62" w:rsidP="00FF415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PP- analysis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27F62" w:rsidRPr="00D27F62" w:rsidRDefault="00D27F62" w:rsidP="00FF4157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ITT- analysis</w:t>
            </w:r>
          </w:p>
        </w:tc>
        <w:tc>
          <w:tcPr>
            <w:tcW w:w="1180" w:type="dxa"/>
            <w:shd w:val="clear" w:color="auto" w:fill="auto"/>
          </w:tcPr>
          <w:p w:rsidR="00D27F62" w:rsidRPr="00D27F62" w:rsidRDefault="00D27F62" w:rsidP="00FF4157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D27F62" w:rsidRPr="00D27F62" w:rsidTr="00D27F62">
        <w:trPr>
          <w:trHeight w:val="275"/>
          <w:jc w:val="center"/>
        </w:trPr>
        <w:tc>
          <w:tcPr>
            <w:tcW w:w="1860" w:type="dxa"/>
          </w:tcPr>
          <w:p w:rsidR="00D27F62" w:rsidRDefault="00D27F62" w:rsidP="00D27F62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>Group B</w:t>
            </w:r>
          </w:p>
          <w:p w:rsidR="00D27F62" w:rsidRPr="00D27F62" w:rsidRDefault="00D27F62" w:rsidP="00D27F62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 (Calcium Hydroxide)</w:t>
            </w:r>
          </w:p>
        </w:tc>
        <w:tc>
          <w:tcPr>
            <w:tcW w:w="1814" w:type="dxa"/>
          </w:tcPr>
          <w:p w:rsidR="00D27F62" w:rsidRDefault="00D27F62" w:rsidP="00D27F62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>Group A</w:t>
            </w:r>
          </w:p>
          <w:p w:rsidR="00D27F62" w:rsidRPr="00D27F62" w:rsidRDefault="00D27F62" w:rsidP="00D27F62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 (3Mix-MP)</w:t>
            </w:r>
          </w:p>
        </w:tc>
        <w:tc>
          <w:tcPr>
            <w:tcW w:w="1908" w:type="dxa"/>
            <w:vAlign w:val="center"/>
          </w:tcPr>
          <w:p w:rsidR="00D27F62" w:rsidRDefault="00D27F62" w:rsidP="00D27F62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>Group B</w:t>
            </w:r>
          </w:p>
          <w:p w:rsidR="00D27F62" w:rsidRPr="00D27F62" w:rsidRDefault="00D27F62" w:rsidP="00D27F62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 (Calcium Hydroxide) </w:t>
            </w:r>
          </w:p>
        </w:tc>
        <w:tc>
          <w:tcPr>
            <w:tcW w:w="1919" w:type="dxa"/>
            <w:vAlign w:val="center"/>
          </w:tcPr>
          <w:p w:rsidR="00D27F62" w:rsidRDefault="00D27F62" w:rsidP="00D27F62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>Group A</w:t>
            </w:r>
          </w:p>
          <w:p w:rsidR="00D27F62" w:rsidRPr="00D27F62" w:rsidRDefault="00D27F62" w:rsidP="00D27F62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 (3Mix-MP) </w:t>
            </w:r>
          </w:p>
        </w:tc>
        <w:tc>
          <w:tcPr>
            <w:tcW w:w="1180" w:type="dxa"/>
            <w:vAlign w:val="center"/>
          </w:tcPr>
          <w:p w:rsidR="00D27F62" w:rsidRPr="00D27F62" w:rsidRDefault="00D27F62" w:rsidP="00FF4157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D27F62" w:rsidRPr="00D27F62" w:rsidTr="00D27F62">
        <w:trPr>
          <w:jc w:val="center"/>
        </w:trPr>
        <w:tc>
          <w:tcPr>
            <w:tcW w:w="1860" w:type="dxa"/>
            <w:shd w:val="clear" w:color="auto" w:fill="D9D9D9" w:themeFill="background1" w:themeFillShade="D9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  <w:t xml:space="preserve">21 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D27F62" w:rsidRPr="00D27F62" w:rsidRDefault="00D27F62" w:rsidP="00D27F6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18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D27F62" w:rsidRPr="00D27F62" w:rsidRDefault="00D27F62" w:rsidP="00D27F6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  <w:t xml:space="preserve">22 </w:t>
            </w:r>
          </w:p>
        </w:tc>
        <w:tc>
          <w:tcPr>
            <w:tcW w:w="1919" w:type="dxa"/>
            <w:shd w:val="clear" w:color="auto" w:fill="D9D9D9" w:themeFill="background1" w:themeFillShade="D9"/>
          </w:tcPr>
          <w:p w:rsidR="00D27F62" w:rsidRPr="00D27F62" w:rsidRDefault="00D27F62" w:rsidP="00D27F6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 xml:space="preserve">22 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D27F62" w:rsidRPr="00D27F62" w:rsidRDefault="00D27F62" w:rsidP="00FF415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</w:tr>
      <w:tr w:rsidR="00D27F62" w:rsidRPr="00D27F62" w:rsidTr="00D27F62">
        <w:trPr>
          <w:jc w:val="center"/>
        </w:trPr>
        <w:tc>
          <w:tcPr>
            <w:tcW w:w="1860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  <w:t>21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  <w:t xml:space="preserve"> </w:t>
            </w:r>
          </w:p>
        </w:tc>
        <w:tc>
          <w:tcPr>
            <w:tcW w:w="1814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 xml:space="preserve">17 </w:t>
            </w:r>
          </w:p>
        </w:tc>
        <w:tc>
          <w:tcPr>
            <w:tcW w:w="1908" w:type="dxa"/>
          </w:tcPr>
          <w:p w:rsidR="00D27F62" w:rsidRPr="00D27F62" w:rsidRDefault="00D27F62" w:rsidP="00D27F6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  <w:t xml:space="preserve">22 </w:t>
            </w:r>
          </w:p>
        </w:tc>
        <w:tc>
          <w:tcPr>
            <w:tcW w:w="1919" w:type="dxa"/>
          </w:tcPr>
          <w:p w:rsidR="00D27F62" w:rsidRPr="00D27F62" w:rsidRDefault="00D27F62" w:rsidP="00D27F62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 xml:space="preserve">20 </w:t>
            </w:r>
          </w:p>
        </w:tc>
        <w:tc>
          <w:tcPr>
            <w:tcW w:w="1180" w:type="dxa"/>
          </w:tcPr>
          <w:p w:rsidR="00D27F62" w:rsidRPr="00D27F62" w:rsidRDefault="00D27F62" w:rsidP="00FF415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3 months</w:t>
            </w:r>
          </w:p>
        </w:tc>
      </w:tr>
      <w:tr w:rsidR="00D27F62" w:rsidRPr="00D27F62" w:rsidTr="00D27F62">
        <w:trPr>
          <w:jc w:val="center"/>
        </w:trPr>
        <w:tc>
          <w:tcPr>
            <w:tcW w:w="1860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19</w:t>
            </w:r>
            <w:r w:rsidRPr="00D27F62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1814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14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1908" w:type="dxa"/>
          </w:tcPr>
          <w:p w:rsidR="00D27F62" w:rsidRPr="00D27F62" w:rsidRDefault="00D27F62" w:rsidP="00D27F62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19</w:t>
            </w:r>
            <w:r w:rsidRPr="00D27F62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1919" w:type="dxa"/>
          </w:tcPr>
          <w:p w:rsidR="00D27F62" w:rsidRPr="00D27F62" w:rsidRDefault="00D27F62" w:rsidP="00D27F62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 xml:space="preserve">16 </w:t>
            </w:r>
          </w:p>
        </w:tc>
        <w:tc>
          <w:tcPr>
            <w:tcW w:w="1180" w:type="dxa"/>
          </w:tcPr>
          <w:p w:rsidR="00D27F62" w:rsidRPr="00D27F62" w:rsidRDefault="00D27F62" w:rsidP="00FF415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6 months</w:t>
            </w:r>
          </w:p>
        </w:tc>
      </w:tr>
      <w:tr w:rsidR="00D27F62" w:rsidRPr="00D27F62" w:rsidTr="00D27F62">
        <w:trPr>
          <w:jc w:val="center"/>
        </w:trPr>
        <w:tc>
          <w:tcPr>
            <w:tcW w:w="1860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19</w:t>
            </w:r>
          </w:p>
        </w:tc>
        <w:tc>
          <w:tcPr>
            <w:tcW w:w="1814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</w:rPr>
              <w:t xml:space="preserve">12 </w:t>
            </w:r>
          </w:p>
        </w:tc>
        <w:tc>
          <w:tcPr>
            <w:tcW w:w="1908" w:type="dxa"/>
          </w:tcPr>
          <w:p w:rsidR="00D27F62" w:rsidRPr="00D27F62" w:rsidRDefault="00D27F62" w:rsidP="00D27F62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19</w:t>
            </w:r>
            <w:r w:rsidRPr="00D27F62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1919" w:type="dxa"/>
          </w:tcPr>
          <w:p w:rsidR="00D27F62" w:rsidRPr="00D27F62" w:rsidRDefault="00D27F62" w:rsidP="00D27F6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</w:rPr>
              <w:t xml:space="preserve">12 </w:t>
            </w:r>
          </w:p>
        </w:tc>
        <w:tc>
          <w:tcPr>
            <w:tcW w:w="1180" w:type="dxa"/>
          </w:tcPr>
          <w:p w:rsidR="00D27F62" w:rsidRPr="00D27F62" w:rsidRDefault="00D27F62" w:rsidP="00FF415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9 months</w:t>
            </w:r>
          </w:p>
        </w:tc>
      </w:tr>
      <w:tr w:rsidR="00D27F62" w:rsidRPr="00D27F62" w:rsidTr="00D27F62">
        <w:trPr>
          <w:jc w:val="center"/>
        </w:trPr>
        <w:tc>
          <w:tcPr>
            <w:tcW w:w="1860" w:type="dxa"/>
          </w:tcPr>
          <w:p w:rsidR="00D27F62" w:rsidRPr="00D27F62" w:rsidRDefault="0012155B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17</w:t>
            </w:r>
          </w:p>
        </w:tc>
        <w:tc>
          <w:tcPr>
            <w:tcW w:w="1814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</w:rPr>
              <w:t xml:space="preserve">12 </w:t>
            </w:r>
          </w:p>
        </w:tc>
        <w:tc>
          <w:tcPr>
            <w:tcW w:w="1908" w:type="dxa"/>
          </w:tcPr>
          <w:p w:rsidR="00D27F62" w:rsidRPr="00D27F62" w:rsidRDefault="0012155B" w:rsidP="00D27F62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17</w:t>
            </w:r>
            <w:r w:rsidR="00D27F62" w:rsidRPr="00D27F62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1919" w:type="dxa"/>
          </w:tcPr>
          <w:p w:rsidR="00D27F62" w:rsidRPr="00D27F62" w:rsidRDefault="00D27F62" w:rsidP="00D27F6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</w:rPr>
              <w:t xml:space="preserve">12 </w:t>
            </w:r>
          </w:p>
        </w:tc>
        <w:tc>
          <w:tcPr>
            <w:tcW w:w="1180" w:type="dxa"/>
          </w:tcPr>
          <w:p w:rsidR="00D27F62" w:rsidRPr="00D27F62" w:rsidRDefault="00D27F62" w:rsidP="00FF415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12 months</w:t>
            </w:r>
          </w:p>
        </w:tc>
      </w:tr>
    </w:tbl>
    <w:p w:rsidR="00D27F62" w:rsidRDefault="00D27F62" w:rsidP="00D27F62">
      <w:pPr>
        <w:tabs>
          <w:tab w:val="left" w:pos="1136"/>
        </w:tabs>
        <w:rPr>
          <w:rFonts w:asciiTheme="majorBidi" w:hAnsiTheme="majorBidi" w:cstheme="majorBidi"/>
          <w:b/>
          <w:bCs/>
          <w:color w:val="000000"/>
        </w:rPr>
      </w:pPr>
    </w:p>
    <w:p w:rsidR="001053BB" w:rsidRPr="00D27F62" w:rsidRDefault="00D27F62" w:rsidP="00D27F62">
      <w:pPr>
        <w:tabs>
          <w:tab w:val="left" w:pos="1136"/>
        </w:tabs>
        <w:rPr>
          <w:rFonts w:asciiTheme="majorBidi" w:hAnsiTheme="majorBidi" w:cstheme="majorBidi"/>
          <w:b/>
          <w:bCs/>
          <w:lang w:bidi="ar-LB"/>
        </w:rPr>
      </w:pPr>
      <w:r>
        <w:rPr>
          <w:rFonts w:asciiTheme="majorBidi" w:hAnsiTheme="majorBidi" w:cstheme="majorBidi"/>
          <w:b/>
          <w:bCs/>
          <w:lang w:bidi="ar-LB"/>
        </w:rPr>
        <w:t xml:space="preserve">Secondary </w:t>
      </w:r>
      <w:r w:rsidRPr="00D27F62">
        <w:rPr>
          <w:rFonts w:asciiTheme="majorBidi" w:hAnsiTheme="majorBidi" w:cstheme="majorBidi"/>
          <w:b/>
          <w:bCs/>
          <w:lang w:bidi="ar-LB"/>
        </w:rPr>
        <w:t xml:space="preserve">outcome </w:t>
      </w:r>
    </w:p>
    <w:p w:rsidR="00D27F62" w:rsidRDefault="00D27F62" w:rsidP="00D27F62">
      <w:pPr>
        <w:tabs>
          <w:tab w:val="left" w:pos="1136"/>
        </w:tabs>
        <w:spacing w:after="0" w:line="240" w:lineRule="auto"/>
        <w:rPr>
          <w:rFonts w:asciiTheme="majorBidi" w:hAnsiTheme="majorBidi" w:cstheme="majorBidi"/>
          <w:lang w:bidi="ar-LB"/>
        </w:rPr>
      </w:pPr>
      <w:r>
        <w:rPr>
          <w:rFonts w:asciiTheme="majorBidi" w:hAnsiTheme="majorBidi" w:cstheme="majorBidi"/>
          <w:lang w:bidi="ar-LB"/>
        </w:rPr>
        <w:t xml:space="preserve">The secondary </w:t>
      </w:r>
      <w:r w:rsidRPr="00D27F62">
        <w:rPr>
          <w:rFonts w:asciiTheme="majorBidi" w:hAnsiTheme="majorBidi" w:cstheme="majorBidi"/>
          <w:lang w:bidi="ar-LB"/>
        </w:rPr>
        <w:t xml:space="preserve">outcome </w:t>
      </w:r>
      <w:r>
        <w:rPr>
          <w:rFonts w:asciiTheme="majorBidi" w:hAnsiTheme="majorBidi" w:cstheme="majorBidi"/>
          <w:lang w:bidi="ar-LB"/>
        </w:rPr>
        <w:t>was the r</w:t>
      </w:r>
      <w:r w:rsidRPr="00D27F62">
        <w:rPr>
          <w:rFonts w:asciiTheme="majorBidi" w:hAnsiTheme="majorBidi" w:cstheme="majorBidi"/>
          <w:lang w:bidi="ar-LB"/>
        </w:rPr>
        <w:t>adiographic success rate</w:t>
      </w:r>
      <w:r w:rsidR="0012155B">
        <w:rPr>
          <w:rFonts w:asciiTheme="majorBidi" w:hAnsiTheme="majorBidi" w:cstheme="majorBidi"/>
          <w:lang w:bidi="ar-LB"/>
        </w:rPr>
        <w:t xml:space="preserve"> </w:t>
      </w:r>
      <w:r w:rsidRPr="00D27F62">
        <w:rPr>
          <w:rFonts w:asciiTheme="majorBidi" w:hAnsiTheme="majorBidi" w:cstheme="majorBidi"/>
          <w:lang w:bidi="ar-LB"/>
        </w:rPr>
        <w:t>of the materials, with treatment considered to be a su</w:t>
      </w:r>
      <w:r>
        <w:rPr>
          <w:rFonts w:asciiTheme="majorBidi" w:hAnsiTheme="majorBidi" w:cstheme="majorBidi"/>
          <w:lang w:bidi="ar-LB"/>
        </w:rPr>
        <w:t>ccess if there were no</w:t>
      </w:r>
      <w:r w:rsidRPr="00D27F62">
        <w:rPr>
          <w:rFonts w:asciiTheme="majorBidi" w:hAnsiTheme="majorBidi" w:cstheme="majorBidi"/>
          <w:lang w:bidi="ar-LB"/>
        </w:rPr>
        <w:t xml:space="preserve"> </w:t>
      </w:r>
      <w:r w:rsidRPr="00D27F62">
        <w:rPr>
          <w:rFonts w:asciiTheme="majorBidi" w:hAnsiTheme="majorBidi" w:cstheme="majorBidi"/>
          <w:lang w:bidi="ar-LB"/>
        </w:rPr>
        <w:t xml:space="preserve">radiographic </w:t>
      </w:r>
      <w:r>
        <w:rPr>
          <w:rFonts w:asciiTheme="majorBidi" w:hAnsiTheme="majorBidi" w:cstheme="majorBidi"/>
          <w:lang w:bidi="ar-LB"/>
        </w:rPr>
        <w:t>signs\symptoms at the</w:t>
      </w:r>
      <w:r w:rsidRPr="00D27F62">
        <w:rPr>
          <w:rFonts w:asciiTheme="majorBidi" w:hAnsiTheme="majorBidi" w:cstheme="majorBidi"/>
          <w:lang w:bidi="ar-LB"/>
        </w:rPr>
        <w:t xml:space="preserve"> 6 and 12 months post-treatment.</w:t>
      </w:r>
    </w:p>
    <w:p w:rsidR="001053BB" w:rsidRDefault="001053BB" w:rsidP="0087334A">
      <w:pPr>
        <w:tabs>
          <w:tab w:val="left" w:pos="1136"/>
        </w:tabs>
        <w:rPr>
          <w:rFonts w:asciiTheme="majorBidi" w:hAnsiTheme="majorBidi" w:cstheme="majorBidi"/>
          <w:lang w:bidi="ar-LB"/>
        </w:rPr>
      </w:pPr>
    </w:p>
    <w:p w:rsidR="00D27F62" w:rsidRDefault="00D27F62" w:rsidP="00D27F62">
      <w:pPr>
        <w:tabs>
          <w:tab w:val="left" w:pos="1136"/>
        </w:tabs>
        <w:spacing w:after="0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 xml:space="preserve">The number of </w:t>
      </w:r>
      <w:r w:rsidRPr="00D27F62">
        <w:rPr>
          <w:rFonts w:asciiTheme="majorBidi" w:hAnsiTheme="majorBidi" w:cstheme="majorBidi"/>
          <w:lang w:bidi="ar-LB"/>
        </w:rPr>
        <w:t>radiographic</w:t>
      </w:r>
      <w:r>
        <w:rPr>
          <w:rFonts w:asciiTheme="majorBidi" w:hAnsiTheme="majorBidi" w:cstheme="majorBidi"/>
          <w:lang w:bidi="ar-LB"/>
        </w:rPr>
        <w:t>ally</w:t>
      </w:r>
      <w:r w:rsidRPr="00D27F62">
        <w:rPr>
          <w:rFonts w:asciiTheme="majorBidi" w:hAnsiTheme="majorBidi" w:cstheme="majorBidi"/>
          <w:lang w:bidi="ar-LB"/>
        </w:rPr>
        <w:t xml:space="preserve"> </w:t>
      </w:r>
      <w:r w:rsidRPr="00D27F62">
        <w:rPr>
          <w:rFonts w:asciiTheme="majorBidi" w:eastAsiaTheme="minorHAnsi" w:hAnsiTheme="majorBidi" w:cstheme="majorBidi"/>
        </w:rPr>
        <w:t>successful</w:t>
      </w:r>
      <w:r>
        <w:rPr>
          <w:rFonts w:asciiTheme="majorBidi" w:eastAsiaTheme="minorHAnsi" w:hAnsiTheme="majorBidi" w:cstheme="majorBidi"/>
        </w:rPr>
        <w:t xml:space="preserve"> cases.</w:t>
      </w:r>
    </w:p>
    <w:p w:rsidR="00D27F62" w:rsidRDefault="00D27F62" w:rsidP="00D27F62">
      <w:pPr>
        <w:tabs>
          <w:tab w:val="left" w:pos="1136"/>
        </w:tabs>
        <w:spacing w:after="0"/>
        <w:rPr>
          <w:rFonts w:asciiTheme="majorBidi" w:eastAsiaTheme="minorHAnsi" w:hAnsiTheme="majorBidi" w:cstheme="majorBidi"/>
        </w:rPr>
      </w:pPr>
    </w:p>
    <w:tbl>
      <w:tblPr>
        <w:tblStyle w:val="TableGrid"/>
        <w:bidiVisual/>
        <w:tblW w:w="8681" w:type="dxa"/>
        <w:jc w:val="center"/>
        <w:tblInd w:w="3235" w:type="dxa"/>
        <w:tblLayout w:type="fixed"/>
        <w:tblLook w:val="04A0"/>
      </w:tblPr>
      <w:tblGrid>
        <w:gridCol w:w="1860"/>
        <w:gridCol w:w="1814"/>
        <w:gridCol w:w="1908"/>
        <w:gridCol w:w="1919"/>
        <w:gridCol w:w="1180"/>
      </w:tblGrid>
      <w:tr w:rsidR="00D27F62" w:rsidRPr="00D27F62" w:rsidTr="0098747C">
        <w:trPr>
          <w:jc w:val="center"/>
        </w:trPr>
        <w:tc>
          <w:tcPr>
            <w:tcW w:w="3674" w:type="dxa"/>
            <w:gridSpan w:val="2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PP- analysis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ITT- analysis</w:t>
            </w:r>
          </w:p>
        </w:tc>
        <w:tc>
          <w:tcPr>
            <w:tcW w:w="1180" w:type="dxa"/>
            <w:shd w:val="clear" w:color="auto" w:fill="auto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D27F62" w:rsidRPr="00D27F62" w:rsidTr="0098747C">
        <w:trPr>
          <w:trHeight w:val="275"/>
          <w:jc w:val="center"/>
        </w:trPr>
        <w:tc>
          <w:tcPr>
            <w:tcW w:w="1860" w:type="dxa"/>
          </w:tcPr>
          <w:p w:rsid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>Group B</w:t>
            </w:r>
          </w:p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 (Calcium Hydroxide)</w:t>
            </w:r>
          </w:p>
        </w:tc>
        <w:tc>
          <w:tcPr>
            <w:tcW w:w="1814" w:type="dxa"/>
          </w:tcPr>
          <w:p w:rsid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>Group A</w:t>
            </w:r>
          </w:p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 (3Mix-MP)</w:t>
            </w:r>
          </w:p>
        </w:tc>
        <w:tc>
          <w:tcPr>
            <w:tcW w:w="1908" w:type="dxa"/>
            <w:vAlign w:val="center"/>
          </w:tcPr>
          <w:p w:rsid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>Group B</w:t>
            </w:r>
          </w:p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 (Calcium Hydroxide) </w:t>
            </w:r>
          </w:p>
        </w:tc>
        <w:tc>
          <w:tcPr>
            <w:tcW w:w="1919" w:type="dxa"/>
            <w:vAlign w:val="center"/>
          </w:tcPr>
          <w:p w:rsid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>Group A</w:t>
            </w:r>
          </w:p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 (3Mix-MP) </w:t>
            </w:r>
          </w:p>
        </w:tc>
        <w:tc>
          <w:tcPr>
            <w:tcW w:w="1180" w:type="dxa"/>
            <w:vAlign w:val="center"/>
          </w:tcPr>
          <w:p w:rsidR="00D27F62" w:rsidRPr="00D27F62" w:rsidRDefault="00D27F62" w:rsidP="0098747C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D27F62" w:rsidRPr="00D27F62" w:rsidTr="00D27F62">
        <w:trPr>
          <w:jc w:val="center"/>
        </w:trPr>
        <w:tc>
          <w:tcPr>
            <w:tcW w:w="1860" w:type="dxa"/>
            <w:shd w:val="clear" w:color="auto" w:fill="D9D9D9" w:themeFill="background1" w:themeFillShade="D9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  <w:t xml:space="preserve">21 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18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  <w:t xml:space="preserve">22 </w:t>
            </w:r>
          </w:p>
        </w:tc>
        <w:tc>
          <w:tcPr>
            <w:tcW w:w="1919" w:type="dxa"/>
            <w:shd w:val="clear" w:color="auto" w:fill="D9D9D9" w:themeFill="background1" w:themeFillShade="D9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 xml:space="preserve">22 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</w:tr>
      <w:tr w:rsidR="00D27F62" w:rsidRPr="00D27F62" w:rsidTr="0098747C">
        <w:trPr>
          <w:jc w:val="center"/>
        </w:trPr>
        <w:tc>
          <w:tcPr>
            <w:tcW w:w="1860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17</w:t>
            </w:r>
            <w:r w:rsidRPr="00D27F62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1814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14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1908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17</w:t>
            </w:r>
            <w:r w:rsidRPr="00D27F62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1919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 xml:space="preserve">16 </w:t>
            </w:r>
          </w:p>
        </w:tc>
        <w:tc>
          <w:tcPr>
            <w:tcW w:w="1180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6 months</w:t>
            </w:r>
          </w:p>
        </w:tc>
      </w:tr>
      <w:tr w:rsidR="00D27F62" w:rsidRPr="00D27F62" w:rsidTr="0098747C">
        <w:trPr>
          <w:jc w:val="center"/>
        </w:trPr>
        <w:tc>
          <w:tcPr>
            <w:tcW w:w="1860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17</w:t>
            </w:r>
          </w:p>
        </w:tc>
        <w:tc>
          <w:tcPr>
            <w:tcW w:w="1814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</w:rPr>
              <w:t xml:space="preserve">12 </w:t>
            </w:r>
          </w:p>
        </w:tc>
        <w:tc>
          <w:tcPr>
            <w:tcW w:w="1908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17</w:t>
            </w:r>
            <w:r w:rsidRPr="00D27F62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1919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</w:rPr>
              <w:t xml:space="preserve">12 </w:t>
            </w:r>
          </w:p>
        </w:tc>
        <w:tc>
          <w:tcPr>
            <w:tcW w:w="1180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12 months</w:t>
            </w:r>
          </w:p>
        </w:tc>
      </w:tr>
    </w:tbl>
    <w:p w:rsidR="00D27F62" w:rsidRDefault="00D27F62" w:rsidP="00D27F62">
      <w:pPr>
        <w:tabs>
          <w:tab w:val="left" w:pos="1136"/>
        </w:tabs>
        <w:spacing w:after="0"/>
        <w:rPr>
          <w:rFonts w:asciiTheme="majorBidi" w:eastAsiaTheme="minorHAnsi" w:hAnsiTheme="majorBidi" w:cstheme="majorBidi"/>
        </w:rPr>
      </w:pPr>
    </w:p>
    <w:p w:rsidR="00D27F62" w:rsidRDefault="00D27F62" w:rsidP="0087334A">
      <w:pPr>
        <w:tabs>
          <w:tab w:val="left" w:pos="1136"/>
        </w:tabs>
        <w:rPr>
          <w:rFonts w:asciiTheme="majorBidi" w:hAnsiTheme="majorBidi" w:cstheme="majorBidi"/>
          <w:lang w:bidi="ar-LB"/>
        </w:rPr>
      </w:pPr>
    </w:p>
    <w:p w:rsidR="001053BB" w:rsidRPr="00D27F62" w:rsidRDefault="001053BB" w:rsidP="0087334A">
      <w:pPr>
        <w:tabs>
          <w:tab w:val="left" w:pos="1136"/>
        </w:tabs>
        <w:rPr>
          <w:rFonts w:asciiTheme="majorBidi" w:hAnsiTheme="majorBidi" w:cstheme="majorBidi"/>
          <w:lang w:bidi="ar-LB"/>
        </w:rPr>
      </w:pPr>
    </w:p>
    <w:p w:rsidR="001053BB" w:rsidRPr="00D27F62" w:rsidRDefault="001053BB" w:rsidP="0087334A">
      <w:pPr>
        <w:tabs>
          <w:tab w:val="left" w:pos="1136"/>
        </w:tabs>
        <w:rPr>
          <w:rFonts w:asciiTheme="majorBidi" w:hAnsiTheme="majorBidi" w:cstheme="majorBidi"/>
          <w:lang w:bidi="ar-LB"/>
        </w:rPr>
      </w:pPr>
    </w:p>
    <w:p w:rsidR="00FF4157" w:rsidRPr="00D27F62" w:rsidRDefault="00FF4157" w:rsidP="0087334A">
      <w:pPr>
        <w:tabs>
          <w:tab w:val="left" w:pos="1136"/>
        </w:tabs>
        <w:rPr>
          <w:rFonts w:asciiTheme="majorBidi" w:hAnsiTheme="majorBidi" w:cstheme="majorBidi"/>
          <w:lang w:bidi="ar-LB"/>
        </w:rPr>
      </w:pPr>
    </w:p>
    <w:p w:rsidR="00FF4157" w:rsidRPr="00D27F62" w:rsidRDefault="00FF4157" w:rsidP="0087334A">
      <w:pPr>
        <w:tabs>
          <w:tab w:val="left" w:pos="1136"/>
        </w:tabs>
        <w:rPr>
          <w:rFonts w:asciiTheme="majorBidi" w:hAnsiTheme="majorBidi" w:cstheme="majorBidi"/>
          <w:lang w:bidi="ar-LB"/>
        </w:rPr>
      </w:pPr>
    </w:p>
    <w:p w:rsidR="00D27F62" w:rsidRPr="00D27F62" w:rsidRDefault="00D27F62" w:rsidP="00D27F62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eastAsiaTheme="minorHAnsi" w:hAnsiTheme="majorBidi" w:cstheme="majorBidi"/>
        </w:rPr>
      </w:pPr>
      <w:r w:rsidRPr="00F134C5">
        <w:rPr>
          <w:rFonts w:asciiTheme="majorBidi" w:eastAsiaTheme="minorHAnsi" w:hAnsiTheme="majorBidi" w:cstheme="majorBidi"/>
        </w:rPr>
        <w:lastRenderedPageBreak/>
        <w:t xml:space="preserve">The overall </w:t>
      </w:r>
      <w:r>
        <w:rPr>
          <w:rFonts w:asciiTheme="majorBidi" w:eastAsiaTheme="minorHAnsi" w:hAnsiTheme="majorBidi" w:cstheme="majorBidi"/>
        </w:rPr>
        <w:t xml:space="preserve">success rates (clinically and </w:t>
      </w:r>
      <w:r w:rsidRPr="00D27F62">
        <w:rPr>
          <w:rFonts w:asciiTheme="majorBidi" w:hAnsiTheme="majorBidi" w:cstheme="majorBidi"/>
          <w:lang w:bidi="ar-LB"/>
        </w:rPr>
        <w:t>radiographic</w:t>
      </w:r>
      <w:r>
        <w:rPr>
          <w:rFonts w:asciiTheme="majorBidi" w:hAnsiTheme="majorBidi" w:cstheme="majorBidi"/>
          <w:lang w:bidi="ar-LB"/>
        </w:rPr>
        <w:t>ally</w:t>
      </w:r>
      <w:r>
        <w:rPr>
          <w:rFonts w:asciiTheme="majorBidi" w:eastAsiaTheme="minorHAnsi" w:hAnsiTheme="majorBidi" w:cstheme="majorBidi"/>
        </w:rPr>
        <w:t xml:space="preserve">) according to </w:t>
      </w:r>
      <w:r w:rsidRPr="00D27F62">
        <w:rPr>
          <w:rFonts w:asciiTheme="majorBidi" w:hAnsiTheme="majorBidi" w:cstheme="majorBidi"/>
          <w:color w:val="000000" w:themeColor="text1"/>
        </w:rPr>
        <w:t>ITT- analysis</w:t>
      </w:r>
      <w:r>
        <w:rPr>
          <w:rFonts w:asciiTheme="majorBidi" w:eastAsiaTheme="minorHAnsi" w:hAnsiTheme="majorBidi" w:cstheme="majorBidi"/>
        </w:rPr>
        <w:t>.</w:t>
      </w:r>
    </w:p>
    <w:tbl>
      <w:tblPr>
        <w:tblStyle w:val="TableGrid"/>
        <w:bidiVisual/>
        <w:tblW w:w="0" w:type="auto"/>
        <w:jc w:val="center"/>
        <w:tblLayout w:type="fixed"/>
        <w:tblLook w:val="04A0"/>
      </w:tblPr>
      <w:tblGrid>
        <w:gridCol w:w="2947"/>
        <w:gridCol w:w="2948"/>
        <w:gridCol w:w="1485"/>
      </w:tblGrid>
      <w:tr w:rsidR="00D27F62" w:rsidRPr="00D27F62" w:rsidTr="0098747C">
        <w:trPr>
          <w:jc w:val="center"/>
        </w:trPr>
        <w:tc>
          <w:tcPr>
            <w:tcW w:w="7380" w:type="dxa"/>
            <w:gridSpan w:val="3"/>
            <w:shd w:val="clear" w:color="auto" w:fill="auto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ITT- analysis</w:t>
            </w:r>
          </w:p>
        </w:tc>
      </w:tr>
      <w:tr w:rsidR="00D27F62" w:rsidRPr="00D27F62" w:rsidTr="0098747C">
        <w:trPr>
          <w:jc w:val="center"/>
        </w:trPr>
        <w:tc>
          <w:tcPr>
            <w:tcW w:w="2947" w:type="dxa"/>
            <w:vAlign w:val="center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>Group B (Calcium Hydroxide) n</w:t>
            </w:r>
            <w:r w:rsidRPr="00D27F62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 xml:space="preserve"> (%)</w:t>
            </w:r>
          </w:p>
        </w:tc>
        <w:tc>
          <w:tcPr>
            <w:tcW w:w="2948" w:type="dxa"/>
            <w:vAlign w:val="center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Group A (3Mix-MP) </w:t>
            </w:r>
          </w:p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>n</w:t>
            </w:r>
            <w:r w:rsidRPr="00D27F62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 xml:space="preserve"> (%)</w:t>
            </w:r>
          </w:p>
        </w:tc>
        <w:tc>
          <w:tcPr>
            <w:tcW w:w="1485" w:type="dxa"/>
            <w:vAlign w:val="center"/>
          </w:tcPr>
          <w:p w:rsidR="00D27F62" w:rsidRPr="00D27F62" w:rsidRDefault="00D27F62" w:rsidP="0098747C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D27F62" w:rsidRPr="00D27F62" w:rsidTr="0098747C">
        <w:trPr>
          <w:jc w:val="center"/>
        </w:trPr>
        <w:tc>
          <w:tcPr>
            <w:tcW w:w="2947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  <w:t>22 (100)</w:t>
            </w:r>
          </w:p>
        </w:tc>
        <w:tc>
          <w:tcPr>
            <w:tcW w:w="2948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22 (100)</w:t>
            </w:r>
          </w:p>
        </w:tc>
        <w:tc>
          <w:tcPr>
            <w:tcW w:w="1485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</w:tr>
      <w:tr w:rsidR="00D27F62" w:rsidRPr="00D27F62" w:rsidTr="0098747C">
        <w:trPr>
          <w:jc w:val="center"/>
        </w:trPr>
        <w:tc>
          <w:tcPr>
            <w:tcW w:w="2947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  <w:t>22 (100)</w:t>
            </w:r>
          </w:p>
        </w:tc>
        <w:tc>
          <w:tcPr>
            <w:tcW w:w="2948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20 (90.9)</w:t>
            </w:r>
          </w:p>
        </w:tc>
        <w:tc>
          <w:tcPr>
            <w:tcW w:w="1485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3 months</w:t>
            </w:r>
          </w:p>
        </w:tc>
      </w:tr>
      <w:tr w:rsidR="00D27F62" w:rsidRPr="00D27F62" w:rsidTr="0098747C">
        <w:trPr>
          <w:jc w:val="center"/>
        </w:trPr>
        <w:tc>
          <w:tcPr>
            <w:tcW w:w="2947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17 (77.3)</w:t>
            </w:r>
          </w:p>
        </w:tc>
        <w:tc>
          <w:tcPr>
            <w:tcW w:w="2948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16 (72.7)</w:t>
            </w:r>
          </w:p>
        </w:tc>
        <w:tc>
          <w:tcPr>
            <w:tcW w:w="1485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6 months</w:t>
            </w:r>
          </w:p>
        </w:tc>
      </w:tr>
      <w:tr w:rsidR="00D27F62" w:rsidRPr="00D27F62" w:rsidTr="0098747C">
        <w:trPr>
          <w:jc w:val="center"/>
        </w:trPr>
        <w:tc>
          <w:tcPr>
            <w:tcW w:w="2947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17 (77.3)</w:t>
            </w:r>
          </w:p>
        </w:tc>
        <w:tc>
          <w:tcPr>
            <w:tcW w:w="2948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</w:rPr>
              <w:t>12 (54.5)</w:t>
            </w:r>
          </w:p>
        </w:tc>
        <w:tc>
          <w:tcPr>
            <w:tcW w:w="1485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9 months</w:t>
            </w:r>
          </w:p>
        </w:tc>
      </w:tr>
      <w:tr w:rsidR="00D27F62" w:rsidRPr="00D27F62" w:rsidTr="0098747C">
        <w:trPr>
          <w:jc w:val="center"/>
        </w:trPr>
        <w:tc>
          <w:tcPr>
            <w:tcW w:w="2947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17 (77.3)</w:t>
            </w:r>
          </w:p>
        </w:tc>
        <w:tc>
          <w:tcPr>
            <w:tcW w:w="2948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</w:rPr>
              <w:t>12 (54.5)</w:t>
            </w:r>
          </w:p>
        </w:tc>
        <w:tc>
          <w:tcPr>
            <w:tcW w:w="1485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12 months</w:t>
            </w:r>
          </w:p>
        </w:tc>
      </w:tr>
    </w:tbl>
    <w:p w:rsidR="00D27F62" w:rsidRDefault="00D27F62" w:rsidP="0087334A">
      <w:pPr>
        <w:tabs>
          <w:tab w:val="left" w:pos="1136"/>
        </w:tabs>
        <w:rPr>
          <w:rFonts w:asciiTheme="majorBidi" w:hAnsiTheme="majorBidi" w:cstheme="majorBidi"/>
          <w:lang w:bidi="ar-LB"/>
        </w:rPr>
      </w:pPr>
    </w:p>
    <w:p w:rsidR="00D27F62" w:rsidRPr="00D27F62" w:rsidRDefault="00D27F62" w:rsidP="00D27F62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eastAsiaTheme="minorHAnsi" w:hAnsiTheme="majorBidi" w:cstheme="majorBidi"/>
        </w:rPr>
      </w:pPr>
      <w:r w:rsidRPr="00F134C5">
        <w:rPr>
          <w:rFonts w:asciiTheme="majorBidi" w:eastAsiaTheme="minorHAnsi" w:hAnsiTheme="majorBidi" w:cstheme="majorBidi"/>
        </w:rPr>
        <w:t xml:space="preserve">The overall </w:t>
      </w:r>
      <w:r>
        <w:rPr>
          <w:rFonts w:asciiTheme="majorBidi" w:eastAsiaTheme="minorHAnsi" w:hAnsiTheme="majorBidi" w:cstheme="majorBidi"/>
        </w:rPr>
        <w:t xml:space="preserve">success rates (clinically and </w:t>
      </w:r>
      <w:r w:rsidRPr="00D27F62">
        <w:rPr>
          <w:rFonts w:asciiTheme="majorBidi" w:hAnsiTheme="majorBidi" w:cstheme="majorBidi"/>
          <w:lang w:bidi="ar-LB"/>
        </w:rPr>
        <w:t>radiographic</w:t>
      </w:r>
      <w:r>
        <w:rPr>
          <w:rFonts w:asciiTheme="majorBidi" w:hAnsiTheme="majorBidi" w:cstheme="majorBidi"/>
          <w:lang w:bidi="ar-LB"/>
        </w:rPr>
        <w:t>ally</w:t>
      </w:r>
      <w:r>
        <w:rPr>
          <w:rFonts w:asciiTheme="majorBidi" w:eastAsiaTheme="minorHAnsi" w:hAnsiTheme="majorBidi" w:cstheme="majorBidi"/>
        </w:rPr>
        <w:t>) according to PP analysis.</w:t>
      </w:r>
    </w:p>
    <w:tbl>
      <w:tblPr>
        <w:tblStyle w:val="TableGrid"/>
        <w:bidiVisual/>
        <w:tblW w:w="0" w:type="auto"/>
        <w:jc w:val="center"/>
        <w:tblLayout w:type="fixed"/>
        <w:tblLook w:val="04A0"/>
      </w:tblPr>
      <w:tblGrid>
        <w:gridCol w:w="2947"/>
        <w:gridCol w:w="2948"/>
        <w:gridCol w:w="1522"/>
      </w:tblGrid>
      <w:tr w:rsidR="00D27F62" w:rsidRPr="00D27F62" w:rsidTr="0098747C">
        <w:trPr>
          <w:jc w:val="center"/>
        </w:trPr>
        <w:tc>
          <w:tcPr>
            <w:tcW w:w="7417" w:type="dxa"/>
            <w:gridSpan w:val="3"/>
            <w:shd w:val="clear" w:color="auto" w:fill="auto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PP- analysis</w:t>
            </w:r>
          </w:p>
        </w:tc>
      </w:tr>
      <w:tr w:rsidR="00D27F62" w:rsidRPr="00D27F62" w:rsidTr="0098747C">
        <w:trPr>
          <w:jc w:val="center"/>
        </w:trPr>
        <w:tc>
          <w:tcPr>
            <w:tcW w:w="2947" w:type="dxa"/>
            <w:vAlign w:val="center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>Group B (Calcium Hydroxide) n</w:t>
            </w:r>
            <w:r w:rsidRPr="00D27F62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 xml:space="preserve"> (%)</w:t>
            </w:r>
          </w:p>
        </w:tc>
        <w:tc>
          <w:tcPr>
            <w:tcW w:w="2948" w:type="dxa"/>
            <w:vAlign w:val="center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Group A (3Mix-MP) </w:t>
            </w:r>
          </w:p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>n</w:t>
            </w:r>
            <w:r w:rsidRPr="00D27F62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 xml:space="preserve"> (%)</w:t>
            </w:r>
          </w:p>
        </w:tc>
        <w:tc>
          <w:tcPr>
            <w:tcW w:w="1522" w:type="dxa"/>
            <w:vAlign w:val="center"/>
          </w:tcPr>
          <w:p w:rsidR="00D27F62" w:rsidRPr="00D27F62" w:rsidRDefault="00D27F62" w:rsidP="0098747C">
            <w:pPr>
              <w:spacing w:before="240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D27F62" w:rsidRPr="00D27F62" w:rsidTr="0098747C">
        <w:trPr>
          <w:jc w:val="center"/>
        </w:trPr>
        <w:tc>
          <w:tcPr>
            <w:tcW w:w="2947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  <w:t>21 (100)</w:t>
            </w:r>
          </w:p>
        </w:tc>
        <w:tc>
          <w:tcPr>
            <w:tcW w:w="2948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18 (100)</w:t>
            </w:r>
          </w:p>
        </w:tc>
        <w:tc>
          <w:tcPr>
            <w:tcW w:w="1522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Total</w:t>
            </w:r>
          </w:p>
        </w:tc>
      </w:tr>
      <w:tr w:rsidR="00D27F62" w:rsidRPr="00D27F62" w:rsidTr="0098747C">
        <w:trPr>
          <w:jc w:val="center"/>
        </w:trPr>
        <w:tc>
          <w:tcPr>
            <w:tcW w:w="2947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  <w:lang w:bidi="ar-LB"/>
              </w:rPr>
              <w:t>21 (100)</w:t>
            </w:r>
          </w:p>
        </w:tc>
        <w:tc>
          <w:tcPr>
            <w:tcW w:w="2948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17 (94.9)</w:t>
            </w:r>
          </w:p>
        </w:tc>
        <w:tc>
          <w:tcPr>
            <w:tcW w:w="1522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3 months</w:t>
            </w:r>
          </w:p>
        </w:tc>
      </w:tr>
      <w:tr w:rsidR="00D27F62" w:rsidRPr="00D27F62" w:rsidTr="0098747C">
        <w:trPr>
          <w:jc w:val="center"/>
        </w:trPr>
        <w:tc>
          <w:tcPr>
            <w:tcW w:w="2947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17 (81)</w:t>
            </w:r>
          </w:p>
        </w:tc>
        <w:tc>
          <w:tcPr>
            <w:tcW w:w="2948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14 (77.8)</w:t>
            </w:r>
          </w:p>
        </w:tc>
        <w:tc>
          <w:tcPr>
            <w:tcW w:w="1522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6 months</w:t>
            </w:r>
          </w:p>
        </w:tc>
      </w:tr>
      <w:tr w:rsidR="00D27F62" w:rsidRPr="00D27F62" w:rsidTr="0098747C">
        <w:trPr>
          <w:jc w:val="center"/>
        </w:trPr>
        <w:tc>
          <w:tcPr>
            <w:tcW w:w="2947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17 (81)</w:t>
            </w:r>
          </w:p>
        </w:tc>
        <w:tc>
          <w:tcPr>
            <w:tcW w:w="2948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</w:rPr>
              <w:t>12 (66.7)</w:t>
            </w:r>
          </w:p>
        </w:tc>
        <w:tc>
          <w:tcPr>
            <w:tcW w:w="1522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9 months</w:t>
            </w:r>
          </w:p>
        </w:tc>
      </w:tr>
      <w:tr w:rsidR="00D27F62" w:rsidRPr="00D27F62" w:rsidTr="0098747C">
        <w:trPr>
          <w:jc w:val="center"/>
        </w:trPr>
        <w:tc>
          <w:tcPr>
            <w:tcW w:w="2947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17 (81)</w:t>
            </w:r>
          </w:p>
        </w:tc>
        <w:tc>
          <w:tcPr>
            <w:tcW w:w="2948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27F62">
              <w:rPr>
                <w:rFonts w:asciiTheme="majorBidi" w:hAnsiTheme="majorBidi" w:cstheme="majorBidi"/>
                <w:bCs/>
                <w:color w:val="000000" w:themeColor="text1"/>
              </w:rPr>
              <w:t>12 (66.7)</w:t>
            </w:r>
          </w:p>
        </w:tc>
        <w:tc>
          <w:tcPr>
            <w:tcW w:w="1522" w:type="dxa"/>
          </w:tcPr>
          <w:p w:rsidR="00D27F62" w:rsidRPr="00D27F62" w:rsidRDefault="00D27F62" w:rsidP="0098747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27F62">
              <w:rPr>
                <w:rFonts w:asciiTheme="majorBidi" w:hAnsiTheme="majorBidi" w:cstheme="majorBidi"/>
                <w:color w:val="000000" w:themeColor="text1"/>
              </w:rPr>
              <w:t>12 months</w:t>
            </w:r>
          </w:p>
        </w:tc>
      </w:tr>
    </w:tbl>
    <w:p w:rsidR="00A53481" w:rsidRDefault="00A53481" w:rsidP="00A53481">
      <w:pPr>
        <w:rPr>
          <w:rFonts w:asciiTheme="majorBidi" w:eastAsiaTheme="minorHAnsi" w:hAnsiTheme="majorBidi" w:cstheme="majorBidi"/>
        </w:rPr>
      </w:pPr>
    </w:p>
    <w:p w:rsidR="00A53481" w:rsidRPr="00A53481" w:rsidRDefault="00A53481" w:rsidP="00A53481">
      <w:pPr>
        <w:rPr>
          <w:rFonts w:asciiTheme="majorBidi" w:eastAsiaTheme="minorHAnsi" w:hAnsiTheme="majorBidi" w:cstheme="majorBidi"/>
          <w:b/>
          <w:bCs/>
          <w:u w:val="single"/>
        </w:rPr>
      </w:pPr>
      <w:r w:rsidRPr="00A53481">
        <w:rPr>
          <w:rFonts w:asciiTheme="majorBidi" w:eastAsiaTheme="minorHAnsi" w:hAnsiTheme="majorBidi" w:cstheme="majorBidi"/>
          <w:b/>
          <w:bCs/>
          <w:u w:val="single"/>
        </w:rPr>
        <w:t>Additional variables:</w:t>
      </w:r>
    </w:p>
    <w:p w:rsidR="00A53481" w:rsidRDefault="00A53481" w:rsidP="00A53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</w:rPr>
      </w:pPr>
      <w:r w:rsidRPr="00A53481">
        <w:rPr>
          <w:rFonts w:asciiTheme="majorBidi" w:eastAsiaTheme="minorHAnsi" w:hAnsiTheme="majorBidi" w:cstheme="majorBidi"/>
          <w:b/>
          <w:bCs/>
        </w:rPr>
        <w:t>The impact of exposure diameter, exposure site and the extent of the restoration on the success rate</w:t>
      </w:r>
      <w:r>
        <w:rPr>
          <w:rFonts w:asciiTheme="majorBidi" w:eastAsiaTheme="minorHAnsi" w:hAnsiTheme="majorBidi" w:cstheme="majorBidi"/>
          <w:b/>
          <w:bCs/>
        </w:rPr>
        <w:t>:</w:t>
      </w:r>
    </w:p>
    <w:p w:rsidR="00A53481" w:rsidRDefault="00A53481" w:rsidP="00A53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</w:rPr>
      </w:pPr>
    </w:p>
    <w:p w:rsidR="00A53481" w:rsidRPr="00A53481" w:rsidRDefault="00A53481" w:rsidP="00A53481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eastAsiaTheme="minorHAnsi" w:hAnsiTheme="majorBidi" w:cstheme="majorBidi"/>
        </w:rPr>
      </w:pPr>
      <w:r w:rsidRPr="00A53481">
        <w:rPr>
          <w:rFonts w:asciiTheme="majorBidi" w:eastAsiaTheme="minorHAnsi" w:hAnsiTheme="majorBidi" w:cstheme="majorBidi"/>
          <w:b/>
          <w:bCs/>
        </w:rPr>
        <w:t>The diameter of the exposure</w:t>
      </w:r>
      <w:r w:rsidRPr="00A53481">
        <w:rPr>
          <w:rFonts w:asciiTheme="majorBidi" w:eastAsiaTheme="minorHAnsi" w:hAnsiTheme="majorBidi" w:cstheme="majorBidi"/>
        </w:rPr>
        <w:t xml:space="preserve"> was estimated on the images using Imagej software (version1.31) (</w:t>
      </w:r>
      <w:hyperlink r:id="rId8" w:history="1">
        <w:r w:rsidRPr="00A53481">
          <w:rPr>
            <w:rStyle w:val="Hyperlink"/>
            <w:rFonts w:asciiTheme="majorBidi" w:eastAsiaTheme="minorHAnsi" w:hAnsiTheme="majorBidi" w:cstheme="majorBidi"/>
          </w:rPr>
          <w:t>http://imagej.nih.gov/ij/</w:t>
        </w:r>
      </w:hyperlink>
      <w:r w:rsidRPr="00A53481">
        <w:rPr>
          <w:rFonts w:asciiTheme="majorBidi" w:eastAsiaTheme="minorHAnsi" w:hAnsiTheme="majorBidi" w:cstheme="majorBidi"/>
        </w:rPr>
        <w:t xml:space="preserve">) </w:t>
      </w:r>
    </w:p>
    <w:p w:rsidR="00A53481" w:rsidRPr="00A53481" w:rsidRDefault="00A53481" w:rsidP="00A534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eastAsiaTheme="minorHAnsi" w:hAnsiTheme="majorBidi" w:cstheme="majorBidi"/>
        </w:rPr>
      </w:pPr>
      <w:r w:rsidRPr="00A53481">
        <w:rPr>
          <w:rFonts w:asciiTheme="majorBidi" w:eastAsiaTheme="minorHAnsi" w:hAnsiTheme="majorBidi" w:cstheme="majorBidi"/>
        </w:rPr>
        <w:t>The exposures were classified according to their diameter into two categories:</w:t>
      </w:r>
    </w:p>
    <w:p w:rsidR="00A53481" w:rsidRPr="00A53481" w:rsidRDefault="00A53481" w:rsidP="00A534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eastAsiaTheme="minorHAnsi" w:hAnsiTheme="majorBidi" w:cstheme="majorBidi"/>
        </w:rPr>
      </w:pPr>
      <w:r w:rsidRPr="00A53481">
        <w:rPr>
          <w:rFonts w:asciiTheme="majorBidi" w:eastAsiaTheme="minorHAnsi" w:hAnsiTheme="majorBidi" w:cstheme="majorBidi"/>
        </w:rPr>
        <w:t>• Smaller or equal to 1 mm (≤1 mm)</w:t>
      </w:r>
    </w:p>
    <w:p w:rsidR="00A53481" w:rsidRDefault="00A53481" w:rsidP="00A534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eastAsiaTheme="minorHAnsi" w:hAnsiTheme="majorBidi" w:cstheme="majorBidi"/>
        </w:rPr>
      </w:pPr>
      <w:r w:rsidRPr="00A53481">
        <w:rPr>
          <w:rFonts w:asciiTheme="majorBidi" w:eastAsiaTheme="minorHAnsi" w:hAnsiTheme="majorBidi" w:cstheme="majorBidi"/>
        </w:rPr>
        <w:t>• Greater than 1 mm (&gt; 1 mm)</w:t>
      </w:r>
      <w:r>
        <w:rPr>
          <w:rFonts w:asciiTheme="majorBidi" w:eastAsiaTheme="minorHAnsi" w:hAnsiTheme="majorBidi" w:cstheme="majorBidi"/>
        </w:rPr>
        <w:t>.</w:t>
      </w:r>
    </w:p>
    <w:p w:rsidR="00A53481" w:rsidRPr="00A53481" w:rsidRDefault="00A53481" w:rsidP="00A53481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eastAsiaTheme="minorHAnsi" w:hAnsiTheme="majorBidi" w:cstheme="majorBidi"/>
        </w:rPr>
      </w:pPr>
      <w:r w:rsidRPr="00A53481">
        <w:rPr>
          <w:rFonts w:asciiTheme="majorBidi" w:eastAsiaTheme="minorHAnsi" w:hAnsiTheme="majorBidi" w:cstheme="majorBidi"/>
          <w:b/>
          <w:bCs/>
        </w:rPr>
        <w:t>The exposure site</w:t>
      </w:r>
      <w:r w:rsidRPr="00A53481">
        <w:rPr>
          <w:rFonts w:asciiTheme="majorBidi" w:eastAsiaTheme="minorHAnsi" w:hAnsiTheme="majorBidi" w:cstheme="majorBidi"/>
        </w:rPr>
        <w:t xml:space="preserve"> was classified into two categories: occlusal exposures and axial exposures.</w:t>
      </w:r>
    </w:p>
    <w:p w:rsidR="00A53481" w:rsidRPr="00A53481" w:rsidRDefault="00A53481" w:rsidP="00A53481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Theme="majorBidi" w:eastAsiaTheme="minorHAnsi" w:hAnsiTheme="majorBidi" w:cstheme="majorBidi"/>
        </w:rPr>
      </w:pPr>
      <w:r w:rsidRPr="00A53481">
        <w:rPr>
          <w:rFonts w:asciiTheme="majorBidi" w:eastAsiaTheme="minorHAnsi" w:hAnsiTheme="majorBidi" w:cstheme="majorBidi"/>
          <w:b/>
          <w:bCs/>
        </w:rPr>
        <w:t>The number of filling surfaces</w:t>
      </w:r>
      <w:r w:rsidRPr="00A53481">
        <w:rPr>
          <w:rFonts w:asciiTheme="majorBidi" w:eastAsiaTheme="minorHAnsi" w:hAnsiTheme="majorBidi" w:cstheme="majorBidi"/>
        </w:rPr>
        <w:t xml:space="preserve"> ranged between 1 and 4 surfaces.</w:t>
      </w:r>
    </w:p>
    <w:p w:rsidR="00A53481" w:rsidRDefault="00A53481" w:rsidP="00A53481">
      <w:pPr>
        <w:tabs>
          <w:tab w:val="left" w:pos="284"/>
          <w:tab w:val="left" w:pos="1136"/>
        </w:tabs>
        <w:spacing w:line="240" w:lineRule="auto"/>
        <w:ind w:left="142"/>
        <w:rPr>
          <w:rFonts w:asciiTheme="majorBidi" w:hAnsiTheme="majorBidi" w:cstheme="majorBidi"/>
          <w:lang w:bidi="ar-LB"/>
        </w:rPr>
      </w:pPr>
    </w:p>
    <w:p w:rsidR="00A53481" w:rsidRPr="00A53481" w:rsidRDefault="00A53481" w:rsidP="00A53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 xml:space="preserve">The number of </w:t>
      </w:r>
      <w:r w:rsidRPr="00D27F62">
        <w:rPr>
          <w:rFonts w:asciiTheme="majorBidi" w:eastAsiaTheme="minorHAnsi" w:hAnsiTheme="majorBidi" w:cstheme="majorBidi"/>
        </w:rPr>
        <w:t>successful</w:t>
      </w:r>
      <w:r>
        <w:rPr>
          <w:rFonts w:asciiTheme="majorBidi" w:eastAsiaTheme="minorHAnsi" w:hAnsiTheme="majorBidi" w:cstheme="majorBidi"/>
        </w:rPr>
        <w:t xml:space="preserve"> cases in terms of to </w:t>
      </w:r>
      <w:r w:rsidRPr="00B121D4">
        <w:rPr>
          <w:rFonts w:asciiTheme="majorBidi" w:eastAsiaTheme="minorHAnsi" w:hAnsiTheme="majorBidi" w:cstheme="majorBidi"/>
        </w:rPr>
        <w:t>exposure diameter, exposure site and the extent of the restoration on the success rate</w:t>
      </w:r>
      <w:r>
        <w:rPr>
          <w:rFonts w:asciiTheme="majorBidi" w:eastAsiaTheme="minorHAnsi" w:hAnsiTheme="majorBidi" w:cstheme="majorBidi"/>
        </w:rPr>
        <w:t>) according to PP analysis.</w:t>
      </w:r>
    </w:p>
    <w:tbl>
      <w:tblPr>
        <w:tblStyle w:val="TableGrid"/>
        <w:tblW w:w="8330" w:type="dxa"/>
        <w:tblLayout w:type="fixed"/>
        <w:tblLook w:val="04A0"/>
      </w:tblPr>
      <w:tblGrid>
        <w:gridCol w:w="1668"/>
        <w:gridCol w:w="992"/>
        <w:gridCol w:w="1843"/>
        <w:gridCol w:w="2268"/>
        <w:gridCol w:w="1559"/>
      </w:tblGrid>
      <w:tr w:rsidR="00A53481" w:rsidRPr="00B121D4" w:rsidTr="00692AF4">
        <w:tc>
          <w:tcPr>
            <w:tcW w:w="1668" w:type="dxa"/>
            <w:vMerge w:val="restart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vAlign w:val="center"/>
          </w:tcPr>
          <w:p w:rsidR="00A53481" w:rsidRDefault="00A53481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lang w:bidi="ar-LB"/>
              </w:rPr>
              <w:t>Group A</w:t>
            </w:r>
          </w:p>
          <w:p w:rsidR="00A53481" w:rsidRPr="00B121D4" w:rsidRDefault="00A53481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 (3Mix-MP)</w:t>
            </w:r>
          </w:p>
        </w:tc>
        <w:tc>
          <w:tcPr>
            <w:tcW w:w="2268" w:type="dxa"/>
            <w:vAlign w:val="center"/>
          </w:tcPr>
          <w:p w:rsidR="00A53481" w:rsidRDefault="00A53481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lang w:bidi="ar-LB"/>
              </w:rPr>
              <w:t>Group B</w:t>
            </w:r>
          </w:p>
          <w:p w:rsidR="00A53481" w:rsidRPr="00B121D4" w:rsidRDefault="00A53481" w:rsidP="0098747C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 </w:t>
            </w:r>
            <w:r w:rsidR="00692AF4"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>(Calcium Hydroxide)</w:t>
            </w:r>
          </w:p>
        </w:tc>
        <w:tc>
          <w:tcPr>
            <w:tcW w:w="1559" w:type="dxa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count</w:t>
            </w:r>
          </w:p>
        </w:tc>
      </w:tr>
      <w:tr w:rsidR="00A53481" w:rsidRPr="00B121D4" w:rsidTr="00692AF4">
        <w:tc>
          <w:tcPr>
            <w:tcW w:w="1668" w:type="dxa"/>
            <w:vMerge/>
            <w:shd w:val="clear" w:color="auto" w:fill="auto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559" w:type="dxa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n/total</w:t>
            </w:r>
          </w:p>
        </w:tc>
      </w:tr>
      <w:tr w:rsidR="00A53481" w:rsidRPr="00B121D4" w:rsidTr="00692AF4"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1D4">
              <w:rPr>
                <w:rFonts w:asciiTheme="majorBidi" w:hAnsiTheme="majorBidi" w:cstheme="majorBidi"/>
                <w:b/>
                <w:bCs/>
              </w:rPr>
              <w:t>Exposure site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</w:rPr>
              <w:t>axial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53481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20/27</w:t>
            </w:r>
          </w:p>
        </w:tc>
      </w:tr>
      <w:tr w:rsidR="00A53481" w:rsidRPr="00B121D4" w:rsidTr="00692AF4">
        <w:tc>
          <w:tcPr>
            <w:tcW w:w="1668" w:type="dxa"/>
            <w:vMerge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</w:rPr>
              <w:t>occlusal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9/12</w:t>
            </w:r>
          </w:p>
        </w:tc>
      </w:tr>
      <w:tr w:rsidR="00A53481" w:rsidRPr="00B121D4" w:rsidTr="00692AF4">
        <w:tc>
          <w:tcPr>
            <w:tcW w:w="1668" w:type="dxa"/>
            <w:vMerge w:val="restart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1D4">
              <w:rPr>
                <w:rFonts w:asciiTheme="majorBidi" w:hAnsiTheme="majorBidi" w:cstheme="majorBidi"/>
                <w:b/>
                <w:bCs/>
              </w:rPr>
              <w:t>Exposure diameter</w:t>
            </w:r>
          </w:p>
        </w:tc>
        <w:tc>
          <w:tcPr>
            <w:tcW w:w="992" w:type="dxa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</w:rPr>
              <w:t>≤1mm</w:t>
            </w:r>
          </w:p>
        </w:tc>
        <w:tc>
          <w:tcPr>
            <w:tcW w:w="1843" w:type="dxa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rtl/>
              </w:rPr>
              <w:t>7</w:t>
            </w:r>
          </w:p>
        </w:tc>
        <w:tc>
          <w:tcPr>
            <w:tcW w:w="1559" w:type="dxa"/>
          </w:tcPr>
          <w:p w:rsidR="00A53481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12/17</w:t>
            </w:r>
          </w:p>
        </w:tc>
      </w:tr>
      <w:tr w:rsidR="00A53481" w:rsidRPr="00B121D4" w:rsidTr="00692AF4">
        <w:tc>
          <w:tcPr>
            <w:tcW w:w="1668" w:type="dxa"/>
            <w:vMerge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</w:rPr>
              <w:t>&gt;1mm</w:t>
            </w:r>
          </w:p>
        </w:tc>
        <w:tc>
          <w:tcPr>
            <w:tcW w:w="1843" w:type="dxa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rtl/>
              </w:rPr>
              <w:t>10</w:t>
            </w:r>
          </w:p>
        </w:tc>
        <w:tc>
          <w:tcPr>
            <w:tcW w:w="1559" w:type="dxa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17/22</w:t>
            </w:r>
          </w:p>
        </w:tc>
      </w:tr>
      <w:tr w:rsidR="00A53481" w:rsidRPr="00B121D4" w:rsidTr="00692AF4"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1D4">
              <w:rPr>
                <w:rFonts w:asciiTheme="majorBidi" w:hAnsiTheme="majorBidi" w:cstheme="majorBidi"/>
                <w:b/>
                <w:bCs/>
              </w:rPr>
              <w:t>The number of filling</w:t>
            </w:r>
            <w:r w:rsidRPr="00B121D4">
              <w:rPr>
                <w:rFonts w:asciiTheme="majorBidi" w:hAnsiTheme="majorBidi" w:cstheme="majorBidi"/>
                <w:b/>
                <w:bCs/>
                <w:lang w:bidi="ar-LB"/>
              </w:rPr>
              <w:t xml:space="preserve"> surfaces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rtl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rtl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53481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3/3</w:t>
            </w:r>
          </w:p>
        </w:tc>
      </w:tr>
      <w:tr w:rsidR="00A53481" w:rsidRPr="00B121D4" w:rsidTr="00692AF4"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rtl/>
              </w:rPr>
              <w:t>10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rtl/>
              </w:rPr>
              <w:t>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19/26</w:t>
            </w:r>
          </w:p>
        </w:tc>
      </w:tr>
      <w:tr w:rsidR="00A53481" w:rsidRPr="00B121D4" w:rsidTr="00692AF4"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rtl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rtl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5/8</w:t>
            </w:r>
          </w:p>
        </w:tc>
      </w:tr>
      <w:tr w:rsidR="00A53481" w:rsidRPr="00B121D4" w:rsidTr="00692AF4"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rtl/>
              </w:rPr>
              <w:t>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rtl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53481" w:rsidRPr="00B121D4" w:rsidRDefault="00A53481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2/2</w:t>
            </w:r>
          </w:p>
        </w:tc>
      </w:tr>
    </w:tbl>
    <w:p w:rsidR="00A53481" w:rsidRDefault="00A53481" w:rsidP="0087334A">
      <w:pPr>
        <w:tabs>
          <w:tab w:val="left" w:pos="1136"/>
        </w:tabs>
        <w:rPr>
          <w:rFonts w:asciiTheme="majorBidi" w:hAnsiTheme="majorBidi" w:cstheme="majorBidi"/>
          <w:b/>
          <w:bCs/>
          <w:color w:val="000000"/>
        </w:rPr>
      </w:pPr>
    </w:p>
    <w:p w:rsidR="00692AF4" w:rsidRDefault="00692AF4" w:rsidP="0087334A">
      <w:pPr>
        <w:tabs>
          <w:tab w:val="left" w:pos="1136"/>
        </w:tabs>
        <w:rPr>
          <w:rFonts w:asciiTheme="majorBidi" w:hAnsiTheme="majorBidi" w:cstheme="majorBidi"/>
          <w:b/>
          <w:bCs/>
          <w:color w:val="000000"/>
        </w:rPr>
      </w:pPr>
    </w:p>
    <w:p w:rsidR="00692AF4" w:rsidRDefault="00FF4157" w:rsidP="0087334A">
      <w:pPr>
        <w:tabs>
          <w:tab w:val="left" w:pos="1136"/>
        </w:tabs>
        <w:rPr>
          <w:rFonts w:asciiTheme="majorBidi" w:hAnsiTheme="majorBidi" w:cstheme="majorBidi"/>
          <w:b/>
          <w:bCs/>
          <w:color w:val="000000"/>
        </w:rPr>
      </w:pPr>
      <w:r w:rsidRPr="00D27F62">
        <w:rPr>
          <w:rFonts w:asciiTheme="majorBidi" w:hAnsiTheme="majorBidi" w:cstheme="majorBidi"/>
          <w:b/>
          <w:bCs/>
          <w:color w:val="000000"/>
        </w:rPr>
        <w:lastRenderedPageBreak/>
        <w:t>Adverse events</w:t>
      </w:r>
      <w:r w:rsidR="00692AF4">
        <w:rPr>
          <w:rFonts w:asciiTheme="majorBidi" w:hAnsiTheme="majorBidi" w:cstheme="majorBidi"/>
          <w:b/>
          <w:bCs/>
          <w:color w:val="000000"/>
        </w:rPr>
        <w:t>:</w:t>
      </w:r>
    </w:p>
    <w:p w:rsidR="00692AF4" w:rsidRPr="00E4587E" w:rsidRDefault="00E4587E" w:rsidP="00E4587E">
      <w:pPr>
        <w:tabs>
          <w:tab w:val="left" w:pos="1136"/>
        </w:tabs>
        <w:rPr>
          <w:rFonts w:asciiTheme="majorBidi" w:hAnsiTheme="majorBidi" w:cstheme="majorBidi"/>
          <w:color w:val="000000"/>
        </w:rPr>
      </w:pPr>
      <w:r w:rsidRPr="00E4587E">
        <w:rPr>
          <w:rFonts w:asciiTheme="majorBidi" w:hAnsiTheme="majorBidi" w:cstheme="majorBidi"/>
          <w:color w:val="000000"/>
        </w:rPr>
        <w:t>Losing the filling was observed in 5 cases and the reason is unknown</w:t>
      </w:r>
      <w:r>
        <w:rPr>
          <w:rFonts w:asciiTheme="majorBidi" w:hAnsiTheme="majorBidi" w:cstheme="majorBidi"/>
          <w:color w:val="000000"/>
        </w:rPr>
        <w:t xml:space="preserve">. </w:t>
      </w:r>
      <w:r>
        <w:rPr>
          <w:rFonts w:asciiTheme="majorBidi" w:eastAsiaTheme="minorHAnsi" w:hAnsiTheme="majorBidi" w:cstheme="majorBidi"/>
        </w:rPr>
        <w:t>T</w:t>
      </w:r>
      <w:r w:rsidR="00692AF4" w:rsidRPr="00517DBC">
        <w:rPr>
          <w:rFonts w:asciiTheme="majorBidi" w:eastAsiaTheme="minorHAnsi" w:hAnsiTheme="majorBidi" w:cstheme="majorBidi"/>
        </w:rPr>
        <w:t>hese</w:t>
      </w:r>
      <w:r>
        <w:rPr>
          <w:rFonts w:asciiTheme="majorBidi" w:eastAsiaTheme="minorHAnsi" w:hAnsiTheme="majorBidi" w:cstheme="majorBidi"/>
        </w:rPr>
        <w:t xml:space="preserve"> cases</w:t>
      </w:r>
      <w:r w:rsidR="00692AF4" w:rsidRPr="00517DBC">
        <w:rPr>
          <w:rFonts w:asciiTheme="majorBidi" w:eastAsiaTheme="minorHAnsi" w:hAnsiTheme="majorBidi" w:cstheme="majorBidi"/>
        </w:rPr>
        <w:t xml:space="preserve"> couldn't be </w:t>
      </w:r>
      <w:r>
        <w:rPr>
          <w:rFonts w:asciiTheme="majorBidi" w:eastAsiaTheme="minorHAnsi" w:hAnsiTheme="majorBidi" w:cstheme="majorBidi"/>
        </w:rPr>
        <w:t>refilled</w:t>
      </w:r>
      <w:r w:rsidR="00692AF4" w:rsidRPr="00517DBC">
        <w:rPr>
          <w:rFonts w:asciiTheme="majorBidi" w:eastAsiaTheme="minorHAnsi" w:hAnsiTheme="majorBidi" w:cstheme="majorBidi"/>
        </w:rPr>
        <w:t xml:space="preserve"> because they showed</w:t>
      </w:r>
      <w:r w:rsidR="00692AF4">
        <w:rPr>
          <w:rFonts w:asciiTheme="majorBidi" w:eastAsiaTheme="minorHAnsi" w:hAnsiTheme="majorBidi" w:cstheme="majorBidi"/>
        </w:rPr>
        <w:t xml:space="preserve"> failure signs</w:t>
      </w:r>
      <w:r>
        <w:rPr>
          <w:rFonts w:asciiTheme="majorBidi" w:eastAsiaTheme="minorHAnsi" w:hAnsiTheme="majorBidi" w:cstheme="majorBidi"/>
        </w:rPr>
        <w:t>.</w:t>
      </w:r>
    </w:p>
    <w:p w:rsidR="00692AF4" w:rsidRPr="00692AF4" w:rsidRDefault="00692AF4" w:rsidP="00692AF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 xml:space="preserve">The number of </w:t>
      </w:r>
      <w:r w:rsidRPr="00692AF4">
        <w:rPr>
          <w:rFonts w:asciiTheme="majorBidi" w:hAnsiTheme="majorBidi" w:cstheme="majorBidi"/>
        </w:rPr>
        <w:t>lost composite fillings in each group</w:t>
      </w:r>
      <w:r>
        <w:rPr>
          <w:rFonts w:asciiTheme="majorBidi" w:hAnsiTheme="majorBidi" w:cstheme="majorBidi"/>
          <w:b/>
          <w:bCs/>
        </w:rPr>
        <w:t>.</w:t>
      </w:r>
    </w:p>
    <w:tbl>
      <w:tblPr>
        <w:tblStyle w:val="TableGrid"/>
        <w:tblW w:w="8613" w:type="dxa"/>
        <w:tblLayout w:type="fixed"/>
        <w:tblLook w:val="04A0"/>
      </w:tblPr>
      <w:tblGrid>
        <w:gridCol w:w="2376"/>
        <w:gridCol w:w="2127"/>
        <w:gridCol w:w="3118"/>
        <w:gridCol w:w="992"/>
      </w:tblGrid>
      <w:tr w:rsidR="00692AF4" w:rsidRPr="00B121D4" w:rsidTr="00692AF4">
        <w:tc>
          <w:tcPr>
            <w:tcW w:w="2376" w:type="dxa"/>
            <w:vAlign w:val="center"/>
          </w:tcPr>
          <w:p w:rsidR="00692AF4" w:rsidRPr="00B121D4" w:rsidRDefault="00692AF4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  <w:vAlign w:val="center"/>
          </w:tcPr>
          <w:p w:rsidR="00692AF4" w:rsidRPr="00B121D4" w:rsidRDefault="00692AF4" w:rsidP="00692AF4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lang w:bidi="ar-LB"/>
              </w:rPr>
              <w:t>Group A</w:t>
            </w:r>
            <w:r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 </w:t>
            </w:r>
            <w:r w:rsidRPr="00B121D4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 (3Mix-MP)</w:t>
            </w:r>
          </w:p>
        </w:tc>
        <w:tc>
          <w:tcPr>
            <w:tcW w:w="3118" w:type="dxa"/>
            <w:vAlign w:val="center"/>
          </w:tcPr>
          <w:p w:rsidR="00692AF4" w:rsidRPr="00B121D4" w:rsidRDefault="00692AF4" w:rsidP="00692AF4">
            <w:pPr>
              <w:jc w:val="center"/>
              <w:rPr>
                <w:rFonts w:asciiTheme="majorBidi" w:hAnsiTheme="majorBidi" w:cstheme="majorBidi"/>
                <w:color w:val="000000" w:themeColor="text1"/>
                <w:lang w:bidi="ar-LB"/>
              </w:rPr>
            </w:pPr>
            <w:r w:rsidRPr="00B121D4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Group B </w:t>
            </w:r>
            <w:r w:rsidRPr="00D27F62">
              <w:rPr>
                <w:rFonts w:asciiTheme="majorBidi" w:hAnsiTheme="majorBidi" w:cstheme="majorBidi"/>
                <w:color w:val="000000" w:themeColor="text1"/>
                <w:lang w:bidi="ar-LB"/>
              </w:rPr>
              <w:t>(Calcium Hydroxide)</w:t>
            </w:r>
          </w:p>
        </w:tc>
        <w:tc>
          <w:tcPr>
            <w:tcW w:w="992" w:type="dxa"/>
            <w:vAlign w:val="center"/>
          </w:tcPr>
          <w:p w:rsidR="00692AF4" w:rsidRPr="00B121D4" w:rsidRDefault="00692AF4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total</w:t>
            </w:r>
          </w:p>
        </w:tc>
      </w:tr>
      <w:tr w:rsidR="00692AF4" w:rsidRPr="00B121D4" w:rsidTr="00692AF4">
        <w:trPr>
          <w:trHeight w:val="58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692AF4" w:rsidRPr="00B121D4" w:rsidRDefault="00692AF4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2AF4">
              <w:rPr>
                <w:rFonts w:asciiTheme="majorBidi" w:hAnsiTheme="majorBidi" w:cstheme="majorBidi"/>
                <w:b/>
                <w:bCs/>
              </w:rPr>
              <w:t>lost composite fillings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692AF4" w:rsidRPr="00B121D4" w:rsidRDefault="00692AF4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92AF4" w:rsidRPr="00B121D4" w:rsidRDefault="00692AF4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92AF4" w:rsidRDefault="00692AF4" w:rsidP="009874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</w:tbl>
    <w:p w:rsidR="00692AF4" w:rsidRDefault="00692AF4" w:rsidP="0087334A">
      <w:pPr>
        <w:tabs>
          <w:tab w:val="left" w:pos="1136"/>
        </w:tabs>
        <w:rPr>
          <w:rFonts w:asciiTheme="majorBidi" w:hAnsiTheme="majorBidi" w:cstheme="majorBidi"/>
          <w:b/>
          <w:bCs/>
          <w:color w:val="000000"/>
        </w:rPr>
      </w:pPr>
    </w:p>
    <w:p w:rsidR="00692AF4" w:rsidRDefault="00692AF4" w:rsidP="0087334A">
      <w:pPr>
        <w:tabs>
          <w:tab w:val="left" w:pos="1136"/>
        </w:tabs>
        <w:rPr>
          <w:rFonts w:asciiTheme="majorBidi" w:hAnsiTheme="majorBidi" w:cstheme="majorBidi"/>
          <w:b/>
          <w:bCs/>
          <w:color w:val="000000"/>
        </w:rPr>
      </w:pPr>
    </w:p>
    <w:p w:rsidR="00692AF4" w:rsidRDefault="00692AF4" w:rsidP="0087334A">
      <w:pPr>
        <w:tabs>
          <w:tab w:val="left" w:pos="1136"/>
        </w:tabs>
        <w:rPr>
          <w:rFonts w:asciiTheme="majorBidi" w:hAnsiTheme="majorBidi" w:cstheme="majorBidi"/>
          <w:b/>
          <w:bCs/>
          <w:color w:val="000000"/>
        </w:rPr>
      </w:pPr>
    </w:p>
    <w:p w:rsidR="00FF4157" w:rsidRPr="00D27F62" w:rsidRDefault="00FF4157" w:rsidP="0087334A">
      <w:pPr>
        <w:tabs>
          <w:tab w:val="left" w:pos="1136"/>
        </w:tabs>
        <w:rPr>
          <w:rFonts w:asciiTheme="majorBidi" w:hAnsiTheme="majorBidi" w:cstheme="majorBidi"/>
          <w:lang w:bidi="ar-LB"/>
        </w:rPr>
      </w:pPr>
      <w:r w:rsidRPr="00D27F62">
        <w:rPr>
          <w:rFonts w:asciiTheme="majorBidi" w:hAnsiTheme="majorBidi" w:cstheme="majorBidi"/>
          <w:b/>
          <w:bCs/>
          <w:color w:val="000000"/>
        </w:rPr>
        <w:br/>
      </w:r>
    </w:p>
    <w:p w:rsidR="001053BB" w:rsidRPr="00D27F62" w:rsidRDefault="001053BB" w:rsidP="0087334A">
      <w:pPr>
        <w:tabs>
          <w:tab w:val="left" w:pos="1136"/>
        </w:tabs>
        <w:rPr>
          <w:rFonts w:asciiTheme="majorBidi" w:hAnsiTheme="majorBidi" w:cstheme="majorBidi"/>
          <w:rtl/>
          <w:lang w:bidi="ar-LB"/>
        </w:rPr>
      </w:pPr>
    </w:p>
    <w:p w:rsidR="0087334A" w:rsidRPr="00D27F62" w:rsidRDefault="0087334A" w:rsidP="0087334A">
      <w:pPr>
        <w:tabs>
          <w:tab w:val="left" w:pos="1136"/>
        </w:tabs>
        <w:rPr>
          <w:rFonts w:asciiTheme="majorBidi" w:hAnsiTheme="majorBidi" w:cstheme="majorBidi"/>
          <w:rtl/>
          <w:lang w:bidi="ar-LB"/>
        </w:rPr>
      </w:pPr>
    </w:p>
    <w:p w:rsidR="004234F7" w:rsidRPr="00D27F62" w:rsidRDefault="004234F7">
      <w:pPr>
        <w:rPr>
          <w:rFonts w:asciiTheme="majorBidi" w:hAnsiTheme="majorBidi" w:cstheme="majorBidi"/>
        </w:rPr>
      </w:pPr>
    </w:p>
    <w:sectPr w:rsidR="004234F7" w:rsidRPr="00D27F62" w:rsidSect="00FF4157">
      <w:footerReference w:type="default" r:id="rId9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2FB" w:rsidRDefault="003F72FB" w:rsidP="001053BB">
      <w:pPr>
        <w:spacing w:after="0" w:line="240" w:lineRule="auto"/>
      </w:pPr>
      <w:r>
        <w:separator/>
      </w:r>
    </w:p>
  </w:endnote>
  <w:endnote w:type="continuationSeparator" w:id="1">
    <w:p w:rsidR="003F72FB" w:rsidRDefault="003F72FB" w:rsidP="0010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09"/>
      <w:docPartObj>
        <w:docPartGallery w:val="Page Numbers (Bottom of Page)"/>
        <w:docPartUnique/>
      </w:docPartObj>
    </w:sdtPr>
    <w:sdtContent>
      <w:p w:rsidR="00FF4157" w:rsidRDefault="00FF4157">
        <w:pPr>
          <w:pStyle w:val="Footer"/>
          <w:jc w:val="center"/>
        </w:pPr>
        <w:fldSimple w:instr=" PAGE   \* MERGEFORMAT ">
          <w:r w:rsidR="00E4587E">
            <w:rPr>
              <w:noProof/>
            </w:rPr>
            <w:t>4</w:t>
          </w:r>
        </w:fldSimple>
      </w:p>
    </w:sdtContent>
  </w:sdt>
  <w:p w:rsidR="00FF4157" w:rsidRDefault="00FF41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2FB" w:rsidRDefault="003F72FB" w:rsidP="001053BB">
      <w:pPr>
        <w:spacing w:after="0" w:line="240" w:lineRule="auto"/>
      </w:pPr>
      <w:r>
        <w:separator/>
      </w:r>
    </w:p>
  </w:footnote>
  <w:footnote w:type="continuationSeparator" w:id="1">
    <w:p w:rsidR="003F72FB" w:rsidRDefault="003F72FB" w:rsidP="0010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8562B"/>
    <w:multiLevelType w:val="hybridMultilevel"/>
    <w:tmpl w:val="80C23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34A"/>
    <w:rsid w:val="001053BB"/>
    <w:rsid w:val="0012155B"/>
    <w:rsid w:val="0015629B"/>
    <w:rsid w:val="002574A2"/>
    <w:rsid w:val="00350C9B"/>
    <w:rsid w:val="003A747E"/>
    <w:rsid w:val="003F72FB"/>
    <w:rsid w:val="004234F7"/>
    <w:rsid w:val="004967DD"/>
    <w:rsid w:val="005D4E42"/>
    <w:rsid w:val="00692AF4"/>
    <w:rsid w:val="0087334A"/>
    <w:rsid w:val="009356EB"/>
    <w:rsid w:val="009A3A91"/>
    <w:rsid w:val="00A32AD6"/>
    <w:rsid w:val="00A53481"/>
    <w:rsid w:val="00B40711"/>
    <w:rsid w:val="00D27F62"/>
    <w:rsid w:val="00DB78CF"/>
    <w:rsid w:val="00E4587E"/>
    <w:rsid w:val="00F174C7"/>
    <w:rsid w:val="00FF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_x0000_s1204"/>
        <o:r id="V:Rule14" type="connector" idref="#_x0000_s1209"/>
        <o:r id="V:Rule15" type="connector" idref="#_x0000_s1159"/>
        <o:r id="V:Rule16" type="connector" idref="#_x0000_s1210"/>
        <o:r id="V:Rule17" type="connector" idref="#_x0000_s1162"/>
        <o:r id="V:Rule18" type="connector" idref="#_x0000_s1205"/>
        <o:r id="V:Rule19" type="connector" idref="#_x0000_s1160"/>
        <o:r id="V:Rule20" type="connector" idref="#_x0000_s1211"/>
        <o:r id="V:Rule21" type="connector" idref="#_x0000_s1207"/>
        <o:r id="V:Rule22" type="connector" idref="#_x0000_s1206"/>
        <o:r id="V:Rule23" type="connector" idref="#_x0000_s1173"/>
        <o:r id="V:Rule24" type="connector" idref="#_x0000_s120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3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3BB"/>
  </w:style>
  <w:style w:type="paragraph" w:styleId="Footer">
    <w:name w:val="footer"/>
    <w:basedOn w:val="Normal"/>
    <w:link w:val="FooterChar"/>
    <w:uiPriority w:val="99"/>
    <w:unhideWhenUsed/>
    <w:rsid w:val="001053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3BB"/>
  </w:style>
  <w:style w:type="table" w:styleId="TableGrid">
    <w:name w:val="Table Grid"/>
    <w:basedOn w:val="TableNormal"/>
    <w:uiPriority w:val="59"/>
    <w:rsid w:val="001053B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1053BB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1053BB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1053BB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fontstyle01">
    <w:name w:val="fontstyle01"/>
    <w:basedOn w:val="DefaultParagraphFont"/>
    <w:rsid w:val="002574A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534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34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j.nih.gov/i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C3EBD8F-D4A6-44B8-B20F-10A2BF44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DDs.Hasan</dc:creator>
  <cp:lastModifiedBy>DDs.Hasan</cp:lastModifiedBy>
  <cp:revision>4</cp:revision>
  <dcterms:created xsi:type="dcterms:W3CDTF">2020-02-11T13:42:00Z</dcterms:created>
  <dcterms:modified xsi:type="dcterms:W3CDTF">2020-02-14T23:47:00Z</dcterms:modified>
</cp:coreProperties>
</file>