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A4BE6" w:rsidRDefault="00281F40" w:rsidP="00DA4BE6">
      <w:pPr>
        <w:jc w:val="center"/>
        <w:rPr>
          <w:rFonts w:ascii="Arial" w:hAnsi="Arial" w:cs="Arial"/>
          <w:b/>
          <w:sz w:val="24"/>
          <w:szCs w:val="24"/>
        </w:rPr>
      </w:pPr>
      <w:r>
        <w:rPr>
          <w:rFonts w:ascii="Arial" w:hAnsi="Arial" w:cs="Arial"/>
          <w:b/>
          <w:sz w:val="24"/>
          <w:szCs w:val="24"/>
        </w:rPr>
        <w:t>PRTOCOLLO</w:t>
      </w:r>
    </w:p>
    <w:p w:rsidR="00DA4BE6" w:rsidRDefault="00DA4BE6" w:rsidP="00DA4BE6">
      <w:pPr>
        <w:rPr>
          <w:rFonts w:ascii="Arial" w:hAnsi="Arial" w:cs="Arial"/>
          <w:b/>
          <w:sz w:val="24"/>
          <w:szCs w:val="24"/>
        </w:rPr>
      </w:pPr>
    </w:p>
    <w:p w:rsidR="00DA4BE6" w:rsidRPr="00DA4BE6" w:rsidRDefault="00DA4BE6" w:rsidP="00DA4BE6">
      <w:pPr>
        <w:rPr>
          <w:rFonts w:ascii="Arial" w:hAnsi="Arial" w:cs="Arial"/>
          <w:b/>
          <w:sz w:val="24"/>
          <w:szCs w:val="24"/>
        </w:rPr>
      </w:pPr>
      <w:r w:rsidRPr="00DA4BE6">
        <w:rPr>
          <w:rFonts w:ascii="Arial" w:hAnsi="Arial" w:cs="Arial"/>
          <w:b/>
          <w:sz w:val="24"/>
          <w:szCs w:val="24"/>
        </w:rPr>
        <w:t>Titolo della sperimentazione clinica</w:t>
      </w:r>
    </w:p>
    <w:p w:rsidR="00DA4BE6" w:rsidRDefault="00DA4BE6" w:rsidP="00DA4BE6">
      <w:pPr>
        <w:rPr>
          <w:rFonts w:ascii="Arial" w:hAnsi="Arial" w:cs="Arial"/>
          <w:sz w:val="24"/>
          <w:szCs w:val="24"/>
        </w:rPr>
      </w:pPr>
      <w:proofErr w:type="spellStart"/>
      <w:r w:rsidRPr="00DA4BE6">
        <w:rPr>
          <w:rFonts w:ascii="Arial" w:hAnsi="Arial" w:cs="Arial"/>
          <w:sz w:val="24"/>
          <w:szCs w:val="24"/>
        </w:rPr>
        <w:t>Lactobacillus</w:t>
      </w:r>
      <w:proofErr w:type="spellEnd"/>
      <w:r w:rsidRPr="00DA4BE6">
        <w:rPr>
          <w:rFonts w:ascii="Arial" w:hAnsi="Arial" w:cs="Arial"/>
          <w:sz w:val="24"/>
          <w:szCs w:val="24"/>
        </w:rPr>
        <w:t xml:space="preserve"> </w:t>
      </w:r>
      <w:proofErr w:type="spellStart"/>
      <w:r w:rsidRPr="00DA4BE6">
        <w:rPr>
          <w:rFonts w:ascii="Arial" w:hAnsi="Arial" w:cs="Arial"/>
          <w:sz w:val="24"/>
          <w:szCs w:val="24"/>
        </w:rPr>
        <w:t>rhamnosus</w:t>
      </w:r>
      <w:proofErr w:type="spellEnd"/>
      <w:r w:rsidRPr="00DA4BE6">
        <w:rPr>
          <w:rFonts w:ascii="Arial" w:hAnsi="Arial" w:cs="Arial"/>
          <w:sz w:val="24"/>
          <w:szCs w:val="24"/>
        </w:rPr>
        <w:t xml:space="preserve"> GG (ATCC 53103) NEL TRATTAMENTO DELLE COLICHE INFANTILI: studio prospettico </w:t>
      </w:r>
      <w:r w:rsidR="00281F40">
        <w:rPr>
          <w:rFonts w:ascii="Arial" w:hAnsi="Arial" w:cs="Arial"/>
          <w:sz w:val="24"/>
          <w:szCs w:val="24"/>
        </w:rPr>
        <w:t xml:space="preserve">clinico e immunologico. </w:t>
      </w:r>
    </w:p>
    <w:p w:rsidR="00281F40" w:rsidRPr="00281F40" w:rsidRDefault="00281F40" w:rsidP="00DA4BE6">
      <w:pPr>
        <w:rPr>
          <w:rFonts w:ascii="Arial" w:hAnsi="Arial" w:cs="Arial"/>
          <w:sz w:val="28"/>
          <w:szCs w:val="28"/>
          <w:lang w:val="en-US"/>
        </w:rPr>
      </w:pPr>
      <w:r w:rsidRPr="00281F40">
        <w:rPr>
          <w:sz w:val="28"/>
          <w:szCs w:val="28"/>
          <w:lang w:val="en"/>
        </w:rPr>
        <w:t xml:space="preserve">Lactobacillus </w:t>
      </w:r>
      <w:proofErr w:type="spellStart"/>
      <w:r w:rsidRPr="00281F40">
        <w:rPr>
          <w:sz w:val="28"/>
          <w:szCs w:val="28"/>
          <w:lang w:val="en"/>
        </w:rPr>
        <w:t>rhamnosus</w:t>
      </w:r>
      <w:proofErr w:type="spellEnd"/>
      <w:r w:rsidRPr="00281F40">
        <w:rPr>
          <w:sz w:val="28"/>
          <w:szCs w:val="28"/>
          <w:lang w:val="en"/>
        </w:rPr>
        <w:t xml:space="preserve"> GG (ATCC 53103) in the treatment of infantile colic: </w:t>
      </w:r>
      <w:proofErr w:type="gramStart"/>
      <w:r w:rsidRPr="00281F40">
        <w:rPr>
          <w:sz w:val="28"/>
          <w:szCs w:val="28"/>
          <w:lang w:val="en"/>
        </w:rPr>
        <w:t>a  prospective</w:t>
      </w:r>
      <w:proofErr w:type="gramEnd"/>
      <w:r w:rsidRPr="00281F40">
        <w:rPr>
          <w:sz w:val="28"/>
          <w:szCs w:val="28"/>
          <w:lang w:val="en"/>
        </w:rPr>
        <w:t xml:space="preserve"> clinical and immunological study.</w:t>
      </w:r>
    </w:p>
    <w:p w:rsidR="00281F40" w:rsidRPr="00281F40" w:rsidRDefault="00281F40" w:rsidP="00DA4BE6">
      <w:pPr>
        <w:rPr>
          <w:rFonts w:ascii="Arial" w:hAnsi="Arial" w:cs="Arial"/>
          <w:sz w:val="24"/>
          <w:szCs w:val="24"/>
          <w:lang w:val="en-US"/>
        </w:rPr>
      </w:pPr>
    </w:p>
    <w:p w:rsidR="00DA4BE6" w:rsidRPr="00DA4BE6" w:rsidRDefault="00DA4BE6" w:rsidP="00DA4BE6">
      <w:pPr>
        <w:rPr>
          <w:rFonts w:ascii="Arial" w:hAnsi="Arial" w:cs="Arial"/>
          <w:sz w:val="24"/>
          <w:szCs w:val="24"/>
          <w:u w:val="single"/>
        </w:rPr>
      </w:pPr>
      <w:r w:rsidRPr="00DA4BE6">
        <w:rPr>
          <w:rFonts w:ascii="Arial" w:hAnsi="Arial" w:cs="Arial"/>
          <w:sz w:val="24"/>
          <w:szCs w:val="24"/>
          <w:u w:val="single"/>
        </w:rPr>
        <w:t>Emendamento al Protocollo N°: CS2/109</w:t>
      </w:r>
    </w:p>
    <w:p w:rsidR="00DA4BE6" w:rsidRPr="00DA4BE6" w:rsidRDefault="00DA4BE6" w:rsidP="00DA4BE6">
      <w:pPr>
        <w:rPr>
          <w:rFonts w:ascii="Arial" w:hAnsi="Arial" w:cs="Arial"/>
          <w:sz w:val="24"/>
          <w:szCs w:val="24"/>
        </w:rPr>
      </w:pPr>
    </w:p>
    <w:p w:rsidR="00DA4BE6" w:rsidRDefault="00DA4BE6" w:rsidP="00DA4BE6">
      <w:pPr>
        <w:rPr>
          <w:rFonts w:ascii="Arial" w:hAnsi="Arial" w:cs="Arial"/>
          <w:b/>
          <w:sz w:val="24"/>
          <w:szCs w:val="24"/>
        </w:rPr>
      </w:pPr>
      <w:r w:rsidRPr="00DA4BE6">
        <w:rPr>
          <w:rFonts w:ascii="Arial" w:hAnsi="Arial" w:cs="Arial"/>
          <w:b/>
          <w:sz w:val="24"/>
          <w:szCs w:val="24"/>
        </w:rPr>
        <w:t>Titolo breve</w:t>
      </w:r>
    </w:p>
    <w:p w:rsidR="00DA4BE6" w:rsidRDefault="00DA4BE6" w:rsidP="00DA4BE6">
      <w:pPr>
        <w:rPr>
          <w:rFonts w:ascii="Arial" w:hAnsi="Arial" w:cs="Arial"/>
          <w:sz w:val="24"/>
          <w:szCs w:val="24"/>
        </w:rPr>
      </w:pPr>
      <w:r w:rsidRPr="00DA4BE6">
        <w:rPr>
          <w:rFonts w:ascii="Arial" w:hAnsi="Arial" w:cs="Arial"/>
          <w:sz w:val="24"/>
          <w:szCs w:val="24"/>
        </w:rPr>
        <w:t xml:space="preserve">Studio pilota </w:t>
      </w:r>
      <w:proofErr w:type="spellStart"/>
      <w:r w:rsidRPr="00DA4BE6">
        <w:rPr>
          <w:rFonts w:ascii="Arial" w:hAnsi="Arial" w:cs="Arial"/>
          <w:sz w:val="24"/>
          <w:szCs w:val="24"/>
        </w:rPr>
        <w:t>Lactobacillus</w:t>
      </w:r>
      <w:proofErr w:type="spellEnd"/>
      <w:r w:rsidRPr="00DA4BE6">
        <w:rPr>
          <w:rFonts w:ascii="Arial" w:hAnsi="Arial" w:cs="Arial"/>
          <w:sz w:val="24"/>
          <w:szCs w:val="24"/>
        </w:rPr>
        <w:t xml:space="preserve"> GG</w:t>
      </w:r>
    </w:p>
    <w:p w:rsidR="00DA4BE6" w:rsidRPr="00DA4BE6" w:rsidRDefault="00DA4BE6" w:rsidP="00DA4BE6">
      <w:pPr>
        <w:rPr>
          <w:rFonts w:ascii="Arial" w:hAnsi="Arial" w:cs="Arial"/>
          <w:sz w:val="24"/>
          <w:szCs w:val="24"/>
        </w:rPr>
      </w:pPr>
    </w:p>
    <w:p w:rsidR="00DA4BE6" w:rsidRDefault="00DA4BE6" w:rsidP="00DA4BE6">
      <w:pPr>
        <w:rPr>
          <w:rFonts w:ascii="Arial" w:hAnsi="Arial" w:cs="Arial"/>
          <w:sz w:val="24"/>
          <w:szCs w:val="24"/>
        </w:rPr>
      </w:pPr>
      <w:r w:rsidRPr="00DA4BE6">
        <w:rPr>
          <w:rFonts w:ascii="Arial" w:hAnsi="Arial" w:cs="Arial"/>
          <w:b/>
          <w:sz w:val="24"/>
          <w:szCs w:val="24"/>
        </w:rPr>
        <w:t>Sperimentatore Principale</w:t>
      </w:r>
    </w:p>
    <w:p w:rsidR="00281F40" w:rsidRDefault="00281F40" w:rsidP="00DA4BE6">
      <w:pPr>
        <w:rPr>
          <w:rFonts w:ascii="Arial" w:hAnsi="Arial" w:cs="Arial"/>
          <w:sz w:val="24"/>
          <w:szCs w:val="24"/>
        </w:rPr>
      </w:pPr>
      <w:r>
        <w:rPr>
          <w:rFonts w:ascii="Arial" w:hAnsi="Arial" w:cs="Arial"/>
          <w:sz w:val="24"/>
          <w:szCs w:val="24"/>
        </w:rPr>
        <w:t>Prof. Francesco Savino</w:t>
      </w:r>
    </w:p>
    <w:p w:rsidR="00281F40" w:rsidRDefault="00281F40" w:rsidP="00DA4BE6">
      <w:pPr>
        <w:rPr>
          <w:rFonts w:ascii="Arial" w:hAnsi="Arial" w:cs="Arial"/>
          <w:sz w:val="24"/>
          <w:szCs w:val="24"/>
        </w:rPr>
      </w:pPr>
      <w:r>
        <w:rPr>
          <w:rFonts w:ascii="Arial" w:hAnsi="Arial" w:cs="Arial"/>
          <w:sz w:val="24"/>
          <w:szCs w:val="24"/>
        </w:rPr>
        <w:t xml:space="preserve">Dipartimento di Patologia e cura del Bambino </w:t>
      </w:r>
      <w:proofErr w:type="gramStart"/>
      <w:r>
        <w:rPr>
          <w:rFonts w:ascii="Arial" w:hAnsi="Arial" w:cs="Arial"/>
          <w:sz w:val="24"/>
          <w:szCs w:val="24"/>
        </w:rPr>
        <w:t>“ Regina</w:t>
      </w:r>
      <w:proofErr w:type="gramEnd"/>
      <w:r>
        <w:rPr>
          <w:rFonts w:ascii="Arial" w:hAnsi="Arial" w:cs="Arial"/>
          <w:sz w:val="24"/>
          <w:szCs w:val="24"/>
        </w:rPr>
        <w:t xml:space="preserve"> Margherita” </w:t>
      </w:r>
    </w:p>
    <w:p w:rsidR="00281F40" w:rsidRDefault="00281F40" w:rsidP="00DA4BE6">
      <w:pPr>
        <w:rPr>
          <w:rFonts w:ascii="Arial" w:hAnsi="Arial" w:cs="Arial"/>
          <w:sz w:val="24"/>
          <w:szCs w:val="24"/>
        </w:rPr>
      </w:pPr>
      <w:r>
        <w:rPr>
          <w:rFonts w:ascii="Arial" w:hAnsi="Arial" w:cs="Arial"/>
          <w:sz w:val="24"/>
          <w:szCs w:val="24"/>
        </w:rPr>
        <w:t>Città della salute e della</w:t>
      </w:r>
      <w:bookmarkStart w:id="0" w:name="_GoBack"/>
      <w:bookmarkEnd w:id="0"/>
      <w:r>
        <w:rPr>
          <w:rFonts w:ascii="Arial" w:hAnsi="Arial" w:cs="Arial"/>
          <w:sz w:val="24"/>
          <w:szCs w:val="24"/>
        </w:rPr>
        <w:t xml:space="preserve"> scienza di Torino </w:t>
      </w:r>
    </w:p>
    <w:p w:rsidR="00281F40" w:rsidRDefault="00281F40" w:rsidP="00DA4BE6">
      <w:pPr>
        <w:rPr>
          <w:rFonts w:ascii="Arial" w:hAnsi="Arial" w:cs="Arial"/>
          <w:sz w:val="24"/>
          <w:szCs w:val="24"/>
        </w:rPr>
      </w:pPr>
    </w:p>
    <w:p w:rsidR="00DA4BE6" w:rsidRPr="00DA4BE6" w:rsidRDefault="00DA4BE6" w:rsidP="00DA4BE6">
      <w:pPr>
        <w:rPr>
          <w:rFonts w:ascii="Arial" w:hAnsi="Arial" w:cs="Arial"/>
          <w:sz w:val="24"/>
          <w:szCs w:val="24"/>
        </w:rPr>
      </w:pPr>
      <w:r w:rsidRPr="00DA4BE6">
        <w:rPr>
          <w:rFonts w:ascii="Arial" w:hAnsi="Arial" w:cs="Arial"/>
          <w:sz w:val="24"/>
          <w:szCs w:val="24"/>
        </w:rPr>
        <w:t xml:space="preserve">Dott. Massimiliano </w:t>
      </w:r>
      <w:proofErr w:type="spellStart"/>
      <w:r w:rsidRPr="00DA4BE6">
        <w:rPr>
          <w:rFonts w:ascii="Arial" w:hAnsi="Arial" w:cs="Arial"/>
          <w:sz w:val="24"/>
          <w:szCs w:val="24"/>
        </w:rPr>
        <w:t>Bergallo</w:t>
      </w:r>
      <w:proofErr w:type="spellEnd"/>
    </w:p>
    <w:p w:rsidR="00DA4BE6" w:rsidRPr="00DA4BE6" w:rsidRDefault="00DA4BE6" w:rsidP="00DA4BE6">
      <w:pPr>
        <w:rPr>
          <w:rFonts w:ascii="Arial" w:hAnsi="Arial" w:cs="Arial"/>
          <w:sz w:val="24"/>
          <w:szCs w:val="24"/>
        </w:rPr>
      </w:pPr>
      <w:r w:rsidRPr="00DA4BE6">
        <w:rPr>
          <w:rFonts w:ascii="Arial" w:hAnsi="Arial" w:cs="Arial"/>
          <w:sz w:val="24"/>
          <w:szCs w:val="24"/>
        </w:rPr>
        <w:t>Dipartimento di Scienze della Sanità Pubblica e Pediatriche</w:t>
      </w:r>
    </w:p>
    <w:p w:rsidR="00DA4BE6" w:rsidRPr="00DA4BE6" w:rsidRDefault="00DA4BE6" w:rsidP="00DA4BE6">
      <w:pPr>
        <w:rPr>
          <w:rFonts w:ascii="Arial" w:hAnsi="Arial" w:cs="Arial"/>
          <w:sz w:val="24"/>
          <w:szCs w:val="24"/>
        </w:rPr>
      </w:pPr>
      <w:r w:rsidRPr="00DA4BE6">
        <w:rPr>
          <w:rFonts w:ascii="Arial" w:hAnsi="Arial" w:cs="Arial"/>
          <w:sz w:val="24"/>
          <w:szCs w:val="24"/>
        </w:rPr>
        <w:t>Università degli Studi di Torino</w:t>
      </w:r>
    </w:p>
    <w:p w:rsidR="00DA4BE6" w:rsidRPr="00DA4BE6" w:rsidRDefault="00DA4BE6" w:rsidP="00DA4BE6">
      <w:pPr>
        <w:rPr>
          <w:rFonts w:ascii="Arial" w:hAnsi="Arial" w:cs="Arial"/>
          <w:sz w:val="24"/>
          <w:szCs w:val="24"/>
        </w:rPr>
      </w:pPr>
    </w:p>
    <w:p w:rsidR="00DA4BE6" w:rsidRPr="00DA4BE6" w:rsidRDefault="00DA4BE6" w:rsidP="00DA4BE6">
      <w:pPr>
        <w:rPr>
          <w:rFonts w:ascii="Arial" w:hAnsi="Arial" w:cs="Arial"/>
          <w:b/>
          <w:sz w:val="24"/>
          <w:szCs w:val="24"/>
        </w:rPr>
      </w:pPr>
      <w:r w:rsidRPr="00DA4BE6">
        <w:rPr>
          <w:rFonts w:ascii="Arial" w:hAnsi="Arial" w:cs="Arial"/>
          <w:b/>
          <w:sz w:val="24"/>
          <w:szCs w:val="24"/>
        </w:rPr>
        <w:t>OBIETTIVI</w:t>
      </w:r>
    </w:p>
    <w:p w:rsidR="00DA4BE6" w:rsidRDefault="00DA4BE6" w:rsidP="00DA4BE6">
      <w:pPr>
        <w:rPr>
          <w:rFonts w:ascii="Arial" w:hAnsi="Arial" w:cs="Arial"/>
          <w:sz w:val="24"/>
          <w:szCs w:val="24"/>
        </w:rPr>
      </w:pPr>
      <w:r w:rsidRPr="00DA4BE6">
        <w:rPr>
          <w:rFonts w:ascii="Arial" w:hAnsi="Arial" w:cs="Arial"/>
          <w:b/>
          <w:sz w:val="24"/>
          <w:szCs w:val="24"/>
        </w:rPr>
        <w:t>Background scientifico</w:t>
      </w:r>
    </w:p>
    <w:p w:rsidR="00DA4BE6" w:rsidRPr="00DA4BE6" w:rsidRDefault="00DA4BE6" w:rsidP="00DA4BE6">
      <w:pPr>
        <w:jc w:val="both"/>
        <w:rPr>
          <w:rFonts w:ascii="Arial" w:hAnsi="Arial" w:cs="Arial"/>
          <w:sz w:val="24"/>
          <w:szCs w:val="24"/>
        </w:rPr>
      </w:pPr>
      <w:r w:rsidRPr="00DA4BE6">
        <w:rPr>
          <w:rFonts w:ascii="Arial" w:hAnsi="Arial" w:cs="Arial"/>
          <w:sz w:val="24"/>
          <w:szCs w:val="24"/>
        </w:rPr>
        <w:t xml:space="preserve">Le coliche infantili rappresentano un disturbo comune nei primi mesi di vita, come riportato anche in pubblicazioni recenti, e costituiscono spesso un motivo di allarme e preoccupazione per i genitori, che davanti al pianto inconsolabile del proprio bambino non sanno quali provvedimenti adottare. Le coliche infantili costituiscono una sindrome clinica caratterizzata da crisi di pianto parossistico e inconsolabile, accompagnato da agitazione, arrossamento del volto, flessione degli arti inferiori sull’addome e possibile emissione di gas, in un lattante in buona salute. La definizione più comunemente accettata del disturbo è stata fornita da </w:t>
      </w:r>
      <w:proofErr w:type="spellStart"/>
      <w:r w:rsidRPr="00DA4BE6">
        <w:rPr>
          <w:rFonts w:ascii="Arial" w:hAnsi="Arial" w:cs="Arial"/>
          <w:sz w:val="24"/>
          <w:szCs w:val="24"/>
        </w:rPr>
        <w:t>Wessel</w:t>
      </w:r>
      <w:proofErr w:type="spellEnd"/>
      <w:r w:rsidRPr="00DA4BE6">
        <w:rPr>
          <w:rFonts w:ascii="Arial" w:hAnsi="Arial" w:cs="Arial"/>
          <w:sz w:val="24"/>
          <w:szCs w:val="24"/>
        </w:rPr>
        <w:t xml:space="preserve"> nel 1954 con la “regola del tre”, secondo la quale sarebbe affetto da coliche un lattante soggetto a parossismi di irritabilità con agitazione o pianto della durata di più di tre ore al giorno, con una frequenza pari ad almeno tre giorni alla settimana e per </w:t>
      </w:r>
      <w:r w:rsidRPr="00DA4BE6">
        <w:rPr>
          <w:rFonts w:ascii="Arial" w:hAnsi="Arial" w:cs="Arial"/>
          <w:sz w:val="24"/>
          <w:szCs w:val="24"/>
        </w:rPr>
        <w:lastRenderedPageBreak/>
        <w:t>almeno tre settimane consecutive. Le crisi di pianto presentano un’ampia variabilità di caratteristiche e di durata.</w:t>
      </w:r>
    </w:p>
    <w:p w:rsidR="00DA4BE6" w:rsidRPr="00DA4BE6" w:rsidRDefault="00DA4BE6" w:rsidP="00DA4BE6">
      <w:pPr>
        <w:jc w:val="both"/>
        <w:rPr>
          <w:rFonts w:ascii="Arial" w:hAnsi="Arial" w:cs="Arial"/>
          <w:sz w:val="24"/>
          <w:szCs w:val="24"/>
        </w:rPr>
      </w:pPr>
      <w:r w:rsidRPr="00DA4BE6">
        <w:rPr>
          <w:rFonts w:ascii="Arial" w:hAnsi="Arial" w:cs="Arial"/>
          <w:sz w:val="24"/>
          <w:szCs w:val="24"/>
        </w:rPr>
        <w:t>Sebbene siano stati condotti numerosi studi per approfondire le cause dell’insorgenza delle coliche infantili, l’eziologia non è ancora completamente chiarita. Le principali ipotesi formulate comprendono: eccessiva produzione di gas, intolleranza al lattosio, disturbi della motilità intestinale, alterazioni ormonali, allergia alle proteine del latte vaccino, fattori comportamentali e neurologici del bambino, fattori materni e familiari, interazione genitori/figlio. Alcuni autori hanno anche ipotizzato il ruolo di altri fattori quali il fumo dei genitori, gli eventuali farmaci assunti durante il parto, e recentemente la prematurità e il basso peso alla nascita.</w:t>
      </w:r>
    </w:p>
    <w:p w:rsidR="00DA4BE6" w:rsidRPr="00DA4BE6" w:rsidRDefault="00DA4BE6" w:rsidP="00DA4BE6">
      <w:pPr>
        <w:jc w:val="both"/>
        <w:rPr>
          <w:rFonts w:ascii="Arial" w:hAnsi="Arial" w:cs="Arial"/>
          <w:sz w:val="24"/>
          <w:szCs w:val="24"/>
        </w:rPr>
      </w:pPr>
      <w:r w:rsidRPr="00DA4BE6">
        <w:rPr>
          <w:rFonts w:ascii="Arial" w:hAnsi="Arial" w:cs="Arial"/>
          <w:sz w:val="24"/>
          <w:szCs w:val="24"/>
        </w:rPr>
        <w:t xml:space="preserve">Negli ultimi anni l’attenzione della ricerca si è concentrata sul ruolo della microflora intestinale. </w:t>
      </w:r>
      <w:proofErr w:type="gramStart"/>
      <w:r w:rsidRPr="00DA4BE6">
        <w:rPr>
          <w:rFonts w:ascii="Arial" w:hAnsi="Arial" w:cs="Arial"/>
          <w:sz w:val="24"/>
          <w:szCs w:val="24"/>
        </w:rPr>
        <w:t>E’</w:t>
      </w:r>
      <w:proofErr w:type="gramEnd"/>
      <w:r w:rsidRPr="00DA4BE6">
        <w:rPr>
          <w:rFonts w:ascii="Arial" w:hAnsi="Arial" w:cs="Arial"/>
          <w:sz w:val="24"/>
          <w:szCs w:val="24"/>
        </w:rPr>
        <w:t xml:space="preserve"> stato osservato come i lattanti con coliche presentino una microflora diversa rispetto ai controlli sani. In particolare, si è evidenziato come siano più spesso colonizzati da batteri anaerobi </w:t>
      </w:r>
      <w:proofErr w:type="spellStart"/>
      <w:r w:rsidRPr="00DA4BE6">
        <w:rPr>
          <w:rFonts w:ascii="Arial" w:hAnsi="Arial" w:cs="Arial"/>
          <w:sz w:val="24"/>
          <w:szCs w:val="24"/>
        </w:rPr>
        <w:t>Gram</w:t>
      </w:r>
      <w:proofErr w:type="spellEnd"/>
      <w:r w:rsidRPr="00DA4BE6">
        <w:rPr>
          <w:rFonts w:ascii="Arial" w:hAnsi="Arial" w:cs="Arial"/>
          <w:sz w:val="24"/>
          <w:szCs w:val="24"/>
        </w:rPr>
        <w:t xml:space="preserve"> negativi e meno frequentemente da </w:t>
      </w:r>
      <w:proofErr w:type="spellStart"/>
      <w:r w:rsidRPr="00DA4BE6">
        <w:rPr>
          <w:rFonts w:ascii="Arial" w:hAnsi="Arial" w:cs="Arial"/>
          <w:sz w:val="24"/>
          <w:szCs w:val="24"/>
        </w:rPr>
        <w:t>bifidobatteri</w:t>
      </w:r>
      <w:proofErr w:type="spellEnd"/>
      <w:r w:rsidRPr="00DA4BE6">
        <w:rPr>
          <w:rFonts w:ascii="Arial" w:hAnsi="Arial" w:cs="Arial"/>
          <w:sz w:val="24"/>
          <w:szCs w:val="24"/>
        </w:rPr>
        <w:t xml:space="preserve"> e lattobacilli, con differenze nei pattern degli stessi lattobacilli intestinali. </w:t>
      </w:r>
      <w:proofErr w:type="spellStart"/>
      <w:r w:rsidRPr="00DA4BE6">
        <w:rPr>
          <w:rFonts w:ascii="Arial" w:hAnsi="Arial" w:cs="Arial"/>
          <w:sz w:val="24"/>
          <w:szCs w:val="24"/>
        </w:rPr>
        <w:t>Lactobacillus</w:t>
      </w:r>
      <w:proofErr w:type="spellEnd"/>
      <w:r w:rsidRPr="00DA4BE6">
        <w:rPr>
          <w:rFonts w:ascii="Arial" w:hAnsi="Arial" w:cs="Arial"/>
          <w:sz w:val="24"/>
          <w:szCs w:val="24"/>
        </w:rPr>
        <w:t xml:space="preserve"> </w:t>
      </w:r>
      <w:proofErr w:type="spellStart"/>
      <w:r w:rsidRPr="00DA4BE6">
        <w:rPr>
          <w:rFonts w:ascii="Arial" w:hAnsi="Arial" w:cs="Arial"/>
          <w:sz w:val="24"/>
          <w:szCs w:val="24"/>
        </w:rPr>
        <w:t>lactis</w:t>
      </w:r>
      <w:proofErr w:type="spellEnd"/>
      <w:r w:rsidRPr="00DA4BE6">
        <w:rPr>
          <w:rFonts w:ascii="Arial" w:hAnsi="Arial" w:cs="Arial"/>
          <w:sz w:val="24"/>
          <w:szCs w:val="24"/>
        </w:rPr>
        <w:t xml:space="preserve"> e </w:t>
      </w:r>
      <w:proofErr w:type="spellStart"/>
      <w:r w:rsidRPr="00DA4BE6">
        <w:rPr>
          <w:rFonts w:ascii="Arial" w:hAnsi="Arial" w:cs="Arial"/>
          <w:sz w:val="24"/>
          <w:szCs w:val="24"/>
        </w:rPr>
        <w:t>Lactobacillus</w:t>
      </w:r>
      <w:proofErr w:type="spellEnd"/>
      <w:r w:rsidRPr="00DA4BE6">
        <w:rPr>
          <w:rFonts w:ascii="Arial" w:hAnsi="Arial" w:cs="Arial"/>
          <w:sz w:val="24"/>
          <w:szCs w:val="24"/>
        </w:rPr>
        <w:t xml:space="preserve"> </w:t>
      </w:r>
      <w:proofErr w:type="spellStart"/>
      <w:r w:rsidRPr="00DA4BE6">
        <w:rPr>
          <w:rFonts w:ascii="Arial" w:hAnsi="Arial" w:cs="Arial"/>
          <w:sz w:val="24"/>
          <w:szCs w:val="24"/>
        </w:rPr>
        <w:t>brevis</w:t>
      </w:r>
      <w:proofErr w:type="spellEnd"/>
      <w:r w:rsidRPr="00DA4BE6">
        <w:rPr>
          <w:rFonts w:ascii="Arial" w:hAnsi="Arial" w:cs="Arial"/>
          <w:sz w:val="24"/>
          <w:szCs w:val="24"/>
        </w:rPr>
        <w:t xml:space="preserve">, produttori di alcol etilico e anidride carbonica, sono stati riscontrati solo nei lattanti con coliche gassose, mentre </w:t>
      </w:r>
      <w:proofErr w:type="spellStart"/>
      <w:r w:rsidRPr="00DA4BE6">
        <w:rPr>
          <w:rFonts w:ascii="Arial" w:hAnsi="Arial" w:cs="Arial"/>
          <w:sz w:val="24"/>
          <w:szCs w:val="24"/>
        </w:rPr>
        <w:t>Lactobacillus</w:t>
      </w:r>
      <w:proofErr w:type="spellEnd"/>
      <w:r w:rsidRPr="00DA4BE6">
        <w:rPr>
          <w:rFonts w:ascii="Arial" w:hAnsi="Arial" w:cs="Arial"/>
          <w:sz w:val="24"/>
          <w:szCs w:val="24"/>
        </w:rPr>
        <w:t xml:space="preserve"> </w:t>
      </w:r>
      <w:proofErr w:type="spellStart"/>
      <w:r w:rsidRPr="00DA4BE6">
        <w:rPr>
          <w:rFonts w:ascii="Arial" w:hAnsi="Arial" w:cs="Arial"/>
          <w:sz w:val="24"/>
          <w:szCs w:val="24"/>
        </w:rPr>
        <w:t>acidophilus</w:t>
      </w:r>
      <w:proofErr w:type="spellEnd"/>
      <w:r w:rsidRPr="00DA4BE6">
        <w:rPr>
          <w:rFonts w:ascii="Arial" w:hAnsi="Arial" w:cs="Arial"/>
          <w:sz w:val="24"/>
          <w:szCs w:val="24"/>
        </w:rPr>
        <w:t xml:space="preserve"> è stato evidenziato solo nei lattanti sani. Questa diversità di ceppi potrebbe essere coinvolta nell’aumento del meteorismo tipico di tale disturbo. Più recentemente abbiamo osservato con l’utilizzo di metodiche di identificazione molecolare (PCR e </w:t>
      </w:r>
      <w:proofErr w:type="spellStart"/>
      <w:r w:rsidRPr="00DA4BE6">
        <w:rPr>
          <w:rFonts w:ascii="Arial" w:hAnsi="Arial" w:cs="Arial"/>
          <w:sz w:val="24"/>
          <w:szCs w:val="24"/>
        </w:rPr>
        <w:t>Ribotyping</w:t>
      </w:r>
      <w:proofErr w:type="spellEnd"/>
      <w:r w:rsidRPr="00DA4BE6">
        <w:rPr>
          <w:rFonts w:ascii="Arial" w:hAnsi="Arial" w:cs="Arial"/>
          <w:sz w:val="24"/>
          <w:szCs w:val="24"/>
        </w:rPr>
        <w:t xml:space="preserve">) che nelle feci dei lattanti con coliche è presente una maggiore concentrazione di batteri coliformi, in particolare Escherichia coli, rispetto ai controlli. Un altro studio condotto da </w:t>
      </w:r>
      <w:proofErr w:type="spellStart"/>
      <w:r w:rsidRPr="00DA4BE6">
        <w:rPr>
          <w:rFonts w:ascii="Arial" w:hAnsi="Arial" w:cs="Arial"/>
          <w:sz w:val="24"/>
          <w:szCs w:val="24"/>
        </w:rPr>
        <w:t>Rhoads</w:t>
      </w:r>
      <w:proofErr w:type="spellEnd"/>
      <w:r w:rsidRPr="00DA4BE6">
        <w:rPr>
          <w:rFonts w:ascii="Arial" w:hAnsi="Arial" w:cs="Arial"/>
          <w:sz w:val="24"/>
          <w:szCs w:val="24"/>
        </w:rPr>
        <w:t xml:space="preserve"> et al. ha osservato la presenza di elevate concentrazioni di </w:t>
      </w:r>
      <w:proofErr w:type="spellStart"/>
      <w:r w:rsidRPr="00DA4BE6">
        <w:rPr>
          <w:rFonts w:ascii="Arial" w:hAnsi="Arial" w:cs="Arial"/>
          <w:sz w:val="24"/>
          <w:szCs w:val="24"/>
        </w:rPr>
        <w:t>Klebsiella</w:t>
      </w:r>
      <w:proofErr w:type="spellEnd"/>
      <w:r w:rsidRPr="00DA4BE6">
        <w:rPr>
          <w:rFonts w:ascii="Arial" w:hAnsi="Arial" w:cs="Arial"/>
          <w:sz w:val="24"/>
          <w:szCs w:val="24"/>
        </w:rPr>
        <w:t xml:space="preserve"> e alti livelli di </w:t>
      </w:r>
      <w:proofErr w:type="spellStart"/>
      <w:r w:rsidRPr="00DA4BE6">
        <w:rPr>
          <w:rFonts w:ascii="Arial" w:hAnsi="Arial" w:cs="Arial"/>
          <w:sz w:val="24"/>
          <w:szCs w:val="24"/>
        </w:rPr>
        <w:t>calprotectina</w:t>
      </w:r>
      <w:proofErr w:type="spellEnd"/>
      <w:r w:rsidRPr="00DA4BE6">
        <w:rPr>
          <w:rFonts w:ascii="Arial" w:hAnsi="Arial" w:cs="Arial"/>
          <w:sz w:val="24"/>
          <w:szCs w:val="24"/>
        </w:rPr>
        <w:t xml:space="preserve"> fecale nei lattanti affetti da tale disturbo. Studi recenti di </w:t>
      </w:r>
      <w:proofErr w:type="spellStart"/>
      <w:r w:rsidRPr="00DA4BE6">
        <w:rPr>
          <w:rFonts w:ascii="Arial" w:hAnsi="Arial" w:cs="Arial"/>
          <w:sz w:val="24"/>
          <w:szCs w:val="24"/>
        </w:rPr>
        <w:t>Partthy</w:t>
      </w:r>
      <w:proofErr w:type="spellEnd"/>
      <w:r w:rsidRPr="00DA4BE6">
        <w:rPr>
          <w:rFonts w:ascii="Arial" w:hAnsi="Arial" w:cs="Arial"/>
          <w:sz w:val="24"/>
          <w:szCs w:val="24"/>
        </w:rPr>
        <w:t xml:space="preserve"> e De </w:t>
      </w:r>
      <w:proofErr w:type="spellStart"/>
      <w:r w:rsidRPr="00DA4BE6">
        <w:rPr>
          <w:rFonts w:ascii="Arial" w:hAnsi="Arial" w:cs="Arial"/>
          <w:sz w:val="24"/>
          <w:szCs w:val="24"/>
        </w:rPr>
        <w:t>Weerth</w:t>
      </w:r>
      <w:proofErr w:type="spellEnd"/>
      <w:r w:rsidRPr="00DA4BE6">
        <w:rPr>
          <w:rFonts w:ascii="Arial" w:hAnsi="Arial" w:cs="Arial"/>
          <w:sz w:val="24"/>
          <w:szCs w:val="24"/>
        </w:rPr>
        <w:t xml:space="preserve"> condotti con metodiche avanzate hanno confermato una alterazione dell’ambiente microbico nei bambini con coliche </w:t>
      </w:r>
      <w:proofErr w:type="spellStart"/>
      <w:r w:rsidRPr="00DA4BE6">
        <w:rPr>
          <w:rFonts w:ascii="Arial" w:hAnsi="Arial" w:cs="Arial"/>
          <w:sz w:val="24"/>
          <w:szCs w:val="24"/>
        </w:rPr>
        <w:t>soprattuto</w:t>
      </w:r>
      <w:proofErr w:type="spellEnd"/>
      <w:r w:rsidRPr="00DA4BE6">
        <w:rPr>
          <w:rFonts w:ascii="Arial" w:hAnsi="Arial" w:cs="Arial"/>
          <w:sz w:val="24"/>
          <w:szCs w:val="24"/>
        </w:rPr>
        <w:t xml:space="preserve"> a carico dei </w:t>
      </w:r>
      <w:proofErr w:type="spellStart"/>
      <w:r w:rsidRPr="00DA4BE6">
        <w:rPr>
          <w:rFonts w:ascii="Arial" w:hAnsi="Arial" w:cs="Arial"/>
          <w:sz w:val="24"/>
          <w:szCs w:val="24"/>
        </w:rPr>
        <w:t>bifidoabatteri</w:t>
      </w:r>
      <w:proofErr w:type="spellEnd"/>
      <w:r w:rsidRPr="00DA4BE6">
        <w:rPr>
          <w:rFonts w:ascii="Arial" w:hAnsi="Arial" w:cs="Arial"/>
          <w:sz w:val="24"/>
          <w:szCs w:val="24"/>
        </w:rPr>
        <w:t xml:space="preserve"> che dei lactobacilli. </w:t>
      </w:r>
    </w:p>
    <w:p w:rsidR="00DA4BE6" w:rsidRPr="00DA4BE6" w:rsidRDefault="00DA4BE6" w:rsidP="00DA4BE6">
      <w:pPr>
        <w:jc w:val="both"/>
        <w:rPr>
          <w:rFonts w:ascii="Arial" w:hAnsi="Arial" w:cs="Arial"/>
          <w:sz w:val="24"/>
          <w:szCs w:val="24"/>
        </w:rPr>
      </w:pPr>
      <w:r w:rsidRPr="00DA4BE6">
        <w:rPr>
          <w:rFonts w:ascii="Arial" w:hAnsi="Arial" w:cs="Arial"/>
          <w:sz w:val="24"/>
          <w:szCs w:val="24"/>
        </w:rPr>
        <w:t xml:space="preserve">Negli ultimi anni sono stati condotti numerosi trial clinici al fine di valutare la sicurezza e la tollerabilità del </w:t>
      </w:r>
      <w:proofErr w:type="spellStart"/>
      <w:r w:rsidRPr="00DA4BE6">
        <w:rPr>
          <w:rFonts w:ascii="Arial" w:hAnsi="Arial" w:cs="Arial"/>
          <w:sz w:val="24"/>
          <w:szCs w:val="24"/>
        </w:rPr>
        <w:t>Lactobacillus</w:t>
      </w:r>
      <w:proofErr w:type="spellEnd"/>
      <w:r w:rsidRPr="00DA4BE6">
        <w:rPr>
          <w:rFonts w:ascii="Arial" w:hAnsi="Arial" w:cs="Arial"/>
          <w:sz w:val="24"/>
          <w:szCs w:val="24"/>
        </w:rPr>
        <w:t xml:space="preserve"> </w:t>
      </w:r>
      <w:proofErr w:type="spellStart"/>
      <w:r w:rsidRPr="00DA4BE6">
        <w:rPr>
          <w:rFonts w:ascii="Arial" w:hAnsi="Arial" w:cs="Arial"/>
          <w:sz w:val="24"/>
          <w:szCs w:val="24"/>
        </w:rPr>
        <w:t>reuteri</w:t>
      </w:r>
      <w:proofErr w:type="spellEnd"/>
      <w:r w:rsidRPr="00DA4BE6">
        <w:rPr>
          <w:rFonts w:ascii="Arial" w:hAnsi="Arial" w:cs="Arial"/>
          <w:sz w:val="24"/>
          <w:szCs w:val="24"/>
        </w:rPr>
        <w:t xml:space="preserve"> nei lattanti affetti da coliche (Savino 2005, Savino 2010, </w:t>
      </w:r>
      <w:proofErr w:type="spellStart"/>
      <w:r w:rsidRPr="00DA4BE6">
        <w:rPr>
          <w:rFonts w:ascii="Arial" w:hAnsi="Arial" w:cs="Arial"/>
          <w:sz w:val="24"/>
          <w:szCs w:val="24"/>
        </w:rPr>
        <w:t>Swaniewska</w:t>
      </w:r>
      <w:proofErr w:type="spellEnd"/>
      <w:r w:rsidRPr="00DA4BE6">
        <w:rPr>
          <w:rFonts w:ascii="Arial" w:hAnsi="Arial" w:cs="Arial"/>
          <w:sz w:val="24"/>
          <w:szCs w:val="24"/>
        </w:rPr>
        <w:t xml:space="preserve"> 2012, </w:t>
      </w:r>
      <w:proofErr w:type="spellStart"/>
      <w:r w:rsidRPr="00DA4BE6">
        <w:rPr>
          <w:rFonts w:ascii="Arial" w:hAnsi="Arial" w:cs="Arial"/>
          <w:sz w:val="24"/>
          <w:szCs w:val="24"/>
        </w:rPr>
        <w:t>Indrio</w:t>
      </w:r>
      <w:proofErr w:type="spellEnd"/>
      <w:r w:rsidRPr="00DA4BE6">
        <w:rPr>
          <w:rFonts w:ascii="Arial" w:hAnsi="Arial" w:cs="Arial"/>
          <w:sz w:val="24"/>
          <w:szCs w:val="24"/>
        </w:rPr>
        <w:t xml:space="preserve"> 2014, </w:t>
      </w:r>
      <w:proofErr w:type="spellStart"/>
      <w:r w:rsidRPr="00DA4BE6">
        <w:rPr>
          <w:rFonts w:ascii="Arial" w:hAnsi="Arial" w:cs="Arial"/>
          <w:sz w:val="24"/>
          <w:szCs w:val="24"/>
        </w:rPr>
        <w:t>Gideon</w:t>
      </w:r>
      <w:proofErr w:type="spellEnd"/>
      <w:r w:rsidRPr="00DA4BE6">
        <w:rPr>
          <w:rFonts w:ascii="Arial" w:hAnsi="Arial" w:cs="Arial"/>
          <w:sz w:val="24"/>
          <w:szCs w:val="24"/>
        </w:rPr>
        <w:t xml:space="preserve"> 2014) con buoni risultati.</w:t>
      </w:r>
    </w:p>
    <w:p w:rsidR="00DA4BE6" w:rsidRDefault="00DA4BE6" w:rsidP="00DA4BE6">
      <w:pPr>
        <w:jc w:val="both"/>
        <w:rPr>
          <w:rFonts w:ascii="Arial" w:hAnsi="Arial" w:cs="Arial"/>
          <w:sz w:val="24"/>
          <w:szCs w:val="24"/>
        </w:rPr>
      </w:pPr>
      <w:r w:rsidRPr="00DA4BE6">
        <w:rPr>
          <w:rFonts w:ascii="Arial" w:hAnsi="Arial" w:cs="Arial"/>
          <w:sz w:val="24"/>
          <w:szCs w:val="24"/>
        </w:rPr>
        <w:t xml:space="preserve">Una </w:t>
      </w:r>
      <w:proofErr w:type="spellStart"/>
      <w:r w:rsidRPr="00DA4BE6">
        <w:rPr>
          <w:rFonts w:ascii="Arial" w:hAnsi="Arial" w:cs="Arial"/>
          <w:sz w:val="24"/>
          <w:szCs w:val="24"/>
        </w:rPr>
        <w:t>metaanalisi</w:t>
      </w:r>
      <w:proofErr w:type="spellEnd"/>
      <w:r w:rsidRPr="00DA4BE6">
        <w:rPr>
          <w:rFonts w:ascii="Arial" w:hAnsi="Arial" w:cs="Arial"/>
          <w:sz w:val="24"/>
          <w:szCs w:val="24"/>
        </w:rPr>
        <w:t xml:space="preserve"> di </w:t>
      </w:r>
      <w:proofErr w:type="spellStart"/>
      <w:r w:rsidRPr="00DA4BE6">
        <w:rPr>
          <w:rFonts w:ascii="Arial" w:hAnsi="Arial" w:cs="Arial"/>
          <w:sz w:val="24"/>
          <w:szCs w:val="24"/>
        </w:rPr>
        <w:t>Xu</w:t>
      </w:r>
      <w:proofErr w:type="spellEnd"/>
      <w:r w:rsidRPr="00DA4BE6">
        <w:rPr>
          <w:rFonts w:ascii="Arial" w:hAnsi="Arial" w:cs="Arial"/>
          <w:sz w:val="24"/>
          <w:szCs w:val="24"/>
        </w:rPr>
        <w:t xml:space="preserve"> pubblicata in ottobre 2015 da </w:t>
      </w:r>
      <w:proofErr w:type="spellStart"/>
      <w:r w:rsidRPr="00DA4BE6">
        <w:rPr>
          <w:rFonts w:ascii="Arial" w:hAnsi="Arial" w:cs="Arial"/>
          <w:sz w:val="24"/>
          <w:szCs w:val="24"/>
        </w:rPr>
        <w:t>Plos</w:t>
      </w:r>
      <w:proofErr w:type="spellEnd"/>
      <w:r w:rsidRPr="00DA4BE6">
        <w:rPr>
          <w:rFonts w:ascii="Arial" w:hAnsi="Arial" w:cs="Arial"/>
          <w:sz w:val="24"/>
          <w:szCs w:val="24"/>
        </w:rPr>
        <w:t xml:space="preserve"> </w:t>
      </w:r>
      <w:proofErr w:type="spellStart"/>
      <w:r w:rsidRPr="00DA4BE6">
        <w:rPr>
          <w:rFonts w:ascii="Arial" w:hAnsi="Arial" w:cs="Arial"/>
          <w:sz w:val="24"/>
          <w:szCs w:val="24"/>
        </w:rPr>
        <w:t>one</w:t>
      </w:r>
      <w:proofErr w:type="spellEnd"/>
      <w:r w:rsidRPr="00DA4BE6">
        <w:rPr>
          <w:rFonts w:ascii="Arial" w:hAnsi="Arial" w:cs="Arial"/>
          <w:sz w:val="24"/>
          <w:szCs w:val="24"/>
        </w:rPr>
        <w:t xml:space="preserve"> conclude che sono necessari ulteriori ricerche.</w:t>
      </w:r>
    </w:p>
    <w:p w:rsidR="00DA4BE6" w:rsidRPr="00DA4BE6" w:rsidRDefault="00DA4BE6" w:rsidP="00DA4BE6">
      <w:pPr>
        <w:jc w:val="both"/>
        <w:rPr>
          <w:rFonts w:ascii="Arial" w:hAnsi="Arial" w:cs="Arial"/>
          <w:sz w:val="24"/>
          <w:szCs w:val="24"/>
        </w:rPr>
      </w:pPr>
    </w:p>
    <w:p w:rsidR="00DA4BE6" w:rsidRPr="00DA4BE6" w:rsidRDefault="00DA4BE6" w:rsidP="00DA4BE6">
      <w:pPr>
        <w:rPr>
          <w:rFonts w:ascii="Arial" w:hAnsi="Arial" w:cs="Arial"/>
          <w:b/>
          <w:sz w:val="24"/>
          <w:szCs w:val="24"/>
        </w:rPr>
      </w:pPr>
      <w:r w:rsidRPr="00DA4BE6">
        <w:rPr>
          <w:rFonts w:ascii="Arial" w:hAnsi="Arial" w:cs="Arial"/>
          <w:b/>
          <w:sz w:val="24"/>
          <w:szCs w:val="24"/>
        </w:rPr>
        <w:t>Obiettivo dello studio</w:t>
      </w:r>
    </w:p>
    <w:p w:rsidR="00DA4BE6" w:rsidRPr="00DA4BE6" w:rsidRDefault="00DA4BE6" w:rsidP="00DA4BE6">
      <w:pPr>
        <w:jc w:val="both"/>
        <w:rPr>
          <w:rFonts w:ascii="Arial" w:hAnsi="Arial" w:cs="Arial"/>
          <w:sz w:val="24"/>
          <w:szCs w:val="24"/>
        </w:rPr>
      </w:pPr>
      <w:r w:rsidRPr="00DA4BE6">
        <w:rPr>
          <w:rFonts w:ascii="Arial" w:hAnsi="Arial" w:cs="Arial"/>
          <w:sz w:val="24"/>
          <w:szCs w:val="24"/>
        </w:rPr>
        <w:t xml:space="preserve">L’obiettivo primario di questo studio è dimostrare l'effetto benefico di </w:t>
      </w:r>
      <w:proofErr w:type="spellStart"/>
      <w:r w:rsidRPr="00DA4BE6">
        <w:rPr>
          <w:rFonts w:ascii="Arial" w:hAnsi="Arial" w:cs="Arial"/>
          <w:sz w:val="24"/>
          <w:szCs w:val="24"/>
        </w:rPr>
        <w:t>Lactobacillus</w:t>
      </w:r>
      <w:proofErr w:type="spellEnd"/>
      <w:r w:rsidRPr="00DA4BE6">
        <w:rPr>
          <w:rFonts w:ascii="Arial" w:hAnsi="Arial" w:cs="Arial"/>
          <w:sz w:val="24"/>
          <w:szCs w:val="24"/>
        </w:rPr>
        <w:t xml:space="preserve"> </w:t>
      </w:r>
      <w:proofErr w:type="spellStart"/>
      <w:r w:rsidRPr="00DA4BE6">
        <w:rPr>
          <w:rFonts w:ascii="Arial" w:hAnsi="Arial" w:cs="Arial"/>
          <w:sz w:val="24"/>
          <w:szCs w:val="24"/>
        </w:rPr>
        <w:t>rhamnosus</w:t>
      </w:r>
      <w:proofErr w:type="spellEnd"/>
      <w:r w:rsidRPr="00DA4BE6">
        <w:rPr>
          <w:rFonts w:ascii="Arial" w:hAnsi="Arial" w:cs="Arial"/>
          <w:sz w:val="24"/>
          <w:szCs w:val="24"/>
        </w:rPr>
        <w:t xml:space="preserve"> </w:t>
      </w:r>
      <w:r w:rsidRPr="00DA4BE6">
        <w:rPr>
          <w:rFonts w:ascii="Arial" w:hAnsi="Arial" w:cs="Arial"/>
          <w:sz w:val="24"/>
          <w:szCs w:val="24"/>
        </w:rPr>
        <w:tab/>
        <w:t>GG (</w:t>
      </w:r>
      <w:proofErr w:type="spellStart"/>
      <w:r w:rsidRPr="00DA4BE6">
        <w:rPr>
          <w:rFonts w:ascii="Arial" w:hAnsi="Arial" w:cs="Arial"/>
          <w:sz w:val="24"/>
          <w:szCs w:val="24"/>
        </w:rPr>
        <w:t>Dicoflor</w:t>
      </w:r>
      <w:proofErr w:type="spellEnd"/>
      <w:r w:rsidRPr="00DA4BE6">
        <w:rPr>
          <w:rFonts w:ascii="Arial" w:hAnsi="Arial" w:cs="Arial"/>
          <w:sz w:val="24"/>
          <w:szCs w:val="24"/>
        </w:rPr>
        <w:t>) nel down-regolare importanti marcatori dell'infiammazione, quali IL-6 e TNFα, nei lattanti affetti da coliche.</w:t>
      </w:r>
      <w:r w:rsidRPr="00DA4BE6">
        <w:rPr>
          <w:rFonts w:ascii="Arial" w:hAnsi="Arial" w:cs="Arial"/>
          <w:sz w:val="24"/>
          <w:szCs w:val="24"/>
        </w:rPr>
        <w:cr/>
      </w:r>
    </w:p>
    <w:p w:rsidR="00DA4BE6" w:rsidRPr="00DA4BE6" w:rsidRDefault="00DA4BE6" w:rsidP="00DA4BE6">
      <w:pPr>
        <w:rPr>
          <w:rFonts w:ascii="Arial" w:hAnsi="Arial" w:cs="Arial"/>
          <w:b/>
          <w:sz w:val="24"/>
          <w:szCs w:val="24"/>
        </w:rPr>
      </w:pPr>
      <w:r w:rsidRPr="00DA4BE6">
        <w:rPr>
          <w:rFonts w:ascii="Arial" w:hAnsi="Arial" w:cs="Arial"/>
          <w:b/>
          <w:sz w:val="24"/>
          <w:szCs w:val="24"/>
        </w:rPr>
        <w:t>Misura dell’</w:t>
      </w:r>
      <w:proofErr w:type="spellStart"/>
      <w:r w:rsidRPr="00DA4BE6">
        <w:rPr>
          <w:rFonts w:ascii="Arial" w:hAnsi="Arial" w:cs="Arial"/>
          <w:b/>
          <w:sz w:val="24"/>
          <w:szCs w:val="24"/>
        </w:rPr>
        <w:t>outcome</w:t>
      </w:r>
      <w:proofErr w:type="spellEnd"/>
    </w:p>
    <w:p w:rsidR="00DA4BE6" w:rsidRPr="00DA4BE6" w:rsidRDefault="00DA4BE6" w:rsidP="00DA4BE6">
      <w:pPr>
        <w:rPr>
          <w:rFonts w:ascii="Arial" w:hAnsi="Arial" w:cs="Arial"/>
          <w:b/>
          <w:sz w:val="24"/>
          <w:szCs w:val="24"/>
        </w:rPr>
      </w:pPr>
      <w:r w:rsidRPr="00DA4BE6">
        <w:rPr>
          <w:rFonts w:ascii="Arial" w:hAnsi="Arial" w:cs="Arial"/>
          <w:b/>
          <w:sz w:val="24"/>
          <w:szCs w:val="24"/>
        </w:rPr>
        <w:t xml:space="preserve">Principali </w:t>
      </w:r>
      <w:proofErr w:type="spellStart"/>
      <w:r w:rsidRPr="00DA4BE6">
        <w:rPr>
          <w:rFonts w:ascii="Arial" w:hAnsi="Arial" w:cs="Arial"/>
          <w:b/>
          <w:sz w:val="24"/>
          <w:szCs w:val="24"/>
        </w:rPr>
        <w:t>Endpoint</w:t>
      </w:r>
      <w:proofErr w:type="spellEnd"/>
      <w:r w:rsidRPr="00DA4BE6">
        <w:rPr>
          <w:rFonts w:ascii="Arial" w:hAnsi="Arial" w:cs="Arial"/>
          <w:b/>
          <w:sz w:val="24"/>
          <w:szCs w:val="24"/>
        </w:rPr>
        <w:t xml:space="preserve">: </w:t>
      </w:r>
    </w:p>
    <w:p w:rsidR="00DA4BE6" w:rsidRPr="00DA4BE6" w:rsidRDefault="00DA4BE6" w:rsidP="00DA4BE6">
      <w:pPr>
        <w:rPr>
          <w:rFonts w:ascii="Arial" w:hAnsi="Arial" w:cs="Arial"/>
          <w:sz w:val="24"/>
          <w:szCs w:val="24"/>
        </w:rPr>
      </w:pPr>
      <w:r w:rsidRPr="00DA4BE6">
        <w:rPr>
          <w:rFonts w:ascii="Arial" w:hAnsi="Arial" w:cs="Arial"/>
          <w:sz w:val="24"/>
          <w:szCs w:val="24"/>
        </w:rPr>
        <w:t>•</w:t>
      </w:r>
      <w:r w:rsidRPr="00DA4BE6">
        <w:rPr>
          <w:rFonts w:ascii="Arial" w:hAnsi="Arial" w:cs="Arial"/>
          <w:sz w:val="24"/>
          <w:szCs w:val="24"/>
        </w:rPr>
        <w:tab/>
        <w:t xml:space="preserve">Analisi dell’IL-6 e del TNF-alfa al tempo 0, 28 mediante PCR </w:t>
      </w:r>
      <w:proofErr w:type="spellStart"/>
      <w:r w:rsidRPr="00DA4BE6">
        <w:rPr>
          <w:rFonts w:ascii="Arial" w:hAnsi="Arial" w:cs="Arial"/>
          <w:sz w:val="24"/>
          <w:szCs w:val="24"/>
        </w:rPr>
        <w:t>real</w:t>
      </w:r>
      <w:proofErr w:type="spellEnd"/>
      <w:r w:rsidRPr="00DA4BE6">
        <w:rPr>
          <w:rFonts w:ascii="Arial" w:hAnsi="Arial" w:cs="Arial"/>
          <w:sz w:val="24"/>
          <w:szCs w:val="24"/>
        </w:rPr>
        <w:t xml:space="preserve"> time</w:t>
      </w:r>
      <w:r w:rsidRPr="00DA4BE6">
        <w:rPr>
          <w:rFonts w:ascii="Arial" w:hAnsi="Arial" w:cs="Arial"/>
          <w:sz w:val="24"/>
          <w:szCs w:val="24"/>
        </w:rPr>
        <w:cr/>
      </w:r>
    </w:p>
    <w:p w:rsidR="00DA4BE6" w:rsidRDefault="00DA4BE6" w:rsidP="00DA4BE6">
      <w:pPr>
        <w:rPr>
          <w:rFonts w:ascii="Arial" w:hAnsi="Arial" w:cs="Arial"/>
          <w:sz w:val="24"/>
          <w:szCs w:val="24"/>
        </w:rPr>
      </w:pPr>
      <w:r w:rsidRPr="00DA4BE6">
        <w:rPr>
          <w:rFonts w:ascii="Arial" w:hAnsi="Arial" w:cs="Arial"/>
          <w:b/>
          <w:sz w:val="24"/>
          <w:szCs w:val="24"/>
        </w:rPr>
        <w:t>Criteri di inclusione</w:t>
      </w:r>
    </w:p>
    <w:p w:rsidR="00DA4BE6" w:rsidRPr="00DA4BE6" w:rsidRDefault="00DA4BE6" w:rsidP="00DA4BE6">
      <w:pPr>
        <w:rPr>
          <w:rFonts w:ascii="Arial" w:hAnsi="Arial" w:cs="Arial"/>
          <w:sz w:val="24"/>
          <w:szCs w:val="24"/>
        </w:rPr>
      </w:pPr>
      <w:proofErr w:type="spellStart"/>
      <w:r w:rsidRPr="00DA4BE6">
        <w:rPr>
          <w:rFonts w:ascii="Arial" w:hAnsi="Arial" w:cs="Arial"/>
          <w:sz w:val="24"/>
          <w:szCs w:val="24"/>
        </w:rPr>
        <w:lastRenderedPageBreak/>
        <w:t>Disponibilita’</w:t>
      </w:r>
      <w:proofErr w:type="spellEnd"/>
      <w:r w:rsidRPr="00DA4BE6">
        <w:rPr>
          <w:rFonts w:ascii="Arial" w:hAnsi="Arial" w:cs="Arial"/>
          <w:sz w:val="24"/>
          <w:szCs w:val="24"/>
        </w:rPr>
        <w:t xml:space="preserve"> di consenso informato scritto in </w:t>
      </w:r>
      <w:proofErr w:type="spellStart"/>
      <w:r w:rsidRPr="00DA4BE6">
        <w:rPr>
          <w:rFonts w:ascii="Arial" w:hAnsi="Arial" w:cs="Arial"/>
          <w:sz w:val="24"/>
          <w:szCs w:val="24"/>
        </w:rPr>
        <w:t>conformita’</w:t>
      </w:r>
      <w:proofErr w:type="spellEnd"/>
      <w:r w:rsidRPr="00DA4BE6">
        <w:rPr>
          <w:rFonts w:ascii="Arial" w:hAnsi="Arial" w:cs="Arial"/>
          <w:sz w:val="24"/>
          <w:szCs w:val="24"/>
        </w:rPr>
        <w:t xml:space="preserve"> alle disposizioni legali, oltre a quanto già specificato nel Protocollo N°: CS2/109. </w:t>
      </w:r>
      <w:r w:rsidRPr="00DA4BE6">
        <w:rPr>
          <w:rFonts w:ascii="Arial" w:hAnsi="Arial" w:cs="Arial"/>
          <w:sz w:val="24"/>
          <w:szCs w:val="24"/>
        </w:rPr>
        <w:cr/>
      </w:r>
    </w:p>
    <w:p w:rsidR="00DA4BE6" w:rsidRDefault="00DA4BE6" w:rsidP="00DA4BE6">
      <w:pPr>
        <w:rPr>
          <w:rFonts w:ascii="Arial" w:hAnsi="Arial" w:cs="Arial"/>
          <w:b/>
          <w:sz w:val="24"/>
          <w:szCs w:val="24"/>
        </w:rPr>
      </w:pPr>
      <w:r w:rsidRPr="00DA4BE6">
        <w:rPr>
          <w:rFonts w:ascii="Arial" w:hAnsi="Arial" w:cs="Arial"/>
          <w:b/>
          <w:sz w:val="24"/>
          <w:szCs w:val="24"/>
        </w:rPr>
        <w:t>Analisi statistica e misurazione dei risultati</w:t>
      </w:r>
    </w:p>
    <w:p w:rsidR="00DA4BE6" w:rsidRPr="00DA4BE6" w:rsidRDefault="00DA4BE6" w:rsidP="00DA4BE6">
      <w:pPr>
        <w:rPr>
          <w:rFonts w:ascii="Arial" w:hAnsi="Arial" w:cs="Arial"/>
          <w:sz w:val="24"/>
          <w:szCs w:val="24"/>
        </w:rPr>
      </w:pPr>
      <w:r w:rsidRPr="00DA4BE6">
        <w:rPr>
          <w:rFonts w:ascii="Arial" w:hAnsi="Arial" w:cs="Arial"/>
          <w:sz w:val="24"/>
          <w:szCs w:val="24"/>
        </w:rPr>
        <w:t xml:space="preserve">Le differenze per variabili quantitative saranno valutate mediante il test t di </w:t>
      </w:r>
      <w:proofErr w:type="spellStart"/>
      <w:r w:rsidRPr="00DA4BE6">
        <w:rPr>
          <w:rFonts w:ascii="Arial" w:hAnsi="Arial" w:cs="Arial"/>
          <w:sz w:val="24"/>
          <w:szCs w:val="24"/>
        </w:rPr>
        <w:t>Student</w:t>
      </w:r>
      <w:proofErr w:type="spellEnd"/>
      <w:r w:rsidRPr="00DA4BE6">
        <w:rPr>
          <w:rFonts w:ascii="Arial" w:hAnsi="Arial" w:cs="Arial"/>
          <w:sz w:val="24"/>
          <w:szCs w:val="24"/>
        </w:rPr>
        <w:t xml:space="preserve"> per campioni indipendenti o mediante test di Mann-</w:t>
      </w:r>
      <w:proofErr w:type="spellStart"/>
      <w:r w:rsidRPr="00DA4BE6">
        <w:rPr>
          <w:rFonts w:ascii="Arial" w:hAnsi="Arial" w:cs="Arial"/>
          <w:sz w:val="24"/>
          <w:szCs w:val="24"/>
        </w:rPr>
        <w:t>Whitney</w:t>
      </w:r>
      <w:proofErr w:type="spellEnd"/>
      <w:r w:rsidRPr="00DA4BE6">
        <w:rPr>
          <w:rFonts w:ascii="Arial" w:hAnsi="Arial" w:cs="Arial"/>
          <w:sz w:val="24"/>
          <w:szCs w:val="24"/>
        </w:rPr>
        <w:t xml:space="preserve"> a seconda delle caratteristiche distributive dei dati.</w:t>
      </w:r>
    </w:p>
    <w:p w:rsidR="00DA4BE6" w:rsidRPr="00DA4BE6" w:rsidRDefault="00DA4BE6" w:rsidP="00DA4BE6">
      <w:pPr>
        <w:rPr>
          <w:rFonts w:ascii="Arial" w:hAnsi="Arial" w:cs="Arial"/>
          <w:sz w:val="24"/>
          <w:szCs w:val="24"/>
        </w:rPr>
      </w:pPr>
      <w:r w:rsidRPr="00DA4BE6">
        <w:rPr>
          <w:rFonts w:ascii="Arial" w:hAnsi="Arial" w:cs="Arial"/>
          <w:sz w:val="24"/>
          <w:szCs w:val="24"/>
        </w:rPr>
        <w:t>Le associazioni per dati qualitativi saranno valutate mediante il test esatto di Fisher. Tutti i test statistici saranno bilaterali e significativi per valori di p inferiori a 0,05.</w:t>
      </w:r>
    </w:p>
    <w:p w:rsidR="00DA4BE6" w:rsidRPr="00DA4BE6" w:rsidRDefault="00DA4BE6" w:rsidP="00DA4BE6">
      <w:pPr>
        <w:rPr>
          <w:rFonts w:ascii="Arial" w:hAnsi="Arial" w:cs="Arial"/>
          <w:sz w:val="24"/>
          <w:szCs w:val="24"/>
        </w:rPr>
      </w:pPr>
      <w:r w:rsidRPr="00DA4BE6">
        <w:rPr>
          <w:rFonts w:ascii="Arial" w:hAnsi="Arial" w:cs="Arial"/>
          <w:sz w:val="24"/>
          <w:szCs w:val="24"/>
        </w:rPr>
        <w:t>Tutte le stime puntuali saranno affiancate dalla corrispondente stima intervallare (Intervallo di confidenza al 95% di probabilità).</w:t>
      </w:r>
    </w:p>
    <w:p w:rsidR="00DA4BE6" w:rsidRDefault="00DA4BE6" w:rsidP="00DA4BE6">
      <w:pPr>
        <w:rPr>
          <w:rFonts w:ascii="Arial" w:hAnsi="Arial" w:cs="Arial"/>
          <w:sz w:val="24"/>
          <w:szCs w:val="24"/>
        </w:rPr>
      </w:pPr>
      <w:r w:rsidRPr="00DA4BE6">
        <w:rPr>
          <w:rFonts w:ascii="Arial" w:hAnsi="Arial" w:cs="Arial"/>
          <w:sz w:val="24"/>
          <w:szCs w:val="24"/>
        </w:rPr>
        <w:cr/>
      </w:r>
      <w:r w:rsidRPr="00DA4BE6">
        <w:rPr>
          <w:rFonts w:ascii="Arial" w:hAnsi="Arial" w:cs="Arial"/>
          <w:b/>
          <w:sz w:val="24"/>
          <w:szCs w:val="24"/>
        </w:rPr>
        <w:t>NOTE</w:t>
      </w:r>
    </w:p>
    <w:p w:rsidR="00DA4BE6" w:rsidRPr="00DA4BE6" w:rsidRDefault="00DA4BE6" w:rsidP="00DA4BE6">
      <w:pPr>
        <w:jc w:val="both"/>
        <w:rPr>
          <w:rFonts w:ascii="Arial" w:hAnsi="Arial" w:cs="Arial"/>
          <w:sz w:val="24"/>
          <w:szCs w:val="24"/>
        </w:rPr>
      </w:pPr>
      <w:r w:rsidRPr="00DA4BE6">
        <w:rPr>
          <w:rFonts w:ascii="Arial" w:hAnsi="Arial" w:cs="Arial"/>
          <w:sz w:val="24"/>
          <w:szCs w:val="24"/>
        </w:rPr>
        <w:t xml:space="preserve">Per tutto quanto non specificato in questo documento, fare riferimento al protocollo di studio: </w:t>
      </w:r>
      <w:proofErr w:type="spellStart"/>
      <w:r w:rsidRPr="00DA4BE6">
        <w:rPr>
          <w:rFonts w:ascii="Arial" w:hAnsi="Arial" w:cs="Arial"/>
          <w:sz w:val="24"/>
          <w:szCs w:val="24"/>
        </w:rPr>
        <w:t>Lactobacillus</w:t>
      </w:r>
      <w:proofErr w:type="spellEnd"/>
      <w:r w:rsidRPr="00DA4BE6">
        <w:rPr>
          <w:rFonts w:ascii="Arial" w:hAnsi="Arial" w:cs="Arial"/>
          <w:sz w:val="24"/>
          <w:szCs w:val="24"/>
        </w:rPr>
        <w:t xml:space="preserve"> </w:t>
      </w:r>
      <w:proofErr w:type="spellStart"/>
      <w:r w:rsidRPr="00DA4BE6">
        <w:rPr>
          <w:rFonts w:ascii="Arial" w:hAnsi="Arial" w:cs="Arial"/>
          <w:sz w:val="24"/>
          <w:szCs w:val="24"/>
        </w:rPr>
        <w:t>rhamnosus</w:t>
      </w:r>
      <w:proofErr w:type="spellEnd"/>
      <w:r w:rsidRPr="00DA4BE6">
        <w:rPr>
          <w:rFonts w:ascii="Arial" w:hAnsi="Arial" w:cs="Arial"/>
          <w:sz w:val="24"/>
          <w:szCs w:val="24"/>
        </w:rPr>
        <w:t xml:space="preserve"> GG (ATCC 53103) nel trattamento delle coliche infantili: studio pilota clinico e microbiologico, prospettico sperimentale non farmacologico (Protocollo N° CS2/109).</w:t>
      </w:r>
    </w:p>
    <w:p w:rsidR="00C8649F" w:rsidRPr="00DA4BE6" w:rsidRDefault="00281F40">
      <w:pPr>
        <w:rPr>
          <w:rFonts w:ascii="Arial" w:hAnsi="Arial" w:cs="Arial"/>
          <w:sz w:val="24"/>
          <w:szCs w:val="24"/>
        </w:rPr>
      </w:pPr>
    </w:p>
    <w:sectPr w:rsidR="00C8649F" w:rsidRPr="00DA4BE6">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7CB9"/>
    <w:rsid w:val="00281F40"/>
    <w:rsid w:val="00475C32"/>
    <w:rsid w:val="005A0A59"/>
    <w:rsid w:val="00C57CB9"/>
    <w:rsid w:val="00DA4BE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11FFEC"/>
  <w15:chartTrackingRefBased/>
  <w15:docId w15:val="{27A100A3-D501-4811-AE37-DED887BD08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835</Words>
  <Characters>4764</Characters>
  <Application>Microsoft Office Word</Application>
  <DocSecurity>0</DocSecurity>
  <Lines>39</Lines>
  <Paragraphs>11</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5588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cristina calvi</dc:creator>
  <cp:keywords/>
  <dc:description/>
  <cp:lastModifiedBy>fsavino</cp:lastModifiedBy>
  <cp:revision>2</cp:revision>
  <dcterms:created xsi:type="dcterms:W3CDTF">2021-09-08T15:51:00Z</dcterms:created>
  <dcterms:modified xsi:type="dcterms:W3CDTF">2021-09-08T15:51:00Z</dcterms:modified>
</cp:coreProperties>
</file>