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0155E" w14:textId="2C608442" w:rsidR="00AF3DD8" w:rsidRDefault="00AF3DD8" w:rsidP="001F1E8C">
      <w:pPr>
        <w:pStyle w:val="NormalWeb"/>
        <w:spacing w:line="360" w:lineRule="auto"/>
        <w:rPr>
          <w:rFonts w:ascii="Arial" w:hAnsi="Arial" w:cs="Arial"/>
        </w:rPr>
      </w:pPr>
      <w:proofErr w:type="spellStart"/>
      <w:r w:rsidRPr="00870F6F">
        <w:rPr>
          <w:rFonts w:ascii="Arial" w:hAnsi="Arial" w:cs="Arial"/>
        </w:rPr>
        <w:t>T</w:t>
      </w:r>
      <w:r w:rsidRPr="00870F6F">
        <w:rPr>
          <w:rFonts w:ascii="Arial" w:hAnsi="Arial" w:cs="Arial"/>
          <w:b/>
          <w:bCs/>
        </w:rPr>
        <w:t>R</w:t>
      </w:r>
      <w:r w:rsidRPr="00870F6F">
        <w:rPr>
          <w:rFonts w:ascii="Arial" w:hAnsi="Arial" w:cs="Arial"/>
        </w:rPr>
        <w:t>adit</w:t>
      </w:r>
      <w:r w:rsidRPr="00870F6F">
        <w:rPr>
          <w:rFonts w:ascii="Arial" w:hAnsi="Arial" w:cs="Arial"/>
          <w:b/>
          <w:bCs/>
        </w:rPr>
        <w:t>i</w:t>
      </w:r>
      <w:r w:rsidRPr="00870F6F">
        <w:rPr>
          <w:rFonts w:ascii="Arial" w:hAnsi="Arial" w:cs="Arial"/>
        </w:rPr>
        <w:t>onal</w:t>
      </w:r>
      <w:proofErr w:type="spellEnd"/>
      <w:r w:rsidRPr="00870F6F">
        <w:rPr>
          <w:rFonts w:ascii="Arial" w:hAnsi="Arial" w:cs="Arial"/>
        </w:rPr>
        <w:t xml:space="preserve"> or minimal intervention </w:t>
      </w:r>
      <w:r w:rsidRPr="00870F6F">
        <w:rPr>
          <w:rFonts w:ascii="Arial" w:hAnsi="Arial" w:cs="Arial"/>
          <w:b/>
          <w:bCs/>
        </w:rPr>
        <w:t>E</w:t>
      </w:r>
      <w:r w:rsidRPr="00870F6F">
        <w:rPr>
          <w:rFonts w:ascii="Arial" w:hAnsi="Arial" w:cs="Arial"/>
        </w:rPr>
        <w:t xml:space="preserve">ndodontics </w:t>
      </w:r>
      <w:proofErr w:type="spellStart"/>
      <w:r w:rsidRPr="00870F6F">
        <w:rPr>
          <w:rFonts w:ascii="Arial" w:hAnsi="Arial" w:cs="Arial"/>
          <w:b/>
          <w:bCs/>
        </w:rPr>
        <w:t>FO</w:t>
      </w:r>
      <w:r w:rsidRPr="00870F6F">
        <w:rPr>
          <w:rFonts w:ascii="Arial" w:hAnsi="Arial" w:cs="Arial"/>
        </w:rPr>
        <w:t>r</w:t>
      </w:r>
      <w:proofErr w:type="spellEnd"/>
      <w:r w:rsidRPr="00870F6F">
        <w:rPr>
          <w:rFonts w:ascii="Arial" w:hAnsi="Arial" w:cs="Arial"/>
        </w:rPr>
        <w:t xml:space="preserve"> managing </w:t>
      </w:r>
      <w:proofErr w:type="spellStart"/>
      <w:r w:rsidRPr="00870F6F">
        <w:rPr>
          <w:rFonts w:ascii="Arial" w:hAnsi="Arial" w:cs="Arial"/>
        </w:rPr>
        <w:t>ca</w:t>
      </w:r>
      <w:r w:rsidRPr="00870F6F">
        <w:rPr>
          <w:rFonts w:ascii="Arial" w:hAnsi="Arial" w:cs="Arial"/>
          <w:b/>
          <w:bCs/>
        </w:rPr>
        <w:t>R</w:t>
      </w:r>
      <w:r w:rsidRPr="00870F6F">
        <w:rPr>
          <w:rFonts w:ascii="Arial" w:hAnsi="Arial" w:cs="Arial"/>
        </w:rPr>
        <w:t>ious</w:t>
      </w:r>
      <w:proofErr w:type="spellEnd"/>
      <w:r w:rsidRPr="00870F6F">
        <w:rPr>
          <w:rFonts w:ascii="Arial" w:hAnsi="Arial" w:cs="Arial"/>
        </w:rPr>
        <w:t xml:space="preserve"> teeth with </w:t>
      </w:r>
      <w:proofErr w:type="spellStart"/>
      <w:r w:rsidRPr="00870F6F">
        <w:rPr>
          <w:rFonts w:ascii="Arial" w:hAnsi="Arial" w:cs="Arial"/>
        </w:rPr>
        <w:t>sy</w:t>
      </w:r>
      <w:r w:rsidRPr="00870F6F">
        <w:rPr>
          <w:rFonts w:ascii="Arial" w:hAnsi="Arial" w:cs="Arial"/>
          <w:b/>
          <w:bCs/>
        </w:rPr>
        <w:t>M</w:t>
      </w:r>
      <w:r w:rsidRPr="00870F6F">
        <w:rPr>
          <w:rFonts w:ascii="Arial" w:hAnsi="Arial" w:cs="Arial"/>
        </w:rPr>
        <w:t>ptomatic</w:t>
      </w:r>
      <w:proofErr w:type="spellEnd"/>
      <w:r w:rsidRPr="00870F6F">
        <w:rPr>
          <w:rFonts w:ascii="Arial" w:hAnsi="Arial" w:cs="Arial"/>
        </w:rPr>
        <w:t xml:space="preserve"> pulpitis </w:t>
      </w:r>
      <w:r w:rsidRPr="00870F6F">
        <w:rPr>
          <w:rFonts w:ascii="Arial" w:hAnsi="Arial" w:cs="Arial"/>
          <w:b/>
          <w:bCs/>
        </w:rPr>
        <w:t>(REFORM</w:t>
      </w:r>
      <w:r w:rsidRPr="00870F6F">
        <w:rPr>
          <w:rFonts w:ascii="Arial" w:hAnsi="Arial" w:cs="Arial"/>
        </w:rPr>
        <w:t xml:space="preserve">): A pragmatic randomised trial in general dental practice in Northern Ireland </w:t>
      </w:r>
    </w:p>
    <w:p w14:paraId="0DBE908D" w14:textId="77777777" w:rsidR="00643415" w:rsidRPr="00870F6F" w:rsidRDefault="00643415" w:rsidP="001F1E8C">
      <w:pPr>
        <w:pStyle w:val="NormalWeb"/>
        <w:spacing w:line="360" w:lineRule="auto"/>
        <w:rPr>
          <w:rFonts w:ascii="Arial" w:hAnsi="Arial" w:cs="Arial"/>
        </w:rPr>
      </w:pPr>
    </w:p>
    <w:p w14:paraId="379FC738" w14:textId="4BD4DF5C" w:rsidR="000272DD" w:rsidRPr="00870F6F" w:rsidRDefault="00643415" w:rsidP="001F1E8C">
      <w:pPr>
        <w:pStyle w:val="NormalWeb"/>
        <w:spacing w:line="360" w:lineRule="auto"/>
        <w:rPr>
          <w:rFonts w:ascii="Arial" w:hAnsi="Arial" w:cs="Arial"/>
        </w:rPr>
      </w:pPr>
      <w:r>
        <w:rPr>
          <w:rFonts w:ascii="Arial" w:hAnsi="Arial" w:cs="Arial"/>
          <w:b/>
          <w:bCs/>
        </w:rPr>
        <w:t>Chief Investigator</w:t>
      </w:r>
    </w:p>
    <w:p w14:paraId="60CB56A1" w14:textId="5400BB8E" w:rsidR="00AF3DD8" w:rsidRDefault="00643415" w:rsidP="001F1E8C">
      <w:pPr>
        <w:pStyle w:val="NormalWeb"/>
        <w:spacing w:line="360" w:lineRule="auto"/>
        <w:rPr>
          <w:rFonts w:ascii="Arial" w:hAnsi="Arial" w:cs="Arial"/>
        </w:rPr>
      </w:pPr>
      <w:r>
        <w:rPr>
          <w:rFonts w:ascii="Arial" w:hAnsi="Arial" w:cs="Arial"/>
        </w:rPr>
        <w:t xml:space="preserve">Dr </w:t>
      </w:r>
      <w:proofErr w:type="spellStart"/>
      <w:r>
        <w:rPr>
          <w:rFonts w:ascii="Arial" w:hAnsi="Arial" w:cs="Arial"/>
        </w:rPr>
        <w:t>Ikhlas</w:t>
      </w:r>
      <w:proofErr w:type="spellEnd"/>
      <w:r>
        <w:rPr>
          <w:rFonts w:ascii="Arial" w:hAnsi="Arial" w:cs="Arial"/>
        </w:rPr>
        <w:t xml:space="preserve"> El Karim: Senior Lecturer and Consultant in Restorative Dentistry, </w:t>
      </w:r>
      <w:r w:rsidR="003F019A" w:rsidRPr="00870F6F">
        <w:rPr>
          <w:rFonts w:ascii="Arial" w:hAnsi="Arial" w:cs="Arial"/>
        </w:rPr>
        <w:t xml:space="preserve">the </w:t>
      </w:r>
      <w:proofErr w:type="spellStart"/>
      <w:r w:rsidR="003F019A" w:rsidRPr="00870F6F">
        <w:rPr>
          <w:rFonts w:ascii="Arial" w:hAnsi="Arial" w:cs="Arial"/>
        </w:rPr>
        <w:t>Wellcome</w:t>
      </w:r>
      <w:proofErr w:type="spellEnd"/>
      <w:r w:rsidR="003F019A" w:rsidRPr="00870F6F">
        <w:rPr>
          <w:rFonts w:ascii="Arial" w:hAnsi="Arial" w:cs="Arial"/>
        </w:rPr>
        <w:t>-Wolfso</w:t>
      </w:r>
      <w:r w:rsidR="00525E23" w:rsidRPr="00870F6F">
        <w:rPr>
          <w:rFonts w:ascii="Arial" w:hAnsi="Arial" w:cs="Arial"/>
        </w:rPr>
        <w:t xml:space="preserve">n Institute for Experimental Medicine. Dr El Karim </w:t>
      </w:r>
      <w:r w:rsidR="003F019A" w:rsidRPr="00870F6F">
        <w:rPr>
          <w:rFonts w:ascii="Arial" w:hAnsi="Arial" w:cs="Arial"/>
        </w:rPr>
        <w:t xml:space="preserve">will </w:t>
      </w:r>
      <w:r w:rsidR="008158C2">
        <w:rPr>
          <w:rFonts w:ascii="Arial" w:hAnsi="Arial" w:cs="Arial"/>
        </w:rPr>
        <w:t xml:space="preserve">oversee, support and supervise </w:t>
      </w:r>
      <w:r w:rsidR="003F019A" w:rsidRPr="00870F6F">
        <w:rPr>
          <w:rFonts w:ascii="Arial" w:hAnsi="Arial" w:cs="Arial"/>
        </w:rPr>
        <w:t>the delivery of the clinical trial in the</w:t>
      </w:r>
      <w:r>
        <w:rPr>
          <w:rFonts w:ascii="Arial" w:hAnsi="Arial" w:cs="Arial"/>
        </w:rPr>
        <w:t xml:space="preserve"> dental</w:t>
      </w:r>
      <w:r w:rsidR="003F019A" w:rsidRPr="00870F6F">
        <w:rPr>
          <w:rFonts w:ascii="Arial" w:hAnsi="Arial" w:cs="Arial"/>
        </w:rPr>
        <w:t xml:space="preserve"> practices.</w:t>
      </w:r>
    </w:p>
    <w:p w14:paraId="67A4CF84" w14:textId="77777777" w:rsidR="00643415" w:rsidRDefault="00643415" w:rsidP="001F1E8C">
      <w:pPr>
        <w:pStyle w:val="NormalWeb"/>
        <w:spacing w:line="360" w:lineRule="auto"/>
        <w:rPr>
          <w:rFonts w:ascii="Arial" w:hAnsi="Arial" w:cs="Arial"/>
        </w:rPr>
      </w:pPr>
    </w:p>
    <w:p w14:paraId="2413E4BF" w14:textId="77777777" w:rsidR="00643415" w:rsidRPr="00643415" w:rsidRDefault="00643415" w:rsidP="001F1E8C">
      <w:pPr>
        <w:pStyle w:val="NormalWeb"/>
        <w:spacing w:line="360" w:lineRule="auto"/>
        <w:rPr>
          <w:rFonts w:ascii="Arial" w:hAnsi="Arial" w:cs="Arial"/>
          <w:b/>
        </w:rPr>
      </w:pPr>
      <w:r w:rsidRPr="00643415">
        <w:rPr>
          <w:rFonts w:ascii="Arial" w:hAnsi="Arial" w:cs="Arial"/>
          <w:b/>
        </w:rPr>
        <w:t xml:space="preserve">Co-Investigators </w:t>
      </w:r>
    </w:p>
    <w:p w14:paraId="2C8416B4" w14:textId="5D5A7F38" w:rsidR="00643415" w:rsidRPr="00870F6F" w:rsidRDefault="00E7794D" w:rsidP="001F1E8C">
      <w:pPr>
        <w:pStyle w:val="NormalWeb"/>
        <w:spacing w:line="360" w:lineRule="auto"/>
        <w:rPr>
          <w:rFonts w:ascii="Arial" w:hAnsi="Arial" w:cs="Arial"/>
        </w:rPr>
      </w:pPr>
      <w:r w:rsidRPr="00870F6F">
        <w:rPr>
          <w:rFonts w:ascii="Arial" w:hAnsi="Arial" w:cs="Arial"/>
        </w:rPr>
        <w:t>Professor</w:t>
      </w:r>
      <w:r w:rsidR="00643415">
        <w:rPr>
          <w:rFonts w:ascii="Arial" w:hAnsi="Arial" w:cs="Arial"/>
        </w:rPr>
        <w:t xml:space="preserve"> Mike Clarke:</w:t>
      </w:r>
      <w:r w:rsidRPr="00870F6F">
        <w:rPr>
          <w:rFonts w:ascii="Arial" w:hAnsi="Arial" w:cs="Arial"/>
        </w:rPr>
        <w:t xml:space="preserve"> </w:t>
      </w:r>
      <w:r w:rsidR="00643415">
        <w:rPr>
          <w:rFonts w:ascii="Arial" w:hAnsi="Arial" w:cs="Arial"/>
        </w:rPr>
        <w:t xml:space="preserve">Trial Methodologist and </w:t>
      </w:r>
      <w:r w:rsidRPr="00870F6F">
        <w:rPr>
          <w:rFonts w:ascii="Arial" w:hAnsi="Arial" w:cs="Arial"/>
        </w:rPr>
        <w:t>Director of the Northern Ireland Clinical Trials Unit and the Northern Ireland Methodology Hub. Professor Clarke will assist in trial design and methodology</w:t>
      </w:r>
      <w:r w:rsidR="008158C2">
        <w:rPr>
          <w:rFonts w:ascii="Arial" w:hAnsi="Arial" w:cs="Arial"/>
        </w:rPr>
        <w:t xml:space="preserve"> and statistical analysis</w:t>
      </w:r>
      <w:r w:rsidRPr="00870F6F">
        <w:rPr>
          <w:rFonts w:ascii="Arial" w:hAnsi="Arial" w:cs="Arial"/>
        </w:rPr>
        <w:t>.</w:t>
      </w:r>
    </w:p>
    <w:p w14:paraId="6C56E6DF" w14:textId="44592EAD" w:rsidR="00643415" w:rsidRDefault="00643415" w:rsidP="001F1E8C">
      <w:pPr>
        <w:pStyle w:val="NormalWeb"/>
        <w:spacing w:line="360" w:lineRule="auto"/>
        <w:rPr>
          <w:rFonts w:ascii="Arial" w:hAnsi="Arial" w:cs="Arial"/>
        </w:rPr>
      </w:pPr>
      <w:r>
        <w:rPr>
          <w:rFonts w:ascii="Arial" w:hAnsi="Arial" w:cs="Arial"/>
        </w:rPr>
        <w:t xml:space="preserve">Dr </w:t>
      </w:r>
      <w:proofErr w:type="spellStart"/>
      <w:r>
        <w:rPr>
          <w:rFonts w:ascii="Arial" w:hAnsi="Arial" w:cs="Arial"/>
        </w:rPr>
        <w:t>Fionnuala</w:t>
      </w:r>
      <w:proofErr w:type="spellEnd"/>
      <w:r>
        <w:rPr>
          <w:rFonts w:ascii="Arial" w:hAnsi="Arial" w:cs="Arial"/>
        </w:rPr>
        <w:t xml:space="preserve"> Lundy:</w:t>
      </w:r>
      <w:r w:rsidR="00525E23" w:rsidRPr="00870F6F">
        <w:rPr>
          <w:rFonts w:ascii="Arial" w:hAnsi="Arial" w:cs="Arial"/>
        </w:rPr>
        <w:t xml:space="preserve"> </w:t>
      </w:r>
      <w:r>
        <w:rPr>
          <w:rFonts w:ascii="Arial" w:hAnsi="Arial" w:cs="Arial"/>
        </w:rPr>
        <w:t>Reader in Oral Sciences</w:t>
      </w:r>
      <w:r w:rsidR="003F019A" w:rsidRPr="00870F6F">
        <w:rPr>
          <w:rFonts w:ascii="Arial" w:hAnsi="Arial" w:cs="Arial"/>
        </w:rPr>
        <w:t xml:space="preserve"> </w:t>
      </w:r>
      <w:r w:rsidR="003C256F" w:rsidRPr="00870F6F">
        <w:rPr>
          <w:rFonts w:ascii="Arial" w:hAnsi="Arial" w:cs="Arial"/>
        </w:rPr>
        <w:t xml:space="preserve">in the </w:t>
      </w:r>
      <w:proofErr w:type="spellStart"/>
      <w:r w:rsidR="003C256F" w:rsidRPr="00870F6F">
        <w:rPr>
          <w:rFonts w:ascii="Arial" w:hAnsi="Arial" w:cs="Arial"/>
        </w:rPr>
        <w:t>Wellcome</w:t>
      </w:r>
      <w:proofErr w:type="spellEnd"/>
      <w:r w:rsidR="003C256F" w:rsidRPr="00870F6F">
        <w:rPr>
          <w:rFonts w:ascii="Arial" w:hAnsi="Arial" w:cs="Arial"/>
        </w:rPr>
        <w:t>-Wolfson Inst</w:t>
      </w:r>
      <w:r>
        <w:rPr>
          <w:rFonts w:ascii="Arial" w:hAnsi="Arial" w:cs="Arial"/>
        </w:rPr>
        <w:t>itute for Experimental Medicine. Dr Lundy</w:t>
      </w:r>
      <w:r w:rsidR="003F019A" w:rsidRPr="00870F6F">
        <w:rPr>
          <w:rFonts w:ascii="Arial" w:hAnsi="Arial" w:cs="Arial"/>
        </w:rPr>
        <w:t xml:space="preserve"> </w:t>
      </w:r>
      <w:r w:rsidR="00E7794D">
        <w:rPr>
          <w:rFonts w:ascii="Arial" w:hAnsi="Arial" w:cs="Arial"/>
        </w:rPr>
        <w:t>will assist in the</w:t>
      </w:r>
      <w:r w:rsidR="003F019A" w:rsidRPr="00870F6F">
        <w:rPr>
          <w:rFonts w:ascii="Arial" w:hAnsi="Arial" w:cs="Arial"/>
        </w:rPr>
        <w:t xml:space="preserve"> measurement and analysis of the pulpal inflammatory </w:t>
      </w:r>
      <w:r w:rsidR="00E7794D">
        <w:rPr>
          <w:rFonts w:ascii="Arial" w:hAnsi="Arial" w:cs="Arial"/>
        </w:rPr>
        <w:t>biomarkers</w:t>
      </w:r>
      <w:r w:rsidR="003F019A" w:rsidRPr="00870F6F">
        <w:rPr>
          <w:rFonts w:ascii="Arial" w:hAnsi="Arial" w:cs="Arial"/>
        </w:rPr>
        <w:t>.</w:t>
      </w:r>
    </w:p>
    <w:p w14:paraId="585C56D9" w14:textId="2F38EC22" w:rsidR="00643415" w:rsidRPr="00870F6F" w:rsidRDefault="00E7794D" w:rsidP="001F1E8C">
      <w:pPr>
        <w:pStyle w:val="NormalWeb"/>
        <w:spacing w:line="360" w:lineRule="auto"/>
        <w:rPr>
          <w:rFonts w:ascii="Arial" w:hAnsi="Arial" w:cs="Arial"/>
        </w:rPr>
      </w:pPr>
      <w:r>
        <w:rPr>
          <w:rFonts w:ascii="Arial" w:hAnsi="Arial" w:cs="Arial"/>
        </w:rPr>
        <w:t>Professor Ciaran O’</w:t>
      </w:r>
      <w:r w:rsidR="00643415">
        <w:rPr>
          <w:rFonts w:ascii="Arial" w:hAnsi="Arial" w:cs="Arial"/>
        </w:rPr>
        <w:t>Neil. Professor of Health</w:t>
      </w:r>
      <w:r>
        <w:rPr>
          <w:rFonts w:ascii="Arial" w:hAnsi="Arial" w:cs="Arial"/>
        </w:rPr>
        <w:t xml:space="preserve"> </w:t>
      </w:r>
      <w:r w:rsidR="00643415">
        <w:rPr>
          <w:rFonts w:ascii="Arial" w:hAnsi="Arial" w:cs="Arial"/>
        </w:rPr>
        <w:t>E</w:t>
      </w:r>
      <w:r>
        <w:rPr>
          <w:rFonts w:ascii="Arial" w:hAnsi="Arial" w:cs="Arial"/>
        </w:rPr>
        <w:t xml:space="preserve">conomics </w:t>
      </w:r>
      <w:r w:rsidR="00643415">
        <w:rPr>
          <w:rFonts w:ascii="Arial" w:hAnsi="Arial" w:cs="Arial"/>
        </w:rPr>
        <w:t>at the Centre for Public Health. Prof O’Neill</w:t>
      </w:r>
      <w:r>
        <w:rPr>
          <w:rFonts w:ascii="Arial" w:hAnsi="Arial" w:cs="Arial"/>
        </w:rPr>
        <w:t xml:space="preserve"> will assist with cost effective analysis</w:t>
      </w:r>
      <w:r w:rsidR="00643415">
        <w:rPr>
          <w:rFonts w:ascii="Arial" w:hAnsi="Arial" w:cs="Arial"/>
        </w:rPr>
        <w:t xml:space="preserve"> of the interventions</w:t>
      </w:r>
    </w:p>
    <w:p w14:paraId="521C1B02" w14:textId="345E1105" w:rsidR="000272DD" w:rsidRDefault="000272DD" w:rsidP="001F1E8C">
      <w:pPr>
        <w:pStyle w:val="NormalWeb"/>
        <w:spacing w:line="360" w:lineRule="auto"/>
        <w:rPr>
          <w:rFonts w:ascii="Arial" w:hAnsi="Arial" w:cs="Arial"/>
        </w:rPr>
      </w:pPr>
      <w:r w:rsidRPr="00870F6F">
        <w:rPr>
          <w:rFonts w:ascii="Arial" w:hAnsi="Arial" w:cs="Arial"/>
        </w:rPr>
        <w:t xml:space="preserve">Ms Siobhan Cushley, </w:t>
      </w:r>
      <w:r w:rsidR="00525E23" w:rsidRPr="00870F6F">
        <w:rPr>
          <w:rFonts w:ascii="Arial" w:hAnsi="Arial" w:cs="Arial"/>
        </w:rPr>
        <w:t>S</w:t>
      </w:r>
      <w:r w:rsidRPr="00870F6F">
        <w:rPr>
          <w:rFonts w:ascii="Arial" w:hAnsi="Arial" w:cs="Arial"/>
        </w:rPr>
        <w:t>tudent</w:t>
      </w:r>
      <w:r w:rsidR="00525E23" w:rsidRPr="00870F6F">
        <w:rPr>
          <w:rFonts w:ascii="Arial" w:hAnsi="Arial" w:cs="Arial"/>
        </w:rPr>
        <w:t>. Ms Cushley is a current PhD student with a background in General Dental Practice.</w:t>
      </w:r>
      <w:r w:rsidR="008158C2">
        <w:rPr>
          <w:rFonts w:ascii="Arial" w:hAnsi="Arial" w:cs="Arial"/>
        </w:rPr>
        <w:t xml:space="preserve"> Ms Cushley will coordinate recruitment, perform data collection, analysis and report writing</w:t>
      </w:r>
    </w:p>
    <w:p w14:paraId="4E39097E" w14:textId="163B8D1B" w:rsidR="00643415" w:rsidRDefault="00643415" w:rsidP="001F1E8C">
      <w:pPr>
        <w:pStyle w:val="NormalWeb"/>
        <w:spacing w:line="360" w:lineRule="auto"/>
        <w:rPr>
          <w:rFonts w:ascii="Arial" w:hAnsi="Arial" w:cs="Arial"/>
        </w:rPr>
      </w:pPr>
      <w:r>
        <w:rPr>
          <w:rFonts w:ascii="Arial" w:hAnsi="Arial" w:cs="Arial"/>
        </w:rPr>
        <w:t xml:space="preserve">Sponsor: Queen’s University Belfast </w:t>
      </w:r>
    </w:p>
    <w:p w14:paraId="03BD4E3E" w14:textId="4B04BCAF" w:rsidR="00E7794D" w:rsidRDefault="00E7794D" w:rsidP="001F1E8C">
      <w:pPr>
        <w:pStyle w:val="NormalWeb"/>
        <w:spacing w:line="360" w:lineRule="auto"/>
        <w:rPr>
          <w:rFonts w:ascii="Arial" w:hAnsi="Arial" w:cs="Arial"/>
        </w:rPr>
      </w:pPr>
    </w:p>
    <w:p w14:paraId="0FC7530E" w14:textId="77777777" w:rsidR="003D7691" w:rsidRDefault="003D7691" w:rsidP="001F1E8C">
      <w:pPr>
        <w:pStyle w:val="NormalWeb"/>
        <w:spacing w:line="360" w:lineRule="auto"/>
        <w:rPr>
          <w:rFonts w:ascii="Arial" w:hAnsi="Arial" w:cs="Arial"/>
        </w:rPr>
      </w:pPr>
    </w:p>
    <w:p w14:paraId="60C487F7" w14:textId="77777777" w:rsidR="009A58B8" w:rsidRPr="00870F6F" w:rsidRDefault="009A58B8" w:rsidP="001F1E8C">
      <w:pPr>
        <w:pStyle w:val="NormalWeb"/>
        <w:spacing w:line="360" w:lineRule="auto"/>
        <w:rPr>
          <w:rFonts w:ascii="Arial" w:hAnsi="Arial" w:cs="Arial"/>
        </w:rPr>
      </w:pPr>
    </w:p>
    <w:p w14:paraId="7ADAC697" w14:textId="77777777" w:rsidR="00952222" w:rsidRDefault="00952222" w:rsidP="00952222">
      <w:pPr>
        <w:shd w:val="clear" w:color="auto" w:fill="FFFFFF"/>
        <w:spacing w:before="100" w:beforeAutospacing="1" w:after="100" w:afterAutospacing="1"/>
        <w:jc w:val="both"/>
        <w:rPr>
          <w:rFonts w:ascii="Arial" w:eastAsia="Times New Roman" w:hAnsi="Arial" w:cs="Arial"/>
          <w:b/>
          <w:bCs/>
          <w:lang w:eastAsia="en-GB"/>
        </w:rPr>
      </w:pPr>
      <w:r>
        <w:rPr>
          <w:rFonts w:ascii="Arial" w:eastAsia="Times New Roman" w:hAnsi="Arial" w:cs="Arial"/>
          <w:b/>
          <w:bCs/>
          <w:lang w:eastAsia="en-GB"/>
        </w:rPr>
        <w:lastRenderedPageBreak/>
        <w:t>Summary of the research</w:t>
      </w:r>
    </w:p>
    <w:p w14:paraId="36019A99" w14:textId="4D77D47D" w:rsidR="00952222" w:rsidRPr="003775A6" w:rsidRDefault="00952222" w:rsidP="007D4FDA">
      <w:pPr>
        <w:shd w:val="clear" w:color="auto" w:fill="FFFFFF"/>
        <w:spacing w:before="100" w:beforeAutospacing="1" w:after="100" w:afterAutospacing="1" w:line="360" w:lineRule="auto"/>
        <w:jc w:val="both"/>
        <w:rPr>
          <w:rFonts w:ascii="Arial" w:eastAsia="Times New Roman" w:hAnsi="Arial" w:cs="Arial"/>
          <w:b/>
          <w:bCs/>
          <w:lang w:eastAsia="en-GB"/>
        </w:rPr>
      </w:pPr>
      <w:r w:rsidRPr="009A58B8">
        <w:rPr>
          <w:rFonts w:ascii="Arial" w:eastAsia="Times New Roman" w:hAnsi="Arial" w:cs="Arial"/>
          <w:b/>
          <w:bCs/>
          <w:lang w:eastAsia="en-GB"/>
        </w:rPr>
        <w:t xml:space="preserve">Aim: </w:t>
      </w:r>
      <w:r w:rsidR="003775A6" w:rsidRPr="009A58B8">
        <w:rPr>
          <w:rFonts w:ascii="Arial" w:hAnsi="Arial" w:cs="Arial"/>
        </w:rPr>
        <w:t>Th</w:t>
      </w:r>
      <w:r w:rsidR="003775A6">
        <w:rPr>
          <w:rFonts w:ascii="Arial" w:hAnsi="Arial" w:cs="Arial"/>
        </w:rPr>
        <w:t xml:space="preserve">e aim of the trial is to compare the clinical and radiographic outcome and cost-effectiveness of two management techniques for the treatment of </w:t>
      </w:r>
      <w:r w:rsidR="00C751D4">
        <w:rPr>
          <w:rFonts w:ascii="Arial" w:hAnsi="Arial" w:cs="Arial"/>
        </w:rPr>
        <w:t>irreversible pulpitis (IP)</w:t>
      </w:r>
      <w:r w:rsidR="003775A6">
        <w:rPr>
          <w:rFonts w:ascii="Arial" w:hAnsi="Arial" w:cs="Arial"/>
        </w:rPr>
        <w:t xml:space="preserve"> in an NHS general dental practice over a 12month period. The trial is set to answer the question: </w:t>
      </w:r>
      <w:r w:rsidR="003775A6" w:rsidRPr="005C7226">
        <w:rPr>
          <w:rFonts w:ascii="ArialMT" w:hAnsi="ArialMT"/>
        </w:rPr>
        <w:t>Is the minimally invasive treatment complete pulpotomy (Cp)</w:t>
      </w:r>
      <w:r w:rsidR="003775A6">
        <w:rPr>
          <w:rFonts w:ascii="ArialMT" w:hAnsi="ArialMT"/>
        </w:rPr>
        <w:t xml:space="preserve"> </w:t>
      </w:r>
      <w:r w:rsidR="003775A6" w:rsidRPr="00E1069F">
        <w:rPr>
          <w:rFonts w:ascii="ArialMT" w:hAnsi="ArialMT"/>
          <w:b/>
          <w:bCs/>
        </w:rPr>
        <w:t>(I)</w:t>
      </w:r>
      <w:r w:rsidR="003775A6" w:rsidRPr="005C7226">
        <w:rPr>
          <w:rFonts w:ascii="ArialMT" w:hAnsi="ArialMT"/>
        </w:rPr>
        <w:t xml:space="preserve"> as </w:t>
      </w:r>
      <w:r w:rsidR="003775A6">
        <w:rPr>
          <w:rFonts w:ascii="ArialMT" w:hAnsi="ArialMT"/>
        </w:rPr>
        <w:t xml:space="preserve">clinically </w:t>
      </w:r>
      <w:r w:rsidR="003775A6" w:rsidRPr="005C7226">
        <w:rPr>
          <w:rFonts w:ascii="ArialMT" w:hAnsi="ArialMT"/>
        </w:rPr>
        <w:t xml:space="preserve">effective </w:t>
      </w:r>
      <w:r w:rsidR="003775A6">
        <w:rPr>
          <w:rFonts w:ascii="ArialMT" w:hAnsi="ArialMT"/>
        </w:rPr>
        <w:t xml:space="preserve">and cost effective </w:t>
      </w:r>
      <w:r w:rsidR="003775A6" w:rsidRPr="00E1069F">
        <w:rPr>
          <w:rFonts w:ascii="ArialMT" w:hAnsi="ArialMT"/>
          <w:b/>
          <w:bCs/>
        </w:rPr>
        <w:t xml:space="preserve">(O) </w:t>
      </w:r>
      <w:r w:rsidR="003775A6" w:rsidRPr="005C7226">
        <w:rPr>
          <w:rFonts w:ascii="ArialMT" w:hAnsi="ArialMT"/>
        </w:rPr>
        <w:t>as conventional root canal treatment (</w:t>
      </w:r>
      <w:proofErr w:type="spellStart"/>
      <w:r w:rsidR="003775A6" w:rsidRPr="005C7226">
        <w:rPr>
          <w:rFonts w:ascii="ArialMT" w:hAnsi="ArialMT"/>
        </w:rPr>
        <w:t>RCTx</w:t>
      </w:r>
      <w:proofErr w:type="spellEnd"/>
      <w:r w:rsidR="003775A6" w:rsidRPr="005C7226">
        <w:rPr>
          <w:rFonts w:ascii="ArialMT" w:hAnsi="ArialMT"/>
        </w:rPr>
        <w:t xml:space="preserve">) </w:t>
      </w:r>
      <w:r w:rsidR="003775A6" w:rsidRPr="00E1069F">
        <w:rPr>
          <w:rFonts w:ascii="ArialMT" w:hAnsi="ArialMT"/>
          <w:b/>
          <w:bCs/>
        </w:rPr>
        <w:t>(C)</w:t>
      </w:r>
      <w:r w:rsidR="003775A6">
        <w:rPr>
          <w:rFonts w:ascii="ArialMT" w:hAnsi="ArialMT"/>
        </w:rPr>
        <w:t xml:space="preserve"> </w:t>
      </w:r>
      <w:r w:rsidR="003775A6" w:rsidRPr="005C7226">
        <w:rPr>
          <w:rFonts w:ascii="ArialMT" w:eastAsia="Times New Roman" w:hAnsi="ArialMT" w:cs="Times New Roman"/>
          <w:lang w:eastAsia="en-GB"/>
        </w:rPr>
        <w:t>for managing infected tooth pulps when carried out in g</w:t>
      </w:r>
      <w:r w:rsidR="003775A6">
        <w:rPr>
          <w:rFonts w:ascii="ArialMT" w:eastAsia="Times New Roman" w:hAnsi="ArialMT" w:cs="Times New Roman"/>
          <w:lang w:eastAsia="en-GB"/>
        </w:rPr>
        <w:t xml:space="preserve">eneral practice </w:t>
      </w:r>
      <w:r w:rsidR="003775A6" w:rsidRPr="00E1069F">
        <w:rPr>
          <w:rFonts w:ascii="ArialMT" w:eastAsia="Times New Roman" w:hAnsi="ArialMT" w:cs="Times New Roman"/>
          <w:b/>
          <w:bCs/>
          <w:lang w:eastAsia="en-GB"/>
        </w:rPr>
        <w:t>(P)</w:t>
      </w:r>
      <w:r w:rsidR="003775A6">
        <w:rPr>
          <w:rFonts w:ascii="ArialMT" w:eastAsia="Times New Roman" w:hAnsi="ArialMT" w:cs="Times New Roman"/>
          <w:b/>
          <w:bCs/>
          <w:lang w:eastAsia="en-GB"/>
        </w:rPr>
        <w:t xml:space="preserve"> </w:t>
      </w:r>
      <w:r w:rsidR="003775A6">
        <w:rPr>
          <w:rFonts w:ascii="ArialMT" w:eastAsia="Times New Roman" w:hAnsi="ArialMT" w:cs="Times New Roman"/>
          <w:lang w:eastAsia="en-GB"/>
        </w:rPr>
        <w:t>and can objective measures of inflammation be utilised to determine pulpal diagnosis and subsequent treatment need?</w:t>
      </w:r>
      <w:r w:rsidR="003775A6" w:rsidRPr="005F54C5">
        <w:rPr>
          <w:rFonts w:ascii="Arial" w:eastAsia="Times New Roman" w:hAnsi="Arial" w:cs="Arial"/>
          <w:b/>
          <w:bCs/>
          <w:lang w:eastAsia="en-GB"/>
        </w:rPr>
        <w:t xml:space="preserve"> </w:t>
      </w:r>
    </w:p>
    <w:p w14:paraId="7694B047" w14:textId="71F6869A" w:rsidR="00952222" w:rsidRPr="009A58B8" w:rsidRDefault="00952222" w:rsidP="00952222">
      <w:pPr>
        <w:spacing w:before="100" w:beforeAutospacing="1" w:after="100" w:afterAutospacing="1"/>
        <w:jc w:val="both"/>
        <w:rPr>
          <w:rFonts w:ascii="Arial" w:eastAsia="Times New Roman" w:hAnsi="Arial" w:cs="Arial"/>
          <w:lang w:eastAsia="en-GB"/>
        </w:rPr>
      </w:pPr>
      <w:r w:rsidRPr="009A58B8">
        <w:rPr>
          <w:rFonts w:ascii="Arial" w:eastAsia="Times New Roman" w:hAnsi="Arial" w:cs="Arial"/>
          <w:b/>
          <w:bCs/>
          <w:lang w:eastAsia="en-GB"/>
        </w:rPr>
        <w:t xml:space="preserve">Design: </w:t>
      </w:r>
      <w:r w:rsidRPr="009A58B8">
        <w:rPr>
          <w:rFonts w:ascii="Arial" w:eastAsia="Times New Roman" w:hAnsi="Arial" w:cs="Arial"/>
          <w:lang w:eastAsia="en-GB"/>
        </w:rPr>
        <w:t>2 arm single blinded randomised</w:t>
      </w:r>
      <w:r w:rsidR="003775A6">
        <w:rPr>
          <w:rFonts w:ascii="Arial" w:eastAsia="Times New Roman" w:hAnsi="Arial" w:cs="Arial"/>
          <w:lang w:eastAsia="en-GB"/>
        </w:rPr>
        <w:t xml:space="preserve"> controlled</w:t>
      </w:r>
      <w:r w:rsidRPr="009A58B8">
        <w:rPr>
          <w:rFonts w:ascii="Arial" w:eastAsia="Times New Roman" w:hAnsi="Arial" w:cs="Arial"/>
          <w:lang w:eastAsia="en-GB"/>
        </w:rPr>
        <w:t xml:space="preserve"> trial </w:t>
      </w:r>
    </w:p>
    <w:p w14:paraId="413B85AF" w14:textId="77777777" w:rsidR="00952222" w:rsidRDefault="00952222" w:rsidP="00952222">
      <w:pPr>
        <w:spacing w:before="100" w:beforeAutospacing="1" w:after="100" w:afterAutospacing="1"/>
        <w:jc w:val="both"/>
        <w:rPr>
          <w:rFonts w:ascii="Arial" w:eastAsia="Times New Roman" w:hAnsi="Arial" w:cs="Arial"/>
          <w:lang w:eastAsia="en-GB"/>
        </w:rPr>
      </w:pPr>
      <w:r w:rsidRPr="009A58B8">
        <w:rPr>
          <w:rFonts w:ascii="Arial" w:eastAsia="Times New Roman" w:hAnsi="Arial" w:cs="Arial"/>
          <w:b/>
          <w:bCs/>
          <w:lang w:eastAsia="en-GB"/>
        </w:rPr>
        <w:t>Setting</w:t>
      </w:r>
      <w:r w:rsidRPr="009A58B8">
        <w:rPr>
          <w:rFonts w:ascii="Arial" w:eastAsia="Times New Roman" w:hAnsi="Arial" w:cs="Arial"/>
          <w:lang w:eastAsia="en-GB"/>
        </w:rPr>
        <w:t>: NHS General Dental Practices within NI</w:t>
      </w:r>
    </w:p>
    <w:p w14:paraId="23846803" w14:textId="5627B444" w:rsidR="00952222" w:rsidRDefault="00952222" w:rsidP="005C7226">
      <w:pPr>
        <w:spacing w:before="100" w:beforeAutospacing="1" w:after="100" w:afterAutospacing="1" w:line="360" w:lineRule="auto"/>
        <w:jc w:val="both"/>
        <w:rPr>
          <w:rFonts w:ascii="Arial" w:eastAsia="Times New Roman" w:hAnsi="Arial" w:cs="Arial"/>
          <w:lang w:eastAsia="en-GB"/>
        </w:rPr>
      </w:pPr>
      <w:r w:rsidRPr="009A58B8">
        <w:rPr>
          <w:rFonts w:ascii="Arial" w:eastAsia="Times New Roman" w:hAnsi="Arial" w:cs="Arial"/>
          <w:b/>
          <w:bCs/>
          <w:lang w:eastAsia="en-GB"/>
        </w:rPr>
        <w:t>Population</w:t>
      </w:r>
      <w:r w:rsidRPr="009A58B8">
        <w:rPr>
          <w:rFonts w:ascii="Arial" w:eastAsia="Times New Roman" w:hAnsi="Arial" w:cs="Arial"/>
          <w:lang w:eastAsia="en-GB"/>
        </w:rPr>
        <w:t>: Patients aged 18 years and older registered with a GDP in NI and who are eligible for treatment under G</w:t>
      </w:r>
      <w:r w:rsidR="003775A6">
        <w:rPr>
          <w:rFonts w:ascii="Arial" w:eastAsia="Times New Roman" w:hAnsi="Arial" w:cs="Arial"/>
          <w:lang w:eastAsia="en-GB"/>
        </w:rPr>
        <w:t xml:space="preserve">eneral </w:t>
      </w:r>
      <w:r w:rsidRPr="009A58B8">
        <w:rPr>
          <w:rFonts w:ascii="Arial" w:eastAsia="Times New Roman" w:hAnsi="Arial" w:cs="Arial"/>
          <w:lang w:eastAsia="en-GB"/>
        </w:rPr>
        <w:t>D</w:t>
      </w:r>
      <w:r w:rsidR="003775A6">
        <w:rPr>
          <w:rFonts w:ascii="Arial" w:eastAsia="Times New Roman" w:hAnsi="Arial" w:cs="Arial"/>
          <w:lang w:eastAsia="en-GB"/>
        </w:rPr>
        <w:t xml:space="preserve">ental </w:t>
      </w:r>
      <w:r w:rsidRPr="009A58B8">
        <w:rPr>
          <w:rFonts w:ascii="Arial" w:eastAsia="Times New Roman" w:hAnsi="Arial" w:cs="Arial"/>
          <w:lang w:eastAsia="en-GB"/>
        </w:rPr>
        <w:t>S</w:t>
      </w:r>
      <w:r w:rsidR="003775A6">
        <w:rPr>
          <w:rFonts w:ascii="Arial" w:eastAsia="Times New Roman" w:hAnsi="Arial" w:cs="Arial"/>
          <w:lang w:eastAsia="en-GB"/>
        </w:rPr>
        <w:t>ervices (GDS)</w:t>
      </w:r>
      <w:r w:rsidRPr="009A58B8">
        <w:rPr>
          <w:rFonts w:ascii="Arial" w:eastAsia="Times New Roman" w:hAnsi="Arial" w:cs="Arial"/>
          <w:lang w:eastAsia="en-GB"/>
        </w:rPr>
        <w:t xml:space="preserve"> contract.</w:t>
      </w:r>
    </w:p>
    <w:p w14:paraId="69C0963A" w14:textId="0424AFA0" w:rsidR="005C7226" w:rsidRPr="009A58B8" w:rsidRDefault="005C7226" w:rsidP="005C7226">
      <w:pPr>
        <w:spacing w:before="100" w:beforeAutospacing="1" w:after="100" w:afterAutospacing="1" w:line="360" w:lineRule="auto"/>
        <w:jc w:val="both"/>
        <w:rPr>
          <w:rFonts w:ascii="Arial" w:eastAsia="Times New Roman" w:hAnsi="Arial" w:cs="Arial"/>
          <w:lang w:eastAsia="en-GB"/>
        </w:rPr>
      </w:pPr>
      <w:r w:rsidRPr="005C7226">
        <w:rPr>
          <w:rFonts w:ascii="Arial" w:eastAsia="Times New Roman" w:hAnsi="Arial" w:cs="Arial"/>
          <w:b/>
          <w:bCs/>
          <w:lang w:eastAsia="en-GB"/>
        </w:rPr>
        <w:t>Health interventions</w:t>
      </w:r>
      <w:r>
        <w:rPr>
          <w:rFonts w:ascii="Arial" w:eastAsia="Times New Roman" w:hAnsi="Arial" w:cs="Arial"/>
          <w:lang w:eastAsia="en-GB"/>
        </w:rPr>
        <w:t xml:space="preserve">: In the intervention arm, participants will undergo </w:t>
      </w:r>
      <w:r w:rsidR="003775A6">
        <w:rPr>
          <w:rFonts w:ascii="Arial" w:eastAsia="Times New Roman" w:hAnsi="Arial" w:cs="Arial"/>
          <w:lang w:eastAsia="en-GB"/>
        </w:rPr>
        <w:t xml:space="preserve">complete </w:t>
      </w:r>
      <w:r>
        <w:rPr>
          <w:rFonts w:ascii="Arial" w:eastAsia="Times New Roman" w:hAnsi="Arial" w:cs="Arial"/>
          <w:lang w:eastAsia="en-GB"/>
        </w:rPr>
        <w:t>pulpotomy</w:t>
      </w:r>
      <w:r w:rsidR="00E1069F">
        <w:rPr>
          <w:rFonts w:ascii="Arial" w:eastAsia="Times New Roman" w:hAnsi="Arial" w:cs="Arial"/>
          <w:lang w:eastAsia="en-GB"/>
        </w:rPr>
        <w:t xml:space="preserve"> (Cp)</w:t>
      </w:r>
      <w:r>
        <w:rPr>
          <w:rFonts w:ascii="Arial" w:eastAsia="Times New Roman" w:hAnsi="Arial" w:cs="Arial"/>
          <w:lang w:eastAsia="en-GB"/>
        </w:rPr>
        <w:t xml:space="preserve"> a procedure in which only the pulp</w:t>
      </w:r>
      <w:r w:rsidR="005219D5">
        <w:rPr>
          <w:rFonts w:ascii="Arial" w:eastAsia="Times New Roman" w:hAnsi="Arial" w:cs="Arial"/>
          <w:lang w:eastAsia="en-GB"/>
        </w:rPr>
        <w:t xml:space="preserve"> </w:t>
      </w:r>
      <w:r>
        <w:rPr>
          <w:rFonts w:ascii="Arial" w:eastAsia="Times New Roman" w:hAnsi="Arial" w:cs="Arial"/>
          <w:lang w:eastAsia="en-GB"/>
        </w:rPr>
        <w:t xml:space="preserve">(the living centre ‘nerve’) within the crown of the tooth is removed. The remaining tissue is sealed with a calcium silicate cement prior to placement of a direct restoration to complete the treatment. In the control arm, </w:t>
      </w:r>
      <w:r w:rsidR="00E1069F">
        <w:rPr>
          <w:rFonts w:ascii="Arial" w:eastAsia="Times New Roman" w:hAnsi="Arial" w:cs="Arial"/>
          <w:lang w:eastAsia="en-GB"/>
        </w:rPr>
        <w:t>root canal treatment (</w:t>
      </w:r>
      <w:proofErr w:type="spellStart"/>
      <w:r>
        <w:rPr>
          <w:rFonts w:ascii="Arial" w:eastAsia="Times New Roman" w:hAnsi="Arial" w:cs="Arial"/>
          <w:lang w:eastAsia="en-GB"/>
        </w:rPr>
        <w:t>RCTx</w:t>
      </w:r>
      <w:proofErr w:type="spellEnd"/>
      <w:r w:rsidR="00E1069F">
        <w:rPr>
          <w:rFonts w:ascii="Arial" w:eastAsia="Times New Roman" w:hAnsi="Arial" w:cs="Arial"/>
          <w:lang w:eastAsia="en-GB"/>
        </w:rPr>
        <w:t>)</w:t>
      </w:r>
      <w:r>
        <w:rPr>
          <w:rFonts w:ascii="Arial" w:eastAsia="Times New Roman" w:hAnsi="Arial" w:cs="Arial"/>
          <w:lang w:eastAsia="en-GB"/>
        </w:rPr>
        <w:t xml:space="preserve"> will be carried out whereby all of the pulp of the tooth is </w:t>
      </w:r>
      <w:proofErr w:type="gramStart"/>
      <w:r>
        <w:rPr>
          <w:rFonts w:ascii="Arial" w:eastAsia="Times New Roman" w:hAnsi="Arial" w:cs="Arial"/>
          <w:lang w:eastAsia="en-GB"/>
        </w:rPr>
        <w:t>removed</w:t>
      </w:r>
      <w:proofErr w:type="gramEnd"/>
      <w:r>
        <w:rPr>
          <w:rFonts w:ascii="Arial" w:eastAsia="Times New Roman" w:hAnsi="Arial" w:cs="Arial"/>
          <w:lang w:eastAsia="en-GB"/>
        </w:rPr>
        <w:t xml:space="preserve"> and a root filling placed followed by restoration of the tooth.</w:t>
      </w:r>
    </w:p>
    <w:p w14:paraId="299701F9" w14:textId="77777777" w:rsidR="00952222" w:rsidRDefault="00952222" w:rsidP="00952222">
      <w:pPr>
        <w:pStyle w:val="NormalWeb"/>
        <w:spacing w:line="360" w:lineRule="auto"/>
        <w:jc w:val="both"/>
        <w:rPr>
          <w:rFonts w:ascii="Arial" w:hAnsi="Arial" w:cs="Arial"/>
          <w:b/>
          <w:bCs/>
        </w:rPr>
      </w:pPr>
      <w:r>
        <w:rPr>
          <w:rFonts w:ascii="Arial" w:hAnsi="Arial" w:cs="Arial"/>
          <w:b/>
          <w:bCs/>
        </w:rPr>
        <w:t xml:space="preserve">Primary outcome: </w:t>
      </w:r>
      <w:r w:rsidRPr="00327BAA">
        <w:rPr>
          <w:rFonts w:ascii="Arial" w:hAnsi="Arial" w:cs="Arial"/>
        </w:rPr>
        <w:t>A composite measure, which requires the absence of pain, absence of apical periodontitis and absence of internal root resorption to be confirmed by history, clinical examination and radiographic assessment.</w:t>
      </w:r>
    </w:p>
    <w:p w14:paraId="213380DB" w14:textId="0E723E5B" w:rsidR="00952222" w:rsidRPr="009A58B8" w:rsidRDefault="00952222" w:rsidP="00952222">
      <w:pPr>
        <w:pStyle w:val="NormalWeb"/>
        <w:spacing w:line="360" w:lineRule="auto"/>
        <w:jc w:val="both"/>
        <w:rPr>
          <w:rFonts w:ascii="Arial" w:hAnsi="Arial" w:cs="Arial"/>
          <w:b/>
          <w:bCs/>
        </w:rPr>
      </w:pPr>
      <w:r>
        <w:rPr>
          <w:rFonts w:ascii="Arial" w:hAnsi="Arial" w:cs="Arial"/>
          <w:b/>
          <w:bCs/>
        </w:rPr>
        <w:t>Secondary outcome</w:t>
      </w:r>
      <w:r w:rsidR="003775A6">
        <w:rPr>
          <w:rFonts w:ascii="Arial" w:hAnsi="Arial" w:cs="Arial"/>
          <w:b/>
          <w:bCs/>
        </w:rPr>
        <w:t>s</w:t>
      </w:r>
      <w:r>
        <w:rPr>
          <w:rFonts w:ascii="Arial" w:hAnsi="Arial" w:cs="Arial"/>
          <w:b/>
          <w:bCs/>
        </w:rPr>
        <w:t xml:space="preserve">: </w:t>
      </w:r>
      <w:r w:rsidRPr="00327BAA">
        <w:rPr>
          <w:rFonts w:ascii="Arial" w:hAnsi="Arial" w:cs="Arial"/>
        </w:rPr>
        <w:t>Absence of pain (3-7 days post-operatively),</w:t>
      </w:r>
      <w:r w:rsidR="005219D5">
        <w:rPr>
          <w:rFonts w:ascii="Arial" w:hAnsi="Arial" w:cs="Arial"/>
        </w:rPr>
        <w:t xml:space="preserve"> </w:t>
      </w:r>
      <w:r w:rsidRPr="00327BAA">
        <w:rPr>
          <w:rFonts w:ascii="Arial" w:hAnsi="Arial" w:cs="Arial"/>
        </w:rPr>
        <w:t>structural integrity of tooth, no further interventions during the 12month follow-up period, no adverse events</w:t>
      </w:r>
      <w:r>
        <w:rPr>
          <w:rFonts w:ascii="Arial" w:hAnsi="Arial" w:cs="Arial"/>
        </w:rPr>
        <w:t>;</w:t>
      </w:r>
      <w:r w:rsidRPr="00327BAA">
        <w:rPr>
          <w:rFonts w:ascii="Arial" w:hAnsi="Arial" w:cs="Arial"/>
        </w:rPr>
        <w:t xml:space="preserve"> a health economic evaluation to include incremental cost-effectiveness</w:t>
      </w:r>
      <w:r>
        <w:rPr>
          <w:rFonts w:ascii="Arial" w:hAnsi="Arial" w:cs="Arial"/>
        </w:rPr>
        <w:t>;</w:t>
      </w:r>
      <w:r w:rsidRPr="00327BAA">
        <w:rPr>
          <w:rFonts w:ascii="Arial" w:hAnsi="Arial" w:cs="Arial"/>
        </w:rPr>
        <w:t xml:space="preserve"> </w:t>
      </w:r>
      <w:r>
        <w:rPr>
          <w:rFonts w:ascii="Arial" w:hAnsi="Arial" w:cs="Arial"/>
        </w:rPr>
        <w:t xml:space="preserve">process evaluation (patients’ and practitioners’ satisfaction with the procedure) and identification of facilitators and barriers; </w:t>
      </w:r>
      <w:r w:rsidRPr="00327BAA">
        <w:rPr>
          <w:rFonts w:ascii="Arial" w:hAnsi="Arial" w:cs="Arial"/>
        </w:rPr>
        <w:t>concentration of inflammatory biomarkers within infected pulpal tissue.</w:t>
      </w:r>
    </w:p>
    <w:p w14:paraId="3E2DB738" w14:textId="773774E5" w:rsidR="00952222" w:rsidRDefault="00952222" w:rsidP="009A58B8">
      <w:pPr>
        <w:shd w:val="clear" w:color="auto" w:fill="FFFFFF"/>
        <w:spacing w:before="100" w:beforeAutospacing="1" w:after="100" w:afterAutospacing="1" w:line="360" w:lineRule="auto"/>
        <w:jc w:val="both"/>
        <w:rPr>
          <w:rFonts w:ascii="Arial" w:eastAsia="Times New Roman" w:hAnsi="Arial" w:cs="Arial"/>
          <w:lang w:eastAsia="en-GB"/>
        </w:rPr>
      </w:pPr>
      <w:r>
        <w:rPr>
          <w:rFonts w:ascii="Arial" w:eastAsia="Times New Roman" w:hAnsi="Arial" w:cs="Arial"/>
          <w:b/>
          <w:bCs/>
          <w:lang w:eastAsia="en-GB"/>
        </w:rPr>
        <w:lastRenderedPageBreak/>
        <w:t xml:space="preserve">Statistical analysis and sample size: </w:t>
      </w:r>
      <w:r w:rsidRPr="00952222">
        <w:rPr>
          <w:rFonts w:ascii="Arial" w:eastAsia="Times New Roman" w:hAnsi="Arial" w:cs="Arial"/>
          <w:lang w:eastAsia="en-GB"/>
        </w:rPr>
        <w:t>A sample size of n=164 will achieve 80% power at a 5% significance level to establish a 17% difference between the proportion of succ</w:t>
      </w:r>
      <w:r w:rsidR="00E1069F">
        <w:rPr>
          <w:rFonts w:ascii="Arial" w:eastAsia="Times New Roman" w:hAnsi="Arial" w:cs="Arial"/>
          <w:lang w:eastAsia="en-GB"/>
        </w:rPr>
        <w:t>essful Cp</w:t>
      </w:r>
      <w:r w:rsidRPr="00952222">
        <w:rPr>
          <w:rFonts w:ascii="Arial" w:eastAsia="Times New Roman" w:hAnsi="Arial" w:cs="Arial"/>
          <w:lang w:eastAsia="en-GB"/>
        </w:rPr>
        <w:t xml:space="preserve"> over </w:t>
      </w:r>
      <w:proofErr w:type="spellStart"/>
      <w:r w:rsidRPr="00952222">
        <w:rPr>
          <w:rFonts w:ascii="Arial" w:eastAsia="Times New Roman" w:hAnsi="Arial" w:cs="Arial"/>
          <w:lang w:eastAsia="en-GB"/>
        </w:rPr>
        <w:t>RCTx</w:t>
      </w:r>
      <w:proofErr w:type="spellEnd"/>
      <w:r>
        <w:rPr>
          <w:rFonts w:ascii="Arial" w:eastAsia="Times New Roman" w:hAnsi="Arial" w:cs="Arial"/>
          <w:lang w:eastAsia="en-GB"/>
        </w:rPr>
        <w:t>. This accounts for a 1</w:t>
      </w:r>
      <w:r w:rsidR="00A273BF">
        <w:rPr>
          <w:rFonts w:ascii="Arial" w:eastAsia="Times New Roman" w:hAnsi="Arial" w:cs="Arial"/>
          <w:lang w:eastAsia="en-GB"/>
        </w:rPr>
        <w:t>2</w:t>
      </w:r>
      <w:r>
        <w:rPr>
          <w:rFonts w:ascii="Arial" w:eastAsia="Times New Roman" w:hAnsi="Arial" w:cs="Arial"/>
          <w:lang w:eastAsia="en-GB"/>
        </w:rPr>
        <w:t>% attrition over 12 month and allocation on a 1:1 basis.</w:t>
      </w:r>
    </w:p>
    <w:p w14:paraId="6F29D063" w14:textId="775A3857" w:rsidR="00F42A58" w:rsidRPr="005219D5" w:rsidRDefault="00F42A58" w:rsidP="005219D5">
      <w:pPr>
        <w:pStyle w:val="NormalWeb"/>
        <w:spacing w:line="360" w:lineRule="auto"/>
        <w:jc w:val="both"/>
        <w:rPr>
          <w:rFonts w:ascii="Arial" w:hAnsi="Arial" w:cs="Arial"/>
        </w:rPr>
      </w:pPr>
      <w:r w:rsidRPr="009A58B8">
        <w:rPr>
          <w:rFonts w:ascii="Arial" w:hAnsi="Arial" w:cs="Arial"/>
          <w:b/>
          <w:bCs/>
        </w:rPr>
        <w:t>Outcome and impact</w:t>
      </w:r>
      <w:r w:rsidRPr="009A58B8">
        <w:rPr>
          <w:rFonts w:ascii="Arial" w:hAnsi="Arial" w:cs="Arial"/>
        </w:rPr>
        <w:t>: The outcome of this study if successful will change the way in which teeth with IP will be managed in G</w:t>
      </w:r>
      <w:r w:rsidR="003775A6">
        <w:rPr>
          <w:rFonts w:ascii="Arial" w:hAnsi="Arial" w:cs="Arial"/>
        </w:rPr>
        <w:t xml:space="preserve">eneral </w:t>
      </w:r>
      <w:r w:rsidRPr="009A58B8">
        <w:rPr>
          <w:rFonts w:ascii="Arial" w:hAnsi="Arial" w:cs="Arial"/>
        </w:rPr>
        <w:t>D</w:t>
      </w:r>
      <w:r w:rsidR="003775A6">
        <w:rPr>
          <w:rFonts w:ascii="Arial" w:hAnsi="Arial" w:cs="Arial"/>
        </w:rPr>
        <w:t xml:space="preserve">ental </w:t>
      </w:r>
      <w:r w:rsidRPr="009A58B8">
        <w:rPr>
          <w:rFonts w:ascii="Arial" w:hAnsi="Arial" w:cs="Arial"/>
        </w:rPr>
        <w:t>P</w:t>
      </w:r>
      <w:r w:rsidR="003775A6">
        <w:rPr>
          <w:rFonts w:ascii="Arial" w:hAnsi="Arial" w:cs="Arial"/>
        </w:rPr>
        <w:t>ractice (GDP)</w:t>
      </w:r>
      <w:r w:rsidRPr="009A58B8">
        <w:rPr>
          <w:rFonts w:ascii="Arial" w:hAnsi="Arial" w:cs="Arial"/>
        </w:rPr>
        <w:t xml:space="preserve"> and will provide evidence for the utility of biomarkers in case selection for M</w:t>
      </w:r>
      <w:r w:rsidR="003F691E">
        <w:rPr>
          <w:rFonts w:ascii="Arial" w:hAnsi="Arial" w:cs="Arial"/>
        </w:rPr>
        <w:t xml:space="preserve">inimal </w:t>
      </w:r>
      <w:r w:rsidRPr="009A58B8">
        <w:rPr>
          <w:rFonts w:ascii="Arial" w:hAnsi="Arial" w:cs="Arial"/>
        </w:rPr>
        <w:t>I</w:t>
      </w:r>
      <w:r w:rsidR="003F691E">
        <w:rPr>
          <w:rFonts w:ascii="Arial" w:hAnsi="Arial" w:cs="Arial"/>
        </w:rPr>
        <w:t>ntervention (MI)</w:t>
      </w:r>
      <w:r w:rsidRPr="009A58B8">
        <w:rPr>
          <w:rFonts w:ascii="Arial" w:hAnsi="Arial" w:cs="Arial"/>
        </w:rPr>
        <w:t xml:space="preserve"> endodontics</w:t>
      </w:r>
      <w:r w:rsidR="003F691E">
        <w:rPr>
          <w:rFonts w:ascii="Arial" w:hAnsi="Arial" w:cs="Arial"/>
        </w:rPr>
        <w:t>.</w:t>
      </w:r>
      <w:r w:rsidRPr="009A58B8">
        <w:rPr>
          <w:rFonts w:ascii="Arial" w:hAnsi="Arial" w:cs="Arial"/>
        </w:rPr>
        <w:t xml:space="preserve"> </w:t>
      </w:r>
    </w:p>
    <w:p w14:paraId="1DE73161" w14:textId="287ACCBA" w:rsidR="000272DD" w:rsidRPr="009A58B8" w:rsidRDefault="000272DD" w:rsidP="009A58B8">
      <w:pPr>
        <w:shd w:val="clear" w:color="auto" w:fill="FFFFFF"/>
        <w:spacing w:before="100" w:beforeAutospacing="1" w:after="100" w:afterAutospacing="1" w:line="360" w:lineRule="auto"/>
        <w:jc w:val="both"/>
        <w:rPr>
          <w:rFonts w:ascii="Arial" w:eastAsia="Times New Roman" w:hAnsi="Arial" w:cs="Arial"/>
          <w:lang w:eastAsia="en-GB"/>
        </w:rPr>
      </w:pPr>
      <w:r w:rsidRPr="009A58B8">
        <w:rPr>
          <w:rFonts w:ascii="Arial" w:eastAsia="Times New Roman" w:hAnsi="Arial" w:cs="Arial"/>
          <w:b/>
          <w:bCs/>
          <w:lang w:eastAsia="en-GB"/>
        </w:rPr>
        <w:t>Background</w:t>
      </w:r>
      <w:r w:rsidR="00952222">
        <w:rPr>
          <w:rFonts w:ascii="Arial" w:eastAsia="Times New Roman" w:hAnsi="Arial" w:cs="Arial"/>
          <w:b/>
          <w:bCs/>
          <w:lang w:eastAsia="en-GB"/>
        </w:rPr>
        <w:t xml:space="preserve"> </w:t>
      </w:r>
      <w:r w:rsidRPr="009A58B8">
        <w:rPr>
          <w:rFonts w:ascii="Arial" w:eastAsia="Times New Roman" w:hAnsi="Arial" w:cs="Arial"/>
          <w:b/>
          <w:bCs/>
          <w:lang w:eastAsia="en-GB"/>
        </w:rPr>
        <w:br/>
        <w:t xml:space="preserve">The problem: </w:t>
      </w:r>
      <w:r w:rsidRPr="009A58B8">
        <w:rPr>
          <w:rFonts w:ascii="Arial" w:eastAsia="Times New Roman" w:hAnsi="Arial" w:cs="Arial"/>
          <w:lang w:eastAsia="en-GB"/>
        </w:rPr>
        <w:t>Dental caries is the most common infectious disease in the world (1) and is a frequent reason for adult patients in the United Kingdom (UK) to seek medical assistance for pain relief (2). Caries is a chronic disease that results in demineralisation of the hard surfaces of the tooth leading to cavitation. If left untreated dental caries will progress, inducing severe inflammation in the dental pulp (tooth nerve) which causes severe pain. This is clinically diagnosed as irreversible pulpitis (IP) (3). IP is traditionally treated by conventional root canal treatment (</w:t>
      </w:r>
      <w:proofErr w:type="spellStart"/>
      <w:r w:rsidRPr="009A58B8">
        <w:rPr>
          <w:rFonts w:ascii="Arial" w:eastAsia="Times New Roman" w:hAnsi="Arial" w:cs="Arial"/>
          <w:lang w:eastAsia="en-GB"/>
        </w:rPr>
        <w:t>RCTx</w:t>
      </w:r>
      <w:proofErr w:type="spellEnd"/>
      <w:r w:rsidRPr="009A58B8">
        <w:rPr>
          <w:rFonts w:ascii="Arial" w:eastAsia="Times New Roman" w:hAnsi="Arial" w:cs="Arial"/>
          <w:lang w:eastAsia="en-GB"/>
        </w:rPr>
        <w:t xml:space="preserve">), a multi-visit procedure, which involves the removal of all pulpal tissue content and subsequent management of the pulp space. Inherent in the </w:t>
      </w:r>
      <w:proofErr w:type="spellStart"/>
      <w:r w:rsidRPr="009A58B8">
        <w:rPr>
          <w:rFonts w:ascii="Arial" w:eastAsia="Times New Roman" w:hAnsi="Arial" w:cs="Arial"/>
          <w:lang w:eastAsia="en-GB"/>
        </w:rPr>
        <w:t>RCTx</w:t>
      </w:r>
      <w:proofErr w:type="spellEnd"/>
      <w:r w:rsidRPr="009A58B8">
        <w:rPr>
          <w:rFonts w:ascii="Arial" w:eastAsia="Times New Roman" w:hAnsi="Arial" w:cs="Arial"/>
          <w:lang w:eastAsia="en-GB"/>
        </w:rPr>
        <w:t xml:space="preserve"> procedure is loss of dental hard tissue and subsequent weakening of the treated tooth, making teeth more prone to fracture (4-6). </w:t>
      </w:r>
    </w:p>
    <w:p w14:paraId="4DC4FB31" w14:textId="1513C32B" w:rsidR="005219D5" w:rsidRPr="003F691E" w:rsidRDefault="000272DD" w:rsidP="009A58B8">
      <w:pPr>
        <w:pStyle w:val="NormalWeb"/>
        <w:spacing w:line="360" w:lineRule="auto"/>
        <w:jc w:val="both"/>
        <w:rPr>
          <w:rFonts w:ascii="Arial" w:hAnsi="Arial" w:cs="Arial"/>
          <w:b/>
          <w:bCs/>
        </w:rPr>
      </w:pPr>
      <w:r w:rsidRPr="009A58B8">
        <w:rPr>
          <w:rFonts w:ascii="Arial" w:hAnsi="Arial" w:cs="Arial"/>
        </w:rPr>
        <w:t xml:space="preserve">Although successful if carried out well (7,8), conventional </w:t>
      </w:r>
      <w:proofErr w:type="spellStart"/>
      <w:r w:rsidRPr="009A58B8">
        <w:rPr>
          <w:rFonts w:ascii="Arial" w:hAnsi="Arial" w:cs="Arial"/>
        </w:rPr>
        <w:t>RCTx</w:t>
      </w:r>
      <w:proofErr w:type="spellEnd"/>
      <w:r w:rsidRPr="009A58B8">
        <w:rPr>
          <w:rFonts w:ascii="Arial" w:hAnsi="Arial" w:cs="Arial"/>
        </w:rPr>
        <w:t xml:space="preserve"> is destructive, expensive, technically challenging, time-consuming and weakens the remaining tooth (9). The provision of </w:t>
      </w:r>
      <w:proofErr w:type="spellStart"/>
      <w:r w:rsidRPr="009A58B8">
        <w:rPr>
          <w:rFonts w:ascii="Arial" w:hAnsi="Arial" w:cs="Arial"/>
        </w:rPr>
        <w:t>RCTx</w:t>
      </w:r>
      <w:proofErr w:type="spellEnd"/>
      <w:r w:rsidRPr="009A58B8">
        <w:rPr>
          <w:rFonts w:ascii="Arial" w:hAnsi="Arial" w:cs="Arial"/>
        </w:rPr>
        <w:t xml:space="preserve"> in general dental practice (GDP) is difficult to undertake successfully, with recent U</w:t>
      </w:r>
      <w:r w:rsidR="003F691E">
        <w:rPr>
          <w:rFonts w:ascii="Arial" w:hAnsi="Arial" w:cs="Arial"/>
        </w:rPr>
        <w:t xml:space="preserve">nited </w:t>
      </w:r>
      <w:r w:rsidRPr="009A58B8">
        <w:rPr>
          <w:rFonts w:ascii="Arial" w:hAnsi="Arial" w:cs="Arial"/>
        </w:rPr>
        <w:t>K</w:t>
      </w:r>
      <w:r w:rsidR="003F691E">
        <w:rPr>
          <w:rFonts w:ascii="Arial" w:hAnsi="Arial" w:cs="Arial"/>
        </w:rPr>
        <w:t>ingdom (UK)</w:t>
      </w:r>
      <w:r w:rsidRPr="009A58B8">
        <w:rPr>
          <w:rFonts w:ascii="Arial" w:hAnsi="Arial" w:cs="Arial"/>
        </w:rPr>
        <w:t xml:space="preserve"> data highlighting that a large proportion of </w:t>
      </w:r>
      <w:proofErr w:type="spellStart"/>
      <w:r w:rsidRPr="009A58B8">
        <w:rPr>
          <w:rFonts w:ascii="Arial" w:hAnsi="Arial" w:cs="Arial"/>
        </w:rPr>
        <w:t>RCTx</w:t>
      </w:r>
      <w:proofErr w:type="spellEnd"/>
      <w:r w:rsidRPr="009A58B8">
        <w:rPr>
          <w:rFonts w:ascii="Arial" w:hAnsi="Arial" w:cs="Arial"/>
        </w:rPr>
        <w:t xml:space="preserve"> were technically inadequate, with a high prevalence of associated apical infection and disease (10). In N</w:t>
      </w:r>
      <w:r w:rsidR="003F691E">
        <w:rPr>
          <w:rFonts w:ascii="Arial" w:hAnsi="Arial" w:cs="Arial"/>
        </w:rPr>
        <w:t>orthern</w:t>
      </w:r>
      <w:r w:rsidRPr="009A58B8">
        <w:rPr>
          <w:rFonts w:ascii="Arial" w:hAnsi="Arial" w:cs="Arial"/>
        </w:rPr>
        <w:t xml:space="preserve"> Ireland</w:t>
      </w:r>
      <w:r w:rsidR="003F691E">
        <w:rPr>
          <w:rFonts w:ascii="Arial" w:hAnsi="Arial" w:cs="Arial"/>
        </w:rPr>
        <w:t xml:space="preserve"> (NI)</w:t>
      </w:r>
      <w:r w:rsidRPr="009A58B8">
        <w:rPr>
          <w:rFonts w:ascii="Arial" w:hAnsi="Arial" w:cs="Arial"/>
        </w:rPr>
        <w:t xml:space="preserve"> the prevalence of dental caries is the highest in the UK and data obtained from </w:t>
      </w:r>
      <w:r w:rsidR="003C256F" w:rsidRPr="009A58B8">
        <w:rPr>
          <w:rFonts w:ascii="Arial" w:hAnsi="Arial" w:cs="Arial"/>
        </w:rPr>
        <w:t xml:space="preserve">the </w:t>
      </w:r>
      <w:r w:rsidRPr="009A58B8">
        <w:rPr>
          <w:rFonts w:ascii="Arial" w:hAnsi="Arial" w:cs="Arial"/>
        </w:rPr>
        <w:t xml:space="preserve">Business Services Organisation (BSO) showed high annual provision of root canal treatment in general dental practice </w:t>
      </w:r>
      <w:r w:rsidR="003E5475">
        <w:rPr>
          <w:rFonts w:ascii="Arial" w:hAnsi="Arial" w:cs="Arial"/>
          <w:b/>
          <w:bCs/>
        </w:rPr>
        <w:t>(Table 1</w:t>
      </w:r>
      <w:r w:rsidRPr="009A58B8">
        <w:rPr>
          <w:rFonts w:ascii="Arial" w:hAnsi="Arial" w:cs="Arial"/>
          <w:b/>
          <w:bCs/>
        </w:rPr>
        <w:t>)</w:t>
      </w:r>
      <w:r w:rsidRPr="009A58B8">
        <w:rPr>
          <w:rFonts w:ascii="Arial" w:hAnsi="Arial" w:cs="Arial"/>
        </w:rPr>
        <w:t>. As root canal treatment is technically difficult to carry</w:t>
      </w:r>
      <w:r w:rsidR="00677CC1">
        <w:rPr>
          <w:rFonts w:ascii="Arial" w:hAnsi="Arial" w:cs="Arial"/>
        </w:rPr>
        <w:t xml:space="preserve"> </w:t>
      </w:r>
      <w:r w:rsidRPr="009A58B8">
        <w:rPr>
          <w:rFonts w:ascii="Arial" w:hAnsi="Arial" w:cs="Arial"/>
        </w:rPr>
        <w:t xml:space="preserve">out in general dental practice, large number of root canal treatment cases are referred to secondary care. Data collected from the Department of Restorative Dentistry at Belfast Dental School showed that endodontic referrals constitute a </w:t>
      </w:r>
      <w:r w:rsidRPr="009A58B8">
        <w:rPr>
          <w:rFonts w:ascii="Arial" w:hAnsi="Arial" w:cs="Arial"/>
        </w:rPr>
        <w:lastRenderedPageBreak/>
        <w:t>significant financial burden to Northern Ireland’s</w:t>
      </w:r>
      <w:r w:rsidR="003F691E">
        <w:rPr>
          <w:rFonts w:ascii="Arial" w:hAnsi="Arial" w:cs="Arial"/>
        </w:rPr>
        <w:t xml:space="preserve"> </w:t>
      </w:r>
      <w:r w:rsidRPr="009A58B8">
        <w:rPr>
          <w:rFonts w:ascii="Arial" w:hAnsi="Arial" w:cs="Arial"/>
        </w:rPr>
        <w:t>Health and Social Care (HSC) secondary care services</w:t>
      </w:r>
      <w:r w:rsidR="003C256F" w:rsidRPr="009A58B8">
        <w:rPr>
          <w:rFonts w:ascii="Arial" w:hAnsi="Arial" w:cs="Arial"/>
        </w:rPr>
        <w:t xml:space="preserve"> </w:t>
      </w:r>
      <w:r w:rsidR="003C256F" w:rsidRPr="009A58B8">
        <w:rPr>
          <w:rFonts w:ascii="Arial" w:hAnsi="Arial" w:cs="Arial"/>
          <w:b/>
          <w:bCs/>
        </w:rPr>
        <w:t xml:space="preserve">(Figure </w:t>
      </w:r>
      <w:r w:rsidR="003E5475">
        <w:rPr>
          <w:rFonts w:ascii="Arial" w:hAnsi="Arial" w:cs="Arial"/>
          <w:b/>
          <w:bCs/>
        </w:rPr>
        <w:t>1</w:t>
      </w:r>
      <w:r w:rsidR="003C256F" w:rsidRPr="009A58B8">
        <w:rPr>
          <w:rFonts w:ascii="Arial" w:hAnsi="Arial" w:cs="Arial"/>
          <w:b/>
          <w:bCs/>
        </w:rPr>
        <w:t>)</w:t>
      </w:r>
      <w:r w:rsidR="00870F6F" w:rsidRPr="009A58B8">
        <w:rPr>
          <w:rFonts w:ascii="Arial" w:hAnsi="Arial" w:cs="Arial"/>
          <w:b/>
          <w:bCs/>
        </w:rPr>
        <w:t>.</w:t>
      </w:r>
    </w:p>
    <w:tbl>
      <w:tblPr>
        <w:tblStyle w:val="TableGrid"/>
        <w:tblW w:w="0" w:type="auto"/>
        <w:tblLook w:val="04A0" w:firstRow="1" w:lastRow="0" w:firstColumn="1" w:lastColumn="0" w:noHBand="0" w:noVBand="1"/>
      </w:tblPr>
      <w:tblGrid>
        <w:gridCol w:w="4611"/>
        <w:gridCol w:w="4612"/>
      </w:tblGrid>
      <w:tr w:rsidR="000272DD" w:rsidRPr="009A58B8" w14:paraId="08C0FCE5" w14:textId="77777777" w:rsidTr="003E5475">
        <w:trPr>
          <w:trHeight w:val="242"/>
        </w:trPr>
        <w:tc>
          <w:tcPr>
            <w:tcW w:w="9223" w:type="dxa"/>
            <w:gridSpan w:val="2"/>
          </w:tcPr>
          <w:p w14:paraId="390ED2FD" w14:textId="3232F727" w:rsidR="000272DD" w:rsidRPr="009A58B8" w:rsidRDefault="003E5475" w:rsidP="009A58B8">
            <w:pPr>
              <w:pStyle w:val="NormalWeb"/>
              <w:spacing w:line="360" w:lineRule="auto"/>
              <w:jc w:val="both"/>
              <w:rPr>
                <w:rFonts w:ascii="Arial" w:hAnsi="Arial" w:cs="Arial"/>
                <w:b/>
                <w:bCs/>
              </w:rPr>
            </w:pPr>
            <w:r>
              <w:rPr>
                <w:rFonts w:ascii="Arial" w:hAnsi="Arial" w:cs="Arial"/>
                <w:b/>
                <w:bCs/>
              </w:rPr>
              <w:t>Table 1</w:t>
            </w:r>
            <w:r w:rsidR="000272DD" w:rsidRPr="009A58B8">
              <w:rPr>
                <w:rFonts w:ascii="Arial" w:hAnsi="Arial" w:cs="Arial"/>
                <w:b/>
                <w:bCs/>
              </w:rPr>
              <w:t xml:space="preserve">: Number </w:t>
            </w:r>
            <w:proofErr w:type="spellStart"/>
            <w:r w:rsidR="000272DD" w:rsidRPr="009A58B8">
              <w:rPr>
                <w:rFonts w:ascii="Arial" w:hAnsi="Arial" w:cs="Arial"/>
                <w:b/>
                <w:bCs/>
              </w:rPr>
              <w:t>RCT</w:t>
            </w:r>
            <w:r w:rsidR="003F691E">
              <w:rPr>
                <w:rFonts w:ascii="Arial" w:hAnsi="Arial" w:cs="Arial"/>
                <w:b/>
                <w:bCs/>
              </w:rPr>
              <w:t>x</w:t>
            </w:r>
            <w:proofErr w:type="spellEnd"/>
            <w:r w:rsidR="000272DD" w:rsidRPr="009A58B8">
              <w:rPr>
                <w:rFonts w:ascii="Arial" w:hAnsi="Arial" w:cs="Arial"/>
                <w:b/>
                <w:bCs/>
              </w:rPr>
              <w:t xml:space="preserve"> completed NI</w:t>
            </w:r>
          </w:p>
        </w:tc>
      </w:tr>
      <w:tr w:rsidR="000272DD" w:rsidRPr="009A58B8" w14:paraId="43DE02BA" w14:textId="77777777" w:rsidTr="003E5475">
        <w:trPr>
          <w:trHeight w:val="242"/>
        </w:trPr>
        <w:tc>
          <w:tcPr>
            <w:tcW w:w="4611" w:type="dxa"/>
          </w:tcPr>
          <w:p w14:paraId="6EB28D85" w14:textId="77777777" w:rsidR="000272DD" w:rsidRPr="009A58B8" w:rsidRDefault="000272DD" w:rsidP="009A58B8">
            <w:pPr>
              <w:pStyle w:val="NormalWeb"/>
              <w:spacing w:line="360" w:lineRule="auto"/>
              <w:jc w:val="both"/>
              <w:rPr>
                <w:rFonts w:ascii="Arial" w:hAnsi="Arial" w:cs="Arial"/>
              </w:rPr>
            </w:pPr>
            <w:r w:rsidRPr="009A58B8">
              <w:rPr>
                <w:rFonts w:ascii="Arial" w:hAnsi="Arial" w:cs="Arial"/>
              </w:rPr>
              <w:t>2014-2015</w:t>
            </w:r>
          </w:p>
        </w:tc>
        <w:tc>
          <w:tcPr>
            <w:tcW w:w="4611" w:type="dxa"/>
          </w:tcPr>
          <w:p w14:paraId="52EC0739" w14:textId="77777777" w:rsidR="000272DD" w:rsidRPr="009A58B8" w:rsidRDefault="000272DD" w:rsidP="009A58B8">
            <w:pPr>
              <w:pStyle w:val="NormalWeb"/>
              <w:spacing w:line="360" w:lineRule="auto"/>
              <w:jc w:val="both"/>
              <w:rPr>
                <w:rFonts w:ascii="Arial" w:hAnsi="Arial" w:cs="Arial"/>
              </w:rPr>
            </w:pPr>
            <w:r w:rsidRPr="009A58B8">
              <w:rPr>
                <w:rFonts w:ascii="Arial" w:hAnsi="Arial" w:cs="Arial"/>
              </w:rPr>
              <w:t>48497</w:t>
            </w:r>
          </w:p>
        </w:tc>
      </w:tr>
      <w:tr w:rsidR="000272DD" w:rsidRPr="009A58B8" w14:paraId="595C7D3E" w14:textId="77777777" w:rsidTr="003E5475">
        <w:trPr>
          <w:trHeight w:val="242"/>
        </w:trPr>
        <w:tc>
          <w:tcPr>
            <w:tcW w:w="4611" w:type="dxa"/>
          </w:tcPr>
          <w:p w14:paraId="371B7E6D" w14:textId="77777777" w:rsidR="000272DD" w:rsidRPr="009A58B8" w:rsidRDefault="000272DD" w:rsidP="009A58B8">
            <w:pPr>
              <w:pStyle w:val="NormalWeb"/>
              <w:spacing w:line="360" w:lineRule="auto"/>
              <w:jc w:val="both"/>
              <w:rPr>
                <w:rFonts w:ascii="Arial" w:hAnsi="Arial" w:cs="Arial"/>
              </w:rPr>
            </w:pPr>
            <w:r w:rsidRPr="009A58B8">
              <w:rPr>
                <w:rFonts w:ascii="Arial" w:hAnsi="Arial" w:cs="Arial"/>
              </w:rPr>
              <w:t>2015-2016</w:t>
            </w:r>
          </w:p>
        </w:tc>
        <w:tc>
          <w:tcPr>
            <w:tcW w:w="4611" w:type="dxa"/>
          </w:tcPr>
          <w:p w14:paraId="34CDE1CE" w14:textId="77777777" w:rsidR="000272DD" w:rsidRPr="009A58B8" w:rsidRDefault="000272DD" w:rsidP="009A58B8">
            <w:pPr>
              <w:pStyle w:val="NormalWeb"/>
              <w:spacing w:line="360" w:lineRule="auto"/>
              <w:jc w:val="both"/>
              <w:rPr>
                <w:rFonts w:ascii="Arial" w:hAnsi="Arial" w:cs="Arial"/>
              </w:rPr>
            </w:pPr>
            <w:r w:rsidRPr="009A58B8">
              <w:rPr>
                <w:rFonts w:ascii="Arial" w:hAnsi="Arial" w:cs="Arial"/>
              </w:rPr>
              <w:t>49662</w:t>
            </w:r>
          </w:p>
        </w:tc>
      </w:tr>
      <w:tr w:rsidR="000272DD" w:rsidRPr="009A58B8" w14:paraId="379D5476" w14:textId="77777777" w:rsidTr="003E5475">
        <w:trPr>
          <w:trHeight w:val="60"/>
        </w:trPr>
        <w:tc>
          <w:tcPr>
            <w:tcW w:w="4611" w:type="dxa"/>
          </w:tcPr>
          <w:p w14:paraId="4C3D9275" w14:textId="77777777" w:rsidR="000272DD" w:rsidRPr="009A58B8" w:rsidRDefault="000272DD" w:rsidP="009A58B8">
            <w:pPr>
              <w:pStyle w:val="NormalWeb"/>
              <w:spacing w:line="360" w:lineRule="auto"/>
              <w:jc w:val="both"/>
              <w:rPr>
                <w:rFonts w:ascii="Arial" w:hAnsi="Arial" w:cs="Arial"/>
              </w:rPr>
            </w:pPr>
            <w:r w:rsidRPr="009A58B8">
              <w:rPr>
                <w:rFonts w:ascii="Arial" w:hAnsi="Arial" w:cs="Arial"/>
              </w:rPr>
              <w:t>2016-2017</w:t>
            </w:r>
          </w:p>
        </w:tc>
        <w:tc>
          <w:tcPr>
            <w:tcW w:w="4611" w:type="dxa"/>
          </w:tcPr>
          <w:p w14:paraId="712871A9" w14:textId="77777777" w:rsidR="000272DD" w:rsidRPr="009A58B8" w:rsidRDefault="000272DD" w:rsidP="009A58B8">
            <w:pPr>
              <w:pStyle w:val="NormalWeb"/>
              <w:spacing w:line="360" w:lineRule="auto"/>
              <w:jc w:val="both"/>
              <w:rPr>
                <w:rFonts w:ascii="Arial" w:hAnsi="Arial" w:cs="Arial"/>
              </w:rPr>
            </w:pPr>
            <w:r w:rsidRPr="009A58B8">
              <w:rPr>
                <w:rFonts w:ascii="Arial" w:hAnsi="Arial" w:cs="Arial"/>
              </w:rPr>
              <w:t>49461</w:t>
            </w:r>
          </w:p>
        </w:tc>
      </w:tr>
    </w:tbl>
    <w:p w14:paraId="01CE4FA3" w14:textId="17C42E06" w:rsidR="000272DD" w:rsidRPr="009A58B8" w:rsidRDefault="000272DD" w:rsidP="009A58B8">
      <w:pPr>
        <w:pStyle w:val="NormalWeb"/>
        <w:spacing w:line="360" w:lineRule="auto"/>
        <w:jc w:val="both"/>
        <w:rPr>
          <w:rFonts w:ascii="Arial" w:hAnsi="Arial" w:cs="Arial"/>
        </w:rPr>
      </w:pPr>
    </w:p>
    <w:p w14:paraId="62D1C11B" w14:textId="20860D64" w:rsidR="000272DD" w:rsidRPr="009A58B8" w:rsidRDefault="002C0C3B" w:rsidP="009A58B8">
      <w:pPr>
        <w:spacing w:before="100" w:beforeAutospacing="1" w:after="100" w:afterAutospacing="1" w:line="360" w:lineRule="auto"/>
        <w:jc w:val="both"/>
        <w:rPr>
          <w:rFonts w:ascii="Arial" w:eastAsia="Times New Roman" w:hAnsi="Arial" w:cs="Arial"/>
          <w:lang w:eastAsia="en-GB"/>
        </w:rPr>
      </w:pPr>
      <w:r w:rsidRPr="009A58B8">
        <w:rPr>
          <w:rFonts w:ascii="Arial" w:eastAsia="Times New Roman" w:hAnsi="Arial" w:cs="Arial"/>
          <w:noProof/>
          <w:lang w:eastAsia="en-GB"/>
        </w:rPr>
        <w:drawing>
          <wp:anchor distT="0" distB="0" distL="114300" distR="114300" simplePos="0" relativeHeight="251661312" behindDoc="1" locked="0" layoutInCell="1" allowOverlap="1" wp14:anchorId="27A2BC22" wp14:editId="0E09BF27">
            <wp:simplePos x="0" y="0"/>
            <wp:positionH relativeFrom="column">
              <wp:posOffset>1418452</wp:posOffset>
            </wp:positionH>
            <wp:positionV relativeFrom="paragraph">
              <wp:posOffset>452893</wp:posOffset>
            </wp:positionV>
            <wp:extent cx="2486025" cy="2468245"/>
            <wp:effectExtent l="0" t="0" r="0" b="0"/>
            <wp:wrapTight wrapText="bothSides">
              <wp:wrapPolygon edited="0">
                <wp:start x="9103" y="0"/>
                <wp:lineTo x="7945" y="333"/>
                <wp:lineTo x="4138" y="2334"/>
                <wp:lineTo x="3310" y="4001"/>
                <wp:lineTo x="2317" y="5501"/>
                <wp:lineTo x="1490" y="8169"/>
                <wp:lineTo x="1490" y="10836"/>
                <wp:lineTo x="2152" y="13503"/>
                <wp:lineTo x="3807" y="16504"/>
                <wp:lineTo x="7448" y="18838"/>
                <wp:lineTo x="1821" y="19505"/>
                <wp:lineTo x="1159" y="19672"/>
                <wp:lineTo x="1159" y="21005"/>
                <wp:lineTo x="20028" y="21005"/>
                <wp:lineTo x="21021" y="20505"/>
                <wp:lineTo x="20524" y="19505"/>
                <wp:lineTo x="13903" y="18838"/>
                <wp:lineTo x="17545" y="16504"/>
                <wp:lineTo x="19200" y="13503"/>
                <wp:lineTo x="19862" y="10836"/>
                <wp:lineTo x="19862" y="8169"/>
                <wp:lineTo x="19200" y="5501"/>
                <wp:lineTo x="17545" y="3001"/>
                <wp:lineTo x="17379" y="2334"/>
                <wp:lineTo x="13738" y="333"/>
                <wp:lineTo x="12414" y="0"/>
                <wp:lineTo x="9103" y="0"/>
              </wp:wrapPolygon>
            </wp:wrapTight>
            <wp:docPr id="5" name="Picture 5" descr="page8image770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8image77040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246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3E5475">
        <w:rPr>
          <w:rFonts w:ascii="Arial" w:eastAsia="Times New Roman" w:hAnsi="Arial" w:cs="Arial"/>
          <w:b/>
          <w:bCs/>
          <w:lang w:eastAsia="en-GB"/>
        </w:rPr>
        <w:t>Figure 1</w:t>
      </w:r>
      <w:r w:rsidR="000272DD" w:rsidRPr="009A58B8">
        <w:rPr>
          <w:rFonts w:ascii="Arial" w:eastAsia="Times New Roman" w:hAnsi="Arial" w:cs="Arial"/>
          <w:b/>
          <w:bCs/>
          <w:lang w:eastAsia="en-GB"/>
        </w:rPr>
        <w:t xml:space="preserve">: Proportion of endodontic referrals for </w:t>
      </w:r>
      <w:proofErr w:type="spellStart"/>
      <w:r w:rsidR="000272DD" w:rsidRPr="009A58B8">
        <w:rPr>
          <w:rFonts w:ascii="Arial" w:eastAsia="Times New Roman" w:hAnsi="Arial" w:cs="Arial"/>
          <w:b/>
          <w:bCs/>
          <w:lang w:eastAsia="en-GB"/>
        </w:rPr>
        <w:t>RCTx</w:t>
      </w:r>
      <w:proofErr w:type="spellEnd"/>
      <w:r w:rsidR="000272DD" w:rsidRPr="009A58B8">
        <w:rPr>
          <w:rFonts w:ascii="Arial" w:eastAsia="Times New Roman" w:hAnsi="Arial" w:cs="Arial"/>
          <w:b/>
          <w:bCs/>
          <w:lang w:eastAsia="en-GB"/>
        </w:rPr>
        <w:t xml:space="preserve"> to the Department of Restorative Dentistry at Belfast Dental Hospital. </w:t>
      </w:r>
    </w:p>
    <w:p w14:paraId="23EA1F0D" w14:textId="7EACE403" w:rsidR="000272DD" w:rsidRPr="009A58B8" w:rsidRDefault="000272DD" w:rsidP="009A58B8">
      <w:pPr>
        <w:spacing w:line="360" w:lineRule="auto"/>
        <w:jc w:val="both"/>
        <w:rPr>
          <w:rFonts w:ascii="Arial" w:eastAsia="Times New Roman" w:hAnsi="Arial" w:cs="Arial"/>
          <w:lang w:eastAsia="en-GB"/>
        </w:rPr>
      </w:pPr>
      <w:r w:rsidRPr="009A58B8">
        <w:rPr>
          <w:rFonts w:ascii="Arial" w:eastAsia="Times New Roman" w:hAnsi="Arial" w:cs="Arial"/>
          <w:lang w:eastAsia="en-GB"/>
        </w:rPr>
        <w:fldChar w:fldCharType="begin"/>
      </w:r>
      <w:r w:rsidRPr="009A58B8">
        <w:rPr>
          <w:rFonts w:ascii="Arial" w:eastAsia="Times New Roman" w:hAnsi="Arial" w:cs="Arial"/>
          <w:lang w:eastAsia="en-GB"/>
        </w:rPr>
        <w:instrText xml:space="preserve"> INCLUDEPICTURE "/var/folders/8h/vky1kj_x0ks50dv6sv9_l9bh0000gn/T/com.microsoft.Word/WebArchiveCopyPasteTempFiles/page8image7704016" \* MERGEFORMATINET </w:instrText>
      </w:r>
      <w:r w:rsidRPr="009A58B8">
        <w:rPr>
          <w:rFonts w:ascii="Arial" w:eastAsia="Times New Roman" w:hAnsi="Arial" w:cs="Arial"/>
          <w:lang w:eastAsia="en-GB"/>
        </w:rPr>
        <w:fldChar w:fldCharType="end"/>
      </w:r>
      <w:r w:rsidRPr="009A58B8">
        <w:rPr>
          <w:rFonts w:ascii="Arial" w:eastAsia="Times New Roman" w:hAnsi="Arial" w:cs="Arial"/>
          <w:lang w:eastAsia="en-GB"/>
        </w:rPr>
        <w:fldChar w:fldCharType="begin"/>
      </w:r>
      <w:r w:rsidRPr="009A58B8">
        <w:rPr>
          <w:rFonts w:ascii="Arial" w:eastAsia="Times New Roman" w:hAnsi="Arial" w:cs="Arial"/>
          <w:lang w:eastAsia="en-GB"/>
        </w:rPr>
        <w:instrText xml:space="preserve"> INCLUDEPICTURE "/var/folders/8h/vky1kj_x0ks50dv6sv9_l9bh0000gn/T/com.microsoft.Word/WebArchiveCopyPasteTempFiles/page8image9914432" \* MERGEFORMATINET </w:instrText>
      </w:r>
      <w:r w:rsidRPr="009A58B8">
        <w:rPr>
          <w:rFonts w:ascii="Arial" w:eastAsia="Times New Roman" w:hAnsi="Arial" w:cs="Arial"/>
          <w:lang w:eastAsia="en-GB"/>
        </w:rPr>
        <w:fldChar w:fldCharType="end"/>
      </w:r>
      <w:r w:rsidRPr="009A58B8">
        <w:rPr>
          <w:rFonts w:ascii="Arial" w:eastAsia="Times New Roman" w:hAnsi="Arial" w:cs="Arial"/>
          <w:lang w:eastAsia="en-GB"/>
        </w:rPr>
        <w:fldChar w:fldCharType="begin"/>
      </w:r>
      <w:r w:rsidRPr="009A58B8">
        <w:rPr>
          <w:rFonts w:ascii="Arial" w:eastAsia="Times New Roman" w:hAnsi="Arial" w:cs="Arial"/>
          <w:lang w:eastAsia="en-GB"/>
        </w:rPr>
        <w:instrText xml:space="preserve"> INCLUDEPICTURE "/var/folders/8h/vky1kj_x0ks50dv6sv9_l9bh0000gn/T/com.microsoft.Word/WebArchiveCopyPasteTempFiles/page8image9926528" \* MERGEFORMATINET </w:instrText>
      </w:r>
      <w:r w:rsidRPr="009A58B8">
        <w:rPr>
          <w:rFonts w:ascii="Arial" w:eastAsia="Times New Roman" w:hAnsi="Arial" w:cs="Arial"/>
          <w:lang w:eastAsia="en-GB"/>
        </w:rPr>
        <w:fldChar w:fldCharType="end"/>
      </w:r>
    </w:p>
    <w:p w14:paraId="3A2A1025" w14:textId="77777777" w:rsidR="003C256F" w:rsidRPr="009A58B8" w:rsidRDefault="003C256F" w:rsidP="009A58B8">
      <w:pPr>
        <w:spacing w:before="100" w:beforeAutospacing="1" w:after="100" w:afterAutospacing="1" w:line="360" w:lineRule="auto"/>
        <w:jc w:val="both"/>
        <w:rPr>
          <w:rFonts w:ascii="Arial" w:eastAsia="Times New Roman" w:hAnsi="Arial" w:cs="Arial"/>
          <w:lang w:eastAsia="en-GB"/>
        </w:rPr>
      </w:pPr>
    </w:p>
    <w:p w14:paraId="6BB4F006" w14:textId="77777777" w:rsidR="003E5475" w:rsidRDefault="003E5475" w:rsidP="009A58B8">
      <w:pPr>
        <w:spacing w:before="100" w:beforeAutospacing="1" w:after="100" w:afterAutospacing="1" w:line="360" w:lineRule="auto"/>
        <w:jc w:val="both"/>
        <w:rPr>
          <w:rFonts w:ascii="Arial" w:eastAsia="Times New Roman" w:hAnsi="Arial" w:cs="Arial"/>
          <w:lang w:eastAsia="en-GB"/>
        </w:rPr>
      </w:pPr>
    </w:p>
    <w:p w14:paraId="31FA687A" w14:textId="77777777" w:rsidR="003E5475" w:rsidRDefault="003E5475" w:rsidP="009A58B8">
      <w:pPr>
        <w:spacing w:before="100" w:beforeAutospacing="1" w:after="100" w:afterAutospacing="1" w:line="360" w:lineRule="auto"/>
        <w:jc w:val="both"/>
        <w:rPr>
          <w:rFonts w:ascii="Arial" w:eastAsia="Times New Roman" w:hAnsi="Arial" w:cs="Arial"/>
          <w:lang w:eastAsia="en-GB"/>
        </w:rPr>
      </w:pPr>
    </w:p>
    <w:p w14:paraId="44F804ED" w14:textId="77777777" w:rsidR="003E5475" w:rsidRDefault="003E5475" w:rsidP="009A58B8">
      <w:pPr>
        <w:spacing w:before="100" w:beforeAutospacing="1" w:after="100" w:afterAutospacing="1" w:line="360" w:lineRule="auto"/>
        <w:jc w:val="both"/>
        <w:rPr>
          <w:rFonts w:ascii="Arial" w:eastAsia="Times New Roman" w:hAnsi="Arial" w:cs="Arial"/>
          <w:lang w:eastAsia="en-GB"/>
        </w:rPr>
      </w:pPr>
    </w:p>
    <w:p w14:paraId="664E40B9" w14:textId="77777777" w:rsidR="003E5475" w:rsidRDefault="003E5475" w:rsidP="009A58B8">
      <w:pPr>
        <w:spacing w:before="100" w:beforeAutospacing="1" w:after="100" w:afterAutospacing="1" w:line="360" w:lineRule="auto"/>
        <w:jc w:val="both"/>
        <w:rPr>
          <w:rFonts w:ascii="Arial" w:eastAsia="Times New Roman" w:hAnsi="Arial" w:cs="Arial"/>
          <w:lang w:eastAsia="en-GB"/>
        </w:rPr>
      </w:pPr>
    </w:p>
    <w:p w14:paraId="7F777809" w14:textId="2544DC7E" w:rsidR="003F691E" w:rsidRPr="009A58B8" w:rsidRDefault="000272DD" w:rsidP="009A58B8">
      <w:pPr>
        <w:spacing w:before="100" w:beforeAutospacing="1" w:after="100" w:afterAutospacing="1" w:line="360" w:lineRule="auto"/>
        <w:jc w:val="both"/>
        <w:rPr>
          <w:rFonts w:ascii="Arial" w:eastAsia="Times New Roman" w:hAnsi="Arial" w:cs="Arial"/>
          <w:lang w:eastAsia="en-GB"/>
        </w:rPr>
      </w:pPr>
      <w:r w:rsidRPr="009A58B8">
        <w:rPr>
          <w:rFonts w:ascii="Arial" w:eastAsia="Times New Roman" w:hAnsi="Arial" w:cs="Arial"/>
          <w:lang w:eastAsia="en-GB"/>
        </w:rPr>
        <w:t xml:space="preserve">The dental pulp responds to caries by a complex inflammatory response that is currently described in a simple dichotomous way as reversible or irreversible pulpitis. According to the American Association of Endodontists’ (AAE 2013) classification, reversible pulpitis is a clinical diagnosis based upon subjective and objective findings indicating that the inflammation should resolve following appropriate management of the aetiology. Irreversible pulpitis on the other hand, indicates an inflamed pulp that is incapable of healing and for which </w:t>
      </w:r>
      <w:proofErr w:type="spellStart"/>
      <w:r w:rsidRPr="009A58B8">
        <w:rPr>
          <w:rFonts w:ascii="Arial" w:eastAsia="Times New Roman" w:hAnsi="Arial" w:cs="Arial"/>
          <w:lang w:eastAsia="en-GB"/>
        </w:rPr>
        <w:t>RCTx</w:t>
      </w:r>
      <w:proofErr w:type="spellEnd"/>
      <w:r w:rsidRPr="009A58B8">
        <w:rPr>
          <w:rFonts w:ascii="Arial" w:eastAsia="Times New Roman" w:hAnsi="Arial" w:cs="Arial"/>
          <w:lang w:eastAsia="en-GB"/>
        </w:rPr>
        <w:t xml:space="preserve"> is indicated. Such a diagnosis is however, based on crude diagnostic tools that do not accurately represent the true pathological state of the pulp (11). Histological and microbiological studies have shown that the inflammation and microbial presence in teeth traditionally diagnosed with irreversible pulp disease is limited to the coronal pulp tissue and that there is an absence of bacterial invasion and inflammation in the radicular pulp (12). These </w:t>
      </w:r>
      <w:r w:rsidRPr="009A58B8">
        <w:rPr>
          <w:rFonts w:ascii="Arial" w:eastAsia="Times New Roman" w:hAnsi="Arial" w:cs="Arial"/>
          <w:lang w:eastAsia="en-GB"/>
        </w:rPr>
        <w:lastRenderedPageBreak/>
        <w:t xml:space="preserve">findings have challenged the established classifications and led to the introduction of new diagnostic terms and management strategies (13). Critically, it has been proposed that removal of the whole pulp and </w:t>
      </w:r>
      <w:proofErr w:type="spellStart"/>
      <w:r w:rsidRPr="009A58B8">
        <w:rPr>
          <w:rFonts w:ascii="Arial" w:eastAsia="Times New Roman" w:hAnsi="Arial" w:cs="Arial"/>
          <w:lang w:eastAsia="en-GB"/>
        </w:rPr>
        <w:t>RCTx</w:t>
      </w:r>
      <w:proofErr w:type="spellEnd"/>
      <w:r w:rsidRPr="009A58B8">
        <w:rPr>
          <w:rFonts w:ascii="Arial" w:eastAsia="Times New Roman" w:hAnsi="Arial" w:cs="Arial"/>
          <w:lang w:eastAsia="en-GB"/>
        </w:rPr>
        <w:t xml:space="preserve"> may not be necessary in teeth with signs or symptoms indicative of irreversible pulpitis (13). Instead, the pulp in these teeth should be preserved with minimal interventions such as pulpotom</w:t>
      </w:r>
      <w:r w:rsidR="00F40395" w:rsidRPr="009A58B8">
        <w:rPr>
          <w:rFonts w:ascii="Arial" w:eastAsia="Times New Roman" w:hAnsi="Arial" w:cs="Arial"/>
          <w:lang w:eastAsia="en-GB"/>
        </w:rPr>
        <w:t>y</w:t>
      </w:r>
      <w:r w:rsidRPr="009A58B8">
        <w:rPr>
          <w:rFonts w:ascii="Arial" w:eastAsia="Times New Roman" w:hAnsi="Arial" w:cs="Arial"/>
          <w:lang w:eastAsia="en-GB"/>
        </w:rPr>
        <w:t xml:space="preserve"> (13,14). </w:t>
      </w:r>
    </w:p>
    <w:p w14:paraId="4A106C11" w14:textId="5DCBA4EA" w:rsidR="000272DD" w:rsidRDefault="000272DD" w:rsidP="009A58B8">
      <w:pPr>
        <w:spacing w:before="100" w:beforeAutospacing="1" w:after="100" w:afterAutospacing="1" w:line="360" w:lineRule="auto"/>
        <w:jc w:val="both"/>
        <w:rPr>
          <w:rFonts w:ascii="Arial" w:eastAsia="Times New Roman" w:hAnsi="Arial" w:cs="Arial"/>
          <w:lang w:eastAsia="en-GB"/>
        </w:rPr>
      </w:pPr>
      <w:r w:rsidRPr="009A58B8">
        <w:rPr>
          <w:rFonts w:ascii="Arial" w:eastAsia="Times New Roman" w:hAnsi="Arial" w:cs="Arial"/>
          <w:b/>
          <w:bCs/>
          <w:lang w:eastAsia="en-GB"/>
        </w:rPr>
        <w:t xml:space="preserve">Proposed solution: </w:t>
      </w:r>
      <w:r w:rsidR="003F691E">
        <w:rPr>
          <w:rFonts w:ascii="Arial" w:eastAsia="Times New Roman" w:hAnsi="Arial" w:cs="Arial"/>
          <w:lang w:eastAsia="en-GB"/>
        </w:rPr>
        <w:t>Complete p</w:t>
      </w:r>
      <w:r w:rsidRPr="009A58B8">
        <w:rPr>
          <w:rFonts w:ascii="Arial" w:eastAsia="Times New Roman" w:hAnsi="Arial" w:cs="Arial"/>
          <w:lang w:eastAsia="en-GB"/>
        </w:rPr>
        <w:t>ulpotomy</w:t>
      </w:r>
      <w:r w:rsidR="003F691E">
        <w:rPr>
          <w:rFonts w:ascii="Arial" w:eastAsia="Times New Roman" w:hAnsi="Arial" w:cs="Arial"/>
          <w:lang w:eastAsia="en-GB"/>
        </w:rPr>
        <w:t xml:space="preserve"> (Cp)</w:t>
      </w:r>
      <w:r w:rsidRPr="009A58B8">
        <w:rPr>
          <w:rFonts w:ascii="Arial" w:eastAsia="Times New Roman" w:hAnsi="Arial" w:cs="Arial"/>
          <w:lang w:eastAsia="en-GB"/>
        </w:rPr>
        <w:t xml:space="preserve"> is a minimally invasive procedure whereby the inflamed/diseased pulp tissue is removed from the coronal pulp chamber of the tooth leaving healthy pulp tissue, which, is dressed </w:t>
      </w:r>
      <w:proofErr w:type="gramStart"/>
      <w:r w:rsidRPr="009A58B8">
        <w:rPr>
          <w:rFonts w:ascii="Arial" w:eastAsia="Times New Roman" w:hAnsi="Arial" w:cs="Arial"/>
          <w:lang w:eastAsia="en-GB"/>
        </w:rPr>
        <w:t>with</w:t>
      </w:r>
      <w:proofErr w:type="gramEnd"/>
      <w:r w:rsidRPr="009A58B8">
        <w:rPr>
          <w:rFonts w:ascii="Arial" w:eastAsia="Times New Roman" w:hAnsi="Arial" w:cs="Arial"/>
          <w:lang w:eastAsia="en-GB"/>
        </w:rPr>
        <w:t xml:space="preserve"> a dental biomaterial that maintains  vitality and promotes repair (ESE 2006). The </w:t>
      </w:r>
      <w:r w:rsidR="00F40395" w:rsidRPr="009A58B8">
        <w:rPr>
          <w:rFonts w:ascii="Arial" w:eastAsia="Times New Roman" w:hAnsi="Arial" w:cs="Arial"/>
          <w:lang w:eastAsia="en-GB"/>
        </w:rPr>
        <w:t xml:space="preserve">complete </w:t>
      </w:r>
      <w:r w:rsidRPr="009A58B8">
        <w:rPr>
          <w:rFonts w:ascii="Arial" w:eastAsia="Times New Roman" w:hAnsi="Arial" w:cs="Arial"/>
          <w:lang w:eastAsia="en-GB"/>
        </w:rPr>
        <w:t>pulpotom</w:t>
      </w:r>
      <w:r w:rsidR="00F40395" w:rsidRPr="009A58B8">
        <w:rPr>
          <w:rFonts w:ascii="Arial" w:eastAsia="Times New Roman" w:hAnsi="Arial" w:cs="Arial"/>
          <w:lang w:eastAsia="en-GB"/>
        </w:rPr>
        <w:t>y</w:t>
      </w:r>
      <w:r w:rsidRPr="009A58B8">
        <w:rPr>
          <w:rFonts w:ascii="Arial" w:eastAsia="Times New Roman" w:hAnsi="Arial" w:cs="Arial"/>
          <w:lang w:eastAsia="en-GB"/>
        </w:rPr>
        <w:t xml:space="preserve"> </w:t>
      </w:r>
      <w:r w:rsidR="00F40395" w:rsidRPr="009A58B8">
        <w:rPr>
          <w:rFonts w:ascii="Arial" w:eastAsia="Times New Roman" w:hAnsi="Arial" w:cs="Arial"/>
          <w:lang w:eastAsia="en-GB"/>
        </w:rPr>
        <w:t xml:space="preserve">procedure involves </w:t>
      </w:r>
      <w:r w:rsidRPr="009A58B8">
        <w:rPr>
          <w:rFonts w:ascii="Arial" w:eastAsia="Times New Roman" w:hAnsi="Arial" w:cs="Arial"/>
          <w:lang w:eastAsia="en-GB"/>
        </w:rPr>
        <w:t xml:space="preserve">the </w:t>
      </w:r>
      <w:r w:rsidR="00F40395" w:rsidRPr="009A58B8">
        <w:rPr>
          <w:rFonts w:ascii="Arial" w:eastAsia="Times New Roman" w:hAnsi="Arial" w:cs="Arial"/>
          <w:lang w:eastAsia="en-GB"/>
        </w:rPr>
        <w:t xml:space="preserve">removal of the </w:t>
      </w:r>
      <w:r w:rsidRPr="009A58B8">
        <w:rPr>
          <w:rFonts w:ascii="Arial" w:eastAsia="Times New Roman" w:hAnsi="Arial" w:cs="Arial"/>
          <w:lang w:eastAsia="en-GB"/>
        </w:rPr>
        <w:t xml:space="preserve">entire coronal pulp </w:t>
      </w:r>
      <w:r w:rsidR="00F40395" w:rsidRPr="009A58B8">
        <w:rPr>
          <w:rFonts w:ascii="Arial" w:eastAsia="Times New Roman" w:hAnsi="Arial" w:cs="Arial"/>
          <w:lang w:eastAsia="en-GB"/>
        </w:rPr>
        <w:t xml:space="preserve">leaving the radicular pulp intact </w:t>
      </w:r>
      <w:r w:rsidRPr="009A58B8">
        <w:rPr>
          <w:rFonts w:ascii="Arial" w:eastAsia="Times New Roman" w:hAnsi="Arial" w:cs="Arial"/>
          <w:lang w:eastAsia="en-GB"/>
        </w:rPr>
        <w:t>(</w:t>
      </w:r>
      <w:r w:rsidRPr="009A58B8">
        <w:rPr>
          <w:rFonts w:ascii="Arial" w:eastAsia="Times New Roman" w:hAnsi="Arial" w:cs="Arial"/>
          <w:b/>
          <w:bCs/>
          <w:lang w:eastAsia="en-GB"/>
        </w:rPr>
        <w:t xml:space="preserve">Figure 2). </w:t>
      </w:r>
      <w:r w:rsidRPr="009A58B8">
        <w:rPr>
          <w:rFonts w:ascii="Arial" w:eastAsia="Times New Roman" w:hAnsi="Arial" w:cs="Arial"/>
          <w:lang w:eastAsia="en-GB"/>
        </w:rPr>
        <w:t xml:space="preserve">In mature permanent teeth, </w:t>
      </w:r>
      <w:r w:rsidR="00F40395" w:rsidRPr="009A58B8">
        <w:rPr>
          <w:rFonts w:ascii="Arial" w:eastAsia="Times New Roman" w:hAnsi="Arial" w:cs="Arial"/>
          <w:lang w:eastAsia="en-GB"/>
        </w:rPr>
        <w:t xml:space="preserve">Cp </w:t>
      </w:r>
      <w:r w:rsidRPr="009A58B8">
        <w:rPr>
          <w:rFonts w:ascii="Arial" w:eastAsia="Times New Roman" w:hAnsi="Arial" w:cs="Arial"/>
          <w:lang w:eastAsia="en-GB"/>
        </w:rPr>
        <w:t xml:space="preserve">has been successfully reported as an emergency pain relief procedure prior to </w:t>
      </w:r>
      <w:proofErr w:type="spellStart"/>
      <w:r w:rsidRPr="009A58B8">
        <w:rPr>
          <w:rFonts w:ascii="Arial" w:eastAsia="Times New Roman" w:hAnsi="Arial" w:cs="Arial"/>
          <w:lang w:eastAsia="en-GB"/>
        </w:rPr>
        <w:t>RCTx</w:t>
      </w:r>
      <w:proofErr w:type="spellEnd"/>
      <w:r w:rsidRPr="009A58B8">
        <w:rPr>
          <w:rFonts w:ascii="Arial" w:eastAsia="Times New Roman" w:hAnsi="Arial" w:cs="Arial"/>
          <w:lang w:eastAsia="en-GB"/>
        </w:rPr>
        <w:t xml:space="preserve"> (15). However, with the development of bioactive materials and improved biocompatibility (16,17), pulpotomy has been reinvestigated as a definitive treatment of permanent teeth with pulpitis (18). A systematic review on the outcome of Cp from pooled studies with diagnoses of reversible and irreversible pulpitis, showed an overall favourable outcome of the procedure (19). </w:t>
      </w:r>
    </w:p>
    <w:p w14:paraId="6882885C" w14:textId="77777777" w:rsidR="003F691E" w:rsidRDefault="003F691E" w:rsidP="009A58B8">
      <w:pPr>
        <w:spacing w:before="100" w:beforeAutospacing="1" w:after="100" w:afterAutospacing="1" w:line="360" w:lineRule="auto"/>
        <w:jc w:val="both"/>
        <w:rPr>
          <w:rFonts w:ascii="Arial" w:eastAsia="Times New Roman" w:hAnsi="Arial" w:cs="Arial"/>
          <w:lang w:eastAsia="en-GB"/>
        </w:rPr>
      </w:pPr>
    </w:p>
    <w:p w14:paraId="3B58EBAD" w14:textId="0A3C8A2E" w:rsidR="005219D5" w:rsidRDefault="005219D5" w:rsidP="009A58B8">
      <w:pPr>
        <w:spacing w:before="100" w:beforeAutospacing="1" w:after="100" w:afterAutospacing="1" w:line="360" w:lineRule="auto"/>
        <w:jc w:val="both"/>
        <w:rPr>
          <w:rFonts w:ascii="Arial" w:eastAsia="Times New Roman" w:hAnsi="Arial" w:cs="Arial"/>
          <w:lang w:eastAsia="en-GB"/>
        </w:rPr>
      </w:pPr>
      <w:r w:rsidRPr="009A58B8">
        <w:rPr>
          <w:rFonts w:ascii="Arial" w:hAnsi="Arial" w:cs="Arial"/>
          <w:noProof/>
        </w:rPr>
        <w:drawing>
          <wp:inline distT="0" distB="0" distL="0" distR="0" wp14:anchorId="4927EE31" wp14:editId="2C8CC58A">
            <wp:extent cx="5731510" cy="1547495"/>
            <wp:effectExtent l="0" t="0" r="0" b="1905"/>
            <wp:docPr id="1" name="Picture 2"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2" descr="Picture 2"/>
                    <pic:cNvPicPr>
                      <a:picLocks noChangeAspect="1"/>
                    </pic:cNvPicPr>
                  </pic:nvPicPr>
                  <pic:blipFill>
                    <a:blip r:embed="rId8"/>
                    <a:stretch>
                      <a:fillRect/>
                    </a:stretch>
                  </pic:blipFill>
                  <pic:spPr>
                    <a:xfrm>
                      <a:off x="0" y="0"/>
                      <a:ext cx="5731510" cy="1547495"/>
                    </a:xfrm>
                    <a:prstGeom prst="rect">
                      <a:avLst/>
                    </a:prstGeom>
                    <a:ln w="12700">
                      <a:miter lim="400000"/>
                    </a:ln>
                  </pic:spPr>
                </pic:pic>
              </a:graphicData>
            </a:graphic>
          </wp:inline>
        </w:drawing>
      </w:r>
    </w:p>
    <w:p w14:paraId="4F8DCC8B" w14:textId="7AE2749E" w:rsidR="005219D5" w:rsidRDefault="005219D5" w:rsidP="009A58B8">
      <w:pPr>
        <w:spacing w:before="100" w:beforeAutospacing="1" w:after="100" w:afterAutospacing="1" w:line="360" w:lineRule="auto"/>
        <w:jc w:val="both"/>
        <w:rPr>
          <w:rFonts w:ascii="Arial" w:hAnsi="Arial" w:cs="Arial"/>
        </w:rPr>
      </w:pPr>
      <w:r>
        <w:rPr>
          <w:rFonts w:ascii="Arial" w:hAnsi="Arial" w:cs="Arial"/>
          <w:b/>
          <w:bCs/>
        </w:rPr>
        <w:t>Figure 2A</w:t>
      </w:r>
      <w:r w:rsidRPr="009A58B8">
        <w:rPr>
          <w:rFonts w:ascii="Arial" w:hAnsi="Arial" w:cs="Arial"/>
        </w:rPr>
        <w:t xml:space="preserve"> Diagram illustrating irreversible pulpitis in a carious tooth and the current management with root canal treatment. All pulp tissue is removed from the crown and roots of the tooth before cleaning, shaping and sealing the root canal system and filling the tooth</w:t>
      </w:r>
      <w:r>
        <w:rPr>
          <w:rFonts w:ascii="Arial" w:hAnsi="Arial" w:cs="Arial"/>
        </w:rPr>
        <w:t xml:space="preserve"> and placement of a crown</w:t>
      </w:r>
      <w:r w:rsidRPr="009A58B8">
        <w:rPr>
          <w:rFonts w:ascii="Arial" w:hAnsi="Arial" w:cs="Arial"/>
        </w:rPr>
        <w:t>.</w:t>
      </w:r>
    </w:p>
    <w:p w14:paraId="5DBD1CC6" w14:textId="7D6124FC" w:rsidR="005219D5" w:rsidRDefault="005219D5" w:rsidP="009A58B8">
      <w:pPr>
        <w:spacing w:before="100" w:beforeAutospacing="1" w:after="100" w:afterAutospacing="1" w:line="360" w:lineRule="auto"/>
        <w:jc w:val="both"/>
        <w:rPr>
          <w:rFonts w:ascii="Arial" w:eastAsia="Times New Roman" w:hAnsi="Arial" w:cs="Arial"/>
          <w:lang w:eastAsia="en-GB"/>
        </w:rPr>
      </w:pPr>
    </w:p>
    <w:p w14:paraId="2ECC7643" w14:textId="71340E32" w:rsidR="005219D5" w:rsidRPr="009A58B8" w:rsidRDefault="003F691E" w:rsidP="009A58B8">
      <w:pPr>
        <w:spacing w:before="100" w:beforeAutospacing="1" w:after="100" w:afterAutospacing="1" w:line="360" w:lineRule="auto"/>
        <w:jc w:val="both"/>
        <w:rPr>
          <w:rFonts w:ascii="Arial" w:eastAsia="Times New Roman" w:hAnsi="Arial" w:cs="Arial"/>
          <w:lang w:eastAsia="en-GB"/>
        </w:rPr>
      </w:pPr>
      <w:r>
        <w:rPr>
          <w:rFonts w:ascii="Arial" w:eastAsia="Times New Roman" w:hAnsi="Arial" w:cs="Arial"/>
          <w:lang w:eastAsia="en-GB"/>
        </w:rPr>
        <w:lastRenderedPageBreak/>
        <w:t xml:space="preserve">                     A                                                                                  B</w:t>
      </w:r>
    </w:p>
    <w:p w14:paraId="2016F983" w14:textId="1713A23B" w:rsidR="005219D5" w:rsidRDefault="003F691E" w:rsidP="005219D5">
      <w:pPr>
        <w:spacing w:before="100" w:beforeAutospacing="1" w:after="100" w:afterAutospacing="1"/>
        <w:jc w:val="both"/>
        <w:rPr>
          <w:rFonts w:ascii="Arial" w:eastAsia="Times New Roman" w:hAnsi="Arial" w:cs="Arial"/>
          <w:b/>
          <w:bCs/>
          <w:lang w:eastAsia="en-GB"/>
        </w:rPr>
      </w:pPr>
      <w:r w:rsidRPr="009A58B8">
        <w:rPr>
          <w:rFonts w:ascii="Arial" w:hAnsi="Arial" w:cs="Arial"/>
          <w:b/>
          <w:noProof/>
        </w:rPr>
        <w:drawing>
          <wp:anchor distT="0" distB="0" distL="114300" distR="114300" simplePos="0" relativeHeight="251671552" behindDoc="1" locked="0" layoutInCell="1" allowOverlap="1" wp14:anchorId="1F98DE13" wp14:editId="13452F1D">
            <wp:simplePos x="0" y="0"/>
            <wp:positionH relativeFrom="column">
              <wp:posOffset>248652</wp:posOffset>
            </wp:positionH>
            <wp:positionV relativeFrom="paragraph">
              <wp:posOffset>76835</wp:posOffset>
            </wp:positionV>
            <wp:extent cx="2289810" cy="2109470"/>
            <wp:effectExtent l="76200" t="76200" r="72390" b="74930"/>
            <wp:wrapTight wrapText="bothSides">
              <wp:wrapPolygon edited="0">
                <wp:start x="-719" y="-780"/>
                <wp:lineTo x="-719" y="22237"/>
                <wp:lineTo x="22163" y="22237"/>
                <wp:lineTo x="22163" y="-780"/>
                <wp:lineTo x="-719" y="-780"/>
              </wp:wrapPolygon>
            </wp:wrapTight>
            <wp:docPr id="10" name="Picture 4" descr="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Picture 4"/>
                    <pic:cNvPicPr>
                      <a:picLocks noChangeAspect="1"/>
                    </pic:cNvPicPr>
                  </pic:nvPicPr>
                  <pic:blipFill rotWithShape="1">
                    <a:blip r:embed="rId9">
                      <a:extLst>
                        <a:ext uri="{28A0092B-C50C-407E-A947-70E740481C1C}">
                          <a14:useLocalDpi xmlns:a14="http://schemas.microsoft.com/office/drawing/2010/main" val="0"/>
                        </a:ext>
                      </a:extLst>
                    </a:blip>
                    <a:srcRect t="6553" b="53306"/>
                    <a:stretch/>
                  </pic:blipFill>
                  <pic:spPr bwMode="auto">
                    <a:xfrm>
                      <a:off x="0" y="0"/>
                      <a:ext cx="2289810" cy="2109470"/>
                    </a:xfrm>
                    <a:prstGeom prst="rect">
                      <a:avLst/>
                    </a:prstGeom>
                    <a:ln w="76200" cap="flat" cmpd="sng" algn="ctr">
                      <a:solidFill>
                        <a:srgbClr val="FFFFFF"/>
                      </a:solidFill>
                      <a:prstDash val="solid"/>
                      <a:miter lim="4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58B8">
        <w:rPr>
          <w:rFonts w:ascii="Arial" w:hAnsi="Arial" w:cs="Arial"/>
          <w:noProof/>
        </w:rPr>
        <w:drawing>
          <wp:anchor distT="0" distB="0" distL="114300" distR="114300" simplePos="0" relativeHeight="251673600" behindDoc="0" locked="0" layoutInCell="1" allowOverlap="1" wp14:anchorId="0B9944BD" wp14:editId="4065C93C">
            <wp:simplePos x="0" y="0"/>
            <wp:positionH relativeFrom="column">
              <wp:posOffset>898358</wp:posOffset>
            </wp:positionH>
            <wp:positionV relativeFrom="paragraph">
              <wp:posOffset>236254</wp:posOffset>
            </wp:positionV>
            <wp:extent cx="2233863" cy="1894651"/>
            <wp:effectExtent l="76200" t="76200" r="78105" b="74295"/>
            <wp:wrapNone/>
            <wp:docPr id="2" name="Picture 4" descr="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Picture 4"/>
                    <pic:cNvPicPr>
                      <a:picLocks noChangeAspect="1"/>
                    </pic:cNvPicPr>
                  </pic:nvPicPr>
                  <pic:blipFill rotWithShape="1">
                    <a:blip r:embed="rId9">
                      <a:extLst>
                        <a:ext uri="{28A0092B-C50C-407E-A947-70E740481C1C}">
                          <a14:useLocalDpi xmlns:a14="http://schemas.microsoft.com/office/drawing/2010/main" val="0"/>
                        </a:ext>
                      </a:extLst>
                    </a:blip>
                    <a:srcRect t="52784"/>
                    <a:stretch/>
                  </pic:blipFill>
                  <pic:spPr bwMode="auto">
                    <a:xfrm>
                      <a:off x="0" y="0"/>
                      <a:ext cx="2233863" cy="1894651"/>
                    </a:xfrm>
                    <a:prstGeom prst="rect">
                      <a:avLst/>
                    </a:prstGeom>
                    <a:ln w="76200" cap="flat" cmpd="sng" algn="ctr">
                      <a:solidFill>
                        <a:srgbClr val="FFFFFF"/>
                      </a:solidFill>
                      <a:prstDash val="solid"/>
                      <a:miter lim="4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36AB28" w14:textId="0B9AFDEA" w:rsidR="003F691E" w:rsidRDefault="003F691E" w:rsidP="005219D5">
      <w:pPr>
        <w:spacing w:before="100" w:beforeAutospacing="1" w:after="100" w:afterAutospacing="1"/>
        <w:jc w:val="both"/>
        <w:rPr>
          <w:rFonts w:ascii="Arial" w:eastAsia="Times New Roman" w:hAnsi="Arial" w:cs="Arial"/>
          <w:b/>
          <w:bCs/>
          <w:lang w:eastAsia="en-GB"/>
        </w:rPr>
      </w:pPr>
    </w:p>
    <w:p w14:paraId="4FB8F4CE" w14:textId="34FE685D" w:rsidR="003F691E" w:rsidRDefault="003F691E" w:rsidP="005219D5">
      <w:pPr>
        <w:spacing w:before="100" w:beforeAutospacing="1" w:after="100" w:afterAutospacing="1"/>
        <w:jc w:val="both"/>
        <w:rPr>
          <w:rFonts w:ascii="Arial" w:eastAsia="Times New Roman" w:hAnsi="Arial" w:cs="Arial"/>
          <w:b/>
          <w:bCs/>
          <w:lang w:eastAsia="en-GB"/>
        </w:rPr>
      </w:pPr>
    </w:p>
    <w:p w14:paraId="2A12AF3C" w14:textId="29D950A3" w:rsidR="003F691E" w:rsidRDefault="003F691E" w:rsidP="005219D5">
      <w:pPr>
        <w:spacing w:before="100" w:beforeAutospacing="1" w:after="100" w:afterAutospacing="1"/>
        <w:jc w:val="both"/>
        <w:rPr>
          <w:rFonts w:ascii="Arial" w:eastAsia="Times New Roman" w:hAnsi="Arial" w:cs="Arial"/>
          <w:b/>
          <w:bCs/>
          <w:lang w:eastAsia="en-GB"/>
        </w:rPr>
      </w:pPr>
    </w:p>
    <w:p w14:paraId="10F74DC4" w14:textId="7A6F15CA" w:rsidR="003F691E" w:rsidRDefault="003F691E" w:rsidP="005219D5">
      <w:pPr>
        <w:spacing w:before="100" w:beforeAutospacing="1" w:after="100" w:afterAutospacing="1"/>
        <w:jc w:val="both"/>
        <w:rPr>
          <w:rFonts w:ascii="Arial" w:eastAsia="Times New Roman" w:hAnsi="Arial" w:cs="Arial"/>
          <w:b/>
          <w:bCs/>
          <w:lang w:eastAsia="en-GB"/>
        </w:rPr>
      </w:pPr>
    </w:p>
    <w:p w14:paraId="12A3F26D" w14:textId="369805CE" w:rsidR="003F691E" w:rsidRDefault="003F691E" w:rsidP="005219D5">
      <w:pPr>
        <w:spacing w:before="100" w:beforeAutospacing="1" w:after="100" w:afterAutospacing="1"/>
        <w:jc w:val="both"/>
        <w:rPr>
          <w:rFonts w:ascii="Arial" w:eastAsia="Times New Roman" w:hAnsi="Arial" w:cs="Arial"/>
          <w:b/>
          <w:bCs/>
          <w:lang w:eastAsia="en-GB"/>
        </w:rPr>
      </w:pPr>
    </w:p>
    <w:p w14:paraId="0123913F" w14:textId="77777777" w:rsidR="003F691E" w:rsidRDefault="003F691E" w:rsidP="005219D5">
      <w:pPr>
        <w:spacing w:before="100" w:beforeAutospacing="1" w:after="100" w:afterAutospacing="1"/>
        <w:jc w:val="both"/>
        <w:rPr>
          <w:rFonts w:ascii="Arial" w:eastAsia="Times New Roman" w:hAnsi="Arial" w:cs="Arial"/>
          <w:b/>
          <w:bCs/>
          <w:lang w:eastAsia="en-GB"/>
        </w:rPr>
      </w:pPr>
    </w:p>
    <w:p w14:paraId="1CA28514" w14:textId="2FE5DB33" w:rsidR="005219D5" w:rsidRDefault="005219D5" w:rsidP="005219D5">
      <w:pPr>
        <w:spacing w:before="100" w:beforeAutospacing="1" w:after="100" w:afterAutospacing="1"/>
        <w:jc w:val="both"/>
        <w:rPr>
          <w:rFonts w:ascii="Arial" w:eastAsia="Times New Roman" w:hAnsi="Arial" w:cs="Arial"/>
          <w:lang w:eastAsia="en-GB"/>
        </w:rPr>
      </w:pPr>
      <w:r w:rsidRPr="009A58B8">
        <w:rPr>
          <w:rFonts w:ascii="Arial" w:eastAsia="Times New Roman" w:hAnsi="Arial" w:cs="Arial"/>
          <w:b/>
          <w:bCs/>
          <w:lang w:eastAsia="en-GB"/>
        </w:rPr>
        <w:t>Figure 2</w:t>
      </w:r>
      <w:r>
        <w:rPr>
          <w:rFonts w:ascii="Arial" w:eastAsia="Times New Roman" w:hAnsi="Arial" w:cs="Arial"/>
          <w:b/>
          <w:bCs/>
          <w:lang w:eastAsia="en-GB"/>
        </w:rPr>
        <w:t>B</w:t>
      </w:r>
      <w:r w:rsidRPr="009A58B8">
        <w:rPr>
          <w:rFonts w:ascii="Arial" w:eastAsia="Times New Roman" w:hAnsi="Arial" w:cs="Arial"/>
          <w:lang w:eastAsia="en-GB"/>
        </w:rPr>
        <w:t xml:space="preserve">: Diagram illustrating irreversible </w:t>
      </w:r>
      <w:r>
        <w:rPr>
          <w:rFonts w:ascii="Arial" w:eastAsia="Times New Roman" w:hAnsi="Arial" w:cs="Arial"/>
          <w:lang w:eastAsia="en-GB"/>
        </w:rPr>
        <w:t xml:space="preserve">pulpitis </w:t>
      </w:r>
      <w:r w:rsidRPr="009A58B8">
        <w:rPr>
          <w:rFonts w:ascii="Arial" w:hAnsi="Arial" w:cs="Arial"/>
        </w:rPr>
        <w:t xml:space="preserve">in a carious tooth and the </w:t>
      </w:r>
      <w:r>
        <w:rPr>
          <w:rFonts w:ascii="Arial" w:hAnsi="Arial" w:cs="Arial"/>
        </w:rPr>
        <w:t xml:space="preserve">proposed </w:t>
      </w:r>
      <w:r w:rsidRPr="009A58B8">
        <w:rPr>
          <w:rFonts w:ascii="Arial" w:hAnsi="Arial" w:cs="Arial"/>
        </w:rPr>
        <w:t>mana</w:t>
      </w:r>
      <w:r>
        <w:rPr>
          <w:rFonts w:ascii="Arial" w:hAnsi="Arial" w:cs="Arial"/>
        </w:rPr>
        <w:t xml:space="preserve">gement with pulpotomy. </w:t>
      </w:r>
      <w:r w:rsidRPr="009A58B8">
        <w:rPr>
          <w:rFonts w:ascii="Arial" w:eastAsia="Times New Roman" w:hAnsi="Arial" w:cs="Arial"/>
          <w:b/>
          <w:bCs/>
          <w:lang w:eastAsia="en-GB"/>
        </w:rPr>
        <w:t xml:space="preserve">(A) </w:t>
      </w:r>
      <w:r w:rsidRPr="009A58B8">
        <w:rPr>
          <w:rFonts w:ascii="Arial" w:eastAsia="Times New Roman" w:hAnsi="Arial" w:cs="Arial"/>
          <w:lang w:eastAsia="en-GB"/>
        </w:rPr>
        <w:t>Deep carious lesion exposing the pulp with inflammation limited to localised area beneath the carious lesion. In such a tooth, the patient will present with symptoms indicative of irreversible pulpitis and the dentist will treat such a tooth with removal of the whole dental pulp to carry</w:t>
      </w:r>
      <w:r>
        <w:rPr>
          <w:rFonts w:ascii="Arial" w:eastAsia="Times New Roman" w:hAnsi="Arial" w:cs="Arial"/>
          <w:lang w:eastAsia="en-GB"/>
        </w:rPr>
        <w:t xml:space="preserve"> </w:t>
      </w:r>
      <w:r w:rsidRPr="009A58B8">
        <w:rPr>
          <w:rFonts w:ascii="Arial" w:eastAsia="Times New Roman" w:hAnsi="Arial" w:cs="Arial"/>
          <w:lang w:eastAsia="en-GB"/>
        </w:rPr>
        <w:t>out root canal treatment</w:t>
      </w:r>
      <w:r>
        <w:rPr>
          <w:rFonts w:ascii="Arial" w:eastAsia="Times New Roman" w:hAnsi="Arial" w:cs="Arial"/>
          <w:lang w:eastAsia="en-GB"/>
        </w:rPr>
        <w:t xml:space="preserve"> as shown in Figure 2A above</w:t>
      </w:r>
      <w:r w:rsidRPr="009A58B8">
        <w:rPr>
          <w:rFonts w:ascii="Arial" w:eastAsia="Times New Roman" w:hAnsi="Arial" w:cs="Arial"/>
          <w:lang w:eastAsia="en-GB"/>
        </w:rPr>
        <w:t xml:space="preserve">. </w:t>
      </w:r>
      <w:r w:rsidRPr="009A58B8">
        <w:rPr>
          <w:rFonts w:ascii="Arial" w:eastAsia="Times New Roman" w:hAnsi="Arial" w:cs="Arial"/>
          <w:b/>
          <w:bCs/>
          <w:lang w:eastAsia="en-GB"/>
        </w:rPr>
        <w:t>(B</w:t>
      </w:r>
      <w:r>
        <w:rPr>
          <w:rFonts w:ascii="Arial" w:eastAsia="Times New Roman" w:hAnsi="Arial" w:cs="Arial"/>
          <w:b/>
          <w:bCs/>
          <w:lang w:eastAsia="en-GB"/>
        </w:rPr>
        <w:t>)</w:t>
      </w:r>
      <w:r w:rsidRPr="009A58B8">
        <w:rPr>
          <w:rFonts w:ascii="Arial" w:eastAsia="Times New Roman" w:hAnsi="Arial" w:cs="Arial"/>
          <w:lang w:eastAsia="en-GB"/>
        </w:rPr>
        <w:t xml:space="preserve">The proposed alternative to root canal treatment is complete pulpotomy involving removal of the inflamed coronal but leaving intact dental pulp in the root of the tooth. </w:t>
      </w:r>
      <w:r>
        <w:rPr>
          <w:rFonts w:ascii="Arial" w:eastAsia="Times New Roman" w:hAnsi="Arial" w:cs="Arial"/>
          <w:lang w:eastAsia="en-GB"/>
        </w:rPr>
        <w:t xml:space="preserve">The remaining pulp is then dressed </w:t>
      </w:r>
      <w:proofErr w:type="gramStart"/>
      <w:r>
        <w:rPr>
          <w:rFonts w:ascii="Arial" w:eastAsia="Times New Roman" w:hAnsi="Arial" w:cs="Arial"/>
          <w:lang w:eastAsia="en-GB"/>
        </w:rPr>
        <w:t>with</w:t>
      </w:r>
      <w:proofErr w:type="gramEnd"/>
      <w:r>
        <w:rPr>
          <w:rFonts w:ascii="Arial" w:eastAsia="Times New Roman" w:hAnsi="Arial" w:cs="Arial"/>
          <w:lang w:eastAsia="en-GB"/>
        </w:rPr>
        <w:t xml:space="preserve"> pulpotomy material to aid healing prior to placement of a permanent filling without need for a crown </w:t>
      </w:r>
    </w:p>
    <w:p w14:paraId="76EA7BF6" w14:textId="77777777" w:rsidR="005219D5" w:rsidRDefault="005219D5" w:rsidP="009A58B8">
      <w:pPr>
        <w:pStyle w:val="NormalWeb"/>
        <w:spacing w:line="360" w:lineRule="auto"/>
        <w:jc w:val="both"/>
        <w:rPr>
          <w:rFonts w:ascii="Arial" w:hAnsi="Arial" w:cs="Arial"/>
        </w:rPr>
      </w:pPr>
    </w:p>
    <w:p w14:paraId="730EB21F" w14:textId="25BA9CCC" w:rsidR="000272DD" w:rsidRPr="009A58B8" w:rsidRDefault="000272DD" w:rsidP="009A58B8">
      <w:pPr>
        <w:pStyle w:val="NormalWeb"/>
        <w:spacing w:line="360" w:lineRule="auto"/>
        <w:jc w:val="both"/>
        <w:rPr>
          <w:rFonts w:ascii="Arial" w:hAnsi="Arial" w:cs="Arial"/>
        </w:rPr>
      </w:pPr>
      <w:r w:rsidRPr="009A58B8">
        <w:rPr>
          <w:rFonts w:ascii="Arial" w:hAnsi="Arial" w:cs="Arial"/>
        </w:rPr>
        <w:t>In line with the transition</w:t>
      </w:r>
      <w:r w:rsidR="00F40395" w:rsidRPr="009A58B8">
        <w:rPr>
          <w:rFonts w:ascii="Arial" w:hAnsi="Arial" w:cs="Arial"/>
        </w:rPr>
        <w:t xml:space="preserve"> to</w:t>
      </w:r>
      <w:r w:rsidRPr="009A58B8">
        <w:rPr>
          <w:rFonts w:ascii="Arial" w:hAnsi="Arial" w:cs="Arial"/>
        </w:rPr>
        <w:t xml:space="preserve"> </w:t>
      </w:r>
      <w:r w:rsidR="00F40395" w:rsidRPr="009A58B8">
        <w:rPr>
          <w:rFonts w:ascii="Arial" w:hAnsi="Arial" w:cs="Arial"/>
        </w:rPr>
        <w:t xml:space="preserve">minimally invasive (MI) </w:t>
      </w:r>
      <w:r w:rsidRPr="009A58B8">
        <w:rPr>
          <w:rFonts w:ascii="Arial" w:hAnsi="Arial" w:cs="Arial"/>
        </w:rPr>
        <w:t>therapies, the European Society of Endodontology (ESE) convened an expert panel to synthesise the evidence base on the ‘management of deep caries and the exposed pulp’ and propose treatment strategies. The panel issued a position statement with key recommendations for adopting MI endodontic procedures to preserve the vitality of the dental pulp where it is possible (14). The ESE position paper recommended Cp as</w:t>
      </w:r>
      <w:r w:rsidR="00F40395" w:rsidRPr="009A58B8">
        <w:rPr>
          <w:rFonts w:ascii="Arial" w:hAnsi="Arial" w:cs="Arial"/>
        </w:rPr>
        <w:t xml:space="preserve"> a</w:t>
      </w:r>
      <w:r w:rsidRPr="009A58B8">
        <w:rPr>
          <w:rFonts w:ascii="Arial" w:hAnsi="Arial" w:cs="Arial"/>
        </w:rPr>
        <w:t xml:space="preserve"> </w:t>
      </w:r>
      <w:r w:rsidR="00F40395" w:rsidRPr="009A58B8">
        <w:rPr>
          <w:rFonts w:ascii="Arial" w:hAnsi="Arial" w:cs="Arial"/>
        </w:rPr>
        <w:t xml:space="preserve">definitive </w:t>
      </w:r>
      <w:r w:rsidRPr="009A58B8">
        <w:rPr>
          <w:rFonts w:ascii="Arial" w:hAnsi="Arial" w:cs="Arial"/>
        </w:rPr>
        <w:t xml:space="preserve">treatment option for the </w:t>
      </w:r>
      <w:proofErr w:type="spellStart"/>
      <w:r w:rsidRPr="009A58B8">
        <w:rPr>
          <w:rFonts w:ascii="Arial" w:hAnsi="Arial" w:cs="Arial"/>
        </w:rPr>
        <w:t>cariously</w:t>
      </w:r>
      <w:proofErr w:type="spellEnd"/>
      <w:r w:rsidRPr="009A58B8">
        <w:rPr>
          <w:rFonts w:ascii="Arial" w:hAnsi="Arial" w:cs="Arial"/>
        </w:rPr>
        <w:t xml:space="preserve"> exposed pulp but acknowledged the limitation of existing evidence. It highlighted that the success of the procedure is based on heterogeneous studies with high risk of bias. Most of the studies were carried out in </w:t>
      </w:r>
      <w:r w:rsidR="00F40395" w:rsidRPr="009A58B8">
        <w:rPr>
          <w:rFonts w:ascii="Arial" w:hAnsi="Arial" w:cs="Arial"/>
        </w:rPr>
        <w:t xml:space="preserve">secondary care </w:t>
      </w:r>
      <w:r w:rsidRPr="009A58B8">
        <w:rPr>
          <w:rFonts w:ascii="Arial" w:hAnsi="Arial" w:cs="Arial"/>
        </w:rPr>
        <w:t xml:space="preserve">making it difficult to extrapolate their findings to general dental practice where most irreversible pulpitis cases are treated. Another important recommendation from the ESE position statement is the development of appropriate tests to diagnose the inflammatory status of the pulp. Implementation of these MI </w:t>
      </w:r>
      <w:r w:rsidRPr="009A58B8">
        <w:rPr>
          <w:rFonts w:ascii="Arial" w:hAnsi="Arial" w:cs="Arial"/>
        </w:rPr>
        <w:lastRenderedPageBreak/>
        <w:t>therapies requires accurate diagnosis of the pulp</w:t>
      </w:r>
      <w:r w:rsidR="00F40395" w:rsidRPr="009A58B8">
        <w:rPr>
          <w:rFonts w:ascii="Arial" w:hAnsi="Arial" w:cs="Arial"/>
        </w:rPr>
        <w:t>al</w:t>
      </w:r>
      <w:r w:rsidRPr="009A58B8">
        <w:rPr>
          <w:rFonts w:ascii="Arial" w:hAnsi="Arial" w:cs="Arial"/>
        </w:rPr>
        <w:t xml:space="preserve"> status, ideally using biomarkers. Currently, clinicians diagnose pulp condition based on pain symptoms which are subjective as well as clinical investigations that have been shown to be not fit for purpose (11). </w:t>
      </w:r>
    </w:p>
    <w:p w14:paraId="35FADFBF" w14:textId="3E347483" w:rsidR="005219D5" w:rsidRDefault="000272DD" w:rsidP="005219D5">
      <w:pPr>
        <w:pStyle w:val="NormalWeb"/>
        <w:spacing w:line="360" w:lineRule="auto"/>
        <w:jc w:val="both"/>
        <w:rPr>
          <w:rFonts w:ascii="Arial" w:hAnsi="Arial" w:cs="Arial"/>
        </w:rPr>
      </w:pPr>
      <w:r w:rsidRPr="009A58B8">
        <w:rPr>
          <w:rFonts w:ascii="Arial" w:hAnsi="Arial" w:cs="Arial"/>
        </w:rPr>
        <w:t>A recent systematic review based on data solely relating to the diagnosis of irreversible pulpitis as defined by the AAE classification answered the research question: What is the success rate of complete coronal pulpotomy in treating carious mature permanent teeth with signs and symptoms indicative of irreversible pulpitis and what is the success rate of coronal pulpotomy compared with the success rate of root canal treatment in such teeth (21)</w:t>
      </w:r>
      <w:r w:rsidR="00B36FA8" w:rsidRPr="009A58B8">
        <w:rPr>
          <w:rFonts w:ascii="Arial" w:hAnsi="Arial" w:cs="Arial"/>
        </w:rPr>
        <w:t>?</w:t>
      </w:r>
      <w:r w:rsidRPr="009A58B8">
        <w:rPr>
          <w:rFonts w:ascii="Arial" w:hAnsi="Arial" w:cs="Arial"/>
        </w:rPr>
        <w:t xml:space="preserve">  Results showed the average success rate for complete coronal pulpotomy was 97.4% for clinical assessment and 95.4% for radiographic assessment at </w:t>
      </w:r>
      <w:proofErr w:type="gramStart"/>
      <w:r w:rsidRPr="009A58B8">
        <w:rPr>
          <w:rFonts w:ascii="Arial" w:hAnsi="Arial" w:cs="Arial"/>
        </w:rPr>
        <w:t>12</w:t>
      </w:r>
      <w:r w:rsidR="00545B7A">
        <w:rPr>
          <w:rFonts w:ascii="Arial" w:hAnsi="Arial" w:cs="Arial"/>
        </w:rPr>
        <w:t xml:space="preserve"> </w:t>
      </w:r>
      <w:r w:rsidRPr="009A58B8">
        <w:rPr>
          <w:rFonts w:ascii="Arial" w:hAnsi="Arial" w:cs="Arial"/>
        </w:rPr>
        <w:t>month</w:t>
      </w:r>
      <w:proofErr w:type="gramEnd"/>
      <w:r w:rsidRPr="009A58B8">
        <w:rPr>
          <w:rFonts w:ascii="Arial" w:hAnsi="Arial" w:cs="Arial"/>
        </w:rPr>
        <w:t xml:space="preserve"> follow-up. At 36 months, the success rates were 94.0% and 88.4% for clinical and radiographic assessments respectively. Results from the only comparative clinical trial showed pulpotomy to have comparable success to </w:t>
      </w:r>
      <w:proofErr w:type="spellStart"/>
      <w:r w:rsidRPr="009A58B8">
        <w:rPr>
          <w:rFonts w:ascii="Arial" w:hAnsi="Arial" w:cs="Arial"/>
        </w:rPr>
        <w:t>RCTx</w:t>
      </w:r>
      <w:proofErr w:type="spellEnd"/>
      <w:r w:rsidRPr="009A58B8">
        <w:rPr>
          <w:rFonts w:ascii="Arial" w:hAnsi="Arial" w:cs="Arial"/>
        </w:rPr>
        <w:t xml:space="preserve"> at 12, 24 and 60- month follow-up (22). These results however are based on heterogeneous studies of only fair quality and with high risk of bias, highlighting the need for well designed, adequately powered trials to produce evidence to change clinical practice. </w:t>
      </w:r>
      <w:r w:rsidR="005219D5" w:rsidRPr="009A58B8">
        <w:rPr>
          <w:rFonts w:ascii="Arial" w:hAnsi="Arial" w:cs="Arial"/>
        </w:rPr>
        <w:t xml:space="preserve">Pain is the principal subjective symptom for which patients seek endodontic treatment (23). Presence of pre-operative pain is the major predictor of post-operative pain (24). The mean post-operative pain scores were found to be significantly lower for Cp than for </w:t>
      </w:r>
      <w:proofErr w:type="spellStart"/>
      <w:r w:rsidR="005219D5" w:rsidRPr="009A58B8">
        <w:rPr>
          <w:rFonts w:ascii="Arial" w:hAnsi="Arial" w:cs="Arial"/>
        </w:rPr>
        <w:t>RCTx</w:t>
      </w:r>
      <w:proofErr w:type="spellEnd"/>
      <w:r w:rsidR="005219D5" w:rsidRPr="009A58B8">
        <w:rPr>
          <w:rFonts w:ascii="Arial" w:hAnsi="Arial" w:cs="Arial"/>
        </w:rPr>
        <w:t xml:space="preserve"> (25). The subjective nature of pain however makes it a less predictable diagnostic tool for the inflammatory status of the pulp. To implement an MI approach, it is important to establish a biological marker that could indicate whether Cp is appropriate or if </w:t>
      </w:r>
      <w:proofErr w:type="spellStart"/>
      <w:r w:rsidR="005219D5" w:rsidRPr="009A58B8">
        <w:rPr>
          <w:rFonts w:ascii="Arial" w:hAnsi="Arial" w:cs="Arial"/>
        </w:rPr>
        <w:t>RCTx</w:t>
      </w:r>
      <w:proofErr w:type="spellEnd"/>
      <w:r w:rsidR="005219D5" w:rsidRPr="009A58B8">
        <w:rPr>
          <w:rFonts w:ascii="Arial" w:hAnsi="Arial" w:cs="Arial"/>
        </w:rPr>
        <w:t xml:space="preserve"> is required. Therefore, combining success with biomarkers may be a better approach to identify the most appropriate intervention for teeth with irreversible pulpitis. </w:t>
      </w:r>
    </w:p>
    <w:p w14:paraId="15D44953" w14:textId="746675EE" w:rsidR="000272DD" w:rsidRDefault="000272DD" w:rsidP="009A58B8">
      <w:pPr>
        <w:spacing w:before="100" w:beforeAutospacing="1" w:after="100" w:afterAutospacing="1" w:line="360" w:lineRule="auto"/>
        <w:jc w:val="both"/>
        <w:rPr>
          <w:rFonts w:ascii="Arial" w:eastAsia="Times New Roman" w:hAnsi="Arial" w:cs="Arial"/>
          <w:lang w:eastAsia="en-GB"/>
        </w:rPr>
      </w:pPr>
    </w:p>
    <w:p w14:paraId="58B232A1" w14:textId="77777777" w:rsidR="005C7226" w:rsidRPr="00B63C67" w:rsidRDefault="005C7226" w:rsidP="005C7226">
      <w:pPr>
        <w:spacing w:before="100" w:beforeAutospacing="1" w:after="100" w:afterAutospacing="1" w:line="360" w:lineRule="auto"/>
        <w:jc w:val="both"/>
        <w:rPr>
          <w:rFonts w:ascii="Arial" w:eastAsia="Times New Roman" w:hAnsi="Arial" w:cs="Arial"/>
          <w:b/>
          <w:bCs/>
          <w:lang w:eastAsia="en-GB"/>
        </w:rPr>
      </w:pPr>
      <w:r w:rsidRPr="00B63C67">
        <w:rPr>
          <w:rFonts w:ascii="Arial" w:eastAsia="Times New Roman" w:hAnsi="Arial" w:cs="Arial"/>
          <w:b/>
          <w:bCs/>
          <w:lang w:eastAsia="en-GB"/>
        </w:rPr>
        <w:t>Aims and Objectives</w:t>
      </w:r>
    </w:p>
    <w:p w14:paraId="028970EC" w14:textId="77777777" w:rsidR="00B63C67" w:rsidRPr="00B63C67" w:rsidRDefault="00B63C67" w:rsidP="005F54C5">
      <w:pPr>
        <w:shd w:val="clear" w:color="auto" w:fill="FFFFFF"/>
        <w:spacing w:before="100" w:beforeAutospacing="1" w:after="100" w:afterAutospacing="1"/>
        <w:jc w:val="both"/>
        <w:rPr>
          <w:rFonts w:ascii="Arial" w:hAnsi="Arial" w:cs="Arial"/>
          <w:b/>
          <w:bCs/>
        </w:rPr>
      </w:pPr>
      <w:r w:rsidRPr="00B63C67">
        <w:rPr>
          <w:rFonts w:ascii="Arial" w:hAnsi="Arial" w:cs="Arial"/>
          <w:b/>
          <w:bCs/>
        </w:rPr>
        <w:t>Aims:</w:t>
      </w:r>
    </w:p>
    <w:p w14:paraId="4B10CED4" w14:textId="5F2056E3" w:rsidR="005F54C5" w:rsidRDefault="000272DD" w:rsidP="003718DE">
      <w:pPr>
        <w:shd w:val="clear" w:color="auto" w:fill="FFFFFF"/>
        <w:spacing w:before="100" w:beforeAutospacing="1" w:after="100" w:afterAutospacing="1" w:line="360" w:lineRule="auto"/>
        <w:jc w:val="both"/>
        <w:rPr>
          <w:rFonts w:ascii="Arial" w:eastAsia="Times New Roman" w:hAnsi="Arial" w:cs="Arial"/>
          <w:b/>
          <w:bCs/>
          <w:lang w:eastAsia="en-GB"/>
        </w:rPr>
      </w:pPr>
      <w:r w:rsidRPr="009A58B8">
        <w:rPr>
          <w:rFonts w:ascii="Arial" w:hAnsi="Arial" w:cs="Arial"/>
        </w:rPr>
        <w:t>Th</w:t>
      </w:r>
      <w:r w:rsidR="005C7226">
        <w:rPr>
          <w:rFonts w:ascii="Arial" w:hAnsi="Arial" w:cs="Arial"/>
        </w:rPr>
        <w:t>e aim of the trial is to compare the clinical</w:t>
      </w:r>
      <w:r w:rsidR="00E1069F">
        <w:rPr>
          <w:rFonts w:ascii="Arial" w:hAnsi="Arial" w:cs="Arial"/>
        </w:rPr>
        <w:t xml:space="preserve"> and</w:t>
      </w:r>
      <w:r w:rsidR="005C7226">
        <w:rPr>
          <w:rFonts w:ascii="Arial" w:hAnsi="Arial" w:cs="Arial"/>
        </w:rPr>
        <w:t xml:space="preserve"> radiographic </w:t>
      </w:r>
      <w:r w:rsidR="00E1069F">
        <w:rPr>
          <w:rFonts w:ascii="Arial" w:hAnsi="Arial" w:cs="Arial"/>
        </w:rPr>
        <w:t xml:space="preserve">outcomes </w:t>
      </w:r>
      <w:r w:rsidR="005C7226">
        <w:rPr>
          <w:rFonts w:ascii="Arial" w:hAnsi="Arial" w:cs="Arial"/>
        </w:rPr>
        <w:t xml:space="preserve">and cost-effectiveness of two management techniques for the treatment of IP in an NHS </w:t>
      </w:r>
      <w:r w:rsidR="005C7226">
        <w:rPr>
          <w:rFonts w:ascii="Arial" w:hAnsi="Arial" w:cs="Arial"/>
        </w:rPr>
        <w:lastRenderedPageBreak/>
        <w:t>general dental practice over a 12month period. The trial is set to answer the question</w:t>
      </w:r>
      <w:r w:rsidR="005F54C5">
        <w:rPr>
          <w:rFonts w:ascii="Arial" w:hAnsi="Arial" w:cs="Arial"/>
        </w:rPr>
        <w:t>:</w:t>
      </w:r>
      <w:r w:rsidR="005C7226">
        <w:rPr>
          <w:rFonts w:ascii="Arial" w:hAnsi="Arial" w:cs="Arial"/>
        </w:rPr>
        <w:t xml:space="preserve"> </w:t>
      </w:r>
      <w:r w:rsidR="005C7226" w:rsidRPr="005C7226">
        <w:rPr>
          <w:rFonts w:ascii="ArialMT" w:hAnsi="ArialMT"/>
        </w:rPr>
        <w:t>Is the minimally invasive treatment complete pulpotomy (Cp)</w:t>
      </w:r>
      <w:r w:rsidR="00E1069F">
        <w:rPr>
          <w:rFonts w:ascii="ArialMT" w:hAnsi="ArialMT"/>
        </w:rPr>
        <w:t xml:space="preserve"> </w:t>
      </w:r>
      <w:r w:rsidR="00E1069F" w:rsidRPr="00E1069F">
        <w:rPr>
          <w:rFonts w:ascii="ArialMT" w:hAnsi="ArialMT"/>
          <w:b/>
          <w:bCs/>
        </w:rPr>
        <w:t>(I)</w:t>
      </w:r>
      <w:r w:rsidR="005C7226" w:rsidRPr="005C7226">
        <w:rPr>
          <w:rFonts w:ascii="ArialMT" w:hAnsi="ArialMT"/>
        </w:rPr>
        <w:t xml:space="preserve"> as </w:t>
      </w:r>
      <w:r w:rsidR="00E1069F">
        <w:rPr>
          <w:rFonts w:ascii="ArialMT" w:hAnsi="ArialMT"/>
        </w:rPr>
        <w:t xml:space="preserve">clinically </w:t>
      </w:r>
      <w:r w:rsidR="005C7226" w:rsidRPr="005C7226">
        <w:rPr>
          <w:rFonts w:ascii="ArialMT" w:hAnsi="ArialMT"/>
        </w:rPr>
        <w:t xml:space="preserve">effective </w:t>
      </w:r>
      <w:r w:rsidR="00E1069F">
        <w:rPr>
          <w:rFonts w:ascii="ArialMT" w:hAnsi="ArialMT"/>
        </w:rPr>
        <w:t xml:space="preserve">and cost effective </w:t>
      </w:r>
      <w:r w:rsidR="00E1069F" w:rsidRPr="00E1069F">
        <w:rPr>
          <w:rFonts w:ascii="ArialMT" w:hAnsi="ArialMT"/>
          <w:b/>
          <w:bCs/>
        </w:rPr>
        <w:t xml:space="preserve">(O) </w:t>
      </w:r>
      <w:r w:rsidR="005C7226" w:rsidRPr="005C7226">
        <w:rPr>
          <w:rFonts w:ascii="ArialMT" w:hAnsi="ArialMT"/>
        </w:rPr>
        <w:t>as conventional root canal treatment (</w:t>
      </w:r>
      <w:proofErr w:type="spellStart"/>
      <w:r w:rsidR="005C7226" w:rsidRPr="005C7226">
        <w:rPr>
          <w:rFonts w:ascii="ArialMT" w:hAnsi="ArialMT"/>
        </w:rPr>
        <w:t>RCTx</w:t>
      </w:r>
      <w:proofErr w:type="spellEnd"/>
      <w:r w:rsidR="005C7226" w:rsidRPr="005C7226">
        <w:rPr>
          <w:rFonts w:ascii="ArialMT" w:hAnsi="ArialMT"/>
        </w:rPr>
        <w:t xml:space="preserve">) </w:t>
      </w:r>
      <w:r w:rsidR="00E1069F" w:rsidRPr="00E1069F">
        <w:rPr>
          <w:rFonts w:ascii="ArialMT" w:hAnsi="ArialMT"/>
          <w:b/>
          <w:bCs/>
        </w:rPr>
        <w:t>(C)</w:t>
      </w:r>
      <w:r w:rsidR="00E1069F">
        <w:rPr>
          <w:rFonts w:ascii="ArialMT" w:hAnsi="ArialMT"/>
        </w:rPr>
        <w:t xml:space="preserve"> </w:t>
      </w:r>
      <w:r w:rsidR="005C7226" w:rsidRPr="005C7226">
        <w:rPr>
          <w:rFonts w:ascii="ArialMT" w:eastAsia="Times New Roman" w:hAnsi="ArialMT" w:cs="Times New Roman"/>
          <w:lang w:eastAsia="en-GB"/>
        </w:rPr>
        <w:t>for managing infected tooth pulps when carried out in g</w:t>
      </w:r>
      <w:r w:rsidR="00E1069F">
        <w:rPr>
          <w:rFonts w:ascii="ArialMT" w:eastAsia="Times New Roman" w:hAnsi="ArialMT" w:cs="Times New Roman"/>
          <w:lang w:eastAsia="en-GB"/>
        </w:rPr>
        <w:t xml:space="preserve">eneral practice </w:t>
      </w:r>
      <w:r w:rsidR="00E1069F" w:rsidRPr="00E1069F">
        <w:rPr>
          <w:rFonts w:ascii="ArialMT" w:eastAsia="Times New Roman" w:hAnsi="ArialMT" w:cs="Times New Roman"/>
          <w:b/>
          <w:bCs/>
          <w:lang w:eastAsia="en-GB"/>
        </w:rPr>
        <w:t>(P)</w:t>
      </w:r>
      <w:r w:rsidR="00B63C67">
        <w:rPr>
          <w:rFonts w:ascii="ArialMT" w:eastAsia="Times New Roman" w:hAnsi="ArialMT" w:cs="Times New Roman"/>
          <w:b/>
          <w:bCs/>
          <w:lang w:eastAsia="en-GB"/>
        </w:rPr>
        <w:t xml:space="preserve"> </w:t>
      </w:r>
      <w:r w:rsidR="00B63C67">
        <w:rPr>
          <w:rFonts w:ascii="ArialMT" w:eastAsia="Times New Roman" w:hAnsi="ArialMT" w:cs="Times New Roman"/>
          <w:lang w:eastAsia="en-GB"/>
        </w:rPr>
        <w:t xml:space="preserve">and can </w:t>
      </w:r>
      <w:r w:rsidR="00086DA1">
        <w:rPr>
          <w:rFonts w:ascii="ArialMT" w:eastAsia="Times New Roman" w:hAnsi="ArialMT" w:cs="Times New Roman"/>
          <w:lang w:eastAsia="en-GB"/>
        </w:rPr>
        <w:t>objective measures of inflammation be utilised to determine pulpal diagnosis and subsequent treatment need?</w:t>
      </w:r>
      <w:r w:rsidR="005F54C5" w:rsidRPr="005F54C5">
        <w:rPr>
          <w:rFonts w:ascii="Arial" w:eastAsia="Times New Roman" w:hAnsi="Arial" w:cs="Arial"/>
          <w:b/>
          <w:bCs/>
          <w:lang w:eastAsia="en-GB"/>
        </w:rPr>
        <w:t xml:space="preserve"> </w:t>
      </w:r>
    </w:p>
    <w:p w14:paraId="0CCE972E" w14:textId="73D84660" w:rsidR="005F54C5" w:rsidRDefault="005F54C5" w:rsidP="005F54C5">
      <w:pPr>
        <w:shd w:val="clear" w:color="auto" w:fill="FFFFFF"/>
        <w:spacing w:before="100" w:beforeAutospacing="1" w:after="100" w:afterAutospacing="1"/>
        <w:jc w:val="both"/>
        <w:rPr>
          <w:rFonts w:ascii="Arial" w:eastAsia="Times New Roman" w:hAnsi="Arial" w:cs="Arial"/>
          <w:b/>
          <w:bCs/>
          <w:lang w:eastAsia="en-GB"/>
        </w:rPr>
      </w:pPr>
      <w:r w:rsidRPr="009A58B8">
        <w:rPr>
          <w:rFonts w:ascii="Arial" w:eastAsia="Times New Roman" w:hAnsi="Arial" w:cs="Arial"/>
          <w:b/>
          <w:bCs/>
          <w:lang w:eastAsia="en-GB"/>
        </w:rPr>
        <w:t>Objectives:</w:t>
      </w:r>
    </w:p>
    <w:p w14:paraId="6C8A8864" w14:textId="76B221C5" w:rsidR="005F54C5" w:rsidRDefault="00E1069F" w:rsidP="005F54C5">
      <w:pPr>
        <w:pStyle w:val="NormalWeb"/>
        <w:numPr>
          <w:ilvl w:val="0"/>
          <w:numId w:val="22"/>
        </w:numPr>
        <w:spacing w:line="360" w:lineRule="auto"/>
        <w:rPr>
          <w:rFonts w:ascii="ArialMT" w:hAnsi="ArialMT"/>
        </w:rPr>
      </w:pPr>
      <w:r>
        <w:rPr>
          <w:rFonts w:ascii="ArialMT" w:hAnsi="ArialMT"/>
        </w:rPr>
        <w:t xml:space="preserve">Undertake a pragmatic individually randomised controlled trial in general dental practice to determine the clinical effectiveness of Cp in the management of IP in symptomatic adult teeth. </w:t>
      </w:r>
      <w:r w:rsidR="00103873">
        <w:rPr>
          <w:rFonts w:ascii="ArialMT" w:hAnsi="ArialMT"/>
        </w:rPr>
        <w:t>The primary outcome will be a composite measure which requires absence of pain, absence of apical periodontitis and absence of internal root resorption to be confirmed by clinical and radiographic assessment. Secondary outcome measures include short-term post-operative pain relief (3-7 days); structural integrity of teeth and no evidence of adverse events or need for further interventions at 12month follow-up. Secondary outcomes also include health economic, process evaluation and laboratory analysis of inflammatory proteins.</w:t>
      </w:r>
    </w:p>
    <w:p w14:paraId="199F4583" w14:textId="494F792E" w:rsidR="005F54C5" w:rsidRDefault="005F54C5" w:rsidP="005F54C5">
      <w:pPr>
        <w:pStyle w:val="NormalWeb"/>
        <w:numPr>
          <w:ilvl w:val="0"/>
          <w:numId w:val="22"/>
        </w:numPr>
        <w:spacing w:line="360" w:lineRule="auto"/>
        <w:rPr>
          <w:rFonts w:ascii="ArialMT" w:hAnsi="ArialMT"/>
        </w:rPr>
      </w:pPr>
      <w:r w:rsidRPr="0067318A">
        <w:rPr>
          <w:rFonts w:ascii="ArialMT" w:hAnsi="ArialMT"/>
        </w:rPr>
        <w:t xml:space="preserve"> </w:t>
      </w:r>
      <w:r w:rsidR="00103873">
        <w:rPr>
          <w:rFonts w:ascii="ArialMT" w:hAnsi="ArialMT"/>
        </w:rPr>
        <w:t>Undertake a parallel cost-effectiveness analysis from an NHS perspective to examine the potential long-term costs and benefits of the intervention. This will be an incremental cost-effectiveness analysis undertaken from the perspective of a publicly funded third party payer. Incremental costs will be related to the composite outcome measure in a primary analysis.</w:t>
      </w:r>
    </w:p>
    <w:p w14:paraId="41AC5F3E" w14:textId="1BC3C464" w:rsidR="005F54C5" w:rsidRPr="00B63C67" w:rsidRDefault="005F54C5" w:rsidP="00103873">
      <w:pPr>
        <w:pStyle w:val="NormalWeb"/>
        <w:numPr>
          <w:ilvl w:val="0"/>
          <w:numId w:val="22"/>
        </w:numPr>
        <w:spacing w:line="360" w:lineRule="auto"/>
      </w:pPr>
      <w:r w:rsidRPr="0067318A">
        <w:rPr>
          <w:rFonts w:ascii="ArialMT" w:hAnsi="ArialMT"/>
        </w:rPr>
        <w:t xml:space="preserve"> </w:t>
      </w:r>
      <w:r w:rsidR="00103873">
        <w:rPr>
          <w:rFonts w:ascii="ArialMT" w:hAnsi="ArialMT"/>
        </w:rPr>
        <w:t>Undertake a process evaluation to assess the acceptability of the intervention to both patients and general dental practitioners, while exploring the barriers and enablers to implementation. A realist informed process evaluation will be undertaken alongside the trial to study acceptability</w:t>
      </w:r>
      <w:r w:rsidR="00B63C67">
        <w:rPr>
          <w:rFonts w:ascii="ArialMT" w:hAnsi="ArialMT"/>
        </w:rPr>
        <w:t xml:space="preserve"> for patients and dentists and treatment fidelity. It will also capture the contextual factors that shape the intervention, mechanisms that sustain or potentiate effects and unexpected pathways and consequences.</w:t>
      </w:r>
    </w:p>
    <w:p w14:paraId="4051DFAF" w14:textId="2AC68492" w:rsidR="00B63C67" w:rsidRPr="00086DA1" w:rsidRDefault="00B63C67" w:rsidP="00103873">
      <w:pPr>
        <w:pStyle w:val="NormalWeb"/>
        <w:numPr>
          <w:ilvl w:val="0"/>
          <w:numId w:val="22"/>
        </w:numPr>
        <w:spacing w:line="360" w:lineRule="auto"/>
      </w:pPr>
      <w:r>
        <w:rPr>
          <w:rFonts w:ascii="ArialMT" w:hAnsi="ArialMT"/>
        </w:rPr>
        <w:t>Undertake laboratory analysis of inflammatory proteins to test the feasibility of using biomarkers for pulpal diagnosis and subsequent treatment need.</w:t>
      </w:r>
    </w:p>
    <w:p w14:paraId="1CD88E36" w14:textId="56EBA195" w:rsidR="00086DA1" w:rsidRDefault="00086DA1" w:rsidP="00086DA1">
      <w:pPr>
        <w:pStyle w:val="NormalWeb"/>
        <w:spacing w:line="360" w:lineRule="auto"/>
        <w:rPr>
          <w:rFonts w:ascii="ArialMT" w:hAnsi="ArialMT"/>
          <w:b/>
          <w:bCs/>
        </w:rPr>
      </w:pPr>
      <w:r w:rsidRPr="00086DA1">
        <w:rPr>
          <w:rFonts w:ascii="ArialMT" w:hAnsi="ArialMT"/>
          <w:b/>
          <w:bCs/>
        </w:rPr>
        <w:t>Outcome measures</w:t>
      </w:r>
    </w:p>
    <w:p w14:paraId="28A2A3ED" w14:textId="3976F3B1" w:rsidR="00086DA1" w:rsidRPr="00086DA1" w:rsidRDefault="00086DA1" w:rsidP="00086DA1">
      <w:pPr>
        <w:pStyle w:val="NormalWeb"/>
        <w:spacing w:line="360" w:lineRule="auto"/>
        <w:rPr>
          <w:b/>
          <w:bCs/>
        </w:rPr>
      </w:pPr>
      <w:r>
        <w:rPr>
          <w:rFonts w:ascii="ArialMT" w:hAnsi="ArialMT"/>
          <w:b/>
          <w:bCs/>
        </w:rPr>
        <w:lastRenderedPageBreak/>
        <w:t>Primary outcome:</w:t>
      </w:r>
    </w:p>
    <w:p w14:paraId="20E5CEDB" w14:textId="64BE2A3F" w:rsidR="00234450" w:rsidRDefault="00677CC1" w:rsidP="006761EE">
      <w:pPr>
        <w:pStyle w:val="NormalWeb"/>
        <w:spacing w:line="360" w:lineRule="auto"/>
        <w:rPr>
          <w:rFonts w:ascii="Arial" w:hAnsi="Arial" w:cs="Arial"/>
        </w:rPr>
      </w:pPr>
      <w:r>
        <w:rPr>
          <w:rFonts w:ascii="Arial" w:hAnsi="Arial" w:cs="Arial"/>
        </w:rPr>
        <w:t xml:space="preserve">The primary outcome of the trial is a composite measure which </w:t>
      </w:r>
      <w:r w:rsidR="00234450">
        <w:rPr>
          <w:rFonts w:ascii="Arial" w:hAnsi="Arial" w:cs="Arial"/>
        </w:rPr>
        <w:t>is defined as:</w:t>
      </w:r>
    </w:p>
    <w:p w14:paraId="0997C12E" w14:textId="703DA1D1" w:rsidR="00234450" w:rsidRDefault="00677CC1" w:rsidP="006761EE">
      <w:pPr>
        <w:pStyle w:val="NormalWeb"/>
        <w:spacing w:line="360" w:lineRule="auto"/>
        <w:rPr>
          <w:rFonts w:ascii="Arial" w:hAnsi="Arial" w:cs="Arial"/>
        </w:rPr>
      </w:pPr>
      <w:r>
        <w:rPr>
          <w:rFonts w:ascii="Arial" w:hAnsi="Arial" w:cs="Arial"/>
        </w:rPr>
        <w:t xml:space="preserve"> </w:t>
      </w:r>
      <w:r w:rsidR="00234450">
        <w:rPr>
          <w:rFonts w:ascii="Arial" w:hAnsi="Arial" w:cs="Arial"/>
        </w:rPr>
        <w:t>1) A</w:t>
      </w:r>
      <w:r>
        <w:rPr>
          <w:rFonts w:ascii="Arial" w:hAnsi="Arial" w:cs="Arial"/>
        </w:rPr>
        <w:t>bsence of pain</w:t>
      </w:r>
      <w:r w:rsidR="00234450">
        <w:rPr>
          <w:rFonts w:ascii="Arial" w:hAnsi="Arial" w:cs="Arial"/>
        </w:rPr>
        <w:t xml:space="preserve"> at 12 months</w:t>
      </w:r>
    </w:p>
    <w:p w14:paraId="5D592C7C" w14:textId="0862E882" w:rsidR="00234450" w:rsidRDefault="00677CC1" w:rsidP="006761EE">
      <w:pPr>
        <w:pStyle w:val="NormalWeb"/>
        <w:spacing w:line="360" w:lineRule="auto"/>
        <w:rPr>
          <w:rFonts w:ascii="Arial" w:hAnsi="Arial" w:cs="Arial"/>
        </w:rPr>
      </w:pPr>
      <w:r>
        <w:rPr>
          <w:rFonts w:ascii="Arial" w:hAnsi="Arial" w:cs="Arial"/>
        </w:rPr>
        <w:t xml:space="preserve"> </w:t>
      </w:r>
      <w:r w:rsidR="00234450">
        <w:rPr>
          <w:rFonts w:ascii="Arial" w:hAnsi="Arial" w:cs="Arial"/>
        </w:rPr>
        <w:t>2) A</w:t>
      </w:r>
      <w:r>
        <w:rPr>
          <w:rFonts w:ascii="Arial" w:hAnsi="Arial" w:cs="Arial"/>
        </w:rPr>
        <w:t xml:space="preserve">bsence of </w:t>
      </w:r>
      <w:r w:rsidR="00234450">
        <w:rPr>
          <w:rFonts w:ascii="Arial" w:hAnsi="Arial" w:cs="Arial"/>
        </w:rPr>
        <w:t xml:space="preserve">swelling or sinus around the tooth indicative of acute or chronic periapical infection </w:t>
      </w:r>
    </w:p>
    <w:p w14:paraId="3888B5CA" w14:textId="0775CE15" w:rsidR="00677CC1" w:rsidRDefault="00234450" w:rsidP="006761EE">
      <w:pPr>
        <w:pStyle w:val="NormalWeb"/>
        <w:spacing w:line="360" w:lineRule="auto"/>
        <w:rPr>
          <w:rFonts w:ascii="Arial" w:hAnsi="Arial" w:cs="Arial"/>
        </w:rPr>
      </w:pPr>
      <w:r>
        <w:rPr>
          <w:rFonts w:ascii="Arial" w:hAnsi="Arial" w:cs="Arial"/>
        </w:rPr>
        <w:t>3)</w:t>
      </w:r>
      <w:r w:rsidR="00677CC1">
        <w:rPr>
          <w:rFonts w:ascii="Arial" w:hAnsi="Arial" w:cs="Arial"/>
        </w:rPr>
        <w:t xml:space="preserve"> </w:t>
      </w:r>
      <w:r>
        <w:rPr>
          <w:rFonts w:ascii="Arial" w:hAnsi="Arial" w:cs="Arial"/>
        </w:rPr>
        <w:t>No radiographic evidence of periapical radiolucency or internal resorption.</w:t>
      </w:r>
    </w:p>
    <w:p w14:paraId="4D6FB88C" w14:textId="236F9E27" w:rsidR="00234450" w:rsidRDefault="00234450" w:rsidP="006761EE">
      <w:pPr>
        <w:pStyle w:val="NormalWeb"/>
        <w:spacing w:line="360" w:lineRule="auto"/>
        <w:rPr>
          <w:rFonts w:ascii="Arial" w:hAnsi="Arial" w:cs="Arial"/>
        </w:rPr>
      </w:pPr>
      <w:r>
        <w:rPr>
          <w:rFonts w:ascii="Arial" w:hAnsi="Arial" w:cs="Arial"/>
        </w:rPr>
        <w:t xml:space="preserve">Primary end point analysis will be success or failure of the composite outcome measure at 12 months. This will be defined by achieving all 3 criteria. Failure of any single criteria within the composite will indicate a treatment failure. The choice of the success criteria as primary outcomes for Cp and </w:t>
      </w:r>
      <w:proofErr w:type="spellStart"/>
      <w:r>
        <w:rPr>
          <w:rFonts w:ascii="Arial" w:hAnsi="Arial" w:cs="Arial"/>
        </w:rPr>
        <w:t>RCTx</w:t>
      </w:r>
      <w:proofErr w:type="spellEnd"/>
      <w:r>
        <w:rPr>
          <w:rFonts w:ascii="Arial" w:hAnsi="Arial" w:cs="Arial"/>
        </w:rPr>
        <w:t xml:space="preserve"> was based on guidance by the ESE position papers.</w:t>
      </w:r>
    </w:p>
    <w:p w14:paraId="0C12F146" w14:textId="2E445443" w:rsidR="00086DA1" w:rsidRPr="00086DA1" w:rsidRDefault="00086DA1" w:rsidP="006761EE">
      <w:pPr>
        <w:pStyle w:val="NormalWeb"/>
        <w:spacing w:line="360" w:lineRule="auto"/>
        <w:rPr>
          <w:rFonts w:ascii="Arial" w:hAnsi="Arial" w:cs="Arial"/>
          <w:b/>
          <w:bCs/>
        </w:rPr>
      </w:pPr>
      <w:r w:rsidRPr="00086DA1">
        <w:rPr>
          <w:rFonts w:ascii="Arial" w:hAnsi="Arial" w:cs="Arial"/>
          <w:b/>
          <w:bCs/>
        </w:rPr>
        <w:t>Secondary outcome:</w:t>
      </w:r>
    </w:p>
    <w:p w14:paraId="76CF3419" w14:textId="0FFCF88C" w:rsidR="006761EE" w:rsidRPr="00234450" w:rsidRDefault="006761EE" w:rsidP="006761EE">
      <w:pPr>
        <w:pStyle w:val="NormalWeb"/>
        <w:spacing w:line="360" w:lineRule="auto"/>
        <w:rPr>
          <w:rFonts w:ascii="Arial" w:hAnsi="Arial" w:cs="Arial"/>
        </w:rPr>
      </w:pPr>
      <w:r>
        <w:rPr>
          <w:rFonts w:ascii="Arial" w:hAnsi="Arial" w:cs="Arial"/>
        </w:rPr>
        <w:t>The secondary outcome measures will be:</w:t>
      </w:r>
    </w:p>
    <w:p w14:paraId="20F98933" w14:textId="7EAA5E2B" w:rsidR="006761EE" w:rsidRDefault="006761EE" w:rsidP="006761EE">
      <w:pPr>
        <w:pStyle w:val="ListParagraph"/>
        <w:numPr>
          <w:ilvl w:val="0"/>
          <w:numId w:val="20"/>
        </w:numPr>
        <w:spacing w:before="100" w:beforeAutospacing="1" w:after="100" w:afterAutospacing="1" w:line="360" w:lineRule="auto"/>
        <w:jc w:val="both"/>
        <w:rPr>
          <w:rFonts w:ascii="Arial" w:eastAsia="Times New Roman" w:hAnsi="Arial" w:cs="Arial"/>
          <w:lang w:eastAsia="en-GB"/>
        </w:rPr>
      </w:pPr>
      <w:r>
        <w:rPr>
          <w:rFonts w:ascii="Arial" w:eastAsia="Times New Roman" w:hAnsi="Arial" w:cs="Arial"/>
          <w:lang w:eastAsia="en-GB"/>
        </w:rPr>
        <w:t>Absence of pain 3-7 days post-operatively</w:t>
      </w:r>
    </w:p>
    <w:p w14:paraId="68EB83E4" w14:textId="47399936" w:rsidR="006761EE" w:rsidRDefault="006761EE" w:rsidP="006761EE">
      <w:pPr>
        <w:pStyle w:val="ListParagraph"/>
        <w:numPr>
          <w:ilvl w:val="0"/>
          <w:numId w:val="20"/>
        </w:numPr>
        <w:spacing w:before="100" w:beforeAutospacing="1" w:after="100" w:afterAutospacing="1" w:line="360" w:lineRule="auto"/>
        <w:jc w:val="both"/>
        <w:rPr>
          <w:rFonts w:ascii="Arial" w:eastAsia="Times New Roman" w:hAnsi="Arial" w:cs="Arial"/>
          <w:lang w:eastAsia="en-GB"/>
        </w:rPr>
      </w:pPr>
      <w:r>
        <w:rPr>
          <w:rFonts w:ascii="Arial" w:eastAsia="Times New Roman" w:hAnsi="Arial" w:cs="Arial"/>
          <w:lang w:eastAsia="en-GB"/>
        </w:rPr>
        <w:t>Structurally integral tooth with an intact, non-defective restoration at 12 months</w:t>
      </w:r>
    </w:p>
    <w:p w14:paraId="07B78410" w14:textId="4887CE29" w:rsidR="006761EE" w:rsidRDefault="006761EE" w:rsidP="006761EE">
      <w:pPr>
        <w:pStyle w:val="ListParagraph"/>
        <w:numPr>
          <w:ilvl w:val="0"/>
          <w:numId w:val="20"/>
        </w:numPr>
        <w:spacing w:before="100" w:beforeAutospacing="1" w:after="100" w:afterAutospacing="1" w:line="360" w:lineRule="auto"/>
        <w:jc w:val="both"/>
        <w:rPr>
          <w:rFonts w:ascii="Arial" w:eastAsia="Times New Roman" w:hAnsi="Arial" w:cs="Arial"/>
          <w:lang w:eastAsia="en-GB"/>
        </w:rPr>
      </w:pPr>
      <w:r>
        <w:rPr>
          <w:rFonts w:ascii="Arial" w:eastAsia="Times New Roman" w:hAnsi="Arial" w:cs="Arial"/>
          <w:lang w:eastAsia="en-GB"/>
        </w:rPr>
        <w:t>No further interventions during the 12month follow-up period or adverse events</w:t>
      </w:r>
    </w:p>
    <w:p w14:paraId="58B6A252" w14:textId="46F2A98F" w:rsidR="006761EE" w:rsidRDefault="006761EE" w:rsidP="006761EE">
      <w:pPr>
        <w:pStyle w:val="ListParagraph"/>
        <w:numPr>
          <w:ilvl w:val="0"/>
          <w:numId w:val="20"/>
        </w:numPr>
        <w:spacing w:before="100" w:beforeAutospacing="1" w:after="100" w:afterAutospacing="1" w:line="360" w:lineRule="auto"/>
        <w:jc w:val="both"/>
        <w:rPr>
          <w:rFonts w:ascii="Arial" w:eastAsia="Times New Roman" w:hAnsi="Arial" w:cs="Arial"/>
          <w:lang w:eastAsia="en-GB"/>
        </w:rPr>
      </w:pPr>
      <w:r>
        <w:rPr>
          <w:rFonts w:ascii="Arial" w:eastAsia="Times New Roman" w:hAnsi="Arial" w:cs="Arial"/>
          <w:lang w:eastAsia="en-GB"/>
        </w:rPr>
        <w:t>Health economic evaluation to include incremental cost effectiveness analysis</w:t>
      </w:r>
    </w:p>
    <w:p w14:paraId="665F9C60" w14:textId="221FA302" w:rsidR="0067318A" w:rsidRDefault="0067318A" w:rsidP="006761EE">
      <w:pPr>
        <w:pStyle w:val="ListParagraph"/>
        <w:numPr>
          <w:ilvl w:val="0"/>
          <w:numId w:val="20"/>
        </w:numPr>
        <w:spacing w:before="100" w:beforeAutospacing="1" w:after="100" w:afterAutospacing="1" w:line="360" w:lineRule="auto"/>
        <w:jc w:val="both"/>
        <w:rPr>
          <w:rFonts w:ascii="Arial" w:eastAsia="Times New Roman" w:hAnsi="Arial" w:cs="Arial"/>
          <w:lang w:eastAsia="en-GB"/>
        </w:rPr>
      </w:pPr>
      <w:r>
        <w:rPr>
          <w:rFonts w:ascii="Arial" w:eastAsia="Times New Roman" w:hAnsi="Arial" w:cs="Arial"/>
          <w:lang w:eastAsia="en-GB"/>
        </w:rPr>
        <w:t>Process evaluation (patients’ and practitioners’ satisfaction with the procedure) and identification of facilitators and barriers</w:t>
      </w:r>
    </w:p>
    <w:p w14:paraId="26E4E44D" w14:textId="7C8F299F" w:rsidR="006761EE" w:rsidRDefault="006761EE" w:rsidP="006761EE">
      <w:pPr>
        <w:pStyle w:val="ListParagraph"/>
        <w:numPr>
          <w:ilvl w:val="0"/>
          <w:numId w:val="20"/>
        </w:numPr>
        <w:spacing w:before="100" w:beforeAutospacing="1" w:after="100" w:afterAutospacing="1" w:line="360" w:lineRule="auto"/>
        <w:jc w:val="both"/>
        <w:rPr>
          <w:rFonts w:ascii="Arial" w:eastAsia="Times New Roman" w:hAnsi="Arial" w:cs="Arial"/>
          <w:lang w:eastAsia="en-GB"/>
        </w:rPr>
      </w:pPr>
      <w:r>
        <w:rPr>
          <w:rFonts w:ascii="Arial" w:eastAsia="Times New Roman" w:hAnsi="Arial" w:cs="Arial"/>
          <w:lang w:eastAsia="en-GB"/>
        </w:rPr>
        <w:t>Concentration of inflammatory biomarkers collected from pulpal tissue samples</w:t>
      </w:r>
    </w:p>
    <w:p w14:paraId="4154DD21" w14:textId="77777777" w:rsidR="00F42A58" w:rsidRDefault="00F42A58" w:rsidP="00F42A58">
      <w:pPr>
        <w:pStyle w:val="NormalWeb"/>
        <w:spacing w:line="360" w:lineRule="auto"/>
        <w:jc w:val="both"/>
        <w:rPr>
          <w:rFonts w:ascii="Arial" w:hAnsi="Arial" w:cs="Arial"/>
          <w:b/>
          <w:bCs/>
        </w:rPr>
      </w:pPr>
      <w:r w:rsidRPr="009A58B8">
        <w:rPr>
          <w:rFonts w:ascii="Arial" w:hAnsi="Arial" w:cs="Arial"/>
          <w:b/>
          <w:bCs/>
        </w:rPr>
        <w:t>Planned interventions</w:t>
      </w:r>
    </w:p>
    <w:p w14:paraId="69E07038" w14:textId="709C9033" w:rsidR="00F42A58" w:rsidRPr="009A58B8" w:rsidRDefault="00F42A58" w:rsidP="00F42A58">
      <w:pPr>
        <w:pStyle w:val="NormalWeb"/>
        <w:spacing w:line="360" w:lineRule="auto"/>
        <w:jc w:val="both"/>
        <w:rPr>
          <w:rFonts w:ascii="Arial" w:hAnsi="Arial" w:cs="Arial"/>
        </w:rPr>
      </w:pPr>
      <w:r w:rsidRPr="009A58B8">
        <w:rPr>
          <w:rFonts w:ascii="Arial" w:hAnsi="Arial" w:cs="Arial"/>
          <w:b/>
          <w:bCs/>
        </w:rPr>
        <w:t xml:space="preserve"> </w:t>
      </w:r>
      <w:r w:rsidRPr="009A58B8">
        <w:rPr>
          <w:rFonts w:ascii="Arial" w:hAnsi="Arial" w:cs="Arial"/>
        </w:rPr>
        <w:t xml:space="preserve">Each participant will be asked about their pre-operative pain using the numeric rating scale (NRS) prior to the intervention. </w:t>
      </w:r>
    </w:p>
    <w:p w14:paraId="623E1392" w14:textId="77777777" w:rsidR="00F42A58" w:rsidRPr="009A58B8" w:rsidRDefault="00F42A58" w:rsidP="00F42A58">
      <w:pPr>
        <w:pStyle w:val="NormalWeb"/>
        <w:spacing w:line="360" w:lineRule="auto"/>
        <w:jc w:val="both"/>
        <w:rPr>
          <w:rFonts w:ascii="Arial" w:hAnsi="Arial" w:cs="Arial"/>
        </w:rPr>
      </w:pPr>
      <w:r w:rsidRPr="009A58B8">
        <w:rPr>
          <w:rFonts w:ascii="Arial" w:hAnsi="Arial" w:cs="Arial"/>
        </w:rPr>
        <w:lastRenderedPageBreak/>
        <w:t xml:space="preserve">The proposed interventions, Cp and </w:t>
      </w:r>
      <w:proofErr w:type="spellStart"/>
      <w:r w:rsidRPr="009A58B8">
        <w:rPr>
          <w:rFonts w:ascii="Arial" w:hAnsi="Arial" w:cs="Arial"/>
        </w:rPr>
        <w:t>RCTx</w:t>
      </w:r>
      <w:proofErr w:type="spellEnd"/>
      <w:r w:rsidRPr="009A58B8">
        <w:rPr>
          <w:rFonts w:ascii="Arial" w:hAnsi="Arial" w:cs="Arial"/>
        </w:rPr>
        <w:t xml:space="preserve">, will not deviate from recognised current clinical practice for the management of patients with IP in a permanent posterior tooth. Although Cp is not routinely performed as a definitive treatment for patients with IP, the technical procedure itself forms the first stage of conventional </w:t>
      </w:r>
      <w:proofErr w:type="spellStart"/>
      <w:r w:rsidRPr="009A58B8">
        <w:rPr>
          <w:rFonts w:ascii="Arial" w:hAnsi="Arial" w:cs="Arial"/>
        </w:rPr>
        <w:t>RCTx</w:t>
      </w:r>
      <w:proofErr w:type="spellEnd"/>
      <w:r w:rsidRPr="009A58B8">
        <w:rPr>
          <w:rFonts w:ascii="Arial" w:hAnsi="Arial" w:cs="Arial"/>
        </w:rPr>
        <w:t xml:space="preserve"> that is regularly undertaken in practice. The technicality of the interventions will not be new to the dentists. </w:t>
      </w:r>
    </w:p>
    <w:p w14:paraId="0281B237" w14:textId="19C7199C" w:rsidR="00F42A58" w:rsidRPr="009A58B8" w:rsidRDefault="00F42A58" w:rsidP="00F42A58">
      <w:pPr>
        <w:spacing w:before="100" w:beforeAutospacing="1" w:after="100" w:afterAutospacing="1" w:line="360" w:lineRule="auto"/>
        <w:jc w:val="both"/>
        <w:rPr>
          <w:rFonts w:ascii="Arial" w:eastAsia="Times New Roman" w:hAnsi="Arial" w:cs="Arial"/>
          <w:lang w:eastAsia="en-GB"/>
        </w:rPr>
      </w:pPr>
      <w:proofErr w:type="spellStart"/>
      <w:r w:rsidRPr="003718DE">
        <w:rPr>
          <w:rFonts w:ascii="Arial" w:eastAsia="Times New Roman" w:hAnsi="Arial" w:cs="Arial"/>
          <w:b/>
          <w:bCs/>
          <w:lang w:eastAsia="en-GB"/>
        </w:rPr>
        <w:t>RCTx</w:t>
      </w:r>
      <w:proofErr w:type="spellEnd"/>
      <w:r w:rsidRPr="003718DE">
        <w:rPr>
          <w:rFonts w:ascii="Arial" w:eastAsia="Times New Roman" w:hAnsi="Arial" w:cs="Arial"/>
          <w:b/>
          <w:bCs/>
          <w:lang w:eastAsia="en-GB"/>
        </w:rPr>
        <w:t xml:space="preserve"> (control):</w:t>
      </w:r>
      <w:r w:rsidRPr="009A58B8">
        <w:rPr>
          <w:rFonts w:ascii="Arial" w:eastAsia="Times New Roman" w:hAnsi="Arial" w:cs="Arial"/>
          <w:lang w:eastAsia="en-GB"/>
        </w:rPr>
        <w:t xml:space="preserve"> Following adequate anaesthesia and isolation, an access cavity will be prepared using a diamond bur in a high speed </w:t>
      </w:r>
      <w:proofErr w:type="gramStart"/>
      <w:r w:rsidRPr="009A58B8">
        <w:rPr>
          <w:rFonts w:ascii="Arial" w:eastAsia="Times New Roman" w:hAnsi="Arial" w:cs="Arial"/>
          <w:lang w:eastAsia="en-GB"/>
        </w:rPr>
        <w:t>hand-piece</w:t>
      </w:r>
      <w:proofErr w:type="gramEnd"/>
      <w:r w:rsidRPr="009A58B8">
        <w:rPr>
          <w:rFonts w:ascii="Arial" w:eastAsia="Times New Roman" w:hAnsi="Arial" w:cs="Arial"/>
          <w:lang w:eastAsia="en-GB"/>
        </w:rPr>
        <w:t xml:space="preserve"> with water coolant. Caries will be excavated using a </w:t>
      </w:r>
      <w:proofErr w:type="gramStart"/>
      <w:r w:rsidRPr="009A58B8">
        <w:rPr>
          <w:rFonts w:ascii="Arial" w:eastAsia="Times New Roman" w:hAnsi="Arial" w:cs="Arial"/>
          <w:lang w:eastAsia="en-GB"/>
        </w:rPr>
        <w:t>stainless steel</w:t>
      </w:r>
      <w:proofErr w:type="gramEnd"/>
      <w:r w:rsidRPr="009A58B8">
        <w:rPr>
          <w:rFonts w:ascii="Arial" w:eastAsia="Times New Roman" w:hAnsi="Arial" w:cs="Arial"/>
          <w:lang w:eastAsia="en-GB"/>
        </w:rPr>
        <w:t xml:space="preserve"> bur in a slow speed handpiece and the pulp chamber deroofed. A sample of pulp tissue will be removed using an excavator and placed in a specimen pot prior to refrigeration and subsequent freezing. The entire pulp will be extirpated and working length determined. The canals will be chemo-mechanically debrided prior to placement of a temporary restoration to seal the tooth. The patient will return within 6 weeks to have the root canal treatment completed and a permanent restoration placed either at this visit or at a subsequent visit. At the routine 12month examination appointment a clinical and radiographic examination of the tooth will be completed. A paralleling technique and film holder device will be used to take the periapical radiograph which must include apical tissues beyond the root tip (&gt;3mm) with no evidence of distortion, overlap or processing errors.</w:t>
      </w:r>
    </w:p>
    <w:p w14:paraId="449EAA38" w14:textId="048BF82A" w:rsidR="00F42A58" w:rsidRPr="009A58B8" w:rsidRDefault="00F42A58" w:rsidP="00F42A58">
      <w:pPr>
        <w:spacing w:before="100" w:beforeAutospacing="1" w:after="100" w:afterAutospacing="1" w:line="360" w:lineRule="auto"/>
        <w:jc w:val="both"/>
        <w:rPr>
          <w:rFonts w:ascii="Arial" w:eastAsia="Times New Roman" w:hAnsi="Arial" w:cs="Arial"/>
          <w:lang w:eastAsia="en-GB"/>
        </w:rPr>
      </w:pPr>
      <w:r w:rsidRPr="003718DE">
        <w:rPr>
          <w:rFonts w:ascii="Arial" w:eastAsia="Times New Roman" w:hAnsi="Arial" w:cs="Arial"/>
          <w:b/>
          <w:bCs/>
          <w:lang w:eastAsia="en-GB"/>
        </w:rPr>
        <w:t xml:space="preserve">Complete Pulpotomy (Cp) </w:t>
      </w:r>
      <w:r w:rsidR="003718DE" w:rsidRPr="003718DE">
        <w:rPr>
          <w:rFonts w:ascii="Arial" w:eastAsia="Times New Roman" w:hAnsi="Arial" w:cs="Arial"/>
          <w:b/>
          <w:bCs/>
          <w:lang w:eastAsia="en-GB"/>
        </w:rPr>
        <w:t>(intervention</w:t>
      </w:r>
      <w:r w:rsidRPr="003718DE">
        <w:rPr>
          <w:rFonts w:ascii="Arial" w:eastAsia="Times New Roman" w:hAnsi="Arial" w:cs="Arial"/>
          <w:b/>
          <w:bCs/>
          <w:lang w:eastAsia="en-GB"/>
        </w:rPr>
        <w:t>):</w:t>
      </w:r>
      <w:r w:rsidRPr="009A58B8">
        <w:rPr>
          <w:rFonts w:ascii="Arial" w:eastAsia="Times New Roman" w:hAnsi="Arial" w:cs="Arial"/>
          <w:lang w:eastAsia="en-GB"/>
        </w:rPr>
        <w:t xml:space="preserve"> Initial operative procedures will be as described for </w:t>
      </w:r>
      <w:proofErr w:type="spellStart"/>
      <w:r w:rsidRPr="009A58B8">
        <w:rPr>
          <w:rFonts w:ascii="Arial" w:eastAsia="Times New Roman" w:hAnsi="Arial" w:cs="Arial"/>
          <w:lang w:eastAsia="en-GB"/>
        </w:rPr>
        <w:t>RCTx</w:t>
      </w:r>
      <w:proofErr w:type="spellEnd"/>
      <w:r w:rsidRPr="009A58B8">
        <w:rPr>
          <w:rFonts w:ascii="Arial" w:eastAsia="Times New Roman" w:hAnsi="Arial" w:cs="Arial"/>
          <w:lang w:eastAsia="en-GB"/>
        </w:rPr>
        <w:t xml:space="preserve"> but only the coronal pulp tissue will be removed to the depth of the root canal orifices. The resultant bleeding from the pulp wound will be controlled with a cotton pellet soaked in 2.5% sodium hypochlorite solution applied for up to 5 minutes. (If haemostasis is not achieved within 5 minutes, </w:t>
      </w:r>
      <w:proofErr w:type="spellStart"/>
      <w:r w:rsidRPr="009A58B8">
        <w:rPr>
          <w:rFonts w:ascii="Arial" w:eastAsia="Times New Roman" w:hAnsi="Arial" w:cs="Arial"/>
          <w:lang w:eastAsia="en-GB"/>
        </w:rPr>
        <w:t>RCTx</w:t>
      </w:r>
      <w:proofErr w:type="spellEnd"/>
      <w:r w:rsidRPr="009A58B8">
        <w:rPr>
          <w:rFonts w:ascii="Arial" w:eastAsia="Times New Roman" w:hAnsi="Arial" w:cs="Arial"/>
          <w:lang w:eastAsia="en-GB"/>
        </w:rPr>
        <w:t xml:space="preserve"> will be carried out). The pulp stump will then be covered with </w:t>
      </w:r>
      <w:proofErr w:type="spellStart"/>
      <w:r w:rsidRPr="009A58B8">
        <w:rPr>
          <w:rFonts w:ascii="Arial" w:eastAsia="Times New Roman" w:hAnsi="Arial" w:cs="Arial"/>
          <w:lang w:eastAsia="en-GB"/>
        </w:rPr>
        <w:t>Biodentine</w:t>
      </w:r>
      <w:proofErr w:type="spellEnd"/>
      <w:r w:rsidRPr="009A58B8">
        <w:rPr>
          <w:rFonts w:ascii="Arial" w:eastAsia="Times New Roman" w:hAnsi="Arial" w:cs="Arial"/>
          <w:lang w:eastAsia="en-GB"/>
        </w:rPr>
        <w:t xml:space="preserve"> (</w:t>
      </w:r>
      <w:proofErr w:type="spellStart"/>
      <w:r w:rsidRPr="009A58B8">
        <w:rPr>
          <w:rFonts w:ascii="Arial" w:eastAsia="Times New Roman" w:hAnsi="Arial" w:cs="Arial"/>
          <w:lang w:eastAsia="en-GB"/>
        </w:rPr>
        <w:t>Septodont</w:t>
      </w:r>
      <w:proofErr w:type="spellEnd"/>
      <w:r w:rsidRPr="009A58B8">
        <w:rPr>
          <w:rFonts w:ascii="Arial" w:eastAsia="Times New Roman" w:hAnsi="Arial" w:cs="Arial"/>
          <w:lang w:eastAsia="en-GB"/>
        </w:rPr>
        <w:t xml:space="preserve">, France), which will restore the entire cavity as a provisional restoration. The tooth will be permanently restored within 6 weeks at the 2nd visit. The temporary restoration will be removed to leave a minimum depth of 3mm of </w:t>
      </w:r>
      <w:proofErr w:type="spellStart"/>
      <w:r w:rsidRPr="009A58B8">
        <w:rPr>
          <w:rFonts w:ascii="Arial" w:eastAsia="Times New Roman" w:hAnsi="Arial" w:cs="Arial"/>
          <w:lang w:eastAsia="en-GB"/>
        </w:rPr>
        <w:t>Biodentine</w:t>
      </w:r>
      <w:proofErr w:type="spellEnd"/>
      <w:r w:rsidRPr="009A58B8">
        <w:rPr>
          <w:rFonts w:ascii="Arial" w:eastAsia="Times New Roman" w:hAnsi="Arial" w:cs="Arial"/>
          <w:lang w:eastAsia="en-GB"/>
        </w:rPr>
        <w:t xml:space="preserve"> and the tooth permanently restored. The radiograph procedure will be as described for </w:t>
      </w:r>
      <w:proofErr w:type="spellStart"/>
      <w:r w:rsidRPr="009A58B8">
        <w:rPr>
          <w:rFonts w:ascii="Arial" w:eastAsia="Times New Roman" w:hAnsi="Arial" w:cs="Arial"/>
          <w:lang w:eastAsia="en-GB"/>
        </w:rPr>
        <w:t>RCTx</w:t>
      </w:r>
      <w:proofErr w:type="spellEnd"/>
      <w:r w:rsidRPr="009A58B8">
        <w:rPr>
          <w:rFonts w:ascii="Arial" w:eastAsia="Times New Roman" w:hAnsi="Arial" w:cs="Arial"/>
          <w:lang w:eastAsia="en-GB"/>
        </w:rPr>
        <w:t>.</w:t>
      </w:r>
    </w:p>
    <w:p w14:paraId="3B2DDF68" w14:textId="77777777" w:rsidR="00F42A58" w:rsidRPr="009A58B8" w:rsidRDefault="00F42A58" w:rsidP="009A58B8">
      <w:pPr>
        <w:pStyle w:val="NormalWeb"/>
        <w:spacing w:line="360" w:lineRule="auto"/>
        <w:jc w:val="both"/>
        <w:rPr>
          <w:rFonts w:ascii="Arial" w:hAnsi="Arial" w:cs="Arial"/>
        </w:rPr>
      </w:pPr>
    </w:p>
    <w:p w14:paraId="53C1300E" w14:textId="694AE457" w:rsidR="005219D5" w:rsidRPr="003718DE" w:rsidRDefault="00DA7B50" w:rsidP="003718DE">
      <w:pPr>
        <w:pStyle w:val="NormalWeb"/>
        <w:spacing w:line="360" w:lineRule="auto"/>
        <w:rPr>
          <w:rFonts w:ascii="Arial" w:hAnsi="Arial" w:cs="Arial"/>
        </w:rPr>
      </w:pPr>
      <w:r w:rsidRPr="009A58B8">
        <w:rPr>
          <w:rFonts w:ascii="Arial" w:hAnsi="Arial" w:cs="Arial"/>
          <w:noProof/>
        </w:rPr>
        <w:lastRenderedPageBreak/>
        <mc:AlternateContent>
          <mc:Choice Requires="wps">
            <w:drawing>
              <wp:anchor distT="0" distB="0" distL="114300" distR="114300" simplePos="0" relativeHeight="251653120" behindDoc="0" locked="0" layoutInCell="1" allowOverlap="1" wp14:anchorId="5C148C13" wp14:editId="0F3895AD">
                <wp:simplePos x="0" y="0"/>
                <wp:positionH relativeFrom="column">
                  <wp:posOffset>689811</wp:posOffset>
                </wp:positionH>
                <wp:positionV relativeFrom="paragraph">
                  <wp:posOffset>160889</wp:posOffset>
                </wp:positionV>
                <wp:extent cx="914400" cy="64168"/>
                <wp:effectExtent l="0" t="0" r="635" b="0"/>
                <wp:wrapNone/>
                <wp:docPr id="4" name="Text Box 4"/>
                <wp:cNvGraphicFramePr/>
                <a:graphic xmlns:a="http://schemas.openxmlformats.org/drawingml/2006/main">
                  <a:graphicData uri="http://schemas.microsoft.com/office/word/2010/wordprocessingShape">
                    <wps:wsp>
                      <wps:cNvSpPr txBox="1"/>
                      <wps:spPr>
                        <a:xfrm flipV="1">
                          <a:off x="0" y="0"/>
                          <a:ext cx="914400" cy="64168"/>
                        </a:xfrm>
                        <a:prstGeom prst="rect">
                          <a:avLst/>
                        </a:prstGeom>
                        <a:solidFill>
                          <a:schemeClr val="lt1"/>
                        </a:solidFill>
                        <a:ln w="6350">
                          <a:noFill/>
                        </a:ln>
                      </wps:spPr>
                      <wps:txbx>
                        <w:txbxContent>
                          <w:p w14:paraId="506A8C18" w14:textId="77777777" w:rsidR="001F1E8C" w:rsidRDefault="001F1E8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148C13" id="_x0000_t202" coordsize="21600,21600" o:spt="202" path="m,l,21600r21600,l21600,xe">
                <v:stroke joinstyle="miter"/>
                <v:path gradientshapeok="t" o:connecttype="rect"/>
              </v:shapetype>
              <v:shape id="Text Box 4" o:spid="_x0000_s1026" type="#_x0000_t202" style="position:absolute;margin-left:54.3pt;margin-top:12.65pt;width:1in;height:5.05pt;flip:y;z-index:2516531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" fillcolor="white [3201]" stroked="f" strokeweight=".5pt">
                <v:textbox>
                  <w:txbxContent>
                    <w:p w14:paraId="506A8C18" w14:textId="77777777" w:rsidR="001F1E8C" w:rsidRDefault="001F1E8C"/>
                  </w:txbxContent>
                </v:textbox>
              </v:shape>
            </w:pict>
          </mc:Fallback>
        </mc:AlternateContent>
      </w:r>
      <w:r w:rsidR="005219D5" w:rsidRPr="009A58B8">
        <w:rPr>
          <w:rFonts w:ascii="Arial" w:hAnsi="Arial" w:cs="Arial"/>
          <w:b/>
          <w:bCs/>
        </w:rPr>
        <w:t xml:space="preserve">Sample size calculation: </w:t>
      </w:r>
      <w:r w:rsidR="005219D5" w:rsidRPr="009A58B8">
        <w:rPr>
          <w:rFonts w:ascii="Arial" w:hAnsi="Arial" w:cs="Arial"/>
          <w:color w:val="1E1E1C"/>
        </w:rPr>
        <w:t>Based on meta</w:t>
      </w:r>
      <w:r w:rsidR="00817C87">
        <w:rPr>
          <w:rFonts w:ascii="Arial" w:hAnsi="Arial" w:cs="Arial"/>
          <w:color w:val="1E1E1C"/>
        </w:rPr>
        <w:t>-</w:t>
      </w:r>
      <w:r w:rsidR="005219D5" w:rsidRPr="009A58B8">
        <w:rPr>
          <w:rFonts w:ascii="Arial" w:hAnsi="Arial" w:cs="Arial"/>
          <w:color w:val="1E1E1C"/>
        </w:rPr>
        <w:t xml:space="preserve"> analysis from previous studies the success rate of </w:t>
      </w:r>
      <w:proofErr w:type="spellStart"/>
      <w:r w:rsidR="005219D5" w:rsidRPr="009A58B8">
        <w:rPr>
          <w:rFonts w:ascii="Arial" w:hAnsi="Arial" w:cs="Arial"/>
          <w:color w:val="1E1E1C"/>
        </w:rPr>
        <w:t>RCTx</w:t>
      </w:r>
      <w:proofErr w:type="spellEnd"/>
      <w:r w:rsidR="005219D5" w:rsidRPr="009A58B8">
        <w:rPr>
          <w:rFonts w:ascii="Arial" w:hAnsi="Arial" w:cs="Arial"/>
          <w:color w:val="1E1E1C"/>
        </w:rPr>
        <w:t xml:space="preserve"> in vital teeth clinically and radiographically was 82% (CI 74-91%) (7,8). However, the success rate was considerably lower for treatment carried out by general dental practitioners 66% (CI 56-75%) (7). The  European position statement on vital pulp treatment recommended that </w:t>
      </w:r>
      <w:proofErr w:type="spellStart"/>
      <w:r w:rsidR="005219D5" w:rsidRPr="009A58B8">
        <w:rPr>
          <w:rFonts w:ascii="Arial" w:hAnsi="Arial" w:cs="Arial"/>
          <w:color w:val="1E1E1C"/>
        </w:rPr>
        <w:t>pulpotomised</w:t>
      </w:r>
      <w:proofErr w:type="spellEnd"/>
      <w:r w:rsidR="005219D5" w:rsidRPr="009A58B8">
        <w:rPr>
          <w:rFonts w:ascii="Arial" w:hAnsi="Arial" w:cs="Arial"/>
          <w:color w:val="1E1E1C"/>
        </w:rPr>
        <w:t xml:space="preserve"> teeth be reviewed by patient history, clinical examination and periapical radiograph after 12 months (14). According to a systematic review the pooled success rate for pulpotomy in patients with signs and symptoms of irreversible pulpitis was 9</w:t>
      </w:r>
      <w:r w:rsidR="005219D5">
        <w:rPr>
          <w:rFonts w:ascii="Arial" w:hAnsi="Arial" w:cs="Arial"/>
          <w:color w:val="1E1E1C"/>
        </w:rPr>
        <w:t>5</w:t>
      </w:r>
      <w:r w:rsidR="005219D5" w:rsidRPr="009A58B8">
        <w:rPr>
          <w:rFonts w:ascii="Arial" w:hAnsi="Arial" w:cs="Arial"/>
          <w:color w:val="1E1E1C"/>
        </w:rPr>
        <w:t xml:space="preserve">% </w:t>
      </w:r>
      <w:r w:rsidR="005219D5">
        <w:rPr>
          <w:rFonts w:ascii="Arial" w:hAnsi="Arial" w:cs="Arial"/>
          <w:color w:val="1E1E1C"/>
        </w:rPr>
        <w:t xml:space="preserve">(range 92-98%) </w:t>
      </w:r>
      <w:r w:rsidR="005219D5" w:rsidRPr="009A58B8">
        <w:rPr>
          <w:rFonts w:ascii="Arial" w:hAnsi="Arial" w:cs="Arial"/>
          <w:color w:val="1E1E1C"/>
        </w:rPr>
        <w:t>after 12 months (21). T</w:t>
      </w:r>
      <w:r w:rsidR="005219D5">
        <w:rPr>
          <w:rFonts w:ascii="Arial" w:hAnsi="Arial" w:cs="Arial"/>
          <w:color w:val="1E1E1C"/>
        </w:rPr>
        <w:t>o date t</w:t>
      </w:r>
      <w:r w:rsidR="005219D5" w:rsidRPr="009A58B8">
        <w:rPr>
          <w:rFonts w:ascii="Arial" w:hAnsi="Arial" w:cs="Arial"/>
          <w:color w:val="1E1E1C"/>
        </w:rPr>
        <w:t xml:space="preserve">here </w:t>
      </w:r>
      <w:r w:rsidR="005219D5">
        <w:rPr>
          <w:rFonts w:ascii="Arial" w:hAnsi="Arial" w:cs="Arial"/>
          <w:color w:val="1E1E1C"/>
        </w:rPr>
        <w:t xml:space="preserve">is only </w:t>
      </w:r>
      <w:r w:rsidR="005219D5" w:rsidRPr="009A58B8">
        <w:rPr>
          <w:rFonts w:ascii="Arial" w:hAnsi="Arial" w:cs="Arial"/>
          <w:color w:val="1E1E1C"/>
        </w:rPr>
        <w:t xml:space="preserve">one non inferiority randomised clinical trial comparing pulpotomy with </w:t>
      </w:r>
      <w:proofErr w:type="spellStart"/>
      <w:r w:rsidR="005219D5" w:rsidRPr="009A58B8">
        <w:rPr>
          <w:rFonts w:ascii="Arial" w:hAnsi="Arial" w:cs="Arial"/>
          <w:color w:val="1E1E1C"/>
        </w:rPr>
        <w:t>RCTx</w:t>
      </w:r>
      <w:proofErr w:type="spellEnd"/>
      <w:r w:rsidR="005219D5" w:rsidRPr="009A58B8">
        <w:rPr>
          <w:rFonts w:ascii="Arial" w:hAnsi="Arial" w:cs="Arial"/>
          <w:color w:val="1E1E1C"/>
        </w:rPr>
        <w:t xml:space="preserve"> of vital teeth with </w:t>
      </w:r>
      <w:proofErr w:type="gramStart"/>
      <w:r w:rsidR="005219D5" w:rsidRPr="009A58B8">
        <w:rPr>
          <w:rFonts w:ascii="Arial" w:hAnsi="Arial" w:cs="Arial"/>
          <w:color w:val="1E1E1C"/>
        </w:rPr>
        <w:t>IP</w:t>
      </w:r>
      <w:proofErr w:type="gramEnd"/>
      <w:r w:rsidR="005219D5" w:rsidRPr="009A58B8">
        <w:rPr>
          <w:rFonts w:ascii="Arial" w:hAnsi="Arial" w:cs="Arial"/>
          <w:color w:val="1E1E1C"/>
        </w:rPr>
        <w:t xml:space="preserve"> but it is considered to be at high risk of bias (22). Based on a 1</w:t>
      </w:r>
      <w:r w:rsidR="005219D5">
        <w:rPr>
          <w:rFonts w:ascii="Arial" w:hAnsi="Arial" w:cs="Arial"/>
          <w:color w:val="1E1E1C"/>
        </w:rPr>
        <w:t>7</w:t>
      </w:r>
      <w:r w:rsidR="005219D5" w:rsidRPr="009A58B8">
        <w:rPr>
          <w:rFonts w:ascii="Arial" w:hAnsi="Arial" w:cs="Arial"/>
          <w:color w:val="1E1E1C"/>
        </w:rPr>
        <w:t>% difference between the proportion of successful pulpotomy (9</w:t>
      </w:r>
      <w:r w:rsidR="005219D5">
        <w:rPr>
          <w:rFonts w:ascii="Arial" w:hAnsi="Arial" w:cs="Arial"/>
          <w:color w:val="1E1E1C"/>
        </w:rPr>
        <w:t>2</w:t>
      </w:r>
      <w:r w:rsidR="005219D5" w:rsidRPr="009A58B8">
        <w:rPr>
          <w:rFonts w:ascii="Arial" w:hAnsi="Arial" w:cs="Arial"/>
          <w:color w:val="1E1E1C"/>
        </w:rPr>
        <w:t xml:space="preserve">%) and </w:t>
      </w:r>
      <w:proofErr w:type="spellStart"/>
      <w:r w:rsidR="005219D5" w:rsidRPr="009A58B8">
        <w:rPr>
          <w:rFonts w:ascii="Arial" w:hAnsi="Arial" w:cs="Arial"/>
          <w:color w:val="1E1E1C"/>
        </w:rPr>
        <w:t>RCTx</w:t>
      </w:r>
      <w:proofErr w:type="spellEnd"/>
      <w:r w:rsidR="005219D5" w:rsidRPr="009A58B8">
        <w:rPr>
          <w:rFonts w:ascii="Arial" w:hAnsi="Arial" w:cs="Arial"/>
          <w:color w:val="1E1E1C"/>
        </w:rPr>
        <w:t xml:space="preserve"> (</w:t>
      </w:r>
      <w:r w:rsidR="005219D5">
        <w:rPr>
          <w:rFonts w:ascii="Arial" w:hAnsi="Arial" w:cs="Arial"/>
          <w:color w:val="1E1E1C"/>
        </w:rPr>
        <w:t>75</w:t>
      </w:r>
      <w:r w:rsidR="005219D5" w:rsidRPr="009A58B8">
        <w:rPr>
          <w:rFonts w:ascii="Arial" w:hAnsi="Arial" w:cs="Arial"/>
          <w:color w:val="1E1E1C"/>
        </w:rPr>
        <w:t>%) a sample of 1</w:t>
      </w:r>
      <w:r w:rsidR="005219D5">
        <w:rPr>
          <w:rFonts w:ascii="Arial" w:hAnsi="Arial" w:cs="Arial"/>
          <w:color w:val="1E1E1C"/>
        </w:rPr>
        <w:t>42</w:t>
      </w:r>
      <w:r w:rsidR="005219D5" w:rsidRPr="009A58B8">
        <w:rPr>
          <w:rFonts w:ascii="Arial" w:hAnsi="Arial" w:cs="Arial"/>
          <w:color w:val="1E1E1C"/>
        </w:rPr>
        <w:t xml:space="preserve"> participants </w:t>
      </w:r>
      <w:r w:rsidR="005219D5">
        <w:rPr>
          <w:rFonts w:ascii="Arial" w:hAnsi="Arial" w:cs="Arial"/>
          <w:color w:val="1E1E1C"/>
        </w:rPr>
        <w:t xml:space="preserve">allocated on a 1:1 basis </w:t>
      </w:r>
      <w:r w:rsidR="005219D5" w:rsidRPr="009A58B8">
        <w:rPr>
          <w:rFonts w:ascii="Arial" w:hAnsi="Arial" w:cs="Arial"/>
          <w:color w:val="1E1E1C"/>
        </w:rPr>
        <w:t xml:space="preserve">will achieve 80% power at the 5% significance level. In determining the </w:t>
      </w:r>
      <w:r w:rsidR="005219D5">
        <w:rPr>
          <w:rFonts w:ascii="Arial" w:hAnsi="Arial" w:cs="Arial"/>
          <w:color w:val="1E1E1C"/>
        </w:rPr>
        <w:t xml:space="preserve">assumed </w:t>
      </w:r>
      <w:r w:rsidR="005219D5" w:rsidRPr="009A58B8">
        <w:rPr>
          <w:rFonts w:ascii="Arial" w:hAnsi="Arial" w:cs="Arial"/>
          <w:color w:val="1E1E1C"/>
        </w:rPr>
        <w:t xml:space="preserve">success rates for both </w:t>
      </w:r>
      <w:proofErr w:type="gramStart"/>
      <w:r w:rsidR="005219D5" w:rsidRPr="009A58B8">
        <w:rPr>
          <w:rFonts w:ascii="Arial" w:hAnsi="Arial" w:cs="Arial"/>
          <w:color w:val="1E1E1C"/>
        </w:rPr>
        <w:t>interventions</w:t>
      </w:r>
      <w:proofErr w:type="gramEnd"/>
      <w:r w:rsidR="005219D5" w:rsidRPr="009A58B8">
        <w:rPr>
          <w:rFonts w:ascii="Arial" w:hAnsi="Arial" w:cs="Arial"/>
          <w:color w:val="1E1E1C"/>
        </w:rPr>
        <w:t xml:space="preserve"> we have adopted a conservative approach by using the </w:t>
      </w:r>
      <w:r w:rsidR="005219D5">
        <w:rPr>
          <w:rFonts w:ascii="Arial" w:hAnsi="Arial" w:cs="Arial"/>
          <w:color w:val="1E1E1C"/>
        </w:rPr>
        <w:t>lower</w:t>
      </w:r>
      <w:r w:rsidR="005219D5" w:rsidRPr="009A58B8">
        <w:rPr>
          <w:rFonts w:ascii="Arial" w:hAnsi="Arial" w:cs="Arial"/>
          <w:color w:val="1E1E1C"/>
        </w:rPr>
        <w:t xml:space="preserve"> bound of the 95% CI for pulpotomy and the upper bound for the </w:t>
      </w:r>
      <w:proofErr w:type="spellStart"/>
      <w:r w:rsidR="005219D5" w:rsidRPr="009A58B8">
        <w:rPr>
          <w:rFonts w:ascii="Arial" w:hAnsi="Arial" w:cs="Arial"/>
          <w:color w:val="1E1E1C"/>
        </w:rPr>
        <w:t>RCTx</w:t>
      </w:r>
      <w:proofErr w:type="spellEnd"/>
      <w:r w:rsidR="005219D5" w:rsidRPr="009A58B8">
        <w:rPr>
          <w:rFonts w:ascii="Arial" w:hAnsi="Arial" w:cs="Arial"/>
          <w:color w:val="1E1E1C"/>
        </w:rPr>
        <w:t>. Accounting for a 1</w:t>
      </w:r>
      <w:r w:rsidR="00A273BF">
        <w:rPr>
          <w:rFonts w:ascii="Arial" w:hAnsi="Arial" w:cs="Arial"/>
          <w:color w:val="1E1E1C"/>
        </w:rPr>
        <w:t>2</w:t>
      </w:r>
      <w:r w:rsidR="005219D5" w:rsidRPr="009A58B8">
        <w:rPr>
          <w:rFonts w:ascii="Arial" w:hAnsi="Arial" w:cs="Arial"/>
          <w:color w:val="1E1E1C"/>
        </w:rPr>
        <w:t>% attrition at 12</w:t>
      </w:r>
      <w:r w:rsidR="005219D5">
        <w:rPr>
          <w:rFonts w:ascii="Arial" w:hAnsi="Arial" w:cs="Arial"/>
          <w:color w:val="1E1E1C"/>
        </w:rPr>
        <w:t xml:space="preserve"> </w:t>
      </w:r>
      <w:r w:rsidR="005219D5" w:rsidRPr="009A58B8">
        <w:rPr>
          <w:rFonts w:ascii="Arial" w:hAnsi="Arial" w:cs="Arial"/>
          <w:color w:val="1E1E1C"/>
        </w:rPr>
        <w:t xml:space="preserve">months </w:t>
      </w:r>
      <w:r w:rsidR="005219D5">
        <w:rPr>
          <w:rFonts w:ascii="Arial" w:hAnsi="Arial" w:cs="Arial"/>
          <w:color w:val="1E1E1C"/>
        </w:rPr>
        <w:t xml:space="preserve">following recruitment, </w:t>
      </w:r>
      <w:r w:rsidR="005219D5" w:rsidRPr="009A58B8">
        <w:rPr>
          <w:rFonts w:ascii="Arial" w:hAnsi="Arial" w:cs="Arial"/>
          <w:color w:val="1E1E1C"/>
        </w:rPr>
        <w:t>we will recruit and randomise 1</w:t>
      </w:r>
      <w:r w:rsidR="005219D5">
        <w:rPr>
          <w:rFonts w:ascii="Arial" w:hAnsi="Arial" w:cs="Arial"/>
          <w:color w:val="1E1E1C"/>
        </w:rPr>
        <w:t>64</w:t>
      </w:r>
      <w:r w:rsidR="005219D5" w:rsidRPr="009A58B8">
        <w:rPr>
          <w:rFonts w:ascii="Arial" w:hAnsi="Arial" w:cs="Arial"/>
          <w:color w:val="1E1E1C"/>
        </w:rPr>
        <w:t xml:space="preserve"> participants.</w:t>
      </w:r>
      <w:r w:rsidR="005219D5">
        <w:rPr>
          <w:rFonts w:ascii="Arial" w:hAnsi="Arial" w:cs="Arial"/>
          <w:color w:val="1E1E1C"/>
        </w:rPr>
        <w:t xml:space="preserve"> This attrition rate is realistic at 12 months.</w:t>
      </w:r>
    </w:p>
    <w:p w14:paraId="06B49554" w14:textId="77777777" w:rsidR="005219D5" w:rsidRDefault="005219D5" w:rsidP="005219D5">
      <w:pPr>
        <w:pStyle w:val="NormalWeb"/>
        <w:spacing w:line="360" w:lineRule="auto"/>
        <w:jc w:val="both"/>
        <w:rPr>
          <w:rFonts w:ascii="Arial" w:hAnsi="Arial" w:cs="Arial"/>
          <w:b/>
          <w:bCs/>
        </w:rPr>
      </w:pPr>
      <w:r w:rsidRPr="009A58B8">
        <w:rPr>
          <w:rFonts w:ascii="Arial" w:hAnsi="Arial" w:cs="Arial"/>
          <w:b/>
          <w:bCs/>
        </w:rPr>
        <w:t xml:space="preserve">Randomisation: </w:t>
      </w:r>
    </w:p>
    <w:p w14:paraId="6914A9D7" w14:textId="58C4887A" w:rsidR="005219D5" w:rsidRPr="009A58B8" w:rsidRDefault="005219D5" w:rsidP="005219D5">
      <w:pPr>
        <w:pStyle w:val="NormalWeb"/>
        <w:spacing w:line="360" w:lineRule="auto"/>
        <w:jc w:val="both"/>
        <w:rPr>
          <w:rFonts w:ascii="Arial" w:hAnsi="Arial" w:cs="Arial"/>
        </w:rPr>
      </w:pPr>
      <w:r w:rsidRPr="009A58B8">
        <w:rPr>
          <w:rFonts w:ascii="Arial" w:hAnsi="Arial" w:cs="Arial"/>
        </w:rPr>
        <w:t>Following assessment (clinical and radiographic) and subsequent diagnosis of IP, patients who meet the inclusion criteria will be invited to participate in the trial and consent will be obtained prior to randomisation to one of the treatment arms. Randomisation will be by patient using a block randomisation system of concealed envelopes</w:t>
      </w:r>
    </w:p>
    <w:p w14:paraId="15680CD6" w14:textId="63533B39" w:rsidR="005219D5" w:rsidRPr="005219D5" w:rsidRDefault="005219D5" w:rsidP="009A58B8">
      <w:pPr>
        <w:spacing w:before="100" w:beforeAutospacing="1" w:after="100" w:afterAutospacing="1"/>
        <w:jc w:val="both"/>
        <w:rPr>
          <w:rFonts w:ascii="Arial" w:eastAsia="Times New Roman" w:hAnsi="Arial" w:cs="Arial"/>
          <w:b/>
          <w:bCs/>
          <w:lang w:eastAsia="en-GB"/>
        </w:rPr>
      </w:pPr>
      <w:r w:rsidRPr="005219D5">
        <w:rPr>
          <w:rFonts w:ascii="Arial" w:eastAsia="Times New Roman" w:hAnsi="Arial" w:cs="Arial"/>
          <w:b/>
          <w:bCs/>
          <w:lang w:eastAsia="en-GB"/>
        </w:rPr>
        <w:t>Eligibility criteria</w:t>
      </w:r>
    </w:p>
    <w:p w14:paraId="1A1E8365" w14:textId="77777777" w:rsidR="00F42A58" w:rsidRPr="005219D5" w:rsidRDefault="00F42A58" w:rsidP="00F42A58">
      <w:pPr>
        <w:spacing w:before="100" w:beforeAutospacing="1" w:after="100" w:afterAutospacing="1"/>
        <w:jc w:val="both"/>
        <w:rPr>
          <w:rFonts w:ascii="Arial" w:eastAsia="Times New Roman" w:hAnsi="Arial" w:cs="Arial"/>
          <w:lang w:eastAsia="en-GB"/>
        </w:rPr>
      </w:pPr>
      <w:r w:rsidRPr="005219D5">
        <w:rPr>
          <w:rFonts w:ascii="Arial" w:eastAsia="Times New Roman" w:hAnsi="Arial" w:cs="Arial"/>
          <w:lang w:eastAsia="en-GB"/>
        </w:rPr>
        <w:t xml:space="preserve">Inclusion criteria: </w:t>
      </w:r>
    </w:p>
    <w:p w14:paraId="1FA3708B" w14:textId="0C2DC4D6" w:rsidR="00F42A58" w:rsidRPr="009A58B8" w:rsidRDefault="00F42A58" w:rsidP="00F42A58">
      <w:pPr>
        <w:pStyle w:val="ListParagraph"/>
        <w:numPr>
          <w:ilvl w:val="0"/>
          <w:numId w:val="15"/>
        </w:numPr>
        <w:spacing w:before="100" w:beforeAutospacing="1" w:after="100" w:afterAutospacing="1" w:line="360" w:lineRule="auto"/>
        <w:jc w:val="both"/>
        <w:rPr>
          <w:rFonts w:ascii="Arial" w:eastAsia="Times New Roman" w:hAnsi="Arial" w:cs="Arial"/>
          <w:lang w:eastAsia="en-GB"/>
        </w:rPr>
      </w:pPr>
      <w:r w:rsidRPr="009A58B8">
        <w:rPr>
          <w:rFonts w:ascii="Arial" w:eastAsia="Times New Roman" w:hAnsi="Arial" w:cs="Arial"/>
          <w:lang w:eastAsia="en-GB"/>
        </w:rPr>
        <w:t xml:space="preserve">Patients 18 years or older with symptoms of IP affecting a </w:t>
      </w:r>
      <w:r w:rsidR="00C15E89">
        <w:rPr>
          <w:rFonts w:ascii="Arial" w:eastAsia="Times New Roman" w:hAnsi="Arial" w:cs="Arial"/>
          <w:lang w:eastAsia="en-GB"/>
        </w:rPr>
        <w:t xml:space="preserve">mature, </w:t>
      </w:r>
      <w:r w:rsidRPr="009A58B8">
        <w:rPr>
          <w:rFonts w:ascii="Arial" w:eastAsia="Times New Roman" w:hAnsi="Arial" w:cs="Arial"/>
          <w:lang w:eastAsia="en-GB"/>
        </w:rPr>
        <w:t xml:space="preserve">permanent posterior tooth. Symptomatic IP may include sharp pain upon thermal stimulus, lingering pain, spontaneity (unprovoked pain) and referred pain (AAE 2017) </w:t>
      </w:r>
    </w:p>
    <w:p w14:paraId="5C213679" w14:textId="77777777" w:rsidR="00F42A58" w:rsidRPr="009A58B8" w:rsidRDefault="00F42A58" w:rsidP="00F42A58">
      <w:pPr>
        <w:pStyle w:val="ListParagraph"/>
        <w:numPr>
          <w:ilvl w:val="0"/>
          <w:numId w:val="15"/>
        </w:numPr>
        <w:spacing w:before="100" w:beforeAutospacing="1" w:after="100" w:afterAutospacing="1" w:line="360" w:lineRule="auto"/>
        <w:jc w:val="both"/>
        <w:rPr>
          <w:rFonts w:ascii="Arial" w:eastAsia="Times New Roman" w:hAnsi="Arial" w:cs="Arial"/>
          <w:lang w:eastAsia="en-GB"/>
        </w:rPr>
      </w:pPr>
      <w:r w:rsidRPr="009A58B8">
        <w:rPr>
          <w:rFonts w:ascii="Arial" w:hAnsi="Arial" w:cs="Arial"/>
        </w:rPr>
        <w:t xml:space="preserve">Tooth should be responsive to sensibility tests </w:t>
      </w:r>
    </w:p>
    <w:p w14:paraId="01339FB8" w14:textId="77777777" w:rsidR="00F42A58" w:rsidRPr="009A58B8" w:rsidRDefault="00F42A58" w:rsidP="00F42A58">
      <w:pPr>
        <w:pStyle w:val="ListParagraph"/>
        <w:numPr>
          <w:ilvl w:val="0"/>
          <w:numId w:val="15"/>
        </w:numPr>
        <w:spacing w:before="100" w:beforeAutospacing="1" w:after="100" w:afterAutospacing="1" w:line="360" w:lineRule="auto"/>
        <w:jc w:val="both"/>
        <w:rPr>
          <w:rFonts w:ascii="Arial" w:eastAsia="Times New Roman" w:hAnsi="Arial" w:cs="Arial"/>
          <w:lang w:eastAsia="en-GB"/>
        </w:rPr>
      </w:pPr>
      <w:r w:rsidRPr="009A58B8">
        <w:rPr>
          <w:rFonts w:ascii="Arial" w:hAnsi="Arial" w:cs="Arial"/>
        </w:rPr>
        <w:t xml:space="preserve">Tooth should be restorable and can be adequately isolated during treatment. </w:t>
      </w:r>
    </w:p>
    <w:p w14:paraId="34830E91" w14:textId="77777777" w:rsidR="00F42A58" w:rsidRPr="005219D5" w:rsidRDefault="00F42A58" w:rsidP="00F42A58">
      <w:pPr>
        <w:pStyle w:val="NormalWeb"/>
        <w:spacing w:line="360" w:lineRule="auto"/>
        <w:jc w:val="both"/>
        <w:rPr>
          <w:rFonts w:ascii="Arial" w:hAnsi="Arial" w:cs="Arial"/>
        </w:rPr>
      </w:pPr>
      <w:r w:rsidRPr="005219D5">
        <w:rPr>
          <w:rFonts w:ascii="Arial" w:hAnsi="Arial" w:cs="Arial"/>
        </w:rPr>
        <w:lastRenderedPageBreak/>
        <w:t xml:space="preserve">Exclusion criteria: </w:t>
      </w:r>
    </w:p>
    <w:p w14:paraId="22D29769" w14:textId="77777777" w:rsidR="00F42A58" w:rsidRPr="009A58B8" w:rsidRDefault="00F42A58" w:rsidP="00F42A58">
      <w:pPr>
        <w:pStyle w:val="NormalWeb"/>
        <w:numPr>
          <w:ilvl w:val="0"/>
          <w:numId w:val="4"/>
        </w:numPr>
        <w:spacing w:line="360" w:lineRule="auto"/>
        <w:jc w:val="both"/>
        <w:rPr>
          <w:rFonts w:ascii="Arial" w:hAnsi="Arial" w:cs="Arial"/>
        </w:rPr>
      </w:pPr>
      <w:r w:rsidRPr="009A58B8">
        <w:rPr>
          <w:rFonts w:ascii="Arial" w:hAnsi="Arial" w:cs="Arial"/>
        </w:rPr>
        <w:t xml:space="preserve">Teeth with active periodontal disease (pocket depth &gt;5 mm) </w:t>
      </w:r>
    </w:p>
    <w:p w14:paraId="0407681C" w14:textId="77777777" w:rsidR="00F42A58" w:rsidRPr="009A58B8" w:rsidRDefault="00F42A58" w:rsidP="00F42A58">
      <w:pPr>
        <w:pStyle w:val="NormalWeb"/>
        <w:numPr>
          <w:ilvl w:val="0"/>
          <w:numId w:val="4"/>
        </w:numPr>
        <w:spacing w:line="360" w:lineRule="auto"/>
        <w:jc w:val="both"/>
        <w:rPr>
          <w:rFonts w:ascii="Arial" w:hAnsi="Arial" w:cs="Arial"/>
        </w:rPr>
      </w:pPr>
      <w:r w:rsidRPr="009A58B8">
        <w:rPr>
          <w:rFonts w:ascii="Arial" w:hAnsi="Arial" w:cs="Arial"/>
        </w:rPr>
        <w:t xml:space="preserve">Participants with complex medical histories that may affect their caries experience and healing ability </w:t>
      </w:r>
    </w:p>
    <w:p w14:paraId="2B31A48C" w14:textId="77777777" w:rsidR="00F42A58" w:rsidRPr="009A58B8" w:rsidRDefault="00F42A58" w:rsidP="00F42A58">
      <w:pPr>
        <w:pStyle w:val="NormalWeb"/>
        <w:numPr>
          <w:ilvl w:val="0"/>
          <w:numId w:val="4"/>
        </w:numPr>
        <w:spacing w:line="360" w:lineRule="auto"/>
        <w:jc w:val="both"/>
        <w:rPr>
          <w:rFonts w:ascii="Arial" w:hAnsi="Arial" w:cs="Arial"/>
        </w:rPr>
      </w:pPr>
      <w:r w:rsidRPr="009A58B8">
        <w:rPr>
          <w:rFonts w:ascii="Arial" w:hAnsi="Arial" w:cs="Arial"/>
        </w:rPr>
        <w:t xml:space="preserve">Inability to provide consent </w:t>
      </w:r>
    </w:p>
    <w:p w14:paraId="2A824AB1" w14:textId="77777777" w:rsidR="00F42A58" w:rsidRPr="009A58B8" w:rsidRDefault="00F42A58" w:rsidP="00F42A58">
      <w:pPr>
        <w:pStyle w:val="NormalWeb"/>
        <w:numPr>
          <w:ilvl w:val="0"/>
          <w:numId w:val="4"/>
        </w:numPr>
        <w:spacing w:line="360" w:lineRule="auto"/>
        <w:jc w:val="both"/>
        <w:rPr>
          <w:rFonts w:ascii="Arial" w:hAnsi="Arial" w:cs="Arial"/>
        </w:rPr>
      </w:pPr>
      <w:r w:rsidRPr="009A58B8">
        <w:rPr>
          <w:rFonts w:ascii="Arial" w:hAnsi="Arial" w:cs="Arial"/>
        </w:rPr>
        <w:t>History of trauma to tooth</w:t>
      </w:r>
    </w:p>
    <w:p w14:paraId="6378307E" w14:textId="77777777" w:rsidR="00F42A58" w:rsidRPr="009A58B8" w:rsidRDefault="00F42A58" w:rsidP="00F42A58">
      <w:pPr>
        <w:pStyle w:val="NormalWeb"/>
        <w:numPr>
          <w:ilvl w:val="0"/>
          <w:numId w:val="4"/>
        </w:numPr>
        <w:spacing w:line="360" w:lineRule="auto"/>
        <w:jc w:val="both"/>
        <w:rPr>
          <w:rFonts w:ascii="Arial" w:hAnsi="Arial" w:cs="Arial"/>
        </w:rPr>
      </w:pPr>
      <w:r w:rsidRPr="009A58B8">
        <w:rPr>
          <w:rFonts w:ascii="Arial" w:hAnsi="Arial" w:cs="Arial"/>
        </w:rPr>
        <w:t xml:space="preserve">Presence of apical radiolucency or ligament enlargement on radiograph </w:t>
      </w:r>
    </w:p>
    <w:p w14:paraId="14E93F36" w14:textId="77777777" w:rsidR="00F42A58" w:rsidRPr="009A58B8" w:rsidRDefault="00F42A58" w:rsidP="00F42A58">
      <w:pPr>
        <w:pStyle w:val="NormalWeb"/>
        <w:numPr>
          <w:ilvl w:val="0"/>
          <w:numId w:val="4"/>
        </w:numPr>
        <w:spacing w:line="360" w:lineRule="auto"/>
        <w:jc w:val="both"/>
        <w:rPr>
          <w:rFonts w:ascii="Arial" w:hAnsi="Arial" w:cs="Arial"/>
        </w:rPr>
      </w:pPr>
      <w:r w:rsidRPr="009A58B8">
        <w:rPr>
          <w:rFonts w:ascii="Arial" w:hAnsi="Arial" w:cs="Arial"/>
        </w:rPr>
        <w:t xml:space="preserve">Pregnant or breast-feeding patient </w:t>
      </w:r>
    </w:p>
    <w:p w14:paraId="7DE17709" w14:textId="730300B8" w:rsidR="00DC4C9A" w:rsidRDefault="00DC4C9A" w:rsidP="009A58B8">
      <w:pPr>
        <w:spacing w:before="100" w:beforeAutospacing="1" w:after="100" w:afterAutospacing="1"/>
        <w:jc w:val="both"/>
        <w:rPr>
          <w:rFonts w:ascii="Arial" w:eastAsia="Times New Roman" w:hAnsi="Arial" w:cs="Arial"/>
          <w:lang w:eastAsia="en-GB"/>
        </w:rPr>
      </w:pPr>
    </w:p>
    <w:p w14:paraId="74472A0D" w14:textId="77777777" w:rsidR="005219D5" w:rsidRDefault="005219D5" w:rsidP="005219D5">
      <w:pPr>
        <w:pStyle w:val="NormalWeb"/>
        <w:spacing w:line="360" w:lineRule="auto"/>
        <w:jc w:val="both"/>
        <w:rPr>
          <w:rFonts w:ascii="Arial" w:hAnsi="Arial" w:cs="Arial"/>
          <w:b/>
          <w:bCs/>
        </w:rPr>
      </w:pPr>
      <w:r w:rsidRPr="009A58B8">
        <w:rPr>
          <w:rFonts w:ascii="Arial" w:hAnsi="Arial" w:cs="Arial"/>
          <w:b/>
          <w:bCs/>
        </w:rPr>
        <w:t xml:space="preserve">Recruitment of practices: </w:t>
      </w:r>
    </w:p>
    <w:p w14:paraId="03E7A8B0" w14:textId="7D668F64" w:rsidR="005219D5" w:rsidRDefault="005219D5" w:rsidP="005219D5">
      <w:pPr>
        <w:pStyle w:val="NormalWeb"/>
        <w:spacing w:line="360" w:lineRule="auto"/>
        <w:jc w:val="both"/>
        <w:rPr>
          <w:rFonts w:ascii="Arial" w:hAnsi="Arial" w:cs="Arial"/>
        </w:rPr>
      </w:pPr>
      <w:r w:rsidRPr="009A58B8">
        <w:rPr>
          <w:rFonts w:ascii="Arial" w:hAnsi="Arial" w:cs="Arial"/>
        </w:rPr>
        <w:t xml:space="preserve">The trial will be open to GDPs in NI with NHS registered patients. The practices will have to demonstrate evidence of registered patients eligible for inclusion and the organisational skills required to deliver the trial. Using local audit data collected from individual practices, 7 practices (10 dentists) will be recruited who are able to demonstrate that they could recruit sufficient eligible patients. </w:t>
      </w:r>
    </w:p>
    <w:p w14:paraId="502A9F59" w14:textId="4026A595" w:rsidR="005219D5" w:rsidRPr="005219D5" w:rsidRDefault="005219D5" w:rsidP="005219D5">
      <w:pPr>
        <w:pStyle w:val="NormalWeb"/>
        <w:spacing w:line="360" w:lineRule="auto"/>
        <w:jc w:val="both"/>
        <w:rPr>
          <w:rFonts w:ascii="Arial" w:hAnsi="Arial" w:cs="Arial"/>
          <w:b/>
          <w:bCs/>
        </w:rPr>
      </w:pPr>
      <w:r w:rsidRPr="005219D5">
        <w:rPr>
          <w:rFonts w:ascii="Arial" w:hAnsi="Arial" w:cs="Arial"/>
          <w:b/>
          <w:bCs/>
        </w:rPr>
        <w:t>Training of participants:</w:t>
      </w:r>
    </w:p>
    <w:p w14:paraId="693F1963" w14:textId="0CCBF9F5" w:rsidR="005219D5" w:rsidRDefault="005219D5" w:rsidP="005219D5">
      <w:pPr>
        <w:pStyle w:val="NormalWeb"/>
        <w:spacing w:line="360" w:lineRule="auto"/>
        <w:jc w:val="both"/>
        <w:rPr>
          <w:rFonts w:ascii="Arial" w:hAnsi="Arial" w:cs="Arial"/>
        </w:rPr>
      </w:pPr>
      <w:r w:rsidRPr="009A58B8">
        <w:rPr>
          <w:rFonts w:ascii="Arial" w:hAnsi="Arial" w:cs="Arial"/>
        </w:rPr>
        <w:t xml:space="preserve">The participating dentists will complete fundamental clinical trial training including Good Clinical Practice training in addition to the intervention training. The intervention training will be shaped by the findings of previous qualitative data. Training will be undertaken to validate that the recruited dentists can carry out the pulpotomy interventions and </w:t>
      </w:r>
      <w:proofErr w:type="spellStart"/>
      <w:r w:rsidRPr="009A58B8">
        <w:rPr>
          <w:rFonts w:ascii="Arial" w:hAnsi="Arial" w:cs="Arial"/>
        </w:rPr>
        <w:t>RCTx</w:t>
      </w:r>
      <w:proofErr w:type="spellEnd"/>
      <w:r w:rsidRPr="009A58B8">
        <w:rPr>
          <w:rFonts w:ascii="Arial" w:hAnsi="Arial" w:cs="Arial"/>
        </w:rPr>
        <w:t xml:space="preserve"> to a competent standard expected of any GDP. As part of training dentists will perform Cp under controlled conditions using a simulated set-up to assure the standard. Any procedural issues identified will be rectified with further training before the dentist starts treating patients in the trial. Training will be facilitated by Northern Ireland Medical and Dental Training Agency (NIMDTA) in association with QUB. </w:t>
      </w:r>
    </w:p>
    <w:p w14:paraId="0840DAFD" w14:textId="28EBD3B1" w:rsidR="003718DE" w:rsidRDefault="003718DE" w:rsidP="005219D5">
      <w:pPr>
        <w:pStyle w:val="NormalWeb"/>
        <w:spacing w:line="360" w:lineRule="auto"/>
        <w:jc w:val="both"/>
        <w:rPr>
          <w:rFonts w:ascii="Arial" w:hAnsi="Arial" w:cs="Arial"/>
          <w:b/>
          <w:bCs/>
        </w:rPr>
      </w:pPr>
      <w:r w:rsidRPr="003718DE">
        <w:rPr>
          <w:rFonts w:ascii="Arial" w:hAnsi="Arial" w:cs="Arial"/>
          <w:b/>
          <w:bCs/>
        </w:rPr>
        <w:t>Statistical analysis:</w:t>
      </w:r>
    </w:p>
    <w:p w14:paraId="7A24FAC6" w14:textId="6C5D0510" w:rsidR="003718DE" w:rsidRDefault="003718DE" w:rsidP="005219D5">
      <w:pPr>
        <w:pStyle w:val="NormalWeb"/>
        <w:spacing w:line="360" w:lineRule="auto"/>
        <w:jc w:val="both"/>
        <w:rPr>
          <w:rFonts w:ascii="Arial" w:hAnsi="Arial" w:cs="Arial"/>
        </w:rPr>
      </w:pPr>
      <w:r>
        <w:rPr>
          <w:rFonts w:ascii="Arial" w:hAnsi="Arial" w:cs="Arial"/>
          <w:b/>
          <w:bCs/>
        </w:rPr>
        <w:lastRenderedPageBreak/>
        <w:t xml:space="preserve">Primary outcome: </w:t>
      </w:r>
      <w:r>
        <w:rPr>
          <w:rFonts w:ascii="Arial" w:hAnsi="Arial" w:cs="Arial"/>
        </w:rPr>
        <w:t>Primary end-point analysis will be success or failure of the composite outcome at 12 months. This will be defined as achieving all three criteria. Failure of any single criteria within the composite will indicate a failure. The primary analysis model will be logistic regression adjusting for variables. Treatment effect estimates will be presented with 95% confidence intervals. Other potential factors that could affect the results will be determined a priori and considered for inclusion in the model.</w:t>
      </w:r>
    </w:p>
    <w:p w14:paraId="479823D5" w14:textId="16398FD1" w:rsidR="003718DE" w:rsidRDefault="003718DE" w:rsidP="005219D5">
      <w:pPr>
        <w:pStyle w:val="NormalWeb"/>
        <w:spacing w:line="360" w:lineRule="auto"/>
        <w:jc w:val="both"/>
        <w:rPr>
          <w:rFonts w:ascii="Arial" w:hAnsi="Arial" w:cs="Arial"/>
        </w:rPr>
      </w:pPr>
      <w:r w:rsidRPr="003718DE">
        <w:rPr>
          <w:rFonts w:ascii="Arial" w:hAnsi="Arial" w:cs="Arial"/>
          <w:b/>
          <w:bCs/>
        </w:rPr>
        <w:t>Secondary outcomes:</w:t>
      </w:r>
      <w:r>
        <w:rPr>
          <w:rFonts w:ascii="Arial" w:hAnsi="Arial" w:cs="Arial"/>
        </w:rPr>
        <w:t xml:space="preserve"> Binary secondary outcomes will be assessed using the same model as for the primary endpoint. Analysis models of the individual elements of the composite outcome will also be calculated to aid interpretation of the overall primary model and to establish if the effect is being driven by one particular element of the composite</w:t>
      </w:r>
      <w:r w:rsidR="00FA0FF0">
        <w:rPr>
          <w:rFonts w:ascii="Arial" w:hAnsi="Arial" w:cs="Arial"/>
        </w:rPr>
        <w:t>. Continuous secondary outcomes will be analysed using mixed effects regression models. Exploratory analysis using marginal models with generalised estimating equations with information sandwich estimates of the standard error, specifying the correlation structure as exchangeable may be used to consider the possibility of within general practice or centre correlation.</w:t>
      </w:r>
    </w:p>
    <w:p w14:paraId="2537BD9E" w14:textId="77777777" w:rsidR="007D4FDA" w:rsidRPr="009A58B8" w:rsidRDefault="007D4FDA" w:rsidP="007D4FDA">
      <w:pPr>
        <w:pStyle w:val="NormalWeb"/>
        <w:spacing w:line="360" w:lineRule="auto"/>
        <w:jc w:val="both"/>
        <w:rPr>
          <w:rFonts w:ascii="Arial" w:hAnsi="Arial" w:cs="Arial"/>
        </w:rPr>
      </w:pPr>
      <w:proofErr w:type="gramStart"/>
      <w:r w:rsidRPr="009A58B8">
        <w:rPr>
          <w:rFonts w:ascii="Arial" w:hAnsi="Arial" w:cs="Arial"/>
          <w:b/>
          <w:bCs/>
        </w:rPr>
        <w:t>Biomarkers</w:t>
      </w:r>
      <w:proofErr w:type="gramEnd"/>
      <w:r w:rsidRPr="009A58B8">
        <w:rPr>
          <w:rFonts w:ascii="Arial" w:hAnsi="Arial" w:cs="Arial"/>
          <w:b/>
          <w:bCs/>
        </w:rPr>
        <w:t xml:space="preserve"> analysis and validation. </w:t>
      </w:r>
    </w:p>
    <w:p w14:paraId="394EF5C8" w14:textId="230FEAC4" w:rsidR="007D4FDA" w:rsidRDefault="007D4FDA" w:rsidP="007D4FDA">
      <w:pPr>
        <w:spacing w:before="100" w:beforeAutospacing="1" w:after="100" w:afterAutospacing="1" w:line="360" w:lineRule="auto"/>
        <w:jc w:val="both"/>
        <w:rPr>
          <w:rFonts w:ascii="Arial" w:eastAsia="Times New Roman" w:hAnsi="Arial" w:cs="Arial"/>
          <w:lang w:eastAsia="en-GB"/>
        </w:rPr>
      </w:pPr>
      <w:r w:rsidRPr="009A58B8">
        <w:rPr>
          <w:rFonts w:ascii="Arial" w:eastAsia="Times New Roman" w:hAnsi="Arial" w:cs="Arial"/>
          <w:lang w:eastAsia="en-GB"/>
        </w:rPr>
        <w:t xml:space="preserve">A major challenge of treating painful pulpitis with conservative approaches such as pulpotomy is the inability to accurately diagnose the state of pulpal health at chairside. The currently employed diagnostic tests are poor measures of inflammation (11) and as a result it is difficult for the dentist to accurately determine the degree of pulpal health/degeneration prior to treatment and offer the most suitable treatment modality. New tests to diagnose the health of the remaining pulp tissue are therefore required (32). A number of studies have reported on the level of inflammatory cytokines and inflammatory mediators both at gene and protein expression in pulp tissue of healthy and inflamed dental pulps (32,33,34). In this part of the study the biological pulp samples collected during the clinical interventions outlined above will be analysed in the laboratory for the elucidation of biomarkers. The choice of biomarkers will be decided through discussion by the consensus group as part of another approval. Results of the biomarker analysis will be linked to the outcome of the treatment and if a correlation is detected between specific </w:t>
      </w:r>
      <w:r w:rsidRPr="009A58B8">
        <w:rPr>
          <w:rFonts w:ascii="Arial" w:eastAsia="Times New Roman" w:hAnsi="Arial" w:cs="Arial"/>
          <w:lang w:eastAsia="en-GB"/>
        </w:rPr>
        <w:lastRenderedPageBreak/>
        <w:t xml:space="preserve">biomarkers and clinical outcome then this could guide development of the next generation of chair side diagnostic tests for future case selection. </w:t>
      </w:r>
    </w:p>
    <w:p w14:paraId="34AE3653" w14:textId="4437E480" w:rsidR="007D4FDA" w:rsidRPr="007D4FDA" w:rsidRDefault="007D4FDA" w:rsidP="007D4FDA">
      <w:pPr>
        <w:spacing w:before="100" w:beforeAutospacing="1" w:after="100" w:afterAutospacing="1" w:line="360" w:lineRule="auto"/>
        <w:jc w:val="both"/>
        <w:rPr>
          <w:rFonts w:ascii="Arial" w:eastAsia="Times New Roman" w:hAnsi="Arial" w:cs="Arial"/>
          <w:b/>
          <w:bCs/>
          <w:lang w:eastAsia="en-GB"/>
        </w:rPr>
      </w:pPr>
      <w:r w:rsidRPr="007D4FDA">
        <w:rPr>
          <w:rFonts w:ascii="Arial" w:eastAsia="Times New Roman" w:hAnsi="Arial" w:cs="Arial"/>
          <w:b/>
          <w:bCs/>
          <w:lang w:eastAsia="en-GB"/>
        </w:rPr>
        <w:t>Health Economics</w:t>
      </w:r>
    </w:p>
    <w:p w14:paraId="2F45D526" w14:textId="089C2009" w:rsidR="007D4FDA" w:rsidRPr="007D4FDA" w:rsidRDefault="007D4FDA" w:rsidP="007D4FDA">
      <w:pPr>
        <w:spacing w:before="100" w:beforeAutospacing="1" w:after="100" w:afterAutospacing="1" w:line="360" w:lineRule="auto"/>
        <w:jc w:val="both"/>
        <w:rPr>
          <w:rFonts w:ascii="Arial" w:eastAsia="Times New Roman" w:hAnsi="Arial" w:cs="Arial"/>
          <w:b/>
          <w:bCs/>
          <w:lang w:eastAsia="en-GB"/>
        </w:rPr>
      </w:pPr>
      <w:r w:rsidRPr="007D4FDA">
        <w:rPr>
          <w:rFonts w:ascii="Arial" w:eastAsia="Times New Roman" w:hAnsi="Arial" w:cs="Arial"/>
          <w:b/>
          <w:bCs/>
          <w:lang w:eastAsia="en-GB"/>
        </w:rPr>
        <w:t>Economic evaluation:</w:t>
      </w:r>
    </w:p>
    <w:p w14:paraId="7CBB0A99" w14:textId="79516BA3" w:rsidR="007D4FDA" w:rsidRPr="007D4FDA" w:rsidRDefault="007D4FDA" w:rsidP="007D4FDA">
      <w:pPr>
        <w:spacing w:before="100" w:beforeAutospacing="1" w:after="100" w:afterAutospacing="1" w:line="360" w:lineRule="auto"/>
        <w:rPr>
          <w:rFonts w:ascii="Times New Roman" w:eastAsia="Times New Roman" w:hAnsi="Times New Roman" w:cs="Times New Roman"/>
          <w:lang w:eastAsia="en-GB"/>
        </w:rPr>
      </w:pPr>
      <w:r w:rsidRPr="007D4FDA">
        <w:rPr>
          <w:rFonts w:ascii="ArialMT" w:eastAsia="Times New Roman" w:hAnsi="ArialMT" w:cs="Times New Roman"/>
          <w:lang w:eastAsia="en-GB"/>
        </w:rPr>
        <w:t>An incremental cost- effectiveness analysis will be undertaken from the perspective of a publicly funded third party payer. Incremental costs will be related to the composite measure of pain, signs of infection and periapical radiolucency in a primary analysis. Dental treatment costs will be imputed using the 'Statement of Dental Remuneration' (SDR). The relative value for money of the intervention will be established by comparing the estimated incremental cost- effectiveness ratios (ICERs) against a range of hypothetical willingness to pay thresholds informed by the willingness to pay study and uncertainty around the threshold level explored using cost-effectiveness acceptability curves. For additional analyses, a societal perspective will be adopted for the measurement of costs to examine the potential implications in terms of lost productivity associated with absences from work related to consumption of care and in respect of out</w:t>
      </w:r>
      <w:r w:rsidR="00545B7A">
        <w:rPr>
          <w:rFonts w:ascii="ArialMT" w:eastAsia="Times New Roman" w:hAnsi="ArialMT" w:cs="Times New Roman"/>
          <w:lang w:eastAsia="en-GB"/>
        </w:rPr>
        <w:t>-</w:t>
      </w:r>
      <w:r w:rsidRPr="007D4FDA">
        <w:rPr>
          <w:rFonts w:ascii="ArialMT" w:eastAsia="Times New Roman" w:hAnsi="ArialMT" w:cs="Times New Roman"/>
          <w:lang w:eastAsia="en-GB"/>
        </w:rPr>
        <w:t xml:space="preserve"> of</w:t>
      </w:r>
      <w:r w:rsidR="00545B7A">
        <w:rPr>
          <w:rFonts w:ascii="ArialMT" w:eastAsia="Times New Roman" w:hAnsi="ArialMT" w:cs="Times New Roman"/>
          <w:lang w:eastAsia="en-GB"/>
        </w:rPr>
        <w:t>-</w:t>
      </w:r>
      <w:r w:rsidRPr="007D4FDA">
        <w:rPr>
          <w:rFonts w:ascii="ArialMT" w:eastAsia="Times New Roman" w:hAnsi="ArialMT" w:cs="Times New Roman"/>
          <w:lang w:eastAsia="en-GB"/>
        </w:rPr>
        <w:t xml:space="preserve"> pocket expenses. Sub-group analyses will be used to explore differences that may exist between groups differentiated by age. Willingness to pay for hypothetical levels of outcome at baseline and each follow-up point will be determined using a contingent valuation approach. Willingness to pay will be elicited using an iterative bidding game with random starting points to address potential starting point bias. </w:t>
      </w:r>
    </w:p>
    <w:p w14:paraId="2E927B2E" w14:textId="6C1CE605" w:rsidR="007D4FDA" w:rsidRPr="007D4FDA" w:rsidRDefault="007D4FDA" w:rsidP="007D4FDA">
      <w:pPr>
        <w:spacing w:before="100" w:beforeAutospacing="1" w:after="100" w:afterAutospacing="1" w:line="360" w:lineRule="auto"/>
        <w:rPr>
          <w:rFonts w:ascii="Times New Roman" w:eastAsia="Times New Roman" w:hAnsi="Times New Roman" w:cs="Times New Roman"/>
          <w:lang w:eastAsia="en-GB"/>
        </w:rPr>
      </w:pPr>
      <w:r w:rsidRPr="007D4FDA">
        <w:rPr>
          <w:rFonts w:ascii="ArialMT" w:eastAsia="Times New Roman" w:hAnsi="ArialMT" w:cs="Times New Roman"/>
          <w:lang w:eastAsia="en-GB"/>
        </w:rPr>
        <w:t>Data collection:</w:t>
      </w:r>
      <w:r w:rsidRPr="007D4FDA">
        <w:rPr>
          <w:rFonts w:ascii="ArialMT" w:eastAsia="Times New Roman" w:hAnsi="ArialMT" w:cs="Times New Roman"/>
          <w:lang w:eastAsia="en-GB"/>
        </w:rPr>
        <w:br/>
        <w:t xml:space="preserve">Data will be collected at baseline and </w:t>
      </w:r>
      <w:r w:rsidR="00670D17">
        <w:rPr>
          <w:rFonts w:ascii="ArialMT" w:eastAsia="Times New Roman" w:hAnsi="ArialMT" w:cs="Times New Roman"/>
          <w:lang w:eastAsia="en-GB"/>
        </w:rPr>
        <w:t xml:space="preserve">at </w:t>
      </w:r>
      <w:r w:rsidRPr="007D4FDA">
        <w:rPr>
          <w:rFonts w:ascii="ArialMT" w:eastAsia="Times New Roman" w:hAnsi="ArialMT" w:cs="Times New Roman"/>
          <w:lang w:eastAsia="en-GB"/>
        </w:rPr>
        <w:t>12 months after the intervention. Use of non-publicly funded dentists and other aspects of healthcare (General medical practitioners etc.) will be gathered using an amended version of the Client Services Receipt Inventory (CSRI) to capture the potential impact on other parts of the healthcare system whether dental or general medical. The data captured at 12 months will cover the period since the last measurement point. With respect to publicly funded dentists, these will again be captured using the CSRI and as a validation exercise</w:t>
      </w:r>
      <w:r w:rsidR="00C527CB">
        <w:rPr>
          <w:rFonts w:ascii="ArialMT" w:eastAsia="Times New Roman" w:hAnsi="ArialMT" w:cs="Times New Roman"/>
          <w:lang w:eastAsia="en-GB"/>
        </w:rPr>
        <w:t>,</w:t>
      </w:r>
      <w:r w:rsidRPr="007D4FDA">
        <w:rPr>
          <w:rFonts w:ascii="ArialMT" w:eastAsia="Times New Roman" w:hAnsi="ArialMT" w:cs="Times New Roman"/>
          <w:lang w:eastAsia="en-GB"/>
        </w:rPr>
        <w:t xml:space="preserve"> patients in NI’s use will be compared with that recorded in reimbursement records held with the Business Services Organization. The </w:t>
      </w:r>
      <w:r w:rsidRPr="007D4FDA">
        <w:rPr>
          <w:rFonts w:ascii="ArialMT" w:eastAsia="Times New Roman" w:hAnsi="ArialMT" w:cs="Times New Roman"/>
          <w:lang w:eastAsia="en-GB"/>
        </w:rPr>
        <w:lastRenderedPageBreak/>
        <w:t>contingent valuation exercise will be used to establish willingness to pay for</w:t>
      </w:r>
      <w:r w:rsidR="006C6CCA">
        <w:rPr>
          <w:rFonts w:ascii="ArialMT" w:eastAsia="Times New Roman" w:hAnsi="ArialMT" w:cs="Times New Roman"/>
          <w:lang w:eastAsia="en-GB"/>
        </w:rPr>
        <w:t xml:space="preserve"> the</w:t>
      </w:r>
      <w:r w:rsidRPr="007D4FDA">
        <w:rPr>
          <w:rFonts w:ascii="ArialMT" w:eastAsia="Times New Roman" w:hAnsi="ArialMT" w:cs="Times New Roman"/>
          <w:lang w:eastAsia="en-GB"/>
        </w:rPr>
        <w:t xml:space="preserve"> outcome at 12 months by their recipients. </w:t>
      </w:r>
    </w:p>
    <w:p w14:paraId="0C2720E3" w14:textId="318ACD7B" w:rsidR="007D4FDA" w:rsidRPr="007D4FDA" w:rsidRDefault="007D4FDA" w:rsidP="007D4FDA">
      <w:pPr>
        <w:spacing w:before="100" w:beforeAutospacing="1" w:after="100" w:afterAutospacing="1" w:line="360" w:lineRule="auto"/>
        <w:rPr>
          <w:rFonts w:ascii="Times New Roman" w:eastAsia="Times New Roman" w:hAnsi="Times New Roman" w:cs="Times New Roman"/>
          <w:lang w:eastAsia="en-GB"/>
        </w:rPr>
      </w:pPr>
      <w:r w:rsidRPr="007D4FDA">
        <w:rPr>
          <w:rFonts w:ascii="ArialMT" w:eastAsia="Times New Roman" w:hAnsi="ArialMT" w:cs="Times New Roman"/>
          <w:b/>
          <w:bCs/>
          <w:lang w:eastAsia="en-GB"/>
        </w:rPr>
        <w:t>Economic analysis</w:t>
      </w:r>
      <w:r w:rsidRPr="007D4FDA">
        <w:rPr>
          <w:rFonts w:ascii="ArialMT" w:eastAsia="Times New Roman" w:hAnsi="ArialMT" w:cs="Times New Roman"/>
          <w:lang w:eastAsia="en-GB"/>
        </w:rPr>
        <w:t>:</w:t>
      </w:r>
      <w:r w:rsidRPr="007D4FDA">
        <w:rPr>
          <w:rFonts w:ascii="ArialMT" w:eastAsia="Times New Roman" w:hAnsi="ArialMT" w:cs="Times New Roman"/>
          <w:lang w:eastAsia="en-GB"/>
        </w:rPr>
        <w:br/>
        <w:t xml:space="preserve">Costs of dental care and all healthcare from a payer perspective will be aggregated to provide separate measures for the 12month duration of the study – one for dental care only and one for all healthcare. To these, lost production and travel costs will be added to provide an estimate of societal costs. Costs will be analysed using a GLM model to allow for the positive and potentially skewed nature of healthcare costs. The treatment group will be specified as a key covariate in this analysis. Costs will be related to outcomes as an incremental cost effectiveness ratio (ICER) with a Monte Carlo simulation exercise used to establish the mean difference in outcomes divided by the mean difference in costs between intervention and control groups. 10,000 simulations will be used and the 2.5 and 97.5 centile for the estimated ratio will be used to establish confidence intervals around the incremental cost effectiveness ratio. This exercise will be repeated where costs are estimated from a societal perspective. Cost-effectiveness acceptability curves will be used to assess the potential relative value for money of </w:t>
      </w:r>
      <w:r w:rsidR="00C527CB">
        <w:rPr>
          <w:rFonts w:ascii="ArialMT" w:eastAsia="Times New Roman" w:hAnsi="ArialMT" w:cs="Times New Roman"/>
          <w:lang w:eastAsia="en-GB"/>
        </w:rPr>
        <w:t>C</w:t>
      </w:r>
      <w:r w:rsidRPr="007D4FDA">
        <w:rPr>
          <w:rFonts w:ascii="ArialMT" w:eastAsia="Times New Roman" w:hAnsi="ArialMT" w:cs="Times New Roman"/>
          <w:lang w:eastAsia="en-GB"/>
        </w:rPr>
        <w:t xml:space="preserve">p over </w:t>
      </w:r>
      <w:proofErr w:type="spellStart"/>
      <w:r w:rsidRPr="007D4FDA">
        <w:rPr>
          <w:rFonts w:ascii="ArialMT" w:eastAsia="Times New Roman" w:hAnsi="ArialMT" w:cs="Times New Roman"/>
          <w:lang w:eastAsia="en-GB"/>
        </w:rPr>
        <w:t>RCTx</w:t>
      </w:r>
      <w:proofErr w:type="spellEnd"/>
      <w:r w:rsidRPr="007D4FDA">
        <w:rPr>
          <w:rFonts w:ascii="ArialMT" w:eastAsia="Times New Roman" w:hAnsi="ArialMT" w:cs="Times New Roman"/>
          <w:lang w:eastAsia="en-GB"/>
        </w:rPr>
        <w:t xml:space="preserve"> at a range of hypothetical values for the composite outcome. This analysis will be informed by the contingent valuation study. </w:t>
      </w:r>
    </w:p>
    <w:p w14:paraId="5425491B" w14:textId="77777777" w:rsidR="007D4FDA" w:rsidRPr="007D4FDA" w:rsidRDefault="007D4FDA" w:rsidP="007D4FDA">
      <w:pPr>
        <w:spacing w:before="100" w:beforeAutospacing="1" w:after="100" w:afterAutospacing="1" w:line="360" w:lineRule="auto"/>
        <w:rPr>
          <w:rFonts w:ascii="Times New Roman" w:eastAsia="Times New Roman" w:hAnsi="Times New Roman" w:cs="Times New Roman"/>
          <w:lang w:eastAsia="en-GB"/>
        </w:rPr>
      </w:pPr>
      <w:r w:rsidRPr="007D4FDA">
        <w:rPr>
          <w:rFonts w:ascii="ArialMT" w:eastAsia="Times New Roman" w:hAnsi="ArialMT" w:cs="Times New Roman"/>
          <w:b/>
          <w:bCs/>
          <w:lang w:eastAsia="en-GB"/>
        </w:rPr>
        <w:t>Estimation of costs</w:t>
      </w:r>
      <w:r w:rsidRPr="007D4FDA">
        <w:rPr>
          <w:rFonts w:ascii="ArialMT" w:eastAsia="Times New Roman" w:hAnsi="ArialMT" w:cs="Times New Roman"/>
          <w:lang w:eastAsia="en-GB"/>
        </w:rPr>
        <w:t xml:space="preserve">: The costs of all dental services including Cp and </w:t>
      </w:r>
      <w:proofErr w:type="spellStart"/>
      <w:r w:rsidRPr="007D4FDA">
        <w:rPr>
          <w:rFonts w:ascii="ArialMT" w:eastAsia="Times New Roman" w:hAnsi="ArialMT" w:cs="Times New Roman"/>
          <w:lang w:eastAsia="en-GB"/>
        </w:rPr>
        <w:t>RCTx</w:t>
      </w:r>
      <w:proofErr w:type="spellEnd"/>
      <w:r w:rsidRPr="007D4FDA">
        <w:rPr>
          <w:rFonts w:ascii="ArialMT" w:eastAsia="Times New Roman" w:hAnsi="ArialMT" w:cs="Times New Roman"/>
          <w:lang w:eastAsia="en-GB"/>
        </w:rPr>
        <w:t xml:space="preserve"> and will be monetised using the Statement of Dental Remuneration for NI. This will reflect the actual costs to the payer associated with the provision of these therapies or are incurred as out of pocket if these services are paid for privately. </w:t>
      </w:r>
    </w:p>
    <w:p w14:paraId="357263D5" w14:textId="2DCAB420" w:rsidR="007D4FDA" w:rsidRDefault="007D4FDA" w:rsidP="007D4FDA">
      <w:pPr>
        <w:spacing w:before="100" w:beforeAutospacing="1" w:after="100" w:afterAutospacing="1" w:line="360" w:lineRule="auto"/>
        <w:rPr>
          <w:rFonts w:ascii="ArialMT" w:eastAsia="Times New Roman" w:hAnsi="ArialMT" w:cs="Times New Roman"/>
          <w:lang w:eastAsia="en-GB"/>
        </w:rPr>
      </w:pPr>
      <w:r w:rsidRPr="007D4FDA">
        <w:rPr>
          <w:rFonts w:ascii="ArialMT" w:eastAsia="Times New Roman" w:hAnsi="ArialMT" w:cs="Times New Roman"/>
          <w:lang w:eastAsia="en-GB"/>
        </w:rPr>
        <w:t xml:space="preserve">Details of other private costs related to for example productivity losses or travel costs will </w:t>
      </w:r>
      <w:r w:rsidR="00C527CB">
        <w:rPr>
          <w:rFonts w:ascii="ArialMT" w:eastAsia="Times New Roman" w:hAnsi="ArialMT" w:cs="Times New Roman"/>
          <w:lang w:eastAsia="en-GB"/>
        </w:rPr>
        <w:t xml:space="preserve">be </w:t>
      </w:r>
      <w:r w:rsidRPr="007D4FDA">
        <w:rPr>
          <w:rFonts w:ascii="ArialMT" w:eastAsia="Times New Roman" w:hAnsi="ArialMT" w:cs="Times New Roman"/>
          <w:lang w:eastAsia="en-GB"/>
        </w:rPr>
        <w:t xml:space="preserve">gathered using surveys of the patients; the former based on time-off related to the consumption of dental care, the latter on estimated distance to usual dentist monetised using Automobile Association estimates of travel costs. </w:t>
      </w:r>
    </w:p>
    <w:p w14:paraId="5353499C" w14:textId="4BBF4216" w:rsidR="007A23E3" w:rsidRPr="007D4FDA" w:rsidRDefault="007A23E3" w:rsidP="007D4FDA">
      <w:pPr>
        <w:spacing w:before="100" w:beforeAutospacing="1" w:after="100" w:afterAutospacing="1" w:line="360" w:lineRule="auto"/>
        <w:rPr>
          <w:rFonts w:ascii="Times New Roman" w:eastAsia="Times New Roman" w:hAnsi="Times New Roman" w:cs="Times New Roman"/>
          <w:b/>
          <w:bCs/>
          <w:lang w:eastAsia="en-GB"/>
        </w:rPr>
      </w:pPr>
      <w:r w:rsidRPr="007A23E3">
        <w:rPr>
          <w:rFonts w:ascii="ArialMT" w:eastAsia="Times New Roman" w:hAnsi="ArialMT" w:cs="Times New Roman"/>
          <w:b/>
          <w:bCs/>
          <w:lang w:eastAsia="en-GB"/>
        </w:rPr>
        <w:t>Process evaluation</w:t>
      </w:r>
    </w:p>
    <w:p w14:paraId="006C9FC0" w14:textId="0ED64B0C" w:rsidR="007D4FDA" w:rsidRPr="007D4FDA" w:rsidRDefault="007D4FDA" w:rsidP="007D4FDA">
      <w:pPr>
        <w:spacing w:before="100" w:beforeAutospacing="1" w:after="100" w:afterAutospacing="1" w:line="360" w:lineRule="auto"/>
        <w:rPr>
          <w:rFonts w:ascii="Times New Roman" w:eastAsia="Times New Roman" w:hAnsi="Times New Roman" w:cs="Times New Roman"/>
          <w:lang w:eastAsia="en-GB"/>
        </w:rPr>
      </w:pPr>
      <w:r w:rsidRPr="007D4FDA">
        <w:rPr>
          <w:rFonts w:ascii="ArialMT" w:eastAsia="Times New Roman" w:hAnsi="ArialMT" w:cs="Times New Roman"/>
          <w:b/>
          <w:bCs/>
          <w:lang w:eastAsia="en-GB"/>
        </w:rPr>
        <w:t>Realist-informed process evaluation</w:t>
      </w:r>
      <w:r w:rsidRPr="007D4FDA">
        <w:rPr>
          <w:rFonts w:ascii="ArialMT" w:eastAsia="Times New Roman" w:hAnsi="ArialMT" w:cs="Times New Roman"/>
          <w:lang w:eastAsia="en-GB"/>
        </w:rPr>
        <w:t>:</w:t>
      </w:r>
      <w:r w:rsidRPr="007D4FDA">
        <w:rPr>
          <w:rFonts w:ascii="ArialMT" w:eastAsia="Times New Roman" w:hAnsi="ArialMT" w:cs="Times New Roman"/>
          <w:lang w:eastAsia="en-GB"/>
        </w:rPr>
        <w:br/>
        <w:t xml:space="preserve">A realist process evaluation will be undertaken alongside the trial to study </w:t>
      </w:r>
      <w:r w:rsidRPr="007D4FDA">
        <w:rPr>
          <w:rFonts w:ascii="ArialMT" w:eastAsia="Times New Roman" w:hAnsi="ArialMT" w:cs="Times New Roman"/>
          <w:lang w:eastAsia="en-GB"/>
        </w:rPr>
        <w:lastRenderedPageBreak/>
        <w:t xml:space="preserve">acceptability for dentists and patients, treatment fidelity and the other elements recommended by contextual factors that shape the intervention; contextual factors that shape implementation; mechanisms that sustain or potentiate effects; and unexpected pathways and consequences. </w:t>
      </w:r>
      <w:r w:rsidR="00C751D4">
        <w:rPr>
          <w:rFonts w:ascii="ArialMT" w:eastAsia="Times New Roman" w:hAnsi="ArialMT" w:cs="Times New Roman"/>
          <w:lang w:eastAsia="en-GB"/>
        </w:rPr>
        <w:t>This process evaluation work will be subject to separate ethical approval through QUB MHLS Faculty Research Ethics Committee.</w:t>
      </w:r>
    </w:p>
    <w:p w14:paraId="38749EFA" w14:textId="77777777" w:rsidR="007D4FDA" w:rsidRPr="007D4FDA" w:rsidRDefault="007D4FDA" w:rsidP="007D4FDA">
      <w:pPr>
        <w:pStyle w:val="NormalWeb"/>
        <w:spacing w:line="360" w:lineRule="auto"/>
      </w:pPr>
      <w:r w:rsidRPr="007D4FDA">
        <w:rPr>
          <w:rFonts w:ascii="ArialMT" w:hAnsi="ArialMT"/>
        </w:rPr>
        <w:t xml:space="preserve">Realist principles will be used to underpin the evaluation to provide a theory-driven approach to understanding contingencies; what works about the intervention, why, how and under which circumstances. The realist approach will be used to develop a theoretical framework of intervention impacts and successful implementation. The initial framework will then be tested and refined, using further mixed methods (interviews and video diaries). Semi- structured interviews will be undertaken with a purposive sample of participants, General dental practitioners, Consultants in Restorative Dentistry, Endodontists (a sub-specialty of Restorative Dentistry), Consultants in Dental Public Health and NHS commissioners to “provide valuable insight into why an intervention fails or has unexpected consequences, or why a successful intervention works and how it can be optimised”. </w:t>
      </w:r>
    </w:p>
    <w:p w14:paraId="7C5CBA50" w14:textId="40516823" w:rsidR="007D4FDA" w:rsidRPr="007A23E3" w:rsidRDefault="007D4FDA" w:rsidP="007A23E3">
      <w:pPr>
        <w:spacing w:before="100" w:beforeAutospacing="1" w:after="100" w:afterAutospacing="1" w:line="360" w:lineRule="auto"/>
        <w:rPr>
          <w:rFonts w:ascii="Times New Roman" w:eastAsia="Times New Roman" w:hAnsi="Times New Roman" w:cs="Times New Roman"/>
          <w:lang w:eastAsia="en-GB"/>
        </w:rPr>
      </w:pPr>
      <w:r w:rsidRPr="007D4FDA">
        <w:rPr>
          <w:rFonts w:ascii="ArialMT" w:eastAsia="Times New Roman" w:hAnsi="ArialMT" w:cs="Times New Roman"/>
          <w:lang w:eastAsia="en-GB"/>
        </w:rPr>
        <w:t>The resulting initial programme theory/</w:t>
      </w:r>
      <w:proofErr w:type="spellStart"/>
      <w:r w:rsidRPr="007D4FDA">
        <w:rPr>
          <w:rFonts w:ascii="ArialMT" w:eastAsia="Times New Roman" w:hAnsi="ArialMT" w:cs="Times New Roman"/>
          <w:lang w:eastAsia="en-GB"/>
        </w:rPr>
        <w:t>ies</w:t>
      </w:r>
      <w:proofErr w:type="spellEnd"/>
      <w:r w:rsidRPr="007D4FDA">
        <w:rPr>
          <w:rFonts w:ascii="ArialMT" w:eastAsia="Times New Roman" w:hAnsi="ArialMT" w:cs="Times New Roman"/>
          <w:lang w:eastAsia="en-GB"/>
        </w:rPr>
        <w:t xml:space="preserve"> will reflect the macro, meso and micro features which we postulate can impact on the implementation of the intervention. At this stage, the initial programme theory will represent a range of context-mechanism-outcome configurations (CMOs), which postulate the relationship between contextual condition and mechanism, and how these are linked to outcomes. We will then follow a recognised approach to enable the testing and refining of the CMO configurations. Interview transcripts will be transcribed and analysed using a deductive coding framework based on the initial programme theory. The main approach to analysis will be the use of abductive reasoning to seek patterns (demi-regularities) from and within the CMO configurations.</w:t>
      </w:r>
    </w:p>
    <w:p w14:paraId="6D1423C4" w14:textId="183452C7" w:rsidR="00FA0FF0" w:rsidRDefault="00FA0FF0" w:rsidP="005219D5">
      <w:pPr>
        <w:pStyle w:val="NormalWeb"/>
        <w:spacing w:line="360" w:lineRule="auto"/>
        <w:jc w:val="both"/>
        <w:rPr>
          <w:rFonts w:ascii="Arial" w:hAnsi="Arial" w:cs="Arial"/>
        </w:rPr>
      </w:pPr>
      <w:r w:rsidRPr="00FA0FF0">
        <w:rPr>
          <w:rFonts w:ascii="Arial" w:hAnsi="Arial" w:cs="Arial"/>
          <w:b/>
          <w:bCs/>
        </w:rPr>
        <w:t>Missing outcome data and sensitivity analyses:</w:t>
      </w:r>
      <w:r>
        <w:rPr>
          <w:rFonts w:ascii="Arial" w:hAnsi="Arial" w:cs="Arial"/>
          <w:b/>
          <w:bCs/>
        </w:rPr>
        <w:t xml:space="preserve"> </w:t>
      </w:r>
      <w:r>
        <w:rPr>
          <w:rFonts w:ascii="Arial" w:hAnsi="Arial" w:cs="Arial"/>
        </w:rPr>
        <w:t xml:space="preserve">The aim is to minimise the amount of missing data however there is an expectation that some missing data may occur. Predictors of missingness will be investigated and will be considered for inclusion in the models. A maximum-likelihood multiple imputation approach will be used for the management of missing data with a sensitivity comparison to the </w:t>
      </w:r>
      <w:r>
        <w:rPr>
          <w:rFonts w:ascii="Arial" w:hAnsi="Arial" w:cs="Arial"/>
        </w:rPr>
        <w:lastRenderedPageBreak/>
        <w:t xml:space="preserve">complete cases dataset. Upon commencement of the procedure some participants randomised to receive Cp may require </w:t>
      </w:r>
      <w:proofErr w:type="spellStart"/>
      <w:r>
        <w:rPr>
          <w:rFonts w:ascii="Arial" w:hAnsi="Arial" w:cs="Arial"/>
        </w:rPr>
        <w:t>RCTx</w:t>
      </w:r>
      <w:proofErr w:type="spellEnd"/>
      <w:r>
        <w:rPr>
          <w:rFonts w:ascii="Arial" w:hAnsi="Arial" w:cs="Arial"/>
        </w:rPr>
        <w:t xml:space="preserve"> that could not be established prior to treatment starting. These participants will remain in the analysis set for the primary analysis but will be excluded for a subsequent sensitivity analysis.</w:t>
      </w:r>
    </w:p>
    <w:p w14:paraId="2A58516B" w14:textId="57279C37" w:rsidR="00817C87" w:rsidRPr="00817C87" w:rsidRDefault="00817C87" w:rsidP="005219D5">
      <w:pPr>
        <w:pStyle w:val="NormalWeb"/>
        <w:spacing w:line="360" w:lineRule="auto"/>
        <w:jc w:val="both"/>
        <w:rPr>
          <w:rFonts w:ascii="Arial" w:hAnsi="Arial" w:cs="Arial"/>
        </w:rPr>
      </w:pPr>
      <w:r w:rsidRPr="00817C87">
        <w:rPr>
          <w:rFonts w:ascii="Arial" w:hAnsi="Arial" w:cs="Arial"/>
          <w:b/>
          <w:bCs/>
        </w:rPr>
        <w:t>Frequency of analyses:</w:t>
      </w:r>
      <w:r>
        <w:rPr>
          <w:rFonts w:ascii="Arial" w:hAnsi="Arial" w:cs="Arial"/>
          <w:b/>
          <w:bCs/>
        </w:rPr>
        <w:t xml:space="preserve"> </w:t>
      </w:r>
      <w:r w:rsidRPr="00817C87">
        <w:rPr>
          <w:rFonts w:ascii="Arial" w:hAnsi="Arial" w:cs="Arial"/>
        </w:rPr>
        <w:t xml:space="preserve">There are no planned interim analyses unless requested by independent committees and all analyses related to clinical effectiveness will be completed post data lock after the collection of the final primary </w:t>
      </w:r>
      <w:proofErr w:type="gramStart"/>
      <w:r w:rsidRPr="00817C87">
        <w:rPr>
          <w:rFonts w:ascii="Arial" w:hAnsi="Arial" w:cs="Arial"/>
        </w:rPr>
        <w:t>end-point</w:t>
      </w:r>
      <w:proofErr w:type="gramEnd"/>
      <w:r w:rsidRPr="00817C87">
        <w:rPr>
          <w:rFonts w:ascii="Arial" w:hAnsi="Arial" w:cs="Arial"/>
        </w:rPr>
        <w:t xml:space="preserve"> at 12 months.</w:t>
      </w:r>
    </w:p>
    <w:p w14:paraId="553F9944" w14:textId="35E217C3" w:rsidR="005219D5" w:rsidRPr="00817C87" w:rsidRDefault="00817C87" w:rsidP="009A58B8">
      <w:pPr>
        <w:spacing w:before="100" w:beforeAutospacing="1" w:after="100" w:afterAutospacing="1"/>
        <w:jc w:val="both"/>
        <w:rPr>
          <w:rFonts w:ascii="Arial" w:eastAsia="Times New Roman" w:hAnsi="Arial" w:cs="Arial"/>
          <w:b/>
          <w:bCs/>
          <w:lang w:eastAsia="en-GB"/>
        </w:rPr>
      </w:pPr>
      <w:r w:rsidRPr="00817C87">
        <w:rPr>
          <w:rFonts w:ascii="Arial" w:eastAsia="Times New Roman" w:hAnsi="Arial" w:cs="Arial"/>
          <w:b/>
          <w:bCs/>
          <w:lang w:eastAsia="en-GB"/>
        </w:rPr>
        <w:t>Data collection</w:t>
      </w:r>
    </w:p>
    <w:p w14:paraId="3DB66942" w14:textId="090373E8" w:rsidR="00817C87" w:rsidRDefault="00817C87" w:rsidP="00284384">
      <w:pPr>
        <w:spacing w:before="100" w:beforeAutospacing="1" w:after="100" w:afterAutospacing="1" w:line="360" w:lineRule="auto"/>
        <w:jc w:val="both"/>
        <w:rPr>
          <w:rFonts w:ascii="Arial" w:eastAsia="Times New Roman" w:hAnsi="Arial" w:cs="Arial"/>
          <w:b/>
          <w:bCs/>
          <w:lang w:eastAsia="en-GB"/>
        </w:rPr>
      </w:pPr>
      <w:r w:rsidRPr="00817C87">
        <w:rPr>
          <w:rFonts w:ascii="Arial" w:eastAsia="Times New Roman" w:hAnsi="Arial" w:cs="Arial"/>
          <w:b/>
          <w:bCs/>
          <w:lang w:eastAsia="en-GB"/>
        </w:rPr>
        <w:t>Primary outcome data:</w:t>
      </w:r>
    </w:p>
    <w:p w14:paraId="489C09D9" w14:textId="2532A8D8" w:rsidR="00284384" w:rsidRDefault="00817C87" w:rsidP="00284384">
      <w:pPr>
        <w:spacing w:before="100" w:beforeAutospacing="1" w:after="100" w:afterAutospacing="1" w:line="360" w:lineRule="auto"/>
        <w:jc w:val="both"/>
        <w:rPr>
          <w:rFonts w:ascii="Arial" w:eastAsia="Times New Roman" w:hAnsi="Arial" w:cs="Arial"/>
          <w:lang w:eastAsia="en-GB"/>
        </w:rPr>
      </w:pPr>
      <w:r>
        <w:rPr>
          <w:rFonts w:ascii="Arial" w:eastAsia="Times New Roman" w:hAnsi="Arial" w:cs="Arial"/>
          <w:lang w:eastAsia="en-GB"/>
        </w:rPr>
        <w:t>The primary outcome will be assessed at 12 months by 1) Patient history taking and clinical examination for pain and clinical signs of infection such as swelling and sinus tract. Pain will be assessed using a numeric rating scale (NRS). NRS is an 11-point numeric scale with 0 representing “no pain” and 10 representing “pain as bad as you can imagine”. 2) Radiographic examination for periapical radiolucency</w:t>
      </w:r>
      <w:r w:rsidR="00284384">
        <w:rPr>
          <w:rFonts w:ascii="Arial" w:eastAsia="Times New Roman" w:hAnsi="Arial" w:cs="Arial"/>
          <w:lang w:eastAsia="en-GB"/>
        </w:rPr>
        <w:t xml:space="preserve"> and internal root resorption.</w:t>
      </w:r>
    </w:p>
    <w:p w14:paraId="1206CBF9" w14:textId="238431B3" w:rsidR="00284384" w:rsidRDefault="00284384" w:rsidP="00284384">
      <w:pPr>
        <w:spacing w:before="100" w:beforeAutospacing="1" w:after="100" w:afterAutospacing="1" w:line="360" w:lineRule="auto"/>
        <w:jc w:val="both"/>
        <w:rPr>
          <w:rFonts w:ascii="Arial" w:eastAsia="Times New Roman" w:hAnsi="Arial" w:cs="Arial"/>
          <w:b/>
          <w:bCs/>
          <w:lang w:eastAsia="en-GB"/>
        </w:rPr>
      </w:pPr>
      <w:r w:rsidRPr="00284384">
        <w:rPr>
          <w:rFonts w:ascii="Arial" w:eastAsia="Times New Roman" w:hAnsi="Arial" w:cs="Arial"/>
          <w:b/>
          <w:bCs/>
          <w:lang w:eastAsia="en-GB"/>
        </w:rPr>
        <w:t>Secondary outcome data:</w:t>
      </w:r>
    </w:p>
    <w:p w14:paraId="21736197" w14:textId="592297E0" w:rsidR="00284384" w:rsidRPr="00284384" w:rsidRDefault="00284384" w:rsidP="00284384">
      <w:pPr>
        <w:spacing w:before="100" w:beforeAutospacing="1" w:after="100" w:afterAutospacing="1" w:line="360" w:lineRule="auto"/>
        <w:jc w:val="both"/>
        <w:rPr>
          <w:rFonts w:ascii="Arial" w:eastAsia="Times New Roman" w:hAnsi="Arial" w:cs="Arial"/>
          <w:lang w:eastAsia="en-GB"/>
        </w:rPr>
      </w:pPr>
      <w:r>
        <w:rPr>
          <w:rFonts w:ascii="Arial" w:eastAsia="Times New Roman" w:hAnsi="Arial" w:cs="Arial"/>
          <w:lang w:eastAsia="en-GB"/>
        </w:rPr>
        <w:t>Secondary outcomes will be assessed as follows: 1) postoperative pain will be recorded at day</w:t>
      </w:r>
      <w:r w:rsidR="00C527CB">
        <w:rPr>
          <w:rFonts w:ascii="Arial" w:eastAsia="Times New Roman" w:hAnsi="Arial" w:cs="Arial"/>
          <w:lang w:eastAsia="en-GB"/>
        </w:rPr>
        <w:t>s</w:t>
      </w:r>
      <w:r>
        <w:rPr>
          <w:rFonts w:ascii="Arial" w:eastAsia="Times New Roman" w:hAnsi="Arial" w:cs="Arial"/>
          <w:lang w:eastAsia="en-GB"/>
        </w:rPr>
        <w:t xml:space="preserve"> 3 and 7. Patients will be instructed on how to use the NRS at home on days 3 and 7 after the procedure. Patients will return their responses at visit </w:t>
      </w:r>
      <w:r w:rsidR="00C527CB">
        <w:rPr>
          <w:rFonts w:ascii="Arial" w:eastAsia="Times New Roman" w:hAnsi="Arial" w:cs="Arial"/>
          <w:lang w:eastAsia="en-GB"/>
        </w:rPr>
        <w:t>two</w:t>
      </w:r>
      <w:r>
        <w:rPr>
          <w:rFonts w:ascii="Arial" w:eastAsia="Times New Roman" w:hAnsi="Arial" w:cs="Arial"/>
          <w:lang w:eastAsia="en-GB"/>
        </w:rPr>
        <w:t xml:space="preserve">. 2) Structural integrity of the tooth will be assessed by the general practitioner at the </w:t>
      </w:r>
      <w:proofErr w:type="gramStart"/>
      <w:r>
        <w:rPr>
          <w:rFonts w:ascii="Arial" w:eastAsia="Times New Roman" w:hAnsi="Arial" w:cs="Arial"/>
          <w:lang w:eastAsia="en-GB"/>
        </w:rPr>
        <w:t>12 month</w:t>
      </w:r>
      <w:proofErr w:type="gramEnd"/>
      <w:r>
        <w:rPr>
          <w:rFonts w:ascii="Arial" w:eastAsia="Times New Roman" w:hAnsi="Arial" w:cs="Arial"/>
          <w:lang w:eastAsia="en-GB"/>
        </w:rPr>
        <w:t xml:space="preserve"> visit using the World Dental Federation (FDI) criteria. 3) Evidence of further interventions and adverse events will be obtained from patient records following the </w:t>
      </w:r>
      <w:proofErr w:type="gramStart"/>
      <w:r>
        <w:rPr>
          <w:rFonts w:ascii="Arial" w:eastAsia="Times New Roman" w:hAnsi="Arial" w:cs="Arial"/>
          <w:lang w:eastAsia="en-GB"/>
        </w:rPr>
        <w:t>12 month</w:t>
      </w:r>
      <w:proofErr w:type="gramEnd"/>
      <w:r>
        <w:rPr>
          <w:rFonts w:ascii="Arial" w:eastAsia="Times New Roman" w:hAnsi="Arial" w:cs="Arial"/>
          <w:lang w:eastAsia="en-GB"/>
        </w:rPr>
        <w:t xml:space="preserve"> review visit. 4) Data for cost effective analysis and process evaluation will be collected as described earlier. 5) Concentration of inflammatory biomarkers will be determined by laboratory analysis of the pulpal tissue samples.</w:t>
      </w:r>
    </w:p>
    <w:p w14:paraId="5A579AE5" w14:textId="3E75F6AF" w:rsidR="00284384" w:rsidRPr="009A58B8" w:rsidRDefault="00284384" w:rsidP="00284384">
      <w:pPr>
        <w:spacing w:line="360" w:lineRule="auto"/>
        <w:jc w:val="both"/>
        <w:rPr>
          <w:rFonts w:ascii="Arial" w:eastAsia="Times New Roman" w:hAnsi="Arial" w:cs="Arial"/>
          <w:lang w:eastAsia="en-GB"/>
        </w:rPr>
      </w:pPr>
      <w:r w:rsidRPr="009A58B8">
        <w:rPr>
          <w:rFonts w:ascii="Arial" w:eastAsia="Times New Roman" w:hAnsi="Arial" w:cs="Arial"/>
          <w:b/>
          <w:bCs/>
          <w:lang w:eastAsia="en-GB"/>
        </w:rPr>
        <w:t>Longer term follow</w:t>
      </w:r>
      <w:r w:rsidR="007A23E3">
        <w:rPr>
          <w:rFonts w:ascii="Arial" w:eastAsia="Times New Roman" w:hAnsi="Arial" w:cs="Arial"/>
          <w:b/>
          <w:bCs/>
          <w:lang w:eastAsia="en-GB"/>
        </w:rPr>
        <w:t>-</w:t>
      </w:r>
      <w:r w:rsidRPr="009A58B8">
        <w:rPr>
          <w:rFonts w:ascii="Arial" w:eastAsia="Times New Roman" w:hAnsi="Arial" w:cs="Arial"/>
          <w:b/>
          <w:bCs/>
          <w:lang w:eastAsia="en-GB"/>
        </w:rPr>
        <w:t xml:space="preserve"> up</w:t>
      </w:r>
    </w:p>
    <w:p w14:paraId="6DDE27AB" w14:textId="76AA4DE5" w:rsidR="00284384" w:rsidRPr="009A58B8" w:rsidRDefault="00284384" w:rsidP="00284384">
      <w:pPr>
        <w:spacing w:before="100" w:beforeAutospacing="1" w:after="100" w:afterAutospacing="1" w:line="360" w:lineRule="auto"/>
        <w:jc w:val="both"/>
        <w:rPr>
          <w:rFonts w:ascii="Arial" w:eastAsia="Times New Roman" w:hAnsi="Arial" w:cs="Arial"/>
          <w:lang w:eastAsia="en-GB"/>
        </w:rPr>
      </w:pPr>
      <w:r w:rsidRPr="009A58B8">
        <w:rPr>
          <w:rFonts w:ascii="Arial" w:eastAsia="Times New Roman" w:hAnsi="Arial" w:cs="Arial"/>
          <w:lang w:eastAsia="en-GB"/>
        </w:rPr>
        <w:lastRenderedPageBreak/>
        <w:t xml:space="preserve">Although the trial is designed for a primary outcome measure at 12 months post intervention, an opportunity exists to look at longer term consequences of the intervention. Participants will be asked to provide consent to allow the researchers  access to any clinical and radiographic data held by the practice for </w:t>
      </w:r>
      <w:r w:rsidR="00C527CB">
        <w:rPr>
          <w:rFonts w:ascii="Arial" w:eastAsia="Times New Roman" w:hAnsi="Arial" w:cs="Arial"/>
          <w:lang w:eastAsia="en-GB"/>
        </w:rPr>
        <w:t xml:space="preserve">three </w:t>
      </w:r>
      <w:r w:rsidRPr="009A58B8">
        <w:rPr>
          <w:rFonts w:ascii="Arial" w:eastAsia="Times New Roman" w:hAnsi="Arial" w:cs="Arial"/>
          <w:lang w:eastAsia="en-GB"/>
        </w:rPr>
        <w:t xml:space="preserve">years post intervention. In addition, consent will be sought from participants to access data held by the Business Services Organisation covering all reimbursements for publicly funded dental care in NI. This data is at a sufficient level of granularity to identify any specific treatment provided to the intervention tooth. By doing this, we will be able to follow up outcomes data from the study population for up to </w:t>
      </w:r>
      <w:r w:rsidR="00C527CB">
        <w:rPr>
          <w:rFonts w:ascii="Arial" w:eastAsia="Times New Roman" w:hAnsi="Arial" w:cs="Arial"/>
          <w:lang w:eastAsia="en-GB"/>
        </w:rPr>
        <w:t>ten</w:t>
      </w:r>
      <w:r w:rsidRPr="009A58B8">
        <w:rPr>
          <w:rFonts w:ascii="Arial" w:eastAsia="Times New Roman" w:hAnsi="Arial" w:cs="Arial"/>
          <w:lang w:eastAsia="en-GB"/>
        </w:rPr>
        <w:t xml:space="preserve"> years at a reasonable cost in future studies. </w:t>
      </w:r>
    </w:p>
    <w:p w14:paraId="2F9ACD6B" w14:textId="77777777" w:rsidR="007D4FDA" w:rsidRPr="009A58B8" w:rsidRDefault="007D4FDA" w:rsidP="007D4FDA">
      <w:pPr>
        <w:spacing w:before="100" w:beforeAutospacing="1" w:after="100" w:afterAutospacing="1" w:line="360" w:lineRule="auto"/>
        <w:jc w:val="both"/>
        <w:rPr>
          <w:rFonts w:ascii="Arial" w:eastAsia="Times New Roman" w:hAnsi="Arial" w:cs="Arial"/>
          <w:b/>
          <w:bCs/>
          <w:lang w:eastAsia="en-GB"/>
        </w:rPr>
      </w:pPr>
      <w:r w:rsidRPr="009A58B8">
        <w:rPr>
          <w:rFonts w:ascii="Arial" w:eastAsia="Times New Roman" w:hAnsi="Arial" w:cs="Arial"/>
          <w:b/>
          <w:bCs/>
          <w:lang w:eastAsia="en-GB"/>
        </w:rPr>
        <w:t>Ethical Considerations</w:t>
      </w:r>
    </w:p>
    <w:p w14:paraId="60C7442E" w14:textId="77777777" w:rsidR="007D4FDA" w:rsidRPr="009A58B8" w:rsidRDefault="007D4FDA" w:rsidP="007D4FDA">
      <w:pPr>
        <w:spacing w:before="100" w:beforeAutospacing="1" w:after="100" w:afterAutospacing="1" w:line="360" w:lineRule="auto"/>
        <w:jc w:val="both"/>
        <w:rPr>
          <w:rFonts w:ascii="Arial" w:eastAsia="Times New Roman" w:hAnsi="Arial" w:cs="Arial"/>
          <w:lang w:eastAsia="en-GB"/>
        </w:rPr>
      </w:pPr>
      <w:r w:rsidRPr="009A58B8">
        <w:rPr>
          <w:rFonts w:ascii="Arial" w:eastAsia="Times New Roman" w:hAnsi="Arial" w:cs="Arial"/>
          <w:lang w:eastAsia="en-GB"/>
        </w:rPr>
        <w:t>Patients will be invited to enrol in the trial voluntarily and will be assured that should they chose not to participate then the standard treatment will be offered as normal with no prejudice.</w:t>
      </w:r>
    </w:p>
    <w:p w14:paraId="578F8F65" w14:textId="44C66D21" w:rsidR="007D4FDA" w:rsidRPr="009A58B8" w:rsidRDefault="007D4FDA" w:rsidP="007D4FDA">
      <w:pPr>
        <w:spacing w:before="100" w:beforeAutospacing="1" w:after="100" w:afterAutospacing="1" w:line="360" w:lineRule="auto"/>
        <w:jc w:val="both"/>
        <w:rPr>
          <w:rFonts w:ascii="Arial" w:eastAsia="Times New Roman" w:hAnsi="Arial" w:cs="Arial"/>
          <w:lang w:eastAsia="en-GB"/>
        </w:rPr>
      </w:pPr>
      <w:r w:rsidRPr="009A58B8">
        <w:rPr>
          <w:rFonts w:ascii="Arial" w:eastAsia="Times New Roman" w:hAnsi="Arial" w:cs="Arial"/>
          <w:lang w:eastAsia="en-GB"/>
        </w:rPr>
        <w:t xml:space="preserve">Patients will be fully informed of the trial interventions, have the opportunity to ask questions and take additional time prior to their decision </w:t>
      </w:r>
      <w:r w:rsidR="00C527CB">
        <w:rPr>
          <w:rFonts w:ascii="Arial" w:eastAsia="Times New Roman" w:hAnsi="Arial" w:cs="Arial"/>
          <w:lang w:eastAsia="en-GB"/>
        </w:rPr>
        <w:t>to</w:t>
      </w:r>
      <w:r w:rsidRPr="009A58B8">
        <w:rPr>
          <w:rFonts w:ascii="Arial" w:eastAsia="Times New Roman" w:hAnsi="Arial" w:cs="Arial"/>
          <w:lang w:eastAsia="en-GB"/>
        </w:rPr>
        <w:t xml:space="preserve"> participat</w:t>
      </w:r>
      <w:r w:rsidR="00C527CB">
        <w:rPr>
          <w:rFonts w:ascii="Arial" w:eastAsia="Times New Roman" w:hAnsi="Arial" w:cs="Arial"/>
          <w:lang w:eastAsia="en-GB"/>
        </w:rPr>
        <w:t>e</w:t>
      </w:r>
      <w:r w:rsidRPr="009A58B8">
        <w:rPr>
          <w:rFonts w:ascii="Arial" w:eastAsia="Times New Roman" w:hAnsi="Arial" w:cs="Arial"/>
          <w:lang w:eastAsia="en-GB"/>
        </w:rPr>
        <w:t>. Dentists are familiar with obtaining informed consent as part of routine care. The nature of IP means that patients present to General Dental Practice in pain. Removal of the source of the infection is required to ease that pain so the patient needs to undergo treatment at the first visit to achieve this outcome. It would be explained to patients that the experimental treatment forms the first stage of the conventional treatment and that both treatments will provide symptom relief.</w:t>
      </w:r>
    </w:p>
    <w:p w14:paraId="397D0B1B" w14:textId="77777777" w:rsidR="007D4FDA" w:rsidRDefault="007D4FDA" w:rsidP="007D4FDA">
      <w:pPr>
        <w:spacing w:before="100" w:beforeAutospacing="1" w:after="100" w:afterAutospacing="1" w:line="360" w:lineRule="auto"/>
        <w:jc w:val="both"/>
        <w:rPr>
          <w:rFonts w:ascii="Arial" w:eastAsia="Times New Roman" w:hAnsi="Arial" w:cs="Arial"/>
          <w:lang w:eastAsia="en-GB"/>
        </w:rPr>
      </w:pPr>
      <w:r w:rsidRPr="009A58B8">
        <w:rPr>
          <w:rFonts w:ascii="Arial" w:eastAsia="Times New Roman" w:hAnsi="Arial" w:cs="Arial"/>
          <w:lang w:eastAsia="en-GB"/>
        </w:rPr>
        <w:t xml:space="preserve">There is minimal risk for participating in the trial. Pulpotomy is a clinical procedure routinely carried out in children and also widely used as an emergency interim treatment for adults. Pulpotomy is the first stage of </w:t>
      </w:r>
      <w:proofErr w:type="spellStart"/>
      <w:r w:rsidRPr="009A58B8">
        <w:rPr>
          <w:rFonts w:ascii="Arial" w:eastAsia="Times New Roman" w:hAnsi="Arial" w:cs="Arial"/>
          <w:lang w:eastAsia="en-GB"/>
        </w:rPr>
        <w:t>RCTx</w:t>
      </w:r>
      <w:proofErr w:type="spellEnd"/>
      <w:r w:rsidRPr="009A58B8">
        <w:rPr>
          <w:rFonts w:ascii="Arial" w:eastAsia="Times New Roman" w:hAnsi="Arial" w:cs="Arial"/>
          <w:lang w:eastAsia="en-GB"/>
        </w:rPr>
        <w:t xml:space="preserve"> and is effective for managing the pain associated with an infected pulp. A number of studies have suggested that pulpotomy could serve as a definitive treatment for infected pulps rather than a simple emergency treatment. This alternative treatment is simpler, less costly and less destructive of tooth structure resulting in better long- term outcomes for patients and protecting teeth against future infections. </w:t>
      </w:r>
      <w:r>
        <w:rPr>
          <w:rFonts w:ascii="Arial" w:eastAsia="Times New Roman" w:hAnsi="Arial" w:cs="Arial"/>
          <w:lang w:eastAsia="en-GB"/>
        </w:rPr>
        <w:t xml:space="preserve"> Suspected Unexpected Serious Adverse Reactions (SUSARs) and other Serious Adverse Reactions (SARs) </w:t>
      </w:r>
      <w:r>
        <w:rPr>
          <w:rFonts w:ascii="Arial" w:eastAsia="Times New Roman" w:hAnsi="Arial" w:cs="Arial"/>
          <w:lang w:eastAsia="en-GB"/>
        </w:rPr>
        <w:lastRenderedPageBreak/>
        <w:t>will be reported to the regulatory authority. The local investigator at each site will use the adjective MILD, MODERATE, or SEVERE to describe the intensity of any Adverse Event (AE):</w:t>
      </w:r>
    </w:p>
    <w:p w14:paraId="0D1FD67D" w14:textId="77777777" w:rsidR="007D4FDA" w:rsidRDefault="007D4FDA" w:rsidP="007D4FDA">
      <w:pPr>
        <w:pStyle w:val="ListParagraph"/>
        <w:numPr>
          <w:ilvl w:val="0"/>
          <w:numId w:val="23"/>
        </w:numPr>
        <w:spacing w:before="100" w:beforeAutospacing="1" w:after="100" w:afterAutospacing="1" w:line="360" w:lineRule="auto"/>
        <w:jc w:val="both"/>
        <w:rPr>
          <w:rFonts w:ascii="Arial" w:eastAsia="Times New Roman" w:hAnsi="Arial" w:cs="Arial"/>
          <w:lang w:eastAsia="en-GB"/>
        </w:rPr>
      </w:pPr>
      <w:r>
        <w:rPr>
          <w:rFonts w:ascii="Arial" w:eastAsia="Times New Roman" w:hAnsi="Arial" w:cs="Arial"/>
          <w:lang w:eastAsia="en-GB"/>
        </w:rPr>
        <w:t>MILD- does not interfere with participant’s usual function</w:t>
      </w:r>
    </w:p>
    <w:p w14:paraId="19743E6C" w14:textId="77777777" w:rsidR="007D4FDA" w:rsidRDefault="007D4FDA" w:rsidP="007D4FDA">
      <w:pPr>
        <w:pStyle w:val="ListParagraph"/>
        <w:numPr>
          <w:ilvl w:val="0"/>
          <w:numId w:val="23"/>
        </w:numPr>
        <w:spacing w:before="100" w:beforeAutospacing="1" w:after="100" w:afterAutospacing="1" w:line="360" w:lineRule="auto"/>
        <w:jc w:val="both"/>
        <w:rPr>
          <w:rFonts w:ascii="Arial" w:eastAsia="Times New Roman" w:hAnsi="Arial" w:cs="Arial"/>
          <w:lang w:eastAsia="en-GB"/>
        </w:rPr>
      </w:pPr>
      <w:r>
        <w:rPr>
          <w:rFonts w:ascii="Arial" w:eastAsia="Times New Roman" w:hAnsi="Arial" w:cs="Arial"/>
          <w:lang w:eastAsia="en-GB"/>
        </w:rPr>
        <w:t>MODERATE- interferes to some extent with participant’s usual function</w:t>
      </w:r>
    </w:p>
    <w:p w14:paraId="1B8B73E1" w14:textId="77777777" w:rsidR="007D4FDA" w:rsidRDefault="007D4FDA" w:rsidP="007D4FDA">
      <w:pPr>
        <w:pStyle w:val="ListParagraph"/>
        <w:numPr>
          <w:ilvl w:val="0"/>
          <w:numId w:val="23"/>
        </w:numPr>
        <w:spacing w:before="100" w:beforeAutospacing="1" w:after="100" w:afterAutospacing="1" w:line="360" w:lineRule="auto"/>
        <w:jc w:val="both"/>
        <w:rPr>
          <w:rFonts w:ascii="Arial" w:eastAsia="Times New Roman" w:hAnsi="Arial" w:cs="Arial"/>
          <w:lang w:eastAsia="en-GB"/>
        </w:rPr>
      </w:pPr>
      <w:r>
        <w:rPr>
          <w:rFonts w:ascii="Arial" w:eastAsia="Times New Roman" w:hAnsi="Arial" w:cs="Arial"/>
          <w:lang w:eastAsia="en-GB"/>
        </w:rPr>
        <w:t>SEVERE- interferes significantly with participant’s usual function</w:t>
      </w:r>
    </w:p>
    <w:p w14:paraId="4FE92C85" w14:textId="77777777" w:rsidR="007D4FDA" w:rsidRDefault="007D4FDA" w:rsidP="007D4FDA">
      <w:pPr>
        <w:spacing w:before="100" w:beforeAutospacing="1" w:after="100" w:afterAutospacing="1" w:line="360" w:lineRule="auto"/>
        <w:jc w:val="both"/>
        <w:rPr>
          <w:rFonts w:ascii="Arial" w:eastAsia="Times New Roman" w:hAnsi="Arial" w:cs="Arial"/>
          <w:lang w:eastAsia="en-GB"/>
        </w:rPr>
      </w:pPr>
      <w:r>
        <w:rPr>
          <w:rFonts w:ascii="Arial" w:eastAsia="Times New Roman" w:hAnsi="Arial" w:cs="Arial"/>
          <w:lang w:eastAsia="en-GB"/>
        </w:rPr>
        <w:t>Each AE will be clinically assessed for causality based on the information available and reviewed as new information becomes available. Information on AEs must be evaluated by each participant’s dentist (local investigator) and recorded in the AE forms. The AE reporting period for this trial begins upon enrolment into the study and ends at the follow-up period for participants. All AEs will be reported during this period by the local investigator (dentist named on the signature list and delegation of responsibilities log who is responsible for the participant’s care). The Data Monitoring Committee will be presented with unblinded interim analyses of AEs. They will use this data to decide whether to stop the study.</w:t>
      </w:r>
    </w:p>
    <w:p w14:paraId="3F5DC37B" w14:textId="77777777" w:rsidR="007D4FDA" w:rsidRPr="009A58B8" w:rsidRDefault="007D4FDA" w:rsidP="007D4FDA">
      <w:pPr>
        <w:spacing w:before="100" w:beforeAutospacing="1" w:after="100" w:afterAutospacing="1" w:line="360" w:lineRule="auto"/>
        <w:jc w:val="both"/>
        <w:rPr>
          <w:rFonts w:ascii="Arial" w:eastAsia="Times New Roman" w:hAnsi="Arial" w:cs="Arial"/>
          <w:lang w:eastAsia="en-GB"/>
        </w:rPr>
      </w:pPr>
      <w:r w:rsidRPr="009A58B8">
        <w:rPr>
          <w:rFonts w:ascii="Arial" w:eastAsia="Times New Roman" w:hAnsi="Arial" w:cs="Arial"/>
          <w:lang w:eastAsia="en-GB"/>
        </w:rPr>
        <w:t xml:space="preserve">Whilst patients will be connected to the trial for 26months following enrolment and randomisation, all data will be collected at routine monitoring appointments as part of routine care and will not involve any extra visits or additional investigations being conducted. </w:t>
      </w:r>
      <w:r>
        <w:rPr>
          <w:rFonts w:ascii="Arial" w:eastAsia="Times New Roman" w:hAnsi="Arial" w:cs="Arial"/>
          <w:lang w:eastAsia="en-GB"/>
        </w:rPr>
        <w:t xml:space="preserve">Personal data will not be retained any longer than is required for the purpose for which they have been collected and will be stored in compliance with the sponsor’s standard operating procedures. Documents will be reviewed by the chief investigator (CI) before being destroyed. </w:t>
      </w:r>
      <w:r w:rsidRPr="009A58B8">
        <w:rPr>
          <w:rFonts w:ascii="Arial" w:eastAsia="Times New Roman" w:hAnsi="Arial" w:cs="Arial"/>
          <w:lang w:eastAsia="en-GB"/>
        </w:rPr>
        <w:t>A radiograph has been included in the protocol as despite it being a recommendation of both the European Society of Endodontists and the Faculty of General Dental Practitioners that all teeth post pulpal treatment have radiographic follow-up at 12 months, this practi</w:t>
      </w:r>
      <w:r>
        <w:rPr>
          <w:rFonts w:ascii="Arial" w:eastAsia="Times New Roman" w:hAnsi="Arial" w:cs="Arial"/>
          <w:lang w:eastAsia="en-GB"/>
        </w:rPr>
        <w:t>c</w:t>
      </w:r>
      <w:r w:rsidRPr="009A58B8">
        <w:rPr>
          <w:rFonts w:ascii="Arial" w:eastAsia="Times New Roman" w:hAnsi="Arial" w:cs="Arial"/>
          <w:lang w:eastAsia="en-GB"/>
        </w:rPr>
        <w:t>e is not adopted by all general dental practitioners. Willingness to undergo this investigation will be a pre-requisite for trial participation. This radiograph will demonstrate healing and assure patients of the success of treatment. Any failure identified would enable future intervention to minimise long term risk to survival of the tooth as not all failure will present with clinical symptoms.</w:t>
      </w:r>
    </w:p>
    <w:p w14:paraId="0B21255F" w14:textId="575295BD" w:rsidR="007D4FDA" w:rsidRPr="009A58B8" w:rsidRDefault="007D4FDA" w:rsidP="007D4FDA">
      <w:pPr>
        <w:spacing w:before="100" w:beforeAutospacing="1" w:after="100" w:afterAutospacing="1" w:line="360" w:lineRule="auto"/>
        <w:jc w:val="both"/>
        <w:rPr>
          <w:rFonts w:ascii="Arial" w:eastAsia="Times New Roman" w:hAnsi="Arial" w:cs="Arial"/>
          <w:lang w:eastAsia="en-GB"/>
        </w:rPr>
      </w:pPr>
      <w:r w:rsidRPr="009A58B8">
        <w:rPr>
          <w:rFonts w:ascii="Arial" w:eastAsia="Times New Roman" w:hAnsi="Arial" w:cs="Arial"/>
          <w:lang w:eastAsia="en-GB"/>
        </w:rPr>
        <w:lastRenderedPageBreak/>
        <w:t xml:space="preserve">Patients are required to report on their experience of pain </w:t>
      </w:r>
      <w:r w:rsidR="00E17F0F">
        <w:rPr>
          <w:rFonts w:ascii="Arial" w:eastAsia="Times New Roman" w:hAnsi="Arial" w:cs="Arial"/>
          <w:lang w:eastAsia="en-GB"/>
        </w:rPr>
        <w:t>on</w:t>
      </w:r>
      <w:r>
        <w:rPr>
          <w:rFonts w:ascii="Arial" w:eastAsia="Times New Roman" w:hAnsi="Arial" w:cs="Arial"/>
          <w:lang w:eastAsia="en-GB"/>
        </w:rPr>
        <w:t xml:space="preserve"> days 3</w:t>
      </w:r>
      <w:r w:rsidR="00E17F0F">
        <w:rPr>
          <w:rFonts w:ascii="Arial" w:eastAsia="Times New Roman" w:hAnsi="Arial" w:cs="Arial"/>
          <w:lang w:eastAsia="en-GB"/>
        </w:rPr>
        <w:t xml:space="preserve"> and </w:t>
      </w:r>
      <w:r>
        <w:rPr>
          <w:rFonts w:ascii="Arial" w:eastAsia="Times New Roman" w:hAnsi="Arial" w:cs="Arial"/>
          <w:lang w:eastAsia="en-GB"/>
        </w:rPr>
        <w:t xml:space="preserve">7 </w:t>
      </w:r>
      <w:r w:rsidRPr="009A58B8">
        <w:rPr>
          <w:rFonts w:ascii="Arial" w:eastAsia="Times New Roman" w:hAnsi="Arial" w:cs="Arial"/>
          <w:lang w:eastAsia="en-GB"/>
        </w:rPr>
        <w:t>post-</w:t>
      </w:r>
      <w:r>
        <w:rPr>
          <w:rFonts w:ascii="Arial" w:eastAsia="Times New Roman" w:hAnsi="Arial" w:cs="Arial"/>
          <w:lang w:eastAsia="en-GB"/>
        </w:rPr>
        <w:t>treatment</w:t>
      </w:r>
      <w:r w:rsidRPr="009A58B8">
        <w:rPr>
          <w:rFonts w:ascii="Arial" w:eastAsia="Times New Roman" w:hAnsi="Arial" w:cs="Arial"/>
          <w:lang w:eastAsia="en-GB"/>
        </w:rPr>
        <w:t xml:space="preserve">. This places additional burden on the patient as this data is not normally collected. To off-set this, the advantage is better supervision of the post-operative period for patients. Treatment of the dental pulp either by partial or complete removal is typically accompanied by some level of post-operative discomfort or pain prior to resolution of symptoms. This is often overlooked by dentists with patients receiving little explanation or strategies to overcome symptoms. Participants in the trial will receive explanations about the nature of any anticipated pain or discomfort, the likely duration of such and methods to relieve any symptoms. </w:t>
      </w:r>
    </w:p>
    <w:p w14:paraId="11A35F44" w14:textId="16474BB4" w:rsidR="007D4FDA" w:rsidRPr="009A58B8" w:rsidRDefault="007D4FDA" w:rsidP="007D4FDA">
      <w:pPr>
        <w:spacing w:before="100" w:beforeAutospacing="1" w:after="100" w:afterAutospacing="1" w:line="360" w:lineRule="auto"/>
        <w:jc w:val="both"/>
        <w:rPr>
          <w:rFonts w:ascii="Arial" w:eastAsia="Times New Roman" w:hAnsi="Arial" w:cs="Arial"/>
          <w:lang w:eastAsia="en-GB"/>
        </w:rPr>
      </w:pPr>
      <w:r w:rsidRPr="009A58B8">
        <w:rPr>
          <w:rFonts w:ascii="Arial" w:eastAsia="Times New Roman" w:hAnsi="Arial" w:cs="Arial"/>
          <w:lang w:eastAsia="en-GB"/>
        </w:rPr>
        <w:t xml:space="preserve">As a result of randomisation, half of the patients will be allocated to the pulpotomy arm. There is currently no accurate diagnostic measure of the extent of inflammation within the pulp and so it is possible that because of the extent of the inflammatory process already present in a pulp, pulpotomy may not be sufficient to fully resolve the symptoms in a small number of patients allocated to this arm.  A systematic review showed pulpotomy to have a </w:t>
      </w:r>
      <w:r>
        <w:rPr>
          <w:rFonts w:ascii="Arial" w:eastAsia="Times New Roman" w:hAnsi="Arial" w:cs="Arial"/>
          <w:lang w:eastAsia="en-GB"/>
        </w:rPr>
        <w:t>pooled</w:t>
      </w:r>
      <w:r w:rsidRPr="009A58B8">
        <w:rPr>
          <w:rFonts w:ascii="Arial" w:eastAsia="Times New Roman" w:hAnsi="Arial" w:cs="Arial"/>
          <w:lang w:eastAsia="en-GB"/>
        </w:rPr>
        <w:t xml:space="preserve"> success rate of  95%</w:t>
      </w:r>
      <w:r>
        <w:rPr>
          <w:rFonts w:ascii="Arial" w:eastAsia="Times New Roman" w:hAnsi="Arial" w:cs="Arial"/>
          <w:lang w:eastAsia="en-GB"/>
        </w:rPr>
        <w:t xml:space="preserve"> in patients with a diagnosis of </w:t>
      </w:r>
      <w:proofErr w:type="gramStart"/>
      <w:r>
        <w:rPr>
          <w:rFonts w:ascii="Arial" w:eastAsia="Times New Roman" w:hAnsi="Arial" w:cs="Arial"/>
          <w:lang w:eastAsia="en-GB"/>
        </w:rPr>
        <w:t>IP</w:t>
      </w:r>
      <w:proofErr w:type="gramEnd"/>
      <w:r>
        <w:rPr>
          <w:rFonts w:ascii="Arial" w:eastAsia="Times New Roman" w:hAnsi="Arial" w:cs="Arial"/>
          <w:lang w:eastAsia="en-GB"/>
        </w:rPr>
        <w:t xml:space="preserve"> so this group is likely to be small</w:t>
      </w:r>
      <w:r w:rsidRPr="009A58B8">
        <w:rPr>
          <w:rFonts w:ascii="Arial" w:eastAsia="Times New Roman" w:hAnsi="Arial" w:cs="Arial"/>
          <w:lang w:eastAsia="en-GB"/>
        </w:rPr>
        <w:t xml:space="preserve">. Having partially removed the infected pulp will </w:t>
      </w:r>
      <w:r>
        <w:rPr>
          <w:rFonts w:ascii="Arial" w:eastAsia="Times New Roman" w:hAnsi="Arial" w:cs="Arial"/>
          <w:lang w:eastAsia="en-GB"/>
        </w:rPr>
        <w:t xml:space="preserve">however </w:t>
      </w:r>
      <w:r w:rsidRPr="009A58B8">
        <w:rPr>
          <w:rFonts w:ascii="Arial" w:eastAsia="Times New Roman" w:hAnsi="Arial" w:cs="Arial"/>
          <w:lang w:eastAsia="en-GB"/>
        </w:rPr>
        <w:t xml:space="preserve">lead to a reduction in symptoms and pain experienced. To minimise the risk of incorrect diagnosis, pulpal bleeding will be used as a proxy measure of inflammation. Inflamed pulps bleed but it should be possible to achieve haemostasis within </w:t>
      </w:r>
      <w:r>
        <w:rPr>
          <w:rFonts w:ascii="Arial" w:eastAsia="Times New Roman" w:hAnsi="Arial" w:cs="Arial"/>
          <w:lang w:eastAsia="en-GB"/>
        </w:rPr>
        <w:t>five</w:t>
      </w:r>
      <w:r w:rsidRPr="009A58B8">
        <w:rPr>
          <w:rFonts w:ascii="Arial" w:eastAsia="Times New Roman" w:hAnsi="Arial" w:cs="Arial"/>
          <w:lang w:eastAsia="en-GB"/>
        </w:rPr>
        <w:t xml:space="preserve"> minutes. If it is not possible to achieve haemostasis within </w:t>
      </w:r>
      <w:r>
        <w:rPr>
          <w:rFonts w:ascii="Arial" w:eastAsia="Times New Roman" w:hAnsi="Arial" w:cs="Arial"/>
          <w:lang w:eastAsia="en-GB"/>
        </w:rPr>
        <w:t>five</w:t>
      </w:r>
      <w:r w:rsidRPr="009A58B8">
        <w:rPr>
          <w:rFonts w:ascii="Arial" w:eastAsia="Times New Roman" w:hAnsi="Arial" w:cs="Arial"/>
          <w:lang w:eastAsia="en-GB"/>
        </w:rPr>
        <w:t xml:space="preserve"> minutes and the patient has been allocated to the pulpotomy arm, they will automatically be moved into the </w:t>
      </w:r>
      <w:proofErr w:type="spellStart"/>
      <w:r w:rsidRPr="009A58B8">
        <w:rPr>
          <w:rFonts w:ascii="Arial" w:eastAsia="Times New Roman" w:hAnsi="Arial" w:cs="Arial"/>
          <w:lang w:eastAsia="en-GB"/>
        </w:rPr>
        <w:t>RCTx</w:t>
      </w:r>
      <w:proofErr w:type="spellEnd"/>
      <w:r w:rsidRPr="009A58B8">
        <w:rPr>
          <w:rFonts w:ascii="Arial" w:eastAsia="Times New Roman" w:hAnsi="Arial" w:cs="Arial"/>
          <w:lang w:eastAsia="en-GB"/>
        </w:rPr>
        <w:t xml:space="preserve"> arm and this has been included in the intervention protocol. </w:t>
      </w:r>
    </w:p>
    <w:p w14:paraId="438A7E8E" w14:textId="77777777" w:rsidR="007D4FDA" w:rsidRPr="009A58B8" w:rsidRDefault="007D4FDA" w:rsidP="007D4FDA">
      <w:pPr>
        <w:spacing w:before="100" w:beforeAutospacing="1" w:after="100" w:afterAutospacing="1" w:line="360" w:lineRule="auto"/>
        <w:jc w:val="both"/>
        <w:rPr>
          <w:rFonts w:ascii="Arial" w:eastAsia="Times New Roman" w:hAnsi="Arial" w:cs="Arial"/>
          <w:lang w:eastAsia="en-GB"/>
        </w:rPr>
      </w:pPr>
      <w:r w:rsidRPr="009A58B8">
        <w:rPr>
          <w:rFonts w:ascii="Arial" w:eastAsia="Times New Roman" w:hAnsi="Arial" w:cs="Arial"/>
          <w:lang w:eastAsia="en-GB"/>
        </w:rPr>
        <w:t xml:space="preserve">There may remain dental pulps that whilst haemostasis can be achieved within </w:t>
      </w:r>
      <w:r>
        <w:rPr>
          <w:rFonts w:ascii="Arial" w:eastAsia="Times New Roman" w:hAnsi="Arial" w:cs="Arial"/>
          <w:lang w:eastAsia="en-GB"/>
        </w:rPr>
        <w:t>five</w:t>
      </w:r>
      <w:r w:rsidRPr="009A58B8">
        <w:rPr>
          <w:rFonts w:ascii="Arial" w:eastAsia="Times New Roman" w:hAnsi="Arial" w:cs="Arial"/>
          <w:lang w:eastAsia="en-GB"/>
        </w:rPr>
        <w:t xml:space="preserve"> minutes still have undiagnosed more advanced inflammatory changes not capable of repair. This small group of patients may continue to experience some low</w:t>
      </w:r>
      <w:r>
        <w:rPr>
          <w:rFonts w:ascii="Arial" w:eastAsia="Times New Roman" w:hAnsi="Arial" w:cs="Arial"/>
          <w:lang w:eastAsia="en-GB"/>
        </w:rPr>
        <w:t>-</w:t>
      </w:r>
      <w:r w:rsidRPr="009A58B8">
        <w:rPr>
          <w:rFonts w:ascii="Arial" w:eastAsia="Times New Roman" w:hAnsi="Arial" w:cs="Arial"/>
          <w:lang w:eastAsia="en-GB"/>
        </w:rPr>
        <w:t xml:space="preserve"> grade pain post intervention. These patients will be able to access emergency care to address their symptoms including escalation to root canal treatment if appropriate. The process of </w:t>
      </w:r>
      <w:proofErr w:type="spellStart"/>
      <w:r w:rsidRPr="009A58B8">
        <w:rPr>
          <w:rFonts w:ascii="Arial" w:eastAsia="Times New Roman" w:hAnsi="Arial" w:cs="Arial"/>
          <w:lang w:eastAsia="en-GB"/>
        </w:rPr>
        <w:t>RCTx</w:t>
      </w:r>
      <w:proofErr w:type="spellEnd"/>
      <w:r w:rsidRPr="009A58B8">
        <w:rPr>
          <w:rFonts w:ascii="Arial" w:eastAsia="Times New Roman" w:hAnsi="Arial" w:cs="Arial"/>
          <w:lang w:eastAsia="en-GB"/>
        </w:rPr>
        <w:t xml:space="preserve"> will have been simplified by the commencement of pulpotomy in these patients.</w:t>
      </w:r>
    </w:p>
    <w:p w14:paraId="3325F909" w14:textId="77777777" w:rsidR="007D4FDA" w:rsidRPr="009A58B8" w:rsidRDefault="007D4FDA" w:rsidP="007D4FDA">
      <w:pPr>
        <w:spacing w:before="100" w:beforeAutospacing="1" w:after="100" w:afterAutospacing="1" w:line="360" w:lineRule="auto"/>
        <w:jc w:val="both"/>
        <w:rPr>
          <w:rFonts w:ascii="Arial" w:eastAsia="Times New Roman" w:hAnsi="Arial" w:cs="Arial"/>
          <w:lang w:eastAsia="en-GB"/>
        </w:rPr>
      </w:pPr>
      <w:r w:rsidRPr="009A58B8">
        <w:rPr>
          <w:rFonts w:ascii="Arial" w:eastAsia="Times New Roman" w:hAnsi="Arial" w:cs="Arial"/>
          <w:lang w:eastAsia="en-GB"/>
        </w:rPr>
        <w:t>All data sharing and storage will be managed in line with good practice and current data protection regulations.</w:t>
      </w:r>
    </w:p>
    <w:p w14:paraId="52CF93E1" w14:textId="77777777" w:rsidR="007D4FDA" w:rsidRPr="009A58B8" w:rsidRDefault="007D4FDA" w:rsidP="007D4FDA">
      <w:pPr>
        <w:spacing w:before="100" w:beforeAutospacing="1" w:after="100" w:afterAutospacing="1" w:line="360" w:lineRule="auto"/>
        <w:jc w:val="both"/>
        <w:rPr>
          <w:rFonts w:ascii="Arial" w:eastAsia="Times New Roman" w:hAnsi="Arial" w:cs="Arial"/>
          <w:lang w:eastAsia="en-GB"/>
        </w:rPr>
      </w:pPr>
      <w:r w:rsidRPr="009A58B8">
        <w:rPr>
          <w:rFonts w:ascii="Arial" w:eastAsia="Times New Roman" w:hAnsi="Arial" w:cs="Arial"/>
          <w:lang w:eastAsia="en-GB"/>
        </w:rPr>
        <w:lastRenderedPageBreak/>
        <w:t>Dental practitioners participating in the trial will receive Good Clinical Practice training and training in the intervention.</w:t>
      </w:r>
    </w:p>
    <w:p w14:paraId="0068EEC4" w14:textId="77777777" w:rsidR="007D4FDA" w:rsidRPr="008158C2" w:rsidRDefault="007D4FDA" w:rsidP="007D4FDA">
      <w:pPr>
        <w:pStyle w:val="NormalWeb"/>
        <w:spacing w:line="360" w:lineRule="auto"/>
        <w:jc w:val="both"/>
        <w:rPr>
          <w:rFonts w:ascii="Arial" w:hAnsi="Arial" w:cs="Arial"/>
          <w:b/>
        </w:rPr>
      </w:pPr>
      <w:r w:rsidRPr="008158C2">
        <w:rPr>
          <w:rFonts w:ascii="Arial" w:hAnsi="Arial" w:cs="Arial"/>
          <w:b/>
        </w:rPr>
        <w:t>Trial management</w:t>
      </w:r>
    </w:p>
    <w:p w14:paraId="549C8861" w14:textId="77777777" w:rsidR="007D4FDA" w:rsidRPr="009A58B8" w:rsidRDefault="007D4FDA" w:rsidP="007D4FDA">
      <w:pPr>
        <w:pStyle w:val="NormalWeb"/>
        <w:spacing w:line="360" w:lineRule="auto"/>
        <w:jc w:val="both"/>
        <w:rPr>
          <w:rFonts w:ascii="Arial" w:hAnsi="Arial" w:cs="Arial"/>
        </w:rPr>
      </w:pPr>
      <w:r w:rsidRPr="009A58B8">
        <w:rPr>
          <w:rFonts w:ascii="Arial" w:hAnsi="Arial" w:cs="Arial"/>
        </w:rPr>
        <w:t xml:space="preserve">The trial will be subject to monitoring, audits, ethics committee review and regulatory inspections. Consent from patients for direct access to data will be obtained. A trial management group (TMG) which includes Prof Mike Clarke the director for the NI Clinical Trials Unit will be supported by a UK expert in translational and applied health research and chaired by an independent. The trial will also be overseen by a trial steering group (TSG) who will oversee the running of the trial and ensure that it is conducted in accordance with the principles of Good Clinical Practice and all relevant regulations. </w:t>
      </w:r>
    </w:p>
    <w:p w14:paraId="3EE56526" w14:textId="77777777" w:rsidR="00284384" w:rsidRPr="00817C87" w:rsidRDefault="00284384" w:rsidP="009A58B8">
      <w:pPr>
        <w:spacing w:before="100" w:beforeAutospacing="1" w:after="100" w:afterAutospacing="1"/>
        <w:jc w:val="both"/>
        <w:rPr>
          <w:rFonts w:ascii="Arial" w:eastAsia="Times New Roman" w:hAnsi="Arial" w:cs="Arial"/>
          <w:lang w:eastAsia="en-GB"/>
        </w:rPr>
      </w:pPr>
    </w:p>
    <w:p w14:paraId="6C17269D" w14:textId="77777777" w:rsidR="00D32AFB" w:rsidRPr="009A58B8" w:rsidRDefault="00D32AFB" w:rsidP="009A58B8">
      <w:pPr>
        <w:pStyle w:val="NormalWeb"/>
        <w:jc w:val="both"/>
        <w:rPr>
          <w:rFonts w:ascii="Arial" w:hAnsi="Arial" w:cs="Arial"/>
        </w:rPr>
      </w:pPr>
    </w:p>
    <w:tbl>
      <w:tblPr>
        <w:tblStyle w:val="TableGrid"/>
        <w:tblW w:w="9351" w:type="dxa"/>
        <w:tblLook w:val="04A0" w:firstRow="1" w:lastRow="0" w:firstColumn="1" w:lastColumn="0" w:noHBand="0" w:noVBand="1"/>
      </w:tblPr>
      <w:tblGrid>
        <w:gridCol w:w="2576"/>
        <w:gridCol w:w="6775"/>
      </w:tblGrid>
      <w:tr w:rsidR="0024644C" w:rsidRPr="009A58B8" w14:paraId="581DC5A2" w14:textId="77777777" w:rsidTr="001414DA">
        <w:trPr>
          <w:trHeight w:val="834"/>
        </w:trPr>
        <w:tc>
          <w:tcPr>
            <w:tcW w:w="9351" w:type="dxa"/>
            <w:gridSpan w:val="2"/>
          </w:tcPr>
          <w:p w14:paraId="4DC9F737" w14:textId="614F0587" w:rsidR="0024644C" w:rsidRPr="009A58B8" w:rsidRDefault="0024644C" w:rsidP="009A58B8">
            <w:pPr>
              <w:pStyle w:val="NormalWeb"/>
              <w:jc w:val="both"/>
              <w:rPr>
                <w:rFonts w:ascii="Arial" w:hAnsi="Arial" w:cs="Arial"/>
                <w:b/>
                <w:bCs/>
              </w:rPr>
            </w:pPr>
            <w:r w:rsidRPr="009A58B8">
              <w:rPr>
                <w:rFonts w:ascii="Arial" w:hAnsi="Arial" w:cs="Arial"/>
                <w:b/>
                <w:bCs/>
              </w:rPr>
              <w:t xml:space="preserve">Study Summary </w:t>
            </w:r>
          </w:p>
        </w:tc>
      </w:tr>
      <w:tr w:rsidR="003941E7" w:rsidRPr="009A58B8" w14:paraId="7BA73ED4" w14:textId="77777777" w:rsidTr="003941E7">
        <w:trPr>
          <w:trHeight w:val="834"/>
        </w:trPr>
        <w:tc>
          <w:tcPr>
            <w:tcW w:w="2576" w:type="dxa"/>
          </w:tcPr>
          <w:p w14:paraId="6B86067C" w14:textId="1EF69633" w:rsidR="003941E7" w:rsidRPr="009A58B8" w:rsidRDefault="003941E7" w:rsidP="009A58B8">
            <w:pPr>
              <w:pStyle w:val="NormalWeb"/>
              <w:jc w:val="both"/>
              <w:rPr>
                <w:rFonts w:ascii="Arial" w:hAnsi="Arial" w:cs="Arial"/>
              </w:rPr>
            </w:pPr>
            <w:r w:rsidRPr="009A58B8">
              <w:rPr>
                <w:rFonts w:ascii="Arial" w:hAnsi="Arial" w:cs="Arial"/>
              </w:rPr>
              <w:t>Title</w:t>
            </w:r>
          </w:p>
        </w:tc>
        <w:tc>
          <w:tcPr>
            <w:tcW w:w="6775" w:type="dxa"/>
          </w:tcPr>
          <w:p w14:paraId="0FB3B158" w14:textId="02BF3CFF" w:rsidR="003941E7" w:rsidRPr="009A58B8" w:rsidRDefault="003941E7" w:rsidP="009A58B8">
            <w:pPr>
              <w:pStyle w:val="NormalWeb"/>
              <w:jc w:val="both"/>
              <w:rPr>
                <w:rFonts w:ascii="Arial" w:hAnsi="Arial" w:cs="Arial"/>
              </w:rPr>
            </w:pPr>
            <w:r w:rsidRPr="009A58B8">
              <w:rPr>
                <w:rFonts w:ascii="Arial" w:hAnsi="Arial" w:cs="Arial"/>
              </w:rPr>
              <w:t>Tradit</w:t>
            </w:r>
            <w:r w:rsidRPr="009A58B8">
              <w:rPr>
                <w:rFonts w:ascii="Arial" w:hAnsi="Arial" w:cs="Arial"/>
                <w:b/>
                <w:bCs/>
              </w:rPr>
              <w:t>i</w:t>
            </w:r>
            <w:r w:rsidRPr="009A58B8">
              <w:rPr>
                <w:rFonts w:ascii="Arial" w:hAnsi="Arial" w:cs="Arial"/>
              </w:rPr>
              <w:t xml:space="preserve">onal or minimal intervention endodontics for managing carious teeth with symptomatic pulpitis (REFORM): A pragmatic randomised trial in general dental practice in Northern Ireland </w:t>
            </w:r>
          </w:p>
        </w:tc>
      </w:tr>
      <w:tr w:rsidR="000272DD" w:rsidRPr="009A58B8" w14:paraId="04CCA4AD" w14:textId="77777777" w:rsidTr="003941E7">
        <w:trPr>
          <w:trHeight w:val="283"/>
        </w:trPr>
        <w:tc>
          <w:tcPr>
            <w:tcW w:w="2576" w:type="dxa"/>
          </w:tcPr>
          <w:p w14:paraId="12CEC85B" w14:textId="39579399" w:rsidR="000272DD" w:rsidRPr="009A58B8" w:rsidRDefault="000272DD" w:rsidP="009A58B8">
            <w:pPr>
              <w:pStyle w:val="NormalWeb"/>
              <w:jc w:val="both"/>
              <w:rPr>
                <w:rFonts w:ascii="Arial" w:hAnsi="Arial" w:cs="Arial"/>
              </w:rPr>
            </w:pPr>
            <w:r w:rsidRPr="009A58B8">
              <w:rPr>
                <w:rFonts w:ascii="Arial" w:hAnsi="Arial" w:cs="Arial"/>
              </w:rPr>
              <w:t>Aims</w:t>
            </w:r>
          </w:p>
        </w:tc>
        <w:tc>
          <w:tcPr>
            <w:tcW w:w="6775" w:type="dxa"/>
          </w:tcPr>
          <w:p w14:paraId="43A94CAB" w14:textId="77777777" w:rsidR="00086DA1" w:rsidRDefault="00086DA1" w:rsidP="00086DA1">
            <w:pPr>
              <w:shd w:val="clear" w:color="auto" w:fill="FFFFFF"/>
              <w:spacing w:before="100" w:beforeAutospacing="1" w:after="100" w:afterAutospacing="1"/>
              <w:jc w:val="both"/>
              <w:rPr>
                <w:rFonts w:ascii="Arial" w:eastAsia="Times New Roman" w:hAnsi="Arial" w:cs="Arial"/>
                <w:b/>
                <w:bCs/>
                <w:lang w:eastAsia="en-GB"/>
              </w:rPr>
            </w:pPr>
            <w:r w:rsidRPr="009A58B8">
              <w:rPr>
                <w:rFonts w:ascii="Arial" w:hAnsi="Arial" w:cs="Arial"/>
              </w:rPr>
              <w:t>Th</w:t>
            </w:r>
            <w:r>
              <w:rPr>
                <w:rFonts w:ascii="Arial" w:hAnsi="Arial" w:cs="Arial"/>
              </w:rPr>
              <w:t xml:space="preserve">e aim of the trial is to compare the clinical and radiographic outcomes and cost-effectiveness of two management techniques for the treatment of IP in an NHS general dental practice over a 12month period. The trial is set to answer the question: </w:t>
            </w:r>
            <w:r w:rsidRPr="005C7226">
              <w:rPr>
                <w:rFonts w:ascii="ArialMT" w:hAnsi="ArialMT"/>
              </w:rPr>
              <w:t>Is the minimally invasive treatment complete pulpotomy (Cp)</w:t>
            </w:r>
            <w:r>
              <w:rPr>
                <w:rFonts w:ascii="ArialMT" w:hAnsi="ArialMT"/>
              </w:rPr>
              <w:t xml:space="preserve"> </w:t>
            </w:r>
            <w:r w:rsidRPr="00E1069F">
              <w:rPr>
                <w:rFonts w:ascii="ArialMT" w:hAnsi="ArialMT"/>
                <w:b/>
                <w:bCs/>
              </w:rPr>
              <w:t>(I)</w:t>
            </w:r>
            <w:r w:rsidRPr="005C7226">
              <w:rPr>
                <w:rFonts w:ascii="ArialMT" w:hAnsi="ArialMT"/>
              </w:rPr>
              <w:t xml:space="preserve"> as </w:t>
            </w:r>
            <w:r>
              <w:rPr>
                <w:rFonts w:ascii="ArialMT" w:hAnsi="ArialMT"/>
              </w:rPr>
              <w:t xml:space="preserve">clinically </w:t>
            </w:r>
            <w:r w:rsidRPr="005C7226">
              <w:rPr>
                <w:rFonts w:ascii="ArialMT" w:hAnsi="ArialMT"/>
              </w:rPr>
              <w:t xml:space="preserve">effective </w:t>
            </w:r>
            <w:r>
              <w:rPr>
                <w:rFonts w:ascii="ArialMT" w:hAnsi="ArialMT"/>
              </w:rPr>
              <w:t xml:space="preserve">and cost effective </w:t>
            </w:r>
            <w:r w:rsidRPr="00E1069F">
              <w:rPr>
                <w:rFonts w:ascii="ArialMT" w:hAnsi="ArialMT"/>
                <w:b/>
                <w:bCs/>
              </w:rPr>
              <w:t xml:space="preserve">(O) </w:t>
            </w:r>
            <w:r w:rsidRPr="005C7226">
              <w:rPr>
                <w:rFonts w:ascii="ArialMT" w:hAnsi="ArialMT"/>
              </w:rPr>
              <w:t>as conventional root canal treatment (</w:t>
            </w:r>
            <w:proofErr w:type="spellStart"/>
            <w:r w:rsidRPr="005C7226">
              <w:rPr>
                <w:rFonts w:ascii="ArialMT" w:hAnsi="ArialMT"/>
              </w:rPr>
              <w:t>RCTx</w:t>
            </w:r>
            <w:proofErr w:type="spellEnd"/>
            <w:r w:rsidRPr="005C7226">
              <w:rPr>
                <w:rFonts w:ascii="ArialMT" w:hAnsi="ArialMT"/>
              </w:rPr>
              <w:t xml:space="preserve">) </w:t>
            </w:r>
            <w:r w:rsidRPr="00E1069F">
              <w:rPr>
                <w:rFonts w:ascii="ArialMT" w:hAnsi="ArialMT"/>
                <w:b/>
                <w:bCs/>
              </w:rPr>
              <w:t>(C)</w:t>
            </w:r>
            <w:r>
              <w:rPr>
                <w:rFonts w:ascii="ArialMT" w:hAnsi="ArialMT"/>
              </w:rPr>
              <w:t xml:space="preserve"> </w:t>
            </w:r>
            <w:r w:rsidRPr="005C7226">
              <w:rPr>
                <w:rFonts w:ascii="ArialMT" w:eastAsia="Times New Roman" w:hAnsi="ArialMT" w:cs="Times New Roman"/>
                <w:lang w:eastAsia="en-GB"/>
              </w:rPr>
              <w:t>for managing infected tooth pulps when carried out in g</w:t>
            </w:r>
            <w:r>
              <w:rPr>
                <w:rFonts w:ascii="ArialMT" w:eastAsia="Times New Roman" w:hAnsi="ArialMT" w:cs="Times New Roman"/>
                <w:lang w:eastAsia="en-GB"/>
              </w:rPr>
              <w:t xml:space="preserve">eneral practice </w:t>
            </w:r>
            <w:r w:rsidRPr="00E1069F">
              <w:rPr>
                <w:rFonts w:ascii="ArialMT" w:eastAsia="Times New Roman" w:hAnsi="ArialMT" w:cs="Times New Roman"/>
                <w:b/>
                <w:bCs/>
                <w:lang w:eastAsia="en-GB"/>
              </w:rPr>
              <w:t>(P)</w:t>
            </w:r>
            <w:r>
              <w:rPr>
                <w:rFonts w:ascii="ArialMT" w:eastAsia="Times New Roman" w:hAnsi="ArialMT" w:cs="Times New Roman"/>
                <w:b/>
                <w:bCs/>
                <w:lang w:eastAsia="en-GB"/>
              </w:rPr>
              <w:t xml:space="preserve"> </w:t>
            </w:r>
            <w:r>
              <w:rPr>
                <w:rFonts w:ascii="ArialMT" w:eastAsia="Times New Roman" w:hAnsi="ArialMT" w:cs="Times New Roman"/>
                <w:lang w:eastAsia="en-GB"/>
              </w:rPr>
              <w:t>and can objective measures of inflammation be utilised to determine pulpal diagnosis and subsequent treatment need?</w:t>
            </w:r>
            <w:r w:rsidRPr="005F54C5">
              <w:rPr>
                <w:rFonts w:ascii="Arial" w:eastAsia="Times New Roman" w:hAnsi="Arial" w:cs="Arial"/>
                <w:b/>
                <w:bCs/>
                <w:lang w:eastAsia="en-GB"/>
              </w:rPr>
              <w:t xml:space="preserve"> </w:t>
            </w:r>
          </w:p>
          <w:p w14:paraId="21E90E0C" w14:textId="6D7F31E0" w:rsidR="000272DD" w:rsidRPr="009A58B8" w:rsidRDefault="000272DD" w:rsidP="009A58B8">
            <w:pPr>
              <w:pStyle w:val="NormalWeb"/>
              <w:jc w:val="both"/>
              <w:rPr>
                <w:rFonts w:ascii="Arial" w:hAnsi="Arial" w:cs="Arial"/>
              </w:rPr>
            </w:pPr>
          </w:p>
        </w:tc>
      </w:tr>
      <w:tr w:rsidR="003941E7" w:rsidRPr="009A58B8" w14:paraId="1D822480" w14:textId="77777777" w:rsidTr="003941E7">
        <w:trPr>
          <w:trHeight w:val="283"/>
        </w:trPr>
        <w:tc>
          <w:tcPr>
            <w:tcW w:w="2576" w:type="dxa"/>
          </w:tcPr>
          <w:p w14:paraId="5A223E41" w14:textId="6D192B4A" w:rsidR="003941E7" w:rsidRPr="009A58B8" w:rsidRDefault="003941E7" w:rsidP="009A58B8">
            <w:pPr>
              <w:pStyle w:val="NormalWeb"/>
              <w:jc w:val="both"/>
              <w:rPr>
                <w:rFonts w:ascii="Arial" w:hAnsi="Arial" w:cs="Arial"/>
              </w:rPr>
            </w:pPr>
            <w:r w:rsidRPr="009A58B8">
              <w:rPr>
                <w:rFonts w:ascii="Arial" w:hAnsi="Arial" w:cs="Arial"/>
              </w:rPr>
              <w:t>Methodology</w:t>
            </w:r>
          </w:p>
        </w:tc>
        <w:tc>
          <w:tcPr>
            <w:tcW w:w="6775" w:type="dxa"/>
          </w:tcPr>
          <w:p w14:paraId="6EBB2B89" w14:textId="37152EA5" w:rsidR="00D94FCA" w:rsidRPr="009A58B8" w:rsidRDefault="00D94FCA" w:rsidP="009A58B8">
            <w:pPr>
              <w:pStyle w:val="NormalWeb"/>
              <w:jc w:val="both"/>
              <w:rPr>
                <w:rFonts w:ascii="Arial" w:hAnsi="Arial" w:cs="Arial"/>
              </w:rPr>
            </w:pPr>
            <w:r w:rsidRPr="009A58B8">
              <w:rPr>
                <w:rFonts w:ascii="Arial" w:hAnsi="Arial" w:cs="Arial"/>
              </w:rPr>
              <w:t xml:space="preserve">Single blinded, </w:t>
            </w:r>
            <w:r w:rsidR="006761EE">
              <w:rPr>
                <w:rFonts w:ascii="Arial" w:hAnsi="Arial" w:cs="Arial"/>
              </w:rPr>
              <w:t xml:space="preserve">pragmatic </w:t>
            </w:r>
            <w:r w:rsidRPr="009A58B8">
              <w:rPr>
                <w:rFonts w:ascii="Arial" w:hAnsi="Arial" w:cs="Arial"/>
              </w:rPr>
              <w:t>r</w:t>
            </w:r>
            <w:r w:rsidR="0068003B" w:rsidRPr="009A58B8">
              <w:rPr>
                <w:rFonts w:ascii="Arial" w:hAnsi="Arial" w:cs="Arial"/>
              </w:rPr>
              <w:t>andomized controlled trial</w:t>
            </w:r>
          </w:p>
        </w:tc>
      </w:tr>
      <w:tr w:rsidR="003941E7" w:rsidRPr="009A58B8" w14:paraId="531C038D" w14:textId="77777777" w:rsidTr="003941E7">
        <w:trPr>
          <w:trHeight w:val="283"/>
        </w:trPr>
        <w:tc>
          <w:tcPr>
            <w:tcW w:w="2576" w:type="dxa"/>
          </w:tcPr>
          <w:p w14:paraId="24BF148C" w14:textId="1155559A" w:rsidR="003941E7" w:rsidRPr="009A58B8" w:rsidRDefault="003941E7" w:rsidP="009A58B8">
            <w:pPr>
              <w:pStyle w:val="NormalWeb"/>
              <w:jc w:val="both"/>
              <w:rPr>
                <w:rFonts w:ascii="Arial" w:hAnsi="Arial" w:cs="Arial"/>
              </w:rPr>
            </w:pPr>
            <w:r w:rsidRPr="009A58B8">
              <w:rPr>
                <w:rFonts w:ascii="Arial" w:hAnsi="Arial" w:cs="Arial"/>
              </w:rPr>
              <w:t>Study Duration</w:t>
            </w:r>
          </w:p>
        </w:tc>
        <w:tc>
          <w:tcPr>
            <w:tcW w:w="6775" w:type="dxa"/>
          </w:tcPr>
          <w:p w14:paraId="518414BA" w14:textId="2513D587" w:rsidR="00956E27" w:rsidRPr="009A58B8" w:rsidRDefault="0068003B" w:rsidP="009A58B8">
            <w:pPr>
              <w:pStyle w:val="NormalWeb"/>
              <w:jc w:val="both"/>
              <w:rPr>
                <w:rFonts w:ascii="Arial" w:hAnsi="Arial" w:cs="Arial"/>
              </w:rPr>
            </w:pPr>
            <w:r w:rsidRPr="009A58B8">
              <w:rPr>
                <w:rFonts w:ascii="Arial" w:hAnsi="Arial" w:cs="Arial"/>
              </w:rPr>
              <w:t xml:space="preserve">Estimated duration for the main </w:t>
            </w:r>
            <w:r w:rsidR="00956E27" w:rsidRPr="009A58B8">
              <w:rPr>
                <w:rFonts w:ascii="Arial" w:hAnsi="Arial" w:cs="Arial"/>
              </w:rPr>
              <w:t>trial</w:t>
            </w:r>
            <w:r w:rsidR="00D94FCA" w:rsidRPr="009A58B8">
              <w:rPr>
                <w:rFonts w:ascii="Arial" w:hAnsi="Arial" w:cs="Arial"/>
              </w:rPr>
              <w:t xml:space="preserve"> </w:t>
            </w:r>
            <w:r w:rsidR="00956E27" w:rsidRPr="009A58B8">
              <w:rPr>
                <w:rFonts w:ascii="Arial" w:hAnsi="Arial" w:cs="Arial"/>
              </w:rPr>
              <w:t>(</w:t>
            </w:r>
            <w:r w:rsidR="00D94FCA" w:rsidRPr="009A58B8">
              <w:rPr>
                <w:rFonts w:ascii="Arial" w:hAnsi="Arial" w:cs="Arial"/>
              </w:rPr>
              <w:t>2 years 10 months=</w:t>
            </w:r>
            <w:r w:rsidR="00956E27" w:rsidRPr="009A58B8">
              <w:rPr>
                <w:rFonts w:ascii="Arial" w:hAnsi="Arial" w:cs="Arial"/>
              </w:rPr>
              <w:t xml:space="preserve">14 months post </w:t>
            </w:r>
            <w:r w:rsidR="00DC4C9A" w:rsidRPr="009A58B8">
              <w:rPr>
                <w:rFonts w:ascii="Arial" w:hAnsi="Arial" w:cs="Arial"/>
              </w:rPr>
              <w:t>follow-up</w:t>
            </w:r>
            <w:r w:rsidR="00D94FCA" w:rsidRPr="009A58B8">
              <w:rPr>
                <w:rFonts w:ascii="Arial" w:hAnsi="Arial" w:cs="Arial"/>
              </w:rPr>
              <w:t xml:space="preserve"> of last patient enrolled</w:t>
            </w:r>
            <w:r w:rsidR="00956E27" w:rsidRPr="009A58B8">
              <w:rPr>
                <w:rFonts w:ascii="Arial" w:hAnsi="Arial" w:cs="Arial"/>
              </w:rPr>
              <w:t>) September 2021-July 2024</w:t>
            </w:r>
          </w:p>
        </w:tc>
      </w:tr>
      <w:tr w:rsidR="003941E7" w:rsidRPr="009A58B8" w14:paraId="2BAFE75B" w14:textId="77777777" w:rsidTr="003941E7">
        <w:trPr>
          <w:trHeight w:val="100"/>
        </w:trPr>
        <w:tc>
          <w:tcPr>
            <w:tcW w:w="2576" w:type="dxa"/>
          </w:tcPr>
          <w:p w14:paraId="74C12C35" w14:textId="5A7A68D6" w:rsidR="003941E7" w:rsidRPr="009A58B8" w:rsidRDefault="003941E7" w:rsidP="009A58B8">
            <w:pPr>
              <w:pStyle w:val="NormalWeb"/>
              <w:jc w:val="both"/>
              <w:rPr>
                <w:rFonts w:ascii="Arial" w:hAnsi="Arial" w:cs="Arial"/>
              </w:rPr>
            </w:pPr>
            <w:r w:rsidRPr="009A58B8">
              <w:rPr>
                <w:rFonts w:ascii="Arial" w:hAnsi="Arial" w:cs="Arial"/>
              </w:rPr>
              <w:t>Study Centre</w:t>
            </w:r>
          </w:p>
        </w:tc>
        <w:tc>
          <w:tcPr>
            <w:tcW w:w="6775" w:type="dxa"/>
          </w:tcPr>
          <w:p w14:paraId="31C9F45A" w14:textId="48E83E11" w:rsidR="003941E7" w:rsidRPr="009A58B8" w:rsidRDefault="00D12C80" w:rsidP="009A58B8">
            <w:pPr>
              <w:pStyle w:val="NormalWeb"/>
              <w:jc w:val="both"/>
              <w:rPr>
                <w:rFonts w:ascii="Arial" w:hAnsi="Arial" w:cs="Arial"/>
              </w:rPr>
            </w:pPr>
            <w:r w:rsidRPr="009A58B8">
              <w:rPr>
                <w:rFonts w:ascii="Arial" w:hAnsi="Arial" w:cs="Arial"/>
              </w:rPr>
              <w:t xml:space="preserve">Multi-centre </w:t>
            </w:r>
            <w:r w:rsidR="00454CE8">
              <w:rPr>
                <w:rFonts w:ascii="Arial" w:hAnsi="Arial" w:cs="Arial"/>
              </w:rPr>
              <w:t>(</w:t>
            </w:r>
            <w:r w:rsidRPr="009A58B8">
              <w:rPr>
                <w:rFonts w:ascii="Arial" w:hAnsi="Arial" w:cs="Arial"/>
              </w:rPr>
              <w:t>General Dental Practices across NI)</w:t>
            </w:r>
          </w:p>
        </w:tc>
      </w:tr>
      <w:tr w:rsidR="003941E7" w:rsidRPr="009A58B8" w14:paraId="4AF2F45E" w14:textId="77777777" w:rsidTr="003941E7">
        <w:trPr>
          <w:trHeight w:val="283"/>
        </w:trPr>
        <w:tc>
          <w:tcPr>
            <w:tcW w:w="2576" w:type="dxa"/>
          </w:tcPr>
          <w:p w14:paraId="164B4C8D" w14:textId="00AD1E91" w:rsidR="003941E7" w:rsidRPr="009A58B8" w:rsidRDefault="003941E7" w:rsidP="009A58B8">
            <w:pPr>
              <w:pStyle w:val="NormalWeb"/>
              <w:jc w:val="both"/>
              <w:rPr>
                <w:rFonts w:ascii="Arial" w:hAnsi="Arial" w:cs="Arial"/>
              </w:rPr>
            </w:pPr>
            <w:r w:rsidRPr="009A58B8">
              <w:rPr>
                <w:rFonts w:ascii="Arial" w:hAnsi="Arial" w:cs="Arial"/>
              </w:rPr>
              <w:t>Objectives</w:t>
            </w:r>
          </w:p>
        </w:tc>
        <w:tc>
          <w:tcPr>
            <w:tcW w:w="6775" w:type="dxa"/>
          </w:tcPr>
          <w:p w14:paraId="1071EC00" w14:textId="77777777" w:rsidR="00086DA1" w:rsidRDefault="00086DA1" w:rsidP="00086DA1">
            <w:pPr>
              <w:pStyle w:val="NormalWeb"/>
              <w:numPr>
                <w:ilvl w:val="0"/>
                <w:numId w:val="24"/>
              </w:numPr>
              <w:spacing w:line="360" w:lineRule="auto"/>
              <w:rPr>
                <w:rFonts w:ascii="ArialMT" w:hAnsi="ArialMT"/>
              </w:rPr>
            </w:pPr>
            <w:r>
              <w:rPr>
                <w:rFonts w:ascii="ArialMT" w:hAnsi="ArialMT"/>
              </w:rPr>
              <w:t xml:space="preserve">Undertake a pragmatic individually randomised </w:t>
            </w:r>
            <w:r>
              <w:rPr>
                <w:rFonts w:ascii="ArialMT" w:hAnsi="ArialMT"/>
              </w:rPr>
              <w:lastRenderedPageBreak/>
              <w:t>controlled trial in general dental practice to determine the clinical effectiveness of Cp in the management of IP in symptomatic adult teeth. The primary outcome will be a composite measure which requires absence of pain, absence of apical periodontitis and absence of internal root resorption to be confirmed by clinical and radiographic assessment. Secondary outcome measures include short-term post-operative pain relief (3-7 days); structural integrity of teeth and no evidence of adverse events or need for further interventions at 12month follow-up. Secondary outcomes also include health economic, process evaluation and laboratory analysis of inflammatory proteins.</w:t>
            </w:r>
          </w:p>
          <w:p w14:paraId="7D777431" w14:textId="77777777" w:rsidR="00086DA1" w:rsidRDefault="00086DA1" w:rsidP="00086DA1">
            <w:pPr>
              <w:pStyle w:val="NormalWeb"/>
              <w:numPr>
                <w:ilvl w:val="0"/>
                <w:numId w:val="24"/>
              </w:numPr>
              <w:spacing w:line="360" w:lineRule="auto"/>
              <w:rPr>
                <w:rFonts w:ascii="ArialMT" w:hAnsi="ArialMT"/>
              </w:rPr>
            </w:pPr>
            <w:r w:rsidRPr="0067318A">
              <w:rPr>
                <w:rFonts w:ascii="ArialMT" w:hAnsi="ArialMT"/>
              </w:rPr>
              <w:t xml:space="preserve"> </w:t>
            </w:r>
            <w:r>
              <w:rPr>
                <w:rFonts w:ascii="ArialMT" w:hAnsi="ArialMT"/>
              </w:rPr>
              <w:t>Undertake a parallel cost-effectiveness analysis from an NHS perspective to examine the potential long-term costs and benefits of the intervention. This will be an incremental cost-effectiveness analysis undertaken from the perspective of a publicly funded third party payer. Incremental costs will be related to the composite outcome measure in a primary analysis.</w:t>
            </w:r>
          </w:p>
          <w:p w14:paraId="6AB184D8" w14:textId="77777777" w:rsidR="00086DA1" w:rsidRPr="00B63C67" w:rsidRDefault="00086DA1" w:rsidP="00086DA1">
            <w:pPr>
              <w:pStyle w:val="NormalWeb"/>
              <w:numPr>
                <w:ilvl w:val="0"/>
                <w:numId w:val="24"/>
              </w:numPr>
              <w:spacing w:line="360" w:lineRule="auto"/>
            </w:pPr>
            <w:r w:rsidRPr="0067318A">
              <w:rPr>
                <w:rFonts w:ascii="ArialMT" w:hAnsi="ArialMT"/>
              </w:rPr>
              <w:t xml:space="preserve"> </w:t>
            </w:r>
            <w:r>
              <w:rPr>
                <w:rFonts w:ascii="ArialMT" w:hAnsi="ArialMT"/>
              </w:rPr>
              <w:t>Undertake a process evaluation to assess the acceptability of the intervention to both patients and general dental practitioners, while exploring the barriers and enablers to implementation. A realist informed process evaluation will be undertaken alongside the trial to study acceptability for patients and dentists and treatment fidelity. It will also capture the contextual factors that shape the intervention, mechanisms that sustain or potentiate effects and unexpected pathways and consequences.</w:t>
            </w:r>
          </w:p>
          <w:p w14:paraId="61C4836E" w14:textId="2D7E865C" w:rsidR="003941E7" w:rsidRPr="00086DA1" w:rsidRDefault="00086DA1" w:rsidP="00086DA1">
            <w:pPr>
              <w:pStyle w:val="NormalWeb"/>
              <w:numPr>
                <w:ilvl w:val="0"/>
                <w:numId w:val="24"/>
              </w:numPr>
              <w:spacing w:line="360" w:lineRule="auto"/>
            </w:pPr>
            <w:r>
              <w:rPr>
                <w:rFonts w:ascii="ArialMT" w:hAnsi="ArialMT"/>
              </w:rPr>
              <w:t xml:space="preserve">Undertake laboratory analysis of inflammatory proteins to test the feasibility of using biomarkers for pulpal </w:t>
            </w:r>
            <w:r>
              <w:rPr>
                <w:rFonts w:ascii="ArialMT" w:hAnsi="ArialMT"/>
              </w:rPr>
              <w:lastRenderedPageBreak/>
              <w:t>diagnosis and subsequent treatment need.</w:t>
            </w:r>
          </w:p>
        </w:tc>
      </w:tr>
      <w:tr w:rsidR="003941E7" w:rsidRPr="009A58B8" w14:paraId="2BFEA816" w14:textId="77777777" w:rsidTr="003941E7">
        <w:trPr>
          <w:trHeight w:val="270"/>
        </w:trPr>
        <w:tc>
          <w:tcPr>
            <w:tcW w:w="2576" w:type="dxa"/>
          </w:tcPr>
          <w:p w14:paraId="65959915" w14:textId="399C8597" w:rsidR="003941E7" w:rsidRPr="009A58B8" w:rsidRDefault="003941E7" w:rsidP="009A58B8">
            <w:pPr>
              <w:pStyle w:val="NormalWeb"/>
              <w:jc w:val="both"/>
              <w:rPr>
                <w:rFonts w:ascii="Arial" w:hAnsi="Arial" w:cs="Arial"/>
              </w:rPr>
            </w:pPr>
            <w:r w:rsidRPr="009A58B8">
              <w:rPr>
                <w:rFonts w:ascii="Arial" w:hAnsi="Arial" w:cs="Arial"/>
              </w:rPr>
              <w:lastRenderedPageBreak/>
              <w:t>Number of Subjects</w:t>
            </w:r>
          </w:p>
        </w:tc>
        <w:tc>
          <w:tcPr>
            <w:tcW w:w="6775" w:type="dxa"/>
          </w:tcPr>
          <w:p w14:paraId="371E99CA" w14:textId="69F53D7A" w:rsidR="003941E7" w:rsidRPr="009A58B8" w:rsidRDefault="00D12C80" w:rsidP="009A58B8">
            <w:pPr>
              <w:pStyle w:val="NormalWeb"/>
              <w:jc w:val="both"/>
              <w:rPr>
                <w:rFonts w:ascii="Arial" w:hAnsi="Arial" w:cs="Arial"/>
              </w:rPr>
            </w:pPr>
            <w:r w:rsidRPr="009A58B8">
              <w:rPr>
                <w:rFonts w:ascii="Arial" w:hAnsi="Arial" w:cs="Arial"/>
              </w:rPr>
              <w:t>1</w:t>
            </w:r>
            <w:r w:rsidR="00DE4DBF">
              <w:rPr>
                <w:rFonts w:ascii="Arial" w:hAnsi="Arial" w:cs="Arial"/>
              </w:rPr>
              <w:t>64</w:t>
            </w:r>
            <w:r w:rsidRPr="009A58B8">
              <w:rPr>
                <w:rFonts w:ascii="Arial" w:hAnsi="Arial" w:cs="Arial"/>
              </w:rPr>
              <w:t xml:space="preserve"> patients </w:t>
            </w:r>
          </w:p>
        </w:tc>
      </w:tr>
      <w:tr w:rsidR="003941E7" w:rsidRPr="009A58B8" w14:paraId="4FA387DD" w14:textId="77777777" w:rsidTr="003941E7">
        <w:trPr>
          <w:trHeight w:val="283"/>
        </w:trPr>
        <w:tc>
          <w:tcPr>
            <w:tcW w:w="2576" w:type="dxa"/>
          </w:tcPr>
          <w:p w14:paraId="63831554" w14:textId="29294100" w:rsidR="003941E7" w:rsidRPr="009A58B8" w:rsidRDefault="003941E7" w:rsidP="009A58B8">
            <w:pPr>
              <w:pStyle w:val="NormalWeb"/>
              <w:jc w:val="both"/>
              <w:rPr>
                <w:rFonts w:ascii="Arial" w:hAnsi="Arial" w:cs="Arial"/>
              </w:rPr>
            </w:pPr>
            <w:r w:rsidRPr="009A58B8">
              <w:rPr>
                <w:rFonts w:ascii="Arial" w:hAnsi="Arial" w:cs="Arial"/>
              </w:rPr>
              <w:t>Inclusion Criteria</w:t>
            </w:r>
          </w:p>
        </w:tc>
        <w:tc>
          <w:tcPr>
            <w:tcW w:w="6775" w:type="dxa"/>
          </w:tcPr>
          <w:p w14:paraId="54B99BEC" w14:textId="77777777" w:rsidR="00D12C80" w:rsidRPr="009A58B8" w:rsidRDefault="00D12C80" w:rsidP="00A35A6E">
            <w:pPr>
              <w:pStyle w:val="NormalWeb"/>
              <w:numPr>
                <w:ilvl w:val="0"/>
                <w:numId w:val="16"/>
              </w:numPr>
              <w:jc w:val="both"/>
              <w:rPr>
                <w:rFonts w:ascii="Arial" w:hAnsi="Arial" w:cs="Arial"/>
              </w:rPr>
            </w:pPr>
            <w:r w:rsidRPr="009A58B8">
              <w:rPr>
                <w:rFonts w:ascii="Arial" w:hAnsi="Arial" w:cs="Arial"/>
              </w:rPr>
              <w:t xml:space="preserve">Patients 18 years or older with symptoms of IP affecting a permanent posterior tooth. Symptomatic IP may include sharp pain upon thermal stimulus, lingering pain, spontaneity (unprovoked pain) and referred pain (AAE 2017) </w:t>
            </w:r>
          </w:p>
          <w:p w14:paraId="6EB807FD" w14:textId="77777777" w:rsidR="00D12C80" w:rsidRPr="009A58B8" w:rsidRDefault="00D12C80" w:rsidP="00A35A6E">
            <w:pPr>
              <w:pStyle w:val="NormalWeb"/>
              <w:numPr>
                <w:ilvl w:val="0"/>
                <w:numId w:val="16"/>
              </w:numPr>
              <w:jc w:val="both"/>
              <w:rPr>
                <w:rFonts w:ascii="Arial" w:hAnsi="Arial" w:cs="Arial"/>
              </w:rPr>
            </w:pPr>
            <w:r w:rsidRPr="009A58B8">
              <w:rPr>
                <w:rFonts w:ascii="Arial" w:hAnsi="Arial" w:cs="Arial"/>
              </w:rPr>
              <w:t xml:space="preserve">Tooth should be responsive to sensibility tests </w:t>
            </w:r>
          </w:p>
          <w:p w14:paraId="41A062A9" w14:textId="2CAFC8D3" w:rsidR="00D12C80" w:rsidRPr="009A58B8" w:rsidRDefault="00D12C80" w:rsidP="00A35A6E">
            <w:pPr>
              <w:pStyle w:val="NormalWeb"/>
              <w:numPr>
                <w:ilvl w:val="0"/>
                <w:numId w:val="16"/>
              </w:numPr>
              <w:jc w:val="both"/>
              <w:rPr>
                <w:rFonts w:ascii="Arial" w:hAnsi="Arial" w:cs="Arial"/>
              </w:rPr>
            </w:pPr>
            <w:r w:rsidRPr="009A58B8">
              <w:rPr>
                <w:rFonts w:ascii="Arial" w:hAnsi="Arial" w:cs="Arial"/>
              </w:rPr>
              <w:t xml:space="preserve">Tooth should be restorable and can be adequately isolated during treatment. </w:t>
            </w:r>
          </w:p>
          <w:p w14:paraId="40F5BD32" w14:textId="77777777" w:rsidR="00D12C80" w:rsidRPr="009A58B8" w:rsidRDefault="00D12C80" w:rsidP="00A35A6E">
            <w:pPr>
              <w:pStyle w:val="NormalWeb"/>
              <w:jc w:val="both"/>
              <w:rPr>
                <w:rFonts w:ascii="Arial" w:hAnsi="Arial" w:cs="Arial"/>
              </w:rPr>
            </w:pPr>
            <w:r w:rsidRPr="009A58B8">
              <w:rPr>
                <w:rFonts w:ascii="Arial" w:hAnsi="Arial" w:cs="Arial"/>
                <w:b/>
                <w:bCs/>
              </w:rPr>
              <w:t xml:space="preserve">Exclusion criteria: </w:t>
            </w:r>
          </w:p>
          <w:p w14:paraId="2E67EBCD" w14:textId="77777777" w:rsidR="00D12C80" w:rsidRPr="009A58B8" w:rsidRDefault="00D12C80" w:rsidP="00A35A6E">
            <w:pPr>
              <w:pStyle w:val="NormalWeb"/>
              <w:numPr>
                <w:ilvl w:val="0"/>
                <w:numId w:val="18"/>
              </w:numPr>
              <w:jc w:val="both"/>
              <w:rPr>
                <w:rFonts w:ascii="Arial" w:hAnsi="Arial" w:cs="Arial"/>
              </w:rPr>
            </w:pPr>
            <w:r w:rsidRPr="009A58B8">
              <w:rPr>
                <w:rFonts w:ascii="Arial" w:hAnsi="Arial" w:cs="Arial"/>
              </w:rPr>
              <w:t xml:space="preserve">Teeth with active periodontal disease (pocket depth &gt;5 mm) </w:t>
            </w:r>
          </w:p>
          <w:p w14:paraId="68655F58" w14:textId="77777777" w:rsidR="00D12C80" w:rsidRPr="009A58B8" w:rsidRDefault="00D12C80" w:rsidP="00A35A6E">
            <w:pPr>
              <w:pStyle w:val="NormalWeb"/>
              <w:numPr>
                <w:ilvl w:val="0"/>
                <w:numId w:val="18"/>
              </w:numPr>
              <w:jc w:val="both"/>
              <w:rPr>
                <w:rFonts w:ascii="Arial" w:hAnsi="Arial" w:cs="Arial"/>
              </w:rPr>
            </w:pPr>
            <w:r w:rsidRPr="009A58B8">
              <w:rPr>
                <w:rFonts w:ascii="Arial" w:hAnsi="Arial" w:cs="Arial"/>
              </w:rPr>
              <w:t xml:space="preserve">Participants with complex medical histories that may affect their caries experience and healing ability </w:t>
            </w:r>
          </w:p>
          <w:p w14:paraId="1A2ABB67" w14:textId="77777777" w:rsidR="00D12C80" w:rsidRPr="009A58B8" w:rsidRDefault="00D12C80" w:rsidP="00A35A6E">
            <w:pPr>
              <w:pStyle w:val="NormalWeb"/>
              <w:numPr>
                <w:ilvl w:val="0"/>
                <w:numId w:val="18"/>
              </w:numPr>
              <w:jc w:val="both"/>
              <w:rPr>
                <w:rFonts w:ascii="Arial" w:hAnsi="Arial" w:cs="Arial"/>
              </w:rPr>
            </w:pPr>
            <w:r w:rsidRPr="009A58B8">
              <w:rPr>
                <w:rFonts w:ascii="Arial" w:hAnsi="Arial" w:cs="Arial"/>
              </w:rPr>
              <w:t xml:space="preserve">Inability to provide consent </w:t>
            </w:r>
          </w:p>
          <w:p w14:paraId="34476042" w14:textId="77777777" w:rsidR="00D12C80" w:rsidRPr="009A58B8" w:rsidRDefault="00D12C80" w:rsidP="00A35A6E">
            <w:pPr>
              <w:pStyle w:val="NormalWeb"/>
              <w:numPr>
                <w:ilvl w:val="0"/>
                <w:numId w:val="18"/>
              </w:numPr>
              <w:jc w:val="both"/>
              <w:rPr>
                <w:rFonts w:ascii="Arial" w:hAnsi="Arial" w:cs="Arial"/>
              </w:rPr>
            </w:pPr>
            <w:r w:rsidRPr="009A58B8">
              <w:rPr>
                <w:rFonts w:ascii="Arial" w:hAnsi="Arial" w:cs="Arial"/>
              </w:rPr>
              <w:t xml:space="preserve">History of trauma to tooth </w:t>
            </w:r>
          </w:p>
          <w:p w14:paraId="2533A63C" w14:textId="77777777" w:rsidR="00D12C80" w:rsidRPr="009A58B8" w:rsidRDefault="00D12C80" w:rsidP="00A35A6E">
            <w:pPr>
              <w:pStyle w:val="NormalWeb"/>
              <w:numPr>
                <w:ilvl w:val="0"/>
                <w:numId w:val="18"/>
              </w:numPr>
              <w:jc w:val="both"/>
              <w:rPr>
                <w:rFonts w:ascii="Arial" w:hAnsi="Arial" w:cs="Arial"/>
              </w:rPr>
            </w:pPr>
            <w:r w:rsidRPr="009A58B8">
              <w:rPr>
                <w:rFonts w:ascii="Arial" w:hAnsi="Arial" w:cs="Arial"/>
              </w:rPr>
              <w:t xml:space="preserve">Presence of apical radiolucency or ligament enlargement on radiograph </w:t>
            </w:r>
          </w:p>
          <w:p w14:paraId="36D62057" w14:textId="37F8CF5A" w:rsidR="003941E7" w:rsidRPr="009A58B8" w:rsidRDefault="00D12C80" w:rsidP="00A35A6E">
            <w:pPr>
              <w:pStyle w:val="NormalWeb"/>
              <w:numPr>
                <w:ilvl w:val="0"/>
                <w:numId w:val="18"/>
              </w:numPr>
              <w:jc w:val="both"/>
              <w:rPr>
                <w:rFonts w:ascii="Arial" w:hAnsi="Arial" w:cs="Arial"/>
              </w:rPr>
            </w:pPr>
            <w:r w:rsidRPr="009A58B8">
              <w:rPr>
                <w:rFonts w:ascii="Arial" w:hAnsi="Arial" w:cs="Arial"/>
              </w:rPr>
              <w:t xml:space="preserve">Pregnant or breast-feeding patient </w:t>
            </w:r>
          </w:p>
        </w:tc>
      </w:tr>
      <w:tr w:rsidR="003941E7" w:rsidRPr="009A58B8" w14:paraId="7936CFC1" w14:textId="77777777" w:rsidTr="003941E7">
        <w:trPr>
          <w:trHeight w:val="283"/>
        </w:trPr>
        <w:tc>
          <w:tcPr>
            <w:tcW w:w="2576" w:type="dxa"/>
          </w:tcPr>
          <w:p w14:paraId="410017EF" w14:textId="497B8390" w:rsidR="003941E7" w:rsidRPr="009A58B8" w:rsidRDefault="003941E7" w:rsidP="009A58B8">
            <w:pPr>
              <w:pStyle w:val="NormalWeb"/>
              <w:jc w:val="both"/>
              <w:rPr>
                <w:rFonts w:ascii="Arial" w:hAnsi="Arial" w:cs="Arial"/>
              </w:rPr>
            </w:pPr>
            <w:r w:rsidRPr="009A58B8">
              <w:rPr>
                <w:rFonts w:ascii="Arial" w:hAnsi="Arial" w:cs="Arial"/>
              </w:rPr>
              <w:t>Study Regime</w:t>
            </w:r>
          </w:p>
        </w:tc>
        <w:tc>
          <w:tcPr>
            <w:tcW w:w="6775" w:type="dxa"/>
          </w:tcPr>
          <w:p w14:paraId="50A9064B" w14:textId="618D9607" w:rsidR="003941E7" w:rsidRPr="009A58B8" w:rsidRDefault="00D12C80" w:rsidP="00A35A6E">
            <w:pPr>
              <w:pStyle w:val="NormalWeb"/>
              <w:jc w:val="both"/>
              <w:rPr>
                <w:rFonts w:ascii="Arial" w:hAnsi="Arial" w:cs="Arial"/>
              </w:rPr>
            </w:pPr>
            <w:r w:rsidRPr="009A58B8">
              <w:rPr>
                <w:rFonts w:ascii="Arial" w:hAnsi="Arial" w:cs="Arial"/>
              </w:rPr>
              <w:t xml:space="preserve">Control group: </w:t>
            </w:r>
            <w:r w:rsidR="00642BDB" w:rsidRPr="009A58B8">
              <w:rPr>
                <w:rFonts w:ascii="Arial" w:hAnsi="Arial" w:cs="Arial"/>
              </w:rPr>
              <w:t>w</w:t>
            </w:r>
            <w:r w:rsidRPr="009A58B8">
              <w:rPr>
                <w:rFonts w:ascii="Arial" w:hAnsi="Arial" w:cs="Arial"/>
              </w:rPr>
              <w:t>ill receive current standard of care- Root canal treatment (</w:t>
            </w:r>
            <w:proofErr w:type="spellStart"/>
            <w:r w:rsidRPr="009A58B8">
              <w:rPr>
                <w:rFonts w:ascii="Arial" w:hAnsi="Arial" w:cs="Arial"/>
              </w:rPr>
              <w:t>RCT</w:t>
            </w:r>
            <w:r w:rsidR="00D94FCA" w:rsidRPr="009A58B8">
              <w:rPr>
                <w:rFonts w:ascii="Arial" w:hAnsi="Arial" w:cs="Arial"/>
              </w:rPr>
              <w:t>x</w:t>
            </w:r>
            <w:proofErr w:type="spellEnd"/>
            <w:r w:rsidRPr="009A58B8">
              <w:rPr>
                <w:rFonts w:ascii="Arial" w:hAnsi="Arial" w:cs="Arial"/>
              </w:rPr>
              <w:t>)</w:t>
            </w:r>
          </w:p>
          <w:p w14:paraId="3BA30D02" w14:textId="06A7AE87" w:rsidR="00D12C80" w:rsidRPr="009A58B8" w:rsidRDefault="00E17F0F" w:rsidP="00A35A6E">
            <w:pPr>
              <w:pStyle w:val="NormalWeb"/>
              <w:jc w:val="both"/>
              <w:rPr>
                <w:rFonts w:ascii="Arial" w:hAnsi="Arial" w:cs="Arial"/>
              </w:rPr>
            </w:pPr>
            <w:r>
              <w:rPr>
                <w:rFonts w:ascii="Arial" w:hAnsi="Arial" w:cs="Arial"/>
              </w:rPr>
              <w:t>I</w:t>
            </w:r>
            <w:r w:rsidR="0024644C" w:rsidRPr="009A58B8">
              <w:rPr>
                <w:rFonts w:ascii="Arial" w:hAnsi="Arial" w:cs="Arial"/>
              </w:rPr>
              <w:t>ntervention</w:t>
            </w:r>
            <w:r>
              <w:rPr>
                <w:rFonts w:ascii="Arial" w:hAnsi="Arial" w:cs="Arial"/>
              </w:rPr>
              <w:t xml:space="preserve"> group</w:t>
            </w:r>
            <w:r w:rsidR="00D12C80" w:rsidRPr="009A58B8">
              <w:rPr>
                <w:rFonts w:ascii="Arial" w:hAnsi="Arial" w:cs="Arial"/>
              </w:rPr>
              <w:t xml:space="preserve">: </w:t>
            </w:r>
            <w:r w:rsidR="00642BDB" w:rsidRPr="009A58B8">
              <w:rPr>
                <w:rFonts w:ascii="Arial" w:hAnsi="Arial" w:cs="Arial"/>
              </w:rPr>
              <w:t>w</w:t>
            </w:r>
            <w:r w:rsidR="00DC4C9A">
              <w:rPr>
                <w:rFonts w:ascii="Arial" w:hAnsi="Arial" w:cs="Arial"/>
              </w:rPr>
              <w:t xml:space="preserve">ill receive complete </w:t>
            </w:r>
            <w:r w:rsidR="00D12C80" w:rsidRPr="009A58B8">
              <w:rPr>
                <w:rFonts w:ascii="Arial" w:hAnsi="Arial" w:cs="Arial"/>
              </w:rPr>
              <w:t>pulpotomy</w:t>
            </w:r>
            <w:r w:rsidR="00F42A58">
              <w:rPr>
                <w:rFonts w:ascii="Arial" w:hAnsi="Arial" w:cs="Arial"/>
              </w:rPr>
              <w:t xml:space="preserve"> (Cp)</w:t>
            </w:r>
          </w:p>
        </w:tc>
      </w:tr>
      <w:tr w:rsidR="00DE4DBF" w:rsidRPr="009A58B8" w14:paraId="2EBF8955" w14:textId="77777777" w:rsidTr="003941E7">
        <w:trPr>
          <w:trHeight w:val="283"/>
        </w:trPr>
        <w:tc>
          <w:tcPr>
            <w:tcW w:w="2576" w:type="dxa"/>
          </w:tcPr>
          <w:p w14:paraId="311345A1" w14:textId="61CF8FA1" w:rsidR="00DE4DBF" w:rsidRPr="009A58B8" w:rsidRDefault="00DE4DBF" w:rsidP="009A58B8">
            <w:pPr>
              <w:pStyle w:val="NormalWeb"/>
              <w:jc w:val="both"/>
              <w:rPr>
                <w:rFonts w:ascii="Arial" w:hAnsi="Arial" w:cs="Arial"/>
              </w:rPr>
            </w:pPr>
            <w:r>
              <w:rPr>
                <w:rFonts w:ascii="Arial" w:hAnsi="Arial" w:cs="Arial"/>
              </w:rPr>
              <w:t>Primary outcome</w:t>
            </w:r>
          </w:p>
        </w:tc>
        <w:tc>
          <w:tcPr>
            <w:tcW w:w="6775" w:type="dxa"/>
          </w:tcPr>
          <w:p w14:paraId="3ECF2C95" w14:textId="77777777" w:rsidR="00716ADF" w:rsidRDefault="00DE4DBF" w:rsidP="00A35A6E">
            <w:pPr>
              <w:pStyle w:val="NormalWeb"/>
              <w:rPr>
                <w:rFonts w:ascii="Arial" w:hAnsi="Arial" w:cs="Arial"/>
              </w:rPr>
            </w:pPr>
            <w:r>
              <w:rPr>
                <w:rFonts w:ascii="Arial" w:hAnsi="Arial" w:cs="Arial"/>
              </w:rPr>
              <w:t>Primary outcome is a composite measure</w:t>
            </w:r>
            <w:r w:rsidR="00716ADF">
              <w:rPr>
                <w:rFonts w:ascii="Arial" w:hAnsi="Arial" w:cs="Arial"/>
              </w:rPr>
              <w:t>:</w:t>
            </w:r>
          </w:p>
          <w:p w14:paraId="39ADC53D" w14:textId="734525FC" w:rsidR="00DE4DBF" w:rsidRDefault="00DE4DBF" w:rsidP="00A35A6E">
            <w:pPr>
              <w:pStyle w:val="NormalWeb"/>
              <w:rPr>
                <w:rFonts w:ascii="Arial" w:hAnsi="Arial" w:cs="Arial"/>
              </w:rPr>
            </w:pPr>
            <w:r>
              <w:rPr>
                <w:rFonts w:ascii="Arial" w:hAnsi="Arial" w:cs="Arial"/>
              </w:rPr>
              <w:t>1) Absence of pain at 12 months</w:t>
            </w:r>
          </w:p>
          <w:p w14:paraId="5A747B97" w14:textId="77777777" w:rsidR="00DE4DBF" w:rsidRDefault="00DE4DBF" w:rsidP="00A35A6E">
            <w:pPr>
              <w:pStyle w:val="NormalWeb"/>
              <w:rPr>
                <w:rFonts w:ascii="Arial" w:hAnsi="Arial" w:cs="Arial"/>
              </w:rPr>
            </w:pPr>
            <w:r>
              <w:rPr>
                <w:rFonts w:ascii="Arial" w:hAnsi="Arial" w:cs="Arial"/>
              </w:rPr>
              <w:t xml:space="preserve"> 2) Absence of swelling or sinus around the tooth indicative of acute or chronic periapical infection </w:t>
            </w:r>
          </w:p>
          <w:p w14:paraId="41B6462B" w14:textId="014E9CE2" w:rsidR="00DE4DBF" w:rsidRDefault="00DE4DBF" w:rsidP="00A35A6E">
            <w:pPr>
              <w:pStyle w:val="NormalWeb"/>
              <w:rPr>
                <w:rFonts w:ascii="Arial" w:hAnsi="Arial" w:cs="Arial"/>
              </w:rPr>
            </w:pPr>
            <w:r>
              <w:rPr>
                <w:rFonts w:ascii="Arial" w:hAnsi="Arial" w:cs="Arial"/>
              </w:rPr>
              <w:t>3) No radiographic evidence of periapical radiolucency or internal resorption</w:t>
            </w:r>
          </w:p>
          <w:p w14:paraId="4B62F78C" w14:textId="08DD4F55" w:rsidR="00716ADF" w:rsidRPr="009A58B8" w:rsidRDefault="00DE4DBF" w:rsidP="00DE4DBF">
            <w:pPr>
              <w:pStyle w:val="NormalWeb"/>
              <w:jc w:val="both"/>
              <w:rPr>
                <w:rFonts w:ascii="Arial" w:hAnsi="Arial" w:cs="Arial"/>
              </w:rPr>
            </w:pPr>
            <w:r>
              <w:rPr>
                <w:rFonts w:ascii="Arial" w:hAnsi="Arial" w:cs="Arial"/>
              </w:rPr>
              <w:t>Primary end point analysis will be success or failure of the composite outcome measure at 12 months. This will be defined by achieving all 3 criteria. Failure of any single criteria within the composite will indicate a treatment failure</w:t>
            </w:r>
          </w:p>
        </w:tc>
      </w:tr>
      <w:tr w:rsidR="00716ADF" w:rsidRPr="009A58B8" w14:paraId="7E74F3F3" w14:textId="77777777" w:rsidTr="003941E7">
        <w:trPr>
          <w:trHeight w:val="283"/>
        </w:trPr>
        <w:tc>
          <w:tcPr>
            <w:tcW w:w="2576" w:type="dxa"/>
          </w:tcPr>
          <w:p w14:paraId="39A1E40C" w14:textId="671775BA" w:rsidR="00716ADF" w:rsidRDefault="00716ADF" w:rsidP="009A58B8">
            <w:pPr>
              <w:pStyle w:val="NormalWeb"/>
              <w:jc w:val="both"/>
              <w:rPr>
                <w:rFonts w:ascii="Arial" w:hAnsi="Arial" w:cs="Arial"/>
              </w:rPr>
            </w:pPr>
            <w:r>
              <w:rPr>
                <w:rFonts w:ascii="Arial" w:hAnsi="Arial" w:cs="Arial"/>
              </w:rPr>
              <w:t>Secondary outcome</w:t>
            </w:r>
          </w:p>
        </w:tc>
        <w:tc>
          <w:tcPr>
            <w:tcW w:w="6775" w:type="dxa"/>
          </w:tcPr>
          <w:p w14:paraId="21121100" w14:textId="77777777" w:rsidR="00716ADF" w:rsidRPr="00234450" w:rsidRDefault="00716ADF" w:rsidP="00A35A6E">
            <w:pPr>
              <w:pStyle w:val="NormalWeb"/>
              <w:rPr>
                <w:rFonts w:ascii="Arial" w:hAnsi="Arial" w:cs="Arial"/>
              </w:rPr>
            </w:pPr>
            <w:r>
              <w:rPr>
                <w:rFonts w:ascii="Arial" w:hAnsi="Arial" w:cs="Arial"/>
              </w:rPr>
              <w:t>The secondary outcome measures will be:</w:t>
            </w:r>
          </w:p>
          <w:p w14:paraId="4D22F109" w14:textId="77777777" w:rsidR="00716ADF" w:rsidRDefault="00716ADF" w:rsidP="00A35A6E">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Absence of pain 3-7 days post-operatively</w:t>
            </w:r>
          </w:p>
          <w:p w14:paraId="5085BD69" w14:textId="77777777" w:rsidR="00716ADF" w:rsidRDefault="00716ADF" w:rsidP="00A35A6E">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Structurally integral tooth with an intact, non-defective restoration at 12 months</w:t>
            </w:r>
          </w:p>
          <w:p w14:paraId="35C04880" w14:textId="77777777" w:rsidR="00716ADF" w:rsidRDefault="00716ADF" w:rsidP="00A35A6E">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No further interventions during the 12month follow-up period or adverse events</w:t>
            </w:r>
          </w:p>
          <w:p w14:paraId="090755EA" w14:textId="77777777" w:rsidR="00454CE8" w:rsidRDefault="00716ADF" w:rsidP="00A35A6E">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lastRenderedPageBreak/>
              <w:t>Health economic evaluation to include incremental cost effectiveness analysis</w:t>
            </w:r>
          </w:p>
          <w:p w14:paraId="09B9FD28" w14:textId="05E2F0B1" w:rsidR="002917DF" w:rsidRPr="00454CE8" w:rsidRDefault="00454CE8" w:rsidP="00A35A6E">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 xml:space="preserve"> Process evaluation (patients’ and practitioners’ satisfaction with the procedure) and identification of facilitators and barriers</w:t>
            </w:r>
          </w:p>
          <w:p w14:paraId="12B680B9" w14:textId="2A97DA79" w:rsidR="00716ADF" w:rsidRPr="00716ADF" w:rsidRDefault="00716ADF" w:rsidP="00A35A6E">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Concentration of inflammatory biomarkers collected from pulpal tissue samples</w:t>
            </w:r>
          </w:p>
        </w:tc>
      </w:tr>
      <w:tr w:rsidR="003941E7" w:rsidRPr="009A58B8" w14:paraId="6B88A684" w14:textId="77777777" w:rsidTr="003941E7">
        <w:trPr>
          <w:trHeight w:val="346"/>
        </w:trPr>
        <w:tc>
          <w:tcPr>
            <w:tcW w:w="2576" w:type="dxa"/>
          </w:tcPr>
          <w:p w14:paraId="46CD0AA3" w14:textId="7E746DDC" w:rsidR="003941E7" w:rsidRPr="009A58B8" w:rsidRDefault="003941E7" w:rsidP="009A58B8">
            <w:pPr>
              <w:pStyle w:val="NormalWeb"/>
              <w:jc w:val="both"/>
              <w:rPr>
                <w:rFonts w:ascii="Arial" w:hAnsi="Arial" w:cs="Arial"/>
              </w:rPr>
            </w:pPr>
            <w:r w:rsidRPr="009A58B8">
              <w:rPr>
                <w:rFonts w:ascii="Arial" w:hAnsi="Arial" w:cs="Arial"/>
              </w:rPr>
              <w:lastRenderedPageBreak/>
              <w:t>Statistical Methodology</w:t>
            </w:r>
          </w:p>
        </w:tc>
        <w:tc>
          <w:tcPr>
            <w:tcW w:w="6775" w:type="dxa"/>
          </w:tcPr>
          <w:p w14:paraId="7EE14CA8" w14:textId="4090D57C" w:rsidR="00AB255C" w:rsidRPr="009A58B8" w:rsidRDefault="00AB255C" w:rsidP="00DC4C9A">
            <w:pPr>
              <w:pStyle w:val="NormalWeb"/>
              <w:jc w:val="both"/>
              <w:rPr>
                <w:rFonts w:ascii="Arial" w:hAnsi="Arial" w:cs="Arial"/>
              </w:rPr>
            </w:pPr>
            <w:r w:rsidRPr="009A58B8">
              <w:rPr>
                <w:rFonts w:ascii="Arial" w:hAnsi="Arial" w:cs="Arial"/>
              </w:rPr>
              <w:t>A sample size calculation has been carried out. Based on a 1</w:t>
            </w:r>
            <w:r w:rsidR="00B65F02">
              <w:rPr>
                <w:rFonts w:ascii="Arial" w:hAnsi="Arial" w:cs="Arial"/>
              </w:rPr>
              <w:t>7</w:t>
            </w:r>
            <w:r w:rsidRPr="009A58B8">
              <w:rPr>
                <w:rFonts w:ascii="Arial" w:hAnsi="Arial" w:cs="Arial"/>
              </w:rPr>
              <w:t xml:space="preserve">% difference between success rates of pulpotomy and </w:t>
            </w:r>
            <w:proofErr w:type="spellStart"/>
            <w:r w:rsidRPr="009A58B8">
              <w:rPr>
                <w:rFonts w:ascii="Arial" w:hAnsi="Arial" w:cs="Arial"/>
              </w:rPr>
              <w:t>RCTx</w:t>
            </w:r>
            <w:proofErr w:type="spellEnd"/>
            <w:r w:rsidRPr="009A58B8">
              <w:rPr>
                <w:rFonts w:ascii="Arial" w:hAnsi="Arial" w:cs="Arial"/>
              </w:rPr>
              <w:t xml:space="preserve"> (9</w:t>
            </w:r>
            <w:r w:rsidR="00B65F02">
              <w:rPr>
                <w:rFonts w:ascii="Arial" w:hAnsi="Arial" w:cs="Arial"/>
              </w:rPr>
              <w:t>2</w:t>
            </w:r>
            <w:r w:rsidRPr="009A58B8">
              <w:rPr>
                <w:rFonts w:ascii="Arial" w:hAnsi="Arial" w:cs="Arial"/>
              </w:rPr>
              <w:t xml:space="preserve">% V </w:t>
            </w:r>
            <w:r w:rsidR="00716ADF">
              <w:rPr>
                <w:rFonts w:ascii="Arial" w:hAnsi="Arial" w:cs="Arial"/>
              </w:rPr>
              <w:t>75</w:t>
            </w:r>
            <w:r w:rsidRPr="009A58B8">
              <w:rPr>
                <w:rFonts w:ascii="Arial" w:hAnsi="Arial" w:cs="Arial"/>
              </w:rPr>
              <w:t xml:space="preserve">%) </w:t>
            </w:r>
            <w:r w:rsidR="00D94FCA" w:rsidRPr="009A58B8">
              <w:rPr>
                <w:rFonts w:ascii="Arial" w:hAnsi="Arial" w:cs="Arial"/>
              </w:rPr>
              <w:t>respectively</w:t>
            </w:r>
            <w:r w:rsidRPr="009A58B8">
              <w:rPr>
                <w:rFonts w:ascii="Arial" w:hAnsi="Arial" w:cs="Arial"/>
              </w:rPr>
              <w:t xml:space="preserve">, a sample size of </w:t>
            </w:r>
            <w:r w:rsidR="00716ADF">
              <w:rPr>
                <w:rFonts w:ascii="Arial" w:hAnsi="Arial" w:cs="Arial"/>
              </w:rPr>
              <w:t>142</w:t>
            </w:r>
            <w:r w:rsidRPr="009A58B8">
              <w:rPr>
                <w:rFonts w:ascii="Arial" w:hAnsi="Arial" w:cs="Arial"/>
              </w:rPr>
              <w:t xml:space="preserve"> participants will have 80% power at the 5% significance level. We have inflated this to </w:t>
            </w:r>
            <w:r w:rsidR="00716ADF">
              <w:rPr>
                <w:rFonts w:ascii="Arial" w:hAnsi="Arial" w:cs="Arial"/>
              </w:rPr>
              <w:t>164</w:t>
            </w:r>
            <w:r w:rsidRPr="009A58B8">
              <w:rPr>
                <w:rFonts w:ascii="Arial" w:hAnsi="Arial" w:cs="Arial"/>
              </w:rPr>
              <w:t xml:space="preserve"> participants to account for a 1</w:t>
            </w:r>
            <w:r w:rsidR="00A273BF">
              <w:rPr>
                <w:rFonts w:ascii="Arial" w:hAnsi="Arial" w:cs="Arial"/>
              </w:rPr>
              <w:t>2</w:t>
            </w:r>
            <w:r w:rsidRPr="009A58B8">
              <w:rPr>
                <w:rFonts w:ascii="Arial" w:hAnsi="Arial" w:cs="Arial"/>
              </w:rPr>
              <w:t>% attrition rate at 12mth follow</w:t>
            </w:r>
            <w:r w:rsidR="00716ADF">
              <w:rPr>
                <w:rFonts w:ascii="Arial" w:hAnsi="Arial" w:cs="Arial"/>
              </w:rPr>
              <w:t>-</w:t>
            </w:r>
            <w:r w:rsidRPr="009A58B8">
              <w:rPr>
                <w:rFonts w:ascii="Arial" w:hAnsi="Arial" w:cs="Arial"/>
              </w:rPr>
              <w:t>up</w:t>
            </w:r>
            <w:r w:rsidR="00716ADF">
              <w:rPr>
                <w:rFonts w:ascii="Arial" w:hAnsi="Arial" w:cs="Arial"/>
              </w:rPr>
              <w:t xml:space="preserve"> and allocation on a 1:1 basis</w:t>
            </w:r>
            <w:r w:rsidRPr="009A58B8">
              <w:rPr>
                <w:rFonts w:ascii="Arial" w:hAnsi="Arial" w:cs="Arial"/>
              </w:rPr>
              <w:t>. Numbers of patients screened, eligible randomised, consented and withdrawn from the trial will be reported by treatment group. Baseline demographic and clinical data will be summarised for each of the  treatment groups. Analysis will be on an</w:t>
            </w:r>
            <w:r w:rsidR="00DC4C9A">
              <w:rPr>
                <w:rFonts w:ascii="Arial" w:hAnsi="Arial" w:cs="Arial"/>
              </w:rPr>
              <w:t xml:space="preserve"> intention- to-treat basis and p</w:t>
            </w:r>
            <w:r w:rsidRPr="009A58B8">
              <w:rPr>
                <w:rFonts w:ascii="Arial" w:hAnsi="Arial" w:cs="Arial"/>
              </w:rPr>
              <w:t xml:space="preserve"> value of 0.05 will be considered significant. The analysis will be logistic regression adjusting for variables including age, method of tooth isolation, tooth type, location of caries. A regression model will aid interpretation of results establishing if effect is being driven by any particular element. Treatment effect estimates will be presented with 95% confidence intervals. Exploratory analysis using marginal models with generalised estimating equations may be used to consider the possibility of within or across practice correlation. </w:t>
            </w:r>
          </w:p>
          <w:p w14:paraId="43C4950D" w14:textId="302119E0" w:rsidR="00D12C80" w:rsidRPr="009A58B8" w:rsidRDefault="00D12C80" w:rsidP="009A58B8">
            <w:pPr>
              <w:pStyle w:val="NormalWeb"/>
              <w:shd w:val="clear" w:color="auto" w:fill="FFFFFF"/>
              <w:jc w:val="both"/>
              <w:rPr>
                <w:rFonts w:ascii="Arial" w:hAnsi="Arial" w:cs="Arial"/>
              </w:rPr>
            </w:pPr>
            <w:r w:rsidRPr="009A58B8">
              <w:rPr>
                <w:rFonts w:ascii="Arial" w:hAnsi="Arial" w:cs="Arial"/>
              </w:rPr>
              <w:t xml:space="preserve">Quantitative biomarkers </w:t>
            </w:r>
            <w:r w:rsidR="00143053" w:rsidRPr="009A58B8">
              <w:rPr>
                <w:rFonts w:ascii="Arial" w:hAnsi="Arial" w:cs="Arial"/>
              </w:rPr>
              <w:t xml:space="preserve">data </w:t>
            </w:r>
            <w:r w:rsidRPr="009A58B8">
              <w:rPr>
                <w:rFonts w:ascii="Arial" w:hAnsi="Arial" w:cs="Arial"/>
              </w:rPr>
              <w:t>will be categorised and correlat</w:t>
            </w:r>
            <w:r w:rsidR="00143053" w:rsidRPr="009A58B8">
              <w:rPr>
                <w:rFonts w:ascii="Arial" w:hAnsi="Arial" w:cs="Arial"/>
              </w:rPr>
              <w:t>ed</w:t>
            </w:r>
            <w:r w:rsidRPr="009A58B8">
              <w:rPr>
                <w:rFonts w:ascii="Arial" w:hAnsi="Arial" w:cs="Arial"/>
              </w:rPr>
              <w:t xml:space="preserve"> with </w:t>
            </w:r>
            <w:r w:rsidR="00143053" w:rsidRPr="009A58B8">
              <w:rPr>
                <w:rFonts w:ascii="Arial" w:hAnsi="Arial" w:cs="Arial"/>
              </w:rPr>
              <w:t xml:space="preserve">success </w:t>
            </w:r>
            <w:r w:rsidRPr="009A58B8">
              <w:rPr>
                <w:rFonts w:ascii="Arial" w:hAnsi="Arial" w:cs="Arial"/>
              </w:rPr>
              <w:t>outcome</w:t>
            </w:r>
            <w:r w:rsidR="00143053" w:rsidRPr="009A58B8">
              <w:rPr>
                <w:rFonts w:ascii="Arial" w:hAnsi="Arial" w:cs="Arial"/>
              </w:rPr>
              <w:t>s</w:t>
            </w:r>
            <w:r w:rsidRPr="009A58B8">
              <w:rPr>
                <w:rFonts w:ascii="Arial" w:hAnsi="Arial" w:cs="Arial"/>
              </w:rPr>
              <w:t xml:space="preserve"> following complete pulpotomy or root canal treatment</w:t>
            </w:r>
            <w:r w:rsidR="00143053" w:rsidRPr="009A58B8">
              <w:rPr>
                <w:rFonts w:ascii="Arial" w:hAnsi="Arial" w:cs="Arial"/>
              </w:rPr>
              <w:t>. This</w:t>
            </w:r>
            <w:r w:rsidRPr="009A58B8">
              <w:rPr>
                <w:rFonts w:ascii="Arial" w:hAnsi="Arial" w:cs="Arial"/>
              </w:rPr>
              <w:t xml:space="preserve"> will </w:t>
            </w:r>
            <w:r w:rsidR="00143053" w:rsidRPr="009A58B8">
              <w:rPr>
                <w:rFonts w:ascii="Arial" w:hAnsi="Arial" w:cs="Arial"/>
              </w:rPr>
              <w:t xml:space="preserve">also </w:t>
            </w:r>
            <w:r w:rsidRPr="009A58B8">
              <w:rPr>
                <w:rFonts w:ascii="Arial" w:hAnsi="Arial" w:cs="Arial"/>
              </w:rPr>
              <w:t xml:space="preserve">be tested with </w:t>
            </w:r>
            <w:r w:rsidR="00143053" w:rsidRPr="009A58B8">
              <w:rPr>
                <w:rFonts w:ascii="Arial" w:hAnsi="Arial" w:cs="Arial"/>
              </w:rPr>
              <w:t xml:space="preserve">a </w:t>
            </w:r>
            <w:r w:rsidRPr="009A58B8">
              <w:rPr>
                <w:rFonts w:ascii="Arial" w:hAnsi="Arial" w:cs="Arial"/>
              </w:rPr>
              <w:t>regression</w:t>
            </w:r>
            <w:r w:rsidR="00143053" w:rsidRPr="009A58B8">
              <w:rPr>
                <w:rFonts w:ascii="Arial" w:hAnsi="Arial" w:cs="Arial"/>
              </w:rPr>
              <w:t xml:space="preserve"> model</w:t>
            </w:r>
            <w:r w:rsidRPr="009A58B8">
              <w:rPr>
                <w:rFonts w:ascii="Arial" w:hAnsi="Arial" w:cs="Arial"/>
              </w:rPr>
              <w:t xml:space="preserve">. </w:t>
            </w:r>
          </w:p>
          <w:p w14:paraId="431DDBDE" w14:textId="77777777" w:rsidR="003941E7" w:rsidRPr="009A58B8" w:rsidRDefault="003941E7" w:rsidP="009A58B8">
            <w:pPr>
              <w:pStyle w:val="NormalWeb"/>
              <w:jc w:val="both"/>
              <w:rPr>
                <w:rFonts w:ascii="Arial" w:hAnsi="Arial" w:cs="Arial"/>
              </w:rPr>
            </w:pPr>
          </w:p>
        </w:tc>
      </w:tr>
    </w:tbl>
    <w:p w14:paraId="163E4708" w14:textId="3D4B69E9" w:rsidR="00DC4C9A" w:rsidRDefault="00DC4C9A" w:rsidP="009A58B8">
      <w:pPr>
        <w:shd w:val="clear" w:color="auto" w:fill="FFFFFF"/>
        <w:spacing w:before="100" w:beforeAutospacing="1" w:after="100" w:afterAutospacing="1"/>
        <w:jc w:val="both"/>
        <w:rPr>
          <w:rFonts w:ascii="Arial" w:eastAsia="Times New Roman" w:hAnsi="Arial" w:cs="Arial"/>
          <w:b/>
          <w:bCs/>
          <w:lang w:eastAsia="en-GB"/>
        </w:rPr>
      </w:pPr>
    </w:p>
    <w:p w14:paraId="1014756D" w14:textId="6FD300A0" w:rsidR="002103BC" w:rsidRPr="009A58B8" w:rsidRDefault="002103BC" w:rsidP="009A58B8">
      <w:pPr>
        <w:spacing w:before="100" w:beforeAutospacing="1" w:after="100" w:afterAutospacing="1" w:line="360" w:lineRule="auto"/>
        <w:jc w:val="both"/>
        <w:rPr>
          <w:rFonts w:ascii="Arial" w:eastAsia="Times New Roman" w:hAnsi="Arial" w:cs="Arial"/>
          <w:lang w:eastAsia="en-GB"/>
        </w:rPr>
      </w:pPr>
    </w:p>
    <w:p w14:paraId="28A245F2" w14:textId="4CA112B5" w:rsidR="002103BC" w:rsidRPr="009A58B8" w:rsidRDefault="002103BC" w:rsidP="00284384">
      <w:pPr>
        <w:spacing w:line="360" w:lineRule="auto"/>
        <w:jc w:val="both"/>
        <w:rPr>
          <w:rFonts w:ascii="Arial" w:eastAsia="Times New Roman" w:hAnsi="Arial" w:cs="Arial"/>
          <w:lang w:eastAsia="en-GB"/>
        </w:rPr>
      </w:pPr>
      <w:r w:rsidRPr="009A58B8">
        <w:rPr>
          <w:rFonts w:ascii="Arial" w:eastAsia="Times New Roman" w:hAnsi="Arial" w:cs="Arial"/>
          <w:lang w:eastAsia="en-GB"/>
        </w:rPr>
        <w:fldChar w:fldCharType="begin"/>
      </w:r>
      <w:r w:rsidRPr="009A58B8">
        <w:rPr>
          <w:rFonts w:ascii="Arial" w:eastAsia="Times New Roman" w:hAnsi="Arial" w:cs="Arial"/>
          <w:lang w:eastAsia="en-GB"/>
        </w:rPr>
        <w:instrText xml:space="preserve"> INCLUDEPICTURE "/var/folders/8h/vky1kj_x0ks50dv6sv9_l9bh0000gn/T/com.microsoft.Word/WebArchiveCopyPasteTempFiles/page14image9926720" \* MERGEFORMATINET </w:instrText>
      </w:r>
      <w:r w:rsidRPr="009A58B8">
        <w:rPr>
          <w:rFonts w:ascii="Arial" w:eastAsia="Times New Roman" w:hAnsi="Arial" w:cs="Arial"/>
          <w:lang w:eastAsia="en-GB"/>
        </w:rPr>
        <w:fldChar w:fldCharType="separate"/>
      </w:r>
      <w:r w:rsidRPr="009A58B8">
        <w:rPr>
          <w:rFonts w:ascii="Arial" w:eastAsia="Times New Roman" w:hAnsi="Arial" w:cs="Arial"/>
          <w:noProof/>
          <w:lang w:eastAsia="en-GB"/>
        </w:rPr>
        <w:drawing>
          <wp:inline distT="0" distB="0" distL="0" distR="0" wp14:anchorId="7A6138E4" wp14:editId="0536D4DF">
            <wp:extent cx="5711190" cy="152400"/>
            <wp:effectExtent l="0" t="0" r="3810" b="0"/>
            <wp:docPr id="9" name="Picture 9" descr="page14image992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14image9926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1190" cy="152400"/>
                    </a:xfrm>
                    <a:prstGeom prst="rect">
                      <a:avLst/>
                    </a:prstGeom>
                    <a:noFill/>
                    <a:ln>
                      <a:noFill/>
                    </a:ln>
                  </pic:spPr>
                </pic:pic>
              </a:graphicData>
            </a:graphic>
          </wp:inline>
        </w:drawing>
      </w:r>
      <w:r w:rsidRPr="009A58B8">
        <w:rPr>
          <w:rFonts w:ascii="Arial" w:eastAsia="Times New Roman" w:hAnsi="Arial" w:cs="Arial"/>
          <w:lang w:eastAsia="en-GB"/>
        </w:rPr>
        <w:fldChar w:fldCharType="end"/>
      </w:r>
      <w:r w:rsidRPr="009A58B8">
        <w:rPr>
          <w:rFonts w:ascii="Arial" w:eastAsia="Times New Roman" w:hAnsi="Arial" w:cs="Arial"/>
          <w:lang w:eastAsia="en-GB"/>
        </w:rPr>
        <w:t xml:space="preserve"> </w:t>
      </w:r>
    </w:p>
    <w:p w14:paraId="726B679B" w14:textId="77777777" w:rsidR="002F3E88" w:rsidRPr="009A58B8" w:rsidRDefault="002F3E88" w:rsidP="009A58B8">
      <w:pPr>
        <w:spacing w:before="100" w:beforeAutospacing="1" w:after="100" w:afterAutospacing="1" w:line="360" w:lineRule="auto"/>
        <w:jc w:val="both"/>
        <w:rPr>
          <w:rFonts w:ascii="Arial" w:eastAsia="Times New Roman" w:hAnsi="Arial" w:cs="Arial"/>
          <w:lang w:eastAsia="en-GB"/>
        </w:rPr>
      </w:pPr>
    </w:p>
    <w:p w14:paraId="0ECBB332" w14:textId="26229327" w:rsidR="002103BC" w:rsidRPr="009A58B8" w:rsidRDefault="002103BC" w:rsidP="009A58B8">
      <w:pPr>
        <w:spacing w:before="100" w:beforeAutospacing="1" w:after="100" w:afterAutospacing="1"/>
        <w:jc w:val="both"/>
        <w:rPr>
          <w:rFonts w:ascii="Arial" w:eastAsia="Times New Roman" w:hAnsi="Arial" w:cs="Arial"/>
          <w:b/>
          <w:bCs/>
          <w:lang w:eastAsia="en-GB"/>
        </w:rPr>
      </w:pPr>
      <w:r w:rsidRPr="009A58B8">
        <w:rPr>
          <w:rFonts w:ascii="Arial" w:eastAsia="Times New Roman" w:hAnsi="Arial" w:cs="Arial"/>
          <w:b/>
          <w:bCs/>
          <w:lang w:eastAsia="en-GB"/>
        </w:rPr>
        <w:t xml:space="preserve">References </w:t>
      </w:r>
    </w:p>
    <w:p w14:paraId="43F72C0B" w14:textId="77777777" w:rsidR="00262394" w:rsidRPr="009A58B8" w:rsidRDefault="00262394" w:rsidP="009A58B8">
      <w:pPr>
        <w:numPr>
          <w:ilvl w:val="0"/>
          <w:numId w:val="10"/>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lang w:eastAsia="en-GB"/>
        </w:rPr>
        <w:t xml:space="preserve">Dogan O (2013) Dental Caries: The most common disease worldwide and preventive strategies. International Journal of Biology 5 (4),55 </w:t>
      </w:r>
    </w:p>
    <w:p w14:paraId="7C6175FD" w14:textId="77777777" w:rsidR="00262394" w:rsidRPr="009A58B8" w:rsidRDefault="00262394" w:rsidP="009A58B8">
      <w:pPr>
        <w:numPr>
          <w:ilvl w:val="0"/>
          <w:numId w:val="10"/>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lang w:eastAsia="en-GB"/>
        </w:rPr>
        <w:lastRenderedPageBreak/>
        <w:t xml:space="preserve">Currie CC, Stone SJ, Connolly J, Durham J (2017) Dental Pain in the medical emergency department: a cross-sectional study. J Oral </w:t>
      </w:r>
      <w:proofErr w:type="spellStart"/>
      <w:r w:rsidRPr="009A58B8">
        <w:rPr>
          <w:rFonts w:ascii="Arial" w:eastAsia="Times New Roman" w:hAnsi="Arial" w:cs="Arial"/>
          <w:lang w:eastAsia="en-GB"/>
        </w:rPr>
        <w:t>Rehabil</w:t>
      </w:r>
      <w:proofErr w:type="spellEnd"/>
      <w:r w:rsidRPr="009A58B8">
        <w:rPr>
          <w:rFonts w:ascii="Arial" w:eastAsia="Times New Roman" w:hAnsi="Arial" w:cs="Arial"/>
          <w:lang w:eastAsia="en-GB"/>
        </w:rPr>
        <w:t xml:space="preserve"> 44,105-1 </w:t>
      </w:r>
    </w:p>
    <w:p w14:paraId="41F85C80" w14:textId="77777777" w:rsidR="00262394" w:rsidRPr="009A58B8" w:rsidRDefault="00262394" w:rsidP="009A58B8">
      <w:pPr>
        <w:numPr>
          <w:ilvl w:val="0"/>
          <w:numId w:val="10"/>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i/>
          <w:iCs/>
          <w:lang w:eastAsia="en-GB"/>
        </w:rPr>
        <w:t xml:space="preserve">Bjorndal L (2008) Paediatric Dentistry 30 (3),192-196 </w:t>
      </w:r>
    </w:p>
    <w:p w14:paraId="04F566F8" w14:textId="3C43AEED" w:rsidR="00262394" w:rsidRPr="009A58B8" w:rsidRDefault="00262394" w:rsidP="009A58B8">
      <w:pPr>
        <w:numPr>
          <w:ilvl w:val="0"/>
          <w:numId w:val="10"/>
        </w:numPr>
        <w:spacing w:before="100" w:beforeAutospacing="1" w:after="100" w:afterAutospacing="1" w:line="360" w:lineRule="auto"/>
        <w:ind w:hanging="720"/>
        <w:jc w:val="both"/>
        <w:rPr>
          <w:rFonts w:ascii="Arial" w:eastAsia="Times New Roman" w:hAnsi="Arial" w:cs="Arial"/>
          <w:lang w:eastAsia="en-GB"/>
        </w:rPr>
      </w:pPr>
      <w:proofErr w:type="spellStart"/>
      <w:r w:rsidRPr="009A58B8">
        <w:rPr>
          <w:rFonts w:ascii="Arial" w:eastAsia="Times New Roman" w:hAnsi="Arial" w:cs="Arial"/>
          <w:lang w:eastAsia="en-GB"/>
        </w:rPr>
        <w:t>Assif</w:t>
      </w:r>
      <w:proofErr w:type="spellEnd"/>
      <w:r w:rsidRPr="009A58B8">
        <w:rPr>
          <w:rFonts w:ascii="Arial" w:eastAsia="Times New Roman" w:hAnsi="Arial" w:cs="Arial"/>
          <w:lang w:eastAsia="en-GB"/>
        </w:rPr>
        <w:t xml:space="preserve"> D, </w:t>
      </w:r>
      <w:proofErr w:type="spellStart"/>
      <w:r w:rsidRPr="009A58B8">
        <w:rPr>
          <w:rFonts w:ascii="Arial" w:eastAsia="Times New Roman" w:hAnsi="Arial" w:cs="Arial"/>
          <w:lang w:eastAsia="en-GB"/>
        </w:rPr>
        <w:t>Gorfil</w:t>
      </w:r>
      <w:proofErr w:type="spellEnd"/>
      <w:r w:rsidRPr="009A58B8">
        <w:rPr>
          <w:rFonts w:ascii="Arial" w:eastAsia="Times New Roman" w:hAnsi="Arial" w:cs="Arial"/>
          <w:lang w:eastAsia="en-GB"/>
        </w:rPr>
        <w:t xml:space="preserve"> C (1994) Biomechanical considerations on restoring endodontically treated teeth. Journal of Prosthetic Dentistry 71 (6), 565-567 </w:t>
      </w:r>
    </w:p>
    <w:p w14:paraId="405E47E1" w14:textId="3B2938ED" w:rsidR="00262394" w:rsidRPr="009A58B8" w:rsidRDefault="00262394" w:rsidP="009A58B8">
      <w:pPr>
        <w:numPr>
          <w:ilvl w:val="0"/>
          <w:numId w:val="10"/>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lang w:eastAsia="en-GB"/>
        </w:rPr>
        <w:t xml:space="preserve">Pontius O, </w:t>
      </w:r>
      <w:proofErr w:type="spellStart"/>
      <w:r w:rsidRPr="009A58B8">
        <w:rPr>
          <w:rFonts w:ascii="Arial" w:eastAsia="Times New Roman" w:hAnsi="Arial" w:cs="Arial"/>
          <w:lang w:eastAsia="en-GB"/>
        </w:rPr>
        <w:t>Hutter</w:t>
      </w:r>
      <w:proofErr w:type="spellEnd"/>
      <w:r w:rsidRPr="009A58B8">
        <w:rPr>
          <w:rFonts w:ascii="Arial" w:eastAsia="Times New Roman" w:hAnsi="Arial" w:cs="Arial"/>
          <w:lang w:eastAsia="en-GB"/>
        </w:rPr>
        <w:t xml:space="preserve"> JH (2002) Survival rate and fracture strength of incisors restored with different post and core systems and endodontically treated incisors without coronal reinforcement. Journal of Endodontics 28 (10) 710-715 </w:t>
      </w:r>
    </w:p>
    <w:p w14:paraId="47C514F9" w14:textId="339D03E2" w:rsidR="00262394" w:rsidRPr="009A58B8" w:rsidRDefault="00262394" w:rsidP="009A58B8">
      <w:pPr>
        <w:numPr>
          <w:ilvl w:val="0"/>
          <w:numId w:val="10"/>
        </w:numPr>
        <w:spacing w:before="100" w:beforeAutospacing="1" w:after="100" w:afterAutospacing="1" w:line="360" w:lineRule="auto"/>
        <w:ind w:hanging="720"/>
        <w:jc w:val="both"/>
        <w:rPr>
          <w:rFonts w:ascii="Arial" w:eastAsia="Times New Roman" w:hAnsi="Arial" w:cs="Arial"/>
          <w:lang w:eastAsia="en-GB"/>
        </w:rPr>
      </w:pPr>
      <w:proofErr w:type="spellStart"/>
      <w:r w:rsidRPr="009A58B8">
        <w:rPr>
          <w:rFonts w:ascii="Arial" w:eastAsia="Times New Roman" w:hAnsi="Arial" w:cs="Arial"/>
          <w:lang w:eastAsia="en-GB"/>
        </w:rPr>
        <w:t>Nagasiri</w:t>
      </w:r>
      <w:proofErr w:type="spellEnd"/>
      <w:r w:rsidRPr="009A58B8">
        <w:rPr>
          <w:rFonts w:ascii="Arial" w:eastAsia="Times New Roman" w:hAnsi="Arial" w:cs="Arial"/>
          <w:lang w:eastAsia="en-GB"/>
        </w:rPr>
        <w:t xml:space="preserve"> R, </w:t>
      </w:r>
      <w:proofErr w:type="spellStart"/>
      <w:r w:rsidRPr="009A58B8">
        <w:rPr>
          <w:rFonts w:ascii="Arial" w:eastAsia="Times New Roman" w:hAnsi="Arial" w:cs="Arial"/>
          <w:lang w:eastAsia="en-GB"/>
        </w:rPr>
        <w:t>Chitmongkolsuk</w:t>
      </w:r>
      <w:proofErr w:type="spellEnd"/>
      <w:r w:rsidRPr="009A58B8">
        <w:rPr>
          <w:rFonts w:ascii="Arial" w:eastAsia="Times New Roman" w:hAnsi="Arial" w:cs="Arial"/>
          <w:lang w:eastAsia="en-GB"/>
        </w:rPr>
        <w:t xml:space="preserve"> S (2005) Long-term survival of endodontically treated molars without crown coverage: a retrospective cohort study. 164-170 Journal of Prosthetic Dentistry 93 (2) </w:t>
      </w:r>
    </w:p>
    <w:p w14:paraId="35B4C6A8" w14:textId="039FC4AA" w:rsidR="00262394" w:rsidRPr="009A58B8" w:rsidRDefault="00262394" w:rsidP="009A58B8">
      <w:pPr>
        <w:numPr>
          <w:ilvl w:val="0"/>
          <w:numId w:val="10"/>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lang w:eastAsia="en-GB"/>
        </w:rPr>
        <w:t xml:space="preserve">Ng YL, Mann V, </w:t>
      </w:r>
      <w:proofErr w:type="spellStart"/>
      <w:r w:rsidRPr="009A58B8">
        <w:rPr>
          <w:rFonts w:ascii="Arial" w:eastAsia="Times New Roman" w:hAnsi="Arial" w:cs="Arial"/>
          <w:lang w:eastAsia="en-GB"/>
        </w:rPr>
        <w:t>Rahbaran</w:t>
      </w:r>
      <w:proofErr w:type="spellEnd"/>
      <w:r w:rsidRPr="009A58B8">
        <w:rPr>
          <w:rFonts w:ascii="Arial" w:eastAsia="Times New Roman" w:hAnsi="Arial" w:cs="Arial"/>
          <w:lang w:eastAsia="en-GB"/>
        </w:rPr>
        <w:t xml:space="preserve"> S, Lewsey J, </w:t>
      </w:r>
      <w:proofErr w:type="spellStart"/>
      <w:r w:rsidRPr="009A58B8">
        <w:rPr>
          <w:rFonts w:ascii="Arial" w:eastAsia="Times New Roman" w:hAnsi="Arial" w:cs="Arial"/>
          <w:lang w:eastAsia="en-GB"/>
        </w:rPr>
        <w:t>Gulabivala</w:t>
      </w:r>
      <w:proofErr w:type="spellEnd"/>
      <w:r w:rsidRPr="009A58B8">
        <w:rPr>
          <w:rFonts w:ascii="Arial" w:eastAsia="Times New Roman" w:hAnsi="Arial" w:cs="Arial"/>
          <w:lang w:eastAsia="en-GB"/>
        </w:rPr>
        <w:t xml:space="preserve"> K (2007). Outcome of primary root canal treatment: a systematic review of the literature-part 1. Effects of study characteristics on probability of success. International Endodontic Journal 40, 921- 939 </w:t>
      </w:r>
    </w:p>
    <w:p w14:paraId="7335F7B7" w14:textId="77777777" w:rsidR="00262394" w:rsidRPr="009A58B8" w:rsidRDefault="00262394" w:rsidP="009A58B8">
      <w:pPr>
        <w:numPr>
          <w:ilvl w:val="0"/>
          <w:numId w:val="10"/>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lang w:eastAsia="en-GB"/>
        </w:rPr>
        <w:t xml:space="preserve">Ng YL, Mann V, </w:t>
      </w:r>
      <w:proofErr w:type="spellStart"/>
      <w:r w:rsidRPr="009A58B8">
        <w:rPr>
          <w:rFonts w:ascii="Arial" w:eastAsia="Times New Roman" w:hAnsi="Arial" w:cs="Arial"/>
          <w:lang w:eastAsia="en-GB"/>
        </w:rPr>
        <w:t>Rahbaran</w:t>
      </w:r>
      <w:proofErr w:type="spellEnd"/>
      <w:r w:rsidRPr="009A58B8">
        <w:rPr>
          <w:rFonts w:ascii="Arial" w:eastAsia="Times New Roman" w:hAnsi="Arial" w:cs="Arial"/>
          <w:lang w:eastAsia="en-GB"/>
        </w:rPr>
        <w:t xml:space="preserve"> S, Lewsey J, </w:t>
      </w:r>
      <w:proofErr w:type="spellStart"/>
      <w:r w:rsidRPr="009A58B8">
        <w:rPr>
          <w:rFonts w:ascii="Arial" w:eastAsia="Times New Roman" w:hAnsi="Arial" w:cs="Arial"/>
          <w:lang w:eastAsia="en-GB"/>
        </w:rPr>
        <w:t>Gulabivala</w:t>
      </w:r>
      <w:proofErr w:type="spellEnd"/>
      <w:r w:rsidRPr="009A58B8">
        <w:rPr>
          <w:rFonts w:ascii="Arial" w:eastAsia="Times New Roman" w:hAnsi="Arial" w:cs="Arial"/>
          <w:lang w:eastAsia="en-GB"/>
        </w:rPr>
        <w:t xml:space="preserve"> K (2008). Outcome of primary root canal treatment: a systematic review of the literature- part 2. Influence of clinical factors. International Endodontic Journal 41, 6-31 </w:t>
      </w:r>
    </w:p>
    <w:p w14:paraId="7FE9F131" w14:textId="77777777" w:rsidR="00262394" w:rsidRPr="009A58B8" w:rsidRDefault="00262394" w:rsidP="009A58B8">
      <w:pPr>
        <w:numPr>
          <w:ilvl w:val="0"/>
          <w:numId w:val="10"/>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lang w:eastAsia="en-GB"/>
        </w:rPr>
        <w:t xml:space="preserve">Caplan DJ, Cai J, Yin G, White BA (2005). Root canal filled versus non-root canal filled teeth: a retrospective comparison of survival times. Journal of Public Health Dentistry 65, 90-96 </w:t>
      </w:r>
    </w:p>
    <w:p w14:paraId="0CCF2AD0" w14:textId="6B498E6E" w:rsidR="00262394" w:rsidRPr="009A58B8" w:rsidRDefault="00262394" w:rsidP="009A58B8">
      <w:pPr>
        <w:numPr>
          <w:ilvl w:val="0"/>
          <w:numId w:val="10"/>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lang w:eastAsia="en-GB"/>
        </w:rPr>
        <w:t xml:space="preserve">Di Filippo G, Sidhu SK, Chong BS (2014). Apical periodontitis and the technical quality of root canal treatment in an adult sub-population in London. British Dental Journal 216, E22 </w:t>
      </w:r>
    </w:p>
    <w:p w14:paraId="02AA23BD"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proofErr w:type="spellStart"/>
      <w:r w:rsidRPr="009A58B8">
        <w:rPr>
          <w:rFonts w:ascii="Arial" w:eastAsia="Times New Roman" w:hAnsi="Arial" w:cs="Arial"/>
          <w:lang w:eastAsia="en-GB"/>
        </w:rPr>
        <w:t>Mejare</w:t>
      </w:r>
      <w:proofErr w:type="spellEnd"/>
      <w:r w:rsidRPr="009A58B8">
        <w:rPr>
          <w:rFonts w:ascii="Arial" w:eastAsia="Times New Roman" w:hAnsi="Arial" w:cs="Arial"/>
          <w:lang w:eastAsia="en-GB"/>
        </w:rPr>
        <w:t xml:space="preserve"> IA, </w:t>
      </w:r>
      <w:proofErr w:type="spellStart"/>
      <w:r w:rsidRPr="009A58B8">
        <w:rPr>
          <w:rFonts w:ascii="Arial" w:eastAsia="Times New Roman" w:hAnsi="Arial" w:cs="Arial"/>
          <w:lang w:eastAsia="en-GB"/>
        </w:rPr>
        <w:t>Axelsson</w:t>
      </w:r>
      <w:proofErr w:type="spellEnd"/>
      <w:r w:rsidRPr="009A58B8">
        <w:rPr>
          <w:rFonts w:ascii="Arial" w:eastAsia="Times New Roman" w:hAnsi="Arial" w:cs="Arial"/>
          <w:lang w:eastAsia="en-GB"/>
        </w:rPr>
        <w:t xml:space="preserve"> S, Davidson T, Frisk F, </w:t>
      </w:r>
      <w:proofErr w:type="spellStart"/>
      <w:r w:rsidRPr="009A58B8">
        <w:rPr>
          <w:rFonts w:ascii="Arial" w:eastAsia="Times New Roman" w:hAnsi="Arial" w:cs="Arial"/>
          <w:lang w:eastAsia="en-GB"/>
        </w:rPr>
        <w:t>Hakeberg</w:t>
      </w:r>
      <w:proofErr w:type="spellEnd"/>
      <w:r w:rsidRPr="009A58B8">
        <w:rPr>
          <w:rFonts w:ascii="Arial" w:eastAsia="Times New Roman" w:hAnsi="Arial" w:cs="Arial"/>
          <w:lang w:eastAsia="en-GB"/>
        </w:rPr>
        <w:t xml:space="preserve"> M, </w:t>
      </w:r>
      <w:proofErr w:type="spellStart"/>
      <w:r w:rsidRPr="009A58B8">
        <w:rPr>
          <w:rFonts w:ascii="Arial" w:eastAsia="Times New Roman" w:hAnsi="Arial" w:cs="Arial"/>
          <w:lang w:eastAsia="en-GB"/>
        </w:rPr>
        <w:t>Kvist</w:t>
      </w:r>
      <w:proofErr w:type="spellEnd"/>
      <w:r w:rsidRPr="009A58B8">
        <w:rPr>
          <w:rFonts w:ascii="Arial" w:eastAsia="Times New Roman" w:hAnsi="Arial" w:cs="Arial"/>
          <w:lang w:eastAsia="en-GB"/>
        </w:rPr>
        <w:t xml:space="preserve"> T, </w:t>
      </w:r>
      <w:proofErr w:type="spellStart"/>
      <w:r w:rsidRPr="009A58B8">
        <w:rPr>
          <w:rFonts w:ascii="Arial" w:eastAsia="Times New Roman" w:hAnsi="Arial" w:cs="Arial"/>
          <w:lang w:eastAsia="en-GB"/>
        </w:rPr>
        <w:t>Norlund</w:t>
      </w:r>
      <w:proofErr w:type="spellEnd"/>
      <w:r w:rsidRPr="009A58B8">
        <w:rPr>
          <w:rFonts w:ascii="Arial" w:eastAsia="Times New Roman" w:hAnsi="Arial" w:cs="Arial"/>
          <w:lang w:eastAsia="en-GB"/>
        </w:rPr>
        <w:t xml:space="preserve"> A, </w:t>
      </w:r>
      <w:proofErr w:type="spellStart"/>
      <w:r w:rsidRPr="009A58B8">
        <w:rPr>
          <w:rFonts w:ascii="Arial" w:eastAsia="Times New Roman" w:hAnsi="Arial" w:cs="Arial"/>
          <w:lang w:eastAsia="en-GB"/>
        </w:rPr>
        <w:t>Petersson</w:t>
      </w:r>
      <w:proofErr w:type="spellEnd"/>
      <w:r w:rsidRPr="009A58B8">
        <w:rPr>
          <w:rFonts w:ascii="Arial" w:eastAsia="Times New Roman" w:hAnsi="Arial" w:cs="Arial"/>
          <w:lang w:eastAsia="en-GB"/>
        </w:rPr>
        <w:t xml:space="preserve"> A, </w:t>
      </w:r>
      <w:proofErr w:type="spellStart"/>
      <w:r w:rsidRPr="009A58B8">
        <w:rPr>
          <w:rFonts w:ascii="Arial" w:eastAsia="Times New Roman" w:hAnsi="Arial" w:cs="Arial"/>
          <w:lang w:eastAsia="en-GB"/>
        </w:rPr>
        <w:t>Portenier</w:t>
      </w:r>
      <w:proofErr w:type="spellEnd"/>
      <w:r w:rsidRPr="009A58B8">
        <w:rPr>
          <w:rFonts w:ascii="Arial" w:eastAsia="Times New Roman" w:hAnsi="Arial" w:cs="Arial"/>
          <w:lang w:eastAsia="en-GB"/>
        </w:rPr>
        <w:t xml:space="preserve"> I, Sandberg H, </w:t>
      </w:r>
      <w:proofErr w:type="spellStart"/>
      <w:r w:rsidRPr="009A58B8">
        <w:rPr>
          <w:rFonts w:ascii="Arial" w:eastAsia="Times New Roman" w:hAnsi="Arial" w:cs="Arial"/>
          <w:lang w:eastAsia="en-GB"/>
        </w:rPr>
        <w:t>Tranaeus</w:t>
      </w:r>
      <w:proofErr w:type="spellEnd"/>
      <w:r w:rsidRPr="009A58B8">
        <w:rPr>
          <w:rFonts w:ascii="Arial" w:eastAsia="Times New Roman" w:hAnsi="Arial" w:cs="Arial"/>
          <w:lang w:eastAsia="en-GB"/>
        </w:rPr>
        <w:t xml:space="preserve"> S, </w:t>
      </w:r>
      <w:proofErr w:type="spellStart"/>
      <w:r w:rsidRPr="009A58B8">
        <w:rPr>
          <w:rFonts w:ascii="Arial" w:eastAsia="Times New Roman" w:hAnsi="Arial" w:cs="Arial"/>
          <w:lang w:eastAsia="en-GB"/>
        </w:rPr>
        <w:t>Bergenholtz</w:t>
      </w:r>
      <w:proofErr w:type="spellEnd"/>
      <w:r w:rsidRPr="009A58B8">
        <w:rPr>
          <w:rFonts w:ascii="Arial" w:eastAsia="Times New Roman" w:hAnsi="Arial" w:cs="Arial"/>
          <w:lang w:eastAsia="en-GB"/>
        </w:rPr>
        <w:t xml:space="preserve"> G (2012). Diagnosis of the condition of the dental pulp: a systematic review. International Journal of Endodontics 45(7) 597-613 </w:t>
      </w:r>
    </w:p>
    <w:p w14:paraId="5429C9A6"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proofErr w:type="spellStart"/>
      <w:r w:rsidRPr="009A58B8">
        <w:rPr>
          <w:rFonts w:ascii="Arial" w:eastAsia="Times New Roman" w:hAnsi="Arial" w:cs="Arial"/>
          <w:lang w:eastAsia="en-GB"/>
        </w:rPr>
        <w:t>Ricucci</w:t>
      </w:r>
      <w:proofErr w:type="spellEnd"/>
      <w:r w:rsidRPr="009A58B8">
        <w:rPr>
          <w:rFonts w:ascii="Arial" w:eastAsia="Times New Roman" w:hAnsi="Arial" w:cs="Arial"/>
          <w:lang w:eastAsia="en-GB"/>
        </w:rPr>
        <w:t xml:space="preserve"> D, </w:t>
      </w:r>
      <w:proofErr w:type="spellStart"/>
      <w:r w:rsidRPr="009A58B8">
        <w:rPr>
          <w:rFonts w:ascii="Arial" w:eastAsia="Times New Roman" w:hAnsi="Arial" w:cs="Arial"/>
          <w:lang w:eastAsia="en-GB"/>
        </w:rPr>
        <w:t>Loghin</w:t>
      </w:r>
      <w:proofErr w:type="spellEnd"/>
      <w:r w:rsidRPr="009A58B8">
        <w:rPr>
          <w:rFonts w:ascii="Arial" w:eastAsia="Times New Roman" w:hAnsi="Arial" w:cs="Arial"/>
          <w:lang w:eastAsia="en-GB"/>
        </w:rPr>
        <w:t xml:space="preserve"> S, Siqueira JF Jr (2014). Correlation between clinical and histologic pulp diagnoses. Journal of Endodontics 40 (12) 1932-1939 </w:t>
      </w:r>
    </w:p>
    <w:p w14:paraId="6229C3CA"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lang w:eastAsia="en-GB"/>
        </w:rPr>
        <w:t xml:space="preserve">Wolters WJ, Duncan HF, Tomson PL, El-Karim I, McKenna G, </w:t>
      </w:r>
      <w:proofErr w:type="spellStart"/>
      <w:r w:rsidRPr="009A58B8">
        <w:rPr>
          <w:rFonts w:ascii="Arial" w:eastAsia="Times New Roman" w:hAnsi="Arial" w:cs="Arial"/>
          <w:lang w:eastAsia="en-GB"/>
        </w:rPr>
        <w:t>Dorri</w:t>
      </w:r>
      <w:proofErr w:type="spellEnd"/>
      <w:r w:rsidRPr="009A58B8">
        <w:rPr>
          <w:rFonts w:ascii="Arial" w:eastAsia="Times New Roman" w:hAnsi="Arial" w:cs="Arial"/>
          <w:lang w:eastAsia="en-GB"/>
        </w:rPr>
        <w:t xml:space="preserve"> M, </w:t>
      </w:r>
      <w:proofErr w:type="spellStart"/>
      <w:r w:rsidRPr="009A58B8">
        <w:rPr>
          <w:rFonts w:ascii="Arial" w:eastAsia="Times New Roman" w:hAnsi="Arial" w:cs="Arial"/>
          <w:lang w:eastAsia="en-GB"/>
        </w:rPr>
        <w:t>Stangvaltaite</w:t>
      </w:r>
      <w:proofErr w:type="spellEnd"/>
      <w:r w:rsidRPr="009A58B8">
        <w:rPr>
          <w:rFonts w:ascii="Arial" w:eastAsia="Times New Roman" w:hAnsi="Arial" w:cs="Arial"/>
          <w:lang w:eastAsia="en-GB"/>
        </w:rPr>
        <w:t xml:space="preserve"> L, van der </w:t>
      </w:r>
      <w:proofErr w:type="spellStart"/>
      <w:r w:rsidRPr="009A58B8">
        <w:rPr>
          <w:rFonts w:ascii="Arial" w:eastAsia="Times New Roman" w:hAnsi="Arial" w:cs="Arial"/>
          <w:lang w:eastAsia="en-GB"/>
        </w:rPr>
        <w:t>Sluis</w:t>
      </w:r>
      <w:proofErr w:type="spellEnd"/>
      <w:r w:rsidRPr="009A58B8">
        <w:rPr>
          <w:rFonts w:ascii="Arial" w:eastAsia="Times New Roman" w:hAnsi="Arial" w:cs="Arial"/>
          <w:lang w:eastAsia="en-GB"/>
        </w:rPr>
        <w:t xml:space="preserve"> LWM (2017). Minimally invasive endodontics: a </w:t>
      </w:r>
      <w:r w:rsidRPr="009A58B8">
        <w:rPr>
          <w:rFonts w:ascii="Arial" w:eastAsia="Times New Roman" w:hAnsi="Arial" w:cs="Arial"/>
          <w:lang w:eastAsia="en-GB"/>
        </w:rPr>
        <w:lastRenderedPageBreak/>
        <w:t xml:space="preserve">new diagnostic system for assessing pulpitis and subsequent treatment needs. International Endodontic Journal 50 (9) 825-829 </w:t>
      </w:r>
    </w:p>
    <w:p w14:paraId="77490F18"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lang w:eastAsia="en-GB"/>
        </w:rPr>
        <w:t xml:space="preserve">Duncan HF, </w:t>
      </w:r>
      <w:proofErr w:type="spellStart"/>
      <w:r w:rsidRPr="009A58B8">
        <w:rPr>
          <w:rFonts w:ascii="Arial" w:eastAsia="Times New Roman" w:hAnsi="Arial" w:cs="Arial"/>
          <w:lang w:eastAsia="en-GB"/>
        </w:rPr>
        <w:t>Galler</w:t>
      </w:r>
      <w:proofErr w:type="spellEnd"/>
      <w:r w:rsidRPr="009A58B8">
        <w:rPr>
          <w:rFonts w:ascii="Arial" w:eastAsia="Times New Roman" w:hAnsi="Arial" w:cs="Arial"/>
          <w:lang w:eastAsia="en-GB"/>
        </w:rPr>
        <w:t xml:space="preserve"> KM, Tomson PL, Simon S, El-Karim I, </w:t>
      </w:r>
      <w:proofErr w:type="spellStart"/>
      <w:r w:rsidRPr="009A58B8">
        <w:rPr>
          <w:rFonts w:ascii="Arial" w:eastAsia="Times New Roman" w:hAnsi="Arial" w:cs="Arial"/>
          <w:lang w:eastAsia="en-GB"/>
        </w:rPr>
        <w:t>Kundzina</w:t>
      </w:r>
      <w:proofErr w:type="spellEnd"/>
      <w:r w:rsidRPr="009A58B8">
        <w:rPr>
          <w:rFonts w:ascii="Arial" w:eastAsia="Times New Roman" w:hAnsi="Arial" w:cs="Arial"/>
          <w:lang w:eastAsia="en-GB"/>
        </w:rPr>
        <w:t xml:space="preserve"> R, </w:t>
      </w:r>
      <w:proofErr w:type="spellStart"/>
      <w:r w:rsidRPr="009A58B8">
        <w:rPr>
          <w:rFonts w:ascii="Arial" w:eastAsia="Times New Roman" w:hAnsi="Arial" w:cs="Arial"/>
          <w:lang w:eastAsia="en-GB"/>
        </w:rPr>
        <w:t>Krastl</w:t>
      </w:r>
      <w:proofErr w:type="spellEnd"/>
      <w:r w:rsidRPr="009A58B8">
        <w:rPr>
          <w:rFonts w:ascii="Arial" w:eastAsia="Times New Roman" w:hAnsi="Arial" w:cs="Arial"/>
          <w:lang w:eastAsia="en-GB"/>
        </w:rPr>
        <w:t xml:space="preserve"> G, </w:t>
      </w:r>
      <w:proofErr w:type="spellStart"/>
      <w:r w:rsidRPr="009A58B8">
        <w:rPr>
          <w:rFonts w:ascii="Arial" w:eastAsia="Times New Roman" w:hAnsi="Arial" w:cs="Arial"/>
          <w:lang w:eastAsia="en-GB"/>
        </w:rPr>
        <w:t>Dammaschke</w:t>
      </w:r>
      <w:proofErr w:type="spellEnd"/>
      <w:r w:rsidRPr="009A58B8">
        <w:rPr>
          <w:rFonts w:ascii="Arial" w:eastAsia="Times New Roman" w:hAnsi="Arial" w:cs="Arial"/>
          <w:lang w:eastAsia="en-GB"/>
        </w:rPr>
        <w:t xml:space="preserve"> T, </w:t>
      </w:r>
      <w:proofErr w:type="spellStart"/>
      <w:r w:rsidRPr="009A58B8">
        <w:rPr>
          <w:rFonts w:ascii="Arial" w:eastAsia="Times New Roman" w:hAnsi="Arial" w:cs="Arial"/>
          <w:lang w:eastAsia="en-GB"/>
        </w:rPr>
        <w:t>Fransson</w:t>
      </w:r>
      <w:proofErr w:type="spellEnd"/>
      <w:r w:rsidRPr="009A58B8">
        <w:rPr>
          <w:rFonts w:ascii="Arial" w:eastAsia="Times New Roman" w:hAnsi="Arial" w:cs="Arial"/>
          <w:lang w:eastAsia="en-GB"/>
        </w:rPr>
        <w:t xml:space="preserve"> H, </w:t>
      </w:r>
      <w:proofErr w:type="spellStart"/>
      <w:r w:rsidRPr="009A58B8">
        <w:rPr>
          <w:rFonts w:ascii="Arial" w:eastAsia="Times New Roman" w:hAnsi="Arial" w:cs="Arial"/>
          <w:lang w:eastAsia="en-GB"/>
        </w:rPr>
        <w:t>Markvart</w:t>
      </w:r>
      <w:proofErr w:type="spellEnd"/>
      <w:r w:rsidRPr="009A58B8">
        <w:rPr>
          <w:rFonts w:ascii="Arial" w:eastAsia="Times New Roman" w:hAnsi="Arial" w:cs="Arial"/>
          <w:lang w:eastAsia="en-GB"/>
        </w:rPr>
        <w:t xml:space="preserve"> M, Zehnder M, Bjorndal L (2019). European Society of Endodontology position statement: Management of deep caries and the exposed pulp. International Endodontic Journal 52 (7) 923-934 </w:t>
      </w:r>
    </w:p>
    <w:p w14:paraId="48D50F71"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proofErr w:type="spellStart"/>
      <w:r w:rsidRPr="009A58B8">
        <w:rPr>
          <w:rFonts w:ascii="Arial" w:eastAsia="Times New Roman" w:hAnsi="Arial" w:cs="Arial"/>
          <w:lang w:eastAsia="en-GB"/>
        </w:rPr>
        <w:t>Hasselgren</w:t>
      </w:r>
      <w:proofErr w:type="spellEnd"/>
      <w:r w:rsidRPr="009A58B8">
        <w:rPr>
          <w:rFonts w:ascii="Arial" w:eastAsia="Times New Roman" w:hAnsi="Arial" w:cs="Arial"/>
          <w:lang w:eastAsia="en-GB"/>
        </w:rPr>
        <w:t xml:space="preserve"> G, </w:t>
      </w:r>
      <w:proofErr w:type="spellStart"/>
      <w:r w:rsidRPr="009A58B8">
        <w:rPr>
          <w:rFonts w:ascii="Arial" w:eastAsia="Times New Roman" w:hAnsi="Arial" w:cs="Arial"/>
          <w:lang w:eastAsia="en-GB"/>
        </w:rPr>
        <w:t>Reit</w:t>
      </w:r>
      <w:proofErr w:type="spellEnd"/>
      <w:r w:rsidRPr="009A58B8">
        <w:rPr>
          <w:rFonts w:ascii="Arial" w:eastAsia="Times New Roman" w:hAnsi="Arial" w:cs="Arial"/>
          <w:lang w:eastAsia="en-GB"/>
        </w:rPr>
        <w:t xml:space="preserve"> C (1989). Emergency pulpotomy: pain relieving effect with and without the use of sedative dressings. Journal of Endodontics 15 (6) 254-256 </w:t>
      </w:r>
    </w:p>
    <w:p w14:paraId="30BE487B"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lang w:eastAsia="en-GB"/>
        </w:rPr>
        <w:t xml:space="preserve">Nair PN, Duncan HF, Pitt Ford TR, </w:t>
      </w:r>
      <w:proofErr w:type="spellStart"/>
      <w:r w:rsidRPr="009A58B8">
        <w:rPr>
          <w:rFonts w:ascii="Arial" w:eastAsia="Times New Roman" w:hAnsi="Arial" w:cs="Arial"/>
          <w:lang w:eastAsia="en-GB"/>
        </w:rPr>
        <w:t>Luder</w:t>
      </w:r>
      <w:proofErr w:type="spellEnd"/>
      <w:r w:rsidRPr="009A58B8">
        <w:rPr>
          <w:rFonts w:ascii="Arial" w:eastAsia="Times New Roman" w:hAnsi="Arial" w:cs="Arial"/>
          <w:lang w:eastAsia="en-GB"/>
        </w:rPr>
        <w:t xml:space="preserve"> HU (2008). Histological, ultrastructural and quantitative investigations on the response of healthy pulps to experimental capping with mineral trioxide aggregate: a randomized controlled trial. International Endodontic Journal 41 (2) 128-150 </w:t>
      </w:r>
    </w:p>
    <w:p w14:paraId="0EEF55C7"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lang w:eastAsia="en-GB"/>
        </w:rPr>
        <w:t xml:space="preserve">Tomson et al </w:t>
      </w:r>
    </w:p>
    <w:p w14:paraId="1DC945D5" w14:textId="51C5FDBC"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lang w:eastAsia="en-GB"/>
        </w:rPr>
        <w:t xml:space="preserve">Simon S, </w:t>
      </w:r>
      <w:proofErr w:type="spellStart"/>
      <w:r w:rsidRPr="009A58B8">
        <w:rPr>
          <w:rFonts w:ascii="Arial" w:eastAsia="Times New Roman" w:hAnsi="Arial" w:cs="Arial"/>
          <w:lang w:eastAsia="en-GB"/>
        </w:rPr>
        <w:t>Perard</w:t>
      </w:r>
      <w:proofErr w:type="spellEnd"/>
      <w:r w:rsidRPr="009A58B8">
        <w:rPr>
          <w:rFonts w:ascii="Arial" w:eastAsia="Times New Roman" w:hAnsi="Arial" w:cs="Arial"/>
          <w:lang w:eastAsia="en-GB"/>
        </w:rPr>
        <w:t xml:space="preserve"> M, </w:t>
      </w:r>
      <w:proofErr w:type="spellStart"/>
      <w:r w:rsidRPr="009A58B8">
        <w:rPr>
          <w:rFonts w:ascii="Arial" w:eastAsia="Times New Roman" w:hAnsi="Arial" w:cs="Arial"/>
          <w:lang w:eastAsia="en-GB"/>
        </w:rPr>
        <w:t>Zanini</w:t>
      </w:r>
      <w:proofErr w:type="spellEnd"/>
      <w:r w:rsidRPr="009A58B8">
        <w:rPr>
          <w:rFonts w:ascii="Arial" w:eastAsia="Times New Roman" w:hAnsi="Arial" w:cs="Arial"/>
          <w:lang w:eastAsia="en-GB"/>
        </w:rPr>
        <w:t xml:space="preserve"> M, Smith AJ, Charpentier E, </w:t>
      </w:r>
      <w:proofErr w:type="spellStart"/>
      <w:r w:rsidRPr="009A58B8">
        <w:rPr>
          <w:rFonts w:ascii="Arial" w:eastAsia="Times New Roman" w:hAnsi="Arial" w:cs="Arial"/>
          <w:lang w:eastAsia="en-GB"/>
        </w:rPr>
        <w:t>Djole</w:t>
      </w:r>
      <w:proofErr w:type="spellEnd"/>
      <w:r w:rsidRPr="009A58B8">
        <w:rPr>
          <w:rFonts w:ascii="Arial" w:eastAsia="Times New Roman" w:hAnsi="Arial" w:cs="Arial"/>
          <w:lang w:eastAsia="en-GB"/>
        </w:rPr>
        <w:t xml:space="preserve"> SX, Lumley PJ (2013). Should pulp chamber pulpotomy be seen as a permanent treatment? Some preliminary thoughts. International Endodontic Journal 46 (1) 79-87 </w:t>
      </w:r>
    </w:p>
    <w:p w14:paraId="3CBC9828"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proofErr w:type="spellStart"/>
      <w:r w:rsidRPr="009A58B8">
        <w:rPr>
          <w:rFonts w:ascii="Arial" w:eastAsia="Times New Roman" w:hAnsi="Arial" w:cs="Arial"/>
          <w:lang w:eastAsia="en-GB"/>
        </w:rPr>
        <w:t>Alqaderi</w:t>
      </w:r>
      <w:proofErr w:type="spellEnd"/>
      <w:r w:rsidRPr="009A58B8">
        <w:rPr>
          <w:rFonts w:ascii="Arial" w:eastAsia="Times New Roman" w:hAnsi="Arial" w:cs="Arial"/>
          <w:lang w:eastAsia="en-GB"/>
        </w:rPr>
        <w:t xml:space="preserve"> H, Lee CT, </w:t>
      </w:r>
      <w:proofErr w:type="spellStart"/>
      <w:r w:rsidRPr="009A58B8">
        <w:rPr>
          <w:rFonts w:ascii="Arial" w:eastAsia="Times New Roman" w:hAnsi="Arial" w:cs="Arial"/>
          <w:lang w:eastAsia="en-GB"/>
        </w:rPr>
        <w:t>Borzangy</w:t>
      </w:r>
      <w:proofErr w:type="spellEnd"/>
      <w:r w:rsidRPr="009A58B8">
        <w:rPr>
          <w:rFonts w:ascii="Arial" w:eastAsia="Times New Roman" w:hAnsi="Arial" w:cs="Arial"/>
          <w:lang w:eastAsia="en-GB"/>
        </w:rPr>
        <w:t xml:space="preserve"> S, Pagonis TC (2016). Coronal pulpotomy for </w:t>
      </w:r>
      <w:proofErr w:type="spellStart"/>
      <w:r w:rsidRPr="009A58B8">
        <w:rPr>
          <w:rFonts w:ascii="Arial" w:eastAsia="Times New Roman" w:hAnsi="Arial" w:cs="Arial"/>
          <w:lang w:eastAsia="en-GB"/>
        </w:rPr>
        <w:t>cariously</w:t>
      </w:r>
      <w:proofErr w:type="spellEnd"/>
      <w:r w:rsidRPr="009A58B8">
        <w:rPr>
          <w:rFonts w:ascii="Arial" w:eastAsia="Times New Roman" w:hAnsi="Arial" w:cs="Arial"/>
          <w:lang w:eastAsia="en-GB"/>
        </w:rPr>
        <w:t xml:space="preserve"> exposed permanent posterior teeth with closed apices: A systematic review and meta-analysis. Journal of Dentistry 44: 1-7</w:t>
      </w:r>
    </w:p>
    <w:p w14:paraId="3F53F2D8"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proofErr w:type="spellStart"/>
      <w:r w:rsidRPr="009A58B8">
        <w:rPr>
          <w:rFonts w:ascii="Arial" w:hAnsi="Arial" w:cs="Arial"/>
        </w:rPr>
        <w:t>Elmsmari</w:t>
      </w:r>
      <w:proofErr w:type="spellEnd"/>
      <w:r w:rsidRPr="009A58B8">
        <w:rPr>
          <w:rFonts w:ascii="Arial" w:hAnsi="Arial" w:cs="Arial"/>
        </w:rPr>
        <w:t xml:space="preserve"> F, </w:t>
      </w:r>
      <w:proofErr w:type="spellStart"/>
      <w:r w:rsidRPr="009A58B8">
        <w:rPr>
          <w:rFonts w:ascii="Arial" w:hAnsi="Arial" w:cs="Arial"/>
        </w:rPr>
        <w:t>Ruix</w:t>
      </w:r>
      <w:proofErr w:type="spellEnd"/>
      <w:r w:rsidRPr="009A58B8">
        <w:rPr>
          <w:rFonts w:ascii="Arial" w:hAnsi="Arial" w:cs="Arial"/>
        </w:rPr>
        <w:t xml:space="preserve"> XF, Miro Q, </w:t>
      </w:r>
      <w:proofErr w:type="spellStart"/>
      <w:r w:rsidRPr="009A58B8">
        <w:rPr>
          <w:rFonts w:ascii="Arial" w:hAnsi="Arial" w:cs="Arial"/>
        </w:rPr>
        <w:t>Feijoo-Pato</w:t>
      </w:r>
      <w:proofErr w:type="spellEnd"/>
      <w:r w:rsidRPr="009A58B8">
        <w:rPr>
          <w:rFonts w:ascii="Arial" w:hAnsi="Arial" w:cs="Arial"/>
        </w:rPr>
        <w:t xml:space="preserve"> N, Duran-</w:t>
      </w:r>
      <w:proofErr w:type="spellStart"/>
      <w:r w:rsidRPr="009A58B8">
        <w:rPr>
          <w:rFonts w:ascii="Arial" w:hAnsi="Arial" w:cs="Arial"/>
        </w:rPr>
        <w:t>Sindreu</w:t>
      </w:r>
      <w:proofErr w:type="spellEnd"/>
      <w:r w:rsidRPr="009A58B8">
        <w:rPr>
          <w:rFonts w:ascii="Arial" w:hAnsi="Arial" w:cs="Arial"/>
        </w:rPr>
        <w:t xml:space="preserve"> F, </w:t>
      </w:r>
      <w:proofErr w:type="spellStart"/>
      <w:r w:rsidRPr="009A58B8">
        <w:rPr>
          <w:rFonts w:ascii="Arial" w:hAnsi="Arial" w:cs="Arial"/>
        </w:rPr>
        <w:t>Olivieri</w:t>
      </w:r>
      <w:proofErr w:type="spellEnd"/>
      <w:r w:rsidRPr="009A58B8">
        <w:rPr>
          <w:rFonts w:ascii="Arial" w:hAnsi="Arial" w:cs="Arial"/>
        </w:rPr>
        <w:t xml:space="preserve"> JG (2019). Outcome of partial pulpotomy in </w:t>
      </w:r>
      <w:proofErr w:type="spellStart"/>
      <w:r w:rsidRPr="009A58B8">
        <w:rPr>
          <w:rFonts w:ascii="Arial" w:hAnsi="Arial" w:cs="Arial"/>
        </w:rPr>
        <w:t>cariously</w:t>
      </w:r>
      <w:proofErr w:type="spellEnd"/>
      <w:r w:rsidRPr="009A58B8">
        <w:rPr>
          <w:rFonts w:ascii="Arial" w:hAnsi="Arial" w:cs="Arial"/>
        </w:rPr>
        <w:t xml:space="preserve"> exposed posterior permanent teeth: A systematic review and meta-analysis. Journal of Endodontics, in press </w:t>
      </w:r>
    </w:p>
    <w:p w14:paraId="6BA1492F"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lang w:eastAsia="en-GB"/>
        </w:rPr>
        <w:t xml:space="preserve">Cushley S, Duncan HF, Lappin M, Tomson PL, Lundy FT, Cooper P, Clarke M, El- Karim I (2019). Pulpotomy for mature carious teeth with symptoms of irreversible pulpitis: A systematic review. Journal of Dentistry 88, 103158 </w:t>
      </w:r>
    </w:p>
    <w:p w14:paraId="41B6FE58"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proofErr w:type="spellStart"/>
      <w:r w:rsidRPr="009A58B8">
        <w:rPr>
          <w:rFonts w:ascii="Arial" w:eastAsia="Times New Roman" w:hAnsi="Arial" w:cs="Arial"/>
          <w:lang w:eastAsia="en-GB"/>
        </w:rPr>
        <w:t>Asgary</w:t>
      </w:r>
      <w:proofErr w:type="spellEnd"/>
      <w:r w:rsidRPr="009A58B8">
        <w:rPr>
          <w:rFonts w:ascii="Arial" w:eastAsia="Times New Roman" w:hAnsi="Arial" w:cs="Arial"/>
          <w:lang w:eastAsia="en-GB"/>
        </w:rPr>
        <w:t xml:space="preserve"> S, </w:t>
      </w:r>
      <w:proofErr w:type="spellStart"/>
      <w:r w:rsidRPr="009A58B8">
        <w:rPr>
          <w:rFonts w:ascii="Arial" w:eastAsia="Times New Roman" w:hAnsi="Arial" w:cs="Arial"/>
          <w:lang w:eastAsia="en-GB"/>
        </w:rPr>
        <w:t>Eghbal</w:t>
      </w:r>
      <w:proofErr w:type="spellEnd"/>
      <w:r w:rsidRPr="009A58B8">
        <w:rPr>
          <w:rFonts w:ascii="Arial" w:eastAsia="Times New Roman" w:hAnsi="Arial" w:cs="Arial"/>
          <w:lang w:eastAsia="en-GB"/>
        </w:rPr>
        <w:t xml:space="preserve"> MJ (2010). The effect of pulpotomy using a calcium-enriched mixture cement versus one-visit root canal therapy on postoperative pain relief in irreversible pulpitis: a randomized clinical trial. Journal of Odontology 98: 126-133</w:t>
      </w:r>
    </w:p>
    <w:p w14:paraId="14E0A579"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lang w:eastAsia="en-GB"/>
        </w:rPr>
        <w:t xml:space="preserve">Pak JG, BS White, S White (2011). Pain prevalence and severity before, during and after root canal treatment: A systematic review. Journal of Endodontics 37 (4): 429- 438 </w:t>
      </w:r>
    </w:p>
    <w:p w14:paraId="3EE545F6"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proofErr w:type="spellStart"/>
      <w:r w:rsidRPr="009A58B8">
        <w:rPr>
          <w:rFonts w:ascii="Arial" w:eastAsia="Times New Roman" w:hAnsi="Arial" w:cs="Arial"/>
          <w:lang w:eastAsia="en-GB"/>
        </w:rPr>
        <w:lastRenderedPageBreak/>
        <w:t>Torahinejad</w:t>
      </w:r>
      <w:proofErr w:type="spellEnd"/>
      <w:r w:rsidRPr="009A58B8">
        <w:rPr>
          <w:rFonts w:ascii="Arial" w:eastAsia="Times New Roman" w:hAnsi="Arial" w:cs="Arial"/>
          <w:lang w:eastAsia="en-GB"/>
        </w:rPr>
        <w:t xml:space="preserve"> M, </w:t>
      </w:r>
      <w:proofErr w:type="spellStart"/>
      <w:r w:rsidRPr="009A58B8">
        <w:rPr>
          <w:rFonts w:ascii="Arial" w:eastAsia="Times New Roman" w:hAnsi="Arial" w:cs="Arial"/>
          <w:lang w:eastAsia="en-GB"/>
        </w:rPr>
        <w:t>Cymerman</w:t>
      </w:r>
      <w:proofErr w:type="spellEnd"/>
      <w:r w:rsidRPr="009A58B8">
        <w:rPr>
          <w:rFonts w:ascii="Arial" w:eastAsia="Times New Roman" w:hAnsi="Arial" w:cs="Arial"/>
          <w:lang w:eastAsia="en-GB"/>
        </w:rPr>
        <w:t xml:space="preserve"> JJ, </w:t>
      </w:r>
      <w:proofErr w:type="spellStart"/>
      <w:r w:rsidRPr="009A58B8">
        <w:rPr>
          <w:rFonts w:ascii="Arial" w:eastAsia="Times New Roman" w:hAnsi="Arial" w:cs="Arial"/>
          <w:lang w:eastAsia="en-GB"/>
        </w:rPr>
        <w:t>Frankson</w:t>
      </w:r>
      <w:proofErr w:type="spellEnd"/>
      <w:r w:rsidRPr="009A58B8">
        <w:rPr>
          <w:rFonts w:ascii="Arial" w:eastAsia="Times New Roman" w:hAnsi="Arial" w:cs="Arial"/>
          <w:lang w:eastAsia="en-GB"/>
        </w:rPr>
        <w:t xml:space="preserve"> M (1994). Effectiveness of various medications on postoperative pain following complete instrumentation. Journal of Endodontics 20: 345-354 </w:t>
      </w:r>
    </w:p>
    <w:p w14:paraId="3B38DE69"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proofErr w:type="spellStart"/>
      <w:r w:rsidRPr="009A58B8">
        <w:rPr>
          <w:rFonts w:ascii="Arial" w:eastAsia="Times New Roman" w:hAnsi="Arial" w:cs="Arial"/>
          <w:lang w:eastAsia="en-GB"/>
        </w:rPr>
        <w:t>Asgary</w:t>
      </w:r>
      <w:proofErr w:type="spellEnd"/>
      <w:r w:rsidRPr="009A58B8">
        <w:rPr>
          <w:rFonts w:ascii="Arial" w:eastAsia="Times New Roman" w:hAnsi="Arial" w:cs="Arial"/>
          <w:lang w:eastAsia="en-GB"/>
        </w:rPr>
        <w:t xml:space="preserve"> S, </w:t>
      </w:r>
      <w:proofErr w:type="spellStart"/>
      <w:r w:rsidRPr="009A58B8">
        <w:rPr>
          <w:rFonts w:ascii="Arial" w:eastAsia="Times New Roman" w:hAnsi="Arial" w:cs="Arial"/>
          <w:lang w:eastAsia="en-GB"/>
        </w:rPr>
        <w:t>Eghbal</w:t>
      </w:r>
      <w:proofErr w:type="spellEnd"/>
      <w:r w:rsidRPr="009A58B8">
        <w:rPr>
          <w:rFonts w:ascii="Arial" w:eastAsia="Times New Roman" w:hAnsi="Arial" w:cs="Arial"/>
          <w:lang w:eastAsia="en-GB"/>
        </w:rPr>
        <w:t xml:space="preserve"> MJ (2010). The effect of pulpotomy using a Calcium-Enriched Mixture cement versus one-visit root canal therapy on postoperative pain relief in irreversible pulpitis: a randomized clinical trial. Odontology 98:126-133 </w:t>
      </w:r>
    </w:p>
    <w:p w14:paraId="06D7970B"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lang w:eastAsia="en-GB"/>
        </w:rPr>
        <w:t xml:space="preserve">A checklist for the assessment of the methodological quality both of randomised and non-randomised studies in health care interventions. Journal of Epidemiology Community Health; 52: 377-384. </w:t>
      </w:r>
    </w:p>
    <w:p w14:paraId="2028711B"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proofErr w:type="spellStart"/>
      <w:r w:rsidRPr="009A58B8">
        <w:rPr>
          <w:rFonts w:ascii="Arial" w:eastAsia="Times New Roman" w:hAnsi="Arial" w:cs="Arial"/>
          <w:lang w:eastAsia="en-GB"/>
        </w:rPr>
        <w:t>Rechenberg</w:t>
      </w:r>
      <w:proofErr w:type="spellEnd"/>
      <w:r w:rsidRPr="009A58B8">
        <w:rPr>
          <w:rFonts w:ascii="Arial" w:eastAsia="Times New Roman" w:hAnsi="Arial" w:cs="Arial"/>
          <w:lang w:eastAsia="en-GB"/>
        </w:rPr>
        <w:t xml:space="preserve"> DK, Galicia JC, Peters OA (2016). Biological markers for pulpal inflammation: A systematic review. Public Library of Science ONE 11(11) </w:t>
      </w:r>
    </w:p>
    <w:p w14:paraId="59FFD2C2"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proofErr w:type="spellStart"/>
      <w:r w:rsidRPr="009A58B8">
        <w:rPr>
          <w:rFonts w:ascii="Arial" w:eastAsia="Times New Roman" w:hAnsi="Arial" w:cs="Arial"/>
          <w:lang w:eastAsia="en-GB"/>
        </w:rPr>
        <w:t>Zanini</w:t>
      </w:r>
      <w:proofErr w:type="spellEnd"/>
      <w:r w:rsidRPr="009A58B8">
        <w:rPr>
          <w:rFonts w:ascii="Arial" w:eastAsia="Times New Roman" w:hAnsi="Arial" w:cs="Arial"/>
          <w:lang w:eastAsia="en-GB"/>
        </w:rPr>
        <w:t xml:space="preserve"> M, Meyer E, Simon S (2017). Pulp inflammation diagnosis from clinical to inflammatory mediators: A systematic review. Journal of Endodontics 43 (7): 1033- 1051 </w:t>
      </w:r>
    </w:p>
    <w:p w14:paraId="3BDB931E"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lang w:eastAsia="en-GB"/>
        </w:rPr>
        <w:t xml:space="preserve">Rankin R, McKenna R, </w:t>
      </w:r>
      <w:proofErr w:type="spellStart"/>
      <w:r w:rsidRPr="009A58B8">
        <w:rPr>
          <w:rFonts w:ascii="Arial" w:eastAsia="Times New Roman" w:hAnsi="Arial" w:cs="Arial"/>
          <w:lang w:eastAsia="en-GB"/>
        </w:rPr>
        <w:t>Schock</w:t>
      </w:r>
      <w:proofErr w:type="spellEnd"/>
      <w:r w:rsidRPr="009A58B8">
        <w:rPr>
          <w:rFonts w:ascii="Arial" w:eastAsia="Times New Roman" w:hAnsi="Arial" w:cs="Arial"/>
          <w:lang w:eastAsia="en-GB"/>
        </w:rPr>
        <w:t xml:space="preserve"> B, AL-</w:t>
      </w:r>
      <w:proofErr w:type="spellStart"/>
      <w:r w:rsidRPr="009A58B8">
        <w:rPr>
          <w:rFonts w:ascii="Arial" w:eastAsia="Times New Roman" w:hAnsi="Arial" w:cs="Arial"/>
          <w:lang w:eastAsia="en-GB"/>
        </w:rPr>
        <w:t>Natour</w:t>
      </w:r>
      <w:proofErr w:type="spellEnd"/>
      <w:r w:rsidRPr="009A58B8">
        <w:rPr>
          <w:rFonts w:ascii="Arial" w:eastAsia="Times New Roman" w:hAnsi="Arial" w:cs="Arial"/>
          <w:lang w:eastAsia="en-GB"/>
        </w:rPr>
        <w:t xml:space="preserve"> B, </w:t>
      </w:r>
      <w:proofErr w:type="spellStart"/>
      <w:r w:rsidRPr="009A58B8">
        <w:rPr>
          <w:rFonts w:ascii="Arial" w:eastAsia="Times New Roman" w:hAnsi="Arial" w:cs="Arial"/>
          <w:lang w:eastAsia="en-GB"/>
        </w:rPr>
        <w:t>Kodji</w:t>
      </w:r>
      <w:proofErr w:type="spellEnd"/>
      <w:r w:rsidRPr="009A58B8">
        <w:rPr>
          <w:rFonts w:ascii="Arial" w:eastAsia="Times New Roman" w:hAnsi="Arial" w:cs="Arial"/>
          <w:lang w:eastAsia="en-GB"/>
        </w:rPr>
        <w:t xml:space="preserve"> X, About I, Lundy F, El Karim I, (2019) Identification of novel biomarkers and therapeutic agents for pulpitis using </w:t>
      </w:r>
      <w:proofErr w:type="spellStart"/>
      <w:r w:rsidRPr="009A58B8">
        <w:rPr>
          <w:rFonts w:ascii="Arial" w:eastAsia="Times New Roman" w:hAnsi="Arial" w:cs="Arial"/>
          <w:lang w:eastAsia="en-GB"/>
        </w:rPr>
        <w:t>ssCMAP</w:t>
      </w:r>
      <w:proofErr w:type="spellEnd"/>
      <w:r w:rsidRPr="009A58B8">
        <w:rPr>
          <w:rFonts w:ascii="Arial" w:eastAsia="Times New Roman" w:hAnsi="Arial" w:cs="Arial"/>
          <w:lang w:eastAsia="en-GB"/>
        </w:rPr>
        <w:t xml:space="preserve">, Oral Presentation, BSODR meeting, Leeds, September 2019, </w:t>
      </w:r>
    </w:p>
    <w:p w14:paraId="769A4314" w14:textId="77777777" w:rsidR="00262394"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proofErr w:type="spellStart"/>
      <w:r w:rsidRPr="009A58B8">
        <w:rPr>
          <w:rFonts w:ascii="Arial" w:eastAsia="Times New Roman" w:hAnsi="Arial" w:cs="Arial"/>
          <w:lang w:eastAsia="en-GB"/>
        </w:rPr>
        <w:t>Downie</w:t>
      </w:r>
      <w:proofErr w:type="spellEnd"/>
      <w:r w:rsidRPr="009A58B8">
        <w:rPr>
          <w:rFonts w:ascii="Arial" w:eastAsia="Times New Roman" w:hAnsi="Arial" w:cs="Arial"/>
          <w:lang w:eastAsia="en-GB"/>
        </w:rPr>
        <w:t xml:space="preserve"> WW, Leatham PA, </w:t>
      </w:r>
      <w:proofErr w:type="spellStart"/>
      <w:r w:rsidRPr="009A58B8">
        <w:rPr>
          <w:rFonts w:ascii="Arial" w:eastAsia="Times New Roman" w:hAnsi="Arial" w:cs="Arial"/>
          <w:lang w:eastAsia="en-GB"/>
        </w:rPr>
        <w:t>Rhind</w:t>
      </w:r>
      <w:proofErr w:type="spellEnd"/>
      <w:r w:rsidRPr="009A58B8">
        <w:rPr>
          <w:rFonts w:ascii="Arial" w:eastAsia="Times New Roman" w:hAnsi="Arial" w:cs="Arial"/>
          <w:lang w:eastAsia="en-GB"/>
        </w:rPr>
        <w:t xml:space="preserve"> VM, Wright V, Branco JA, Anderson JA (1978). Studies with pain rating scales. Ann Rheum Dis 37 (4): 378-381 </w:t>
      </w:r>
    </w:p>
    <w:p w14:paraId="1FD59295" w14:textId="77777777" w:rsidR="00FE27B1" w:rsidRPr="009A58B8" w:rsidRDefault="00262394"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r w:rsidRPr="009A58B8">
        <w:rPr>
          <w:rFonts w:ascii="Arial" w:eastAsia="Times New Roman" w:hAnsi="Arial" w:cs="Arial"/>
          <w:lang w:eastAsia="en-GB"/>
        </w:rPr>
        <w:t xml:space="preserve">Ferreira RC, </w:t>
      </w:r>
      <w:proofErr w:type="spellStart"/>
      <w:r w:rsidRPr="009A58B8">
        <w:rPr>
          <w:rFonts w:ascii="Arial" w:eastAsia="Times New Roman" w:hAnsi="Arial" w:cs="Arial"/>
          <w:lang w:eastAsia="en-GB"/>
        </w:rPr>
        <w:t>Kawachi</w:t>
      </w:r>
      <w:proofErr w:type="spellEnd"/>
      <w:r w:rsidRPr="009A58B8">
        <w:rPr>
          <w:rFonts w:ascii="Arial" w:eastAsia="Times New Roman" w:hAnsi="Arial" w:cs="Arial"/>
          <w:lang w:eastAsia="en-GB"/>
        </w:rPr>
        <w:t xml:space="preserve"> I, Souza JGS, Campos FL, </w:t>
      </w:r>
      <w:proofErr w:type="spellStart"/>
      <w:r w:rsidRPr="009A58B8">
        <w:rPr>
          <w:rFonts w:ascii="Arial" w:eastAsia="Times New Roman" w:hAnsi="Arial" w:cs="Arial"/>
          <w:lang w:eastAsia="en-GB"/>
        </w:rPr>
        <w:t>Chalub</w:t>
      </w:r>
      <w:proofErr w:type="spellEnd"/>
      <w:r w:rsidRPr="009A58B8">
        <w:rPr>
          <w:rFonts w:ascii="Arial" w:eastAsia="Times New Roman" w:hAnsi="Arial" w:cs="Arial"/>
          <w:lang w:eastAsia="en-GB"/>
        </w:rPr>
        <w:t xml:space="preserve"> LLFH, Ferreira Antunes JL(2019). Is reduced dentition with and without dental prosthesis associated with oral health-related quality of life? A cross sectional study. Health and quality of life outcomes BMC Open Access 17:79 </w:t>
      </w:r>
    </w:p>
    <w:p w14:paraId="613263A3" w14:textId="77777777" w:rsidR="006735CB" w:rsidRPr="009A58B8" w:rsidRDefault="00FE27B1"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proofErr w:type="spellStart"/>
      <w:r w:rsidRPr="009A58B8">
        <w:rPr>
          <w:rFonts w:ascii="Arial" w:eastAsia="Times New Roman" w:hAnsi="Arial" w:cs="Arial"/>
          <w:color w:val="212121"/>
          <w:shd w:val="clear" w:color="auto" w:fill="FFFFFF"/>
          <w:lang w:eastAsia="en-GB"/>
        </w:rPr>
        <w:t>Zanini</w:t>
      </w:r>
      <w:proofErr w:type="spellEnd"/>
      <w:r w:rsidRPr="009A58B8">
        <w:rPr>
          <w:rFonts w:ascii="Arial" w:eastAsia="Times New Roman" w:hAnsi="Arial" w:cs="Arial"/>
          <w:color w:val="212121"/>
          <w:shd w:val="clear" w:color="auto" w:fill="FFFFFF"/>
          <w:lang w:eastAsia="en-GB"/>
        </w:rPr>
        <w:t xml:space="preserve"> M, Meyer E, Simon S. Pulp Inflammation Diagnosis from Clinical to Inflammatory Mediators: A Systematic Review. J </w:t>
      </w:r>
      <w:proofErr w:type="spellStart"/>
      <w:r w:rsidRPr="009A58B8">
        <w:rPr>
          <w:rFonts w:ascii="Arial" w:eastAsia="Times New Roman" w:hAnsi="Arial" w:cs="Arial"/>
          <w:color w:val="212121"/>
          <w:shd w:val="clear" w:color="auto" w:fill="FFFFFF"/>
          <w:lang w:eastAsia="en-GB"/>
        </w:rPr>
        <w:t>Endod</w:t>
      </w:r>
      <w:proofErr w:type="spellEnd"/>
      <w:r w:rsidRPr="009A58B8">
        <w:rPr>
          <w:rFonts w:ascii="Arial" w:eastAsia="Times New Roman" w:hAnsi="Arial" w:cs="Arial"/>
          <w:color w:val="212121"/>
          <w:shd w:val="clear" w:color="auto" w:fill="FFFFFF"/>
          <w:lang w:eastAsia="en-GB"/>
        </w:rPr>
        <w:t xml:space="preserve">. 2017 Jul;43(7):1033-1051. </w:t>
      </w:r>
      <w:proofErr w:type="spellStart"/>
      <w:r w:rsidRPr="009A58B8">
        <w:rPr>
          <w:rFonts w:ascii="Arial" w:eastAsia="Times New Roman" w:hAnsi="Arial" w:cs="Arial"/>
          <w:color w:val="212121"/>
          <w:shd w:val="clear" w:color="auto" w:fill="FFFFFF"/>
          <w:lang w:eastAsia="en-GB"/>
        </w:rPr>
        <w:t>doi</w:t>
      </w:r>
      <w:proofErr w:type="spellEnd"/>
      <w:r w:rsidRPr="009A58B8">
        <w:rPr>
          <w:rFonts w:ascii="Arial" w:eastAsia="Times New Roman" w:hAnsi="Arial" w:cs="Arial"/>
          <w:color w:val="212121"/>
          <w:shd w:val="clear" w:color="auto" w:fill="FFFFFF"/>
          <w:lang w:eastAsia="en-GB"/>
        </w:rPr>
        <w:t xml:space="preserve">: 10.1016/j.joen.2017.02.009. </w:t>
      </w:r>
      <w:proofErr w:type="spellStart"/>
      <w:r w:rsidRPr="009A58B8">
        <w:rPr>
          <w:rFonts w:ascii="Arial" w:eastAsia="Times New Roman" w:hAnsi="Arial" w:cs="Arial"/>
          <w:color w:val="212121"/>
          <w:shd w:val="clear" w:color="auto" w:fill="FFFFFF"/>
          <w:lang w:eastAsia="en-GB"/>
        </w:rPr>
        <w:t>Epub</w:t>
      </w:r>
      <w:proofErr w:type="spellEnd"/>
      <w:r w:rsidRPr="009A58B8">
        <w:rPr>
          <w:rFonts w:ascii="Arial" w:eastAsia="Times New Roman" w:hAnsi="Arial" w:cs="Arial"/>
          <w:color w:val="212121"/>
          <w:shd w:val="clear" w:color="auto" w:fill="FFFFFF"/>
          <w:lang w:eastAsia="en-GB"/>
        </w:rPr>
        <w:t xml:space="preserve"> 2017 May 17. PMID: 28527838.</w:t>
      </w:r>
    </w:p>
    <w:p w14:paraId="49557CE1" w14:textId="77777777" w:rsidR="006735CB" w:rsidRPr="009A58B8" w:rsidRDefault="006735CB"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proofErr w:type="spellStart"/>
      <w:r w:rsidRPr="009A58B8">
        <w:rPr>
          <w:rFonts w:ascii="Arial" w:hAnsi="Arial" w:cs="Arial"/>
          <w:color w:val="212121"/>
          <w:shd w:val="clear" w:color="auto" w:fill="FFFFFF"/>
        </w:rPr>
        <w:t>Rechenberg</w:t>
      </w:r>
      <w:proofErr w:type="spellEnd"/>
      <w:r w:rsidRPr="009A58B8">
        <w:rPr>
          <w:rFonts w:ascii="Arial" w:hAnsi="Arial" w:cs="Arial"/>
          <w:color w:val="212121"/>
          <w:shd w:val="clear" w:color="auto" w:fill="FFFFFF"/>
        </w:rPr>
        <w:t xml:space="preserve"> DK, Galicia JC, Peters OA (2016) Biological Markers for Pulpal Inflammation: A Systematic Review. </w:t>
      </w:r>
      <w:proofErr w:type="spellStart"/>
      <w:r w:rsidRPr="009A58B8">
        <w:rPr>
          <w:rFonts w:ascii="Arial" w:hAnsi="Arial" w:cs="Arial"/>
          <w:color w:val="212121"/>
          <w:shd w:val="clear" w:color="auto" w:fill="FFFFFF"/>
        </w:rPr>
        <w:t>PLoS</w:t>
      </w:r>
      <w:proofErr w:type="spellEnd"/>
      <w:r w:rsidRPr="009A58B8">
        <w:rPr>
          <w:rFonts w:ascii="Arial" w:hAnsi="Arial" w:cs="Arial"/>
          <w:color w:val="212121"/>
          <w:shd w:val="clear" w:color="auto" w:fill="FFFFFF"/>
        </w:rPr>
        <w:t xml:space="preserve"> One Nov 29;11(11)</w:t>
      </w:r>
    </w:p>
    <w:p w14:paraId="5EE9DC60" w14:textId="77777777" w:rsidR="006735CB" w:rsidRPr="009A58B8" w:rsidRDefault="006735CB"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r w:rsidRPr="009A58B8">
        <w:rPr>
          <w:rFonts w:ascii="Arial" w:hAnsi="Arial" w:cs="Arial"/>
        </w:rPr>
        <w:t xml:space="preserve">Hirsch V, Michael Wolgin, Aleksandr V. </w:t>
      </w:r>
      <w:proofErr w:type="spellStart"/>
      <w:r w:rsidRPr="009A58B8">
        <w:rPr>
          <w:rFonts w:ascii="Arial" w:hAnsi="Arial" w:cs="Arial"/>
        </w:rPr>
        <w:t>Mitronin</w:t>
      </w:r>
      <w:proofErr w:type="spellEnd"/>
      <w:r w:rsidRPr="009A58B8">
        <w:rPr>
          <w:rFonts w:ascii="Arial" w:hAnsi="Arial" w:cs="Arial"/>
        </w:rPr>
        <w:t>, (2017) Inflammatory cytokines in normal and irreversibly inflamed pulps: A systematic review,  Archives of Oral Biology, Volume 82, 38-46.</w:t>
      </w:r>
    </w:p>
    <w:p w14:paraId="114EF40A" w14:textId="455EBF9E" w:rsidR="006735CB" w:rsidRPr="009A58B8" w:rsidRDefault="006735CB" w:rsidP="009A58B8">
      <w:pPr>
        <w:numPr>
          <w:ilvl w:val="0"/>
          <w:numId w:val="11"/>
        </w:numPr>
        <w:spacing w:before="100" w:beforeAutospacing="1" w:after="100" w:afterAutospacing="1" w:line="360" w:lineRule="auto"/>
        <w:ind w:hanging="720"/>
        <w:jc w:val="both"/>
        <w:rPr>
          <w:rFonts w:ascii="Arial" w:eastAsia="Times New Roman" w:hAnsi="Arial" w:cs="Arial"/>
          <w:lang w:eastAsia="en-GB"/>
        </w:rPr>
      </w:pPr>
      <w:proofErr w:type="spellStart"/>
      <w:r w:rsidRPr="009A58B8">
        <w:rPr>
          <w:rFonts w:ascii="Arial" w:hAnsi="Arial" w:cs="Arial"/>
          <w:color w:val="333333"/>
          <w:shd w:val="clear" w:color="auto" w:fill="FFFFFF"/>
        </w:rPr>
        <w:lastRenderedPageBreak/>
        <w:t>Aaminabadi</w:t>
      </w:r>
      <w:proofErr w:type="spellEnd"/>
      <w:r w:rsidRPr="009A58B8">
        <w:rPr>
          <w:rFonts w:ascii="Arial" w:hAnsi="Arial" w:cs="Arial"/>
          <w:color w:val="333333"/>
          <w:shd w:val="clear" w:color="auto" w:fill="FFFFFF"/>
        </w:rPr>
        <w:t xml:space="preserve"> NA, </w:t>
      </w:r>
      <w:proofErr w:type="spellStart"/>
      <w:r w:rsidRPr="009A58B8">
        <w:rPr>
          <w:rFonts w:ascii="Arial" w:hAnsi="Arial" w:cs="Arial"/>
          <w:color w:val="333333"/>
          <w:shd w:val="clear" w:color="auto" w:fill="FFFFFF"/>
        </w:rPr>
        <w:t>Parto</w:t>
      </w:r>
      <w:proofErr w:type="spellEnd"/>
      <w:r w:rsidRPr="009A58B8">
        <w:rPr>
          <w:rFonts w:ascii="Arial" w:hAnsi="Arial" w:cs="Arial"/>
          <w:color w:val="333333"/>
          <w:shd w:val="clear" w:color="auto" w:fill="FFFFFF"/>
        </w:rPr>
        <w:t xml:space="preserve"> M, </w:t>
      </w:r>
      <w:proofErr w:type="spellStart"/>
      <w:r w:rsidRPr="009A58B8">
        <w:rPr>
          <w:rFonts w:ascii="Arial" w:hAnsi="Arial" w:cs="Arial"/>
          <w:color w:val="333333"/>
          <w:shd w:val="clear" w:color="auto" w:fill="FFFFFF"/>
        </w:rPr>
        <w:t>Emamverdizadeh</w:t>
      </w:r>
      <w:proofErr w:type="spellEnd"/>
      <w:r w:rsidRPr="009A58B8">
        <w:rPr>
          <w:rFonts w:ascii="Arial" w:hAnsi="Arial" w:cs="Arial"/>
          <w:color w:val="333333"/>
          <w:shd w:val="clear" w:color="auto" w:fill="FFFFFF"/>
        </w:rPr>
        <w:t xml:space="preserve"> P </w:t>
      </w:r>
      <w:r w:rsidRPr="009A58B8">
        <w:rPr>
          <w:rFonts w:ascii="Arial" w:hAnsi="Arial" w:cs="Arial"/>
          <w:i/>
          <w:iCs/>
          <w:color w:val="333333"/>
          <w:shd w:val="clear" w:color="auto" w:fill="FFFFFF"/>
        </w:rPr>
        <w:t>et al</w:t>
      </w:r>
      <w:r w:rsidRPr="009A58B8">
        <w:rPr>
          <w:rFonts w:ascii="Arial" w:hAnsi="Arial" w:cs="Arial"/>
          <w:color w:val="333333"/>
          <w:shd w:val="clear" w:color="auto" w:fill="FFFFFF"/>
        </w:rPr>
        <w:t xml:space="preserve"> (2017) Pulp bleeding </w:t>
      </w:r>
      <w:proofErr w:type="spellStart"/>
      <w:r w:rsidRPr="009A58B8">
        <w:rPr>
          <w:rFonts w:ascii="Arial" w:hAnsi="Arial" w:cs="Arial"/>
          <w:color w:val="333333"/>
          <w:shd w:val="clear" w:color="auto" w:fill="FFFFFF"/>
        </w:rPr>
        <w:t>color</w:t>
      </w:r>
      <w:proofErr w:type="spellEnd"/>
      <w:r w:rsidRPr="009A58B8">
        <w:rPr>
          <w:rFonts w:ascii="Arial" w:hAnsi="Arial" w:cs="Arial"/>
          <w:color w:val="333333"/>
          <w:shd w:val="clear" w:color="auto" w:fill="FFFFFF"/>
        </w:rPr>
        <w:t xml:space="preserve"> is an indicator of clinical and </w:t>
      </w:r>
      <w:proofErr w:type="spellStart"/>
      <w:r w:rsidRPr="009A58B8">
        <w:rPr>
          <w:rFonts w:ascii="Arial" w:hAnsi="Arial" w:cs="Arial"/>
          <w:color w:val="333333"/>
          <w:shd w:val="clear" w:color="auto" w:fill="FFFFFF"/>
        </w:rPr>
        <w:t>histohematologic</w:t>
      </w:r>
      <w:proofErr w:type="spellEnd"/>
      <w:r w:rsidRPr="009A58B8">
        <w:rPr>
          <w:rFonts w:ascii="Arial" w:hAnsi="Arial" w:cs="Arial"/>
          <w:color w:val="333333"/>
          <w:shd w:val="clear" w:color="auto" w:fill="FFFFFF"/>
        </w:rPr>
        <w:t xml:space="preserve"> status of primary teeth. Clin Oral </w:t>
      </w:r>
      <w:proofErr w:type="spellStart"/>
      <w:r w:rsidRPr="009A58B8">
        <w:rPr>
          <w:rFonts w:ascii="Arial" w:hAnsi="Arial" w:cs="Arial"/>
          <w:color w:val="333333"/>
          <w:shd w:val="clear" w:color="auto" w:fill="FFFFFF"/>
        </w:rPr>
        <w:t>Investig</w:t>
      </w:r>
      <w:proofErr w:type="spellEnd"/>
      <w:r w:rsidRPr="009A58B8">
        <w:rPr>
          <w:rFonts w:ascii="Arial" w:hAnsi="Arial" w:cs="Arial"/>
          <w:color w:val="333333"/>
          <w:shd w:val="clear" w:color="auto" w:fill="FFFFFF"/>
        </w:rPr>
        <w:t>. 21(5):1831–41.</w:t>
      </w:r>
      <w:r w:rsidRPr="009A58B8">
        <w:rPr>
          <w:rFonts w:ascii="Arial" w:hAnsi="Arial" w:cs="Arial"/>
          <w:color w:val="212121"/>
          <w:shd w:val="clear" w:color="auto" w:fill="FFFFFF"/>
        </w:rPr>
        <w:t xml:space="preserve"> </w:t>
      </w:r>
    </w:p>
    <w:p w14:paraId="05CA4F49" w14:textId="77777777" w:rsidR="006735CB" w:rsidRPr="009A58B8" w:rsidRDefault="006735CB" w:rsidP="009A58B8">
      <w:pPr>
        <w:spacing w:before="100" w:beforeAutospacing="1" w:after="100" w:afterAutospacing="1" w:line="360" w:lineRule="auto"/>
        <w:ind w:left="720"/>
        <w:jc w:val="both"/>
        <w:rPr>
          <w:rFonts w:ascii="Arial" w:eastAsia="Times New Roman" w:hAnsi="Arial" w:cs="Arial"/>
          <w:lang w:eastAsia="en-GB"/>
        </w:rPr>
      </w:pPr>
    </w:p>
    <w:p w14:paraId="76811643" w14:textId="77777777" w:rsidR="006735CB" w:rsidRPr="009A58B8" w:rsidRDefault="006735CB" w:rsidP="009A58B8">
      <w:pPr>
        <w:spacing w:before="100" w:beforeAutospacing="1" w:after="100" w:afterAutospacing="1" w:line="360" w:lineRule="auto"/>
        <w:ind w:left="720"/>
        <w:jc w:val="both"/>
        <w:rPr>
          <w:rFonts w:ascii="Arial" w:eastAsia="Times New Roman" w:hAnsi="Arial" w:cs="Arial"/>
          <w:lang w:eastAsia="en-GB"/>
        </w:rPr>
      </w:pPr>
    </w:p>
    <w:p w14:paraId="12223B77" w14:textId="0522E99E" w:rsidR="00262394" w:rsidRPr="009A58B8" w:rsidRDefault="00262394" w:rsidP="009A58B8">
      <w:pPr>
        <w:spacing w:before="100" w:beforeAutospacing="1" w:after="100" w:afterAutospacing="1" w:line="360" w:lineRule="auto"/>
        <w:ind w:left="360" w:hanging="720"/>
        <w:jc w:val="both"/>
        <w:rPr>
          <w:rFonts w:ascii="Arial" w:eastAsia="Times New Roman" w:hAnsi="Arial" w:cs="Arial"/>
          <w:lang w:eastAsia="en-GB"/>
        </w:rPr>
      </w:pPr>
    </w:p>
    <w:p w14:paraId="17741530" w14:textId="77777777" w:rsidR="00262394" w:rsidRPr="009A58B8" w:rsidRDefault="00262394" w:rsidP="009A58B8">
      <w:pPr>
        <w:spacing w:before="100" w:beforeAutospacing="1" w:after="100" w:afterAutospacing="1" w:line="360" w:lineRule="auto"/>
        <w:ind w:hanging="720"/>
        <w:jc w:val="both"/>
        <w:rPr>
          <w:rFonts w:ascii="Arial" w:eastAsia="Times New Roman" w:hAnsi="Arial" w:cs="Arial"/>
          <w:lang w:eastAsia="en-GB"/>
        </w:rPr>
      </w:pPr>
    </w:p>
    <w:p w14:paraId="5DBAF493" w14:textId="77777777" w:rsidR="002103BC" w:rsidRPr="009A58B8" w:rsidRDefault="002103BC" w:rsidP="009A58B8">
      <w:pPr>
        <w:spacing w:before="100" w:beforeAutospacing="1" w:after="100" w:afterAutospacing="1" w:line="360" w:lineRule="auto"/>
        <w:ind w:hanging="720"/>
        <w:jc w:val="both"/>
        <w:rPr>
          <w:rFonts w:ascii="Arial" w:eastAsia="Times New Roman" w:hAnsi="Arial" w:cs="Arial"/>
          <w:lang w:eastAsia="en-GB"/>
        </w:rPr>
      </w:pPr>
    </w:p>
    <w:p w14:paraId="1D17A0D9" w14:textId="77777777" w:rsidR="002103BC" w:rsidRPr="009A58B8" w:rsidRDefault="002103BC" w:rsidP="009A58B8">
      <w:pPr>
        <w:spacing w:before="100" w:beforeAutospacing="1" w:after="100" w:afterAutospacing="1" w:line="360" w:lineRule="auto"/>
        <w:ind w:hanging="720"/>
        <w:jc w:val="both"/>
        <w:rPr>
          <w:rFonts w:ascii="Arial" w:eastAsia="Times New Roman" w:hAnsi="Arial" w:cs="Arial"/>
          <w:lang w:eastAsia="en-GB"/>
        </w:rPr>
      </w:pPr>
    </w:p>
    <w:p w14:paraId="30FE1340" w14:textId="09806DE7" w:rsidR="009B0A56" w:rsidRPr="009A58B8" w:rsidRDefault="009B0A56" w:rsidP="009A58B8">
      <w:pPr>
        <w:pStyle w:val="NormalWeb"/>
        <w:shd w:val="clear" w:color="auto" w:fill="FFFFFF"/>
        <w:spacing w:line="360" w:lineRule="auto"/>
        <w:ind w:hanging="720"/>
        <w:jc w:val="both"/>
        <w:rPr>
          <w:rFonts w:ascii="Arial" w:hAnsi="Arial" w:cs="Arial"/>
          <w:color w:val="1E1E1C"/>
        </w:rPr>
      </w:pPr>
    </w:p>
    <w:p w14:paraId="5CB930C7" w14:textId="77777777" w:rsidR="002103BC" w:rsidRPr="009A58B8" w:rsidRDefault="002103BC" w:rsidP="009A58B8">
      <w:pPr>
        <w:pStyle w:val="NormalWeb"/>
        <w:shd w:val="clear" w:color="auto" w:fill="FFFFFF"/>
        <w:spacing w:line="360" w:lineRule="auto"/>
        <w:ind w:hanging="720"/>
        <w:jc w:val="both"/>
        <w:rPr>
          <w:rFonts w:ascii="Arial" w:hAnsi="Arial" w:cs="Arial"/>
        </w:rPr>
      </w:pPr>
    </w:p>
    <w:p w14:paraId="0F8E7267" w14:textId="77777777" w:rsidR="009B0A56" w:rsidRPr="009A58B8" w:rsidRDefault="009B0A56" w:rsidP="009A58B8">
      <w:pPr>
        <w:pStyle w:val="NormalWeb"/>
        <w:spacing w:line="360" w:lineRule="auto"/>
        <w:ind w:hanging="720"/>
        <w:jc w:val="both"/>
        <w:rPr>
          <w:rFonts w:ascii="Arial" w:hAnsi="Arial" w:cs="Arial"/>
        </w:rPr>
      </w:pPr>
    </w:p>
    <w:p w14:paraId="37E67C47" w14:textId="4046ED52" w:rsidR="009B0A56" w:rsidRPr="009A58B8" w:rsidRDefault="009B0A56" w:rsidP="009A58B8">
      <w:pPr>
        <w:spacing w:before="100" w:beforeAutospacing="1" w:after="100" w:afterAutospacing="1" w:line="360" w:lineRule="auto"/>
        <w:ind w:hanging="720"/>
        <w:jc w:val="both"/>
        <w:rPr>
          <w:rFonts w:ascii="Arial" w:eastAsia="Times New Roman" w:hAnsi="Arial" w:cs="Arial"/>
          <w:lang w:eastAsia="en-GB"/>
        </w:rPr>
      </w:pPr>
    </w:p>
    <w:p w14:paraId="04BBCD81" w14:textId="77777777" w:rsidR="009B0A56" w:rsidRPr="009A58B8" w:rsidRDefault="009B0A56" w:rsidP="009A58B8">
      <w:pPr>
        <w:pStyle w:val="NormalWeb"/>
        <w:ind w:hanging="720"/>
        <w:jc w:val="both"/>
        <w:rPr>
          <w:rFonts w:ascii="Arial" w:hAnsi="Arial" w:cs="Arial"/>
        </w:rPr>
      </w:pPr>
    </w:p>
    <w:p w14:paraId="44CC9E23" w14:textId="67097C69" w:rsidR="00AF3DD8" w:rsidRPr="009A58B8" w:rsidRDefault="00AF3DD8" w:rsidP="009A58B8">
      <w:pPr>
        <w:spacing w:before="100" w:beforeAutospacing="1" w:after="100" w:afterAutospacing="1"/>
        <w:ind w:hanging="720"/>
        <w:jc w:val="both"/>
        <w:rPr>
          <w:rFonts w:ascii="Arial" w:eastAsia="Times New Roman" w:hAnsi="Arial" w:cs="Arial"/>
          <w:lang w:eastAsia="en-GB"/>
        </w:rPr>
      </w:pPr>
    </w:p>
    <w:p w14:paraId="518F452F" w14:textId="54201AED" w:rsidR="00AF3DD8" w:rsidRPr="009A58B8" w:rsidRDefault="00AF3DD8" w:rsidP="009A58B8">
      <w:pPr>
        <w:shd w:val="clear" w:color="auto" w:fill="FFFFFF"/>
        <w:spacing w:before="100" w:beforeAutospacing="1" w:after="100" w:afterAutospacing="1"/>
        <w:jc w:val="both"/>
        <w:rPr>
          <w:rFonts w:ascii="Arial" w:eastAsia="Times New Roman" w:hAnsi="Arial" w:cs="Arial"/>
          <w:lang w:eastAsia="en-GB"/>
        </w:rPr>
      </w:pPr>
      <w:r w:rsidRPr="009A58B8">
        <w:rPr>
          <w:rFonts w:ascii="Arial" w:eastAsia="Times New Roman" w:hAnsi="Arial" w:cs="Arial"/>
          <w:lang w:eastAsia="en-GB"/>
        </w:rPr>
        <w:t xml:space="preserve">  </w:t>
      </w:r>
    </w:p>
    <w:sectPr w:rsidR="00AF3DD8" w:rsidRPr="009A58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F3D04" w14:textId="77777777" w:rsidR="0016585C" w:rsidRDefault="0016585C" w:rsidP="00DA7B50">
      <w:r>
        <w:separator/>
      </w:r>
    </w:p>
  </w:endnote>
  <w:endnote w:type="continuationSeparator" w:id="0">
    <w:p w14:paraId="12C480FC" w14:textId="77777777" w:rsidR="0016585C" w:rsidRDefault="0016585C" w:rsidP="00DA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6B1E4" w14:textId="77777777" w:rsidR="003D7691" w:rsidRDefault="003D7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6C618" w14:textId="77777777" w:rsidR="003D7691" w:rsidRDefault="003D7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BCC95" w14:textId="77777777" w:rsidR="003D7691" w:rsidRDefault="003D7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2D863" w14:textId="77777777" w:rsidR="0016585C" w:rsidRDefault="0016585C" w:rsidP="00DA7B50">
      <w:r>
        <w:separator/>
      </w:r>
    </w:p>
  </w:footnote>
  <w:footnote w:type="continuationSeparator" w:id="0">
    <w:p w14:paraId="03F4A685" w14:textId="77777777" w:rsidR="0016585C" w:rsidRDefault="0016585C" w:rsidP="00DA7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8E330" w14:textId="77777777" w:rsidR="003D7691" w:rsidRDefault="003D7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47221" w14:textId="2E8DD3E0" w:rsidR="003D7691" w:rsidRDefault="000C5F89">
    <w:pPr>
      <w:pStyle w:val="Header"/>
    </w:pPr>
    <w:r>
      <w:t xml:space="preserve">                                                                               </w:t>
    </w:r>
    <w:r w:rsidR="003D7691">
      <w:t>V1:REFORM Protocol</w:t>
    </w:r>
    <w:r w:rsidR="000141CA">
      <w:t xml:space="preserve">.   </w:t>
    </w:r>
    <w:r w:rsidR="000141CA">
      <w:t xml:space="preserve">IRAS ID: 292497   </w:t>
    </w:r>
    <w:r w:rsidR="000141CA">
      <w:t>1</w:t>
    </w:r>
    <w:r w:rsidR="00AA0AFC">
      <w:t>4</w:t>
    </w:r>
    <w:r w:rsidR="000141CA">
      <w:t>.4.21</w:t>
    </w:r>
  </w:p>
  <w:p w14:paraId="2C423549" w14:textId="77777777" w:rsidR="003D7691" w:rsidRDefault="003D76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0CEB2" w14:textId="77777777" w:rsidR="003D7691" w:rsidRDefault="003D7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A3702"/>
    <w:multiLevelType w:val="hybridMultilevel"/>
    <w:tmpl w:val="B8D085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D7B60"/>
    <w:multiLevelType w:val="multilevel"/>
    <w:tmpl w:val="7AC43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2C1B44"/>
    <w:multiLevelType w:val="multilevel"/>
    <w:tmpl w:val="7AC43D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B3541"/>
    <w:multiLevelType w:val="multilevel"/>
    <w:tmpl w:val="7AC43D4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E64FD1"/>
    <w:multiLevelType w:val="hybridMultilevel"/>
    <w:tmpl w:val="B51C9A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4D733D"/>
    <w:multiLevelType w:val="multilevel"/>
    <w:tmpl w:val="5ED80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3365A5"/>
    <w:multiLevelType w:val="multilevel"/>
    <w:tmpl w:val="7AC43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F51866"/>
    <w:multiLevelType w:val="multilevel"/>
    <w:tmpl w:val="47BEC9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C12216"/>
    <w:multiLevelType w:val="multilevel"/>
    <w:tmpl w:val="A896EB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C143A4"/>
    <w:multiLevelType w:val="multilevel"/>
    <w:tmpl w:val="7AC43D4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A44AA"/>
    <w:multiLevelType w:val="multilevel"/>
    <w:tmpl w:val="7AC43D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707687"/>
    <w:multiLevelType w:val="multilevel"/>
    <w:tmpl w:val="C9AA1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A65B28"/>
    <w:multiLevelType w:val="hybridMultilevel"/>
    <w:tmpl w:val="0C86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A215E8"/>
    <w:multiLevelType w:val="hybridMultilevel"/>
    <w:tmpl w:val="7C0C6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AD560B"/>
    <w:multiLevelType w:val="multilevel"/>
    <w:tmpl w:val="7AC43D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633980"/>
    <w:multiLevelType w:val="hybridMultilevel"/>
    <w:tmpl w:val="3A1233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5C07FF"/>
    <w:multiLevelType w:val="multilevel"/>
    <w:tmpl w:val="01BE1A2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381049"/>
    <w:multiLevelType w:val="hybridMultilevel"/>
    <w:tmpl w:val="F2B46B34"/>
    <w:lvl w:ilvl="0" w:tplc="F26498BC">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8" w15:restartNumberingAfterBreak="0">
    <w:nsid w:val="4E2D6A2D"/>
    <w:multiLevelType w:val="hybridMultilevel"/>
    <w:tmpl w:val="B51C9A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1147AC"/>
    <w:multiLevelType w:val="multilevel"/>
    <w:tmpl w:val="9B744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0B1876"/>
    <w:multiLevelType w:val="hybridMultilevel"/>
    <w:tmpl w:val="B8D085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305B62"/>
    <w:multiLevelType w:val="multilevel"/>
    <w:tmpl w:val="6FD6EF6C"/>
    <w:lvl w:ilvl="0">
      <w:start w:val="11"/>
      <w:numFmt w:val="decimal"/>
      <w:lvlText w:val="%1."/>
      <w:lvlJc w:val="left"/>
      <w:pPr>
        <w:tabs>
          <w:tab w:val="num" w:pos="720"/>
        </w:tabs>
        <w:ind w:left="720" w:hanging="360"/>
      </w:pPr>
    </w:lvl>
    <w:lvl w:ilvl="1">
      <w:start w:val="3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457380"/>
    <w:multiLevelType w:val="multilevel"/>
    <w:tmpl w:val="AC282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E64A29"/>
    <w:multiLevelType w:val="multilevel"/>
    <w:tmpl w:val="7AC43D4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2"/>
  </w:num>
  <w:num w:numId="3">
    <w:abstractNumId w:val="8"/>
  </w:num>
  <w:num w:numId="4">
    <w:abstractNumId w:val="5"/>
  </w:num>
  <w:num w:numId="5">
    <w:abstractNumId w:val="19"/>
  </w:num>
  <w:num w:numId="6">
    <w:abstractNumId w:val="11"/>
  </w:num>
  <w:num w:numId="7">
    <w:abstractNumId w:val="7"/>
  </w:num>
  <w:num w:numId="8">
    <w:abstractNumId w:val="23"/>
  </w:num>
  <w:num w:numId="9">
    <w:abstractNumId w:val="16"/>
  </w:num>
  <w:num w:numId="10">
    <w:abstractNumId w:val="1"/>
  </w:num>
  <w:num w:numId="11">
    <w:abstractNumId w:val="21"/>
  </w:num>
  <w:num w:numId="12">
    <w:abstractNumId w:val="3"/>
  </w:num>
  <w:num w:numId="13">
    <w:abstractNumId w:val="9"/>
  </w:num>
  <w:num w:numId="14">
    <w:abstractNumId w:val="10"/>
  </w:num>
  <w:num w:numId="15">
    <w:abstractNumId w:val="17"/>
  </w:num>
  <w:num w:numId="16">
    <w:abstractNumId w:val="13"/>
  </w:num>
  <w:num w:numId="17">
    <w:abstractNumId w:val="2"/>
  </w:num>
  <w:num w:numId="18">
    <w:abstractNumId w:val="6"/>
  </w:num>
  <w:num w:numId="19">
    <w:abstractNumId w:val="14"/>
  </w:num>
  <w:num w:numId="20">
    <w:abstractNumId w:val="20"/>
  </w:num>
  <w:num w:numId="21">
    <w:abstractNumId w:val="0"/>
  </w:num>
  <w:num w:numId="22">
    <w:abstractNumId w:val="4"/>
  </w:num>
  <w:num w:numId="23">
    <w:abstractNumId w:val="1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xtTQ1NDM2NDI1NzJS0lEKTi0uzszPAykwrAUAHsQl1ywAAAA="/>
  </w:docVars>
  <w:rsids>
    <w:rsidRoot w:val="00AF3DD8"/>
    <w:rsid w:val="000141CA"/>
    <w:rsid w:val="000272DD"/>
    <w:rsid w:val="00027316"/>
    <w:rsid w:val="00034BE1"/>
    <w:rsid w:val="00086DA1"/>
    <w:rsid w:val="000B1327"/>
    <w:rsid w:val="000C5F89"/>
    <w:rsid w:val="00103873"/>
    <w:rsid w:val="001264A2"/>
    <w:rsid w:val="001328D9"/>
    <w:rsid w:val="0013547B"/>
    <w:rsid w:val="001404CB"/>
    <w:rsid w:val="00143053"/>
    <w:rsid w:val="0016585C"/>
    <w:rsid w:val="001B42E7"/>
    <w:rsid w:val="001F1E8C"/>
    <w:rsid w:val="002103BC"/>
    <w:rsid w:val="00211045"/>
    <w:rsid w:val="00234450"/>
    <w:rsid w:val="0024644C"/>
    <w:rsid w:val="00262394"/>
    <w:rsid w:val="00284384"/>
    <w:rsid w:val="002917DF"/>
    <w:rsid w:val="002C0C3B"/>
    <w:rsid w:val="002F3E88"/>
    <w:rsid w:val="00327BAA"/>
    <w:rsid w:val="003658FC"/>
    <w:rsid w:val="003718DE"/>
    <w:rsid w:val="003775A6"/>
    <w:rsid w:val="003941E7"/>
    <w:rsid w:val="003B7ECF"/>
    <w:rsid w:val="003C256F"/>
    <w:rsid w:val="003D7691"/>
    <w:rsid w:val="003E5475"/>
    <w:rsid w:val="003F019A"/>
    <w:rsid w:val="003F2C6C"/>
    <w:rsid w:val="003F691E"/>
    <w:rsid w:val="00432F53"/>
    <w:rsid w:val="004520CD"/>
    <w:rsid w:val="00454AF3"/>
    <w:rsid w:val="00454CE8"/>
    <w:rsid w:val="00462D97"/>
    <w:rsid w:val="0048447E"/>
    <w:rsid w:val="00484FB8"/>
    <w:rsid w:val="005219D5"/>
    <w:rsid w:val="00525E23"/>
    <w:rsid w:val="00533FA7"/>
    <w:rsid w:val="005439D0"/>
    <w:rsid w:val="00545B7A"/>
    <w:rsid w:val="005A7912"/>
    <w:rsid w:val="005C7226"/>
    <w:rsid w:val="005F038E"/>
    <w:rsid w:val="005F54C5"/>
    <w:rsid w:val="0061579D"/>
    <w:rsid w:val="00642BDB"/>
    <w:rsid w:val="00643415"/>
    <w:rsid w:val="00656590"/>
    <w:rsid w:val="006671CB"/>
    <w:rsid w:val="00670D17"/>
    <w:rsid w:val="0067318A"/>
    <w:rsid w:val="006735CB"/>
    <w:rsid w:val="006761EE"/>
    <w:rsid w:val="00677CC1"/>
    <w:rsid w:val="0068003B"/>
    <w:rsid w:val="0069162D"/>
    <w:rsid w:val="006C6CCA"/>
    <w:rsid w:val="00716ADF"/>
    <w:rsid w:val="00792C8E"/>
    <w:rsid w:val="007A23E3"/>
    <w:rsid w:val="007D4FDA"/>
    <w:rsid w:val="008158C2"/>
    <w:rsid w:val="00817C87"/>
    <w:rsid w:val="00870F6F"/>
    <w:rsid w:val="008B0110"/>
    <w:rsid w:val="008B1443"/>
    <w:rsid w:val="008B5183"/>
    <w:rsid w:val="008F710C"/>
    <w:rsid w:val="00917DB7"/>
    <w:rsid w:val="00921286"/>
    <w:rsid w:val="00926AF7"/>
    <w:rsid w:val="00935E8C"/>
    <w:rsid w:val="00952222"/>
    <w:rsid w:val="00956E27"/>
    <w:rsid w:val="009A58B8"/>
    <w:rsid w:val="009B0A56"/>
    <w:rsid w:val="00A273BF"/>
    <w:rsid w:val="00A302C0"/>
    <w:rsid w:val="00A35A6E"/>
    <w:rsid w:val="00A4664F"/>
    <w:rsid w:val="00A9379A"/>
    <w:rsid w:val="00AA0AFC"/>
    <w:rsid w:val="00AB255C"/>
    <w:rsid w:val="00AD6865"/>
    <w:rsid w:val="00AF3DD8"/>
    <w:rsid w:val="00B05831"/>
    <w:rsid w:val="00B318B6"/>
    <w:rsid w:val="00B36FA8"/>
    <w:rsid w:val="00B415B3"/>
    <w:rsid w:val="00B55B80"/>
    <w:rsid w:val="00B63C67"/>
    <w:rsid w:val="00B64C93"/>
    <w:rsid w:val="00B65F02"/>
    <w:rsid w:val="00B74656"/>
    <w:rsid w:val="00B82F9B"/>
    <w:rsid w:val="00BF1C26"/>
    <w:rsid w:val="00C15E89"/>
    <w:rsid w:val="00C50C25"/>
    <w:rsid w:val="00C527CB"/>
    <w:rsid w:val="00C751D4"/>
    <w:rsid w:val="00CF7BAF"/>
    <w:rsid w:val="00D12C80"/>
    <w:rsid w:val="00D32AFB"/>
    <w:rsid w:val="00D630DE"/>
    <w:rsid w:val="00D94FCA"/>
    <w:rsid w:val="00DA7B50"/>
    <w:rsid w:val="00DC4C9A"/>
    <w:rsid w:val="00DE4DBF"/>
    <w:rsid w:val="00DE5542"/>
    <w:rsid w:val="00DE6D98"/>
    <w:rsid w:val="00E1069F"/>
    <w:rsid w:val="00E17F0F"/>
    <w:rsid w:val="00E27FA5"/>
    <w:rsid w:val="00E64C00"/>
    <w:rsid w:val="00E662DF"/>
    <w:rsid w:val="00E7794D"/>
    <w:rsid w:val="00E83E0B"/>
    <w:rsid w:val="00EC4566"/>
    <w:rsid w:val="00EE3A81"/>
    <w:rsid w:val="00EE5843"/>
    <w:rsid w:val="00EF1EEE"/>
    <w:rsid w:val="00EF500E"/>
    <w:rsid w:val="00F01867"/>
    <w:rsid w:val="00F40395"/>
    <w:rsid w:val="00F42A58"/>
    <w:rsid w:val="00F62904"/>
    <w:rsid w:val="00FA0FF0"/>
    <w:rsid w:val="00FB2F1D"/>
    <w:rsid w:val="00FC37A8"/>
    <w:rsid w:val="00FE2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C38D"/>
  <w15:docId w15:val="{3FEFA32E-61B5-2842-B45D-D2D183AA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3DD8"/>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9B0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2904"/>
    <w:pPr>
      <w:ind w:left="720"/>
      <w:contextualSpacing/>
    </w:pPr>
  </w:style>
  <w:style w:type="paragraph" w:styleId="Header">
    <w:name w:val="header"/>
    <w:basedOn w:val="Normal"/>
    <w:link w:val="HeaderChar"/>
    <w:uiPriority w:val="99"/>
    <w:unhideWhenUsed/>
    <w:rsid w:val="00DA7B50"/>
    <w:pPr>
      <w:tabs>
        <w:tab w:val="center" w:pos="4513"/>
        <w:tab w:val="right" w:pos="9026"/>
      </w:tabs>
    </w:pPr>
  </w:style>
  <w:style w:type="character" w:customStyle="1" w:styleId="HeaderChar">
    <w:name w:val="Header Char"/>
    <w:basedOn w:val="DefaultParagraphFont"/>
    <w:link w:val="Header"/>
    <w:uiPriority w:val="99"/>
    <w:rsid w:val="00DA7B50"/>
  </w:style>
  <w:style w:type="paragraph" w:styleId="Footer">
    <w:name w:val="footer"/>
    <w:basedOn w:val="Normal"/>
    <w:link w:val="FooterChar"/>
    <w:uiPriority w:val="99"/>
    <w:unhideWhenUsed/>
    <w:rsid w:val="00DA7B50"/>
    <w:pPr>
      <w:tabs>
        <w:tab w:val="center" w:pos="4513"/>
        <w:tab w:val="right" w:pos="9026"/>
      </w:tabs>
    </w:pPr>
  </w:style>
  <w:style w:type="character" w:customStyle="1" w:styleId="FooterChar">
    <w:name w:val="Footer Char"/>
    <w:basedOn w:val="DefaultParagraphFont"/>
    <w:link w:val="Footer"/>
    <w:uiPriority w:val="99"/>
    <w:rsid w:val="00DA7B50"/>
  </w:style>
  <w:style w:type="paragraph" w:styleId="BalloonText">
    <w:name w:val="Balloon Text"/>
    <w:basedOn w:val="Normal"/>
    <w:link w:val="BalloonTextChar"/>
    <w:uiPriority w:val="99"/>
    <w:semiHidden/>
    <w:unhideWhenUsed/>
    <w:rsid w:val="002C0C3B"/>
    <w:rPr>
      <w:rFonts w:ascii="Tahoma" w:hAnsi="Tahoma" w:cs="Tahoma"/>
      <w:sz w:val="16"/>
      <w:szCs w:val="16"/>
    </w:rPr>
  </w:style>
  <w:style w:type="character" w:customStyle="1" w:styleId="BalloonTextChar">
    <w:name w:val="Balloon Text Char"/>
    <w:basedOn w:val="DefaultParagraphFont"/>
    <w:link w:val="BalloonText"/>
    <w:uiPriority w:val="99"/>
    <w:semiHidden/>
    <w:rsid w:val="002C0C3B"/>
    <w:rPr>
      <w:rFonts w:ascii="Tahoma" w:hAnsi="Tahoma" w:cs="Tahoma"/>
      <w:sz w:val="16"/>
      <w:szCs w:val="16"/>
    </w:rPr>
  </w:style>
  <w:style w:type="character" w:styleId="CommentReference">
    <w:name w:val="annotation reference"/>
    <w:basedOn w:val="DefaultParagraphFont"/>
    <w:uiPriority w:val="99"/>
    <w:semiHidden/>
    <w:unhideWhenUsed/>
    <w:rsid w:val="008158C2"/>
    <w:rPr>
      <w:sz w:val="16"/>
      <w:szCs w:val="16"/>
    </w:rPr>
  </w:style>
  <w:style w:type="paragraph" w:styleId="CommentText">
    <w:name w:val="annotation text"/>
    <w:basedOn w:val="Normal"/>
    <w:link w:val="CommentTextChar"/>
    <w:uiPriority w:val="99"/>
    <w:semiHidden/>
    <w:unhideWhenUsed/>
    <w:rsid w:val="008158C2"/>
    <w:rPr>
      <w:sz w:val="20"/>
      <w:szCs w:val="20"/>
    </w:rPr>
  </w:style>
  <w:style w:type="character" w:customStyle="1" w:styleId="CommentTextChar">
    <w:name w:val="Comment Text Char"/>
    <w:basedOn w:val="DefaultParagraphFont"/>
    <w:link w:val="CommentText"/>
    <w:uiPriority w:val="99"/>
    <w:semiHidden/>
    <w:rsid w:val="008158C2"/>
    <w:rPr>
      <w:sz w:val="20"/>
      <w:szCs w:val="20"/>
    </w:rPr>
  </w:style>
  <w:style w:type="paragraph" w:styleId="CommentSubject">
    <w:name w:val="annotation subject"/>
    <w:basedOn w:val="CommentText"/>
    <w:next w:val="CommentText"/>
    <w:link w:val="CommentSubjectChar"/>
    <w:uiPriority w:val="99"/>
    <w:semiHidden/>
    <w:unhideWhenUsed/>
    <w:rsid w:val="008158C2"/>
    <w:rPr>
      <w:b/>
      <w:bCs/>
    </w:rPr>
  </w:style>
  <w:style w:type="character" w:customStyle="1" w:styleId="CommentSubjectChar">
    <w:name w:val="Comment Subject Char"/>
    <w:basedOn w:val="CommentTextChar"/>
    <w:link w:val="CommentSubject"/>
    <w:uiPriority w:val="99"/>
    <w:semiHidden/>
    <w:rsid w:val="008158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09730">
      <w:bodyDiv w:val="1"/>
      <w:marLeft w:val="0"/>
      <w:marRight w:val="0"/>
      <w:marTop w:val="0"/>
      <w:marBottom w:val="0"/>
      <w:divBdr>
        <w:top w:val="none" w:sz="0" w:space="0" w:color="auto"/>
        <w:left w:val="none" w:sz="0" w:space="0" w:color="auto"/>
        <w:bottom w:val="none" w:sz="0" w:space="0" w:color="auto"/>
        <w:right w:val="none" w:sz="0" w:space="0" w:color="auto"/>
      </w:divBdr>
      <w:divsChild>
        <w:div w:id="1718045888">
          <w:marLeft w:val="0"/>
          <w:marRight w:val="0"/>
          <w:marTop w:val="0"/>
          <w:marBottom w:val="0"/>
          <w:divBdr>
            <w:top w:val="none" w:sz="0" w:space="0" w:color="auto"/>
            <w:left w:val="none" w:sz="0" w:space="0" w:color="auto"/>
            <w:bottom w:val="none" w:sz="0" w:space="0" w:color="auto"/>
            <w:right w:val="none" w:sz="0" w:space="0" w:color="auto"/>
          </w:divBdr>
          <w:divsChild>
            <w:div w:id="19608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477">
      <w:bodyDiv w:val="1"/>
      <w:marLeft w:val="0"/>
      <w:marRight w:val="0"/>
      <w:marTop w:val="0"/>
      <w:marBottom w:val="0"/>
      <w:divBdr>
        <w:top w:val="none" w:sz="0" w:space="0" w:color="auto"/>
        <w:left w:val="none" w:sz="0" w:space="0" w:color="auto"/>
        <w:bottom w:val="none" w:sz="0" w:space="0" w:color="auto"/>
        <w:right w:val="none" w:sz="0" w:space="0" w:color="auto"/>
      </w:divBdr>
      <w:divsChild>
        <w:div w:id="1211310553">
          <w:marLeft w:val="0"/>
          <w:marRight w:val="0"/>
          <w:marTop w:val="0"/>
          <w:marBottom w:val="0"/>
          <w:divBdr>
            <w:top w:val="none" w:sz="0" w:space="0" w:color="auto"/>
            <w:left w:val="none" w:sz="0" w:space="0" w:color="auto"/>
            <w:bottom w:val="none" w:sz="0" w:space="0" w:color="auto"/>
            <w:right w:val="none" w:sz="0" w:space="0" w:color="auto"/>
          </w:divBdr>
          <w:divsChild>
            <w:div w:id="1641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0631">
      <w:bodyDiv w:val="1"/>
      <w:marLeft w:val="0"/>
      <w:marRight w:val="0"/>
      <w:marTop w:val="0"/>
      <w:marBottom w:val="0"/>
      <w:divBdr>
        <w:top w:val="none" w:sz="0" w:space="0" w:color="auto"/>
        <w:left w:val="none" w:sz="0" w:space="0" w:color="auto"/>
        <w:bottom w:val="none" w:sz="0" w:space="0" w:color="auto"/>
        <w:right w:val="none" w:sz="0" w:space="0" w:color="auto"/>
      </w:divBdr>
      <w:divsChild>
        <w:div w:id="2026514011">
          <w:marLeft w:val="0"/>
          <w:marRight w:val="0"/>
          <w:marTop w:val="0"/>
          <w:marBottom w:val="0"/>
          <w:divBdr>
            <w:top w:val="none" w:sz="0" w:space="0" w:color="auto"/>
            <w:left w:val="none" w:sz="0" w:space="0" w:color="auto"/>
            <w:bottom w:val="none" w:sz="0" w:space="0" w:color="auto"/>
            <w:right w:val="none" w:sz="0" w:space="0" w:color="auto"/>
          </w:divBdr>
          <w:divsChild>
            <w:div w:id="1223642107">
              <w:marLeft w:val="0"/>
              <w:marRight w:val="0"/>
              <w:marTop w:val="0"/>
              <w:marBottom w:val="0"/>
              <w:divBdr>
                <w:top w:val="none" w:sz="0" w:space="0" w:color="auto"/>
                <w:left w:val="none" w:sz="0" w:space="0" w:color="auto"/>
                <w:bottom w:val="none" w:sz="0" w:space="0" w:color="auto"/>
                <w:right w:val="none" w:sz="0" w:space="0" w:color="auto"/>
              </w:divBdr>
              <w:divsChild>
                <w:div w:id="1656572501">
                  <w:marLeft w:val="0"/>
                  <w:marRight w:val="0"/>
                  <w:marTop w:val="0"/>
                  <w:marBottom w:val="0"/>
                  <w:divBdr>
                    <w:top w:val="none" w:sz="0" w:space="0" w:color="auto"/>
                    <w:left w:val="none" w:sz="0" w:space="0" w:color="auto"/>
                    <w:bottom w:val="none" w:sz="0" w:space="0" w:color="auto"/>
                    <w:right w:val="none" w:sz="0" w:space="0" w:color="auto"/>
                  </w:divBdr>
                  <w:divsChild>
                    <w:div w:id="3550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8360">
      <w:bodyDiv w:val="1"/>
      <w:marLeft w:val="0"/>
      <w:marRight w:val="0"/>
      <w:marTop w:val="0"/>
      <w:marBottom w:val="0"/>
      <w:divBdr>
        <w:top w:val="none" w:sz="0" w:space="0" w:color="auto"/>
        <w:left w:val="none" w:sz="0" w:space="0" w:color="auto"/>
        <w:bottom w:val="none" w:sz="0" w:space="0" w:color="auto"/>
        <w:right w:val="none" w:sz="0" w:space="0" w:color="auto"/>
      </w:divBdr>
      <w:divsChild>
        <w:div w:id="186604807">
          <w:marLeft w:val="0"/>
          <w:marRight w:val="0"/>
          <w:marTop w:val="0"/>
          <w:marBottom w:val="0"/>
          <w:divBdr>
            <w:top w:val="none" w:sz="0" w:space="0" w:color="auto"/>
            <w:left w:val="none" w:sz="0" w:space="0" w:color="auto"/>
            <w:bottom w:val="none" w:sz="0" w:space="0" w:color="auto"/>
            <w:right w:val="none" w:sz="0" w:space="0" w:color="auto"/>
          </w:divBdr>
          <w:divsChild>
            <w:div w:id="692419109">
              <w:marLeft w:val="0"/>
              <w:marRight w:val="0"/>
              <w:marTop w:val="0"/>
              <w:marBottom w:val="0"/>
              <w:divBdr>
                <w:top w:val="none" w:sz="0" w:space="0" w:color="auto"/>
                <w:left w:val="none" w:sz="0" w:space="0" w:color="auto"/>
                <w:bottom w:val="none" w:sz="0" w:space="0" w:color="auto"/>
                <w:right w:val="none" w:sz="0" w:space="0" w:color="auto"/>
              </w:divBdr>
              <w:divsChild>
                <w:div w:id="237596087">
                  <w:marLeft w:val="0"/>
                  <w:marRight w:val="0"/>
                  <w:marTop w:val="0"/>
                  <w:marBottom w:val="0"/>
                  <w:divBdr>
                    <w:top w:val="none" w:sz="0" w:space="0" w:color="auto"/>
                    <w:left w:val="none" w:sz="0" w:space="0" w:color="auto"/>
                    <w:bottom w:val="none" w:sz="0" w:space="0" w:color="auto"/>
                    <w:right w:val="none" w:sz="0" w:space="0" w:color="auto"/>
                  </w:divBdr>
                  <w:divsChild>
                    <w:div w:id="14812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70895">
      <w:bodyDiv w:val="1"/>
      <w:marLeft w:val="0"/>
      <w:marRight w:val="0"/>
      <w:marTop w:val="0"/>
      <w:marBottom w:val="0"/>
      <w:divBdr>
        <w:top w:val="none" w:sz="0" w:space="0" w:color="auto"/>
        <w:left w:val="none" w:sz="0" w:space="0" w:color="auto"/>
        <w:bottom w:val="none" w:sz="0" w:space="0" w:color="auto"/>
        <w:right w:val="none" w:sz="0" w:space="0" w:color="auto"/>
      </w:divBdr>
      <w:divsChild>
        <w:div w:id="1773742527">
          <w:marLeft w:val="0"/>
          <w:marRight w:val="0"/>
          <w:marTop w:val="0"/>
          <w:marBottom w:val="0"/>
          <w:divBdr>
            <w:top w:val="none" w:sz="0" w:space="0" w:color="auto"/>
            <w:left w:val="none" w:sz="0" w:space="0" w:color="auto"/>
            <w:bottom w:val="none" w:sz="0" w:space="0" w:color="auto"/>
            <w:right w:val="none" w:sz="0" w:space="0" w:color="auto"/>
          </w:divBdr>
          <w:divsChild>
            <w:div w:id="1270158183">
              <w:marLeft w:val="0"/>
              <w:marRight w:val="0"/>
              <w:marTop w:val="0"/>
              <w:marBottom w:val="0"/>
              <w:divBdr>
                <w:top w:val="none" w:sz="0" w:space="0" w:color="auto"/>
                <w:left w:val="none" w:sz="0" w:space="0" w:color="auto"/>
                <w:bottom w:val="none" w:sz="0" w:space="0" w:color="auto"/>
                <w:right w:val="none" w:sz="0" w:space="0" w:color="auto"/>
              </w:divBdr>
              <w:divsChild>
                <w:div w:id="1733311868">
                  <w:marLeft w:val="0"/>
                  <w:marRight w:val="0"/>
                  <w:marTop w:val="0"/>
                  <w:marBottom w:val="0"/>
                  <w:divBdr>
                    <w:top w:val="none" w:sz="0" w:space="0" w:color="auto"/>
                    <w:left w:val="none" w:sz="0" w:space="0" w:color="auto"/>
                    <w:bottom w:val="none" w:sz="0" w:space="0" w:color="auto"/>
                    <w:right w:val="none" w:sz="0" w:space="0" w:color="auto"/>
                  </w:divBdr>
                  <w:divsChild>
                    <w:div w:id="7904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9066">
      <w:bodyDiv w:val="1"/>
      <w:marLeft w:val="0"/>
      <w:marRight w:val="0"/>
      <w:marTop w:val="0"/>
      <w:marBottom w:val="0"/>
      <w:divBdr>
        <w:top w:val="none" w:sz="0" w:space="0" w:color="auto"/>
        <w:left w:val="none" w:sz="0" w:space="0" w:color="auto"/>
        <w:bottom w:val="none" w:sz="0" w:space="0" w:color="auto"/>
        <w:right w:val="none" w:sz="0" w:space="0" w:color="auto"/>
      </w:divBdr>
      <w:divsChild>
        <w:div w:id="589585491">
          <w:marLeft w:val="0"/>
          <w:marRight w:val="0"/>
          <w:marTop w:val="0"/>
          <w:marBottom w:val="0"/>
          <w:divBdr>
            <w:top w:val="none" w:sz="0" w:space="0" w:color="auto"/>
            <w:left w:val="none" w:sz="0" w:space="0" w:color="auto"/>
            <w:bottom w:val="none" w:sz="0" w:space="0" w:color="auto"/>
            <w:right w:val="none" w:sz="0" w:space="0" w:color="auto"/>
          </w:divBdr>
          <w:divsChild>
            <w:div w:id="864100805">
              <w:marLeft w:val="0"/>
              <w:marRight w:val="0"/>
              <w:marTop w:val="0"/>
              <w:marBottom w:val="0"/>
              <w:divBdr>
                <w:top w:val="none" w:sz="0" w:space="0" w:color="auto"/>
                <w:left w:val="none" w:sz="0" w:space="0" w:color="auto"/>
                <w:bottom w:val="none" w:sz="0" w:space="0" w:color="auto"/>
                <w:right w:val="none" w:sz="0" w:space="0" w:color="auto"/>
              </w:divBdr>
              <w:divsChild>
                <w:div w:id="640041256">
                  <w:marLeft w:val="0"/>
                  <w:marRight w:val="0"/>
                  <w:marTop w:val="0"/>
                  <w:marBottom w:val="0"/>
                  <w:divBdr>
                    <w:top w:val="none" w:sz="0" w:space="0" w:color="auto"/>
                    <w:left w:val="none" w:sz="0" w:space="0" w:color="auto"/>
                    <w:bottom w:val="none" w:sz="0" w:space="0" w:color="auto"/>
                    <w:right w:val="none" w:sz="0" w:space="0" w:color="auto"/>
                  </w:divBdr>
                  <w:divsChild>
                    <w:div w:id="13427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3393">
      <w:bodyDiv w:val="1"/>
      <w:marLeft w:val="0"/>
      <w:marRight w:val="0"/>
      <w:marTop w:val="0"/>
      <w:marBottom w:val="0"/>
      <w:divBdr>
        <w:top w:val="none" w:sz="0" w:space="0" w:color="auto"/>
        <w:left w:val="none" w:sz="0" w:space="0" w:color="auto"/>
        <w:bottom w:val="none" w:sz="0" w:space="0" w:color="auto"/>
        <w:right w:val="none" w:sz="0" w:space="0" w:color="auto"/>
      </w:divBdr>
      <w:divsChild>
        <w:div w:id="258679811">
          <w:marLeft w:val="0"/>
          <w:marRight w:val="0"/>
          <w:marTop w:val="0"/>
          <w:marBottom w:val="0"/>
          <w:divBdr>
            <w:top w:val="none" w:sz="0" w:space="0" w:color="auto"/>
            <w:left w:val="none" w:sz="0" w:space="0" w:color="auto"/>
            <w:bottom w:val="none" w:sz="0" w:space="0" w:color="auto"/>
            <w:right w:val="none" w:sz="0" w:space="0" w:color="auto"/>
          </w:divBdr>
          <w:divsChild>
            <w:div w:id="950815516">
              <w:marLeft w:val="0"/>
              <w:marRight w:val="0"/>
              <w:marTop w:val="0"/>
              <w:marBottom w:val="0"/>
              <w:divBdr>
                <w:top w:val="none" w:sz="0" w:space="0" w:color="auto"/>
                <w:left w:val="none" w:sz="0" w:space="0" w:color="auto"/>
                <w:bottom w:val="none" w:sz="0" w:space="0" w:color="auto"/>
                <w:right w:val="none" w:sz="0" w:space="0" w:color="auto"/>
              </w:divBdr>
              <w:divsChild>
                <w:div w:id="266086367">
                  <w:marLeft w:val="0"/>
                  <w:marRight w:val="0"/>
                  <w:marTop w:val="0"/>
                  <w:marBottom w:val="0"/>
                  <w:divBdr>
                    <w:top w:val="none" w:sz="0" w:space="0" w:color="auto"/>
                    <w:left w:val="none" w:sz="0" w:space="0" w:color="auto"/>
                    <w:bottom w:val="none" w:sz="0" w:space="0" w:color="auto"/>
                    <w:right w:val="none" w:sz="0" w:space="0" w:color="auto"/>
                  </w:divBdr>
                  <w:divsChild>
                    <w:div w:id="17745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03100">
      <w:bodyDiv w:val="1"/>
      <w:marLeft w:val="0"/>
      <w:marRight w:val="0"/>
      <w:marTop w:val="0"/>
      <w:marBottom w:val="0"/>
      <w:divBdr>
        <w:top w:val="none" w:sz="0" w:space="0" w:color="auto"/>
        <w:left w:val="none" w:sz="0" w:space="0" w:color="auto"/>
        <w:bottom w:val="none" w:sz="0" w:space="0" w:color="auto"/>
        <w:right w:val="none" w:sz="0" w:space="0" w:color="auto"/>
      </w:divBdr>
      <w:divsChild>
        <w:div w:id="720207291">
          <w:marLeft w:val="0"/>
          <w:marRight w:val="0"/>
          <w:marTop w:val="0"/>
          <w:marBottom w:val="0"/>
          <w:divBdr>
            <w:top w:val="none" w:sz="0" w:space="0" w:color="auto"/>
            <w:left w:val="none" w:sz="0" w:space="0" w:color="auto"/>
            <w:bottom w:val="none" w:sz="0" w:space="0" w:color="auto"/>
            <w:right w:val="none" w:sz="0" w:space="0" w:color="auto"/>
          </w:divBdr>
          <w:divsChild>
            <w:div w:id="1844320993">
              <w:marLeft w:val="0"/>
              <w:marRight w:val="0"/>
              <w:marTop w:val="0"/>
              <w:marBottom w:val="0"/>
              <w:divBdr>
                <w:top w:val="none" w:sz="0" w:space="0" w:color="auto"/>
                <w:left w:val="none" w:sz="0" w:space="0" w:color="auto"/>
                <w:bottom w:val="none" w:sz="0" w:space="0" w:color="auto"/>
                <w:right w:val="none" w:sz="0" w:space="0" w:color="auto"/>
              </w:divBdr>
              <w:divsChild>
                <w:div w:id="224950924">
                  <w:marLeft w:val="0"/>
                  <w:marRight w:val="0"/>
                  <w:marTop w:val="0"/>
                  <w:marBottom w:val="0"/>
                  <w:divBdr>
                    <w:top w:val="none" w:sz="0" w:space="0" w:color="auto"/>
                    <w:left w:val="none" w:sz="0" w:space="0" w:color="auto"/>
                    <w:bottom w:val="none" w:sz="0" w:space="0" w:color="auto"/>
                    <w:right w:val="none" w:sz="0" w:space="0" w:color="auto"/>
                  </w:divBdr>
                  <w:divsChild>
                    <w:div w:id="493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97065">
      <w:bodyDiv w:val="1"/>
      <w:marLeft w:val="0"/>
      <w:marRight w:val="0"/>
      <w:marTop w:val="0"/>
      <w:marBottom w:val="0"/>
      <w:divBdr>
        <w:top w:val="none" w:sz="0" w:space="0" w:color="auto"/>
        <w:left w:val="none" w:sz="0" w:space="0" w:color="auto"/>
        <w:bottom w:val="none" w:sz="0" w:space="0" w:color="auto"/>
        <w:right w:val="none" w:sz="0" w:space="0" w:color="auto"/>
      </w:divBdr>
      <w:divsChild>
        <w:div w:id="121731815">
          <w:marLeft w:val="0"/>
          <w:marRight w:val="0"/>
          <w:marTop w:val="0"/>
          <w:marBottom w:val="0"/>
          <w:divBdr>
            <w:top w:val="none" w:sz="0" w:space="0" w:color="auto"/>
            <w:left w:val="none" w:sz="0" w:space="0" w:color="auto"/>
            <w:bottom w:val="none" w:sz="0" w:space="0" w:color="auto"/>
            <w:right w:val="none" w:sz="0" w:space="0" w:color="auto"/>
          </w:divBdr>
          <w:divsChild>
            <w:div w:id="16350504">
              <w:marLeft w:val="0"/>
              <w:marRight w:val="0"/>
              <w:marTop w:val="0"/>
              <w:marBottom w:val="0"/>
              <w:divBdr>
                <w:top w:val="none" w:sz="0" w:space="0" w:color="auto"/>
                <w:left w:val="none" w:sz="0" w:space="0" w:color="auto"/>
                <w:bottom w:val="none" w:sz="0" w:space="0" w:color="auto"/>
                <w:right w:val="none" w:sz="0" w:space="0" w:color="auto"/>
              </w:divBdr>
              <w:divsChild>
                <w:div w:id="388724024">
                  <w:marLeft w:val="0"/>
                  <w:marRight w:val="0"/>
                  <w:marTop w:val="0"/>
                  <w:marBottom w:val="0"/>
                  <w:divBdr>
                    <w:top w:val="none" w:sz="0" w:space="0" w:color="auto"/>
                    <w:left w:val="none" w:sz="0" w:space="0" w:color="auto"/>
                    <w:bottom w:val="none" w:sz="0" w:space="0" w:color="auto"/>
                    <w:right w:val="none" w:sz="0" w:space="0" w:color="auto"/>
                  </w:divBdr>
                  <w:divsChild>
                    <w:div w:id="18991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10928">
      <w:bodyDiv w:val="1"/>
      <w:marLeft w:val="0"/>
      <w:marRight w:val="0"/>
      <w:marTop w:val="0"/>
      <w:marBottom w:val="0"/>
      <w:divBdr>
        <w:top w:val="none" w:sz="0" w:space="0" w:color="auto"/>
        <w:left w:val="none" w:sz="0" w:space="0" w:color="auto"/>
        <w:bottom w:val="none" w:sz="0" w:space="0" w:color="auto"/>
        <w:right w:val="none" w:sz="0" w:space="0" w:color="auto"/>
      </w:divBdr>
      <w:divsChild>
        <w:div w:id="1182403495">
          <w:marLeft w:val="0"/>
          <w:marRight w:val="0"/>
          <w:marTop w:val="0"/>
          <w:marBottom w:val="0"/>
          <w:divBdr>
            <w:top w:val="none" w:sz="0" w:space="0" w:color="auto"/>
            <w:left w:val="none" w:sz="0" w:space="0" w:color="auto"/>
            <w:bottom w:val="none" w:sz="0" w:space="0" w:color="auto"/>
            <w:right w:val="none" w:sz="0" w:space="0" w:color="auto"/>
          </w:divBdr>
          <w:divsChild>
            <w:div w:id="809786473">
              <w:marLeft w:val="0"/>
              <w:marRight w:val="0"/>
              <w:marTop w:val="0"/>
              <w:marBottom w:val="0"/>
              <w:divBdr>
                <w:top w:val="none" w:sz="0" w:space="0" w:color="auto"/>
                <w:left w:val="none" w:sz="0" w:space="0" w:color="auto"/>
                <w:bottom w:val="none" w:sz="0" w:space="0" w:color="auto"/>
                <w:right w:val="none" w:sz="0" w:space="0" w:color="auto"/>
              </w:divBdr>
              <w:divsChild>
                <w:div w:id="1019159646">
                  <w:marLeft w:val="0"/>
                  <w:marRight w:val="0"/>
                  <w:marTop w:val="0"/>
                  <w:marBottom w:val="0"/>
                  <w:divBdr>
                    <w:top w:val="none" w:sz="0" w:space="0" w:color="auto"/>
                    <w:left w:val="none" w:sz="0" w:space="0" w:color="auto"/>
                    <w:bottom w:val="none" w:sz="0" w:space="0" w:color="auto"/>
                    <w:right w:val="none" w:sz="0" w:space="0" w:color="auto"/>
                  </w:divBdr>
                  <w:divsChild>
                    <w:div w:id="1364475967">
                      <w:marLeft w:val="0"/>
                      <w:marRight w:val="0"/>
                      <w:marTop w:val="0"/>
                      <w:marBottom w:val="0"/>
                      <w:divBdr>
                        <w:top w:val="none" w:sz="0" w:space="0" w:color="auto"/>
                        <w:left w:val="none" w:sz="0" w:space="0" w:color="auto"/>
                        <w:bottom w:val="none" w:sz="0" w:space="0" w:color="auto"/>
                        <w:right w:val="none" w:sz="0" w:space="0" w:color="auto"/>
                      </w:divBdr>
                    </w:div>
                  </w:divsChild>
                </w:div>
                <w:div w:id="298415824">
                  <w:marLeft w:val="0"/>
                  <w:marRight w:val="0"/>
                  <w:marTop w:val="0"/>
                  <w:marBottom w:val="0"/>
                  <w:divBdr>
                    <w:top w:val="none" w:sz="0" w:space="0" w:color="auto"/>
                    <w:left w:val="none" w:sz="0" w:space="0" w:color="auto"/>
                    <w:bottom w:val="none" w:sz="0" w:space="0" w:color="auto"/>
                    <w:right w:val="none" w:sz="0" w:space="0" w:color="auto"/>
                  </w:divBdr>
                  <w:divsChild>
                    <w:div w:id="943464603">
                      <w:marLeft w:val="0"/>
                      <w:marRight w:val="0"/>
                      <w:marTop w:val="0"/>
                      <w:marBottom w:val="0"/>
                      <w:divBdr>
                        <w:top w:val="none" w:sz="0" w:space="0" w:color="auto"/>
                        <w:left w:val="none" w:sz="0" w:space="0" w:color="auto"/>
                        <w:bottom w:val="none" w:sz="0" w:space="0" w:color="auto"/>
                        <w:right w:val="none" w:sz="0" w:space="0" w:color="auto"/>
                      </w:divBdr>
                    </w:div>
                    <w:div w:id="1835488864">
                      <w:marLeft w:val="0"/>
                      <w:marRight w:val="0"/>
                      <w:marTop w:val="0"/>
                      <w:marBottom w:val="0"/>
                      <w:divBdr>
                        <w:top w:val="none" w:sz="0" w:space="0" w:color="auto"/>
                        <w:left w:val="none" w:sz="0" w:space="0" w:color="auto"/>
                        <w:bottom w:val="none" w:sz="0" w:space="0" w:color="auto"/>
                        <w:right w:val="none" w:sz="0" w:space="0" w:color="auto"/>
                      </w:divBdr>
                    </w:div>
                    <w:div w:id="796221911">
                      <w:marLeft w:val="0"/>
                      <w:marRight w:val="0"/>
                      <w:marTop w:val="0"/>
                      <w:marBottom w:val="0"/>
                      <w:divBdr>
                        <w:top w:val="none" w:sz="0" w:space="0" w:color="auto"/>
                        <w:left w:val="none" w:sz="0" w:space="0" w:color="auto"/>
                        <w:bottom w:val="none" w:sz="0" w:space="0" w:color="auto"/>
                        <w:right w:val="none" w:sz="0" w:space="0" w:color="auto"/>
                      </w:divBdr>
                    </w:div>
                  </w:divsChild>
                </w:div>
                <w:div w:id="846402711">
                  <w:marLeft w:val="0"/>
                  <w:marRight w:val="0"/>
                  <w:marTop w:val="0"/>
                  <w:marBottom w:val="0"/>
                  <w:divBdr>
                    <w:top w:val="none" w:sz="0" w:space="0" w:color="auto"/>
                    <w:left w:val="none" w:sz="0" w:space="0" w:color="auto"/>
                    <w:bottom w:val="none" w:sz="0" w:space="0" w:color="auto"/>
                    <w:right w:val="none" w:sz="0" w:space="0" w:color="auto"/>
                  </w:divBdr>
                  <w:divsChild>
                    <w:div w:id="1202783547">
                      <w:marLeft w:val="0"/>
                      <w:marRight w:val="0"/>
                      <w:marTop w:val="0"/>
                      <w:marBottom w:val="0"/>
                      <w:divBdr>
                        <w:top w:val="none" w:sz="0" w:space="0" w:color="auto"/>
                        <w:left w:val="none" w:sz="0" w:space="0" w:color="auto"/>
                        <w:bottom w:val="none" w:sz="0" w:space="0" w:color="auto"/>
                        <w:right w:val="none" w:sz="0" w:space="0" w:color="auto"/>
                      </w:divBdr>
                    </w:div>
                  </w:divsChild>
                </w:div>
                <w:div w:id="1997220982">
                  <w:marLeft w:val="0"/>
                  <w:marRight w:val="0"/>
                  <w:marTop w:val="0"/>
                  <w:marBottom w:val="0"/>
                  <w:divBdr>
                    <w:top w:val="none" w:sz="0" w:space="0" w:color="auto"/>
                    <w:left w:val="none" w:sz="0" w:space="0" w:color="auto"/>
                    <w:bottom w:val="none" w:sz="0" w:space="0" w:color="auto"/>
                    <w:right w:val="none" w:sz="0" w:space="0" w:color="auto"/>
                  </w:divBdr>
                  <w:divsChild>
                    <w:div w:id="17689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7787">
      <w:bodyDiv w:val="1"/>
      <w:marLeft w:val="0"/>
      <w:marRight w:val="0"/>
      <w:marTop w:val="0"/>
      <w:marBottom w:val="0"/>
      <w:divBdr>
        <w:top w:val="none" w:sz="0" w:space="0" w:color="auto"/>
        <w:left w:val="none" w:sz="0" w:space="0" w:color="auto"/>
        <w:bottom w:val="none" w:sz="0" w:space="0" w:color="auto"/>
        <w:right w:val="none" w:sz="0" w:space="0" w:color="auto"/>
      </w:divBdr>
      <w:divsChild>
        <w:div w:id="1307784145">
          <w:marLeft w:val="0"/>
          <w:marRight w:val="0"/>
          <w:marTop w:val="0"/>
          <w:marBottom w:val="0"/>
          <w:divBdr>
            <w:top w:val="none" w:sz="0" w:space="0" w:color="auto"/>
            <w:left w:val="none" w:sz="0" w:space="0" w:color="auto"/>
            <w:bottom w:val="none" w:sz="0" w:space="0" w:color="auto"/>
            <w:right w:val="none" w:sz="0" w:space="0" w:color="auto"/>
          </w:divBdr>
          <w:divsChild>
            <w:div w:id="835609537">
              <w:marLeft w:val="0"/>
              <w:marRight w:val="0"/>
              <w:marTop w:val="0"/>
              <w:marBottom w:val="0"/>
              <w:divBdr>
                <w:top w:val="none" w:sz="0" w:space="0" w:color="auto"/>
                <w:left w:val="none" w:sz="0" w:space="0" w:color="auto"/>
                <w:bottom w:val="none" w:sz="0" w:space="0" w:color="auto"/>
                <w:right w:val="none" w:sz="0" w:space="0" w:color="auto"/>
              </w:divBdr>
              <w:divsChild>
                <w:div w:id="746414118">
                  <w:marLeft w:val="0"/>
                  <w:marRight w:val="0"/>
                  <w:marTop w:val="0"/>
                  <w:marBottom w:val="0"/>
                  <w:divBdr>
                    <w:top w:val="none" w:sz="0" w:space="0" w:color="auto"/>
                    <w:left w:val="none" w:sz="0" w:space="0" w:color="auto"/>
                    <w:bottom w:val="none" w:sz="0" w:space="0" w:color="auto"/>
                    <w:right w:val="none" w:sz="0" w:space="0" w:color="auto"/>
                  </w:divBdr>
                  <w:divsChild>
                    <w:div w:id="32486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8473">
              <w:marLeft w:val="0"/>
              <w:marRight w:val="0"/>
              <w:marTop w:val="0"/>
              <w:marBottom w:val="0"/>
              <w:divBdr>
                <w:top w:val="none" w:sz="0" w:space="0" w:color="auto"/>
                <w:left w:val="none" w:sz="0" w:space="0" w:color="auto"/>
                <w:bottom w:val="none" w:sz="0" w:space="0" w:color="auto"/>
                <w:right w:val="none" w:sz="0" w:space="0" w:color="auto"/>
              </w:divBdr>
              <w:divsChild>
                <w:div w:id="19635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05529">
          <w:marLeft w:val="0"/>
          <w:marRight w:val="0"/>
          <w:marTop w:val="0"/>
          <w:marBottom w:val="0"/>
          <w:divBdr>
            <w:top w:val="none" w:sz="0" w:space="0" w:color="auto"/>
            <w:left w:val="none" w:sz="0" w:space="0" w:color="auto"/>
            <w:bottom w:val="none" w:sz="0" w:space="0" w:color="auto"/>
            <w:right w:val="none" w:sz="0" w:space="0" w:color="auto"/>
          </w:divBdr>
          <w:divsChild>
            <w:div w:id="2020112863">
              <w:marLeft w:val="0"/>
              <w:marRight w:val="0"/>
              <w:marTop w:val="0"/>
              <w:marBottom w:val="0"/>
              <w:divBdr>
                <w:top w:val="none" w:sz="0" w:space="0" w:color="auto"/>
                <w:left w:val="none" w:sz="0" w:space="0" w:color="auto"/>
                <w:bottom w:val="none" w:sz="0" w:space="0" w:color="auto"/>
                <w:right w:val="none" w:sz="0" w:space="0" w:color="auto"/>
              </w:divBdr>
              <w:divsChild>
                <w:div w:id="1795752393">
                  <w:marLeft w:val="0"/>
                  <w:marRight w:val="0"/>
                  <w:marTop w:val="0"/>
                  <w:marBottom w:val="0"/>
                  <w:divBdr>
                    <w:top w:val="none" w:sz="0" w:space="0" w:color="auto"/>
                    <w:left w:val="none" w:sz="0" w:space="0" w:color="auto"/>
                    <w:bottom w:val="none" w:sz="0" w:space="0" w:color="auto"/>
                    <w:right w:val="none" w:sz="0" w:space="0" w:color="auto"/>
                  </w:divBdr>
                </w:div>
              </w:divsChild>
            </w:div>
            <w:div w:id="511263150">
              <w:marLeft w:val="0"/>
              <w:marRight w:val="0"/>
              <w:marTop w:val="0"/>
              <w:marBottom w:val="0"/>
              <w:divBdr>
                <w:top w:val="none" w:sz="0" w:space="0" w:color="auto"/>
                <w:left w:val="none" w:sz="0" w:space="0" w:color="auto"/>
                <w:bottom w:val="none" w:sz="0" w:space="0" w:color="auto"/>
                <w:right w:val="none" w:sz="0" w:space="0" w:color="auto"/>
              </w:divBdr>
              <w:divsChild>
                <w:div w:id="1222789756">
                  <w:marLeft w:val="0"/>
                  <w:marRight w:val="0"/>
                  <w:marTop w:val="0"/>
                  <w:marBottom w:val="0"/>
                  <w:divBdr>
                    <w:top w:val="none" w:sz="0" w:space="0" w:color="auto"/>
                    <w:left w:val="none" w:sz="0" w:space="0" w:color="auto"/>
                    <w:bottom w:val="none" w:sz="0" w:space="0" w:color="auto"/>
                    <w:right w:val="none" w:sz="0" w:space="0" w:color="auto"/>
                  </w:divBdr>
                  <w:divsChild>
                    <w:div w:id="13911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339">
              <w:marLeft w:val="0"/>
              <w:marRight w:val="0"/>
              <w:marTop w:val="0"/>
              <w:marBottom w:val="0"/>
              <w:divBdr>
                <w:top w:val="none" w:sz="0" w:space="0" w:color="auto"/>
                <w:left w:val="none" w:sz="0" w:space="0" w:color="auto"/>
                <w:bottom w:val="none" w:sz="0" w:space="0" w:color="auto"/>
                <w:right w:val="none" w:sz="0" w:space="0" w:color="auto"/>
              </w:divBdr>
              <w:divsChild>
                <w:div w:id="152305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4838">
      <w:bodyDiv w:val="1"/>
      <w:marLeft w:val="0"/>
      <w:marRight w:val="0"/>
      <w:marTop w:val="0"/>
      <w:marBottom w:val="0"/>
      <w:divBdr>
        <w:top w:val="none" w:sz="0" w:space="0" w:color="auto"/>
        <w:left w:val="none" w:sz="0" w:space="0" w:color="auto"/>
        <w:bottom w:val="none" w:sz="0" w:space="0" w:color="auto"/>
        <w:right w:val="none" w:sz="0" w:space="0" w:color="auto"/>
      </w:divBdr>
      <w:divsChild>
        <w:div w:id="1544708217">
          <w:marLeft w:val="0"/>
          <w:marRight w:val="0"/>
          <w:marTop w:val="0"/>
          <w:marBottom w:val="0"/>
          <w:divBdr>
            <w:top w:val="none" w:sz="0" w:space="0" w:color="auto"/>
            <w:left w:val="none" w:sz="0" w:space="0" w:color="auto"/>
            <w:bottom w:val="none" w:sz="0" w:space="0" w:color="auto"/>
            <w:right w:val="none" w:sz="0" w:space="0" w:color="auto"/>
          </w:divBdr>
          <w:divsChild>
            <w:div w:id="684327101">
              <w:marLeft w:val="0"/>
              <w:marRight w:val="0"/>
              <w:marTop w:val="0"/>
              <w:marBottom w:val="0"/>
              <w:divBdr>
                <w:top w:val="none" w:sz="0" w:space="0" w:color="auto"/>
                <w:left w:val="none" w:sz="0" w:space="0" w:color="auto"/>
                <w:bottom w:val="none" w:sz="0" w:space="0" w:color="auto"/>
                <w:right w:val="none" w:sz="0" w:space="0" w:color="auto"/>
              </w:divBdr>
              <w:divsChild>
                <w:div w:id="138618310">
                  <w:marLeft w:val="0"/>
                  <w:marRight w:val="0"/>
                  <w:marTop w:val="0"/>
                  <w:marBottom w:val="0"/>
                  <w:divBdr>
                    <w:top w:val="none" w:sz="0" w:space="0" w:color="auto"/>
                    <w:left w:val="none" w:sz="0" w:space="0" w:color="auto"/>
                    <w:bottom w:val="none" w:sz="0" w:space="0" w:color="auto"/>
                    <w:right w:val="none" w:sz="0" w:space="0" w:color="auto"/>
                  </w:divBdr>
                  <w:divsChild>
                    <w:div w:id="17111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13214">
      <w:bodyDiv w:val="1"/>
      <w:marLeft w:val="0"/>
      <w:marRight w:val="0"/>
      <w:marTop w:val="0"/>
      <w:marBottom w:val="0"/>
      <w:divBdr>
        <w:top w:val="none" w:sz="0" w:space="0" w:color="auto"/>
        <w:left w:val="none" w:sz="0" w:space="0" w:color="auto"/>
        <w:bottom w:val="none" w:sz="0" w:space="0" w:color="auto"/>
        <w:right w:val="none" w:sz="0" w:space="0" w:color="auto"/>
      </w:divBdr>
      <w:divsChild>
        <w:div w:id="640229579">
          <w:marLeft w:val="0"/>
          <w:marRight w:val="0"/>
          <w:marTop w:val="0"/>
          <w:marBottom w:val="0"/>
          <w:divBdr>
            <w:top w:val="none" w:sz="0" w:space="0" w:color="auto"/>
            <w:left w:val="none" w:sz="0" w:space="0" w:color="auto"/>
            <w:bottom w:val="none" w:sz="0" w:space="0" w:color="auto"/>
            <w:right w:val="none" w:sz="0" w:space="0" w:color="auto"/>
          </w:divBdr>
          <w:divsChild>
            <w:div w:id="1844272662">
              <w:marLeft w:val="0"/>
              <w:marRight w:val="0"/>
              <w:marTop w:val="0"/>
              <w:marBottom w:val="0"/>
              <w:divBdr>
                <w:top w:val="none" w:sz="0" w:space="0" w:color="auto"/>
                <w:left w:val="none" w:sz="0" w:space="0" w:color="auto"/>
                <w:bottom w:val="none" w:sz="0" w:space="0" w:color="auto"/>
                <w:right w:val="none" w:sz="0" w:space="0" w:color="auto"/>
              </w:divBdr>
              <w:divsChild>
                <w:div w:id="825627612">
                  <w:marLeft w:val="0"/>
                  <w:marRight w:val="0"/>
                  <w:marTop w:val="0"/>
                  <w:marBottom w:val="0"/>
                  <w:divBdr>
                    <w:top w:val="none" w:sz="0" w:space="0" w:color="auto"/>
                    <w:left w:val="none" w:sz="0" w:space="0" w:color="auto"/>
                    <w:bottom w:val="none" w:sz="0" w:space="0" w:color="auto"/>
                    <w:right w:val="none" w:sz="0" w:space="0" w:color="auto"/>
                  </w:divBdr>
                  <w:divsChild>
                    <w:div w:id="619342683">
                      <w:marLeft w:val="0"/>
                      <w:marRight w:val="0"/>
                      <w:marTop w:val="0"/>
                      <w:marBottom w:val="0"/>
                      <w:divBdr>
                        <w:top w:val="none" w:sz="0" w:space="0" w:color="auto"/>
                        <w:left w:val="none" w:sz="0" w:space="0" w:color="auto"/>
                        <w:bottom w:val="none" w:sz="0" w:space="0" w:color="auto"/>
                        <w:right w:val="none" w:sz="0" w:space="0" w:color="auto"/>
                      </w:divBdr>
                    </w:div>
                  </w:divsChild>
                </w:div>
                <w:div w:id="1042484598">
                  <w:marLeft w:val="0"/>
                  <w:marRight w:val="0"/>
                  <w:marTop w:val="0"/>
                  <w:marBottom w:val="0"/>
                  <w:divBdr>
                    <w:top w:val="none" w:sz="0" w:space="0" w:color="auto"/>
                    <w:left w:val="none" w:sz="0" w:space="0" w:color="auto"/>
                    <w:bottom w:val="none" w:sz="0" w:space="0" w:color="auto"/>
                    <w:right w:val="none" w:sz="0" w:space="0" w:color="auto"/>
                  </w:divBdr>
                  <w:divsChild>
                    <w:div w:id="542906364">
                      <w:marLeft w:val="0"/>
                      <w:marRight w:val="0"/>
                      <w:marTop w:val="0"/>
                      <w:marBottom w:val="0"/>
                      <w:divBdr>
                        <w:top w:val="none" w:sz="0" w:space="0" w:color="auto"/>
                        <w:left w:val="none" w:sz="0" w:space="0" w:color="auto"/>
                        <w:bottom w:val="none" w:sz="0" w:space="0" w:color="auto"/>
                        <w:right w:val="none" w:sz="0" w:space="0" w:color="auto"/>
                      </w:divBdr>
                      <w:divsChild>
                        <w:div w:id="1114330392">
                          <w:marLeft w:val="0"/>
                          <w:marRight w:val="0"/>
                          <w:marTop w:val="0"/>
                          <w:marBottom w:val="0"/>
                          <w:divBdr>
                            <w:top w:val="none" w:sz="0" w:space="0" w:color="auto"/>
                            <w:left w:val="none" w:sz="0" w:space="0" w:color="auto"/>
                            <w:bottom w:val="none" w:sz="0" w:space="0" w:color="auto"/>
                            <w:right w:val="none" w:sz="0" w:space="0" w:color="auto"/>
                          </w:divBdr>
                          <w:divsChild>
                            <w:div w:id="21155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10866">
                      <w:marLeft w:val="0"/>
                      <w:marRight w:val="0"/>
                      <w:marTop w:val="0"/>
                      <w:marBottom w:val="0"/>
                      <w:divBdr>
                        <w:top w:val="none" w:sz="0" w:space="0" w:color="auto"/>
                        <w:left w:val="none" w:sz="0" w:space="0" w:color="auto"/>
                        <w:bottom w:val="none" w:sz="0" w:space="0" w:color="auto"/>
                        <w:right w:val="none" w:sz="0" w:space="0" w:color="auto"/>
                      </w:divBdr>
                      <w:divsChild>
                        <w:div w:id="1040786273">
                          <w:marLeft w:val="0"/>
                          <w:marRight w:val="0"/>
                          <w:marTop w:val="0"/>
                          <w:marBottom w:val="0"/>
                          <w:divBdr>
                            <w:top w:val="none" w:sz="0" w:space="0" w:color="auto"/>
                            <w:left w:val="none" w:sz="0" w:space="0" w:color="auto"/>
                            <w:bottom w:val="none" w:sz="0" w:space="0" w:color="auto"/>
                            <w:right w:val="none" w:sz="0" w:space="0" w:color="auto"/>
                          </w:divBdr>
                          <w:divsChild>
                            <w:div w:id="4559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096457">
      <w:bodyDiv w:val="1"/>
      <w:marLeft w:val="0"/>
      <w:marRight w:val="0"/>
      <w:marTop w:val="0"/>
      <w:marBottom w:val="0"/>
      <w:divBdr>
        <w:top w:val="none" w:sz="0" w:space="0" w:color="auto"/>
        <w:left w:val="none" w:sz="0" w:space="0" w:color="auto"/>
        <w:bottom w:val="none" w:sz="0" w:space="0" w:color="auto"/>
        <w:right w:val="none" w:sz="0" w:space="0" w:color="auto"/>
      </w:divBdr>
      <w:divsChild>
        <w:div w:id="194079035">
          <w:marLeft w:val="0"/>
          <w:marRight w:val="0"/>
          <w:marTop w:val="0"/>
          <w:marBottom w:val="0"/>
          <w:divBdr>
            <w:top w:val="none" w:sz="0" w:space="0" w:color="auto"/>
            <w:left w:val="none" w:sz="0" w:space="0" w:color="auto"/>
            <w:bottom w:val="none" w:sz="0" w:space="0" w:color="auto"/>
            <w:right w:val="none" w:sz="0" w:space="0" w:color="auto"/>
          </w:divBdr>
          <w:divsChild>
            <w:div w:id="532813959">
              <w:marLeft w:val="0"/>
              <w:marRight w:val="0"/>
              <w:marTop w:val="0"/>
              <w:marBottom w:val="0"/>
              <w:divBdr>
                <w:top w:val="none" w:sz="0" w:space="0" w:color="auto"/>
                <w:left w:val="none" w:sz="0" w:space="0" w:color="auto"/>
                <w:bottom w:val="none" w:sz="0" w:space="0" w:color="auto"/>
                <w:right w:val="none" w:sz="0" w:space="0" w:color="auto"/>
              </w:divBdr>
              <w:divsChild>
                <w:div w:id="594167100">
                  <w:marLeft w:val="0"/>
                  <w:marRight w:val="0"/>
                  <w:marTop w:val="0"/>
                  <w:marBottom w:val="0"/>
                  <w:divBdr>
                    <w:top w:val="none" w:sz="0" w:space="0" w:color="auto"/>
                    <w:left w:val="none" w:sz="0" w:space="0" w:color="auto"/>
                    <w:bottom w:val="none" w:sz="0" w:space="0" w:color="auto"/>
                    <w:right w:val="none" w:sz="0" w:space="0" w:color="auto"/>
                  </w:divBdr>
                  <w:divsChild>
                    <w:div w:id="14235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5300">
      <w:bodyDiv w:val="1"/>
      <w:marLeft w:val="0"/>
      <w:marRight w:val="0"/>
      <w:marTop w:val="0"/>
      <w:marBottom w:val="0"/>
      <w:divBdr>
        <w:top w:val="none" w:sz="0" w:space="0" w:color="auto"/>
        <w:left w:val="none" w:sz="0" w:space="0" w:color="auto"/>
        <w:bottom w:val="none" w:sz="0" w:space="0" w:color="auto"/>
        <w:right w:val="none" w:sz="0" w:space="0" w:color="auto"/>
      </w:divBdr>
      <w:divsChild>
        <w:div w:id="1385907029">
          <w:marLeft w:val="0"/>
          <w:marRight w:val="0"/>
          <w:marTop w:val="0"/>
          <w:marBottom w:val="0"/>
          <w:divBdr>
            <w:top w:val="none" w:sz="0" w:space="0" w:color="auto"/>
            <w:left w:val="none" w:sz="0" w:space="0" w:color="auto"/>
            <w:bottom w:val="none" w:sz="0" w:space="0" w:color="auto"/>
            <w:right w:val="none" w:sz="0" w:space="0" w:color="auto"/>
          </w:divBdr>
          <w:divsChild>
            <w:div w:id="1493643543">
              <w:marLeft w:val="0"/>
              <w:marRight w:val="0"/>
              <w:marTop w:val="0"/>
              <w:marBottom w:val="0"/>
              <w:divBdr>
                <w:top w:val="none" w:sz="0" w:space="0" w:color="auto"/>
                <w:left w:val="none" w:sz="0" w:space="0" w:color="auto"/>
                <w:bottom w:val="none" w:sz="0" w:space="0" w:color="auto"/>
                <w:right w:val="none" w:sz="0" w:space="0" w:color="auto"/>
              </w:divBdr>
              <w:divsChild>
                <w:div w:id="742875979">
                  <w:marLeft w:val="0"/>
                  <w:marRight w:val="0"/>
                  <w:marTop w:val="0"/>
                  <w:marBottom w:val="0"/>
                  <w:divBdr>
                    <w:top w:val="none" w:sz="0" w:space="0" w:color="auto"/>
                    <w:left w:val="none" w:sz="0" w:space="0" w:color="auto"/>
                    <w:bottom w:val="none" w:sz="0" w:space="0" w:color="auto"/>
                    <w:right w:val="none" w:sz="0" w:space="0" w:color="auto"/>
                  </w:divBdr>
                  <w:divsChild>
                    <w:div w:id="11461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70111">
      <w:bodyDiv w:val="1"/>
      <w:marLeft w:val="0"/>
      <w:marRight w:val="0"/>
      <w:marTop w:val="0"/>
      <w:marBottom w:val="0"/>
      <w:divBdr>
        <w:top w:val="none" w:sz="0" w:space="0" w:color="auto"/>
        <w:left w:val="none" w:sz="0" w:space="0" w:color="auto"/>
        <w:bottom w:val="none" w:sz="0" w:space="0" w:color="auto"/>
        <w:right w:val="none" w:sz="0" w:space="0" w:color="auto"/>
      </w:divBdr>
      <w:divsChild>
        <w:div w:id="785078185">
          <w:marLeft w:val="0"/>
          <w:marRight w:val="0"/>
          <w:marTop w:val="0"/>
          <w:marBottom w:val="0"/>
          <w:divBdr>
            <w:top w:val="none" w:sz="0" w:space="0" w:color="auto"/>
            <w:left w:val="none" w:sz="0" w:space="0" w:color="auto"/>
            <w:bottom w:val="none" w:sz="0" w:space="0" w:color="auto"/>
            <w:right w:val="none" w:sz="0" w:space="0" w:color="auto"/>
          </w:divBdr>
          <w:divsChild>
            <w:div w:id="1825196759">
              <w:marLeft w:val="0"/>
              <w:marRight w:val="0"/>
              <w:marTop w:val="0"/>
              <w:marBottom w:val="0"/>
              <w:divBdr>
                <w:top w:val="none" w:sz="0" w:space="0" w:color="auto"/>
                <w:left w:val="none" w:sz="0" w:space="0" w:color="auto"/>
                <w:bottom w:val="none" w:sz="0" w:space="0" w:color="auto"/>
                <w:right w:val="none" w:sz="0" w:space="0" w:color="auto"/>
              </w:divBdr>
              <w:divsChild>
                <w:div w:id="2144157133">
                  <w:marLeft w:val="0"/>
                  <w:marRight w:val="0"/>
                  <w:marTop w:val="0"/>
                  <w:marBottom w:val="0"/>
                  <w:divBdr>
                    <w:top w:val="none" w:sz="0" w:space="0" w:color="auto"/>
                    <w:left w:val="none" w:sz="0" w:space="0" w:color="auto"/>
                    <w:bottom w:val="none" w:sz="0" w:space="0" w:color="auto"/>
                    <w:right w:val="none" w:sz="0" w:space="0" w:color="auto"/>
                  </w:divBdr>
                  <w:divsChild>
                    <w:div w:id="2003122899">
                      <w:marLeft w:val="0"/>
                      <w:marRight w:val="0"/>
                      <w:marTop w:val="0"/>
                      <w:marBottom w:val="0"/>
                      <w:divBdr>
                        <w:top w:val="none" w:sz="0" w:space="0" w:color="auto"/>
                        <w:left w:val="none" w:sz="0" w:space="0" w:color="auto"/>
                        <w:bottom w:val="none" w:sz="0" w:space="0" w:color="auto"/>
                        <w:right w:val="none" w:sz="0" w:space="0" w:color="auto"/>
                      </w:divBdr>
                    </w:div>
                    <w:div w:id="137488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290918">
      <w:bodyDiv w:val="1"/>
      <w:marLeft w:val="0"/>
      <w:marRight w:val="0"/>
      <w:marTop w:val="0"/>
      <w:marBottom w:val="0"/>
      <w:divBdr>
        <w:top w:val="none" w:sz="0" w:space="0" w:color="auto"/>
        <w:left w:val="none" w:sz="0" w:space="0" w:color="auto"/>
        <w:bottom w:val="none" w:sz="0" w:space="0" w:color="auto"/>
        <w:right w:val="none" w:sz="0" w:space="0" w:color="auto"/>
      </w:divBdr>
      <w:divsChild>
        <w:div w:id="292295609">
          <w:marLeft w:val="0"/>
          <w:marRight w:val="0"/>
          <w:marTop w:val="0"/>
          <w:marBottom w:val="0"/>
          <w:divBdr>
            <w:top w:val="none" w:sz="0" w:space="0" w:color="auto"/>
            <w:left w:val="none" w:sz="0" w:space="0" w:color="auto"/>
            <w:bottom w:val="none" w:sz="0" w:space="0" w:color="auto"/>
            <w:right w:val="none" w:sz="0" w:space="0" w:color="auto"/>
          </w:divBdr>
          <w:divsChild>
            <w:div w:id="72045264">
              <w:marLeft w:val="0"/>
              <w:marRight w:val="0"/>
              <w:marTop w:val="0"/>
              <w:marBottom w:val="0"/>
              <w:divBdr>
                <w:top w:val="none" w:sz="0" w:space="0" w:color="auto"/>
                <w:left w:val="none" w:sz="0" w:space="0" w:color="auto"/>
                <w:bottom w:val="none" w:sz="0" w:space="0" w:color="auto"/>
                <w:right w:val="none" w:sz="0" w:space="0" w:color="auto"/>
              </w:divBdr>
              <w:divsChild>
                <w:div w:id="812988797">
                  <w:marLeft w:val="0"/>
                  <w:marRight w:val="0"/>
                  <w:marTop w:val="0"/>
                  <w:marBottom w:val="0"/>
                  <w:divBdr>
                    <w:top w:val="none" w:sz="0" w:space="0" w:color="auto"/>
                    <w:left w:val="none" w:sz="0" w:space="0" w:color="auto"/>
                    <w:bottom w:val="none" w:sz="0" w:space="0" w:color="auto"/>
                    <w:right w:val="none" w:sz="0" w:space="0" w:color="auto"/>
                  </w:divBdr>
                  <w:divsChild>
                    <w:div w:id="21212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7541">
      <w:bodyDiv w:val="1"/>
      <w:marLeft w:val="0"/>
      <w:marRight w:val="0"/>
      <w:marTop w:val="0"/>
      <w:marBottom w:val="0"/>
      <w:divBdr>
        <w:top w:val="none" w:sz="0" w:space="0" w:color="auto"/>
        <w:left w:val="none" w:sz="0" w:space="0" w:color="auto"/>
        <w:bottom w:val="none" w:sz="0" w:space="0" w:color="auto"/>
        <w:right w:val="none" w:sz="0" w:space="0" w:color="auto"/>
      </w:divBdr>
      <w:divsChild>
        <w:div w:id="835731625">
          <w:marLeft w:val="0"/>
          <w:marRight w:val="0"/>
          <w:marTop w:val="0"/>
          <w:marBottom w:val="0"/>
          <w:divBdr>
            <w:top w:val="none" w:sz="0" w:space="0" w:color="auto"/>
            <w:left w:val="none" w:sz="0" w:space="0" w:color="auto"/>
            <w:bottom w:val="none" w:sz="0" w:space="0" w:color="auto"/>
            <w:right w:val="none" w:sz="0" w:space="0" w:color="auto"/>
          </w:divBdr>
          <w:divsChild>
            <w:div w:id="1264655036">
              <w:marLeft w:val="0"/>
              <w:marRight w:val="0"/>
              <w:marTop w:val="0"/>
              <w:marBottom w:val="0"/>
              <w:divBdr>
                <w:top w:val="none" w:sz="0" w:space="0" w:color="auto"/>
                <w:left w:val="none" w:sz="0" w:space="0" w:color="auto"/>
                <w:bottom w:val="none" w:sz="0" w:space="0" w:color="auto"/>
                <w:right w:val="none" w:sz="0" w:space="0" w:color="auto"/>
              </w:divBdr>
              <w:divsChild>
                <w:div w:id="603073528">
                  <w:marLeft w:val="0"/>
                  <w:marRight w:val="0"/>
                  <w:marTop w:val="0"/>
                  <w:marBottom w:val="0"/>
                  <w:divBdr>
                    <w:top w:val="none" w:sz="0" w:space="0" w:color="auto"/>
                    <w:left w:val="none" w:sz="0" w:space="0" w:color="auto"/>
                    <w:bottom w:val="none" w:sz="0" w:space="0" w:color="auto"/>
                    <w:right w:val="none" w:sz="0" w:space="0" w:color="auto"/>
                  </w:divBdr>
                  <w:divsChild>
                    <w:div w:id="160257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374297">
      <w:bodyDiv w:val="1"/>
      <w:marLeft w:val="0"/>
      <w:marRight w:val="0"/>
      <w:marTop w:val="0"/>
      <w:marBottom w:val="0"/>
      <w:divBdr>
        <w:top w:val="none" w:sz="0" w:space="0" w:color="auto"/>
        <w:left w:val="none" w:sz="0" w:space="0" w:color="auto"/>
        <w:bottom w:val="none" w:sz="0" w:space="0" w:color="auto"/>
        <w:right w:val="none" w:sz="0" w:space="0" w:color="auto"/>
      </w:divBdr>
      <w:divsChild>
        <w:div w:id="1329602376">
          <w:marLeft w:val="0"/>
          <w:marRight w:val="0"/>
          <w:marTop w:val="0"/>
          <w:marBottom w:val="0"/>
          <w:divBdr>
            <w:top w:val="none" w:sz="0" w:space="0" w:color="auto"/>
            <w:left w:val="none" w:sz="0" w:space="0" w:color="auto"/>
            <w:bottom w:val="none" w:sz="0" w:space="0" w:color="auto"/>
            <w:right w:val="none" w:sz="0" w:space="0" w:color="auto"/>
          </w:divBdr>
          <w:divsChild>
            <w:div w:id="1340430548">
              <w:marLeft w:val="0"/>
              <w:marRight w:val="0"/>
              <w:marTop w:val="0"/>
              <w:marBottom w:val="0"/>
              <w:divBdr>
                <w:top w:val="none" w:sz="0" w:space="0" w:color="auto"/>
                <w:left w:val="none" w:sz="0" w:space="0" w:color="auto"/>
                <w:bottom w:val="none" w:sz="0" w:space="0" w:color="auto"/>
                <w:right w:val="none" w:sz="0" w:space="0" w:color="auto"/>
              </w:divBdr>
              <w:divsChild>
                <w:div w:id="1822235625">
                  <w:marLeft w:val="0"/>
                  <w:marRight w:val="0"/>
                  <w:marTop w:val="0"/>
                  <w:marBottom w:val="0"/>
                  <w:divBdr>
                    <w:top w:val="none" w:sz="0" w:space="0" w:color="auto"/>
                    <w:left w:val="none" w:sz="0" w:space="0" w:color="auto"/>
                    <w:bottom w:val="none" w:sz="0" w:space="0" w:color="auto"/>
                    <w:right w:val="none" w:sz="0" w:space="0" w:color="auto"/>
                  </w:divBdr>
                  <w:divsChild>
                    <w:div w:id="12473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517805">
      <w:bodyDiv w:val="1"/>
      <w:marLeft w:val="0"/>
      <w:marRight w:val="0"/>
      <w:marTop w:val="0"/>
      <w:marBottom w:val="0"/>
      <w:divBdr>
        <w:top w:val="none" w:sz="0" w:space="0" w:color="auto"/>
        <w:left w:val="none" w:sz="0" w:space="0" w:color="auto"/>
        <w:bottom w:val="none" w:sz="0" w:space="0" w:color="auto"/>
        <w:right w:val="none" w:sz="0" w:space="0" w:color="auto"/>
      </w:divBdr>
      <w:divsChild>
        <w:div w:id="997267255">
          <w:marLeft w:val="0"/>
          <w:marRight w:val="0"/>
          <w:marTop w:val="0"/>
          <w:marBottom w:val="0"/>
          <w:divBdr>
            <w:top w:val="none" w:sz="0" w:space="0" w:color="auto"/>
            <w:left w:val="none" w:sz="0" w:space="0" w:color="auto"/>
            <w:bottom w:val="none" w:sz="0" w:space="0" w:color="auto"/>
            <w:right w:val="none" w:sz="0" w:space="0" w:color="auto"/>
          </w:divBdr>
          <w:divsChild>
            <w:div w:id="1386374806">
              <w:marLeft w:val="0"/>
              <w:marRight w:val="0"/>
              <w:marTop w:val="0"/>
              <w:marBottom w:val="0"/>
              <w:divBdr>
                <w:top w:val="none" w:sz="0" w:space="0" w:color="auto"/>
                <w:left w:val="none" w:sz="0" w:space="0" w:color="auto"/>
                <w:bottom w:val="none" w:sz="0" w:space="0" w:color="auto"/>
                <w:right w:val="none" w:sz="0" w:space="0" w:color="auto"/>
              </w:divBdr>
              <w:divsChild>
                <w:div w:id="392319227">
                  <w:marLeft w:val="0"/>
                  <w:marRight w:val="0"/>
                  <w:marTop w:val="0"/>
                  <w:marBottom w:val="0"/>
                  <w:divBdr>
                    <w:top w:val="none" w:sz="0" w:space="0" w:color="auto"/>
                    <w:left w:val="none" w:sz="0" w:space="0" w:color="auto"/>
                    <w:bottom w:val="none" w:sz="0" w:space="0" w:color="auto"/>
                    <w:right w:val="none" w:sz="0" w:space="0" w:color="auto"/>
                  </w:divBdr>
                  <w:divsChild>
                    <w:div w:id="18674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338720">
      <w:bodyDiv w:val="1"/>
      <w:marLeft w:val="0"/>
      <w:marRight w:val="0"/>
      <w:marTop w:val="0"/>
      <w:marBottom w:val="0"/>
      <w:divBdr>
        <w:top w:val="none" w:sz="0" w:space="0" w:color="auto"/>
        <w:left w:val="none" w:sz="0" w:space="0" w:color="auto"/>
        <w:bottom w:val="none" w:sz="0" w:space="0" w:color="auto"/>
        <w:right w:val="none" w:sz="0" w:space="0" w:color="auto"/>
      </w:divBdr>
    </w:div>
    <w:div w:id="665861947">
      <w:bodyDiv w:val="1"/>
      <w:marLeft w:val="0"/>
      <w:marRight w:val="0"/>
      <w:marTop w:val="0"/>
      <w:marBottom w:val="0"/>
      <w:divBdr>
        <w:top w:val="none" w:sz="0" w:space="0" w:color="auto"/>
        <w:left w:val="none" w:sz="0" w:space="0" w:color="auto"/>
        <w:bottom w:val="none" w:sz="0" w:space="0" w:color="auto"/>
        <w:right w:val="none" w:sz="0" w:space="0" w:color="auto"/>
      </w:divBdr>
      <w:divsChild>
        <w:div w:id="506865084">
          <w:marLeft w:val="0"/>
          <w:marRight w:val="0"/>
          <w:marTop w:val="0"/>
          <w:marBottom w:val="0"/>
          <w:divBdr>
            <w:top w:val="none" w:sz="0" w:space="0" w:color="auto"/>
            <w:left w:val="none" w:sz="0" w:space="0" w:color="auto"/>
            <w:bottom w:val="none" w:sz="0" w:space="0" w:color="auto"/>
            <w:right w:val="none" w:sz="0" w:space="0" w:color="auto"/>
          </w:divBdr>
          <w:divsChild>
            <w:div w:id="501747237">
              <w:marLeft w:val="0"/>
              <w:marRight w:val="0"/>
              <w:marTop w:val="0"/>
              <w:marBottom w:val="0"/>
              <w:divBdr>
                <w:top w:val="none" w:sz="0" w:space="0" w:color="auto"/>
                <w:left w:val="none" w:sz="0" w:space="0" w:color="auto"/>
                <w:bottom w:val="none" w:sz="0" w:space="0" w:color="auto"/>
                <w:right w:val="none" w:sz="0" w:space="0" w:color="auto"/>
              </w:divBdr>
              <w:divsChild>
                <w:div w:id="657656718">
                  <w:marLeft w:val="0"/>
                  <w:marRight w:val="0"/>
                  <w:marTop w:val="0"/>
                  <w:marBottom w:val="0"/>
                  <w:divBdr>
                    <w:top w:val="none" w:sz="0" w:space="0" w:color="auto"/>
                    <w:left w:val="none" w:sz="0" w:space="0" w:color="auto"/>
                    <w:bottom w:val="none" w:sz="0" w:space="0" w:color="auto"/>
                    <w:right w:val="none" w:sz="0" w:space="0" w:color="auto"/>
                  </w:divBdr>
                  <w:divsChild>
                    <w:div w:id="1468737843">
                      <w:marLeft w:val="0"/>
                      <w:marRight w:val="0"/>
                      <w:marTop w:val="0"/>
                      <w:marBottom w:val="0"/>
                      <w:divBdr>
                        <w:top w:val="none" w:sz="0" w:space="0" w:color="auto"/>
                        <w:left w:val="none" w:sz="0" w:space="0" w:color="auto"/>
                        <w:bottom w:val="none" w:sz="0" w:space="0" w:color="auto"/>
                        <w:right w:val="none" w:sz="0" w:space="0" w:color="auto"/>
                      </w:divBdr>
                      <w:divsChild>
                        <w:div w:id="13420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2791">
                  <w:marLeft w:val="0"/>
                  <w:marRight w:val="0"/>
                  <w:marTop w:val="0"/>
                  <w:marBottom w:val="0"/>
                  <w:divBdr>
                    <w:top w:val="none" w:sz="0" w:space="0" w:color="auto"/>
                    <w:left w:val="none" w:sz="0" w:space="0" w:color="auto"/>
                    <w:bottom w:val="none" w:sz="0" w:space="0" w:color="auto"/>
                    <w:right w:val="none" w:sz="0" w:space="0" w:color="auto"/>
                  </w:divBdr>
                  <w:divsChild>
                    <w:div w:id="1441291230">
                      <w:marLeft w:val="0"/>
                      <w:marRight w:val="0"/>
                      <w:marTop w:val="0"/>
                      <w:marBottom w:val="0"/>
                      <w:divBdr>
                        <w:top w:val="none" w:sz="0" w:space="0" w:color="auto"/>
                        <w:left w:val="none" w:sz="0" w:space="0" w:color="auto"/>
                        <w:bottom w:val="none" w:sz="0" w:space="0" w:color="auto"/>
                        <w:right w:val="none" w:sz="0" w:space="0" w:color="auto"/>
                      </w:divBdr>
                      <w:divsChild>
                        <w:div w:id="15488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771358">
      <w:bodyDiv w:val="1"/>
      <w:marLeft w:val="0"/>
      <w:marRight w:val="0"/>
      <w:marTop w:val="0"/>
      <w:marBottom w:val="0"/>
      <w:divBdr>
        <w:top w:val="none" w:sz="0" w:space="0" w:color="auto"/>
        <w:left w:val="none" w:sz="0" w:space="0" w:color="auto"/>
        <w:bottom w:val="none" w:sz="0" w:space="0" w:color="auto"/>
        <w:right w:val="none" w:sz="0" w:space="0" w:color="auto"/>
      </w:divBdr>
      <w:divsChild>
        <w:div w:id="1698921085">
          <w:marLeft w:val="0"/>
          <w:marRight w:val="0"/>
          <w:marTop w:val="0"/>
          <w:marBottom w:val="0"/>
          <w:divBdr>
            <w:top w:val="none" w:sz="0" w:space="0" w:color="auto"/>
            <w:left w:val="none" w:sz="0" w:space="0" w:color="auto"/>
            <w:bottom w:val="none" w:sz="0" w:space="0" w:color="auto"/>
            <w:right w:val="none" w:sz="0" w:space="0" w:color="auto"/>
          </w:divBdr>
          <w:divsChild>
            <w:div w:id="607397032">
              <w:marLeft w:val="0"/>
              <w:marRight w:val="0"/>
              <w:marTop w:val="0"/>
              <w:marBottom w:val="0"/>
              <w:divBdr>
                <w:top w:val="none" w:sz="0" w:space="0" w:color="auto"/>
                <w:left w:val="none" w:sz="0" w:space="0" w:color="auto"/>
                <w:bottom w:val="none" w:sz="0" w:space="0" w:color="auto"/>
                <w:right w:val="none" w:sz="0" w:space="0" w:color="auto"/>
              </w:divBdr>
              <w:divsChild>
                <w:div w:id="375853515">
                  <w:marLeft w:val="0"/>
                  <w:marRight w:val="0"/>
                  <w:marTop w:val="0"/>
                  <w:marBottom w:val="0"/>
                  <w:divBdr>
                    <w:top w:val="none" w:sz="0" w:space="0" w:color="auto"/>
                    <w:left w:val="none" w:sz="0" w:space="0" w:color="auto"/>
                    <w:bottom w:val="none" w:sz="0" w:space="0" w:color="auto"/>
                    <w:right w:val="none" w:sz="0" w:space="0" w:color="auto"/>
                  </w:divBdr>
                  <w:divsChild>
                    <w:div w:id="9831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48676">
      <w:bodyDiv w:val="1"/>
      <w:marLeft w:val="0"/>
      <w:marRight w:val="0"/>
      <w:marTop w:val="0"/>
      <w:marBottom w:val="0"/>
      <w:divBdr>
        <w:top w:val="none" w:sz="0" w:space="0" w:color="auto"/>
        <w:left w:val="none" w:sz="0" w:space="0" w:color="auto"/>
        <w:bottom w:val="none" w:sz="0" w:space="0" w:color="auto"/>
        <w:right w:val="none" w:sz="0" w:space="0" w:color="auto"/>
      </w:divBdr>
      <w:divsChild>
        <w:div w:id="387458916">
          <w:marLeft w:val="0"/>
          <w:marRight w:val="0"/>
          <w:marTop w:val="0"/>
          <w:marBottom w:val="0"/>
          <w:divBdr>
            <w:top w:val="none" w:sz="0" w:space="0" w:color="auto"/>
            <w:left w:val="none" w:sz="0" w:space="0" w:color="auto"/>
            <w:bottom w:val="none" w:sz="0" w:space="0" w:color="auto"/>
            <w:right w:val="none" w:sz="0" w:space="0" w:color="auto"/>
          </w:divBdr>
          <w:divsChild>
            <w:div w:id="19281267">
              <w:marLeft w:val="0"/>
              <w:marRight w:val="0"/>
              <w:marTop w:val="0"/>
              <w:marBottom w:val="0"/>
              <w:divBdr>
                <w:top w:val="none" w:sz="0" w:space="0" w:color="auto"/>
                <w:left w:val="none" w:sz="0" w:space="0" w:color="auto"/>
                <w:bottom w:val="none" w:sz="0" w:space="0" w:color="auto"/>
                <w:right w:val="none" w:sz="0" w:space="0" w:color="auto"/>
              </w:divBdr>
              <w:divsChild>
                <w:div w:id="675689536">
                  <w:marLeft w:val="0"/>
                  <w:marRight w:val="0"/>
                  <w:marTop w:val="0"/>
                  <w:marBottom w:val="0"/>
                  <w:divBdr>
                    <w:top w:val="none" w:sz="0" w:space="0" w:color="auto"/>
                    <w:left w:val="none" w:sz="0" w:space="0" w:color="auto"/>
                    <w:bottom w:val="none" w:sz="0" w:space="0" w:color="auto"/>
                    <w:right w:val="none" w:sz="0" w:space="0" w:color="auto"/>
                  </w:divBdr>
                  <w:divsChild>
                    <w:div w:id="4549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137300">
      <w:bodyDiv w:val="1"/>
      <w:marLeft w:val="0"/>
      <w:marRight w:val="0"/>
      <w:marTop w:val="0"/>
      <w:marBottom w:val="0"/>
      <w:divBdr>
        <w:top w:val="none" w:sz="0" w:space="0" w:color="auto"/>
        <w:left w:val="none" w:sz="0" w:space="0" w:color="auto"/>
        <w:bottom w:val="none" w:sz="0" w:space="0" w:color="auto"/>
        <w:right w:val="none" w:sz="0" w:space="0" w:color="auto"/>
      </w:divBdr>
      <w:divsChild>
        <w:div w:id="1294093649">
          <w:marLeft w:val="0"/>
          <w:marRight w:val="0"/>
          <w:marTop w:val="0"/>
          <w:marBottom w:val="0"/>
          <w:divBdr>
            <w:top w:val="none" w:sz="0" w:space="0" w:color="auto"/>
            <w:left w:val="none" w:sz="0" w:space="0" w:color="auto"/>
            <w:bottom w:val="none" w:sz="0" w:space="0" w:color="auto"/>
            <w:right w:val="none" w:sz="0" w:space="0" w:color="auto"/>
          </w:divBdr>
          <w:divsChild>
            <w:div w:id="1677416933">
              <w:marLeft w:val="0"/>
              <w:marRight w:val="0"/>
              <w:marTop w:val="0"/>
              <w:marBottom w:val="0"/>
              <w:divBdr>
                <w:top w:val="none" w:sz="0" w:space="0" w:color="auto"/>
                <w:left w:val="none" w:sz="0" w:space="0" w:color="auto"/>
                <w:bottom w:val="none" w:sz="0" w:space="0" w:color="auto"/>
                <w:right w:val="none" w:sz="0" w:space="0" w:color="auto"/>
              </w:divBdr>
              <w:divsChild>
                <w:div w:id="1013341256">
                  <w:marLeft w:val="0"/>
                  <w:marRight w:val="0"/>
                  <w:marTop w:val="0"/>
                  <w:marBottom w:val="0"/>
                  <w:divBdr>
                    <w:top w:val="none" w:sz="0" w:space="0" w:color="auto"/>
                    <w:left w:val="none" w:sz="0" w:space="0" w:color="auto"/>
                    <w:bottom w:val="none" w:sz="0" w:space="0" w:color="auto"/>
                    <w:right w:val="none" w:sz="0" w:space="0" w:color="auto"/>
                  </w:divBdr>
                  <w:divsChild>
                    <w:div w:id="5541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70906">
      <w:bodyDiv w:val="1"/>
      <w:marLeft w:val="0"/>
      <w:marRight w:val="0"/>
      <w:marTop w:val="0"/>
      <w:marBottom w:val="0"/>
      <w:divBdr>
        <w:top w:val="none" w:sz="0" w:space="0" w:color="auto"/>
        <w:left w:val="none" w:sz="0" w:space="0" w:color="auto"/>
        <w:bottom w:val="none" w:sz="0" w:space="0" w:color="auto"/>
        <w:right w:val="none" w:sz="0" w:space="0" w:color="auto"/>
      </w:divBdr>
      <w:divsChild>
        <w:div w:id="597104112">
          <w:marLeft w:val="0"/>
          <w:marRight w:val="0"/>
          <w:marTop w:val="0"/>
          <w:marBottom w:val="0"/>
          <w:divBdr>
            <w:top w:val="none" w:sz="0" w:space="0" w:color="auto"/>
            <w:left w:val="none" w:sz="0" w:space="0" w:color="auto"/>
            <w:bottom w:val="none" w:sz="0" w:space="0" w:color="auto"/>
            <w:right w:val="none" w:sz="0" w:space="0" w:color="auto"/>
          </w:divBdr>
          <w:divsChild>
            <w:div w:id="87775763">
              <w:marLeft w:val="0"/>
              <w:marRight w:val="0"/>
              <w:marTop w:val="0"/>
              <w:marBottom w:val="0"/>
              <w:divBdr>
                <w:top w:val="none" w:sz="0" w:space="0" w:color="auto"/>
                <w:left w:val="none" w:sz="0" w:space="0" w:color="auto"/>
                <w:bottom w:val="none" w:sz="0" w:space="0" w:color="auto"/>
                <w:right w:val="none" w:sz="0" w:space="0" w:color="auto"/>
              </w:divBdr>
              <w:divsChild>
                <w:div w:id="646933078">
                  <w:marLeft w:val="0"/>
                  <w:marRight w:val="0"/>
                  <w:marTop w:val="0"/>
                  <w:marBottom w:val="0"/>
                  <w:divBdr>
                    <w:top w:val="none" w:sz="0" w:space="0" w:color="auto"/>
                    <w:left w:val="none" w:sz="0" w:space="0" w:color="auto"/>
                    <w:bottom w:val="none" w:sz="0" w:space="0" w:color="auto"/>
                    <w:right w:val="none" w:sz="0" w:space="0" w:color="auto"/>
                  </w:divBdr>
                  <w:divsChild>
                    <w:div w:id="161705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14596">
      <w:bodyDiv w:val="1"/>
      <w:marLeft w:val="0"/>
      <w:marRight w:val="0"/>
      <w:marTop w:val="0"/>
      <w:marBottom w:val="0"/>
      <w:divBdr>
        <w:top w:val="none" w:sz="0" w:space="0" w:color="auto"/>
        <w:left w:val="none" w:sz="0" w:space="0" w:color="auto"/>
        <w:bottom w:val="none" w:sz="0" w:space="0" w:color="auto"/>
        <w:right w:val="none" w:sz="0" w:space="0" w:color="auto"/>
      </w:divBdr>
      <w:divsChild>
        <w:div w:id="644579021">
          <w:marLeft w:val="0"/>
          <w:marRight w:val="0"/>
          <w:marTop w:val="0"/>
          <w:marBottom w:val="0"/>
          <w:divBdr>
            <w:top w:val="none" w:sz="0" w:space="0" w:color="auto"/>
            <w:left w:val="none" w:sz="0" w:space="0" w:color="auto"/>
            <w:bottom w:val="none" w:sz="0" w:space="0" w:color="auto"/>
            <w:right w:val="none" w:sz="0" w:space="0" w:color="auto"/>
          </w:divBdr>
          <w:divsChild>
            <w:div w:id="1002588760">
              <w:marLeft w:val="0"/>
              <w:marRight w:val="0"/>
              <w:marTop w:val="0"/>
              <w:marBottom w:val="0"/>
              <w:divBdr>
                <w:top w:val="none" w:sz="0" w:space="0" w:color="auto"/>
                <w:left w:val="none" w:sz="0" w:space="0" w:color="auto"/>
                <w:bottom w:val="none" w:sz="0" w:space="0" w:color="auto"/>
                <w:right w:val="none" w:sz="0" w:space="0" w:color="auto"/>
              </w:divBdr>
              <w:divsChild>
                <w:div w:id="1084961617">
                  <w:marLeft w:val="0"/>
                  <w:marRight w:val="0"/>
                  <w:marTop w:val="0"/>
                  <w:marBottom w:val="0"/>
                  <w:divBdr>
                    <w:top w:val="none" w:sz="0" w:space="0" w:color="auto"/>
                    <w:left w:val="none" w:sz="0" w:space="0" w:color="auto"/>
                    <w:bottom w:val="none" w:sz="0" w:space="0" w:color="auto"/>
                    <w:right w:val="none" w:sz="0" w:space="0" w:color="auto"/>
                  </w:divBdr>
                  <w:divsChild>
                    <w:div w:id="44546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03773">
      <w:bodyDiv w:val="1"/>
      <w:marLeft w:val="0"/>
      <w:marRight w:val="0"/>
      <w:marTop w:val="0"/>
      <w:marBottom w:val="0"/>
      <w:divBdr>
        <w:top w:val="none" w:sz="0" w:space="0" w:color="auto"/>
        <w:left w:val="none" w:sz="0" w:space="0" w:color="auto"/>
        <w:bottom w:val="none" w:sz="0" w:space="0" w:color="auto"/>
        <w:right w:val="none" w:sz="0" w:space="0" w:color="auto"/>
      </w:divBdr>
      <w:divsChild>
        <w:div w:id="1542090411">
          <w:marLeft w:val="0"/>
          <w:marRight w:val="0"/>
          <w:marTop w:val="0"/>
          <w:marBottom w:val="0"/>
          <w:divBdr>
            <w:top w:val="none" w:sz="0" w:space="0" w:color="auto"/>
            <w:left w:val="none" w:sz="0" w:space="0" w:color="auto"/>
            <w:bottom w:val="none" w:sz="0" w:space="0" w:color="auto"/>
            <w:right w:val="none" w:sz="0" w:space="0" w:color="auto"/>
          </w:divBdr>
          <w:divsChild>
            <w:div w:id="388695096">
              <w:marLeft w:val="0"/>
              <w:marRight w:val="0"/>
              <w:marTop w:val="0"/>
              <w:marBottom w:val="0"/>
              <w:divBdr>
                <w:top w:val="none" w:sz="0" w:space="0" w:color="auto"/>
                <w:left w:val="none" w:sz="0" w:space="0" w:color="auto"/>
                <w:bottom w:val="none" w:sz="0" w:space="0" w:color="auto"/>
                <w:right w:val="none" w:sz="0" w:space="0" w:color="auto"/>
              </w:divBdr>
              <w:divsChild>
                <w:div w:id="185679230">
                  <w:marLeft w:val="0"/>
                  <w:marRight w:val="0"/>
                  <w:marTop w:val="0"/>
                  <w:marBottom w:val="0"/>
                  <w:divBdr>
                    <w:top w:val="none" w:sz="0" w:space="0" w:color="auto"/>
                    <w:left w:val="none" w:sz="0" w:space="0" w:color="auto"/>
                    <w:bottom w:val="none" w:sz="0" w:space="0" w:color="auto"/>
                    <w:right w:val="none" w:sz="0" w:space="0" w:color="auto"/>
                  </w:divBdr>
                  <w:divsChild>
                    <w:div w:id="10294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57601">
      <w:bodyDiv w:val="1"/>
      <w:marLeft w:val="0"/>
      <w:marRight w:val="0"/>
      <w:marTop w:val="0"/>
      <w:marBottom w:val="0"/>
      <w:divBdr>
        <w:top w:val="none" w:sz="0" w:space="0" w:color="auto"/>
        <w:left w:val="none" w:sz="0" w:space="0" w:color="auto"/>
        <w:bottom w:val="none" w:sz="0" w:space="0" w:color="auto"/>
        <w:right w:val="none" w:sz="0" w:space="0" w:color="auto"/>
      </w:divBdr>
      <w:divsChild>
        <w:div w:id="1814057934">
          <w:marLeft w:val="0"/>
          <w:marRight w:val="0"/>
          <w:marTop w:val="0"/>
          <w:marBottom w:val="0"/>
          <w:divBdr>
            <w:top w:val="none" w:sz="0" w:space="0" w:color="auto"/>
            <w:left w:val="none" w:sz="0" w:space="0" w:color="auto"/>
            <w:bottom w:val="none" w:sz="0" w:space="0" w:color="auto"/>
            <w:right w:val="none" w:sz="0" w:space="0" w:color="auto"/>
          </w:divBdr>
          <w:divsChild>
            <w:div w:id="1600526023">
              <w:marLeft w:val="0"/>
              <w:marRight w:val="0"/>
              <w:marTop w:val="0"/>
              <w:marBottom w:val="0"/>
              <w:divBdr>
                <w:top w:val="none" w:sz="0" w:space="0" w:color="auto"/>
                <w:left w:val="none" w:sz="0" w:space="0" w:color="auto"/>
                <w:bottom w:val="none" w:sz="0" w:space="0" w:color="auto"/>
                <w:right w:val="none" w:sz="0" w:space="0" w:color="auto"/>
              </w:divBdr>
              <w:divsChild>
                <w:div w:id="1643846971">
                  <w:marLeft w:val="0"/>
                  <w:marRight w:val="0"/>
                  <w:marTop w:val="0"/>
                  <w:marBottom w:val="0"/>
                  <w:divBdr>
                    <w:top w:val="none" w:sz="0" w:space="0" w:color="auto"/>
                    <w:left w:val="none" w:sz="0" w:space="0" w:color="auto"/>
                    <w:bottom w:val="none" w:sz="0" w:space="0" w:color="auto"/>
                    <w:right w:val="none" w:sz="0" w:space="0" w:color="auto"/>
                  </w:divBdr>
                  <w:divsChild>
                    <w:div w:id="786659422">
                      <w:marLeft w:val="0"/>
                      <w:marRight w:val="0"/>
                      <w:marTop w:val="0"/>
                      <w:marBottom w:val="0"/>
                      <w:divBdr>
                        <w:top w:val="none" w:sz="0" w:space="0" w:color="auto"/>
                        <w:left w:val="none" w:sz="0" w:space="0" w:color="auto"/>
                        <w:bottom w:val="none" w:sz="0" w:space="0" w:color="auto"/>
                        <w:right w:val="none" w:sz="0" w:space="0" w:color="auto"/>
                      </w:divBdr>
                    </w:div>
                  </w:divsChild>
                </w:div>
                <w:div w:id="808398220">
                  <w:marLeft w:val="0"/>
                  <w:marRight w:val="0"/>
                  <w:marTop w:val="0"/>
                  <w:marBottom w:val="0"/>
                  <w:divBdr>
                    <w:top w:val="none" w:sz="0" w:space="0" w:color="auto"/>
                    <w:left w:val="none" w:sz="0" w:space="0" w:color="auto"/>
                    <w:bottom w:val="none" w:sz="0" w:space="0" w:color="auto"/>
                    <w:right w:val="none" w:sz="0" w:space="0" w:color="auto"/>
                  </w:divBdr>
                  <w:divsChild>
                    <w:div w:id="1512600496">
                      <w:marLeft w:val="0"/>
                      <w:marRight w:val="0"/>
                      <w:marTop w:val="0"/>
                      <w:marBottom w:val="0"/>
                      <w:divBdr>
                        <w:top w:val="none" w:sz="0" w:space="0" w:color="auto"/>
                        <w:left w:val="none" w:sz="0" w:space="0" w:color="auto"/>
                        <w:bottom w:val="none" w:sz="0" w:space="0" w:color="auto"/>
                        <w:right w:val="none" w:sz="0" w:space="0" w:color="auto"/>
                      </w:divBdr>
                      <w:divsChild>
                        <w:div w:id="2135634916">
                          <w:marLeft w:val="0"/>
                          <w:marRight w:val="0"/>
                          <w:marTop w:val="0"/>
                          <w:marBottom w:val="0"/>
                          <w:divBdr>
                            <w:top w:val="none" w:sz="0" w:space="0" w:color="auto"/>
                            <w:left w:val="none" w:sz="0" w:space="0" w:color="auto"/>
                            <w:bottom w:val="none" w:sz="0" w:space="0" w:color="auto"/>
                            <w:right w:val="none" w:sz="0" w:space="0" w:color="auto"/>
                          </w:divBdr>
                        </w:div>
                      </w:divsChild>
                    </w:div>
                    <w:div w:id="1243641244">
                      <w:marLeft w:val="0"/>
                      <w:marRight w:val="0"/>
                      <w:marTop w:val="0"/>
                      <w:marBottom w:val="0"/>
                      <w:divBdr>
                        <w:top w:val="none" w:sz="0" w:space="0" w:color="auto"/>
                        <w:left w:val="none" w:sz="0" w:space="0" w:color="auto"/>
                        <w:bottom w:val="none" w:sz="0" w:space="0" w:color="auto"/>
                        <w:right w:val="none" w:sz="0" w:space="0" w:color="auto"/>
                      </w:divBdr>
                      <w:divsChild>
                        <w:div w:id="1686445130">
                          <w:marLeft w:val="0"/>
                          <w:marRight w:val="0"/>
                          <w:marTop w:val="0"/>
                          <w:marBottom w:val="0"/>
                          <w:divBdr>
                            <w:top w:val="none" w:sz="0" w:space="0" w:color="auto"/>
                            <w:left w:val="none" w:sz="0" w:space="0" w:color="auto"/>
                            <w:bottom w:val="none" w:sz="0" w:space="0" w:color="auto"/>
                            <w:right w:val="none" w:sz="0" w:space="0" w:color="auto"/>
                          </w:divBdr>
                        </w:div>
                      </w:divsChild>
                    </w:div>
                    <w:div w:id="209925091">
                      <w:marLeft w:val="0"/>
                      <w:marRight w:val="0"/>
                      <w:marTop w:val="0"/>
                      <w:marBottom w:val="0"/>
                      <w:divBdr>
                        <w:top w:val="none" w:sz="0" w:space="0" w:color="auto"/>
                        <w:left w:val="none" w:sz="0" w:space="0" w:color="auto"/>
                        <w:bottom w:val="none" w:sz="0" w:space="0" w:color="auto"/>
                        <w:right w:val="none" w:sz="0" w:space="0" w:color="auto"/>
                      </w:divBdr>
                      <w:divsChild>
                        <w:div w:id="4202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015200">
      <w:bodyDiv w:val="1"/>
      <w:marLeft w:val="0"/>
      <w:marRight w:val="0"/>
      <w:marTop w:val="0"/>
      <w:marBottom w:val="0"/>
      <w:divBdr>
        <w:top w:val="none" w:sz="0" w:space="0" w:color="auto"/>
        <w:left w:val="none" w:sz="0" w:space="0" w:color="auto"/>
        <w:bottom w:val="none" w:sz="0" w:space="0" w:color="auto"/>
        <w:right w:val="none" w:sz="0" w:space="0" w:color="auto"/>
      </w:divBdr>
      <w:divsChild>
        <w:div w:id="1992825155">
          <w:marLeft w:val="0"/>
          <w:marRight w:val="0"/>
          <w:marTop w:val="0"/>
          <w:marBottom w:val="0"/>
          <w:divBdr>
            <w:top w:val="none" w:sz="0" w:space="0" w:color="auto"/>
            <w:left w:val="none" w:sz="0" w:space="0" w:color="auto"/>
            <w:bottom w:val="none" w:sz="0" w:space="0" w:color="auto"/>
            <w:right w:val="none" w:sz="0" w:space="0" w:color="auto"/>
          </w:divBdr>
          <w:divsChild>
            <w:div w:id="435103319">
              <w:marLeft w:val="0"/>
              <w:marRight w:val="0"/>
              <w:marTop w:val="0"/>
              <w:marBottom w:val="0"/>
              <w:divBdr>
                <w:top w:val="none" w:sz="0" w:space="0" w:color="auto"/>
                <w:left w:val="none" w:sz="0" w:space="0" w:color="auto"/>
                <w:bottom w:val="none" w:sz="0" w:space="0" w:color="auto"/>
                <w:right w:val="none" w:sz="0" w:space="0" w:color="auto"/>
              </w:divBdr>
              <w:divsChild>
                <w:div w:id="2022856524">
                  <w:marLeft w:val="0"/>
                  <w:marRight w:val="0"/>
                  <w:marTop w:val="0"/>
                  <w:marBottom w:val="0"/>
                  <w:divBdr>
                    <w:top w:val="none" w:sz="0" w:space="0" w:color="auto"/>
                    <w:left w:val="none" w:sz="0" w:space="0" w:color="auto"/>
                    <w:bottom w:val="none" w:sz="0" w:space="0" w:color="auto"/>
                    <w:right w:val="none" w:sz="0" w:space="0" w:color="auto"/>
                  </w:divBdr>
                  <w:divsChild>
                    <w:div w:id="8783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84626">
      <w:bodyDiv w:val="1"/>
      <w:marLeft w:val="0"/>
      <w:marRight w:val="0"/>
      <w:marTop w:val="0"/>
      <w:marBottom w:val="0"/>
      <w:divBdr>
        <w:top w:val="none" w:sz="0" w:space="0" w:color="auto"/>
        <w:left w:val="none" w:sz="0" w:space="0" w:color="auto"/>
        <w:bottom w:val="none" w:sz="0" w:space="0" w:color="auto"/>
        <w:right w:val="none" w:sz="0" w:space="0" w:color="auto"/>
      </w:divBdr>
      <w:divsChild>
        <w:div w:id="621888018">
          <w:marLeft w:val="0"/>
          <w:marRight w:val="0"/>
          <w:marTop w:val="0"/>
          <w:marBottom w:val="0"/>
          <w:divBdr>
            <w:top w:val="none" w:sz="0" w:space="0" w:color="auto"/>
            <w:left w:val="none" w:sz="0" w:space="0" w:color="auto"/>
            <w:bottom w:val="none" w:sz="0" w:space="0" w:color="auto"/>
            <w:right w:val="none" w:sz="0" w:space="0" w:color="auto"/>
          </w:divBdr>
          <w:divsChild>
            <w:div w:id="1278755485">
              <w:marLeft w:val="0"/>
              <w:marRight w:val="0"/>
              <w:marTop w:val="0"/>
              <w:marBottom w:val="0"/>
              <w:divBdr>
                <w:top w:val="none" w:sz="0" w:space="0" w:color="auto"/>
                <w:left w:val="none" w:sz="0" w:space="0" w:color="auto"/>
                <w:bottom w:val="none" w:sz="0" w:space="0" w:color="auto"/>
                <w:right w:val="none" w:sz="0" w:space="0" w:color="auto"/>
              </w:divBdr>
              <w:divsChild>
                <w:div w:id="1445463296">
                  <w:marLeft w:val="0"/>
                  <w:marRight w:val="0"/>
                  <w:marTop w:val="0"/>
                  <w:marBottom w:val="0"/>
                  <w:divBdr>
                    <w:top w:val="none" w:sz="0" w:space="0" w:color="auto"/>
                    <w:left w:val="none" w:sz="0" w:space="0" w:color="auto"/>
                    <w:bottom w:val="none" w:sz="0" w:space="0" w:color="auto"/>
                    <w:right w:val="none" w:sz="0" w:space="0" w:color="auto"/>
                  </w:divBdr>
                  <w:divsChild>
                    <w:div w:id="19611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67591">
      <w:bodyDiv w:val="1"/>
      <w:marLeft w:val="0"/>
      <w:marRight w:val="0"/>
      <w:marTop w:val="0"/>
      <w:marBottom w:val="0"/>
      <w:divBdr>
        <w:top w:val="none" w:sz="0" w:space="0" w:color="auto"/>
        <w:left w:val="none" w:sz="0" w:space="0" w:color="auto"/>
        <w:bottom w:val="none" w:sz="0" w:space="0" w:color="auto"/>
        <w:right w:val="none" w:sz="0" w:space="0" w:color="auto"/>
      </w:divBdr>
      <w:divsChild>
        <w:div w:id="1625576245">
          <w:marLeft w:val="0"/>
          <w:marRight w:val="0"/>
          <w:marTop w:val="0"/>
          <w:marBottom w:val="0"/>
          <w:divBdr>
            <w:top w:val="none" w:sz="0" w:space="0" w:color="auto"/>
            <w:left w:val="none" w:sz="0" w:space="0" w:color="auto"/>
            <w:bottom w:val="none" w:sz="0" w:space="0" w:color="auto"/>
            <w:right w:val="none" w:sz="0" w:space="0" w:color="auto"/>
          </w:divBdr>
          <w:divsChild>
            <w:div w:id="929431718">
              <w:marLeft w:val="0"/>
              <w:marRight w:val="0"/>
              <w:marTop w:val="0"/>
              <w:marBottom w:val="0"/>
              <w:divBdr>
                <w:top w:val="none" w:sz="0" w:space="0" w:color="auto"/>
                <w:left w:val="none" w:sz="0" w:space="0" w:color="auto"/>
                <w:bottom w:val="none" w:sz="0" w:space="0" w:color="auto"/>
                <w:right w:val="none" w:sz="0" w:space="0" w:color="auto"/>
              </w:divBdr>
              <w:divsChild>
                <w:div w:id="334234709">
                  <w:marLeft w:val="0"/>
                  <w:marRight w:val="0"/>
                  <w:marTop w:val="0"/>
                  <w:marBottom w:val="0"/>
                  <w:divBdr>
                    <w:top w:val="none" w:sz="0" w:space="0" w:color="auto"/>
                    <w:left w:val="none" w:sz="0" w:space="0" w:color="auto"/>
                    <w:bottom w:val="none" w:sz="0" w:space="0" w:color="auto"/>
                    <w:right w:val="none" w:sz="0" w:space="0" w:color="auto"/>
                  </w:divBdr>
                  <w:divsChild>
                    <w:div w:id="133460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217504">
      <w:bodyDiv w:val="1"/>
      <w:marLeft w:val="0"/>
      <w:marRight w:val="0"/>
      <w:marTop w:val="0"/>
      <w:marBottom w:val="0"/>
      <w:divBdr>
        <w:top w:val="none" w:sz="0" w:space="0" w:color="auto"/>
        <w:left w:val="none" w:sz="0" w:space="0" w:color="auto"/>
        <w:bottom w:val="none" w:sz="0" w:space="0" w:color="auto"/>
        <w:right w:val="none" w:sz="0" w:space="0" w:color="auto"/>
      </w:divBdr>
      <w:divsChild>
        <w:div w:id="1949501469">
          <w:marLeft w:val="0"/>
          <w:marRight w:val="0"/>
          <w:marTop w:val="0"/>
          <w:marBottom w:val="0"/>
          <w:divBdr>
            <w:top w:val="none" w:sz="0" w:space="0" w:color="auto"/>
            <w:left w:val="none" w:sz="0" w:space="0" w:color="auto"/>
            <w:bottom w:val="none" w:sz="0" w:space="0" w:color="auto"/>
            <w:right w:val="none" w:sz="0" w:space="0" w:color="auto"/>
          </w:divBdr>
          <w:divsChild>
            <w:div w:id="1981765461">
              <w:marLeft w:val="0"/>
              <w:marRight w:val="0"/>
              <w:marTop w:val="0"/>
              <w:marBottom w:val="0"/>
              <w:divBdr>
                <w:top w:val="none" w:sz="0" w:space="0" w:color="auto"/>
                <w:left w:val="none" w:sz="0" w:space="0" w:color="auto"/>
                <w:bottom w:val="none" w:sz="0" w:space="0" w:color="auto"/>
                <w:right w:val="none" w:sz="0" w:space="0" w:color="auto"/>
              </w:divBdr>
              <w:divsChild>
                <w:div w:id="836772793">
                  <w:marLeft w:val="0"/>
                  <w:marRight w:val="0"/>
                  <w:marTop w:val="0"/>
                  <w:marBottom w:val="0"/>
                  <w:divBdr>
                    <w:top w:val="none" w:sz="0" w:space="0" w:color="auto"/>
                    <w:left w:val="none" w:sz="0" w:space="0" w:color="auto"/>
                    <w:bottom w:val="none" w:sz="0" w:space="0" w:color="auto"/>
                    <w:right w:val="none" w:sz="0" w:space="0" w:color="auto"/>
                  </w:divBdr>
                  <w:divsChild>
                    <w:div w:id="13174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983525">
      <w:bodyDiv w:val="1"/>
      <w:marLeft w:val="0"/>
      <w:marRight w:val="0"/>
      <w:marTop w:val="0"/>
      <w:marBottom w:val="0"/>
      <w:divBdr>
        <w:top w:val="none" w:sz="0" w:space="0" w:color="auto"/>
        <w:left w:val="none" w:sz="0" w:space="0" w:color="auto"/>
        <w:bottom w:val="none" w:sz="0" w:space="0" w:color="auto"/>
        <w:right w:val="none" w:sz="0" w:space="0" w:color="auto"/>
      </w:divBdr>
      <w:divsChild>
        <w:div w:id="855197779">
          <w:marLeft w:val="0"/>
          <w:marRight w:val="0"/>
          <w:marTop w:val="0"/>
          <w:marBottom w:val="0"/>
          <w:divBdr>
            <w:top w:val="none" w:sz="0" w:space="0" w:color="auto"/>
            <w:left w:val="none" w:sz="0" w:space="0" w:color="auto"/>
            <w:bottom w:val="none" w:sz="0" w:space="0" w:color="auto"/>
            <w:right w:val="none" w:sz="0" w:space="0" w:color="auto"/>
          </w:divBdr>
          <w:divsChild>
            <w:div w:id="871695108">
              <w:marLeft w:val="0"/>
              <w:marRight w:val="0"/>
              <w:marTop w:val="0"/>
              <w:marBottom w:val="0"/>
              <w:divBdr>
                <w:top w:val="none" w:sz="0" w:space="0" w:color="auto"/>
                <w:left w:val="none" w:sz="0" w:space="0" w:color="auto"/>
                <w:bottom w:val="none" w:sz="0" w:space="0" w:color="auto"/>
                <w:right w:val="none" w:sz="0" w:space="0" w:color="auto"/>
              </w:divBdr>
              <w:divsChild>
                <w:div w:id="704251085">
                  <w:marLeft w:val="0"/>
                  <w:marRight w:val="0"/>
                  <w:marTop w:val="0"/>
                  <w:marBottom w:val="0"/>
                  <w:divBdr>
                    <w:top w:val="none" w:sz="0" w:space="0" w:color="auto"/>
                    <w:left w:val="none" w:sz="0" w:space="0" w:color="auto"/>
                    <w:bottom w:val="none" w:sz="0" w:space="0" w:color="auto"/>
                    <w:right w:val="none" w:sz="0" w:space="0" w:color="auto"/>
                  </w:divBdr>
                  <w:divsChild>
                    <w:div w:id="1711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460715">
      <w:bodyDiv w:val="1"/>
      <w:marLeft w:val="0"/>
      <w:marRight w:val="0"/>
      <w:marTop w:val="0"/>
      <w:marBottom w:val="0"/>
      <w:divBdr>
        <w:top w:val="none" w:sz="0" w:space="0" w:color="auto"/>
        <w:left w:val="none" w:sz="0" w:space="0" w:color="auto"/>
        <w:bottom w:val="none" w:sz="0" w:space="0" w:color="auto"/>
        <w:right w:val="none" w:sz="0" w:space="0" w:color="auto"/>
      </w:divBdr>
      <w:divsChild>
        <w:div w:id="109670326">
          <w:marLeft w:val="0"/>
          <w:marRight w:val="0"/>
          <w:marTop w:val="0"/>
          <w:marBottom w:val="0"/>
          <w:divBdr>
            <w:top w:val="none" w:sz="0" w:space="0" w:color="auto"/>
            <w:left w:val="none" w:sz="0" w:space="0" w:color="auto"/>
            <w:bottom w:val="none" w:sz="0" w:space="0" w:color="auto"/>
            <w:right w:val="none" w:sz="0" w:space="0" w:color="auto"/>
          </w:divBdr>
          <w:divsChild>
            <w:div w:id="1067193556">
              <w:marLeft w:val="0"/>
              <w:marRight w:val="0"/>
              <w:marTop w:val="0"/>
              <w:marBottom w:val="0"/>
              <w:divBdr>
                <w:top w:val="none" w:sz="0" w:space="0" w:color="auto"/>
                <w:left w:val="none" w:sz="0" w:space="0" w:color="auto"/>
                <w:bottom w:val="none" w:sz="0" w:space="0" w:color="auto"/>
                <w:right w:val="none" w:sz="0" w:space="0" w:color="auto"/>
              </w:divBdr>
              <w:divsChild>
                <w:div w:id="454059273">
                  <w:marLeft w:val="0"/>
                  <w:marRight w:val="0"/>
                  <w:marTop w:val="0"/>
                  <w:marBottom w:val="0"/>
                  <w:divBdr>
                    <w:top w:val="none" w:sz="0" w:space="0" w:color="auto"/>
                    <w:left w:val="none" w:sz="0" w:space="0" w:color="auto"/>
                    <w:bottom w:val="none" w:sz="0" w:space="0" w:color="auto"/>
                    <w:right w:val="none" w:sz="0" w:space="0" w:color="auto"/>
                  </w:divBdr>
                  <w:divsChild>
                    <w:div w:id="12906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536506">
      <w:bodyDiv w:val="1"/>
      <w:marLeft w:val="0"/>
      <w:marRight w:val="0"/>
      <w:marTop w:val="0"/>
      <w:marBottom w:val="0"/>
      <w:divBdr>
        <w:top w:val="none" w:sz="0" w:space="0" w:color="auto"/>
        <w:left w:val="none" w:sz="0" w:space="0" w:color="auto"/>
        <w:bottom w:val="none" w:sz="0" w:space="0" w:color="auto"/>
        <w:right w:val="none" w:sz="0" w:space="0" w:color="auto"/>
      </w:divBdr>
      <w:divsChild>
        <w:div w:id="878392125">
          <w:marLeft w:val="0"/>
          <w:marRight w:val="0"/>
          <w:marTop w:val="0"/>
          <w:marBottom w:val="0"/>
          <w:divBdr>
            <w:top w:val="none" w:sz="0" w:space="0" w:color="auto"/>
            <w:left w:val="none" w:sz="0" w:space="0" w:color="auto"/>
            <w:bottom w:val="none" w:sz="0" w:space="0" w:color="auto"/>
            <w:right w:val="none" w:sz="0" w:space="0" w:color="auto"/>
          </w:divBdr>
          <w:divsChild>
            <w:div w:id="732318243">
              <w:marLeft w:val="0"/>
              <w:marRight w:val="0"/>
              <w:marTop w:val="0"/>
              <w:marBottom w:val="0"/>
              <w:divBdr>
                <w:top w:val="none" w:sz="0" w:space="0" w:color="auto"/>
                <w:left w:val="none" w:sz="0" w:space="0" w:color="auto"/>
                <w:bottom w:val="none" w:sz="0" w:space="0" w:color="auto"/>
                <w:right w:val="none" w:sz="0" w:space="0" w:color="auto"/>
              </w:divBdr>
              <w:divsChild>
                <w:div w:id="1968508223">
                  <w:marLeft w:val="0"/>
                  <w:marRight w:val="0"/>
                  <w:marTop w:val="0"/>
                  <w:marBottom w:val="0"/>
                  <w:divBdr>
                    <w:top w:val="none" w:sz="0" w:space="0" w:color="auto"/>
                    <w:left w:val="none" w:sz="0" w:space="0" w:color="auto"/>
                    <w:bottom w:val="none" w:sz="0" w:space="0" w:color="auto"/>
                    <w:right w:val="none" w:sz="0" w:space="0" w:color="auto"/>
                  </w:divBdr>
                  <w:divsChild>
                    <w:div w:id="7007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223122">
      <w:bodyDiv w:val="1"/>
      <w:marLeft w:val="0"/>
      <w:marRight w:val="0"/>
      <w:marTop w:val="0"/>
      <w:marBottom w:val="0"/>
      <w:divBdr>
        <w:top w:val="none" w:sz="0" w:space="0" w:color="auto"/>
        <w:left w:val="none" w:sz="0" w:space="0" w:color="auto"/>
        <w:bottom w:val="none" w:sz="0" w:space="0" w:color="auto"/>
        <w:right w:val="none" w:sz="0" w:space="0" w:color="auto"/>
      </w:divBdr>
      <w:divsChild>
        <w:div w:id="1226524739">
          <w:marLeft w:val="0"/>
          <w:marRight w:val="0"/>
          <w:marTop w:val="0"/>
          <w:marBottom w:val="0"/>
          <w:divBdr>
            <w:top w:val="none" w:sz="0" w:space="0" w:color="auto"/>
            <w:left w:val="none" w:sz="0" w:space="0" w:color="auto"/>
            <w:bottom w:val="none" w:sz="0" w:space="0" w:color="auto"/>
            <w:right w:val="none" w:sz="0" w:space="0" w:color="auto"/>
          </w:divBdr>
          <w:divsChild>
            <w:div w:id="1086880985">
              <w:marLeft w:val="0"/>
              <w:marRight w:val="0"/>
              <w:marTop w:val="0"/>
              <w:marBottom w:val="0"/>
              <w:divBdr>
                <w:top w:val="none" w:sz="0" w:space="0" w:color="auto"/>
                <w:left w:val="none" w:sz="0" w:space="0" w:color="auto"/>
                <w:bottom w:val="none" w:sz="0" w:space="0" w:color="auto"/>
                <w:right w:val="none" w:sz="0" w:space="0" w:color="auto"/>
              </w:divBdr>
              <w:divsChild>
                <w:div w:id="1914045799">
                  <w:marLeft w:val="0"/>
                  <w:marRight w:val="0"/>
                  <w:marTop w:val="0"/>
                  <w:marBottom w:val="0"/>
                  <w:divBdr>
                    <w:top w:val="none" w:sz="0" w:space="0" w:color="auto"/>
                    <w:left w:val="none" w:sz="0" w:space="0" w:color="auto"/>
                    <w:bottom w:val="none" w:sz="0" w:space="0" w:color="auto"/>
                    <w:right w:val="none" w:sz="0" w:space="0" w:color="auto"/>
                  </w:divBdr>
                  <w:divsChild>
                    <w:div w:id="10056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369259">
      <w:bodyDiv w:val="1"/>
      <w:marLeft w:val="0"/>
      <w:marRight w:val="0"/>
      <w:marTop w:val="0"/>
      <w:marBottom w:val="0"/>
      <w:divBdr>
        <w:top w:val="none" w:sz="0" w:space="0" w:color="auto"/>
        <w:left w:val="none" w:sz="0" w:space="0" w:color="auto"/>
        <w:bottom w:val="none" w:sz="0" w:space="0" w:color="auto"/>
        <w:right w:val="none" w:sz="0" w:space="0" w:color="auto"/>
      </w:divBdr>
      <w:divsChild>
        <w:div w:id="1667981067">
          <w:marLeft w:val="0"/>
          <w:marRight w:val="0"/>
          <w:marTop w:val="0"/>
          <w:marBottom w:val="0"/>
          <w:divBdr>
            <w:top w:val="none" w:sz="0" w:space="0" w:color="auto"/>
            <w:left w:val="none" w:sz="0" w:space="0" w:color="auto"/>
            <w:bottom w:val="none" w:sz="0" w:space="0" w:color="auto"/>
            <w:right w:val="none" w:sz="0" w:space="0" w:color="auto"/>
          </w:divBdr>
          <w:divsChild>
            <w:div w:id="894122744">
              <w:marLeft w:val="0"/>
              <w:marRight w:val="0"/>
              <w:marTop w:val="0"/>
              <w:marBottom w:val="0"/>
              <w:divBdr>
                <w:top w:val="none" w:sz="0" w:space="0" w:color="auto"/>
                <w:left w:val="none" w:sz="0" w:space="0" w:color="auto"/>
                <w:bottom w:val="none" w:sz="0" w:space="0" w:color="auto"/>
                <w:right w:val="none" w:sz="0" w:space="0" w:color="auto"/>
              </w:divBdr>
              <w:divsChild>
                <w:div w:id="1139540099">
                  <w:marLeft w:val="0"/>
                  <w:marRight w:val="0"/>
                  <w:marTop w:val="0"/>
                  <w:marBottom w:val="0"/>
                  <w:divBdr>
                    <w:top w:val="none" w:sz="0" w:space="0" w:color="auto"/>
                    <w:left w:val="none" w:sz="0" w:space="0" w:color="auto"/>
                    <w:bottom w:val="none" w:sz="0" w:space="0" w:color="auto"/>
                    <w:right w:val="none" w:sz="0" w:space="0" w:color="auto"/>
                  </w:divBdr>
                  <w:divsChild>
                    <w:div w:id="10447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8600">
      <w:bodyDiv w:val="1"/>
      <w:marLeft w:val="0"/>
      <w:marRight w:val="0"/>
      <w:marTop w:val="0"/>
      <w:marBottom w:val="0"/>
      <w:divBdr>
        <w:top w:val="none" w:sz="0" w:space="0" w:color="auto"/>
        <w:left w:val="none" w:sz="0" w:space="0" w:color="auto"/>
        <w:bottom w:val="none" w:sz="0" w:space="0" w:color="auto"/>
        <w:right w:val="none" w:sz="0" w:space="0" w:color="auto"/>
      </w:divBdr>
      <w:divsChild>
        <w:div w:id="1261570714">
          <w:marLeft w:val="0"/>
          <w:marRight w:val="0"/>
          <w:marTop w:val="0"/>
          <w:marBottom w:val="0"/>
          <w:divBdr>
            <w:top w:val="none" w:sz="0" w:space="0" w:color="auto"/>
            <w:left w:val="none" w:sz="0" w:space="0" w:color="auto"/>
            <w:bottom w:val="none" w:sz="0" w:space="0" w:color="auto"/>
            <w:right w:val="none" w:sz="0" w:space="0" w:color="auto"/>
          </w:divBdr>
          <w:divsChild>
            <w:div w:id="710346975">
              <w:marLeft w:val="0"/>
              <w:marRight w:val="0"/>
              <w:marTop w:val="0"/>
              <w:marBottom w:val="0"/>
              <w:divBdr>
                <w:top w:val="none" w:sz="0" w:space="0" w:color="auto"/>
                <w:left w:val="none" w:sz="0" w:space="0" w:color="auto"/>
                <w:bottom w:val="none" w:sz="0" w:space="0" w:color="auto"/>
                <w:right w:val="none" w:sz="0" w:space="0" w:color="auto"/>
              </w:divBdr>
              <w:divsChild>
                <w:div w:id="648174970">
                  <w:marLeft w:val="0"/>
                  <w:marRight w:val="0"/>
                  <w:marTop w:val="0"/>
                  <w:marBottom w:val="0"/>
                  <w:divBdr>
                    <w:top w:val="none" w:sz="0" w:space="0" w:color="auto"/>
                    <w:left w:val="none" w:sz="0" w:space="0" w:color="auto"/>
                    <w:bottom w:val="none" w:sz="0" w:space="0" w:color="auto"/>
                    <w:right w:val="none" w:sz="0" w:space="0" w:color="auto"/>
                  </w:divBdr>
                  <w:divsChild>
                    <w:div w:id="12638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04543">
      <w:bodyDiv w:val="1"/>
      <w:marLeft w:val="0"/>
      <w:marRight w:val="0"/>
      <w:marTop w:val="0"/>
      <w:marBottom w:val="0"/>
      <w:divBdr>
        <w:top w:val="none" w:sz="0" w:space="0" w:color="auto"/>
        <w:left w:val="none" w:sz="0" w:space="0" w:color="auto"/>
        <w:bottom w:val="none" w:sz="0" w:space="0" w:color="auto"/>
        <w:right w:val="none" w:sz="0" w:space="0" w:color="auto"/>
      </w:divBdr>
      <w:divsChild>
        <w:div w:id="1313634338">
          <w:marLeft w:val="0"/>
          <w:marRight w:val="0"/>
          <w:marTop w:val="0"/>
          <w:marBottom w:val="0"/>
          <w:divBdr>
            <w:top w:val="none" w:sz="0" w:space="0" w:color="auto"/>
            <w:left w:val="none" w:sz="0" w:space="0" w:color="auto"/>
            <w:bottom w:val="none" w:sz="0" w:space="0" w:color="auto"/>
            <w:right w:val="none" w:sz="0" w:space="0" w:color="auto"/>
          </w:divBdr>
          <w:divsChild>
            <w:div w:id="1759130816">
              <w:marLeft w:val="0"/>
              <w:marRight w:val="0"/>
              <w:marTop w:val="0"/>
              <w:marBottom w:val="0"/>
              <w:divBdr>
                <w:top w:val="none" w:sz="0" w:space="0" w:color="auto"/>
                <w:left w:val="none" w:sz="0" w:space="0" w:color="auto"/>
                <w:bottom w:val="none" w:sz="0" w:space="0" w:color="auto"/>
                <w:right w:val="none" w:sz="0" w:space="0" w:color="auto"/>
              </w:divBdr>
              <w:divsChild>
                <w:div w:id="1068577588">
                  <w:marLeft w:val="0"/>
                  <w:marRight w:val="0"/>
                  <w:marTop w:val="0"/>
                  <w:marBottom w:val="0"/>
                  <w:divBdr>
                    <w:top w:val="none" w:sz="0" w:space="0" w:color="auto"/>
                    <w:left w:val="none" w:sz="0" w:space="0" w:color="auto"/>
                    <w:bottom w:val="none" w:sz="0" w:space="0" w:color="auto"/>
                    <w:right w:val="none" w:sz="0" w:space="0" w:color="auto"/>
                  </w:divBdr>
                  <w:divsChild>
                    <w:div w:id="122218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899442">
      <w:bodyDiv w:val="1"/>
      <w:marLeft w:val="0"/>
      <w:marRight w:val="0"/>
      <w:marTop w:val="0"/>
      <w:marBottom w:val="0"/>
      <w:divBdr>
        <w:top w:val="none" w:sz="0" w:space="0" w:color="auto"/>
        <w:left w:val="none" w:sz="0" w:space="0" w:color="auto"/>
        <w:bottom w:val="none" w:sz="0" w:space="0" w:color="auto"/>
        <w:right w:val="none" w:sz="0" w:space="0" w:color="auto"/>
      </w:divBdr>
      <w:divsChild>
        <w:div w:id="1137333506">
          <w:marLeft w:val="0"/>
          <w:marRight w:val="0"/>
          <w:marTop w:val="0"/>
          <w:marBottom w:val="0"/>
          <w:divBdr>
            <w:top w:val="none" w:sz="0" w:space="0" w:color="auto"/>
            <w:left w:val="none" w:sz="0" w:space="0" w:color="auto"/>
            <w:bottom w:val="none" w:sz="0" w:space="0" w:color="auto"/>
            <w:right w:val="none" w:sz="0" w:space="0" w:color="auto"/>
          </w:divBdr>
          <w:divsChild>
            <w:div w:id="1751926650">
              <w:marLeft w:val="0"/>
              <w:marRight w:val="0"/>
              <w:marTop w:val="0"/>
              <w:marBottom w:val="0"/>
              <w:divBdr>
                <w:top w:val="none" w:sz="0" w:space="0" w:color="auto"/>
                <w:left w:val="none" w:sz="0" w:space="0" w:color="auto"/>
                <w:bottom w:val="none" w:sz="0" w:space="0" w:color="auto"/>
                <w:right w:val="none" w:sz="0" w:space="0" w:color="auto"/>
              </w:divBdr>
              <w:divsChild>
                <w:div w:id="1284119773">
                  <w:marLeft w:val="0"/>
                  <w:marRight w:val="0"/>
                  <w:marTop w:val="0"/>
                  <w:marBottom w:val="0"/>
                  <w:divBdr>
                    <w:top w:val="none" w:sz="0" w:space="0" w:color="auto"/>
                    <w:left w:val="none" w:sz="0" w:space="0" w:color="auto"/>
                    <w:bottom w:val="none" w:sz="0" w:space="0" w:color="auto"/>
                    <w:right w:val="none" w:sz="0" w:space="0" w:color="auto"/>
                  </w:divBdr>
                  <w:divsChild>
                    <w:div w:id="12431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943">
      <w:bodyDiv w:val="1"/>
      <w:marLeft w:val="0"/>
      <w:marRight w:val="0"/>
      <w:marTop w:val="0"/>
      <w:marBottom w:val="0"/>
      <w:divBdr>
        <w:top w:val="none" w:sz="0" w:space="0" w:color="auto"/>
        <w:left w:val="none" w:sz="0" w:space="0" w:color="auto"/>
        <w:bottom w:val="none" w:sz="0" w:space="0" w:color="auto"/>
        <w:right w:val="none" w:sz="0" w:space="0" w:color="auto"/>
      </w:divBdr>
      <w:divsChild>
        <w:div w:id="1173299945">
          <w:marLeft w:val="0"/>
          <w:marRight w:val="0"/>
          <w:marTop w:val="0"/>
          <w:marBottom w:val="0"/>
          <w:divBdr>
            <w:top w:val="none" w:sz="0" w:space="0" w:color="auto"/>
            <w:left w:val="none" w:sz="0" w:space="0" w:color="auto"/>
            <w:bottom w:val="none" w:sz="0" w:space="0" w:color="auto"/>
            <w:right w:val="none" w:sz="0" w:space="0" w:color="auto"/>
          </w:divBdr>
          <w:divsChild>
            <w:div w:id="1824423353">
              <w:marLeft w:val="0"/>
              <w:marRight w:val="0"/>
              <w:marTop w:val="0"/>
              <w:marBottom w:val="0"/>
              <w:divBdr>
                <w:top w:val="none" w:sz="0" w:space="0" w:color="auto"/>
                <w:left w:val="none" w:sz="0" w:space="0" w:color="auto"/>
                <w:bottom w:val="none" w:sz="0" w:space="0" w:color="auto"/>
                <w:right w:val="none" w:sz="0" w:space="0" w:color="auto"/>
              </w:divBdr>
              <w:divsChild>
                <w:div w:id="92677929">
                  <w:marLeft w:val="0"/>
                  <w:marRight w:val="0"/>
                  <w:marTop w:val="0"/>
                  <w:marBottom w:val="0"/>
                  <w:divBdr>
                    <w:top w:val="none" w:sz="0" w:space="0" w:color="auto"/>
                    <w:left w:val="none" w:sz="0" w:space="0" w:color="auto"/>
                    <w:bottom w:val="none" w:sz="0" w:space="0" w:color="auto"/>
                    <w:right w:val="none" w:sz="0" w:space="0" w:color="auto"/>
                  </w:divBdr>
                  <w:divsChild>
                    <w:div w:id="5757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035473">
      <w:bodyDiv w:val="1"/>
      <w:marLeft w:val="0"/>
      <w:marRight w:val="0"/>
      <w:marTop w:val="0"/>
      <w:marBottom w:val="0"/>
      <w:divBdr>
        <w:top w:val="none" w:sz="0" w:space="0" w:color="auto"/>
        <w:left w:val="none" w:sz="0" w:space="0" w:color="auto"/>
        <w:bottom w:val="none" w:sz="0" w:space="0" w:color="auto"/>
        <w:right w:val="none" w:sz="0" w:space="0" w:color="auto"/>
      </w:divBdr>
      <w:divsChild>
        <w:div w:id="1822506487">
          <w:marLeft w:val="0"/>
          <w:marRight w:val="0"/>
          <w:marTop w:val="0"/>
          <w:marBottom w:val="0"/>
          <w:divBdr>
            <w:top w:val="none" w:sz="0" w:space="0" w:color="auto"/>
            <w:left w:val="none" w:sz="0" w:space="0" w:color="auto"/>
            <w:bottom w:val="none" w:sz="0" w:space="0" w:color="auto"/>
            <w:right w:val="none" w:sz="0" w:space="0" w:color="auto"/>
          </w:divBdr>
          <w:divsChild>
            <w:div w:id="1053895152">
              <w:marLeft w:val="0"/>
              <w:marRight w:val="0"/>
              <w:marTop w:val="0"/>
              <w:marBottom w:val="0"/>
              <w:divBdr>
                <w:top w:val="none" w:sz="0" w:space="0" w:color="auto"/>
                <w:left w:val="none" w:sz="0" w:space="0" w:color="auto"/>
                <w:bottom w:val="none" w:sz="0" w:space="0" w:color="auto"/>
                <w:right w:val="none" w:sz="0" w:space="0" w:color="auto"/>
              </w:divBdr>
              <w:divsChild>
                <w:div w:id="1106735387">
                  <w:marLeft w:val="0"/>
                  <w:marRight w:val="0"/>
                  <w:marTop w:val="0"/>
                  <w:marBottom w:val="0"/>
                  <w:divBdr>
                    <w:top w:val="none" w:sz="0" w:space="0" w:color="auto"/>
                    <w:left w:val="none" w:sz="0" w:space="0" w:color="auto"/>
                    <w:bottom w:val="none" w:sz="0" w:space="0" w:color="auto"/>
                    <w:right w:val="none" w:sz="0" w:space="0" w:color="auto"/>
                  </w:divBdr>
                  <w:divsChild>
                    <w:div w:id="17236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635128">
      <w:bodyDiv w:val="1"/>
      <w:marLeft w:val="0"/>
      <w:marRight w:val="0"/>
      <w:marTop w:val="0"/>
      <w:marBottom w:val="0"/>
      <w:divBdr>
        <w:top w:val="none" w:sz="0" w:space="0" w:color="auto"/>
        <w:left w:val="none" w:sz="0" w:space="0" w:color="auto"/>
        <w:bottom w:val="none" w:sz="0" w:space="0" w:color="auto"/>
        <w:right w:val="none" w:sz="0" w:space="0" w:color="auto"/>
      </w:divBdr>
      <w:divsChild>
        <w:div w:id="781219527">
          <w:marLeft w:val="0"/>
          <w:marRight w:val="0"/>
          <w:marTop w:val="0"/>
          <w:marBottom w:val="0"/>
          <w:divBdr>
            <w:top w:val="none" w:sz="0" w:space="0" w:color="auto"/>
            <w:left w:val="none" w:sz="0" w:space="0" w:color="auto"/>
            <w:bottom w:val="none" w:sz="0" w:space="0" w:color="auto"/>
            <w:right w:val="none" w:sz="0" w:space="0" w:color="auto"/>
          </w:divBdr>
          <w:divsChild>
            <w:div w:id="74011201">
              <w:marLeft w:val="0"/>
              <w:marRight w:val="0"/>
              <w:marTop w:val="0"/>
              <w:marBottom w:val="0"/>
              <w:divBdr>
                <w:top w:val="none" w:sz="0" w:space="0" w:color="auto"/>
                <w:left w:val="none" w:sz="0" w:space="0" w:color="auto"/>
                <w:bottom w:val="none" w:sz="0" w:space="0" w:color="auto"/>
                <w:right w:val="none" w:sz="0" w:space="0" w:color="auto"/>
              </w:divBdr>
              <w:divsChild>
                <w:div w:id="1593928998">
                  <w:marLeft w:val="0"/>
                  <w:marRight w:val="0"/>
                  <w:marTop w:val="0"/>
                  <w:marBottom w:val="0"/>
                  <w:divBdr>
                    <w:top w:val="none" w:sz="0" w:space="0" w:color="auto"/>
                    <w:left w:val="none" w:sz="0" w:space="0" w:color="auto"/>
                    <w:bottom w:val="none" w:sz="0" w:space="0" w:color="auto"/>
                    <w:right w:val="none" w:sz="0" w:space="0" w:color="auto"/>
                  </w:divBdr>
                  <w:divsChild>
                    <w:div w:id="36695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159971">
      <w:bodyDiv w:val="1"/>
      <w:marLeft w:val="0"/>
      <w:marRight w:val="0"/>
      <w:marTop w:val="0"/>
      <w:marBottom w:val="0"/>
      <w:divBdr>
        <w:top w:val="none" w:sz="0" w:space="0" w:color="auto"/>
        <w:left w:val="none" w:sz="0" w:space="0" w:color="auto"/>
        <w:bottom w:val="none" w:sz="0" w:space="0" w:color="auto"/>
        <w:right w:val="none" w:sz="0" w:space="0" w:color="auto"/>
      </w:divBdr>
      <w:divsChild>
        <w:div w:id="1132790283">
          <w:marLeft w:val="0"/>
          <w:marRight w:val="0"/>
          <w:marTop w:val="0"/>
          <w:marBottom w:val="0"/>
          <w:divBdr>
            <w:top w:val="none" w:sz="0" w:space="0" w:color="auto"/>
            <w:left w:val="none" w:sz="0" w:space="0" w:color="auto"/>
            <w:bottom w:val="none" w:sz="0" w:space="0" w:color="auto"/>
            <w:right w:val="none" w:sz="0" w:space="0" w:color="auto"/>
          </w:divBdr>
          <w:divsChild>
            <w:div w:id="1563322270">
              <w:marLeft w:val="0"/>
              <w:marRight w:val="0"/>
              <w:marTop w:val="0"/>
              <w:marBottom w:val="0"/>
              <w:divBdr>
                <w:top w:val="none" w:sz="0" w:space="0" w:color="auto"/>
                <w:left w:val="none" w:sz="0" w:space="0" w:color="auto"/>
                <w:bottom w:val="none" w:sz="0" w:space="0" w:color="auto"/>
                <w:right w:val="none" w:sz="0" w:space="0" w:color="auto"/>
              </w:divBdr>
              <w:divsChild>
                <w:div w:id="1097292282">
                  <w:marLeft w:val="0"/>
                  <w:marRight w:val="0"/>
                  <w:marTop w:val="0"/>
                  <w:marBottom w:val="0"/>
                  <w:divBdr>
                    <w:top w:val="none" w:sz="0" w:space="0" w:color="auto"/>
                    <w:left w:val="none" w:sz="0" w:space="0" w:color="auto"/>
                    <w:bottom w:val="none" w:sz="0" w:space="0" w:color="auto"/>
                    <w:right w:val="none" w:sz="0" w:space="0" w:color="auto"/>
                  </w:divBdr>
                  <w:divsChild>
                    <w:div w:id="15313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979810">
      <w:bodyDiv w:val="1"/>
      <w:marLeft w:val="0"/>
      <w:marRight w:val="0"/>
      <w:marTop w:val="0"/>
      <w:marBottom w:val="0"/>
      <w:divBdr>
        <w:top w:val="none" w:sz="0" w:space="0" w:color="auto"/>
        <w:left w:val="none" w:sz="0" w:space="0" w:color="auto"/>
        <w:bottom w:val="none" w:sz="0" w:space="0" w:color="auto"/>
        <w:right w:val="none" w:sz="0" w:space="0" w:color="auto"/>
      </w:divBdr>
      <w:divsChild>
        <w:div w:id="852230163">
          <w:marLeft w:val="0"/>
          <w:marRight w:val="0"/>
          <w:marTop w:val="0"/>
          <w:marBottom w:val="0"/>
          <w:divBdr>
            <w:top w:val="none" w:sz="0" w:space="0" w:color="auto"/>
            <w:left w:val="none" w:sz="0" w:space="0" w:color="auto"/>
            <w:bottom w:val="none" w:sz="0" w:space="0" w:color="auto"/>
            <w:right w:val="none" w:sz="0" w:space="0" w:color="auto"/>
          </w:divBdr>
          <w:divsChild>
            <w:div w:id="1937706560">
              <w:marLeft w:val="0"/>
              <w:marRight w:val="0"/>
              <w:marTop w:val="0"/>
              <w:marBottom w:val="0"/>
              <w:divBdr>
                <w:top w:val="none" w:sz="0" w:space="0" w:color="auto"/>
                <w:left w:val="none" w:sz="0" w:space="0" w:color="auto"/>
                <w:bottom w:val="none" w:sz="0" w:space="0" w:color="auto"/>
                <w:right w:val="none" w:sz="0" w:space="0" w:color="auto"/>
              </w:divBdr>
              <w:divsChild>
                <w:div w:id="926495674">
                  <w:marLeft w:val="0"/>
                  <w:marRight w:val="0"/>
                  <w:marTop w:val="0"/>
                  <w:marBottom w:val="0"/>
                  <w:divBdr>
                    <w:top w:val="none" w:sz="0" w:space="0" w:color="auto"/>
                    <w:left w:val="none" w:sz="0" w:space="0" w:color="auto"/>
                    <w:bottom w:val="none" w:sz="0" w:space="0" w:color="auto"/>
                    <w:right w:val="none" w:sz="0" w:space="0" w:color="auto"/>
                  </w:divBdr>
                  <w:divsChild>
                    <w:div w:id="19700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31142">
      <w:bodyDiv w:val="1"/>
      <w:marLeft w:val="0"/>
      <w:marRight w:val="0"/>
      <w:marTop w:val="0"/>
      <w:marBottom w:val="0"/>
      <w:divBdr>
        <w:top w:val="none" w:sz="0" w:space="0" w:color="auto"/>
        <w:left w:val="none" w:sz="0" w:space="0" w:color="auto"/>
        <w:bottom w:val="none" w:sz="0" w:space="0" w:color="auto"/>
        <w:right w:val="none" w:sz="0" w:space="0" w:color="auto"/>
      </w:divBdr>
      <w:divsChild>
        <w:div w:id="1545826561">
          <w:marLeft w:val="0"/>
          <w:marRight w:val="0"/>
          <w:marTop w:val="0"/>
          <w:marBottom w:val="0"/>
          <w:divBdr>
            <w:top w:val="none" w:sz="0" w:space="0" w:color="auto"/>
            <w:left w:val="none" w:sz="0" w:space="0" w:color="auto"/>
            <w:bottom w:val="none" w:sz="0" w:space="0" w:color="auto"/>
            <w:right w:val="none" w:sz="0" w:space="0" w:color="auto"/>
          </w:divBdr>
          <w:divsChild>
            <w:div w:id="10790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9281">
      <w:bodyDiv w:val="1"/>
      <w:marLeft w:val="0"/>
      <w:marRight w:val="0"/>
      <w:marTop w:val="0"/>
      <w:marBottom w:val="0"/>
      <w:divBdr>
        <w:top w:val="none" w:sz="0" w:space="0" w:color="auto"/>
        <w:left w:val="none" w:sz="0" w:space="0" w:color="auto"/>
        <w:bottom w:val="none" w:sz="0" w:space="0" w:color="auto"/>
        <w:right w:val="none" w:sz="0" w:space="0" w:color="auto"/>
      </w:divBdr>
      <w:divsChild>
        <w:div w:id="1758600914">
          <w:marLeft w:val="0"/>
          <w:marRight w:val="0"/>
          <w:marTop w:val="0"/>
          <w:marBottom w:val="0"/>
          <w:divBdr>
            <w:top w:val="none" w:sz="0" w:space="0" w:color="auto"/>
            <w:left w:val="none" w:sz="0" w:space="0" w:color="auto"/>
            <w:bottom w:val="none" w:sz="0" w:space="0" w:color="auto"/>
            <w:right w:val="none" w:sz="0" w:space="0" w:color="auto"/>
          </w:divBdr>
          <w:divsChild>
            <w:div w:id="1679119188">
              <w:marLeft w:val="0"/>
              <w:marRight w:val="0"/>
              <w:marTop w:val="0"/>
              <w:marBottom w:val="0"/>
              <w:divBdr>
                <w:top w:val="none" w:sz="0" w:space="0" w:color="auto"/>
                <w:left w:val="none" w:sz="0" w:space="0" w:color="auto"/>
                <w:bottom w:val="none" w:sz="0" w:space="0" w:color="auto"/>
                <w:right w:val="none" w:sz="0" w:space="0" w:color="auto"/>
              </w:divBdr>
              <w:divsChild>
                <w:div w:id="44107282">
                  <w:marLeft w:val="0"/>
                  <w:marRight w:val="0"/>
                  <w:marTop w:val="0"/>
                  <w:marBottom w:val="0"/>
                  <w:divBdr>
                    <w:top w:val="none" w:sz="0" w:space="0" w:color="auto"/>
                    <w:left w:val="none" w:sz="0" w:space="0" w:color="auto"/>
                    <w:bottom w:val="none" w:sz="0" w:space="0" w:color="auto"/>
                    <w:right w:val="none" w:sz="0" w:space="0" w:color="auto"/>
                  </w:divBdr>
                  <w:divsChild>
                    <w:div w:id="150334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402170">
      <w:bodyDiv w:val="1"/>
      <w:marLeft w:val="0"/>
      <w:marRight w:val="0"/>
      <w:marTop w:val="0"/>
      <w:marBottom w:val="0"/>
      <w:divBdr>
        <w:top w:val="none" w:sz="0" w:space="0" w:color="auto"/>
        <w:left w:val="none" w:sz="0" w:space="0" w:color="auto"/>
        <w:bottom w:val="none" w:sz="0" w:space="0" w:color="auto"/>
        <w:right w:val="none" w:sz="0" w:space="0" w:color="auto"/>
      </w:divBdr>
      <w:divsChild>
        <w:div w:id="1016928097">
          <w:marLeft w:val="0"/>
          <w:marRight w:val="0"/>
          <w:marTop w:val="0"/>
          <w:marBottom w:val="0"/>
          <w:divBdr>
            <w:top w:val="none" w:sz="0" w:space="0" w:color="auto"/>
            <w:left w:val="none" w:sz="0" w:space="0" w:color="auto"/>
            <w:bottom w:val="none" w:sz="0" w:space="0" w:color="auto"/>
            <w:right w:val="none" w:sz="0" w:space="0" w:color="auto"/>
          </w:divBdr>
          <w:divsChild>
            <w:div w:id="2113819415">
              <w:marLeft w:val="0"/>
              <w:marRight w:val="0"/>
              <w:marTop w:val="0"/>
              <w:marBottom w:val="0"/>
              <w:divBdr>
                <w:top w:val="none" w:sz="0" w:space="0" w:color="auto"/>
                <w:left w:val="none" w:sz="0" w:space="0" w:color="auto"/>
                <w:bottom w:val="none" w:sz="0" w:space="0" w:color="auto"/>
                <w:right w:val="none" w:sz="0" w:space="0" w:color="auto"/>
              </w:divBdr>
              <w:divsChild>
                <w:div w:id="1635132518">
                  <w:marLeft w:val="0"/>
                  <w:marRight w:val="0"/>
                  <w:marTop w:val="0"/>
                  <w:marBottom w:val="0"/>
                  <w:divBdr>
                    <w:top w:val="none" w:sz="0" w:space="0" w:color="auto"/>
                    <w:left w:val="none" w:sz="0" w:space="0" w:color="auto"/>
                    <w:bottom w:val="none" w:sz="0" w:space="0" w:color="auto"/>
                    <w:right w:val="none" w:sz="0" w:space="0" w:color="auto"/>
                  </w:divBdr>
                  <w:divsChild>
                    <w:div w:id="19295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28535">
      <w:bodyDiv w:val="1"/>
      <w:marLeft w:val="0"/>
      <w:marRight w:val="0"/>
      <w:marTop w:val="0"/>
      <w:marBottom w:val="0"/>
      <w:divBdr>
        <w:top w:val="none" w:sz="0" w:space="0" w:color="auto"/>
        <w:left w:val="none" w:sz="0" w:space="0" w:color="auto"/>
        <w:bottom w:val="none" w:sz="0" w:space="0" w:color="auto"/>
        <w:right w:val="none" w:sz="0" w:space="0" w:color="auto"/>
      </w:divBdr>
      <w:divsChild>
        <w:div w:id="1143042923">
          <w:marLeft w:val="0"/>
          <w:marRight w:val="0"/>
          <w:marTop w:val="0"/>
          <w:marBottom w:val="0"/>
          <w:divBdr>
            <w:top w:val="none" w:sz="0" w:space="0" w:color="auto"/>
            <w:left w:val="none" w:sz="0" w:space="0" w:color="auto"/>
            <w:bottom w:val="none" w:sz="0" w:space="0" w:color="auto"/>
            <w:right w:val="none" w:sz="0" w:space="0" w:color="auto"/>
          </w:divBdr>
          <w:divsChild>
            <w:div w:id="442574669">
              <w:marLeft w:val="0"/>
              <w:marRight w:val="0"/>
              <w:marTop w:val="0"/>
              <w:marBottom w:val="0"/>
              <w:divBdr>
                <w:top w:val="none" w:sz="0" w:space="0" w:color="auto"/>
                <w:left w:val="none" w:sz="0" w:space="0" w:color="auto"/>
                <w:bottom w:val="none" w:sz="0" w:space="0" w:color="auto"/>
                <w:right w:val="none" w:sz="0" w:space="0" w:color="auto"/>
              </w:divBdr>
              <w:divsChild>
                <w:div w:id="604385511">
                  <w:marLeft w:val="0"/>
                  <w:marRight w:val="0"/>
                  <w:marTop w:val="0"/>
                  <w:marBottom w:val="0"/>
                  <w:divBdr>
                    <w:top w:val="none" w:sz="0" w:space="0" w:color="auto"/>
                    <w:left w:val="none" w:sz="0" w:space="0" w:color="auto"/>
                    <w:bottom w:val="none" w:sz="0" w:space="0" w:color="auto"/>
                    <w:right w:val="none" w:sz="0" w:space="0" w:color="auto"/>
                  </w:divBdr>
                  <w:divsChild>
                    <w:div w:id="20311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401395">
      <w:bodyDiv w:val="1"/>
      <w:marLeft w:val="0"/>
      <w:marRight w:val="0"/>
      <w:marTop w:val="0"/>
      <w:marBottom w:val="0"/>
      <w:divBdr>
        <w:top w:val="none" w:sz="0" w:space="0" w:color="auto"/>
        <w:left w:val="none" w:sz="0" w:space="0" w:color="auto"/>
        <w:bottom w:val="none" w:sz="0" w:space="0" w:color="auto"/>
        <w:right w:val="none" w:sz="0" w:space="0" w:color="auto"/>
      </w:divBdr>
      <w:divsChild>
        <w:div w:id="102850529">
          <w:marLeft w:val="0"/>
          <w:marRight w:val="0"/>
          <w:marTop w:val="0"/>
          <w:marBottom w:val="0"/>
          <w:divBdr>
            <w:top w:val="none" w:sz="0" w:space="0" w:color="auto"/>
            <w:left w:val="none" w:sz="0" w:space="0" w:color="auto"/>
            <w:bottom w:val="none" w:sz="0" w:space="0" w:color="auto"/>
            <w:right w:val="none" w:sz="0" w:space="0" w:color="auto"/>
          </w:divBdr>
          <w:divsChild>
            <w:div w:id="289357868">
              <w:marLeft w:val="0"/>
              <w:marRight w:val="0"/>
              <w:marTop w:val="0"/>
              <w:marBottom w:val="0"/>
              <w:divBdr>
                <w:top w:val="none" w:sz="0" w:space="0" w:color="auto"/>
                <w:left w:val="none" w:sz="0" w:space="0" w:color="auto"/>
                <w:bottom w:val="none" w:sz="0" w:space="0" w:color="auto"/>
                <w:right w:val="none" w:sz="0" w:space="0" w:color="auto"/>
              </w:divBdr>
              <w:divsChild>
                <w:div w:id="914825449">
                  <w:marLeft w:val="0"/>
                  <w:marRight w:val="0"/>
                  <w:marTop w:val="0"/>
                  <w:marBottom w:val="0"/>
                  <w:divBdr>
                    <w:top w:val="none" w:sz="0" w:space="0" w:color="auto"/>
                    <w:left w:val="none" w:sz="0" w:space="0" w:color="auto"/>
                    <w:bottom w:val="none" w:sz="0" w:space="0" w:color="auto"/>
                    <w:right w:val="none" w:sz="0" w:space="0" w:color="auto"/>
                  </w:divBdr>
                  <w:divsChild>
                    <w:div w:id="20478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009903">
      <w:bodyDiv w:val="1"/>
      <w:marLeft w:val="0"/>
      <w:marRight w:val="0"/>
      <w:marTop w:val="0"/>
      <w:marBottom w:val="0"/>
      <w:divBdr>
        <w:top w:val="none" w:sz="0" w:space="0" w:color="auto"/>
        <w:left w:val="none" w:sz="0" w:space="0" w:color="auto"/>
        <w:bottom w:val="none" w:sz="0" w:space="0" w:color="auto"/>
        <w:right w:val="none" w:sz="0" w:space="0" w:color="auto"/>
      </w:divBdr>
      <w:divsChild>
        <w:div w:id="1904834094">
          <w:marLeft w:val="0"/>
          <w:marRight w:val="0"/>
          <w:marTop w:val="0"/>
          <w:marBottom w:val="0"/>
          <w:divBdr>
            <w:top w:val="none" w:sz="0" w:space="0" w:color="auto"/>
            <w:left w:val="none" w:sz="0" w:space="0" w:color="auto"/>
            <w:bottom w:val="none" w:sz="0" w:space="0" w:color="auto"/>
            <w:right w:val="none" w:sz="0" w:space="0" w:color="auto"/>
          </w:divBdr>
          <w:divsChild>
            <w:div w:id="1237202117">
              <w:marLeft w:val="0"/>
              <w:marRight w:val="0"/>
              <w:marTop w:val="0"/>
              <w:marBottom w:val="0"/>
              <w:divBdr>
                <w:top w:val="none" w:sz="0" w:space="0" w:color="auto"/>
                <w:left w:val="none" w:sz="0" w:space="0" w:color="auto"/>
                <w:bottom w:val="none" w:sz="0" w:space="0" w:color="auto"/>
                <w:right w:val="none" w:sz="0" w:space="0" w:color="auto"/>
              </w:divBdr>
              <w:divsChild>
                <w:div w:id="2023817411">
                  <w:marLeft w:val="0"/>
                  <w:marRight w:val="0"/>
                  <w:marTop w:val="0"/>
                  <w:marBottom w:val="0"/>
                  <w:divBdr>
                    <w:top w:val="none" w:sz="0" w:space="0" w:color="auto"/>
                    <w:left w:val="none" w:sz="0" w:space="0" w:color="auto"/>
                    <w:bottom w:val="none" w:sz="0" w:space="0" w:color="auto"/>
                    <w:right w:val="none" w:sz="0" w:space="0" w:color="auto"/>
                  </w:divBdr>
                  <w:divsChild>
                    <w:div w:id="37362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281630">
      <w:bodyDiv w:val="1"/>
      <w:marLeft w:val="0"/>
      <w:marRight w:val="0"/>
      <w:marTop w:val="0"/>
      <w:marBottom w:val="0"/>
      <w:divBdr>
        <w:top w:val="none" w:sz="0" w:space="0" w:color="auto"/>
        <w:left w:val="none" w:sz="0" w:space="0" w:color="auto"/>
        <w:bottom w:val="none" w:sz="0" w:space="0" w:color="auto"/>
        <w:right w:val="none" w:sz="0" w:space="0" w:color="auto"/>
      </w:divBdr>
      <w:divsChild>
        <w:div w:id="303050671">
          <w:marLeft w:val="0"/>
          <w:marRight w:val="0"/>
          <w:marTop w:val="0"/>
          <w:marBottom w:val="0"/>
          <w:divBdr>
            <w:top w:val="none" w:sz="0" w:space="0" w:color="auto"/>
            <w:left w:val="none" w:sz="0" w:space="0" w:color="auto"/>
            <w:bottom w:val="none" w:sz="0" w:space="0" w:color="auto"/>
            <w:right w:val="none" w:sz="0" w:space="0" w:color="auto"/>
          </w:divBdr>
          <w:divsChild>
            <w:div w:id="1833980407">
              <w:marLeft w:val="0"/>
              <w:marRight w:val="0"/>
              <w:marTop w:val="0"/>
              <w:marBottom w:val="0"/>
              <w:divBdr>
                <w:top w:val="none" w:sz="0" w:space="0" w:color="auto"/>
                <w:left w:val="none" w:sz="0" w:space="0" w:color="auto"/>
                <w:bottom w:val="none" w:sz="0" w:space="0" w:color="auto"/>
                <w:right w:val="none" w:sz="0" w:space="0" w:color="auto"/>
              </w:divBdr>
              <w:divsChild>
                <w:div w:id="1151213366">
                  <w:marLeft w:val="0"/>
                  <w:marRight w:val="0"/>
                  <w:marTop w:val="0"/>
                  <w:marBottom w:val="0"/>
                  <w:divBdr>
                    <w:top w:val="none" w:sz="0" w:space="0" w:color="auto"/>
                    <w:left w:val="none" w:sz="0" w:space="0" w:color="auto"/>
                    <w:bottom w:val="none" w:sz="0" w:space="0" w:color="auto"/>
                    <w:right w:val="none" w:sz="0" w:space="0" w:color="auto"/>
                  </w:divBdr>
                  <w:divsChild>
                    <w:div w:id="1430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570270">
      <w:bodyDiv w:val="1"/>
      <w:marLeft w:val="0"/>
      <w:marRight w:val="0"/>
      <w:marTop w:val="0"/>
      <w:marBottom w:val="0"/>
      <w:divBdr>
        <w:top w:val="none" w:sz="0" w:space="0" w:color="auto"/>
        <w:left w:val="none" w:sz="0" w:space="0" w:color="auto"/>
        <w:bottom w:val="none" w:sz="0" w:space="0" w:color="auto"/>
        <w:right w:val="none" w:sz="0" w:space="0" w:color="auto"/>
      </w:divBdr>
      <w:divsChild>
        <w:div w:id="1382051434">
          <w:marLeft w:val="0"/>
          <w:marRight w:val="0"/>
          <w:marTop w:val="0"/>
          <w:marBottom w:val="0"/>
          <w:divBdr>
            <w:top w:val="none" w:sz="0" w:space="0" w:color="auto"/>
            <w:left w:val="none" w:sz="0" w:space="0" w:color="auto"/>
            <w:bottom w:val="none" w:sz="0" w:space="0" w:color="auto"/>
            <w:right w:val="none" w:sz="0" w:space="0" w:color="auto"/>
          </w:divBdr>
          <w:divsChild>
            <w:div w:id="1612132404">
              <w:marLeft w:val="0"/>
              <w:marRight w:val="0"/>
              <w:marTop w:val="0"/>
              <w:marBottom w:val="0"/>
              <w:divBdr>
                <w:top w:val="none" w:sz="0" w:space="0" w:color="auto"/>
                <w:left w:val="none" w:sz="0" w:space="0" w:color="auto"/>
                <w:bottom w:val="none" w:sz="0" w:space="0" w:color="auto"/>
                <w:right w:val="none" w:sz="0" w:space="0" w:color="auto"/>
              </w:divBdr>
              <w:divsChild>
                <w:div w:id="238487318">
                  <w:marLeft w:val="0"/>
                  <w:marRight w:val="0"/>
                  <w:marTop w:val="0"/>
                  <w:marBottom w:val="0"/>
                  <w:divBdr>
                    <w:top w:val="none" w:sz="0" w:space="0" w:color="auto"/>
                    <w:left w:val="none" w:sz="0" w:space="0" w:color="auto"/>
                    <w:bottom w:val="none" w:sz="0" w:space="0" w:color="auto"/>
                    <w:right w:val="none" w:sz="0" w:space="0" w:color="auto"/>
                  </w:divBdr>
                  <w:divsChild>
                    <w:div w:id="28870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10002">
      <w:bodyDiv w:val="1"/>
      <w:marLeft w:val="0"/>
      <w:marRight w:val="0"/>
      <w:marTop w:val="0"/>
      <w:marBottom w:val="0"/>
      <w:divBdr>
        <w:top w:val="none" w:sz="0" w:space="0" w:color="auto"/>
        <w:left w:val="none" w:sz="0" w:space="0" w:color="auto"/>
        <w:bottom w:val="none" w:sz="0" w:space="0" w:color="auto"/>
        <w:right w:val="none" w:sz="0" w:space="0" w:color="auto"/>
      </w:divBdr>
    </w:div>
    <w:div w:id="2143036775">
      <w:bodyDiv w:val="1"/>
      <w:marLeft w:val="0"/>
      <w:marRight w:val="0"/>
      <w:marTop w:val="0"/>
      <w:marBottom w:val="0"/>
      <w:divBdr>
        <w:top w:val="none" w:sz="0" w:space="0" w:color="auto"/>
        <w:left w:val="none" w:sz="0" w:space="0" w:color="auto"/>
        <w:bottom w:val="none" w:sz="0" w:space="0" w:color="auto"/>
        <w:right w:val="none" w:sz="0" w:space="0" w:color="auto"/>
      </w:divBdr>
    </w:div>
    <w:div w:id="2146386565">
      <w:bodyDiv w:val="1"/>
      <w:marLeft w:val="0"/>
      <w:marRight w:val="0"/>
      <w:marTop w:val="0"/>
      <w:marBottom w:val="0"/>
      <w:divBdr>
        <w:top w:val="none" w:sz="0" w:space="0" w:color="auto"/>
        <w:left w:val="none" w:sz="0" w:space="0" w:color="auto"/>
        <w:bottom w:val="none" w:sz="0" w:space="0" w:color="auto"/>
        <w:right w:val="none" w:sz="0" w:space="0" w:color="auto"/>
      </w:divBdr>
      <w:divsChild>
        <w:div w:id="1280915533">
          <w:marLeft w:val="0"/>
          <w:marRight w:val="0"/>
          <w:marTop w:val="0"/>
          <w:marBottom w:val="0"/>
          <w:divBdr>
            <w:top w:val="none" w:sz="0" w:space="0" w:color="auto"/>
            <w:left w:val="none" w:sz="0" w:space="0" w:color="auto"/>
            <w:bottom w:val="none" w:sz="0" w:space="0" w:color="auto"/>
            <w:right w:val="none" w:sz="0" w:space="0" w:color="auto"/>
          </w:divBdr>
          <w:divsChild>
            <w:div w:id="1275091142">
              <w:marLeft w:val="0"/>
              <w:marRight w:val="0"/>
              <w:marTop w:val="0"/>
              <w:marBottom w:val="0"/>
              <w:divBdr>
                <w:top w:val="none" w:sz="0" w:space="0" w:color="auto"/>
                <w:left w:val="none" w:sz="0" w:space="0" w:color="auto"/>
                <w:bottom w:val="none" w:sz="0" w:space="0" w:color="auto"/>
                <w:right w:val="none" w:sz="0" w:space="0" w:color="auto"/>
              </w:divBdr>
              <w:divsChild>
                <w:div w:id="1852259434">
                  <w:marLeft w:val="0"/>
                  <w:marRight w:val="0"/>
                  <w:marTop w:val="0"/>
                  <w:marBottom w:val="0"/>
                  <w:divBdr>
                    <w:top w:val="none" w:sz="0" w:space="0" w:color="auto"/>
                    <w:left w:val="none" w:sz="0" w:space="0" w:color="auto"/>
                    <w:bottom w:val="none" w:sz="0" w:space="0" w:color="auto"/>
                    <w:right w:val="none" w:sz="0" w:space="0" w:color="auto"/>
                  </w:divBdr>
                  <w:divsChild>
                    <w:div w:id="3112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28</Pages>
  <Words>8273</Words>
  <Characters>47159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jennings</dc:creator>
  <cp:keywords/>
  <dc:description/>
  <cp:lastModifiedBy>siobhan jennings</cp:lastModifiedBy>
  <cp:revision>12</cp:revision>
  <dcterms:created xsi:type="dcterms:W3CDTF">2021-02-24T12:13:00Z</dcterms:created>
  <dcterms:modified xsi:type="dcterms:W3CDTF">2021-04-14T07:04:00Z</dcterms:modified>
</cp:coreProperties>
</file>