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9F" w:rsidRPr="0048419F" w:rsidRDefault="0048419F" w:rsidP="0048419F">
      <w:pPr>
        <w:rPr>
          <w:b/>
          <w:sz w:val="32"/>
          <w:u w:val="single"/>
        </w:rPr>
      </w:pPr>
      <w:r w:rsidRPr="0048419F">
        <w:rPr>
          <w:b/>
          <w:sz w:val="32"/>
          <w:u w:val="single"/>
        </w:rPr>
        <w:t>Participant flow diagram:</w:t>
      </w:r>
    </w:p>
    <w:p w:rsidR="00915A06" w:rsidRDefault="00915A06"/>
    <w:p w:rsidR="0048419F" w:rsidRDefault="0048419F">
      <w:r>
        <w:rPr>
          <w:rFonts w:ascii="Times New Roman" w:eastAsia="MS PGothic" w:hAnsi="Times New Roman" w:cs="Times New Roman"/>
          <w:b/>
          <w:bCs/>
          <w:noProof/>
          <w:color w:val="000000"/>
          <w:kern w:val="0"/>
          <w:sz w:val="24"/>
          <w:szCs w:val="28"/>
          <w:lang w:val="en-GB" w:eastAsia="en-GB"/>
        </w:rPr>
        <w:drawing>
          <wp:inline distT="0" distB="0" distL="0" distR="0" wp14:anchorId="4A7B1A8E" wp14:editId="6FB68A5B">
            <wp:extent cx="5731510" cy="5444935"/>
            <wp:effectExtent l="0" t="0" r="2540" b="0"/>
            <wp:docPr id="1" name="Picture 1" descr="C:\Users\LIPP03\AppData\Local\Microsoft\Windows\Temporary Internet Files\Content.Outlook\HPBYJEBR\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PP03\AppData\Local\Microsoft\Windows\Temporary Internet Files\Content.Outlook\HPBYJEBR\Figure 1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4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19F" w:rsidRPr="0048419F" w:rsidRDefault="0048419F" w:rsidP="0048419F"/>
    <w:p w:rsidR="0048419F" w:rsidRPr="0048419F" w:rsidRDefault="0048419F" w:rsidP="0048419F"/>
    <w:p w:rsidR="0048419F" w:rsidRPr="0048419F" w:rsidRDefault="0048419F" w:rsidP="0048419F"/>
    <w:p w:rsidR="0048419F" w:rsidRP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Pr="0048419F" w:rsidRDefault="0048419F" w:rsidP="0048419F">
      <w:pPr>
        <w:rPr>
          <w:b/>
          <w:sz w:val="32"/>
          <w:u w:val="single"/>
        </w:rPr>
      </w:pPr>
      <w:r w:rsidRPr="0048419F">
        <w:rPr>
          <w:b/>
          <w:sz w:val="32"/>
          <w:u w:val="single"/>
        </w:rPr>
        <w:lastRenderedPageBreak/>
        <w:t>Baseline Characteristics:</w:t>
      </w:r>
    </w:p>
    <w:tbl>
      <w:tblPr>
        <w:tblpPr w:leftFromText="142" w:rightFromText="142" w:vertAnchor="page" w:horzAnchor="margin" w:tblpXSpec="center" w:tblpY="2130"/>
        <w:tblW w:w="110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3290"/>
        <w:gridCol w:w="3433"/>
        <w:gridCol w:w="1197"/>
      </w:tblGrid>
      <w:tr w:rsidR="0048419F" w:rsidRPr="00F97BF5" w:rsidTr="007E123A">
        <w:trPr>
          <w:trHeight w:val="369"/>
        </w:trPr>
        <w:tc>
          <w:tcPr>
            <w:tcW w:w="11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Cs w:val="40"/>
              </w:rPr>
            </w:pPr>
            <w:r w:rsidRPr="00F97BF5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Cs w:val="40"/>
              </w:rPr>
              <w:t>Baseline characteristics of the patients with or without foot pump</w:t>
            </w:r>
          </w:p>
        </w:tc>
      </w:tr>
      <w:tr w:rsidR="0048419F" w:rsidRPr="00F97BF5" w:rsidTr="007E123A">
        <w:trPr>
          <w:trHeight w:val="25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6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ind w:firstLineChars="1400" w:firstLine="2951"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Cs w:val="28"/>
              </w:rPr>
              <w:t>n=120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i/>
                <w:iCs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i/>
                <w:iCs/>
                <w:color w:val="000000"/>
                <w:kern w:val="0"/>
                <w:szCs w:val="28"/>
              </w:rPr>
              <w:t>p value</w:t>
            </w:r>
          </w:p>
        </w:tc>
      </w:tr>
      <w:tr w:rsidR="0048419F" w:rsidRPr="00F97BF5" w:rsidTr="007E123A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Cs w:val="28"/>
              </w:rPr>
              <w:t xml:space="preserve">Foot Pump + 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Cs w:val="28"/>
              </w:rPr>
              <w:t>Foot Pump -</w:t>
            </w:r>
          </w:p>
        </w:tc>
        <w:tc>
          <w:tcPr>
            <w:tcW w:w="11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color w:val="000000"/>
                <w:kern w:val="0"/>
                <w:szCs w:val="28"/>
              </w:rPr>
            </w:pPr>
          </w:p>
        </w:tc>
      </w:tr>
      <w:tr w:rsidR="0048419F" w:rsidRPr="00F97BF5" w:rsidTr="007E123A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32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MS PGothic" w:eastAsia="MS PGothic" w:hAnsi="MS PGothic" w:cs="MS PGothic"/>
                <w:noProof/>
                <w:color w:val="000000"/>
                <w:kern w:val="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588F61" wp14:editId="13815F5F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-14605</wp:posOffset>
                      </wp:positionV>
                      <wp:extent cx="4261485" cy="0"/>
                      <wp:effectExtent l="0" t="0" r="2476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614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-1.15pt" to="337.9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" strokecolor="black [3213]"/>
                  </w:pict>
                </mc:Fallback>
              </mc:AlternateConten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n= 58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 xml:space="preserve"> n=62</w:t>
            </w:r>
          </w:p>
        </w:tc>
        <w:tc>
          <w:tcPr>
            <w:tcW w:w="11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i/>
                <w:iCs/>
                <w:color w:val="000000"/>
                <w:kern w:val="0"/>
                <w:szCs w:val="28"/>
              </w:rPr>
            </w:pP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Gender(male/female)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9/49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11/51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0.7438</w:t>
            </w: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Age-</w:t>
            </w:r>
            <w:proofErr w:type="spellStart"/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yr</w:t>
            </w:r>
            <w:proofErr w:type="spellEnd"/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 xml:space="preserve">　　　　　</w:t>
            </w:r>
            <w:proofErr w:type="spellStart"/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Mean±SD</w:t>
            </w:r>
            <w:proofErr w:type="spellEnd"/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73.0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7.2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74.3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6.1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0.4282</w:t>
            </w: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 xml:space="preserve">　　　　　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Range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54-84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57-85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Height-cm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151.2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7.2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152.0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7.1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0.3581</w:t>
            </w: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Weight-Kg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60.1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11.1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62.4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10.1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0.3021</w:t>
            </w: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BMI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26.2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4.0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27.1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4.2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0.3608</w:t>
            </w: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RA/OA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12/46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11/51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0.6818</w:t>
            </w: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History of venous thrombosis-no</w:t>
            </w:r>
            <w:proofErr w:type="gramStart"/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.(</w:t>
            </w:r>
            <w:proofErr w:type="gramEnd"/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%)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3 (5.2%)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3 (4.8%)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0.9332</w:t>
            </w: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Comorbidities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 xml:space="preserve">　　　　　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Hypertension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39 (67.2%)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42 (67.7%)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0.9533</w:t>
            </w: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 xml:space="preserve">　　　　　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Ischemic heart disease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4 (6.9%)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2 (3.2%)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0.3565</w:t>
            </w: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 xml:space="preserve">　　　　　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Diabetes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17 (29.3%)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10 (16.1%)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0.084</w:t>
            </w: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 xml:space="preserve">　　　　　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Cerebrovascular disease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6 (10.3%)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4 (6.5%)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0.4406</w:t>
            </w: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proofErr w:type="spellStart"/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Operetion</w:t>
            </w:r>
            <w:proofErr w:type="spellEnd"/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 xml:space="preserve"> Time-(min)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 xml:space="preserve">　　　　　</w:t>
            </w:r>
            <w:proofErr w:type="spellStart"/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Mean±SD</w:t>
            </w:r>
            <w:proofErr w:type="spellEnd"/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96.8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24.5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91.5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22.0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0.1257</w:t>
            </w: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Prophylaxis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48419F" w:rsidRPr="00F97BF5" w:rsidTr="007E123A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 xml:space="preserve">             </w:t>
            </w:r>
            <w:proofErr w:type="spellStart"/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Edoxaban</w:t>
            </w:r>
            <w:proofErr w:type="spellEnd"/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 xml:space="preserve"> (duration)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20.4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7.3mg/day (11.6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1.7days)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21.3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7.5mg/day (11.3</w:t>
            </w:r>
            <w:r w:rsidRPr="00F97BF5">
              <w:rPr>
                <w:rFonts w:ascii="MS PMincho" w:eastAsia="MS PMincho" w:hAnsi="MS PMincho" w:cs="Times New Roman" w:hint="eastAsia"/>
                <w:color w:val="000000"/>
                <w:kern w:val="0"/>
                <w:szCs w:val="28"/>
              </w:rPr>
              <w:t>±</w:t>
            </w: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 xml:space="preserve">2.0days)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0.5224</w:t>
            </w:r>
          </w:p>
        </w:tc>
      </w:tr>
      <w:tr w:rsidR="0048419F" w:rsidRPr="00F97BF5" w:rsidTr="007E123A">
        <w:trPr>
          <w:trHeight w:val="569"/>
        </w:trPr>
        <w:tc>
          <w:tcPr>
            <w:tcW w:w="110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19F" w:rsidRPr="00F97BF5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</w:pPr>
            <w:r w:rsidRPr="00F97BF5">
              <w:rPr>
                <w:rFonts w:ascii="Times New Roman" w:eastAsia="MS PGothic" w:hAnsi="Times New Roman" w:cs="Times New Roman"/>
                <w:color w:val="000000"/>
                <w:kern w:val="0"/>
                <w:szCs w:val="28"/>
              </w:rPr>
              <w:t>Abbreviations: BMI; body mass index, OA; osteoarthritis, RA; rheumatoid arthritis, SD; standard deviation</w:t>
            </w:r>
          </w:p>
        </w:tc>
      </w:tr>
    </w:tbl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Default="0048419F" w:rsidP="0048419F"/>
    <w:p w:rsidR="0048419F" w:rsidRPr="0048419F" w:rsidRDefault="0048419F" w:rsidP="0048419F">
      <w:pPr>
        <w:rPr>
          <w:b/>
          <w:sz w:val="32"/>
          <w:u w:val="single"/>
        </w:rPr>
      </w:pPr>
      <w:r w:rsidRPr="0048419F">
        <w:rPr>
          <w:b/>
          <w:sz w:val="32"/>
          <w:u w:val="single"/>
        </w:rPr>
        <w:lastRenderedPageBreak/>
        <w:t>Outcome measures:</w:t>
      </w:r>
    </w:p>
    <w:p w:rsidR="0048419F" w:rsidRDefault="0048419F" w:rsidP="0048419F">
      <w:bookmarkStart w:id="0" w:name="_GoBack"/>
      <w:bookmarkEnd w:id="0"/>
    </w:p>
    <w:tbl>
      <w:tblPr>
        <w:tblW w:w="97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8"/>
        <w:gridCol w:w="2693"/>
        <w:gridCol w:w="2394"/>
      </w:tblGrid>
      <w:tr w:rsidR="0048419F" w:rsidTr="0048419F">
        <w:trPr>
          <w:trHeight w:val="405"/>
        </w:trPr>
        <w:tc>
          <w:tcPr>
            <w:tcW w:w="4678" w:type="dxa"/>
            <w:noWrap/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394" w:type="dxa"/>
            <w:noWrap/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cs="Times New Roman"/>
              </w:rPr>
            </w:pPr>
          </w:p>
        </w:tc>
      </w:tr>
      <w:tr w:rsidR="0048419F" w:rsidTr="0048419F">
        <w:trPr>
          <w:trHeight w:val="810"/>
        </w:trPr>
        <w:tc>
          <w:tcPr>
            <w:tcW w:w="976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36"/>
              </w:rPr>
            </w:pPr>
            <w:r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8"/>
                <w:szCs w:val="36"/>
              </w:rPr>
              <w:t>Incidences of primary effectiveness outcomes in patients receiving TKA</w:t>
            </w:r>
          </w:p>
        </w:tc>
      </w:tr>
      <w:tr w:rsidR="0048419F" w:rsidTr="0048419F">
        <w:trPr>
          <w:trHeight w:val="405"/>
        </w:trPr>
        <w:tc>
          <w:tcPr>
            <w:tcW w:w="4678" w:type="dxa"/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ascii="MS PGothic" w:eastAsia="MS PGothic" w:hAnsi="MS PGothic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MS PGothic" w:eastAsia="MS PGothic" w:hAnsi="MS PGothic" w:cs="Times New Roman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2693" w:type="dxa"/>
            <w:noWrap/>
            <w:vAlign w:val="center"/>
            <w:hideMark/>
          </w:tcPr>
          <w:p w:rsidR="0048419F" w:rsidRDefault="0048419F">
            <w:pPr>
              <w:widowControl/>
              <w:ind w:firstLineChars="250" w:firstLine="525"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635EE8" wp14:editId="593CC22C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254000</wp:posOffset>
                      </wp:positionV>
                      <wp:extent cx="1359535" cy="3175"/>
                      <wp:effectExtent l="0" t="0" r="12065" b="3492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9535" cy="3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20pt" to="117.8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" strokecolor="black [3213]"/>
                  </w:pict>
                </mc:Fallback>
              </mc:AlternateContent>
            </w:r>
            <w:r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32"/>
              </w:rPr>
              <w:t>Foot Pump (+)</w:t>
            </w:r>
          </w:p>
        </w:tc>
        <w:tc>
          <w:tcPr>
            <w:tcW w:w="2394" w:type="dxa"/>
            <w:noWrap/>
            <w:vAlign w:val="center"/>
            <w:hideMark/>
          </w:tcPr>
          <w:p w:rsidR="0048419F" w:rsidRDefault="0048419F">
            <w:pPr>
              <w:widowControl/>
              <w:ind w:firstLineChars="200" w:firstLine="482"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32"/>
              </w:rPr>
              <w:t>Foot Pump (-)</w:t>
            </w:r>
          </w:p>
        </w:tc>
      </w:tr>
      <w:tr w:rsidR="0048419F" w:rsidTr="0048419F">
        <w:trPr>
          <w:trHeight w:val="405"/>
        </w:trPr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ascii="MS PGothic" w:eastAsia="MS PGothic" w:hAnsi="MS PGothic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MS PGothic" w:eastAsia="MS PGothic" w:hAnsi="MS PGothic" w:cs="Times New Roman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n=58(%)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F1EE4D" wp14:editId="7E4FAB0E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-10160</wp:posOffset>
                      </wp:positionV>
                      <wp:extent cx="1256030" cy="0"/>
                      <wp:effectExtent l="0" t="0" r="2032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60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-.8pt" to="107.4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" strokecolor="black [3213]"/>
                  </w:pict>
                </mc:Fallback>
              </mc:AlternateContent>
            </w: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n=62(%)</w:t>
            </w:r>
          </w:p>
        </w:tc>
      </w:tr>
      <w:tr w:rsidR="0048419F" w:rsidTr="0048419F">
        <w:trPr>
          <w:trHeight w:val="405"/>
        </w:trPr>
        <w:tc>
          <w:tcPr>
            <w:tcW w:w="4678" w:type="dxa"/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All venous thromboembolism</w:t>
            </w:r>
          </w:p>
        </w:tc>
        <w:tc>
          <w:tcPr>
            <w:tcW w:w="2693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18 (31.0)</w:t>
            </w:r>
          </w:p>
        </w:tc>
        <w:tc>
          <w:tcPr>
            <w:tcW w:w="2394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11 (17.7)</w:t>
            </w:r>
          </w:p>
        </w:tc>
      </w:tr>
      <w:tr w:rsidR="0048419F" w:rsidTr="0048419F">
        <w:trPr>
          <w:trHeight w:val="405"/>
        </w:trPr>
        <w:tc>
          <w:tcPr>
            <w:tcW w:w="4678" w:type="dxa"/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 xml:space="preserve">     symptomatic DVT (up to POD28)</w:t>
            </w:r>
          </w:p>
        </w:tc>
        <w:tc>
          <w:tcPr>
            <w:tcW w:w="2693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3 (5.2)</w:t>
            </w:r>
          </w:p>
        </w:tc>
        <w:tc>
          <w:tcPr>
            <w:tcW w:w="2394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1 (1.6)</w:t>
            </w:r>
          </w:p>
        </w:tc>
      </w:tr>
      <w:tr w:rsidR="0048419F" w:rsidTr="0048419F">
        <w:trPr>
          <w:trHeight w:val="405"/>
        </w:trPr>
        <w:tc>
          <w:tcPr>
            <w:tcW w:w="4678" w:type="dxa"/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 xml:space="preserve">          Distal</w:t>
            </w:r>
          </w:p>
        </w:tc>
        <w:tc>
          <w:tcPr>
            <w:tcW w:w="2693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3 (5.2)</w:t>
            </w:r>
          </w:p>
        </w:tc>
        <w:tc>
          <w:tcPr>
            <w:tcW w:w="2394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1 (1.6)</w:t>
            </w:r>
          </w:p>
        </w:tc>
      </w:tr>
      <w:tr w:rsidR="0048419F" w:rsidTr="0048419F">
        <w:trPr>
          <w:trHeight w:val="405"/>
        </w:trPr>
        <w:tc>
          <w:tcPr>
            <w:tcW w:w="4678" w:type="dxa"/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 xml:space="preserve">          Proximal</w:t>
            </w:r>
          </w:p>
        </w:tc>
        <w:tc>
          <w:tcPr>
            <w:tcW w:w="2693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2394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0</w:t>
            </w:r>
          </w:p>
        </w:tc>
      </w:tr>
      <w:tr w:rsidR="0048419F" w:rsidTr="0048419F">
        <w:trPr>
          <w:trHeight w:val="405"/>
        </w:trPr>
        <w:tc>
          <w:tcPr>
            <w:tcW w:w="4678" w:type="dxa"/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 xml:space="preserve">     non-symptomatic DVT (up to POD10)</w:t>
            </w:r>
          </w:p>
        </w:tc>
        <w:tc>
          <w:tcPr>
            <w:tcW w:w="2693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15 (25.9)</w:t>
            </w:r>
          </w:p>
        </w:tc>
        <w:tc>
          <w:tcPr>
            <w:tcW w:w="2394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10 (16.1)</w:t>
            </w:r>
          </w:p>
        </w:tc>
      </w:tr>
      <w:tr w:rsidR="0048419F" w:rsidTr="0048419F">
        <w:trPr>
          <w:trHeight w:val="405"/>
        </w:trPr>
        <w:tc>
          <w:tcPr>
            <w:tcW w:w="4678" w:type="dxa"/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 xml:space="preserve">          Distal</w:t>
            </w:r>
          </w:p>
        </w:tc>
        <w:tc>
          <w:tcPr>
            <w:tcW w:w="2693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15 (25.9)</w:t>
            </w:r>
          </w:p>
        </w:tc>
        <w:tc>
          <w:tcPr>
            <w:tcW w:w="2394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10 (16.1)</w:t>
            </w:r>
          </w:p>
        </w:tc>
      </w:tr>
      <w:tr w:rsidR="0048419F" w:rsidTr="0048419F">
        <w:trPr>
          <w:trHeight w:val="405"/>
        </w:trPr>
        <w:tc>
          <w:tcPr>
            <w:tcW w:w="4678" w:type="dxa"/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 xml:space="preserve">          Proximal</w:t>
            </w:r>
          </w:p>
        </w:tc>
        <w:tc>
          <w:tcPr>
            <w:tcW w:w="2693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2394" w:type="dxa"/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0</w:t>
            </w:r>
          </w:p>
        </w:tc>
      </w:tr>
      <w:tr w:rsidR="0048419F" w:rsidTr="0048419F">
        <w:trPr>
          <w:trHeight w:val="405"/>
        </w:trPr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 xml:space="preserve">   PE (up to POD28)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8419F" w:rsidRDefault="0048419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0</w:t>
            </w:r>
          </w:p>
        </w:tc>
      </w:tr>
      <w:tr w:rsidR="0048419F" w:rsidTr="0048419F">
        <w:trPr>
          <w:trHeight w:val="1290"/>
        </w:trPr>
        <w:tc>
          <w:tcPr>
            <w:tcW w:w="97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8419F" w:rsidRDefault="0048419F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</w:pPr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 xml:space="preserve">Abbreviations: DVT; deep vein thrombosis, PE; pulmonary embolism, POD; postoperative Day, TKA ; total knee </w:t>
            </w:r>
            <w:proofErr w:type="spellStart"/>
            <w:r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32"/>
              </w:rPr>
              <w:t>arthroplasty</w:t>
            </w:r>
            <w:proofErr w:type="spellEnd"/>
          </w:p>
        </w:tc>
      </w:tr>
    </w:tbl>
    <w:p w:rsidR="0048419F" w:rsidRDefault="0048419F" w:rsidP="0048419F"/>
    <w:p w:rsidR="0048419F" w:rsidRPr="009013C9" w:rsidRDefault="0048419F" w:rsidP="0048419F"/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Default="0048419F" w:rsidP="0048419F">
      <w:pPr>
        <w:rPr>
          <w:b/>
        </w:rPr>
      </w:pPr>
    </w:p>
    <w:p w:rsidR="0048419F" w:rsidRPr="0048419F" w:rsidRDefault="0048419F" w:rsidP="0048419F">
      <w:pPr>
        <w:rPr>
          <w:b/>
          <w:sz w:val="32"/>
          <w:u w:val="single"/>
        </w:rPr>
      </w:pPr>
      <w:r w:rsidRPr="0048419F">
        <w:rPr>
          <w:b/>
          <w:sz w:val="32"/>
          <w:u w:val="single"/>
        </w:rPr>
        <w:lastRenderedPageBreak/>
        <w:t>Adverse events</w:t>
      </w:r>
    </w:p>
    <w:p w:rsidR="0048419F" w:rsidRDefault="0048419F" w:rsidP="0048419F">
      <w:pPr>
        <w:rPr>
          <w:b/>
        </w:rPr>
      </w:pPr>
    </w:p>
    <w:tbl>
      <w:tblPr>
        <w:tblW w:w="9887" w:type="dxa"/>
        <w:tblInd w:w="-43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5"/>
        <w:gridCol w:w="1414"/>
        <w:gridCol w:w="1366"/>
        <w:gridCol w:w="1996"/>
        <w:gridCol w:w="946"/>
      </w:tblGrid>
      <w:tr w:rsidR="0048419F" w:rsidRPr="00463837" w:rsidTr="0048419F">
        <w:trPr>
          <w:trHeight w:val="1076"/>
        </w:trPr>
        <w:tc>
          <w:tcPr>
            <w:tcW w:w="988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463837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Incidences of bleeding in patients receiving TKA</w:t>
            </w:r>
          </w:p>
        </w:tc>
      </w:tr>
      <w:tr w:rsidR="0048419F" w:rsidRPr="00463837" w:rsidTr="0048419F">
        <w:trPr>
          <w:trHeight w:val="1157"/>
        </w:trPr>
        <w:tc>
          <w:tcPr>
            <w:tcW w:w="41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left"/>
              <w:rPr>
                <w:rFonts w:ascii="MS PGothic" w:eastAsia="MS PGothic" w:hAnsi="MS PGothic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MS PGothic" w:eastAsia="MS PGothic" w:hAnsi="MS PGothic" w:cs="Times New Roman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Foot Pump</w:t>
            </w:r>
            <w:r w:rsidRPr="00463837">
              <w:rPr>
                <w:rFonts w:ascii="MS PGothic" w:eastAsia="MS PGothic" w:hAnsi="MS PGothic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（</w:t>
            </w:r>
            <w:r w:rsidRPr="00463837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+</w:t>
            </w:r>
            <w:r w:rsidRPr="00463837">
              <w:rPr>
                <w:rFonts w:ascii="MS PGothic" w:eastAsia="MS PGothic" w:hAnsi="MS PGothic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）</w:t>
            </w:r>
            <w:r w:rsidRPr="00463837">
              <w:rPr>
                <w:rFonts w:ascii="MS PGothic" w:eastAsia="MS PGothic" w:hAnsi="MS PGothic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463837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n=58(%)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Foot Pump</w:t>
            </w:r>
            <w:r w:rsidRPr="00463837">
              <w:rPr>
                <w:rFonts w:ascii="MS PGothic" w:eastAsia="MS PGothic" w:hAnsi="MS PGothic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（</w:t>
            </w:r>
            <w:r w:rsidRPr="00463837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-</w:t>
            </w:r>
            <w:r w:rsidRPr="00463837">
              <w:rPr>
                <w:rFonts w:ascii="MS PGothic" w:eastAsia="MS PGothic" w:hAnsi="MS PGothic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t>）</w:t>
            </w:r>
            <w:r w:rsidRPr="00463837">
              <w:rPr>
                <w:rFonts w:ascii="MS PGothic" w:eastAsia="MS PGothic" w:hAnsi="MS PGothic" w:cs="Times New Roman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463837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n=62(%)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OR (95% CI)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i/>
                <w:iCs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i/>
                <w:iCs/>
                <w:color w:val="000000"/>
                <w:kern w:val="0"/>
                <w:sz w:val="24"/>
                <w:szCs w:val="28"/>
              </w:rPr>
              <w:t>p</w:t>
            </w:r>
          </w:p>
        </w:tc>
      </w:tr>
      <w:tr w:rsidR="0048419F" w:rsidRPr="00463837" w:rsidTr="0048419F">
        <w:trPr>
          <w:trHeight w:val="1495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All bleeding events no</w:t>
            </w:r>
            <w:proofErr w:type="gramStart"/>
            <w:r w:rsidRPr="00463837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.(</w:t>
            </w:r>
            <w:proofErr w:type="gramEnd"/>
            <w:r w:rsidRPr="00463837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%)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5 (8.6)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8 (12.9)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0.637 (0.197-2.057)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0.4507</w:t>
            </w:r>
          </w:p>
        </w:tc>
      </w:tr>
      <w:tr w:rsidR="0048419F" w:rsidRPr="00463837" w:rsidTr="0048419F">
        <w:trPr>
          <w:trHeight w:val="1495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Major bleeding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3 (5.1)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3(4.8)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1.073 (0.208-5.539)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0.9332</w:t>
            </w:r>
          </w:p>
        </w:tc>
      </w:tr>
      <w:tr w:rsidR="0048419F" w:rsidRPr="00463837" w:rsidTr="0048419F">
        <w:trPr>
          <w:trHeight w:val="618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 xml:space="preserve">      Wound hematoma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2 (3.4)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2 (3.2)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szCs w:val="3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szCs w:val="36"/>
              </w:rPr>
            </w:pPr>
          </w:p>
        </w:tc>
      </w:tr>
      <w:tr w:rsidR="0048419F" w:rsidRPr="00463837" w:rsidTr="0048419F">
        <w:trPr>
          <w:trHeight w:val="618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 xml:space="preserve">      Bleeding requiring of </w:t>
            </w:r>
            <w:r w:rsidRPr="00463837">
              <w:rPr>
                <w:rFonts w:ascii="MS PMincho" w:eastAsia="MS PMincho" w:hAnsi="MS PMincho" w:cs="Times New Roman" w:hint="eastAsia"/>
                <w:color w:val="000000"/>
                <w:kern w:val="0"/>
                <w:sz w:val="24"/>
                <w:szCs w:val="28"/>
              </w:rPr>
              <w:t>≧</w:t>
            </w: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2 units of transfusion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1 (1.7)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1 (1.6)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szCs w:val="3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szCs w:val="36"/>
              </w:rPr>
            </w:pPr>
          </w:p>
        </w:tc>
      </w:tr>
      <w:tr w:rsidR="0048419F" w:rsidRPr="00463837" w:rsidTr="0048419F">
        <w:trPr>
          <w:trHeight w:val="618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 xml:space="preserve">      Bleeding contributing to death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szCs w:val="3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szCs w:val="36"/>
              </w:rPr>
            </w:pPr>
          </w:p>
        </w:tc>
      </w:tr>
      <w:tr w:rsidR="0048419F" w:rsidRPr="00463837" w:rsidTr="0048419F">
        <w:trPr>
          <w:trHeight w:val="618"/>
        </w:trPr>
        <w:tc>
          <w:tcPr>
            <w:tcW w:w="41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Minor bleeding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2 (3.4)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</w:pPr>
            <w:r w:rsidRPr="00463837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8"/>
              </w:rPr>
              <w:t>5 (8.0)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szCs w:val="36"/>
              </w:rPr>
            </w:pPr>
            <w:r w:rsidRPr="00463837">
              <w:rPr>
                <w:rFonts w:ascii="Arial" w:eastAsia="MS PGothic" w:hAnsi="Arial" w:cs="Arial"/>
                <w:kern w:val="0"/>
                <w:sz w:val="24"/>
                <w:szCs w:val="36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419F" w:rsidRPr="00463837" w:rsidRDefault="0048419F" w:rsidP="007E123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  <w:szCs w:val="36"/>
              </w:rPr>
            </w:pPr>
            <w:r w:rsidRPr="00463837">
              <w:rPr>
                <w:rFonts w:ascii="Arial" w:eastAsia="MS PGothic" w:hAnsi="Arial" w:cs="Arial"/>
                <w:kern w:val="0"/>
                <w:sz w:val="24"/>
                <w:szCs w:val="36"/>
              </w:rPr>
              <w:t xml:space="preserve">　</w:t>
            </w:r>
          </w:p>
        </w:tc>
      </w:tr>
    </w:tbl>
    <w:p w:rsidR="0048419F" w:rsidRPr="0048419F" w:rsidRDefault="0048419F" w:rsidP="0048419F">
      <w:pPr>
        <w:rPr>
          <w:b/>
        </w:rPr>
      </w:pPr>
    </w:p>
    <w:sectPr w:rsidR="0048419F" w:rsidRPr="00484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9F"/>
    <w:rsid w:val="0048419F"/>
    <w:rsid w:val="0091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9F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9F"/>
    <w:rPr>
      <w:rFonts w:ascii="Tahoma" w:eastAsiaTheme="minorEastAsia" w:hAnsi="Tahoma" w:cs="Tahoma"/>
      <w:kern w:val="2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9F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9F"/>
    <w:rPr>
      <w:rFonts w:ascii="Tahoma" w:eastAsiaTheme="minorEastAsia" w:hAnsi="Tahoma" w:cs="Tahoma"/>
      <w:kern w:val="2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Lippman, Hannah, BioMed Central Ltd.</dc:creator>
  <cp:lastModifiedBy>Lippman, Hannah, BioMed Central Ltd.</cp:lastModifiedBy>
  <cp:revision>1</cp:revision>
  <dcterms:created xsi:type="dcterms:W3CDTF">2016-07-07T08:02:00Z</dcterms:created>
  <dcterms:modified xsi:type="dcterms:W3CDTF">2016-07-07T08:06:00Z</dcterms:modified>
</cp:coreProperties>
</file>