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A194" w14:textId="7EDE9E0D" w:rsidR="00461896" w:rsidRPr="0041128D" w:rsidRDefault="00461896" w:rsidP="00AE4E45">
      <w:pPr>
        <w:spacing w:after="120" w:line="240" w:lineRule="auto"/>
        <w:ind w:right="57"/>
        <w:jc w:val="both"/>
        <w:rPr>
          <w:rFonts w:ascii="Arial" w:hAnsi="Arial" w:cs="Arial"/>
          <w:b/>
          <w:sz w:val="32"/>
          <w:szCs w:val="32"/>
        </w:rPr>
      </w:pPr>
    </w:p>
    <w:p w14:paraId="4F54330C" w14:textId="77777777" w:rsidR="00461896" w:rsidRPr="0041128D" w:rsidRDefault="00461896" w:rsidP="00AE4E45">
      <w:pPr>
        <w:spacing w:after="120" w:line="240" w:lineRule="auto"/>
        <w:ind w:right="57"/>
        <w:jc w:val="both"/>
        <w:rPr>
          <w:rFonts w:ascii="Arial" w:hAnsi="Arial" w:cs="Arial"/>
          <w:b/>
          <w:sz w:val="32"/>
          <w:szCs w:val="32"/>
        </w:rPr>
      </w:pPr>
    </w:p>
    <w:p w14:paraId="43080E4C" w14:textId="778F2A13" w:rsidR="00CB36D0" w:rsidRPr="0041128D" w:rsidRDefault="00CD5A43" w:rsidP="00AE4E45">
      <w:pPr>
        <w:spacing w:after="120" w:line="240" w:lineRule="auto"/>
        <w:ind w:right="57"/>
        <w:jc w:val="both"/>
        <w:rPr>
          <w:rFonts w:ascii="Arial" w:hAnsi="Arial" w:cs="Arial"/>
          <w:sz w:val="32"/>
          <w:szCs w:val="32"/>
        </w:rPr>
      </w:pPr>
      <w:r w:rsidRPr="0041128D">
        <w:rPr>
          <w:rFonts w:ascii="Arial" w:hAnsi="Arial" w:cs="Arial"/>
          <w:b/>
          <w:sz w:val="32"/>
          <w:szCs w:val="32"/>
        </w:rPr>
        <w:t>Study T</w:t>
      </w:r>
      <w:r w:rsidR="00CB36D0" w:rsidRPr="0041128D">
        <w:rPr>
          <w:rFonts w:ascii="Arial" w:hAnsi="Arial" w:cs="Arial"/>
          <w:b/>
          <w:sz w:val="32"/>
          <w:szCs w:val="32"/>
        </w:rPr>
        <w:t>itle</w:t>
      </w:r>
      <w:r w:rsidRPr="0041128D">
        <w:rPr>
          <w:rFonts w:ascii="Arial" w:hAnsi="Arial" w:cs="Arial"/>
          <w:bCs/>
          <w:sz w:val="32"/>
          <w:szCs w:val="32"/>
        </w:rPr>
        <w:t>:</w:t>
      </w:r>
      <w:r w:rsidR="00861C0C" w:rsidRPr="0041128D">
        <w:rPr>
          <w:rFonts w:ascii="Arial" w:hAnsi="Arial" w:cs="Arial"/>
          <w:b/>
          <w:sz w:val="32"/>
          <w:szCs w:val="32"/>
        </w:rPr>
        <w:t xml:space="preserve"> </w:t>
      </w:r>
      <w:r w:rsidR="009B7227" w:rsidRPr="0041128D">
        <w:rPr>
          <w:rFonts w:ascii="Arial" w:hAnsi="Arial" w:cs="Arial"/>
          <w:bCs/>
          <w:sz w:val="32"/>
          <w:szCs w:val="32"/>
        </w:rPr>
        <w:t>A physiological study to optimise a novel low-level light treatment for digital ischaemia in patients with systemic sclerosis</w:t>
      </w:r>
      <w:r w:rsidR="009B7227" w:rsidRPr="0041128D">
        <w:rPr>
          <w:rFonts w:ascii="Arial" w:hAnsi="Arial" w:cs="Arial"/>
          <w:b/>
        </w:rPr>
        <w:t xml:space="preserve">  </w:t>
      </w:r>
    </w:p>
    <w:p w14:paraId="43080E4D" w14:textId="77777777" w:rsidR="00CB36D0" w:rsidRPr="0041128D" w:rsidRDefault="00CB36D0" w:rsidP="00AE4E45">
      <w:pPr>
        <w:spacing w:after="120" w:line="240" w:lineRule="auto"/>
        <w:ind w:right="57"/>
        <w:jc w:val="both"/>
        <w:rPr>
          <w:rFonts w:ascii="Arial" w:hAnsi="Arial" w:cs="Arial"/>
          <w:b/>
          <w:sz w:val="32"/>
          <w:szCs w:val="32"/>
        </w:rPr>
      </w:pPr>
    </w:p>
    <w:p w14:paraId="2E37F8C7" w14:textId="77777777" w:rsidR="006E5391" w:rsidRPr="0041128D" w:rsidRDefault="006E5391" w:rsidP="00AE4E45">
      <w:pPr>
        <w:spacing w:after="120" w:line="240" w:lineRule="auto"/>
        <w:ind w:right="57"/>
        <w:jc w:val="both"/>
        <w:rPr>
          <w:rFonts w:ascii="Arial" w:hAnsi="Arial" w:cs="Arial"/>
          <w:b/>
          <w:sz w:val="32"/>
          <w:szCs w:val="32"/>
        </w:rPr>
      </w:pPr>
    </w:p>
    <w:p w14:paraId="0BAAF83C" w14:textId="77777777" w:rsidR="009B7227" w:rsidRPr="0041128D" w:rsidRDefault="00CD5A43" w:rsidP="009B7227">
      <w:pPr>
        <w:spacing w:after="120" w:line="360" w:lineRule="auto"/>
        <w:ind w:right="57"/>
        <w:jc w:val="both"/>
        <w:rPr>
          <w:rFonts w:ascii="Arial" w:hAnsi="Arial" w:cs="Arial"/>
          <w:sz w:val="32"/>
          <w:szCs w:val="32"/>
        </w:rPr>
      </w:pPr>
      <w:r w:rsidRPr="0041128D">
        <w:rPr>
          <w:rFonts w:ascii="Arial" w:hAnsi="Arial" w:cs="Arial"/>
          <w:b/>
          <w:sz w:val="32"/>
          <w:szCs w:val="32"/>
        </w:rPr>
        <w:t>Short T</w:t>
      </w:r>
      <w:r w:rsidR="00CB36D0" w:rsidRPr="0041128D">
        <w:rPr>
          <w:rFonts w:ascii="Arial" w:hAnsi="Arial" w:cs="Arial"/>
          <w:b/>
          <w:sz w:val="32"/>
          <w:szCs w:val="32"/>
        </w:rPr>
        <w:t>itle</w:t>
      </w:r>
      <w:r w:rsidRPr="0041128D">
        <w:rPr>
          <w:rFonts w:ascii="Arial" w:hAnsi="Arial" w:cs="Arial"/>
          <w:bCs/>
          <w:sz w:val="32"/>
          <w:szCs w:val="32"/>
        </w:rPr>
        <w:t>:</w:t>
      </w:r>
      <w:r w:rsidR="009B7227" w:rsidRPr="0041128D">
        <w:rPr>
          <w:rFonts w:ascii="Arial" w:hAnsi="Arial" w:cs="Arial"/>
          <w:bCs/>
          <w:sz w:val="32"/>
          <w:szCs w:val="32"/>
        </w:rPr>
        <w:t xml:space="preserve"> Light treatment for scleroderma finger ulcers - study 2</w:t>
      </w:r>
    </w:p>
    <w:p w14:paraId="43080E4E" w14:textId="3901DDBB" w:rsidR="00CB36D0" w:rsidRPr="0041128D" w:rsidRDefault="00CB36D0" w:rsidP="00AE4E45">
      <w:pPr>
        <w:spacing w:after="120" w:line="240" w:lineRule="auto"/>
        <w:ind w:right="57"/>
        <w:jc w:val="both"/>
        <w:rPr>
          <w:rFonts w:ascii="Arial" w:hAnsi="Arial" w:cs="Arial"/>
          <w:sz w:val="32"/>
          <w:szCs w:val="32"/>
        </w:rPr>
      </w:pPr>
    </w:p>
    <w:p w14:paraId="43080E53" w14:textId="77777777" w:rsidR="00CB36D0" w:rsidRPr="0041128D" w:rsidRDefault="00CB36D0" w:rsidP="00AE4E45">
      <w:pPr>
        <w:spacing w:after="0" w:line="240" w:lineRule="auto"/>
        <w:ind w:right="57"/>
        <w:rPr>
          <w:rFonts w:ascii="Arial" w:hAnsi="Arial" w:cs="Arial"/>
          <w:sz w:val="36"/>
          <w:szCs w:val="36"/>
        </w:rPr>
      </w:pPr>
    </w:p>
    <w:p w14:paraId="5BE224BE" w14:textId="77777777" w:rsidR="00461896" w:rsidRPr="0041128D" w:rsidRDefault="00461896" w:rsidP="00AE4E45">
      <w:pPr>
        <w:ind w:right="57"/>
        <w:rPr>
          <w:rFonts w:ascii="Arial" w:hAnsi="Arial" w:cs="Arial"/>
          <w:sz w:val="18"/>
          <w:szCs w:val="18"/>
        </w:rPr>
      </w:pPr>
    </w:p>
    <w:p w14:paraId="6B6D89AE" w14:textId="77777777" w:rsidR="00461896" w:rsidRPr="0041128D" w:rsidRDefault="00461896" w:rsidP="00AE4E45">
      <w:pPr>
        <w:ind w:right="57"/>
        <w:rPr>
          <w:rFonts w:ascii="Arial" w:hAnsi="Arial" w:cs="Arial"/>
        </w:rPr>
      </w:pPr>
    </w:p>
    <w:p w14:paraId="43080E5A" w14:textId="1BFEAE6C" w:rsidR="00CB36D0" w:rsidRPr="0041128D" w:rsidRDefault="00461896" w:rsidP="00AE4E45">
      <w:pPr>
        <w:ind w:right="57"/>
        <w:jc w:val="center"/>
        <w:rPr>
          <w:rFonts w:ascii="Arial" w:hAnsi="Arial" w:cs="Arial"/>
          <w:sz w:val="72"/>
          <w:szCs w:val="72"/>
        </w:rPr>
      </w:pPr>
      <w:r w:rsidRPr="0041128D">
        <w:rPr>
          <w:rFonts w:ascii="Arial" w:hAnsi="Arial" w:cs="Arial"/>
          <w:color w:val="003087"/>
          <w:sz w:val="72"/>
          <w:szCs w:val="72"/>
        </w:rPr>
        <w:t>Study Protocol</w:t>
      </w:r>
    </w:p>
    <w:p w14:paraId="121CAD7C" w14:textId="77777777" w:rsidR="00461896" w:rsidRPr="0041128D" w:rsidRDefault="00461896" w:rsidP="00CB36D0">
      <w:pPr>
        <w:rPr>
          <w:rFonts w:ascii="Arial" w:hAnsi="Arial" w:cs="Arial"/>
          <w:b/>
          <w:sz w:val="28"/>
          <w:szCs w:val="28"/>
          <w:bdr w:val="single" w:sz="18" w:space="0" w:color="auto"/>
        </w:rPr>
      </w:pPr>
    </w:p>
    <w:p w14:paraId="14730070" w14:textId="77777777" w:rsidR="00461896" w:rsidRPr="0041128D" w:rsidRDefault="00461896" w:rsidP="00CB36D0">
      <w:pPr>
        <w:rPr>
          <w:rFonts w:ascii="Arial" w:hAnsi="Arial" w:cs="Arial"/>
          <w:b/>
          <w:sz w:val="28"/>
          <w:szCs w:val="28"/>
          <w:bdr w:val="single" w:sz="18" w:space="0" w:color="auto"/>
        </w:rPr>
      </w:pPr>
    </w:p>
    <w:p w14:paraId="1AE47B91" w14:textId="77777777" w:rsidR="00461896" w:rsidRPr="0041128D" w:rsidRDefault="00461896" w:rsidP="00CB36D0">
      <w:pPr>
        <w:rPr>
          <w:rFonts w:ascii="Arial" w:hAnsi="Arial" w:cs="Arial"/>
          <w:b/>
          <w:sz w:val="28"/>
          <w:szCs w:val="28"/>
          <w:bdr w:val="single" w:sz="18" w:space="0" w:color="auto"/>
        </w:rPr>
      </w:pPr>
    </w:p>
    <w:p w14:paraId="00EC9CC6" w14:textId="77777777" w:rsidR="0059030F" w:rsidRPr="0041128D" w:rsidRDefault="0059030F" w:rsidP="00AE4E45">
      <w:pPr>
        <w:spacing w:after="120" w:line="240" w:lineRule="auto"/>
        <w:ind w:right="57"/>
        <w:jc w:val="both"/>
        <w:rPr>
          <w:rFonts w:ascii="Arial" w:hAnsi="Arial" w:cs="Arial"/>
          <w:b/>
          <w:sz w:val="32"/>
          <w:szCs w:val="32"/>
        </w:rPr>
      </w:pPr>
    </w:p>
    <w:p w14:paraId="239EA74A" w14:textId="77777777" w:rsidR="009B7227" w:rsidRPr="0041128D" w:rsidRDefault="00461896" w:rsidP="009B7227">
      <w:pPr>
        <w:spacing w:after="120" w:line="360" w:lineRule="auto"/>
        <w:ind w:right="57"/>
        <w:jc w:val="both"/>
        <w:rPr>
          <w:rFonts w:ascii="Arial" w:hAnsi="Arial" w:cs="Arial"/>
          <w:b/>
          <w:sz w:val="32"/>
          <w:szCs w:val="32"/>
        </w:rPr>
      </w:pPr>
      <w:r w:rsidRPr="0041128D">
        <w:rPr>
          <w:rFonts w:ascii="Arial" w:hAnsi="Arial" w:cs="Arial"/>
          <w:b/>
          <w:sz w:val="32"/>
          <w:szCs w:val="32"/>
        </w:rPr>
        <w:t>IRAS ID:</w:t>
      </w:r>
      <w:r w:rsidR="00AE4E45" w:rsidRPr="0041128D">
        <w:rPr>
          <w:rFonts w:ascii="Arial" w:hAnsi="Arial" w:cs="Arial"/>
          <w:b/>
          <w:sz w:val="32"/>
          <w:szCs w:val="32"/>
        </w:rPr>
        <w:t xml:space="preserve"> </w:t>
      </w:r>
      <w:r w:rsidR="009B7227" w:rsidRPr="0041128D">
        <w:rPr>
          <w:rFonts w:ascii="Arial" w:hAnsi="Arial" w:cs="Arial"/>
          <w:bCs/>
          <w:sz w:val="32"/>
          <w:szCs w:val="32"/>
        </w:rPr>
        <w:t>351238</w:t>
      </w:r>
    </w:p>
    <w:p w14:paraId="31C15E0B" w14:textId="504F58A8" w:rsidR="009B7227" w:rsidRPr="0041128D" w:rsidRDefault="00394640" w:rsidP="009B7227">
      <w:pPr>
        <w:spacing w:after="120" w:line="360" w:lineRule="auto"/>
        <w:ind w:right="57"/>
        <w:jc w:val="both"/>
        <w:rPr>
          <w:rFonts w:ascii="Arial" w:hAnsi="Arial" w:cs="Arial"/>
          <w:b/>
          <w:sz w:val="32"/>
          <w:szCs w:val="32"/>
        </w:rPr>
      </w:pPr>
      <w:r w:rsidRPr="0041128D">
        <w:rPr>
          <w:rFonts w:ascii="Arial" w:hAnsi="Arial" w:cs="Arial"/>
          <w:b/>
          <w:sz w:val="32"/>
          <w:szCs w:val="32"/>
        </w:rPr>
        <w:t>R&amp;I</w:t>
      </w:r>
      <w:r w:rsidR="00461896" w:rsidRPr="0041128D">
        <w:rPr>
          <w:rFonts w:ascii="Arial" w:hAnsi="Arial" w:cs="Arial"/>
          <w:b/>
          <w:sz w:val="32"/>
          <w:szCs w:val="32"/>
        </w:rPr>
        <w:t xml:space="preserve"> </w:t>
      </w:r>
      <w:r w:rsidR="0043440A" w:rsidRPr="0041128D">
        <w:rPr>
          <w:rFonts w:ascii="Arial" w:hAnsi="Arial" w:cs="Arial"/>
          <w:b/>
          <w:sz w:val="32"/>
          <w:szCs w:val="32"/>
        </w:rPr>
        <w:t>Ref</w:t>
      </w:r>
      <w:r w:rsidR="00461896" w:rsidRPr="0041128D">
        <w:rPr>
          <w:rFonts w:ascii="Arial" w:hAnsi="Arial" w:cs="Arial"/>
          <w:b/>
          <w:sz w:val="32"/>
          <w:szCs w:val="32"/>
        </w:rPr>
        <w:t>:</w:t>
      </w:r>
      <w:r w:rsidR="00AE4E45" w:rsidRPr="0041128D">
        <w:rPr>
          <w:rFonts w:ascii="Arial" w:hAnsi="Arial" w:cs="Arial"/>
          <w:b/>
          <w:sz w:val="32"/>
          <w:szCs w:val="32"/>
        </w:rPr>
        <w:t xml:space="preserve"> </w:t>
      </w:r>
      <w:r w:rsidRPr="0041128D">
        <w:rPr>
          <w:rFonts w:ascii="Arial" w:hAnsi="Arial" w:cs="Arial"/>
          <w:b/>
          <w:bCs/>
          <w:sz w:val="32"/>
          <w:szCs w:val="32"/>
        </w:rPr>
        <w:t>24MSK13-S</w:t>
      </w:r>
    </w:p>
    <w:p w14:paraId="42EE733E" w14:textId="2C430A17" w:rsidR="006E5391" w:rsidRPr="0041128D" w:rsidRDefault="006E5391" w:rsidP="009B7227">
      <w:pPr>
        <w:spacing w:after="120" w:line="360" w:lineRule="auto"/>
        <w:ind w:right="57"/>
        <w:jc w:val="both"/>
        <w:rPr>
          <w:rFonts w:ascii="Arial" w:hAnsi="Arial" w:cs="Arial"/>
          <w:b/>
          <w:sz w:val="32"/>
          <w:szCs w:val="32"/>
        </w:rPr>
      </w:pPr>
      <w:r w:rsidRPr="0041128D">
        <w:rPr>
          <w:rFonts w:ascii="Arial" w:hAnsi="Arial" w:cs="Arial"/>
          <w:b/>
          <w:sz w:val="32"/>
          <w:szCs w:val="32"/>
        </w:rPr>
        <w:t>Protocol version and date:</w:t>
      </w:r>
      <w:r w:rsidR="009B7227" w:rsidRPr="0041128D">
        <w:rPr>
          <w:rFonts w:ascii="Arial" w:hAnsi="Arial" w:cs="Arial"/>
          <w:b/>
          <w:sz w:val="32"/>
          <w:szCs w:val="32"/>
        </w:rPr>
        <w:t xml:space="preserve"> </w:t>
      </w:r>
      <w:r w:rsidR="00D21ACA" w:rsidRPr="0041128D">
        <w:rPr>
          <w:rFonts w:ascii="Arial" w:hAnsi="Arial" w:cs="Arial"/>
          <w:b/>
          <w:sz w:val="32"/>
          <w:szCs w:val="32"/>
        </w:rPr>
        <w:t>V</w:t>
      </w:r>
      <w:r w:rsidR="007F5974" w:rsidRPr="0041128D">
        <w:rPr>
          <w:rFonts w:ascii="Arial" w:hAnsi="Arial" w:cs="Arial"/>
          <w:b/>
          <w:sz w:val="32"/>
          <w:szCs w:val="32"/>
        </w:rPr>
        <w:t>5.0</w:t>
      </w:r>
      <w:r w:rsidR="00D21ACA" w:rsidRPr="0041128D">
        <w:rPr>
          <w:rFonts w:ascii="Arial" w:hAnsi="Arial" w:cs="Arial"/>
          <w:b/>
          <w:sz w:val="32"/>
          <w:szCs w:val="32"/>
        </w:rPr>
        <w:t xml:space="preserve">; dated </w:t>
      </w:r>
      <w:r w:rsidR="007F5974" w:rsidRPr="0041128D">
        <w:rPr>
          <w:rFonts w:ascii="Arial" w:hAnsi="Arial" w:cs="Arial"/>
          <w:b/>
          <w:sz w:val="32"/>
          <w:szCs w:val="32"/>
        </w:rPr>
        <w:t>10/11/2025</w:t>
      </w:r>
    </w:p>
    <w:p w14:paraId="357F976C" w14:textId="599A72F9" w:rsidR="00B664CB" w:rsidRPr="0041128D" w:rsidRDefault="00B664CB">
      <w:pPr>
        <w:rPr>
          <w:rFonts w:ascii="Arial" w:hAnsi="Arial" w:cs="Arial"/>
          <w:b/>
          <w:sz w:val="32"/>
          <w:szCs w:val="32"/>
        </w:rPr>
      </w:pPr>
      <w:r w:rsidRPr="0041128D">
        <w:rPr>
          <w:rFonts w:ascii="Arial" w:hAnsi="Arial" w:cs="Arial"/>
          <w:b/>
          <w:sz w:val="32"/>
          <w:szCs w:val="32"/>
        </w:rPr>
        <w:br w:type="page"/>
      </w:r>
    </w:p>
    <w:p w14:paraId="746EDED0" w14:textId="77777777" w:rsidR="00B32854" w:rsidRPr="0041128D" w:rsidRDefault="00B32854" w:rsidP="00461896">
      <w:pPr>
        <w:keepNext/>
        <w:keepLines/>
        <w:spacing w:after="120" w:line="240" w:lineRule="auto"/>
        <w:outlineLvl w:val="0"/>
        <w:rPr>
          <w:rFonts w:ascii="Arial" w:eastAsia="MS PGothic" w:hAnsi="Arial" w:cs="Arial"/>
          <w:b/>
        </w:rPr>
      </w:pPr>
    </w:p>
    <w:p w14:paraId="2D983311" w14:textId="51C457F3" w:rsidR="00461896" w:rsidRPr="0041128D" w:rsidRDefault="00461896" w:rsidP="00DF2DFF">
      <w:pPr>
        <w:pStyle w:val="Heading1"/>
        <w:rPr>
          <w:rFonts w:ascii="Arial" w:eastAsia="MS PGothic" w:hAnsi="Arial" w:cs="Arial"/>
          <w:sz w:val="16"/>
          <w:szCs w:val="16"/>
        </w:rPr>
      </w:pPr>
      <w:bookmarkStart w:id="0" w:name="_Toc157540404"/>
      <w:bookmarkStart w:id="1" w:name="_Toc157540659"/>
      <w:bookmarkStart w:id="2" w:name="_Toc183074777"/>
      <w:r w:rsidRPr="0041128D">
        <w:rPr>
          <w:rFonts w:ascii="Arial" w:eastAsia="MS PGothic" w:hAnsi="Arial" w:cs="Arial"/>
          <w:sz w:val="24"/>
          <w:szCs w:val="24"/>
        </w:rPr>
        <w:t>SIGNATURE PAGE</w:t>
      </w:r>
      <w:bookmarkEnd w:id="0"/>
      <w:bookmarkEnd w:id="1"/>
      <w:bookmarkEnd w:id="2"/>
    </w:p>
    <w:p w14:paraId="42EBD351" w14:textId="77777777" w:rsidR="00461896" w:rsidRPr="0041128D" w:rsidRDefault="00461896" w:rsidP="00D508B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Arial" w:eastAsia="MS PGothic" w:hAnsi="Arial" w:cs="Arial"/>
        </w:rPr>
      </w:pPr>
      <w:r w:rsidRPr="0041128D">
        <w:rPr>
          <w:rFonts w:ascii="Arial" w:eastAsia="MS PGothic" w:hAnsi="Arial" w:cs="Arial"/>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6C16907B" w14:textId="77777777" w:rsidR="00461896" w:rsidRPr="0041128D" w:rsidRDefault="00461896" w:rsidP="00D508B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Arial" w:eastAsia="MS PGothic" w:hAnsi="Arial" w:cs="Arial"/>
        </w:rPr>
      </w:pPr>
      <w:r w:rsidRPr="0041128D">
        <w:rPr>
          <w:rFonts w:ascii="Arial" w:eastAsia="MS PGothic" w:hAnsi="Arial" w:cs="Arial"/>
        </w:rPr>
        <w:t>I agree to ensure that the confidential information contained in this document will not be used for any other purpose other than the evaluation or conduct of the investigation without the prior written consent of the Sponsor</w:t>
      </w:r>
    </w:p>
    <w:p w14:paraId="38B1B885" w14:textId="1C1B5F74" w:rsidR="00461896" w:rsidRPr="0041128D" w:rsidRDefault="00461896" w:rsidP="00D508B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Arial" w:eastAsia="MS PGothic" w:hAnsi="Arial" w:cs="Arial"/>
        </w:rPr>
      </w:pPr>
      <w:r w:rsidRPr="0041128D">
        <w:rPr>
          <w:rFonts w:ascii="Arial" w:eastAsia="MS PGothic" w:hAnsi="Arial" w:cs="Arial"/>
        </w:rPr>
        <w:t xml:space="preserve">I also confirm that I will make the findings of the study </w:t>
      </w:r>
      <w:r w:rsidR="000E352D" w:rsidRPr="0041128D">
        <w:rPr>
          <w:rFonts w:ascii="Arial" w:eastAsia="MS PGothic" w:hAnsi="Arial" w:cs="Arial"/>
        </w:rPr>
        <w:t>publicly</w:t>
      </w:r>
      <w:r w:rsidRPr="0041128D">
        <w:rPr>
          <w:rFonts w:ascii="Arial" w:eastAsia="MS PGothic" w:hAnsi="Arial" w:cs="Arial"/>
        </w:rPr>
        <w:t xml:space="preserve"> available through publication or other dissemination tools without any unnecessary delay and that an honest accurate and transparent account of the study will be given; and that any discrepancies from the study as planned in this protocol will be explained.</w:t>
      </w:r>
    </w:p>
    <w:p w14:paraId="15008748" w14:textId="77777777" w:rsidR="00461896" w:rsidRPr="0041128D" w:rsidRDefault="00461896" w:rsidP="0046189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rPr>
          <w:rFonts w:ascii="Arial" w:eastAsia="MS PGothic" w:hAnsi="Arial" w:cs="Arial"/>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670"/>
        <w:gridCol w:w="709"/>
        <w:gridCol w:w="3089"/>
      </w:tblGrid>
      <w:tr w:rsidR="00461896" w:rsidRPr="0041128D" w14:paraId="0C168095" w14:textId="77777777" w:rsidTr="006E5391">
        <w:tc>
          <w:tcPr>
            <w:tcW w:w="9468" w:type="dxa"/>
            <w:gridSpan w:val="3"/>
          </w:tcPr>
          <w:p w14:paraId="50529B23"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b/>
              </w:rPr>
            </w:pPr>
            <w:r w:rsidRPr="0041128D">
              <w:rPr>
                <w:rFonts w:ascii="Arial" w:eastAsia="MS PGothic" w:hAnsi="Arial" w:cs="Arial"/>
                <w:b/>
              </w:rPr>
              <w:t>For and on behalf of the Study Sponsor:</w:t>
            </w:r>
          </w:p>
        </w:tc>
      </w:tr>
      <w:tr w:rsidR="00461896" w:rsidRPr="0041128D" w14:paraId="7CF84E40" w14:textId="77777777" w:rsidTr="006E5391">
        <w:tc>
          <w:tcPr>
            <w:tcW w:w="5670" w:type="dxa"/>
          </w:tcPr>
          <w:p w14:paraId="564F9910"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b/>
              </w:rPr>
            </w:pPr>
            <w:r w:rsidRPr="0041128D">
              <w:rPr>
                <w:rFonts w:ascii="Arial" w:eastAsia="MS PGothic" w:hAnsi="Arial" w:cs="Arial"/>
                <w:b/>
              </w:rPr>
              <w:t xml:space="preserve">Signature: </w:t>
            </w:r>
          </w:p>
          <w:p w14:paraId="46AFD8D9"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b/>
                <w:noProof/>
                <w:lang w:eastAsia="en-GB"/>
              </w:rPr>
            </w:pPr>
          </w:p>
          <w:p w14:paraId="631ED519"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b/>
                <w:noProof/>
                <w:lang w:eastAsia="en-GB"/>
              </w:rPr>
            </w:pPr>
          </w:p>
          <w:p w14:paraId="30E1F8E0"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b/>
              </w:rPr>
            </w:pPr>
          </w:p>
          <w:p w14:paraId="68156637" w14:textId="20787139" w:rsidR="00461896" w:rsidRPr="0041128D" w:rsidRDefault="008E3F87"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b/>
              </w:rPr>
            </w:pPr>
            <w:r w:rsidRPr="0041128D">
              <w:rPr>
                <w:rFonts w:ascii="Arial" w:eastAsia="MS PGothic" w:hAnsi="Arial" w:cs="Arial"/>
                <w:b/>
                <w:noProof/>
              </w:rPr>
              <w:drawing>
                <wp:inline distT="0" distB="0" distL="0" distR="0" wp14:anchorId="3753068E" wp14:editId="479C5EAA">
                  <wp:extent cx="1143160" cy="533474"/>
                  <wp:effectExtent l="0" t="0" r="0" b="0"/>
                  <wp:docPr id="42177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2347" name="Picture 421772347"/>
                          <pic:cNvPicPr/>
                        </pic:nvPicPr>
                        <pic:blipFill>
                          <a:blip r:embed="rId12">
                            <a:extLst>
                              <a:ext uri="{28A0092B-C50C-407E-A947-70E740481C1C}">
                                <a14:useLocalDpi xmlns:a14="http://schemas.microsoft.com/office/drawing/2010/main" val="0"/>
                              </a:ext>
                            </a:extLst>
                          </a:blip>
                          <a:stretch>
                            <a:fillRect/>
                          </a:stretch>
                        </pic:blipFill>
                        <pic:spPr>
                          <a:xfrm>
                            <a:off x="0" y="0"/>
                            <a:ext cx="1143160" cy="533474"/>
                          </a:xfrm>
                          <a:prstGeom prst="rect">
                            <a:avLst/>
                          </a:prstGeom>
                        </pic:spPr>
                      </pic:pic>
                    </a:graphicData>
                  </a:graphic>
                </wp:inline>
              </w:drawing>
            </w:r>
          </w:p>
          <w:p w14:paraId="17FF38B4" w14:textId="373B4FC5"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tc>
        <w:tc>
          <w:tcPr>
            <w:tcW w:w="709" w:type="dxa"/>
          </w:tcPr>
          <w:p w14:paraId="352F1A5F"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6B138534"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66E9FBCC"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396DAE21"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3FBE0CD8"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78FF80AC" w14:textId="7B40C781"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tc>
      </w:tr>
      <w:tr w:rsidR="00461896" w:rsidRPr="0041128D" w14:paraId="32691B70" w14:textId="77777777" w:rsidTr="006E5391">
        <w:tc>
          <w:tcPr>
            <w:tcW w:w="5670" w:type="dxa"/>
          </w:tcPr>
          <w:p w14:paraId="5CDEF28C" w14:textId="4947D328"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r w:rsidRPr="0041128D">
              <w:rPr>
                <w:rFonts w:ascii="Arial" w:eastAsia="MS PGothic" w:hAnsi="Arial" w:cs="Arial"/>
              </w:rPr>
              <w:t>Name (please print):</w:t>
            </w:r>
            <w:r w:rsidR="008E3F87" w:rsidRPr="0041128D">
              <w:rPr>
                <w:rFonts w:ascii="Arial" w:eastAsia="MS PGothic" w:hAnsi="Arial" w:cs="Arial"/>
              </w:rPr>
              <w:t xml:space="preserve"> Hannah Howlett</w:t>
            </w:r>
          </w:p>
          <w:p w14:paraId="700BC417" w14:textId="5D73DD7F"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709" w:type="dxa"/>
          </w:tcPr>
          <w:p w14:paraId="0E6EA164"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453236B2" w14:textId="22E6D9BE" w:rsidR="00461896" w:rsidRPr="0041128D" w:rsidRDefault="004F79E7"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r w:rsidRPr="0041128D">
              <w:rPr>
                <w:rFonts w:ascii="Arial" w:eastAsia="MS PGothic" w:hAnsi="Arial" w:cs="Arial"/>
              </w:rPr>
              <w:t xml:space="preserve">Date: </w:t>
            </w:r>
            <w:r w:rsidR="00A361CC">
              <w:rPr>
                <w:rFonts w:ascii="Arial" w:eastAsia="MS PGothic" w:hAnsi="Arial" w:cs="Arial"/>
              </w:rPr>
              <w:t>11/11/2025</w:t>
            </w:r>
          </w:p>
        </w:tc>
      </w:tr>
      <w:tr w:rsidR="00461896" w:rsidRPr="0041128D" w14:paraId="1BF69628" w14:textId="77777777" w:rsidTr="006E5391">
        <w:tc>
          <w:tcPr>
            <w:tcW w:w="5670" w:type="dxa"/>
          </w:tcPr>
          <w:p w14:paraId="054E6A30" w14:textId="0D3C0925"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r w:rsidRPr="0041128D">
              <w:rPr>
                <w:rFonts w:ascii="Arial" w:eastAsia="MS PGothic" w:hAnsi="Arial" w:cs="Arial"/>
              </w:rPr>
              <w:t xml:space="preserve">Position: </w:t>
            </w:r>
            <w:r w:rsidR="008E3F87" w:rsidRPr="0041128D">
              <w:rPr>
                <w:rFonts w:ascii="Arial" w:eastAsia="MS PGothic" w:hAnsi="Arial" w:cs="Arial"/>
              </w:rPr>
              <w:t>Research and Innovation Manager</w:t>
            </w:r>
          </w:p>
          <w:p w14:paraId="2C4C6664"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709" w:type="dxa"/>
          </w:tcPr>
          <w:p w14:paraId="0A00D197"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5C75375D"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p w14:paraId="17D9DCC1"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r>
      <w:tr w:rsidR="00461896" w:rsidRPr="0041128D" w14:paraId="24E7F405" w14:textId="77777777" w:rsidTr="006E5391">
        <w:tc>
          <w:tcPr>
            <w:tcW w:w="9468" w:type="dxa"/>
            <w:gridSpan w:val="3"/>
          </w:tcPr>
          <w:p w14:paraId="5DEB3F4A"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b/>
              </w:rPr>
            </w:pPr>
            <w:r w:rsidRPr="0041128D">
              <w:rPr>
                <w:rFonts w:ascii="Arial" w:eastAsia="MS PGothic" w:hAnsi="Arial" w:cs="Arial"/>
                <w:b/>
              </w:rPr>
              <w:t>Chief Investigator:</w:t>
            </w:r>
          </w:p>
        </w:tc>
      </w:tr>
      <w:tr w:rsidR="00461896" w:rsidRPr="0041128D" w14:paraId="279BFBE0" w14:textId="77777777" w:rsidTr="006E5391">
        <w:tc>
          <w:tcPr>
            <w:tcW w:w="5670" w:type="dxa"/>
          </w:tcPr>
          <w:p w14:paraId="71891A23"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r w:rsidRPr="0041128D">
              <w:rPr>
                <w:rFonts w:ascii="Arial" w:eastAsia="MS PGothic" w:hAnsi="Arial" w:cs="Arial"/>
              </w:rPr>
              <w:t xml:space="preserve">Signature: </w:t>
            </w:r>
          </w:p>
          <w:p w14:paraId="33BCA501"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6712ED9B"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5C322FC5" w14:textId="515FB26C" w:rsidR="00461896" w:rsidRPr="0041128D" w:rsidRDefault="009B7227"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r w:rsidRPr="0041128D">
              <w:rPr>
                <w:rFonts w:ascii="Arial" w:hAnsi="Arial" w:cs="Arial"/>
                <w:noProof/>
              </w:rPr>
              <w:drawing>
                <wp:inline distT="0" distB="0" distL="0" distR="0" wp14:anchorId="267B1CAB" wp14:editId="5F4CAB21">
                  <wp:extent cx="1933575" cy="437041"/>
                  <wp:effectExtent l="0" t="0" r="0" b="1270"/>
                  <wp:docPr id="39478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831" cy="444106"/>
                          </a:xfrm>
                          <a:prstGeom prst="rect">
                            <a:avLst/>
                          </a:prstGeom>
                          <a:noFill/>
                          <a:ln>
                            <a:noFill/>
                          </a:ln>
                        </pic:spPr>
                      </pic:pic>
                    </a:graphicData>
                  </a:graphic>
                </wp:inline>
              </w:drawing>
            </w:r>
          </w:p>
          <w:p w14:paraId="0C5F77F4"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458987E2" w14:textId="26B5B651"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tc>
        <w:tc>
          <w:tcPr>
            <w:tcW w:w="709" w:type="dxa"/>
          </w:tcPr>
          <w:p w14:paraId="482EC470"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4532E6A3"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4CC6CEE9"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01FC965E"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52213FD5"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p w14:paraId="609AA43F" w14:textId="44610CFD"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Arial" w:eastAsia="MS PGothic" w:hAnsi="Arial" w:cs="Arial"/>
              </w:rPr>
            </w:pPr>
          </w:p>
        </w:tc>
      </w:tr>
      <w:tr w:rsidR="00461896" w:rsidRPr="0041128D" w14:paraId="200969CF" w14:textId="77777777" w:rsidTr="006E5391">
        <w:tc>
          <w:tcPr>
            <w:tcW w:w="5670" w:type="dxa"/>
          </w:tcPr>
          <w:p w14:paraId="261A84F0" w14:textId="6BA5218D" w:rsidR="00461896" w:rsidRPr="0041128D" w:rsidRDefault="004F79E7" w:rsidP="007A3F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r w:rsidRPr="0041128D">
              <w:rPr>
                <w:rFonts w:ascii="Arial" w:eastAsia="MS PGothic" w:hAnsi="Arial" w:cs="Arial"/>
              </w:rPr>
              <w:t>Name (ple</w:t>
            </w:r>
            <w:r w:rsidR="00461896" w:rsidRPr="0041128D">
              <w:rPr>
                <w:rFonts w:ascii="Arial" w:eastAsia="MS PGothic" w:hAnsi="Arial" w:cs="Arial"/>
              </w:rPr>
              <w:t>ase print):</w:t>
            </w:r>
            <w:r w:rsidR="00D21ACA" w:rsidRPr="0041128D">
              <w:rPr>
                <w:rFonts w:ascii="Arial" w:eastAsia="MS PGothic" w:hAnsi="Arial" w:cs="Arial"/>
              </w:rPr>
              <w:t xml:space="preserve"> </w:t>
            </w:r>
            <w:r w:rsidR="009B7227" w:rsidRPr="0041128D">
              <w:rPr>
                <w:rFonts w:ascii="Arial" w:eastAsia="MS PGothic" w:hAnsi="Arial" w:cs="Arial"/>
              </w:rPr>
              <w:t>Michael Hughes</w:t>
            </w:r>
          </w:p>
          <w:p w14:paraId="626AA661" w14:textId="5876E5DD" w:rsidR="00461896" w:rsidRPr="0041128D" w:rsidRDefault="00461896" w:rsidP="007A3F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709" w:type="dxa"/>
          </w:tcPr>
          <w:p w14:paraId="307DC41C" w14:textId="77777777" w:rsidR="00461896" w:rsidRPr="0041128D" w:rsidRDefault="00461896"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63D93D16" w14:textId="53378FFB" w:rsidR="00461896" w:rsidRPr="0041128D" w:rsidRDefault="004F79E7" w:rsidP="007A3F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r w:rsidRPr="0041128D">
              <w:rPr>
                <w:rFonts w:ascii="Arial" w:eastAsia="MS PGothic" w:hAnsi="Arial" w:cs="Arial"/>
              </w:rPr>
              <w:t xml:space="preserve">Date: </w:t>
            </w:r>
            <w:r w:rsidR="00D1420B">
              <w:rPr>
                <w:rFonts w:ascii="Arial" w:eastAsia="MS PGothic" w:hAnsi="Arial" w:cs="Arial"/>
              </w:rPr>
              <w:t>15/11/2025</w:t>
            </w:r>
          </w:p>
        </w:tc>
      </w:tr>
      <w:tr w:rsidR="006E5391" w:rsidRPr="0041128D" w14:paraId="284D0819" w14:textId="77777777" w:rsidTr="006E5391">
        <w:tc>
          <w:tcPr>
            <w:tcW w:w="5670" w:type="dxa"/>
          </w:tcPr>
          <w:p w14:paraId="746A559B" w14:textId="77777777" w:rsidR="006E5391" w:rsidRPr="0041128D" w:rsidRDefault="006E539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709" w:type="dxa"/>
          </w:tcPr>
          <w:p w14:paraId="2E631452" w14:textId="77777777" w:rsidR="006E5391" w:rsidRPr="0041128D" w:rsidRDefault="006E539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c>
          <w:tcPr>
            <w:tcW w:w="3089" w:type="dxa"/>
          </w:tcPr>
          <w:p w14:paraId="2A0F4EC1" w14:textId="77777777" w:rsidR="006E5391" w:rsidRPr="0041128D" w:rsidRDefault="006E539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Arial" w:eastAsia="MS PGothic" w:hAnsi="Arial" w:cs="Arial"/>
              </w:rPr>
            </w:pPr>
          </w:p>
        </w:tc>
      </w:tr>
    </w:tbl>
    <w:p w14:paraId="25B552AD" w14:textId="77777777" w:rsidR="00AE4E45" w:rsidRPr="0041128D" w:rsidRDefault="00AE4E45" w:rsidP="00461896">
      <w:pPr>
        <w:rPr>
          <w:rFonts w:ascii="Arial" w:hAnsi="Arial" w:cs="Arial"/>
          <w:b/>
          <w:sz w:val="28"/>
          <w:szCs w:val="28"/>
          <w:bdr w:val="single" w:sz="18" w:space="0" w:color="auto"/>
        </w:rPr>
      </w:pPr>
    </w:p>
    <w:p w14:paraId="5F606EEE" w14:textId="77777777" w:rsidR="00AE4E45" w:rsidRPr="0041128D" w:rsidRDefault="00AE4E45" w:rsidP="00461896">
      <w:pPr>
        <w:rPr>
          <w:rFonts w:ascii="Arial" w:hAnsi="Arial" w:cs="Arial"/>
          <w:b/>
          <w:sz w:val="28"/>
          <w:szCs w:val="28"/>
          <w:bdr w:val="single" w:sz="18" w:space="0" w:color="auto"/>
        </w:rPr>
      </w:pPr>
    </w:p>
    <w:p w14:paraId="3B96A8BF" w14:textId="383188F8" w:rsidR="00CB36D0" w:rsidRPr="0041128D" w:rsidRDefault="00461896" w:rsidP="00461896">
      <w:pPr>
        <w:rPr>
          <w:rFonts w:ascii="Arial" w:hAnsi="Arial" w:cs="Arial"/>
          <w:b/>
          <w:sz w:val="28"/>
          <w:szCs w:val="28"/>
          <w:bdr w:val="single" w:sz="18" w:space="0" w:color="auto"/>
        </w:rPr>
      </w:pPr>
      <w:r w:rsidRPr="0041128D">
        <w:rPr>
          <w:rFonts w:ascii="Arial" w:hAnsi="Arial" w:cs="Arial"/>
          <w:b/>
          <w:sz w:val="28"/>
          <w:szCs w:val="28"/>
          <w:bdr w:val="single" w:sz="18" w:space="0" w:color="auto"/>
        </w:rPr>
        <w:br w:type="page"/>
      </w:r>
    </w:p>
    <w:p w14:paraId="23F3CA1D" w14:textId="12616852" w:rsidR="002942B1" w:rsidRPr="0041128D" w:rsidRDefault="002942B1" w:rsidP="002942B1">
      <w:pPr>
        <w:pStyle w:val="Heading1"/>
        <w:rPr>
          <w:rFonts w:ascii="Arial" w:hAnsi="Arial" w:cs="Arial"/>
          <w:sz w:val="24"/>
          <w:szCs w:val="24"/>
        </w:rPr>
      </w:pPr>
      <w:bookmarkStart w:id="3" w:name="_Toc157540405"/>
      <w:bookmarkStart w:id="4" w:name="_Toc157540660"/>
      <w:bookmarkStart w:id="5" w:name="_Toc183074778"/>
      <w:r w:rsidRPr="0041128D">
        <w:rPr>
          <w:rFonts w:ascii="Arial" w:hAnsi="Arial" w:cs="Arial"/>
          <w:sz w:val="24"/>
          <w:szCs w:val="24"/>
        </w:rPr>
        <w:lastRenderedPageBreak/>
        <w:t xml:space="preserve">LIST </w:t>
      </w:r>
      <w:r w:rsidR="003678A5" w:rsidRPr="0041128D">
        <w:rPr>
          <w:rFonts w:ascii="Arial" w:hAnsi="Arial" w:cs="Arial"/>
          <w:sz w:val="24"/>
          <w:szCs w:val="24"/>
        </w:rPr>
        <w:t>OF</w:t>
      </w:r>
      <w:r w:rsidRPr="0041128D">
        <w:rPr>
          <w:rFonts w:ascii="Arial" w:hAnsi="Arial" w:cs="Arial"/>
          <w:sz w:val="24"/>
          <w:szCs w:val="24"/>
        </w:rPr>
        <w:t xml:space="preserve"> CONTENTS</w:t>
      </w:r>
      <w:bookmarkEnd w:id="3"/>
      <w:bookmarkEnd w:id="4"/>
      <w:bookmarkEnd w:id="5"/>
    </w:p>
    <w:p w14:paraId="725B8973" w14:textId="5397D7AC" w:rsidR="000765D2" w:rsidRPr="007202DD" w:rsidRDefault="003678A5">
      <w:pPr>
        <w:pStyle w:val="TOC1"/>
        <w:rPr>
          <w:rFonts w:eastAsiaTheme="minorEastAsia" w:cs="Arial"/>
          <w:noProof/>
          <w:kern w:val="2"/>
          <w:lang w:eastAsia="en-GB"/>
          <w14:ligatures w14:val="standardContextual"/>
        </w:rPr>
      </w:pPr>
      <w:r w:rsidRPr="0041128D">
        <w:rPr>
          <w:rFonts w:cs="Arial"/>
          <w:b/>
        </w:rPr>
        <w:fldChar w:fldCharType="begin"/>
      </w:r>
      <w:r w:rsidRPr="0041128D">
        <w:rPr>
          <w:rFonts w:cs="Arial"/>
          <w:b/>
        </w:rPr>
        <w:instrText xml:space="preserve"> TOC \o "1-2" \h \z \u </w:instrText>
      </w:r>
      <w:r w:rsidRPr="0041128D">
        <w:rPr>
          <w:rFonts w:cs="Arial"/>
          <w:b/>
        </w:rPr>
        <w:fldChar w:fldCharType="separate"/>
      </w:r>
      <w:hyperlink w:anchor="_Toc183074777" w:history="1">
        <w:r w:rsidR="000765D2" w:rsidRPr="0041128D">
          <w:rPr>
            <w:rStyle w:val="Hyperlink"/>
            <w:rFonts w:eastAsia="MS PGothic" w:cs="Arial"/>
            <w:noProof/>
          </w:rPr>
          <w:t>SIGNATURE PAGE</w:t>
        </w:r>
        <w:r w:rsidR="000765D2" w:rsidRPr="0041128D">
          <w:rPr>
            <w:rFonts w:cs="Arial"/>
            <w:noProof/>
            <w:webHidden/>
          </w:rPr>
          <w:tab/>
        </w:r>
        <w:r w:rsidR="000765D2" w:rsidRPr="0041128D">
          <w:rPr>
            <w:rFonts w:cs="Arial"/>
            <w:noProof/>
            <w:webHidden/>
          </w:rPr>
          <w:fldChar w:fldCharType="begin"/>
        </w:r>
        <w:r w:rsidR="000765D2" w:rsidRPr="0041128D">
          <w:rPr>
            <w:rFonts w:cs="Arial"/>
            <w:noProof/>
            <w:webHidden/>
          </w:rPr>
          <w:instrText xml:space="preserve"> PAGEREF _Toc183074777 \h </w:instrText>
        </w:r>
        <w:r w:rsidR="000765D2" w:rsidRPr="0041128D">
          <w:rPr>
            <w:rFonts w:cs="Arial"/>
            <w:noProof/>
            <w:webHidden/>
          </w:rPr>
        </w:r>
        <w:r w:rsidR="000765D2" w:rsidRPr="0041128D">
          <w:rPr>
            <w:rFonts w:cs="Arial"/>
            <w:noProof/>
            <w:webHidden/>
          </w:rPr>
          <w:fldChar w:fldCharType="separate"/>
        </w:r>
        <w:r w:rsidR="00D56728" w:rsidRPr="0041128D">
          <w:rPr>
            <w:rFonts w:cs="Arial"/>
            <w:noProof/>
            <w:webHidden/>
          </w:rPr>
          <w:t>2</w:t>
        </w:r>
        <w:r w:rsidR="000765D2" w:rsidRPr="0041128D">
          <w:rPr>
            <w:rFonts w:cs="Arial"/>
            <w:noProof/>
            <w:webHidden/>
          </w:rPr>
          <w:fldChar w:fldCharType="end"/>
        </w:r>
      </w:hyperlink>
    </w:p>
    <w:p w14:paraId="3CB4E987" w14:textId="02C15E95" w:rsidR="000765D2" w:rsidRPr="007202DD" w:rsidRDefault="000765D2">
      <w:pPr>
        <w:pStyle w:val="TOC1"/>
        <w:rPr>
          <w:rFonts w:eastAsiaTheme="minorEastAsia" w:cs="Arial"/>
          <w:noProof/>
          <w:kern w:val="2"/>
          <w:lang w:eastAsia="en-GB"/>
          <w14:ligatures w14:val="standardContextual"/>
        </w:rPr>
      </w:pPr>
      <w:hyperlink w:anchor="_Toc183074778" w:history="1">
        <w:r w:rsidRPr="0041128D">
          <w:rPr>
            <w:rStyle w:val="Hyperlink"/>
            <w:rFonts w:cs="Arial"/>
            <w:noProof/>
          </w:rPr>
          <w:t>LIST OF CONTENTS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_Toc183074778 \h </w:instrText>
        </w:r>
        <w:r w:rsidRPr="0041128D">
          <w:rPr>
            <w:rFonts w:cs="Arial"/>
            <w:noProof/>
            <w:webHidden/>
          </w:rPr>
        </w:r>
        <w:r w:rsidRPr="0041128D">
          <w:rPr>
            <w:rFonts w:cs="Arial"/>
            <w:noProof/>
            <w:webHidden/>
          </w:rPr>
          <w:fldChar w:fldCharType="separate"/>
        </w:r>
        <w:r w:rsidR="00D56728" w:rsidRPr="0041128D">
          <w:rPr>
            <w:rFonts w:cs="Arial"/>
            <w:noProof/>
            <w:webHidden/>
          </w:rPr>
          <w:t>3</w:t>
        </w:r>
        <w:r w:rsidRPr="0041128D">
          <w:rPr>
            <w:rFonts w:cs="Arial"/>
            <w:noProof/>
            <w:webHidden/>
          </w:rPr>
          <w:fldChar w:fldCharType="end"/>
        </w:r>
      </w:hyperlink>
    </w:p>
    <w:p w14:paraId="036FB77D" w14:textId="480A0AB0" w:rsidR="000765D2" w:rsidRPr="007202DD" w:rsidRDefault="000765D2">
      <w:pPr>
        <w:pStyle w:val="TOC1"/>
        <w:rPr>
          <w:rFonts w:eastAsiaTheme="minorEastAsia" w:cs="Arial"/>
          <w:noProof/>
          <w:kern w:val="2"/>
          <w:lang w:eastAsia="en-GB"/>
          <w14:ligatures w14:val="standardContextual"/>
        </w:rPr>
      </w:pPr>
      <w:hyperlink w:anchor="_Toc183074779" w:history="1">
        <w:r w:rsidRPr="0041128D">
          <w:rPr>
            <w:rStyle w:val="Hyperlink"/>
            <w:rFonts w:cs="Arial"/>
            <w:noProof/>
          </w:rPr>
          <w:t>ROLE OF STUDY SPONSOR</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_Toc183074779 \h </w:instrText>
        </w:r>
        <w:r w:rsidRPr="0041128D">
          <w:rPr>
            <w:rFonts w:cs="Arial"/>
            <w:noProof/>
            <w:webHidden/>
          </w:rPr>
        </w:r>
        <w:r w:rsidRPr="0041128D">
          <w:rPr>
            <w:rFonts w:cs="Arial"/>
            <w:noProof/>
            <w:webHidden/>
          </w:rPr>
          <w:fldChar w:fldCharType="separate"/>
        </w:r>
        <w:r w:rsidR="00D56728" w:rsidRPr="0041128D">
          <w:rPr>
            <w:rFonts w:cs="Arial"/>
            <w:noProof/>
            <w:webHidden/>
          </w:rPr>
          <w:t>4</w:t>
        </w:r>
        <w:r w:rsidRPr="0041128D">
          <w:rPr>
            <w:rFonts w:cs="Arial"/>
            <w:noProof/>
            <w:webHidden/>
          </w:rPr>
          <w:fldChar w:fldCharType="end"/>
        </w:r>
      </w:hyperlink>
    </w:p>
    <w:p w14:paraId="6FDEE8E9" w14:textId="1B4C2640" w:rsidR="000765D2" w:rsidRPr="007202DD" w:rsidRDefault="000765D2">
      <w:pPr>
        <w:pStyle w:val="TOC1"/>
        <w:rPr>
          <w:rFonts w:eastAsiaTheme="minorEastAsia" w:cs="Arial"/>
          <w:noProof/>
          <w:kern w:val="2"/>
          <w:lang w:eastAsia="en-GB"/>
          <w14:ligatures w14:val="standardContextual"/>
        </w:rPr>
      </w:pPr>
      <w:hyperlink w:anchor="_Toc183074780" w:history="1">
        <w:r w:rsidRPr="0041128D">
          <w:rPr>
            <w:rStyle w:val="Hyperlink"/>
            <w:rFonts w:cs="Arial"/>
            <w:noProof/>
          </w:rPr>
          <w:t>ROLES AND RESPONSIBILITIES OF STUDY MANAGEMENT COMMITEES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_Toc183074780 \h </w:instrText>
        </w:r>
        <w:r w:rsidRPr="0041128D">
          <w:rPr>
            <w:rFonts w:cs="Arial"/>
            <w:noProof/>
            <w:webHidden/>
          </w:rPr>
        </w:r>
        <w:r w:rsidRPr="0041128D">
          <w:rPr>
            <w:rFonts w:cs="Arial"/>
            <w:noProof/>
            <w:webHidden/>
          </w:rPr>
          <w:fldChar w:fldCharType="separate"/>
        </w:r>
        <w:r w:rsidR="00D56728" w:rsidRPr="0041128D">
          <w:rPr>
            <w:rFonts w:cs="Arial"/>
            <w:noProof/>
            <w:webHidden/>
          </w:rPr>
          <w:t>4</w:t>
        </w:r>
        <w:r w:rsidRPr="0041128D">
          <w:rPr>
            <w:rFonts w:cs="Arial"/>
            <w:noProof/>
            <w:webHidden/>
          </w:rPr>
          <w:fldChar w:fldCharType="end"/>
        </w:r>
      </w:hyperlink>
    </w:p>
    <w:p w14:paraId="559A1CD1" w14:textId="54135F95" w:rsidR="000765D2" w:rsidRPr="007202DD" w:rsidRDefault="000765D2">
      <w:pPr>
        <w:pStyle w:val="TOC1"/>
        <w:rPr>
          <w:rFonts w:eastAsiaTheme="minorEastAsia" w:cs="Arial"/>
          <w:noProof/>
          <w:kern w:val="2"/>
          <w:lang w:eastAsia="en-GB"/>
          <w14:ligatures w14:val="standardContextual"/>
        </w:rPr>
      </w:pPr>
      <w:hyperlink w:anchor="_Toc183074781" w:history="1">
        <w:r w:rsidRPr="0041128D">
          <w:rPr>
            <w:rStyle w:val="Hyperlink"/>
            <w:rFonts w:cs="Arial"/>
            <w:noProof/>
          </w:rPr>
          <w:t>1</w:t>
        </w:r>
        <w:r w:rsidRPr="007202DD">
          <w:rPr>
            <w:rFonts w:eastAsiaTheme="minorEastAsia" w:cs="Arial"/>
            <w:noProof/>
            <w:kern w:val="2"/>
            <w:lang w:eastAsia="en-GB"/>
            <w14:ligatures w14:val="standardContextual"/>
          </w:rPr>
          <w:tab/>
        </w:r>
        <w:r w:rsidRPr="0041128D">
          <w:rPr>
            <w:rStyle w:val="Hyperlink"/>
            <w:rFonts w:cs="Arial"/>
            <w:noProof/>
          </w:rPr>
          <w:t>Study Summary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_Toc183074781 \h </w:instrText>
        </w:r>
        <w:r w:rsidRPr="0041128D">
          <w:rPr>
            <w:rFonts w:cs="Arial"/>
            <w:noProof/>
            <w:webHidden/>
          </w:rPr>
        </w:r>
        <w:r w:rsidRPr="0041128D">
          <w:rPr>
            <w:rFonts w:cs="Arial"/>
            <w:noProof/>
            <w:webHidden/>
          </w:rPr>
          <w:fldChar w:fldCharType="separate"/>
        </w:r>
        <w:r w:rsidR="00D56728" w:rsidRPr="0041128D">
          <w:rPr>
            <w:rFonts w:cs="Arial"/>
            <w:noProof/>
            <w:webHidden/>
          </w:rPr>
          <w:t>5</w:t>
        </w:r>
        <w:r w:rsidRPr="0041128D">
          <w:rPr>
            <w:rFonts w:cs="Arial"/>
            <w:noProof/>
            <w:webHidden/>
          </w:rPr>
          <w:fldChar w:fldCharType="end"/>
        </w:r>
      </w:hyperlink>
    </w:p>
    <w:p w14:paraId="1450669B" w14:textId="536802CB" w:rsidR="000765D2" w:rsidRPr="007202DD" w:rsidRDefault="000765D2">
      <w:pPr>
        <w:pStyle w:val="TOC1"/>
        <w:rPr>
          <w:rFonts w:eastAsiaTheme="minorEastAsia" w:cs="Arial"/>
          <w:noProof/>
          <w:kern w:val="2"/>
          <w:lang w:eastAsia="en-GB"/>
          <w14:ligatures w14:val="standardContextual"/>
        </w:rPr>
      </w:pPr>
      <w:hyperlink w:anchor="_Toc183074782" w:history="1">
        <w:r w:rsidRPr="0041128D">
          <w:rPr>
            <w:rStyle w:val="Hyperlink"/>
            <w:rFonts w:cs="Arial"/>
            <w:noProof/>
          </w:rPr>
          <w:t xml:space="preserve">2 </w:t>
        </w:r>
        <w:r w:rsidRPr="007202DD">
          <w:rPr>
            <w:rFonts w:eastAsiaTheme="minorEastAsia" w:cs="Arial"/>
            <w:noProof/>
            <w:kern w:val="2"/>
            <w:lang w:eastAsia="en-GB"/>
            <w14:ligatures w14:val="standardContextual"/>
          </w:rPr>
          <w:tab/>
        </w:r>
        <w:r w:rsidRPr="0041128D">
          <w:rPr>
            <w:rStyle w:val="Hyperlink"/>
            <w:rFonts w:cs="Arial"/>
            <w:noProof/>
          </w:rPr>
          <w:t>Lay Summary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_Toc183074782 \h </w:instrText>
        </w:r>
        <w:r w:rsidRPr="0041128D">
          <w:rPr>
            <w:rFonts w:cs="Arial"/>
            <w:noProof/>
            <w:webHidden/>
          </w:rPr>
        </w:r>
        <w:r w:rsidRPr="0041128D">
          <w:rPr>
            <w:rFonts w:cs="Arial"/>
            <w:noProof/>
            <w:webHidden/>
          </w:rPr>
          <w:fldChar w:fldCharType="separate"/>
        </w:r>
        <w:r w:rsidR="00D56728" w:rsidRPr="0041128D">
          <w:rPr>
            <w:rFonts w:cs="Arial"/>
            <w:noProof/>
            <w:webHidden/>
          </w:rPr>
          <w:t>5</w:t>
        </w:r>
        <w:r w:rsidRPr="0041128D">
          <w:rPr>
            <w:rFonts w:cs="Arial"/>
            <w:noProof/>
            <w:webHidden/>
          </w:rPr>
          <w:fldChar w:fldCharType="end"/>
        </w:r>
      </w:hyperlink>
    </w:p>
    <w:p w14:paraId="6B7CF244" w14:textId="50AEF9CA" w:rsidR="000765D2" w:rsidRPr="007202DD" w:rsidRDefault="000765D2">
      <w:pPr>
        <w:pStyle w:val="TOC1"/>
        <w:rPr>
          <w:rFonts w:eastAsiaTheme="minorEastAsia" w:cs="Arial"/>
          <w:noProof/>
          <w:kern w:val="2"/>
          <w:lang w:eastAsia="en-GB"/>
          <w14:ligatures w14:val="standardContextual"/>
        </w:rPr>
      </w:pPr>
      <w:hyperlink w:anchor="_Toc183074783" w:history="1">
        <w:r w:rsidRPr="0041128D">
          <w:rPr>
            <w:rStyle w:val="Hyperlink"/>
            <w:rFonts w:cs="Arial"/>
            <w:noProof/>
          </w:rPr>
          <w:t>3</w:t>
        </w:r>
        <w:r w:rsidRPr="007202DD">
          <w:rPr>
            <w:rFonts w:eastAsiaTheme="minorEastAsia" w:cs="Arial"/>
            <w:noProof/>
            <w:kern w:val="2"/>
            <w:lang w:eastAsia="en-GB"/>
            <w14:ligatures w14:val="standardContextual"/>
          </w:rPr>
          <w:tab/>
        </w:r>
        <w:r w:rsidRPr="0041128D">
          <w:rPr>
            <w:rStyle w:val="Hyperlink"/>
            <w:rFonts w:cs="Arial"/>
            <w:noProof/>
          </w:rPr>
          <w:t>Background</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_Toc183074783 \h </w:instrText>
        </w:r>
        <w:r w:rsidRPr="0041128D">
          <w:rPr>
            <w:rFonts w:cs="Arial"/>
            <w:noProof/>
            <w:webHidden/>
          </w:rPr>
        </w:r>
        <w:r w:rsidRPr="0041128D">
          <w:rPr>
            <w:rFonts w:cs="Arial"/>
            <w:noProof/>
            <w:webHidden/>
          </w:rPr>
          <w:fldChar w:fldCharType="separate"/>
        </w:r>
        <w:r w:rsidR="00D56728" w:rsidRPr="0041128D">
          <w:rPr>
            <w:rFonts w:cs="Arial"/>
            <w:noProof/>
            <w:webHidden/>
          </w:rPr>
          <w:t>6</w:t>
        </w:r>
        <w:r w:rsidRPr="0041128D">
          <w:rPr>
            <w:rFonts w:cs="Arial"/>
            <w:noProof/>
            <w:webHidden/>
          </w:rPr>
          <w:fldChar w:fldCharType="end"/>
        </w:r>
      </w:hyperlink>
    </w:p>
    <w:p w14:paraId="3367101E" w14:textId="70A23268" w:rsidR="000765D2" w:rsidRPr="007202DD" w:rsidRDefault="000765D2">
      <w:pPr>
        <w:pStyle w:val="TOC1"/>
        <w:rPr>
          <w:rFonts w:eastAsiaTheme="minorEastAsia" w:cs="Arial"/>
          <w:noProof/>
          <w:kern w:val="2"/>
          <w:lang w:eastAsia="en-GB"/>
          <w14:ligatures w14:val="standardContextual"/>
        </w:rPr>
      </w:pPr>
      <w:hyperlink w:anchor="_Toc183074784" w:history="1">
        <w:r w:rsidRPr="0041128D">
          <w:rPr>
            <w:rStyle w:val="Hyperlink"/>
            <w:rFonts w:cs="Arial"/>
            <w:noProof/>
          </w:rPr>
          <w:t>4</w:t>
        </w:r>
        <w:r w:rsidRPr="007202DD">
          <w:rPr>
            <w:rFonts w:eastAsiaTheme="minorEastAsia" w:cs="Arial"/>
            <w:noProof/>
            <w:kern w:val="2"/>
            <w:lang w:eastAsia="en-GB"/>
            <w14:ligatures w14:val="standardContextual"/>
          </w:rPr>
          <w:tab/>
        </w:r>
        <w:r w:rsidRPr="0041128D">
          <w:rPr>
            <w:rStyle w:val="Hyperlink"/>
            <w:rFonts w:cs="Arial"/>
            <w:noProof/>
          </w:rPr>
          <w:t>Objectives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_Toc183074784 \h </w:instrText>
        </w:r>
        <w:r w:rsidRPr="0041128D">
          <w:rPr>
            <w:rFonts w:cs="Arial"/>
            <w:noProof/>
            <w:webHidden/>
          </w:rPr>
        </w:r>
        <w:r w:rsidRPr="0041128D">
          <w:rPr>
            <w:rFonts w:cs="Arial"/>
            <w:noProof/>
            <w:webHidden/>
          </w:rPr>
          <w:fldChar w:fldCharType="separate"/>
        </w:r>
        <w:r w:rsidR="00D56728" w:rsidRPr="0041128D">
          <w:rPr>
            <w:rFonts w:cs="Arial"/>
            <w:noProof/>
            <w:webHidden/>
          </w:rPr>
          <w:t>8</w:t>
        </w:r>
        <w:r w:rsidRPr="0041128D">
          <w:rPr>
            <w:rFonts w:cs="Arial"/>
            <w:noProof/>
            <w:webHidden/>
          </w:rPr>
          <w:fldChar w:fldCharType="end"/>
        </w:r>
      </w:hyperlink>
    </w:p>
    <w:p w14:paraId="13E21AA7" w14:textId="3F49096E" w:rsidR="000765D2" w:rsidRPr="007202DD" w:rsidRDefault="000765D2">
      <w:pPr>
        <w:pStyle w:val="TOC1"/>
        <w:rPr>
          <w:rFonts w:eastAsiaTheme="minorEastAsia" w:cs="Arial"/>
          <w:noProof/>
          <w:kern w:val="2"/>
          <w:lang w:eastAsia="en-GB"/>
          <w14:ligatures w14:val="standardContextual"/>
        </w:rPr>
      </w:pPr>
      <w:hyperlink w:anchor="_Toc183074785" w:history="1">
        <w:r w:rsidRPr="0041128D">
          <w:rPr>
            <w:rStyle w:val="Hyperlink"/>
            <w:rFonts w:cs="Arial"/>
            <w:noProof/>
          </w:rPr>
          <w:t>5</w:t>
        </w:r>
        <w:r w:rsidRPr="007202DD">
          <w:rPr>
            <w:rFonts w:eastAsiaTheme="minorEastAsia" w:cs="Arial"/>
            <w:noProof/>
            <w:kern w:val="2"/>
            <w:lang w:eastAsia="en-GB"/>
            <w14:ligatures w14:val="standardContextual"/>
          </w:rPr>
          <w:tab/>
        </w:r>
        <w:r w:rsidRPr="0041128D">
          <w:rPr>
            <w:rStyle w:val="Hyperlink"/>
            <w:rFonts w:cs="Arial"/>
            <w:noProof/>
          </w:rPr>
          <w:t>Study Design</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_Toc183074785 \h </w:instrText>
        </w:r>
        <w:r w:rsidRPr="0041128D">
          <w:rPr>
            <w:rFonts w:cs="Arial"/>
            <w:noProof/>
            <w:webHidden/>
          </w:rPr>
        </w:r>
        <w:r w:rsidRPr="0041128D">
          <w:rPr>
            <w:rFonts w:cs="Arial"/>
            <w:noProof/>
            <w:webHidden/>
          </w:rPr>
          <w:fldChar w:fldCharType="separate"/>
        </w:r>
        <w:r w:rsidR="00D56728" w:rsidRPr="0041128D">
          <w:rPr>
            <w:rFonts w:cs="Arial"/>
            <w:noProof/>
            <w:webHidden/>
          </w:rPr>
          <w:t>9</w:t>
        </w:r>
        <w:r w:rsidRPr="0041128D">
          <w:rPr>
            <w:rFonts w:cs="Arial"/>
            <w:noProof/>
            <w:webHidden/>
          </w:rPr>
          <w:fldChar w:fldCharType="end"/>
        </w:r>
      </w:hyperlink>
    </w:p>
    <w:p w14:paraId="642544A5" w14:textId="566719B7" w:rsidR="000765D2" w:rsidRPr="007202DD" w:rsidRDefault="000765D2">
      <w:pPr>
        <w:pStyle w:val="TOC1"/>
        <w:rPr>
          <w:rFonts w:eastAsiaTheme="minorEastAsia" w:cs="Arial"/>
          <w:noProof/>
          <w:kern w:val="2"/>
          <w:lang w:eastAsia="en-GB"/>
          <w14:ligatures w14:val="standardContextual"/>
        </w:rPr>
      </w:pPr>
      <w:hyperlink w:anchor="_Toc183074786" w:history="1">
        <w:r w:rsidRPr="0041128D">
          <w:rPr>
            <w:rStyle w:val="Hyperlink"/>
            <w:rFonts w:cs="Arial"/>
            <w:noProof/>
          </w:rPr>
          <w:t xml:space="preserve">6 </w:t>
        </w:r>
        <w:r w:rsidRPr="007202DD">
          <w:rPr>
            <w:rFonts w:eastAsiaTheme="minorEastAsia" w:cs="Arial"/>
            <w:noProof/>
            <w:kern w:val="2"/>
            <w:lang w:eastAsia="en-GB"/>
            <w14:ligatures w14:val="standardContextual"/>
          </w:rPr>
          <w:tab/>
        </w:r>
        <w:r w:rsidRPr="0041128D">
          <w:rPr>
            <w:rStyle w:val="Hyperlink"/>
            <w:rFonts w:cs="Arial"/>
            <w:noProof/>
          </w:rPr>
          <w:t>Recruitment</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_Toc183074786 \h </w:instrText>
        </w:r>
        <w:r w:rsidRPr="0041128D">
          <w:rPr>
            <w:rFonts w:cs="Arial"/>
            <w:noProof/>
            <w:webHidden/>
          </w:rPr>
        </w:r>
        <w:r w:rsidRPr="0041128D">
          <w:rPr>
            <w:rFonts w:cs="Arial"/>
            <w:noProof/>
            <w:webHidden/>
          </w:rPr>
          <w:fldChar w:fldCharType="separate"/>
        </w:r>
        <w:r w:rsidR="00D56728" w:rsidRPr="0041128D">
          <w:rPr>
            <w:rFonts w:cs="Arial"/>
            <w:noProof/>
            <w:webHidden/>
          </w:rPr>
          <w:t>12</w:t>
        </w:r>
        <w:r w:rsidRPr="0041128D">
          <w:rPr>
            <w:rFonts w:cs="Arial"/>
            <w:noProof/>
            <w:webHidden/>
          </w:rPr>
          <w:fldChar w:fldCharType="end"/>
        </w:r>
      </w:hyperlink>
    </w:p>
    <w:p w14:paraId="04C74ED4" w14:textId="3911162D"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87" w:history="1">
        <w:r w:rsidRPr="0041128D">
          <w:rPr>
            <w:rStyle w:val="Hyperlink"/>
            <w:rFonts w:cs="Arial"/>
            <w:b/>
            <w:bCs/>
            <w:noProof/>
            <w:lang w:eastAsia="en-GB"/>
          </w:rPr>
          <w:t xml:space="preserve">6.1 </w:t>
        </w:r>
        <w:r w:rsidRPr="007202DD">
          <w:rPr>
            <w:rFonts w:eastAsiaTheme="minorEastAsia" w:cs="Arial"/>
            <w:noProof/>
            <w:kern w:val="2"/>
            <w:lang w:eastAsia="en-GB"/>
            <w14:ligatures w14:val="standardContextual"/>
          </w:rPr>
          <w:tab/>
        </w:r>
        <w:r w:rsidRPr="0041128D">
          <w:rPr>
            <w:rStyle w:val="Hyperlink"/>
            <w:rFonts w:cs="Arial"/>
            <w:b/>
            <w:bCs/>
            <w:noProof/>
            <w:lang w:eastAsia="en-GB"/>
          </w:rPr>
          <w:t>Eligibility Criteria</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_Toc183074787 \h </w:instrText>
        </w:r>
        <w:r w:rsidRPr="0041128D">
          <w:rPr>
            <w:rFonts w:cs="Arial"/>
            <w:noProof/>
            <w:webHidden/>
          </w:rPr>
        </w:r>
        <w:r w:rsidRPr="0041128D">
          <w:rPr>
            <w:rFonts w:cs="Arial"/>
            <w:noProof/>
            <w:webHidden/>
          </w:rPr>
          <w:fldChar w:fldCharType="separate"/>
        </w:r>
        <w:r w:rsidR="00D56728" w:rsidRPr="0041128D">
          <w:rPr>
            <w:rFonts w:cs="Arial"/>
            <w:noProof/>
            <w:webHidden/>
          </w:rPr>
          <w:t>12</w:t>
        </w:r>
        <w:r w:rsidRPr="0041128D">
          <w:rPr>
            <w:rFonts w:cs="Arial"/>
            <w:noProof/>
            <w:webHidden/>
          </w:rPr>
          <w:fldChar w:fldCharType="end"/>
        </w:r>
      </w:hyperlink>
    </w:p>
    <w:p w14:paraId="6D27C92B" w14:textId="53127F88"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88" w:history="1">
        <w:r w:rsidRPr="0041128D">
          <w:rPr>
            <w:rStyle w:val="Hyperlink"/>
            <w:rFonts w:cs="Arial"/>
            <w:b/>
            <w:bCs/>
            <w:noProof/>
          </w:rPr>
          <w:t xml:space="preserve">6.2 </w:t>
        </w:r>
        <w:r w:rsidRPr="007202DD">
          <w:rPr>
            <w:rFonts w:eastAsiaTheme="minorEastAsia" w:cs="Arial"/>
            <w:noProof/>
            <w:kern w:val="2"/>
            <w:lang w:eastAsia="en-GB"/>
            <w14:ligatures w14:val="standardContextual"/>
          </w:rPr>
          <w:tab/>
        </w:r>
        <w:r w:rsidRPr="0041128D">
          <w:rPr>
            <w:rStyle w:val="Hyperlink"/>
            <w:rFonts w:cs="Arial"/>
            <w:b/>
            <w:bCs/>
            <w:noProof/>
          </w:rPr>
          <w:t>Recruitment and Consent Procedure / Data collection procedure</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_Toc183074788 \h </w:instrText>
        </w:r>
        <w:r w:rsidRPr="0041128D">
          <w:rPr>
            <w:rFonts w:cs="Arial"/>
            <w:noProof/>
            <w:webHidden/>
          </w:rPr>
        </w:r>
        <w:r w:rsidRPr="0041128D">
          <w:rPr>
            <w:rFonts w:cs="Arial"/>
            <w:noProof/>
            <w:webHidden/>
          </w:rPr>
          <w:fldChar w:fldCharType="separate"/>
        </w:r>
        <w:r w:rsidR="00D56728" w:rsidRPr="0041128D">
          <w:rPr>
            <w:rFonts w:cs="Arial"/>
            <w:noProof/>
            <w:webHidden/>
          </w:rPr>
          <w:t>12</w:t>
        </w:r>
        <w:r w:rsidRPr="0041128D">
          <w:rPr>
            <w:rFonts w:cs="Arial"/>
            <w:noProof/>
            <w:webHidden/>
          </w:rPr>
          <w:fldChar w:fldCharType="end"/>
        </w:r>
      </w:hyperlink>
    </w:p>
    <w:p w14:paraId="2A5D72A1" w14:textId="07FFBEB9"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89" w:history="1">
        <w:r w:rsidRPr="0041128D">
          <w:rPr>
            <w:rStyle w:val="Hyperlink"/>
            <w:rFonts w:cs="Arial"/>
            <w:b/>
            <w:bCs/>
            <w:noProof/>
            <w:lang w:eastAsia="en-GB"/>
          </w:rPr>
          <w:t xml:space="preserve">6.3 </w:t>
        </w:r>
        <w:r w:rsidRPr="007202DD">
          <w:rPr>
            <w:rFonts w:eastAsiaTheme="minorEastAsia" w:cs="Arial"/>
            <w:noProof/>
            <w:kern w:val="2"/>
            <w:lang w:eastAsia="en-GB"/>
            <w14:ligatures w14:val="standardContextual"/>
          </w:rPr>
          <w:tab/>
        </w:r>
        <w:r w:rsidRPr="0041128D">
          <w:rPr>
            <w:rStyle w:val="Hyperlink"/>
            <w:rFonts w:cs="Arial"/>
            <w:b/>
            <w:bCs/>
            <w:noProof/>
            <w:lang w:eastAsia="en-GB"/>
          </w:rPr>
          <w:t>Equality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_Toc183074789 \h </w:instrText>
        </w:r>
        <w:r w:rsidRPr="0041128D">
          <w:rPr>
            <w:rFonts w:cs="Arial"/>
            <w:noProof/>
            <w:webHidden/>
          </w:rPr>
        </w:r>
        <w:r w:rsidRPr="0041128D">
          <w:rPr>
            <w:rFonts w:cs="Arial"/>
            <w:noProof/>
            <w:webHidden/>
          </w:rPr>
          <w:fldChar w:fldCharType="separate"/>
        </w:r>
        <w:r w:rsidR="00D56728" w:rsidRPr="0041128D">
          <w:rPr>
            <w:rFonts w:cs="Arial"/>
            <w:noProof/>
            <w:webHidden/>
          </w:rPr>
          <w:t>13</w:t>
        </w:r>
        <w:r w:rsidRPr="0041128D">
          <w:rPr>
            <w:rFonts w:cs="Arial"/>
            <w:noProof/>
            <w:webHidden/>
          </w:rPr>
          <w:fldChar w:fldCharType="end"/>
        </w:r>
      </w:hyperlink>
    </w:p>
    <w:p w14:paraId="5E0355A4" w14:textId="7215C8D5"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0" w:history="1">
        <w:r w:rsidRPr="0041128D">
          <w:rPr>
            <w:rStyle w:val="Hyperlink"/>
            <w:rFonts w:cs="Arial"/>
            <w:b/>
            <w:bCs/>
            <w:noProof/>
            <w:lang w:eastAsia="en-GB"/>
          </w:rPr>
          <w:t xml:space="preserve">6.4 </w:t>
        </w:r>
        <w:r w:rsidRPr="007202DD">
          <w:rPr>
            <w:rFonts w:eastAsiaTheme="minorEastAsia" w:cs="Arial"/>
            <w:noProof/>
            <w:kern w:val="2"/>
            <w:lang w:eastAsia="en-GB"/>
            <w14:ligatures w14:val="standardContextual"/>
          </w:rPr>
          <w:tab/>
        </w:r>
        <w:r w:rsidRPr="0041128D">
          <w:rPr>
            <w:rStyle w:val="Hyperlink"/>
            <w:rFonts w:cs="Arial"/>
            <w:b/>
            <w:bCs/>
            <w:noProof/>
            <w:lang w:eastAsia="en-GB"/>
          </w:rPr>
          <w:t>Study Duration</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_Toc183074790 \h </w:instrText>
        </w:r>
        <w:r w:rsidRPr="0041128D">
          <w:rPr>
            <w:rFonts w:cs="Arial"/>
            <w:noProof/>
            <w:webHidden/>
          </w:rPr>
        </w:r>
        <w:r w:rsidRPr="0041128D">
          <w:rPr>
            <w:rFonts w:cs="Arial"/>
            <w:noProof/>
            <w:webHidden/>
          </w:rPr>
          <w:fldChar w:fldCharType="separate"/>
        </w:r>
        <w:r w:rsidR="00D56728" w:rsidRPr="0041128D">
          <w:rPr>
            <w:rFonts w:cs="Arial"/>
            <w:noProof/>
            <w:webHidden/>
          </w:rPr>
          <w:t>13</w:t>
        </w:r>
        <w:r w:rsidRPr="0041128D">
          <w:rPr>
            <w:rFonts w:cs="Arial"/>
            <w:noProof/>
            <w:webHidden/>
          </w:rPr>
          <w:fldChar w:fldCharType="end"/>
        </w:r>
      </w:hyperlink>
    </w:p>
    <w:p w14:paraId="40F95589" w14:textId="4AC6F5D1"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1" w:history="1">
        <w:r w:rsidRPr="0041128D">
          <w:rPr>
            <w:rStyle w:val="Hyperlink"/>
            <w:rFonts w:cs="Arial"/>
            <w:b/>
            <w:bCs/>
            <w:noProof/>
          </w:rPr>
          <w:t xml:space="preserve">6.5 </w:t>
        </w:r>
        <w:r w:rsidRPr="007202DD">
          <w:rPr>
            <w:rFonts w:eastAsiaTheme="minorEastAsia" w:cs="Arial"/>
            <w:noProof/>
            <w:kern w:val="2"/>
            <w:lang w:eastAsia="en-GB"/>
            <w14:ligatures w14:val="standardContextual"/>
          </w:rPr>
          <w:tab/>
        </w:r>
        <w:r w:rsidRPr="0041128D">
          <w:rPr>
            <w:rStyle w:val="Hyperlink"/>
            <w:rFonts w:cs="Arial"/>
            <w:b/>
            <w:bCs/>
            <w:noProof/>
          </w:rPr>
          <w:t>Withdrawal Criteria</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_Toc183074791 \h </w:instrText>
        </w:r>
        <w:r w:rsidRPr="0041128D">
          <w:rPr>
            <w:rFonts w:cs="Arial"/>
            <w:noProof/>
            <w:webHidden/>
          </w:rPr>
        </w:r>
        <w:r w:rsidRPr="0041128D">
          <w:rPr>
            <w:rFonts w:cs="Arial"/>
            <w:noProof/>
            <w:webHidden/>
          </w:rPr>
          <w:fldChar w:fldCharType="separate"/>
        </w:r>
        <w:r w:rsidR="00D56728" w:rsidRPr="0041128D">
          <w:rPr>
            <w:rFonts w:cs="Arial"/>
            <w:noProof/>
            <w:webHidden/>
          </w:rPr>
          <w:t>13</w:t>
        </w:r>
        <w:r w:rsidRPr="0041128D">
          <w:rPr>
            <w:rFonts w:cs="Arial"/>
            <w:noProof/>
            <w:webHidden/>
          </w:rPr>
          <w:fldChar w:fldCharType="end"/>
        </w:r>
      </w:hyperlink>
    </w:p>
    <w:p w14:paraId="38534442" w14:textId="6B7A5BF2" w:rsidR="000765D2" w:rsidRPr="007202DD" w:rsidRDefault="000765D2">
      <w:pPr>
        <w:pStyle w:val="TOC1"/>
        <w:rPr>
          <w:rFonts w:eastAsiaTheme="minorEastAsia" w:cs="Arial"/>
          <w:noProof/>
          <w:kern w:val="2"/>
          <w:lang w:eastAsia="en-GB"/>
          <w14:ligatures w14:val="standardContextual"/>
        </w:rPr>
      </w:pPr>
      <w:hyperlink w:anchor="_Toc183074792" w:history="1">
        <w:r w:rsidRPr="0041128D">
          <w:rPr>
            <w:rStyle w:val="Hyperlink"/>
            <w:rFonts w:cs="Arial"/>
            <w:noProof/>
          </w:rPr>
          <w:t xml:space="preserve">7. </w:t>
        </w:r>
        <w:r w:rsidRPr="007202DD">
          <w:rPr>
            <w:rFonts w:eastAsiaTheme="minorEastAsia" w:cs="Arial"/>
            <w:noProof/>
            <w:kern w:val="2"/>
            <w:lang w:eastAsia="en-GB"/>
            <w14:ligatures w14:val="standardContextual"/>
          </w:rPr>
          <w:tab/>
        </w:r>
        <w:r w:rsidRPr="0041128D">
          <w:rPr>
            <w:rStyle w:val="Hyperlink"/>
            <w:rFonts w:cs="Arial"/>
            <w:noProof/>
          </w:rPr>
          <w:t>Data Management and Statistical Analysis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_Toc183074792 \h </w:instrText>
        </w:r>
        <w:r w:rsidRPr="0041128D">
          <w:rPr>
            <w:rFonts w:cs="Arial"/>
            <w:noProof/>
            <w:webHidden/>
          </w:rPr>
        </w:r>
        <w:r w:rsidRPr="0041128D">
          <w:rPr>
            <w:rFonts w:cs="Arial"/>
            <w:noProof/>
            <w:webHidden/>
          </w:rPr>
          <w:fldChar w:fldCharType="separate"/>
        </w:r>
        <w:r w:rsidR="00D56728" w:rsidRPr="0041128D">
          <w:rPr>
            <w:rFonts w:cs="Arial"/>
            <w:noProof/>
            <w:webHidden/>
          </w:rPr>
          <w:t>14</w:t>
        </w:r>
        <w:r w:rsidRPr="0041128D">
          <w:rPr>
            <w:rFonts w:cs="Arial"/>
            <w:noProof/>
            <w:webHidden/>
          </w:rPr>
          <w:fldChar w:fldCharType="end"/>
        </w:r>
      </w:hyperlink>
    </w:p>
    <w:p w14:paraId="6D6E697F" w14:textId="7F56408C"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3" w:history="1">
        <w:r w:rsidRPr="0041128D">
          <w:rPr>
            <w:rStyle w:val="Hyperlink"/>
            <w:rFonts w:cs="Arial"/>
            <w:b/>
            <w:bCs/>
            <w:noProof/>
          </w:rPr>
          <w:t xml:space="preserve">7.1 </w:t>
        </w:r>
        <w:r w:rsidRPr="007202DD">
          <w:rPr>
            <w:rFonts w:eastAsiaTheme="minorEastAsia" w:cs="Arial"/>
            <w:noProof/>
            <w:kern w:val="2"/>
            <w:lang w:eastAsia="en-GB"/>
            <w14:ligatures w14:val="standardContextual"/>
          </w:rPr>
          <w:tab/>
        </w:r>
        <w:r w:rsidRPr="0041128D">
          <w:rPr>
            <w:rStyle w:val="Hyperlink"/>
            <w:rFonts w:cs="Arial"/>
            <w:b/>
            <w:bCs/>
            <w:noProof/>
          </w:rPr>
          <w:t>Data Management</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_Toc183074793 \h </w:instrText>
        </w:r>
        <w:r w:rsidRPr="0041128D">
          <w:rPr>
            <w:rFonts w:cs="Arial"/>
            <w:noProof/>
            <w:webHidden/>
          </w:rPr>
        </w:r>
        <w:r w:rsidRPr="0041128D">
          <w:rPr>
            <w:rFonts w:cs="Arial"/>
            <w:noProof/>
            <w:webHidden/>
          </w:rPr>
          <w:fldChar w:fldCharType="separate"/>
        </w:r>
        <w:r w:rsidR="00D56728" w:rsidRPr="0041128D">
          <w:rPr>
            <w:rFonts w:cs="Arial"/>
            <w:noProof/>
            <w:webHidden/>
          </w:rPr>
          <w:t>14</w:t>
        </w:r>
        <w:r w:rsidRPr="0041128D">
          <w:rPr>
            <w:rFonts w:cs="Arial"/>
            <w:noProof/>
            <w:webHidden/>
          </w:rPr>
          <w:fldChar w:fldCharType="end"/>
        </w:r>
      </w:hyperlink>
    </w:p>
    <w:p w14:paraId="3FD21EF4" w14:textId="0D5C503E"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4" w:history="1">
        <w:r w:rsidRPr="0041128D">
          <w:rPr>
            <w:rStyle w:val="Hyperlink"/>
            <w:rFonts w:cs="Arial"/>
            <w:b/>
            <w:bCs/>
            <w:noProof/>
          </w:rPr>
          <w:t>7.2</w:t>
        </w:r>
        <w:r w:rsidRPr="007202DD">
          <w:rPr>
            <w:rFonts w:eastAsiaTheme="minorEastAsia" w:cs="Arial"/>
            <w:noProof/>
            <w:kern w:val="2"/>
            <w:lang w:eastAsia="en-GB"/>
            <w14:ligatures w14:val="standardContextual"/>
          </w:rPr>
          <w:tab/>
        </w:r>
        <w:r w:rsidRPr="0041128D">
          <w:rPr>
            <w:rStyle w:val="Hyperlink"/>
            <w:rFonts w:cs="Arial"/>
            <w:b/>
            <w:bCs/>
            <w:noProof/>
          </w:rPr>
          <w:t>Statistical Analyses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_Toc183074794 \h </w:instrText>
        </w:r>
        <w:r w:rsidRPr="0041128D">
          <w:rPr>
            <w:rFonts w:cs="Arial"/>
            <w:noProof/>
            <w:webHidden/>
          </w:rPr>
        </w:r>
        <w:r w:rsidRPr="0041128D">
          <w:rPr>
            <w:rFonts w:cs="Arial"/>
            <w:noProof/>
            <w:webHidden/>
          </w:rPr>
          <w:fldChar w:fldCharType="separate"/>
        </w:r>
        <w:r w:rsidR="00D56728" w:rsidRPr="0041128D">
          <w:rPr>
            <w:rFonts w:cs="Arial"/>
            <w:noProof/>
            <w:webHidden/>
          </w:rPr>
          <w:t>14</w:t>
        </w:r>
        <w:r w:rsidRPr="0041128D">
          <w:rPr>
            <w:rFonts w:cs="Arial"/>
            <w:noProof/>
            <w:webHidden/>
          </w:rPr>
          <w:fldChar w:fldCharType="end"/>
        </w:r>
      </w:hyperlink>
    </w:p>
    <w:p w14:paraId="7AFA4D2E" w14:textId="1FF973DF" w:rsidR="000765D2" w:rsidRPr="007202DD" w:rsidRDefault="000765D2">
      <w:pPr>
        <w:pStyle w:val="TOC1"/>
        <w:rPr>
          <w:rFonts w:eastAsiaTheme="minorEastAsia" w:cs="Arial"/>
          <w:noProof/>
          <w:kern w:val="2"/>
          <w:lang w:eastAsia="en-GB"/>
          <w14:ligatures w14:val="standardContextual"/>
        </w:rPr>
      </w:pPr>
      <w:hyperlink w:anchor="_Toc183074795" w:history="1">
        <w:r w:rsidRPr="0041128D">
          <w:rPr>
            <w:rStyle w:val="Hyperlink"/>
            <w:rFonts w:cs="Arial"/>
            <w:noProof/>
          </w:rPr>
          <w:t>8</w:t>
        </w:r>
        <w:r w:rsidRPr="007202DD">
          <w:rPr>
            <w:rFonts w:eastAsiaTheme="minorEastAsia" w:cs="Arial"/>
            <w:noProof/>
            <w:kern w:val="2"/>
            <w:lang w:eastAsia="en-GB"/>
            <w14:ligatures w14:val="standardContextual"/>
          </w:rPr>
          <w:tab/>
        </w:r>
        <w:r w:rsidRPr="0041128D">
          <w:rPr>
            <w:rStyle w:val="Hyperlink"/>
            <w:rFonts w:cs="Arial"/>
            <w:noProof/>
          </w:rPr>
          <w:t>Regulatory and Ethical Considerations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_Toc183074795 \h </w:instrText>
        </w:r>
        <w:r w:rsidRPr="0041128D">
          <w:rPr>
            <w:rFonts w:cs="Arial"/>
            <w:noProof/>
            <w:webHidden/>
          </w:rPr>
        </w:r>
        <w:r w:rsidRPr="0041128D">
          <w:rPr>
            <w:rFonts w:cs="Arial"/>
            <w:noProof/>
            <w:webHidden/>
          </w:rPr>
          <w:fldChar w:fldCharType="separate"/>
        </w:r>
        <w:r w:rsidR="00D56728" w:rsidRPr="0041128D">
          <w:rPr>
            <w:rFonts w:cs="Arial"/>
            <w:noProof/>
            <w:webHidden/>
          </w:rPr>
          <w:t>14</w:t>
        </w:r>
        <w:r w:rsidRPr="0041128D">
          <w:rPr>
            <w:rFonts w:cs="Arial"/>
            <w:noProof/>
            <w:webHidden/>
          </w:rPr>
          <w:fldChar w:fldCharType="end"/>
        </w:r>
      </w:hyperlink>
    </w:p>
    <w:p w14:paraId="6F6FD60B" w14:textId="0753CB9E"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6" w:history="1">
        <w:r w:rsidRPr="0041128D">
          <w:rPr>
            <w:rStyle w:val="Hyperlink"/>
            <w:rFonts w:cs="Arial"/>
            <w:b/>
            <w:bCs/>
            <w:noProof/>
          </w:rPr>
          <w:t xml:space="preserve">8.1 </w:t>
        </w:r>
        <w:r w:rsidRPr="007202DD">
          <w:rPr>
            <w:rFonts w:eastAsiaTheme="minorEastAsia" w:cs="Arial"/>
            <w:noProof/>
            <w:kern w:val="2"/>
            <w:lang w:eastAsia="en-GB"/>
            <w14:ligatures w14:val="standardContextual"/>
          </w:rPr>
          <w:tab/>
        </w:r>
        <w:r w:rsidRPr="0041128D">
          <w:rPr>
            <w:rStyle w:val="Hyperlink"/>
            <w:rFonts w:cs="Arial"/>
            <w:b/>
            <w:bCs/>
            <w:noProof/>
          </w:rPr>
          <w:t>Study Conduct</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_Toc183074796 \h </w:instrText>
        </w:r>
        <w:r w:rsidRPr="0041128D">
          <w:rPr>
            <w:rFonts w:cs="Arial"/>
            <w:noProof/>
            <w:webHidden/>
          </w:rPr>
        </w:r>
        <w:r w:rsidRPr="0041128D">
          <w:rPr>
            <w:rFonts w:cs="Arial"/>
            <w:noProof/>
            <w:webHidden/>
          </w:rPr>
          <w:fldChar w:fldCharType="separate"/>
        </w:r>
        <w:r w:rsidR="00D56728" w:rsidRPr="0041128D">
          <w:rPr>
            <w:rFonts w:cs="Arial"/>
            <w:noProof/>
            <w:webHidden/>
          </w:rPr>
          <w:t>14</w:t>
        </w:r>
        <w:r w:rsidRPr="0041128D">
          <w:rPr>
            <w:rFonts w:cs="Arial"/>
            <w:noProof/>
            <w:webHidden/>
          </w:rPr>
          <w:fldChar w:fldCharType="end"/>
        </w:r>
      </w:hyperlink>
    </w:p>
    <w:p w14:paraId="30735969" w14:textId="515674F7"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7" w:history="1">
        <w:r w:rsidRPr="0041128D">
          <w:rPr>
            <w:rStyle w:val="Hyperlink"/>
            <w:rFonts w:cs="Arial"/>
            <w:b/>
            <w:bCs/>
            <w:noProof/>
          </w:rPr>
          <w:t xml:space="preserve">8.2 </w:t>
        </w:r>
        <w:r w:rsidRPr="007202DD">
          <w:rPr>
            <w:rFonts w:eastAsiaTheme="minorEastAsia" w:cs="Arial"/>
            <w:noProof/>
            <w:kern w:val="2"/>
            <w:lang w:eastAsia="en-GB"/>
            <w14:ligatures w14:val="standardContextual"/>
          </w:rPr>
          <w:tab/>
        </w:r>
        <w:r w:rsidRPr="0041128D">
          <w:rPr>
            <w:rStyle w:val="Hyperlink"/>
            <w:rFonts w:cs="Arial"/>
            <w:b/>
            <w:bCs/>
            <w:noProof/>
          </w:rPr>
          <w:t>Monitoring and Audit</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_Toc183074797 \h </w:instrText>
        </w:r>
        <w:r w:rsidRPr="0041128D">
          <w:rPr>
            <w:rFonts w:cs="Arial"/>
            <w:noProof/>
            <w:webHidden/>
          </w:rPr>
        </w:r>
        <w:r w:rsidRPr="0041128D">
          <w:rPr>
            <w:rFonts w:cs="Arial"/>
            <w:noProof/>
            <w:webHidden/>
          </w:rPr>
          <w:fldChar w:fldCharType="separate"/>
        </w:r>
        <w:r w:rsidR="00D56728" w:rsidRPr="0041128D">
          <w:rPr>
            <w:rFonts w:cs="Arial"/>
            <w:noProof/>
            <w:webHidden/>
          </w:rPr>
          <w:t>15</w:t>
        </w:r>
        <w:r w:rsidRPr="0041128D">
          <w:rPr>
            <w:rFonts w:cs="Arial"/>
            <w:noProof/>
            <w:webHidden/>
          </w:rPr>
          <w:fldChar w:fldCharType="end"/>
        </w:r>
      </w:hyperlink>
    </w:p>
    <w:p w14:paraId="5439DCE5" w14:textId="3A995E54"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8" w:history="1">
        <w:r w:rsidRPr="0041128D">
          <w:rPr>
            <w:rStyle w:val="Hyperlink"/>
            <w:rFonts w:cs="Arial"/>
            <w:b/>
            <w:bCs/>
            <w:noProof/>
          </w:rPr>
          <w:t xml:space="preserve">8.3 </w:t>
        </w:r>
        <w:r w:rsidRPr="007202DD">
          <w:rPr>
            <w:rFonts w:eastAsiaTheme="minorEastAsia" w:cs="Arial"/>
            <w:noProof/>
            <w:kern w:val="2"/>
            <w:lang w:eastAsia="en-GB"/>
            <w14:ligatures w14:val="standardContextual"/>
          </w:rPr>
          <w:tab/>
        </w:r>
        <w:r w:rsidRPr="0041128D">
          <w:rPr>
            <w:rStyle w:val="Hyperlink"/>
            <w:rFonts w:cs="Arial"/>
            <w:b/>
            <w:bCs/>
            <w:noProof/>
          </w:rPr>
          <w:t>Protocol Deviations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_Toc183074798 \h </w:instrText>
        </w:r>
        <w:r w:rsidRPr="0041128D">
          <w:rPr>
            <w:rFonts w:cs="Arial"/>
            <w:noProof/>
            <w:webHidden/>
          </w:rPr>
        </w:r>
        <w:r w:rsidRPr="0041128D">
          <w:rPr>
            <w:rFonts w:cs="Arial"/>
            <w:noProof/>
            <w:webHidden/>
          </w:rPr>
          <w:fldChar w:fldCharType="separate"/>
        </w:r>
        <w:r w:rsidR="00D56728" w:rsidRPr="0041128D">
          <w:rPr>
            <w:rFonts w:cs="Arial"/>
            <w:noProof/>
            <w:webHidden/>
          </w:rPr>
          <w:t>15</w:t>
        </w:r>
        <w:r w:rsidRPr="0041128D">
          <w:rPr>
            <w:rFonts w:cs="Arial"/>
            <w:noProof/>
            <w:webHidden/>
          </w:rPr>
          <w:fldChar w:fldCharType="end"/>
        </w:r>
      </w:hyperlink>
    </w:p>
    <w:p w14:paraId="4ADC2F88" w14:textId="2BDE2FEA"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799" w:history="1">
        <w:r w:rsidRPr="0041128D">
          <w:rPr>
            <w:rStyle w:val="Hyperlink"/>
            <w:rFonts w:cs="Arial"/>
            <w:b/>
            <w:noProof/>
          </w:rPr>
          <w:t xml:space="preserve">8.4 </w:t>
        </w:r>
        <w:r w:rsidRPr="007202DD">
          <w:rPr>
            <w:rFonts w:eastAsiaTheme="minorEastAsia" w:cs="Arial"/>
            <w:noProof/>
            <w:kern w:val="2"/>
            <w:lang w:eastAsia="en-GB"/>
            <w14:ligatures w14:val="standardContextual"/>
          </w:rPr>
          <w:tab/>
        </w:r>
        <w:r w:rsidRPr="0041128D">
          <w:rPr>
            <w:rStyle w:val="Hyperlink"/>
            <w:rFonts w:cs="Arial"/>
            <w:b/>
            <w:noProof/>
          </w:rPr>
          <w:t>Stopping Rules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_Toc183074799 \h </w:instrText>
        </w:r>
        <w:r w:rsidRPr="0041128D">
          <w:rPr>
            <w:rFonts w:cs="Arial"/>
            <w:noProof/>
            <w:webHidden/>
          </w:rPr>
        </w:r>
        <w:r w:rsidRPr="0041128D">
          <w:rPr>
            <w:rFonts w:cs="Arial"/>
            <w:noProof/>
            <w:webHidden/>
          </w:rPr>
          <w:fldChar w:fldCharType="separate"/>
        </w:r>
        <w:r w:rsidR="00D56728" w:rsidRPr="0041128D">
          <w:rPr>
            <w:rFonts w:cs="Arial"/>
            <w:noProof/>
            <w:webHidden/>
          </w:rPr>
          <w:t>15</w:t>
        </w:r>
        <w:r w:rsidRPr="0041128D">
          <w:rPr>
            <w:rFonts w:cs="Arial"/>
            <w:noProof/>
            <w:webHidden/>
          </w:rPr>
          <w:fldChar w:fldCharType="end"/>
        </w:r>
      </w:hyperlink>
    </w:p>
    <w:p w14:paraId="7C185549" w14:textId="7715BF40"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800" w:history="1">
        <w:r w:rsidRPr="0041128D">
          <w:rPr>
            <w:rStyle w:val="Hyperlink"/>
            <w:rFonts w:cs="Arial"/>
            <w:b/>
            <w:bCs/>
            <w:noProof/>
            <w:lang w:eastAsia="en-GB"/>
          </w:rPr>
          <w:t xml:space="preserve">8.5 </w:t>
        </w:r>
        <w:r w:rsidRPr="007202DD">
          <w:rPr>
            <w:rFonts w:eastAsiaTheme="minorEastAsia" w:cs="Arial"/>
            <w:noProof/>
            <w:kern w:val="2"/>
            <w:lang w:eastAsia="en-GB"/>
            <w14:ligatures w14:val="standardContextual"/>
          </w:rPr>
          <w:tab/>
        </w:r>
        <w:r w:rsidRPr="0041128D">
          <w:rPr>
            <w:rStyle w:val="Hyperlink"/>
            <w:rFonts w:cs="Arial"/>
            <w:b/>
            <w:bCs/>
            <w:noProof/>
            <w:lang w:eastAsia="en-GB"/>
          </w:rPr>
          <w:t>Data Protection and Patient Confidentiality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_Toc183074800 \h </w:instrText>
        </w:r>
        <w:r w:rsidRPr="0041128D">
          <w:rPr>
            <w:rFonts w:cs="Arial"/>
            <w:noProof/>
            <w:webHidden/>
          </w:rPr>
        </w:r>
        <w:r w:rsidRPr="0041128D">
          <w:rPr>
            <w:rFonts w:cs="Arial"/>
            <w:noProof/>
            <w:webHidden/>
          </w:rPr>
          <w:fldChar w:fldCharType="separate"/>
        </w:r>
        <w:r w:rsidR="00D56728" w:rsidRPr="0041128D">
          <w:rPr>
            <w:rFonts w:cs="Arial"/>
            <w:noProof/>
            <w:webHidden/>
          </w:rPr>
          <w:t>15</w:t>
        </w:r>
        <w:r w:rsidRPr="0041128D">
          <w:rPr>
            <w:rFonts w:cs="Arial"/>
            <w:noProof/>
            <w:webHidden/>
          </w:rPr>
          <w:fldChar w:fldCharType="end"/>
        </w:r>
      </w:hyperlink>
    </w:p>
    <w:p w14:paraId="4C8CCC67" w14:textId="1A1D8AF0" w:rsidR="000765D2" w:rsidRPr="007202DD" w:rsidRDefault="000765D2">
      <w:pPr>
        <w:pStyle w:val="TOC2"/>
        <w:tabs>
          <w:tab w:val="left" w:pos="660"/>
          <w:tab w:val="right" w:leader="dot" w:pos="10456"/>
        </w:tabs>
        <w:rPr>
          <w:rFonts w:eastAsiaTheme="minorEastAsia" w:cs="Arial"/>
          <w:noProof/>
          <w:kern w:val="2"/>
          <w:lang w:eastAsia="en-GB"/>
          <w14:ligatures w14:val="standardContextual"/>
        </w:rPr>
      </w:pPr>
      <w:hyperlink w:anchor="_Toc183074801" w:history="1">
        <w:r w:rsidRPr="0041128D">
          <w:rPr>
            <w:rStyle w:val="Hyperlink"/>
            <w:rFonts w:cs="Arial"/>
            <w:b/>
            <w:bCs/>
            <w:noProof/>
          </w:rPr>
          <w:t xml:space="preserve">8.6 </w:t>
        </w:r>
        <w:r w:rsidRPr="007202DD">
          <w:rPr>
            <w:rFonts w:eastAsiaTheme="minorEastAsia" w:cs="Arial"/>
            <w:noProof/>
            <w:kern w:val="2"/>
            <w:lang w:eastAsia="en-GB"/>
            <w14:ligatures w14:val="standardContextual"/>
          </w:rPr>
          <w:tab/>
        </w:r>
        <w:r w:rsidRPr="0041128D">
          <w:rPr>
            <w:rStyle w:val="Hyperlink"/>
            <w:rFonts w:cs="Arial"/>
            <w:b/>
            <w:bCs/>
            <w:noProof/>
          </w:rPr>
          <w:t>Indemnity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_Toc183074801 \h </w:instrText>
        </w:r>
        <w:r w:rsidRPr="0041128D">
          <w:rPr>
            <w:rFonts w:cs="Arial"/>
            <w:noProof/>
            <w:webHidden/>
          </w:rPr>
        </w:r>
        <w:r w:rsidRPr="0041128D">
          <w:rPr>
            <w:rFonts w:cs="Arial"/>
            <w:noProof/>
            <w:webHidden/>
          </w:rPr>
          <w:fldChar w:fldCharType="separate"/>
        </w:r>
        <w:r w:rsidR="00D56728" w:rsidRPr="0041128D">
          <w:rPr>
            <w:rFonts w:cs="Arial"/>
            <w:noProof/>
            <w:webHidden/>
          </w:rPr>
          <w:t>16</w:t>
        </w:r>
        <w:r w:rsidRPr="0041128D">
          <w:rPr>
            <w:rFonts w:cs="Arial"/>
            <w:noProof/>
            <w:webHidden/>
          </w:rPr>
          <w:fldChar w:fldCharType="end"/>
        </w:r>
      </w:hyperlink>
    </w:p>
    <w:p w14:paraId="508A610F" w14:textId="682578B5" w:rsidR="000765D2" w:rsidRPr="007202DD" w:rsidRDefault="000765D2">
      <w:pPr>
        <w:pStyle w:val="TOC1"/>
        <w:rPr>
          <w:rFonts w:eastAsiaTheme="minorEastAsia" w:cs="Arial"/>
          <w:noProof/>
          <w:kern w:val="2"/>
          <w:lang w:eastAsia="en-GB"/>
          <w14:ligatures w14:val="standardContextual"/>
        </w:rPr>
      </w:pPr>
      <w:hyperlink w:anchor="_Toc183074802" w:history="1">
        <w:r w:rsidRPr="0041128D">
          <w:rPr>
            <w:rStyle w:val="Hyperlink"/>
            <w:rFonts w:cs="Arial"/>
            <w:noProof/>
          </w:rPr>
          <w:t>9</w:t>
        </w:r>
        <w:r w:rsidRPr="007202DD">
          <w:rPr>
            <w:rFonts w:eastAsiaTheme="minorEastAsia" w:cs="Arial"/>
            <w:noProof/>
            <w:kern w:val="2"/>
            <w:lang w:eastAsia="en-GB"/>
            <w14:ligatures w14:val="standardContextual"/>
          </w:rPr>
          <w:tab/>
        </w:r>
        <w:r w:rsidRPr="0041128D">
          <w:rPr>
            <w:rStyle w:val="Hyperlink"/>
            <w:rFonts w:cs="Arial"/>
            <w:noProof/>
          </w:rPr>
          <w:t>Dissemination of Results and Publication Policy</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_Toc183074802 \h </w:instrText>
        </w:r>
        <w:r w:rsidRPr="0041128D">
          <w:rPr>
            <w:rFonts w:cs="Arial"/>
            <w:noProof/>
            <w:webHidden/>
          </w:rPr>
        </w:r>
        <w:r w:rsidRPr="0041128D">
          <w:rPr>
            <w:rFonts w:cs="Arial"/>
            <w:noProof/>
            <w:webHidden/>
          </w:rPr>
          <w:fldChar w:fldCharType="separate"/>
        </w:r>
        <w:r w:rsidR="00D56728" w:rsidRPr="0041128D">
          <w:rPr>
            <w:rFonts w:cs="Arial"/>
            <w:noProof/>
            <w:webHidden/>
          </w:rPr>
          <w:t>16</w:t>
        </w:r>
        <w:r w:rsidRPr="0041128D">
          <w:rPr>
            <w:rFonts w:cs="Arial"/>
            <w:noProof/>
            <w:webHidden/>
          </w:rPr>
          <w:fldChar w:fldCharType="end"/>
        </w:r>
      </w:hyperlink>
    </w:p>
    <w:p w14:paraId="67BA6DE3" w14:textId="3B9CE8D7" w:rsidR="000765D2" w:rsidRPr="007202DD" w:rsidRDefault="000765D2">
      <w:pPr>
        <w:pStyle w:val="TOC1"/>
        <w:rPr>
          <w:rFonts w:eastAsiaTheme="minorEastAsia" w:cs="Arial"/>
          <w:noProof/>
          <w:kern w:val="2"/>
          <w:lang w:eastAsia="en-GB"/>
          <w14:ligatures w14:val="standardContextual"/>
        </w:rPr>
      </w:pPr>
      <w:hyperlink w:anchor="_Toc183074803" w:history="1">
        <w:r w:rsidRPr="0041128D">
          <w:rPr>
            <w:rStyle w:val="Hyperlink"/>
            <w:rFonts w:cs="Arial"/>
            <w:noProof/>
          </w:rPr>
          <w:t>10</w:t>
        </w:r>
        <w:r w:rsidRPr="007202DD">
          <w:rPr>
            <w:rFonts w:eastAsiaTheme="minorEastAsia" w:cs="Arial"/>
            <w:noProof/>
            <w:kern w:val="2"/>
            <w:lang w:eastAsia="en-GB"/>
            <w14:ligatures w14:val="standardContextual"/>
          </w:rPr>
          <w:tab/>
        </w:r>
        <w:r w:rsidRPr="0041128D">
          <w:rPr>
            <w:rStyle w:val="Hyperlink"/>
            <w:rFonts w:cs="Arial"/>
            <w:noProof/>
          </w:rPr>
          <w:t>References</w:t>
        </w:r>
        <w:r w:rsidRPr="0041128D">
          <w:rPr>
            <w:rFonts w:cs="Arial"/>
            <w:noProof/>
            <w:webHidden/>
          </w:rPr>
          <w:tab/>
        </w:r>
        <w:r w:rsidRPr="0041128D">
          <w:rPr>
            <w:rFonts w:cs="Arial"/>
            <w:noProof/>
            <w:webHidden/>
          </w:rPr>
          <w:fldChar w:fldCharType="begin"/>
        </w:r>
        <w:r w:rsidRPr="0041128D">
          <w:rPr>
            <w:rFonts w:cs="Arial"/>
            <w:noProof/>
            <w:webHidden/>
          </w:rPr>
          <w:instrText xml:space="preserve"> PAGEREF _Toc183074803 \h </w:instrText>
        </w:r>
        <w:r w:rsidRPr="0041128D">
          <w:rPr>
            <w:rFonts w:cs="Arial"/>
            <w:noProof/>
            <w:webHidden/>
          </w:rPr>
        </w:r>
        <w:r w:rsidRPr="0041128D">
          <w:rPr>
            <w:rFonts w:cs="Arial"/>
            <w:noProof/>
            <w:webHidden/>
          </w:rPr>
          <w:fldChar w:fldCharType="separate"/>
        </w:r>
        <w:r w:rsidR="00D56728" w:rsidRPr="0041128D">
          <w:rPr>
            <w:rFonts w:cs="Arial"/>
            <w:noProof/>
            <w:webHidden/>
          </w:rPr>
          <w:t>17</w:t>
        </w:r>
        <w:r w:rsidRPr="0041128D">
          <w:rPr>
            <w:rFonts w:cs="Arial"/>
            <w:noProof/>
            <w:webHidden/>
          </w:rPr>
          <w:fldChar w:fldCharType="end"/>
        </w:r>
      </w:hyperlink>
    </w:p>
    <w:p w14:paraId="46C40153" w14:textId="76169DD0" w:rsidR="003678A5" w:rsidRPr="0041128D" w:rsidRDefault="003678A5">
      <w:pPr>
        <w:rPr>
          <w:rFonts w:ascii="Arial" w:hAnsi="Arial" w:cs="Arial"/>
          <w:b/>
        </w:rPr>
      </w:pPr>
      <w:r w:rsidRPr="0041128D">
        <w:rPr>
          <w:rFonts w:ascii="Arial" w:hAnsi="Arial" w:cs="Arial"/>
          <w:b/>
        </w:rPr>
        <w:fldChar w:fldCharType="end"/>
      </w:r>
    </w:p>
    <w:p w14:paraId="4E939369" w14:textId="34A60F07" w:rsidR="002942B1" w:rsidRPr="0041128D" w:rsidRDefault="003678A5" w:rsidP="00DB760A">
      <w:pPr>
        <w:rPr>
          <w:rFonts w:ascii="Arial" w:hAnsi="Arial" w:cs="Arial"/>
          <w:b/>
        </w:rPr>
      </w:pPr>
      <w:r w:rsidRPr="0041128D">
        <w:rPr>
          <w:rFonts w:ascii="Arial" w:hAnsi="Arial" w:cs="Arial"/>
          <w:b/>
        </w:rPr>
        <w:br w:type="page"/>
      </w:r>
      <w:bookmarkStart w:id="6" w:name="_Toc157540406"/>
      <w:bookmarkStart w:id="7" w:name="_Toc157540661"/>
      <w:r w:rsidR="002942B1" w:rsidRPr="0041128D">
        <w:rPr>
          <w:rFonts w:ascii="Arial" w:hAnsi="Arial" w:cs="Arial"/>
          <w:sz w:val="24"/>
          <w:szCs w:val="24"/>
        </w:rPr>
        <w:lastRenderedPageBreak/>
        <w:t>KEY STUDY CONTACTS</w:t>
      </w:r>
      <w:bookmarkEnd w:id="6"/>
      <w:bookmarkEnd w:id="7"/>
    </w:p>
    <w:tbl>
      <w:tblPr>
        <w:tblStyle w:val="TableGrid"/>
        <w:tblW w:w="0" w:type="auto"/>
        <w:tblLook w:val="04A0" w:firstRow="1" w:lastRow="0" w:firstColumn="1" w:lastColumn="0" w:noHBand="0" w:noVBand="1"/>
      </w:tblPr>
      <w:tblGrid>
        <w:gridCol w:w="3936"/>
        <w:gridCol w:w="6252"/>
      </w:tblGrid>
      <w:tr w:rsidR="002942B1" w:rsidRPr="0041128D" w14:paraId="563B2241" w14:textId="77777777">
        <w:tc>
          <w:tcPr>
            <w:tcW w:w="3936" w:type="dxa"/>
          </w:tcPr>
          <w:p w14:paraId="0E8B09A6" w14:textId="77777777" w:rsidR="002942B1" w:rsidRPr="0041128D" w:rsidRDefault="002942B1">
            <w:pPr>
              <w:rPr>
                <w:rFonts w:ascii="Arial" w:hAnsi="Arial" w:cs="Arial"/>
                <w:color w:val="0000FF"/>
              </w:rPr>
            </w:pPr>
            <w:r w:rsidRPr="0041128D">
              <w:rPr>
                <w:rFonts w:ascii="Arial" w:hAnsi="Arial" w:cs="Arial"/>
              </w:rPr>
              <w:t>Chief Investigator</w:t>
            </w:r>
          </w:p>
        </w:tc>
        <w:tc>
          <w:tcPr>
            <w:tcW w:w="6252" w:type="dxa"/>
          </w:tcPr>
          <w:p w14:paraId="33489A1C" w14:textId="77777777" w:rsidR="009B7227" w:rsidRPr="0041128D" w:rsidRDefault="009B7227" w:rsidP="00C244E3">
            <w:pPr>
              <w:rPr>
                <w:rFonts w:ascii="Arial" w:hAnsi="Arial" w:cs="Arial"/>
              </w:rPr>
            </w:pPr>
            <w:r w:rsidRPr="0041128D">
              <w:rPr>
                <w:rFonts w:ascii="Arial" w:hAnsi="Arial" w:cs="Arial"/>
              </w:rPr>
              <w:t xml:space="preserve">Name: Dr Michael Hughes: </w:t>
            </w:r>
          </w:p>
          <w:p w14:paraId="1687DEC7" w14:textId="77777777" w:rsidR="002942B1" w:rsidRPr="0041128D" w:rsidRDefault="009B7227" w:rsidP="00C244E3">
            <w:pPr>
              <w:rPr>
                <w:rFonts w:ascii="Arial" w:hAnsi="Arial" w:cs="Arial"/>
              </w:rPr>
            </w:pPr>
            <w:r w:rsidRPr="0041128D">
              <w:rPr>
                <w:rFonts w:ascii="Arial" w:hAnsi="Arial" w:cs="Arial"/>
              </w:rPr>
              <w:t xml:space="preserve">Email: </w:t>
            </w:r>
            <w:hyperlink r:id="rId14" w:history="1">
              <w:r w:rsidRPr="0041128D">
                <w:rPr>
                  <w:rStyle w:val="Hyperlink"/>
                  <w:rFonts w:ascii="Arial" w:hAnsi="Arial" w:cs="Arial"/>
                </w:rPr>
                <w:t>michael.hughes-6@manchester.ac.uk</w:t>
              </w:r>
            </w:hyperlink>
          </w:p>
          <w:p w14:paraId="06FDEB5E" w14:textId="35FF2BAE" w:rsidR="00C244E3" w:rsidRPr="0041128D" w:rsidRDefault="00C244E3" w:rsidP="00C244E3">
            <w:pPr>
              <w:rPr>
                <w:rFonts w:ascii="Arial" w:hAnsi="Arial" w:cs="Arial"/>
              </w:rPr>
            </w:pPr>
          </w:p>
        </w:tc>
      </w:tr>
      <w:tr w:rsidR="00010035" w:rsidRPr="0041128D" w14:paraId="11D078D2" w14:textId="77777777">
        <w:tc>
          <w:tcPr>
            <w:tcW w:w="3936" w:type="dxa"/>
          </w:tcPr>
          <w:p w14:paraId="3CE29083" w14:textId="24DFA645" w:rsidR="00010035" w:rsidRPr="0041128D" w:rsidRDefault="00010035">
            <w:pPr>
              <w:rPr>
                <w:rFonts w:ascii="Arial" w:hAnsi="Arial" w:cs="Arial"/>
              </w:rPr>
            </w:pPr>
            <w:r w:rsidRPr="0041128D">
              <w:rPr>
                <w:rFonts w:ascii="Arial" w:hAnsi="Arial" w:cs="Arial"/>
              </w:rPr>
              <w:t>Study Co-ordinator</w:t>
            </w:r>
          </w:p>
          <w:p w14:paraId="6B0EF2B5" w14:textId="77777777" w:rsidR="00010035" w:rsidRPr="0041128D" w:rsidRDefault="00010035">
            <w:pPr>
              <w:rPr>
                <w:rFonts w:ascii="Arial" w:hAnsi="Arial" w:cs="Arial"/>
              </w:rPr>
            </w:pPr>
          </w:p>
        </w:tc>
        <w:tc>
          <w:tcPr>
            <w:tcW w:w="6252" w:type="dxa"/>
          </w:tcPr>
          <w:p w14:paraId="3D94BE82" w14:textId="77777777" w:rsidR="00010035" w:rsidRPr="0041128D" w:rsidRDefault="00010035" w:rsidP="00010035">
            <w:pPr>
              <w:rPr>
                <w:rFonts w:ascii="Arial" w:hAnsi="Arial" w:cs="Arial"/>
              </w:rPr>
            </w:pPr>
            <w:r w:rsidRPr="0041128D">
              <w:rPr>
                <w:rFonts w:ascii="Arial" w:hAnsi="Arial" w:cs="Arial"/>
              </w:rPr>
              <w:t>Name: Mr Paul New</w:t>
            </w:r>
          </w:p>
          <w:p w14:paraId="2927FD33" w14:textId="77777777" w:rsidR="00010035" w:rsidRPr="0041128D" w:rsidRDefault="00010035" w:rsidP="00010035">
            <w:pPr>
              <w:rPr>
                <w:rStyle w:val="Hyperlink"/>
                <w:rFonts w:ascii="Arial" w:hAnsi="Arial" w:cs="Arial"/>
              </w:rPr>
            </w:pPr>
            <w:r w:rsidRPr="0041128D">
              <w:rPr>
                <w:rFonts w:ascii="Arial" w:hAnsi="Arial" w:cs="Arial"/>
              </w:rPr>
              <w:t xml:space="preserve">Email: </w:t>
            </w:r>
            <w:hyperlink r:id="rId15" w:history="1">
              <w:r w:rsidRPr="0041128D">
                <w:rPr>
                  <w:rStyle w:val="Hyperlink"/>
                  <w:rFonts w:ascii="Arial" w:hAnsi="Arial" w:cs="Arial"/>
                </w:rPr>
                <w:t>paul.new2@nca.nhs.uk</w:t>
              </w:r>
            </w:hyperlink>
          </w:p>
          <w:p w14:paraId="37820397" w14:textId="0E5D4737" w:rsidR="00010035" w:rsidRPr="0041128D" w:rsidRDefault="00010035" w:rsidP="00010035">
            <w:pPr>
              <w:rPr>
                <w:rFonts w:ascii="Arial" w:hAnsi="Arial" w:cs="Arial"/>
              </w:rPr>
            </w:pPr>
          </w:p>
        </w:tc>
      </w:tr>
      <w:tr w:rsidR="002942B1" w:rsidRPr="0041128D" w14:paraId="321F7811" w14:textId="77777777">
        <w:tc>
          <w:tcPr>
            <w:tcW w:w="3936" w:type="dxa"/>
          </w:tcPr>
          <w:p w14:paraId="049156F6" w14:textId="77777777" w:rsidR="002942B1" w:rsidRPr="0041128D" w:rsidRDefault="002942B1">
            <w:pPr>
              <w:rPr>
                <w:rFonts w:ascii="Arial" w:hAnsi="Arial" w:cs="Arial"/>
                <w:color w:val="0000FF"/>
              </w:rPr>
            </w:pPr>
            <w:r w:rsidRPr="0041128D">
              <w:rPr>
                <w:rFonts w:ascii="Arial" w:hAnsi="Arial" w:cs="Arial"/>
              </w:rPr>
              <w:t>Sponsor</w:t>
            </w:r>
          </w:p>
        </w:tc>
        <w:tc>
          <w:tcPr>
            <w:tcW w:w="6252" w:type="dxa"/>
          </w:tcPr>
          <w:p w14:paraId="3D5A7AA8" w14:textId="77777777" w:rsidR="002942B1" w:rsidRPr="0041128D" w:rsidRDefault="002942B1" w:rsidP="002942B1">
            <w:pPr>
              <w:tabs>
                <w:tab w:val="left" w:pos="426"/>
              </w:tabs>
              <w:jc w:val="both"/>
              <w:rPr>
                <w:rFonts w:ascii="Arial" w:hAnsi="Arial" w:cs="Arial"/>
              </w:rPr>
            </w:pPr>
            <w:r w:rsidRPr="0041128D">
              <w:rPr>
                <w:rFonts w:ascii="Arial" w:hAnsi="Arial" w:cs="Arial"/>
              </w:rPr>
              <w:t>Northern Care Alliance NHS Foundation Trust</w:t>
            </w:r>
          </w:p>
          <w:p w14:paraId="49CD2D7A" w14:textId="77777777" w:rsidR="00FB4F23" w:rsidRPr="0041128D" w:rsidRDefault="00FB4F23" w:rsidP="002942B1">
            <w:pPr>
              <w:tabs>
                <w:tab w:val="left" w:pos="426"/>
              </w:tabs>
              <w:jc w:val="both"/>
              <w:rPr>
                <w:rFonts w:ascii="Arial" w:hAnsi="Arial" w:cs="Arial"/>
              </w:rPr>
            </w:pPr>
          </w:p>
          <w:p w14:paraId="185BD08D" w14:textId="0DA338F8" w:rsidR="002942B1" w:rsidRPr="0041128D" w:rsidRDefault="002942B1" w:rsidP="002942B1">
            <w:pPr>
              <w:tabs>
                <w:tab w:val="left" w:pos="426"/>
              </w:tabs>
              <w:jc w:val="both"/>
              <w:rPr>
                <w:rFonts w:ascii="Arial" w:hAnsi="Arial" w:cs="Arial"/>
              </w:rPr>
            </w:pPr>
            <w:r w:rsidRPr="0041128D">
              <w:rPr>
                <w:rFonts w:ascii="Arial" w:hAnsi="Arial" w:cs="Arial"/>
              </w:rPr>
              <w:t xml:space="preserve">Sponsor representative: </w:t>
            </w:r>
          </w:p>
          <w:p w14:paraId="31FB13BF" w14:textId="64652C27" w:rsidR="002942B1" w:rsidRPr="0041128D" w:rsidRDefault="002942B1" w:rsidP="002942B1">
            <w:pPr>
              <w:tabs>
                <w:tab w:val="left" w:pos="426"/>
              </w:tabs>
              <w:jc w:val="both"/>
              <w:rPr>
                <w:rFonts w:ascii="Arial" w:hAnsi="Arial" w:cs="Arial"/>
              </w:rPr>
            </w:pPr>
            <w:r w:rsidRPr="0041128D">
              <w:rPr>
                <w:rFonts w:ascii="Arial" w:hAnsi="Arial" w:cs="Arial"/>
              </w:rPr>
              <w:t>Katie Doyle, Head of Research</w:t>
            </w:r>
          </w:p>
          <w:p w14:paraId="083152D1" w14:textId="1C27AEE8" w:rsidR="002942B1" w:rsidRPr="0041128D" w:rsidRDefault="002942B1" w:rsidP="002942B1">
            <w:pPr>
              <w:tabs>
                <w:tab w:val="left" w:pos="426"/>
              </w:tabs>
              <w:jc w:val="both"/>
              <w:rPr>
                <w:rFonts w:ascii="Arial" w:hAnsi="Arial" w:cs="Arial"/>
              </w:rPr>
            </w:pPr>
            <w:r w:rsidRPr="0041128D">
              <w:rPr>
                <w:rFonts w:ascii="Arial" w:hAnsi="Arial" w:cs="Arial"/>
              </w:rPr>
              <w:t>Research and Innovation</w:t>
            </w:r>
          </w:p>
          <w:p w14:paraId="6742D9E4" w14:textId="39D9FC8E" w:rsidR="002942B1" w:rsidRPr="0041128D" w:rsidRDefault="002942B1" w:rsidP="002942B1">
            <w:pPr>
              <w:tabs>
                <w:tab w:val="left" w:pos="426"/>
              </w:tabs>
              <w:jc w:val="both"/>
              <w:rPr>
                <w:rFonts w:ascii="Arial" w:hAnsi="Arial" w:cs="Arial"/>
              </w:rPr>
            </w:pPr>
            <w:r w:rsidRPr="0041128D">
              <w:rPr>
                <w:rFonts w:ascii="Arial" w:hAnsi="Arial" w:cs="Arial"/>
              </w:rPr>
              <w:t>Northern Care Alliance NHS Foundation Trust</w:t>
            </w:r>
          </w:p>
          <w:p w14:paraId="350EC30E" w14:textId="77777777" w:rsidR="00E93147" w:rsidRPr="0041128D" w:rsidRDefault="00E93147" w:rsidP="002942B1">
            <w:pPr>
              <w:tabs>
                <w:tab w:val="left" w:pos="426"/>
              </w:tabs>
              <w:jc w:val="both"/>
              <w:rPr>
                <w:rStyle w:val="cf01"/>
                <w:rFonts w:ascii="Arial" w:hAnsi="Arial" w:cs="Arial"/>
                <w:sz w:val="22"/>
                <w:szCs w:val="22"/>
              </w:rPr>
            </w:pPr>
            <w:r w:rsidRPr="0041128D">
              <w:rPr>
                <w:rStyle w:val="cf01"/>
                <w:rFonts w:ascii="Arial" w:hAnsi="Arial" w:cs="Arial"/>
                <w:sz w:val="22"/>
                <w:szCs w:val="22"/>
              </w:rPr>
              <w:t xml:space="preserve">Mayo Building, </w:t>
            </w:r>
          </w:p>
          <w:p w14:paraId="3185ECE0" w14:textId="77777777" w:rsidR="00E93147" w:rsidRPr="0041128D" w:rsidRDefault="00E93147" w:rsidP="002942B1">
            <w:pPr>
              <w:tabs>
                <w:tab w:val="left" w:pos="426"/>
              </w:tabs>
              <w:jc w:val="both"/>
              <w:rPr>
                <w:rStyle w:val="cf01"/>
                <w:rFonts w:ascii="Arial" w:hAnsi="Arial" w:cs="Arial"/>
                <w:sz w:val="22"/>
                <w:szCs w:val="22"/>
              </w:rPr>
            </w:pPr>
            <w:r w:rsidRPr="0041128D">
              <w:rPr>
                <w:rStyle w:val="cf01"/>
                <w:rFonts w:ascii="Arial" w:hAnsi="Arial" w:cs="Arial"/>
                <w:sz w:val="22"/>
                <w:szCs w:val="22"/>
              </w:rPr>
              <w:t xml:space="preserve">Salford Royal, </w:t>
            </w:r>
          </w:p>
          <w:p w14:paraId="345E78D8" w14:textId="77777777" w:rsidR="00E93147" w:rsidRPr="0041128D" w:rsidRDefault="00E93147" w:rsidP="002942B1">
            <w:pPr>
              <w:tabs>
                <w:tab w:val="left" w:pos="426"/>
              </w:tabs>
              <w:jc w:val="both"/>
              <w:rPr>
                <w:rStyle w:val="cf01"/>
                <w:rFonts w:ascii="Arial" w:hAnsi="Arial" w:cs="Arial"/>
                <w:sz w:val="22"/>
                <w:szCs w:val="22"/>
              </w:rPr>
            </w:pPr>
            <w:r w:rsidRPr="0041128D">
              <w:rPr>
                <w:rStyle w:val="cf01"/>
                <w:rFonts w:ascii="Arial" w:hAnsi="Arial" w:cs="Arial"/>
                <w:sz w:val="22"/>
                <w:szCs w:val="22"/>
              </w:rPr>
              <w:t xml:space="preserve">Stott Lane, </w:t>
            </w:r>
          </w:p>
          <w:p w14:paraId="12A35A84" w14:textId="77777777" w:rsidR="00E93147" w:rsidRPr="0041128D" w:rsidRDefault="00E93147" w:rsidP="002942B1">
            <w:pPr>
              <w:tabs>
                <w:tab w:val="left" w:pos="426"/>
              </w:tabs>
              <w:jc w:val="both"/>
              <w:rPr>
                <w:rStyle w:val="cf01"/>
                <w:rFonts w:ascii="Arial" w:hAnsi="Arial" w:cs="Arial"/>
                <w:sz w:val="22"/>
                <w:szCs w:val="22"/>
              </w:rPr>
            </w:pPr>
            <w:r w:rsidRPr="0041128D">
              <w:rPr>
                <w:rStyle w:val="cf01"/>
                <w:rFonts w:ascii="Arial" w:hAnsi="Arial" w:cs="Arial"/>
                <w:sz w:val="22"/>
                <w:szCs w:val="22"/>
              </w:rPr>
              <w:t xml:space="preserve">Salford, </w:t>
            </w:r>
          </w:p>
          <w:p w14:paraId="37A7DA73" w14:textId="274EBC87" w:rsidR="002942B1" w:rsidRPr="0041128D" w:rsidRDefault="00E93147" w:rsidP="002942B1">
            <w:pPr>
              <w:tabs>
                <w:tab w:val="left" w:pos="426"/>
              </w:tabs>
              <w:jc w:val="both"/>
              <w:rPr>
                <w:rFonts w:ascii="Arial" w:hAnsi="Arial" w:cs="Arial"/>
                <w:sz w:val="28"/>
                <w:szCs w:val="28"/>
              </w:rPr>
            </w:pPr>
            <w:r w:rsidRPr="0041128D">
              <w:rPr>
                <w:rStyle w:val="cf01"/>
                <w:rFonts w:ascii="Arial" w:hAnsi="Arial" w:cs="Arial"/>
                <w:sz w:val="22"/>
                <w:szCs w:val="22"/>
              </w:rPr>
              <w:t>M6 8HD</w:t>
            </w:r>
          </w:p>
          <w:p w14:paraId="501152B1" w14:textId="77777777" w:rsidR="002942B1" w:rsidRPr="0041128D" w:rsidRDefault="002942B1" w:rsidP="002942B1">
            <w:pPr>
              <w:rPr>
                <w:rStyle w:val="Hyperlink"/>
                <w:rFonts w:ascii="Arial" w:hAnsi="Arial" w:cs="Arial"/>
              </w:rPr>
            </w:pPr>
            <w:hyperlink r:id="rId16" w:history="1">
              <w:r w:rsidRPr="0041128D">
                <w:rPr>
                  <w:rStyle w:val="Hyperlink"/>
                  <w:rFonts w:ascii="Arial" w:hAnsi="Arial" w:cs="Arial"/>
                </w:rPr>
                <w:t>RDResearch@nca.nhs.uk</w:t>
              </w:r>
            </w:hyperlink>
          </w:p>
          <w:p w14:paraId="65D832BD" w14:textId="0E6E6E98" w:rsidR="009B7227" w:rsidRPr="0041128D" w:rsidRDefault="009B7227" w:rsidP="002942B1">
            <w:pPr>
              <w:rPr>
                <w:rFonts w:ascii="Arial" w:hAnsi="Arial" w:cs="Arial"/>
                <w:color w:val="0000FF"/>
              </w:rPr>
            </w:pPr>
          </w:p>
        </w:tc>
      </w:tr>
      <w:tr w:rsidR="002942B1" w:rsidRPr="0041128D" w14:paraId="5F471025" w14:textId="77777777">
        <w:tc>
          <w:tcPr>
            <w:tcW w:w="3936" w:type="dxa"/>
          </w:tcPr>
          <w:p w14:paraId="51333261" w14:textId="77777777" w:rsidR="002942B1" w:rsidRPr="0041128D" w:rsidRDefault="002942B1">
            <w:pPr>
              <w:rPr>
                <w:rFonts w:ascii="Arial" w:hAnsi="Arial" w:cs="Arial"/>
                <w:color w:val="0000FF"/>
              </w:rPr>
            </w:pPr>
            <w:r w:rsidRPr="0041128D">
              <w:rPr>
                <w:rFonts w:ascii="Arial" w:hAnsi="Arial" w:cs="Arial"/>
              </w:rPr>
              <w:t>Funder(s)</w:t>
            </w:r>
          </w:p>
        </w:tc>
        <w:tc>
          <w:tcPr>
            <w:tcW w:w="6252" w:type="dxa"/>
          </w:tcPr>
          <w:p w14:paraId="442A15D7" w14:textId="77777777" w:rsidR="002942B1" w:rsidRPr="0041128D" w:rsidRDefault="009B7227">
            <w:pPr>
              <w:rPr>
                <w:rFonts w:ascii="Arial" w:hAnsi="Arial" w:cs="Arial"/>
              </w:rPr>
            </w:pPr>
            <w:r w:rsidRPr="0041128D">
              <w:rPr>
                <w:rFonts w:ascii="Arial" w:hAnsi="Arial" w:cs="Arial"/>
              </w:rPr>
              <w:t>No grant funding – Dr Michael Hughes - PI account</w:t>
            </w:r>
          </w:p>
          <w:p w14:paraId="3420897B" w14:textId="300DB788" w:rsidR="009B7227" w:rsidRPr="0041128D" w:rsidRDefault="009B7227">
            <w:pPr>
              <w:rPr>
                <w:rFonts w:ascii="Arial" w:hAnsi="Arial" w:cs="Arial"/>
                <w:color w:val="0000FF"/>
              </w:rPr>
            </w:pPr>
          </w:p>
        </w:tc>
      </w:tr>
      <w:tr w:rsidR="002942B1" w:rsidRPr="0041128D" w14:paraId="16022651" w14:textId="77777777">
        <w:tc>
          <w:tcPr>
            <w:tcW w:w="3936" w:type="dxa"/>
          </w:tcPr>
          <w:p w14:paraId="44433AD3" w14:textId="57C94415" w:rsidR="002942B1" w:rsidRPr="0041128D" w:rsidRDefault="002942B1">
            <w:pPr>
              <w:rPr>
                <w:rFonts w:ascii="Arial" w:hAnsi="Arial" w:cs="Arial"/>
                <w:color w:val="0000FF"/>
              </w:rPr>
            </w:pPr>
            <w:r w:rsidRPr="0041128D">
              <w:rPr>
                <w:rFonts w:ascii="Arial" w:hAnsi="Arial" w:cs="Arial"/>
              </w:rPr>
              <w:t>Key Protocol Contributors</w:t>
            </w:r>
            <w:r w:rsidR="00FB4F23" w:rsidRPr="0041128D">
              <w:rPr>
                <w:rFonts w:ascii="Arial" w:hAnsi="Arial" w:cs="Arial"/>
              </w:rPr>
              <w:t xml:space="preserve"> including statistical support</w:t>
            </w:r>
          </w:p>
        </w:tc>
        <w:tc>
          <w:tcPr>
            <w:tcW w:w="6252" w:type="dxa"/>
          </w:tcPr>
          <w:p w14:paraId="49CCDC0D" w14:textId="77777777" w:rsidR="009B7227" w:rsidRPr="0041128D" w:rsidRDefault="009B7227" w:rsidP="00C244E3">
            <w:pPr>
              <w:rPr>
                <w:rFonts w:ascii="Arial" w:hAnsi="Arial" w:cs="Arial"/>
              </w:rPr>
            </w:pPr>
            <w:r w:rsidRPr="0041128D">
              <w:rPr>
                <w:rFonts w:ascii="Arial" w:hAnsi="Arial" w:cs="Arial"/>
              </w:rPr>
              <w:t>Dr Michael Hughes</w:t>
            </w:r>
          </w:p>
          <w:p w14:paraId="5322C8E5" w14:textId="77777777" w:rsidR="009B7227" w:rsidRPr="0041128D" w:rsidRDefault="009B7227" w:rsidP="00C244E3">
            <w:pPr>
              <w:rPr>
                <w:rFonts w:ascii="Arial" w:hAnsi="Arial" w:cs="Arial"/>
              </w:rPr>
            </w:pPr>
            <w:r w:rsidRPr="0041128D">
              <w:rPr>
                <w:rFonts w:ascii="Arial" w:hAnsi="Arial" w:cs="Arial"/>
              </w:rPr>
              <w:t>Consultant Rheumatologist</w:t>
            </w:r>
          </w:p>
          <w:p w14:paraId="7881E1CA" w14:textId="77777777" w:rsidR="009B7227" w:rsidRPr="0041128D" w:rsidRDefault="009B7227" w:rsidP="00C244E3">
            <w:pPr>
              <w:rPr>
                <w:rFonts w:ascii="Arial" w:hAnsi="Arial" w:cs="Arial"/>
              </w:rPr>
            </w:pPr>
            <w:hyperlink r:id="rId17" w:history="1">
              <w:r w:rsidRPr="0041128D">
                <w:rPr>
                  <w:rStyle w:val="Hyperlink"/>
                  <w:rFonts w:ascii="Arial" w:hAnsi="Arial" w:cs="Arial"/>
                </w:rPr>
                <w:t>michael.hughes-6@manchester.ac.uk</w:t>
              </w:r>
            </w:hyperlink>
          </w:p>
          <w:p w14:paraId="29BFF21A" w14:textId="77777777" w:rsidR="009B7227" w:rsidRPr="0041128D" w:rsidRDefault="009B7227" w:rsidP="00C244E3">
            <w:pPr>
              <w:rPr>
                <w:rFonts w:ascii="Arial" w:hAnsi="Arial" w:cs="Arial"/>
              </w:rPr>
            </w:pPr>
          </w:p>
          <w:p w14:paraId="43B7A2B1" w14:textId="77777777" w:rsidR="009B7227" w:rsidRPr="0041128D" w:rsidRDefault="009B7227" w:rsidP="00C244E3">
            <w:pPr>
              <w:rPr>
                <w:rFonts w:ascii="Arial" w:hAnsi="Arial" w:cs="Arial"/>
              </w:rPr>
            </w:pPr>
            <w:r w:rsidRPr="0041128D">
              <w:rPr>
                <w:rFonts w:ascii="Arial" w:hAnsi="Arial" w:cs="Arial"/>
              </w:rPr>
              <w:t>Prof Andy Vail</w:t>
            </w:r>
          </w:p>
          <w:p w14:paraId="76E93292" w14:textId="77777777" w:rsidR="009B7227" w:rsidRPr="0041128D" w:rsidRDefault="009B7227" w:rsidP="00C244E3">
            <w:pPr>
              <w:rPr>
                <w:rFonts w:ascii="Arial" w:hAnsi="Arial" w:cs="Arial"/>
                <w:color w:val="000000"/>
                <w:shd w:val="clear" w:color="auto" w:fill="FFFFFF"/>
              </w:rPr>
            </w:pPr>
            <w:r w:rsidRPr="0041128D">
              <w:rPr>
                <w:rFonts w:ascii="Arial" w:hAnsi="Arial" w:cs="Arial"/>
                <w:color w:val="000000"/>
                <w:shd w:val="clear" w:color="auto" w:fill="FFFFFF"/>
              </w:rPr>
              <w:t>Statistician</w:t>
            </w:r>
          </w:p>
          <w:p w14:paraId="6B45F5CF" w14:textId="77777777" w:rsidR="009B7227" w:rsidRPr="0041128D" w:rsidRDefault="009B7227" w:rsidP="00C244E3">
            <w:pPr>
              <w:rPr>
                <w:rStyle w:val="Hyperlink"/>
                <w:rFonts w:ascii="Arial" w:hAnsi="Arial" w:cs="Arial"/>
                <w:shd w:val="clear" w:color="auto" w:fill="FFFFFF"/>
              </w:rPr>
            </w:pPr>
            <w:hyperlink r:id="rId18" w:history="1">
              <w:r w:rsidRPr="0041128D">
                <w:rPr>
                  <w:rStyle w:val="Hyperlink"/>
                  <w:rFonts w:ascii="Arial" w:hAnsi="Arial" w:cs="Arial"/>
                  <w:shd w:val="clear" w:color="auto" w:fill="FFFFFF"/>
                </w:rPr>
                <w:t>Andy.vail@manchester.ac.uk</w:t>
              </w:r>
            </w:hyperlink>
          </w:p>
          <w:p w14:paraId="62349342" w14:textId="1D94BC63" w:rsidR="002942B1" w:rsidRPr="0041128D" w:rsidRDefault="002942B1">
            <w:pPr>
              <w:rPr>
                <w:rFonts w:ascii="Arial" w:hAnsi="Arial" w:cs="Arial"/>
                <w:color w:val="0000FF"/>
              </w:rPr>
            </w:pPr>
          </w:p>
        </w:tc>
      </w:tr>
    </w:tbl>
    <w:p w14:paraId="04506728" w14:textId="77777777" w:rsidR="0024209B" w:rsidRPr="0041128D" w:rsidRDefault="0024209B" w:rsidP="0024209B">
      <w:pPr>
        <w:tabs>
          <w:tab w:val="left" w:pos="426"/>
        </w:tabs>
        <w:jc w:val="both"/>
        <w:rPr>
          <w:rFonts w:ascii="Arial" w:hAnsi="Arial" w:cs="Arial"/>
          <w:b/>
        </w:rPr>
      </w:pPr>
    </w:p>
    <w:p w14:paraId="70CFD596" w14:textId="6CCCB533" w:rsidR="0024209B" w:rsidRPr="0041128D" w:rsidRDefault="0024209B" w:rsidP="00DF2DFF">
      <w:pPr>
        <w:pStyle w:val="Heading1"/>
        <w:rPr>
          <w:rFonts w:ascii="Arial" w:hAnsi="Arial" w:cs="Arial"/>
          <w:sz w:val="24"/>
          <w:szCs w:val="24"/>
        </w:rPr>
      </w:pPr>
      <w:bookmarkStart w:id="8" w:name="_Toc157540407"/>
      <w:bookmarkStart w:id="9" w:name="_Toc157540662"/>
      <w:bookmarkStart w:id="10" w:name="_Toc183074779"/>
      <w:r w:rsidRPr="0041128D">
        <w:rPr>
          <w:rFonts w:ascii="Arial" w:hAnsi="Arial" w:cs="Arial"/>
          <w:sz w:val="24"/>
          <w:szCs w:val="24"/>
        </w:rPr>
        <w:t>ROLE OF STUDY SPONSOR</w:t>
      </w:r>
      <w:bookmarkEnd w:id="8"/>
      <w:bookmarkEnd w:id="9"/>
      <w:bookmarkEnd w:id="10"/>
    </w:p>
    <w:p w14:paraId="1E7C04E4" w14:textId="5E9969EA" w:rsidR="00DB760A" w:rsidRPr="0041128D" w:rsidRDefault="0024209B" w:rsidP="0024209B">
      <w:pPr>
        <w:tabs>
          <w:tab w:val="left" w:pos="426"/>
        </w:tabs>
        <w:jc w:val="both"/>
        <w:rPr>
          <w:rFonts w:ascii="Arial" w:hAnsi="Arial" w:cs="Arial"/>
        </w:rPr>
      </w:pPr>
      <w:r w:rsidRPr="0041128D">
        <w:rPr>
          <w:rFonts w:ascii="Arial" w:hAnsi="Arial" w:cs="Arial"/>
        </w:rPr>
        <w:t>Northern Care Alliance NHS Foundation Trust assumes overall responsibility for the initiation and management of the study. The sponsor has delegated responsibility to the Chief Investigator for study design, conduct, data analysis and interpretation, manuscript writing, and dissemination of results.</w:t>
      </w:r>
    </w:p>
    <w:p w14:paraId="789A45E1" w14:textId="77777777" w:rsidR="00EA2B8D" w:rsidRPr="0041128D" w:rsidRDefault="00EA2B8D" w:rsidP="0024209B">
      <w:pPr>
        <w:tabs>
          <w:tab w:val="left" w:pos="426"/>
        </w:tabs>
        <w:jc w:val="both"/>
        <w:rPr>
          <w:rFonts w:ascii="Arial" w:hAnsi="Arial" w:cs="Arial"/>
        </w:rPr>
      </w:pPr>
    </w:p>
    <w:p w14:paraId="739117E2" w14:textId="2307F197" w:rsidR="0024209B" w:rsidRPr="0041128D" w:rsidRDefault="0024209B" w:rsidP="00DF2DFF">
      <w:pPr>
        <w:pStyle w:val="Heading1"/>
        <w:rPr>
          <w:rFonts w:ascii="Arial" w:hAnsi="Arial" w:cs="Arial"/>
          <w:sz w:val="24"/>
          <w:szCs w:val="24"/>
        </w:rPr>
      </w:pPr>
      <w:bookmarkStart w:id="11" w:name="_Toc157540408"/>
      <w:bookmarkStart w:id="12" w:name="_Toc157540663"/>
      <w:bookmarkStart w:id="13" w:name="_Toc183074780"/>
      <w:r w:rsidRPr="0041128D">
        <w:rPr>
          <w:rFonts w:ascii="Arial" w:hAnsi="Arial" w:cs="Arial"/>
          <w:sz w:val="24"/>
          <w:szCs w:val="24"/>
        </w:rPr>
        <w:t>ROLES AND RESPONSIBILITIES OF STUDY MANAGEMENT COMMITEES</w:t>
      </w:r>
      <w:bookmarkEnd w:id="11"/>
      <w:bookmarkEnd w:id="12"/>
      <w:bookmarkEnd w:id="13"/>
    </w:p>
    <w:p w14:paraId="68B936F1" w14:textId="77777777" w:rsidR="00C244E3" w:rsidRPr="0041128D" w:rsidRDefault="00C244E3" w:rsidP="00C244E3">
      <w:pPr>
        <w:pStyle w:val="EndnoteText"/>
        <w:tabs>
          <w:tab w:val="left" w:pos="817"/>
          <w:tab w:val="left" w:pos="9603"/>
        </w:tabs>
        <w:suppressAutoHyphens/>
        <w:spacing w:after="120" w:line="360" w:lineRule="auto"/>
        <w:rPr>
          <w:rStyle w:val="cf01"/>
          <w:rFonts w:ascii="Arial" w:hAnsi="Arial" w:cs="Arial"/>
          <w:b/>
          <w:bCs/>
          <w:sz w:val="22"/>
          <w:szCs w:val="22"/>
        </w:rPr>
      </w:pPr>
      <w:r w:rsidRPr="0041128D">
        <w:rPr>
          <w:rStyle w:val="cf01"/>
          <w:rFonts w:ascii="Arial" w:hAnsi="Arial" w:cs="Arial"/>
          <w:b/>
          <w:bCs/>
          <w:sz w:val="22"/>
          <w:szCs w:val="22"/>
        </w:rPr>
        <w:t>Trial Management Group to oversee proceedings.</w:t>
      </w:r>
    </w:p>
    <w:p w14:paraId="247D9D2F" w14:textId="77777777" w:rsidR="00C244E3" w:rsidRPr="0041128D" w:rsidRDefault="00C244E3" w:rsidP="00DB760A">
      <w:pPr>
        <w:pStyle w:val="EndnoteText"/>
        <w:tabs>
          <w:tab w:val="left" w:pos="817"/>
          <w:tab w:val="left" w:pos="9603"/>
        </w:tabs>
        <w:suppressAutoHyphens/>
        <w:spacing w:after="120" w:line="276" w:lineRule="auto"/>
        <w:rPr>
          <w:rStyle w:val="cf01"/>
          <w:rFonts w:ascii="Arial" w:hAnsi="Arial" w:cs="Arial"/>
          <w:sz w:val="22"/>
          <w:szCs w:val="22"/>
        </w:rPr>
      </w:pPr>
      <w:r w:rsidRPr="0041128D">
        <w:rPr>
          <w:rStyle w:val="cf01"/>
          <w:rFonts w:ascii="Arial" w:hAnsi="Arial" w:cs="Arial"/>
          <w:sz w:val="22"/>
          <w:szCs w:val="22"/>
        </w:rPr>
        <w:t>Dr Michael Hughes - Consultant Rheumatologist and Chief Investigator</w:t>
      </w:r>
    </w:p>
    <w:p w14:paraId="0203E18E" w14:textId="77777777" w:rsidR="00C244E3" w:rsidRPr="0041128D" w:rsidRDefault="00C244E3" w:rsidP="00DB760A">
      <w:pPr>
        <w:pStyle w:val="EndnoteText"/>
        <w:tabs>
          <w:tab w:val="left" w:pos="817"/>
          <w:tab w:val="left" w:pos="9603"/>
        </w:tabs>
        <w:suppressAutoHyphens/>
        <w:spacing w:after="120" w:line="276" w:lineRule="auto"/>
        <w:rPr>
          <w:rStyle w:val="cf01"/>
          <w:rFonts w:ascii="Arial" w:hAnsi="Arial" w:cs="Arial"/>
          <w:sz w:val="22"/>
          <w:szCs w:val="22"/>
        </w:rPr>
      </w:pPr>
      <w:r w:rsidRPr="0041128D">
        <w:rPr>
          <w:rStyle w:val="cf01"/>
          <w:rFonts w:ascii="Arial" w:hAnsi="Arial" w:cs="Arial"/>
          <w:sz w:val="22"/>
          <w:szCs w:val="22"/>
        </w:rPr>
        <w:t xml:space="preserve">Dr Graham Dinsdale - Clinical Scientist </w:t>
      </w:r>
    </w:p>
    <w:p w14:paraId="69F0B104" w14:textId="77777777" w:rsidR="00C244E3" w:rsidRPr="0041128D" w:rsidRDefault="00C244E3" w:rsidP="00DB760A">
      <w:pPr>
        <w:pStyle w:val="EndnoteText"/>
        <w:tabs>
          <w:tab w:val="left" w:pos="817"/>
          <w:tab w:val="left" w:pos="9603"/>
        </w:tabs>
        <w:suppressAutoHyphens/>
        <w:spacing w:after="120" w:line="276" w:lineRule="auto"/>
        <w:rPr>
          <w:rStyle w:val="cf01"/>
          <w:rFonts w:ascii="Arial" w:hAnsi="Arial" w:cs="Arial"/>
          <w:sz w:val="22"/>
          <w:szCs w:val="22"/>
        </w:rPr>
      </w:pPr>
      <w:r w:rsidRPr="0041128D">
        <w:rPr>
          <w:rStyle w:val="cf01"/>
          <w:rFonts w:ascii="Arial" w:hAnsi="Arial" w:cs="Arial"/>
          <w:sz w:val="22"/>
          <w:szCs w:val="22"/>
        </w:rPr>
        <w:t>Ms Joanne Manning - Senior Vascular Technician</w:t>
      </w:r>
    </w:p>
    <w:p w14:paraId="51C3DBA4" w14:textId="77777777" w:rsidR="00C244E3" w:rsidRPr="0041128D" w:rsidRDefault="00C244E3" w:rsidP="00DB760A">
      <w:pPr>
        <w:pStyle w:val="EndnoteText"/>
        <w:tabs>
          <w:tab w:val="left" w:pos="817"/>
          <w:tab w:val="left" w:pos="9603"/>
        </w:tabs>
        <w:suppressAutoHyphens/>
        <w:spacing w:after="120" w:line="276" w:lineRule="auto"/>
        <w:rPr>
          <w:rStyle w:val="cf01"/>
          <w:rFonts w:ascii="Arial" w:hAnsi="Arial" w:cs="Arial"/>
          <w:sz w:val="22"/>
          <w:szCs w:val="22"/>
        </w:rPr>
      </w:pPr>
      <w:r w:rsidRPr="0041128D">
        <w:rPr>
          <w:rStyle w:val="cf01"/>
          <w:rFonts w:ascii="Arial" w:hAnsi="Arial" w:cs="Arial"/>
          <w:sz w:val="22"/>
          <w:szCs w:val="22"/>
        </w:rPr>
        <w:t>Mr Paul New - Study Co-ordinator)</w:t>
      </w:r>
    </w:p>
    <w:p w14:paraId="61CE16B7" w14:textId="77777777" w:rsidR="00C244E3" w:rsidRPr="0041128D" w:rsidRDefault="00C244E3" w:rsidP="00DB760A">
      <w:pPr>
        <w:pStyle w:val="EndnoteText"/>
        <w:tabs>
          <w:tab w:val="left" w:pos="817"/>
          <w:tab w:val="left" w:pos="9603"/>
        </w:tabs>
        <w:suppressAutoHyphens/>
        <w:spacing w:after="120" w:line="276" w:lineRule="auto"/>
        <w:rPr>
          <w:rFonts w:ascii="Arial" w:hAnsi="Arial" w:cs="Arial"/>
          <w:sz w:val="22"/>
          <w:szCs w:val="22"/>
          <w:highlight w:val="yellow"/>
        </w:rPr>
      </w:pPr>
      <w:r w:rsidRPr="0041128D">
        <w:rPr>
          <w:rStyle w:val="cf01"/>
          <w:rFonts w:ascii="Arial" w:hAnsi="Arial" w:cs="Arial"/>
          <w:sz w:val="22"/>
          <w:szCs w:val="22"/>
        </w:rPr>
        <w:t xml:space="preserve">Ms Hannah </w:t>
      </w:r>
      <w:proofErr w:type="gramStart"/>
      <w:r w:rsidRPr="0041128D">
        <w:rPr>
          <w:rStyle w:val="cf01"/>
          <w:rFonts w:ascii="Arial" w:hAnsi="Arial" w:cs="Arial"/>
          <w:sz w:val="22"/>
          <w:szCs w:val="22"/>
        </w:rPr>
        <w:t>Howlett  -</w:t>
      </w:r>
      <w:proofErr w:type="gramEnd"/>
      <w:r w:rsidRPr="0041128D">
        <w:rPr>
          <w:rStyle w:val="cf01"/>
          <w:rFonts w:ascii="Arial" w:hAnsi="Arial" w:cs="Arial"/>
          <w:sz w:val="22"/>
          <w:szCs w:val="22"/>
        </w:rPr>
        <w:t xml:space="preserve"> Deputy Research and Innovation Manager </w:t>
      </w:r>
    </w:p>
    <w:p w14:paraId="7B47D896" w14:textId="77777777" w:rsidR="00EA2B8D" w:rsidRPr="0041128D" w:rsidRDefault="00EA2B8D" w:rsidP="00125772">
      <w:pPr>
        <w:pStyle w:val="EndnoteText"/>
        <w:tabs>
          <w:tab w:val="left" w:pos="817"/>
          <w:tab w:val="left" w:pos="9603"/>
        </w:tabs>
        <w:suppressAutoHyphens/>
        <w:spacing w:after="120" w:line="276" w:lineRule="auto"/>
        <w:rPr>
          <w:rFonts w:ascii="Arial" w:hAnsi="Arial" w:cs="Arial"/>
          <w:b/>
          <w:bCs/>
          <w:sz w:val="22"/>
          <w:szCs w:val="22"/>
        </w:rPr>
      </w:pPr>
    </w:p>
    <w:p w14:paraId="3A4A5926" w14:textId="5177C831" w:rsidR="00C244E3" w:rsidRPr="0041128D" w:rsidRDefault="00C244E3" w:rsidP="00125772">
      <w:pPr>
        <w:pStyle w:val="EndnoteText"/>
        <w:tabs>
          <w:tab w:val="left" w:pos="817"/>
          <w:tab w:val="left" w:pos="9603"/>
        </w:tabs>
        <w:suppressAutoHyphens/>
        <w:spacing w:after="120" w:line="276" w:lineRule="auto"/>
        <w:rPr>
          <w:rFonts w:ascii="Arial" w:hAnsi="Arial" w:cs="Arial"/>
          <w:b/>
          <w:bCs/>
          <w:sz w:val="22"/>
          <w:szCs w:val="22"/>
        </w:rPr>
      </w:pPr>
      <w:r w:rsidRPr="0041128D">
        <w:rPr>
          <w:rFonts w:ascii="Arial" w:hAnsi="Arial" w:cs="Arial"/>
          <w:b/>
          <w:bCs/>
          <w:sz w:val="22"/>
          <w:szCs w:val="22"/>
        </w:rPr>
        <w:lastRenderedPageBreak/>
        <w:t>Patient &amp; Public Involvement Group</w:t>
      </w:r>
    </w:p>
    <w:p w14:paraId="157B3836" w14:textId="38FE6E6A" w:rsidR="00C244E3" w:rsidRPr="0041128D" w:rsidRDefault="00C244E3" w:rsidP="00125772">
      <w:pPr>
        <w:autoSpaceDE w:val="0"/>
        <w:autoSpaceDN w:val="0"/>
        <w:adjustRightInd w:val="0"/>
        <w:rPr>
          <w:rFonts w:ascii="Arial" w:hAnsi="Arial" w:cs="Arial"/>
        </w:rPr>
      </w:pPr>
      <w:r w:rsidRPr="0041128D">
        <w:rPr>
          <w:rFonts w:ascii="Arial" w:hAnsi="Arial" w:cs="Arial"/>
        </w:rPr>
        <w:t>To recruit 2 patients from Salford Royal Hospital with systemic sclerosis (SSc)</w:t>
      </w:r>
      <w:r w:rsidR="008E1E18" w:rsidRPr="0041128D">
        <w:rPr>
          <w:rFonts w:ascii="Arial" w:hAnsi="Arial" w:cs="Arial"/>
        </w:rPr>
        <w:t xml:space="preserve">, </w:t>
      </w:r>
      <w:r w:rsidRPr="0041128D">
        <w:rPr>
          <w:rFonts w:ascii="Arial" w:hAnsi="Arial" w:cs="Arial"/>
        </w:rPr>
        <w:t>to provide feedback on patient facing documents and relevance of study to patients with</w:t>
      </w:r>
      <w:r w:rsidR="008E1E18" w:rsidRPr="0041128D">
        <w:rPr>
          <w:rFonts w:ascii="Arial" w:hAnsi="Arial" w:cs="Arial"/>
        </w:rPr>
        <w:t xml:space="preserve"> SSc</w:t>
      </w:r>
      <w:r w:rsidRPr="0041128D">
        <w:rPr>
          <w:rFonts w:ascii="Arial" w:hAnsi="Arial" w:cs="Arial"/>
        </w:rPr>
        <w:t>.</w:t>
      </w:r>
    </w:p>
    <w:p w14:paraId="474321F8" w14:textId="77777777" w:rsidR="00AF48C1" w:rsidRPr="0041128D" w:rsidRDefault="00AF48C1" w:rsidP="00125772">
      <w:pPr>
        <w:autoSpaceDE w:val="0"/>
        <w:autoSpaceDN w:val="0"/>
        <w:adjustRightInd w:val="0"/>
        <w:rPr>
          <w:rFonts w:ascii="Arial" w:hAnsi="Arial" w:cs="Arial"/>
        </w:rPr>
      </w:pPr>
    </w:p>
    <w:p w14:paraId="5CCC734B" w14:textId="3ED2C2AE" w:rsidR="002942B1" w:rsidRPr="0041128D" w:rsidRDefault="00AF48C1" w:rsidP="00AF48C1">
      <w:pPr>
        <w:pStyle w:val="Heading1"/>
        <w:rPr>
          <w:rFonts w:ascii="Arial" w:hAnsi="Arial" w:cs="Arial"/>
          <w:b w:val="0"/>
          <w:bCs w:val="0"/>
          <w:sz w:val="24"/>
          <w:szCs w:val="24"/>
        </w:rPr>
      </w:pPr>
      <w:bookmarkStart w:id="14" w:name="_Toc158890097"/>
      <w:bookmarkStart w:id="15" w:name="_Toc183074781"/>
      <w:r w:rsidRPr="0041128D">
        <w:rPr>
          <w:rFonts w:ascii="Arial" w:hAnsi="Arial" w:cs="Arial"/>
          <w:b w:val="0"/>
          <w:bCs w:val="0"/>
          <w:sz w:val="24"/>
          <w:szCs w:val="24"/>
        </w:rPr>
        <w:t>1</w:t>
      </w:r>
      <w:r w:rsidRPr="0041128D">
        <w:rPr>
          <w:rFonts w:ascii="Arial" w:hAnsi="Arial" w:cs="Arial"/>
          <w:b w:val="0"/>
          <w:bCs w:val="0"/>
          <w:sz w:val="24"/>
          <w:szCs w:val="24"/>
        </w:rPr>
        <w:tab/>
      </w:r>
      <w:r w:rsidRPr="0041128D">
        <w:rPr>
          <w:rStyle w:val="Heading1Char"/>
          <w:rFonts w:ascii="Arial" w:eastAsiaTheme="minorHAnsi" w:hAnsi="Arial" w:cs="Arial"/>
          <w:b/>
          <w:bCs/>
          <w:sz w:val="24"/>
          <w:szCs w:val="24"/>
        </w:rPr>
        <w:t>Study Summary</w:t>
      </w:r>
      <w:bookmarkEnd w:id="14"/>
      <w:bookmarkEnd w:id="15"/>
    </w:p>
    <w:p w14:paraId="6A7CB7DA" w14:textId="77777777" w:rsidR="00B664CB" w:rsidRPr="0041128D" w:rsidRDefault="00B664CB" w:rsidP="00A26095">
      <w:pPr>
        <w:tabs>
          <w:tab w:val="left" w:pos="709"/>
        </w:tabs>
        <w:spacing w:after="0" w:line="240" w:lineRule="auto"/>
        <w:ind w:right="-1"/>
        <w:jc w:val="both"/>
        <w:rPr>
          <w:rFonts w:ascii="Arial" w:hAnsi="Arial" w:cs="Arial"/>
        </w:rPr>
      </w:pPr>
    </w:p>
    <w:p w14:paraId="6B212399" w14:textId="77777777" w:rsidR="00DB760A" w:rsidRPr="0041128D" w:rsidRDefault="00DB760A" w:rsidP="00A26095">
      <w:pPr>
        <w:tabs>
          <w:tab w:val="left" w:pos="709"/>
        </w:tabs>
        <w:spacing w:after="0" w:line="240" w:lineRule="auto"/>
        <w:ind w:right="-1"/>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415"/>
      </w:tblGrid>
      <w:tr w:rsidR="00B664CB" w:rsidRPr="0041128D" w14:paraId="43B7A3F3" w14:textId="77777777" w:rsidTr="00A26095">
        <w:trPr>
          <w:trHeight w:val="397"/>
        </w:trPr>
        <w:tc>
          <w:tcPr>
            <w:tcW w:w="3936" w:type="dxa"/>
          </w:tcPr>
          <w:p w14:paraId="4DA60E6C" w14:textId="77777777" w:rsidR="00B664CB" w:rsidRPr="0041128D" w:rsidRDefault="00B664CB" w:rsidP="00A26095">
            <w:pPr>
              <w:spacing w:line="240" w:lineRule="auto"/>
              <w:jc w:val="both"/>
              <w:rPr>
                <w:rFonts w:ascii="Arial" w:hAnsi="Arial" w:cs="Arial"/>
              </w:rPr>
            </w:pPr>
            <w:r w:rsidRPr="0041128D">
              <w:rPr>
                <w:rFonts w:ascii="Arial" w:hAnsi="Arial" w:cs="Arial"/>
              </w:rPr>
              <w:t>Study Title</w:t>
            </w:r>
          </w:p>
        </w:tc>
        <w:tc>
          <w:tcPr>
            <w:tcW w:w="5415" w:type="dxa"/>
          </w:tcPr>
          <w:p w14:paraId="7684121C" w14:textId="5787BC2E" w:rsidR="00B664CB" w:rsidRPr="0041128D" w:rsidRDefault="000E46DF" w:rsidP="000E46DF">
            <w:pPr>
              <w:jc w:val="both"/>
              <w:rPr>
                <w:rFonts w:ascii="Arial" w:hAnsi="Arial" w:cs="Arial"/>
                <w:b/>
              </w:rPr>
            </w:pPr>
            <w:r w:rsidRPr="0041128D">
              <w:rPr>
                <w:rFonts w:ascii="Arial" w:hAnsi="Arial" w:cs="Arial"/>
                <w:bCs/>
              </w:rPr>
              <w:t>A physiological study to optimise a novel low-level light treatment for digital ischaemia in patients with systemic sclerosis</w:t>
            </w:r>
            <w:r w:rsidRPr="0041128D">
              <w:rPr>
                <w:rFonts w:ascii="Arial" w:hAnsi="Arial" w:cs="Arial"/>
                <w:b/>
              </w:rPr>
              <w:t xml:space="preserve">  </w:t>
            </w:r>
          </w:p>
        </w:tc>
      </w:tr>
      <w:tr w:rsidR="00B664CB" w:rsidRPr="0041128D" w14:paraId="32273144" w14:textId="77777777" w:rsidTr="00A26095">
        <w:trPr>
          <w:trHeight w:val="397"/>
        </w:trPr>
        <w:tc>
          <w:tcPr>
            <w:tcW w:w="3936" w:type="dxa"/>
          </w:tcPr>
          <w:p w14:paraId="77196AC7" w14:textId="1F19287B" w:rsidR="00B664CB" w:rsidRPr="0041128D" w:rsidRDefault="00404FBD" w:rsidP="00A26095">
            <w:pPr>
              <w:spacing w:line="240" w:lineRule="auto"/>
              <w:jc w:val="both"/>
              <w:rPr>
                <w:rFonts w:ascii="Arial" w:hAnsi="Arial" w:cs="Arial"/>
              </w:rPr>
            </w:pPr>
            <w:r w:rsidRPr="0041128D">
              <w:rPr>
                <w:rFonts w:ascii="Arial" w:hAnsi="Arial" w:cs="Arial"/>
              </w:rPr>
              <w:t>R&amp;I</w:t>
            </w:r>
            <w:r w:rsidR="00B664CB" w:rsidRPr="0041128D">
              <w:rPr>
                <w:rFonts w:ascii="Arial" w:hAnsi="Arial" w:cs="Arial"/>
              </w:rPr>
              <w:t xml:space="preserve"> Reference</w:t>
            </w:r>
          </w:p>
        </w:tc>
        <w:tc>
          <w:tcPr>
            <w:tcW w:w="5415" w:type="dxa"/>
          </w:tcPr>
          <w:p w14:paraId="25225BC4" w14:textId="053918EE" w:rsidR="00B664CB" w:rsidRPr="0041128D" w:rsidRDefault="00404FBD" w:rsidP="00A26095">
            <w:pPr>
              <w:spacing w:line="240" w:lineRule="auto"/>
              <w:jc w:val="both"/>
              <w:rPr>
                <w:rFonts w:ascii="Arial" w:hAnsi="Arial" w:cs="Arial"/>
              </w:rPr>
            </w:pPr>
            <w:r w:rsidRPr="0041128D">
              <w:rPr>
                <w:rFonts w:ascii="Arial" w:hAnsi="Arial" w:cs="Arial"/>
              </w:rPr>
              <w:t>24MSK13-S</w:t>
            </w:r>
          </w:p>
        </w:tc>
      </w:tr>
      <w:tr w:rsidR="00B664CB" w:rsidRPr="0041128D" w14:paraId="7BABFE2C" w14:textId="77777777" w:rsidTr="00A26095">
        <w:trPr>
          <w:trHeight w:val="397"/>
        </w:trPr>
        <w:tc>
          <w:tcPr>
            <w:tcW w:w="3936" w:type="dxa"/>
          </w:tcPr>
          <w:p w14:paraId="2499C6FC" w14:textId="6ABE0B5F" w:rsidR="00B664CB" w:rsidRPr="0041128D" w:rsidRDefault="00FB4F23" w:rsidP="00A26095">
            <w:pPr>
              <w:spacing w:line="240" w:lineRule="auto"/>
              <w:jc w:val="both"/>
              <w:rPr>
                <w:rFonts w:ascii="Arial" w:hAnsi="Arial" w:cs="Arial"/>
              </w:rPr>
            </w:pPr>
            <w:r w:rsidRPr="0041128D">
              <w:rPr>
                <w:rFonts w:ascii="Arial" w:hAnsi="Arial" w:cs="Arial"/>
              </w:rPr>
              <w:t>Research Question/Aim(s)</w:t>
            </w:r>
          </w:p>
        </w:tc>
        <w:tc>
          <w:tcPr>
            <w:tcW w:w="5415" w:type="dxa"/>
          </w:tcPr>
          <w:p w14:paraId="233613A8" w14:textId="77777777" w:rsidR="00125772" w:rsidRPr="0041128D" w:rsidRDefault="00125772" w:rsidP="00125772">
            <w:pPr>
              <w:spacing w:after="0"/>
              <w:jc w:val="both"/>
              <w:rPr>
                <w:rFonts w:ascii="Arial" w:hAnsi="Arial" w:cs="Arial"/>
                <w:b/>
                <w:bCs/>
              </w:rPr>
            </w:pPr>
            <w:r w:rsidRPr="0041128D">
              <w:rPr>
                <w:rFonts w:ascii="Arial" w:hAnsi="Arial" w:cs="Arial"/>
                <w:b/>
                <w:bCs/>
              </w:rPr>
              <w:t>Primary Aim:</w:t>
            </w:r>
          </w:p>
          <w:p w14:paraId="6C9CE540" w14:textId="6102BEE2" w:rsidR="00125772" w:rsidRPr="0041128D" w:rsidRDefault="00125772" w:rsidP="00125772">
            <w:pPr>
              <w:spacing w:after="0"/>
              <w:jc w:val="both"/>
              <w:rPr>
                <w:rFonts w:ascii="Arial" w:hAnsi="Arial" w:cs="Arial"/>
              </w:rPr>
            </w:pPr>
            <w:r w:rsidRPr="0041128D">
              <w:rPr>
                <w:rFonts w:ascii="Arial" w:hAnsi="Arial" w:cs="Arial"/>
              </w:rPr>
              <w:t xml:space="preserve">To assess the safety, tolerability, and efficacy (as assessed by surrogate measurement of skin perfusion and temperature) of our </w:t>
            </w:r>
            <w:r w:rsidR="008E1E18" w:rsidRPr="0041128D">
              <w:rPr>
                <w:rFonts w:ascii="Arial" w:hAnsi="Arial" w:cs="Arial"/>
              </w:rPr>
              <w:t>low-level light therapy</w:t>
            </w:r>
            <w:r w:rsidRPr="0041128D">
              <w:rPr>
                <w:rFonts w:ascii="Arial" w:hAnsi="Arial" w:cs="Arial"/>
              </w:rPr>
              <w:t xml:space="preserve"> </w:t>
            </w:r>
            <w:r w:rsidR="008E1E18" w:rsidRPr="0041128D">
              <w:rPr>
                <w:rFonts w:ascii="Arial" w:hAnsi="Arial" w:cs="Arial"/>
              </w:rPr>
              <w:t>(</w:t>
            </w:r>
            <w:r w:rsidRPr="0041128D">
              <w:rPr>
                <w:rFonts w:ascii="Arial" w:hAnsi="Arial" w:cs="Arial"/>
              </w:rPr>
              <w:t>combined red, infrared and violet wavelength</w:t>
            </w:r>
            <w:r w:rsidR="008E1E18" w:rsidRPr="0041128D">
              <w:rPr>
                <w:rFonts w:ascii="Arial" w:hAnsi="Arial" w:cs="Arial"/>
              </w:rPr>
              <w:t>).</w:t>
            </w:r>
            <w:r w:rsidRPr="0041128D">
              <w:rPr>
                <w:rFonts w:ascii="Arial" w:hAnsi="Arial" w:cs="Arial"/>
              </w:rPr>
              <w:t xml:space="preserve"> concerning dose finding with lower and higher irradiances, including evidence of a biphasic response with higher irradiance dose.</w:t>
            </w:r>
          </w:p>
          <w:p w14:paraId="5A13C48E" w14:textId="77777777" w:rsidR="00125772" w:rsidRPr="0041128D" w:rsidRDefault="00125772" w:rsidP="00125772">
            <w:pPr>
              <w:spacing w:after="0"/>
              <w:jc w:val="both"/>
              <w:rPr>
                <w:rFonts w:ascii="Arial" w:hAnsi="Arial" w:cs="Arial"/>
              </w:rPr>
            </w:pPr>
          </w:p>
          <w:p w14:paraId="4368629D" w14:textId="77777777" w:rsidR="00125772" w:rsidRPr="0041128D" w:rsidRDefault="00125772" w:rsidP="00125772">
            <w:pPr>
              <w:spacing w:after="0"/>
              <w:jc w:val="both"/>
              <w:rPr>
                <w:rFonts w:ascii="Arial" w:hAnsi="Arial" w:cs="Arial"/>
                <w:b/>
                <w:bCs/>
              </w:rPr>
            </w:pPr>
            <w:r w:rsidRPr="0041128D">
              <w:rPr>
                <w:rFonts w:ascii="Arial" w:hAnsi="Arial" w:cs="Arial"/>
                <w:b/>
                <w:bCs/>
              </w:rPr>
              <w:t>Secondary Aim:</w:t>
            </w:r>
          </w:p>
          <w:p w14:paraId="169BF183" w14:textId="146F6526" w:rsidR="00125772" w:rsidRPr="0041128D" w:rsidRDefault="00125772" w:rsidP="00125772">
            <w:pPr>
              <w:spacing w:after="0"/>
              <w:jc w:val="both"/>
              <w:rPr>
                <w:rFonts w:ascii="Arial" w:hAnsi="Arial" w:cs="Arial"/>
              </w:rPr>
            </w:pPr>
            <w:r w:rsidRPr="0041128D">
              <w:rPr>
                <w:rFonts w:ascii="Arial" w:hAnsi="Arial" w:cs="Arial"/>
              </w:rPr>
              <w:t xml:space="preserve">To investigate potential SSc patient- and disease-related factors relevant to cutaneous irradiation with </w:t>
            </w:r>
            <w:r w:rsidR="008E1E18" w:rsidRPr="0041128D">
              <w:rPr>
                <w:rFonts w:ascii="Arial" w:hAnsi="Arial" w:cs="Arial"/>
              </w:rPr>
              <w:t>low-level light therapy (</w:t>
            </w:r>
            <w:r w:rsidRPr="0041128D">
              <w:rPr>
                <w:rFonts w:ascii="Arial" w:hAnsi="Arial" w:cs="Arial"/>
              </w:rPr>
              <w:t>LTTT</w:t>
            </w:r>
            <w:r w:rsidR="008E1E18" w:rsidRPr="0041128D">
              <w:rPr>
                <w:rFonts w:ascii="Arial" w:hAnsi="Arial" w:cs="Arial"/>
              </w:rPr>
              <w:t>)</w:t>
            </w:r>
            <w:r w:rsidRPr="0041128D">
              <w:rPr>
                <w:rFonts w:ascii="Arial" w:hAnsi="Arial" w:cs="Arial"/>
              </w:rPr>
              <w:t>.</w:t>
            </w:r>
          </w:p>
          <w:p w14:paraId="778CE536" w14:textId="77777777" w:rsidR="00125772" w:rsidRPr="0041128D" w:rsidRDefault="00125772" w:rsidP="00125772">
            <w:pPr>
              <w:pStyle w:val="ListParagraph"/>
              <w:numPr>
                <w:ilvl w:val="0"/>
                <w:numId w:val="19"/>
              </w:numPr>
              <w:spacing w:after="0"/>
              <w:jc w:val="both"/>
              <w:rPr>
                <w:rFonts w:ascii="Arial" w:hAnsi="Arial" w:cs="Arial"/>
              </w:rPr>
            </w:pPr>
            <w:r w:rsidRPr="0041128D">
              <w:rPr>
                <w:rFonts w:ascii="Arial" w:hAnsi="Arial" w:cs="Arial"/>
              </w:rPr>
              <w:t>Age and disease duration.</w:t>
            </w:r>
          </w:p>
          <w:p w14:paraId="4BA9834F" w14:textId="77777777" w:rsidR="00B664CB" w:rsidRPr="0041128D" w:rsidRDefault="00125772" w:rsidP="00125772">
            <w:pPr>
              <w:pStyle w:val="ListParagraph"/>
              <w:numPr>
                <w:ilvl w:val="0"/>
                <w:numId w:val="19"/>
              </w:numPr>
              <w:spacing w:after="0"/>
              <w:jc w:val="both"/>
              <w:rPr>
                <w:rFonts w:ascii="Arial" w:hAnsi="Arial" w:cs="Arial"/>
              </w:rPr>
            </w:pPr>
            <w:r w:rsidRPr="0041128D">
              <w:rPr>
                <w:rFonts w:ascii="Arial" w:hAnsi="Arial" w:cs="Arial"/>
              </w:rPr>
              <w:t>Skin thickness.</w:t>
            </w:r>
          </w:p>
          <w:p w14:paraId="3A737DC0" w14:textId="7CF22B9A" w:rsidR="00125772" w:rsidRPr="0041128D" w:rsidRDefault="00125772" w:rsidP="00125772">
            <w:pPr>
              <w:pStyle w:val="ListParagraph"/>
              <w:spacing w:after="0"/>
              <w:jc w:val="both"/>
              <w:rPr>
                <w:rFonts w:ascii="Arial" w:hAnsi="Arial" w:cs="Arial"/>
              </w:rPr>
            </w:pPr>
          </w:p>
        </w:tc>
      </w:tr>
      <w:tr w:rsidR="00B664CB" w:rsidRPr="0041128D" w14:paraId="0547B23D" w14:textId="77777777" w:rsidTr="00A26095">
        <w:trPr>
          <w:trHeight w:val="397"/>
        </w:trPr>
        <w:tc>
          <w:tcPr>
            <w:tcW w:w="3936" w:type="dxa"/>
          </w:tcPr>
          <w:p w14:paraId="1042CC82" w14:textId="77777777" w:rsidR="00B664CB" w:rsidRPr="0041128D" w:rsidRDefault="00B664CB" w:rsidP="00A26095">
            <w:pPr>
              <w:spacing w:line="240" w:lineRule="auto"/>
              <w:jc w:val="both"/>
              <w:rPr>
                <w:rFonts w:ascii="Arial" w:hAnsi="Arial" w:cs="Arial"/>
              </w:rPr>
            </w:pPr>
            <w:r w:rsidRPr="0041128D">
              <w:rPr>
                <w:rFonts w:ascii="Arial" w:hAnsi="Arial" w:cs="Arial"/>
              </w:rPr>
              <w:t>Study Participants</w:t>
            </w:r>
          </w:p>
        </w:tc>
        <w:tc>
          <w:tcPr>
            <w:tcW w:w="5415" w:type="dxa"/>
          </w:tcPr>
          <w:p w14:paraId="6DAC47B4" w14:textId="2F4B8374" w:rsidR="00B664CB" w:rsidRPr="0041128D" w:rsidRDefault="00125772" w:rsidP="00A26095">
            <w:pPr>
              <w:spacing w:line="240" w:lineRule="auto"/>
              <w:jc w:val="both"/>
              <w:rPr>
                <w:rFonts w:ascii="Arial" w:hAnsi="Arial" w:cs="Arial"/>
              </w:rPr>
            </w:pPr>
            <w:r w:rsidRPr="0041128D">
              <w:rPr>
                <w:rFonts w:ascii="Arial" w:hAnsi="Arial" w:cs="Arial"/>
              </w:rPr>
              <w:t>Patients with SSc</w:t>
            </w:r>
          </w:p>
        </w:tc>
      </w:tr>
      <w:tr w:rsidR="00B664CB" w:rsidRPr="0041128D" w14:paraId="5FF6E4AC" w14:textId="77777777" w:rsidTr="00A26095">
        <w:trPr>
          <w:trHeight w:val="397"/>
        </w:trPr>
        <w:tc>
          <w:tcPr>
            <w:tcW w:w="3936" w:type="dxa"/>
          </w:tcPr>
          <w:p w14:paraId="2A8D8CBA" w14:textId="77777777" w:rsidR="00B664CB" w:rsidRPr="0041128D" w:rsidRDefault="00B664CB" w:rsidP="00A26095">
            <w:pPr>
              <w:spacing w:line="240" w:lineRule="auto"/>
              <w:jc w:val="both"/>
              <w:rPr>
                <w:rFonts w:ascii="Arial" w:hAnsi="Arial" w:cs="Arial"/>
              </w:rPr>
            </w:pPr>
            <w:r w:rsidRPr="0041128D">
              <w:rPr>
                <w:rFonts w:ascii="Arial" w:hAnsi="Arial" w:cs="Arial"/>
              </w:rPr>
              <w:t>Planned Size of Sample</w:t>
            </w:r>
          </w:p>
        </w:tc>
        <w:tc>
          <w:tcPr>
            <w:tcW w:w="5415" w:type="dxa"/>
          </w:tcPr>
          <w:p w14:paraId="135C88C0" w14:textId="0C1CB078" w:rsidR="00B664CB" w:rsidRPr="0041128D" w:rsidRDefault="00125772" w:rsidP="00A26095">
            <w:pPr>
              <w:spacing w:line="240" w:lineRule="auto"/>
              <w:jc w:val="both"/>
              <w:rPr>
                <w:rFonts w:ascii="Arial" w:hAnsi="Arial" w:cs="Arial"/>
              </w:rPr>
            </w:pPr>
            <w:r w:rsidRPr="0041128D">
              <w:rPr>
                <w:rFonts w:ascii="Arial" w:hAnsi="Arial" w:cs="Arial"/>
              </w:rPr>
              <w:t>20</w:t>
            </w:r>
          </w:p>
        </w:tc>
      </w:tr>
      <w:tr w:rsidR="00B664CB" w:rsidRPr="0041128D" w14:paraId="575781CB" w14:textId="77777777" w:rsidTr="00A26095">
        <w:trPr>
          <w:trHeight w:val="737"/>
        </w:trPr>
        <w:tc>
          <w:tcPr>
            <w:tcW w:w="3936" w:type="dxa"/>
          </w:tcPr>
          <w:p w14:paraId="32A7382D" w14:textId="77777777" w:rsidR="00B664CB" w:rsidRPr="0041128D" w:rsidRDefault="00B664CB" w:rsidP="00A26095">
            <w:pPr>
              <w:spacing w:line="240" w:lineRule="auto"/>
              <w:jc w:val="both"/>
              <w:rPr>
                <w:rFonts w:ascii="Arial" w:hAnsi="Arial" w:cs="Arial"/>
              </w:rPr>
            </w:pPr>
            <w:r w:rsidRPr="0041128D">
              <w:rPr>
                <w:rFonts w:ascii="Arial" w:hAnsi="Arial" w:cs="Arial"/>
              </w:rPr>
              <w:t>Planned Study Period</w:t>
            </w:r>
          </w:p>
        </w:tc>
        <w:tc>
          <w:tcPr>
            <w:tcW w:w="5415" w:type="dxa"/>
          </w:tcPr>
          <w:p w14:paraId="26B30A9A" w14:textId="77777777" w:rsidR="006F61DF" w:rsidRPr="0041128D" w:rsidRDefault="00FB4F23" w:rsidP="006F61DF">
            <w:pPr>
              <w:jc w:val="both"/>
              <w:rPr>
                <w:rFonts w:ascii="Arial" w:hAnsi="Arial" w:cs="Arial"/>
              </w:rPr>
            </w:pPr>
            <w:r w:rsidRPr="0041128D">
              <w:rPr>
                <w:rFonts w:ascii="Arial" w:hAnsi="Arial" w:cs="Arial"/>
              </w:rPr>
              <w:t>Study start date:</w:t>
            </w:r>
            <w:r w:rsidR="00125772" w:rsidRPr="0041128D">
              <w:rPr>
                <w:rFonts w:ascii="Arial" w:hAnsi="Arial" w:cs="Arial"/>
              </w:rPr>
              <w:t xml:space="preserve"> 14/02/2025</w:t>
            </w:r>
          </w:p>
          <w:p w14:paraId="2A4C6C28" w14:textId="159B6B39" w:rsidR="00125772" w:rsidRPr="0041128D" w:rsidRDefault="00125772" w:rsidP="006F61DF">
            <w:pPr>
              <w:jc w:val="both"/>
              <w:rPr>
                <w:rFonts w:ascii="Arial" w:hAnsi="Arial" w:cs="Arial"/>
              </w:rPr>
            </w:pPr>
            <w:r w:rsidRPr="0041128D">
              <w:rPr>
                <w:rFonts w:ascii="Arial" w:hAnsi="Arial" w:cs="Arial"/>
              </w:rPr>
              <w:t xml:space="preserve">Recruitment end date: </w:t>
            </w:r>
            <w:r w:rsidR="00EC7DDF" w:rsidRPr="0041128D">
              <w:rPr>
                <w:rFonts w:ascii="Arial" w:hAnsi="Arial" w:cs="Arial"/>
              </w:rPr>
              <w:t>13/11/2026</w:t>
            </w:r>
          </w:p>
          <w:p w14:paraId="5422D523" w14:textId="066D37C9" w:rsidR="00B664CB" w:rsidRPr="0041128D" w:rsidRDefault="00FB4F23" w:rsidP="006F61DF">
            <w:pPr>
              <w:jc w:val="both"/>
              <w:rPr>
                <w:rFonts w:ascii="Arial" w:hAnsi="Arial" w:cs="Arial"/>
                <w:highlight w:val="cyan"/>
              </w:rPr>
            </w:pPr>
            <w:r w:rsidRPr="0041128D">
              <w:rPr>
                <w:rFonts w:ascii="Arial" w:hAnsi="Arial" w:cs="Arial"/>
              </w:rPr>
              <w:t>Final study end date</w:t>
            </w:r>
            <w:r w:rsidRPr="0041128D">
              <w:rPr>
                <w:rFonts w:ascii="Arial" w:hAnsi="Arial" w:cs="Arial"/>
                <w:color w:val="0000FF"/>
              </w:rPr>
              <w:t>:</w:t>
            </w:r>
            <w:r w:rsidR="002E4213" w:rsidRPr="0041128D">
              <w:rPr>
                <w:rFonts w:ascii="Arial" w:hAnsi="Arial" w:cs="Arial"/>
                <w:color w:val="0000FF"/>
              </w:rPr>
              <w:t xml:space="preserve"> </w:t>
            </w:r>
            <w:r w:rsidR="00EC7DDF" w:rsidRPr="0041128D">
              <w:rPr>
                <w:rFonts w:ascii="Arial" w:hAnsi="Arial" w:cs="Arial"/>
              </w:rPr>
              <w:t>20/11/2026</w:t>
            </w:r>
          </w:p>
        </w:tc>
      </w:tr>
    </w:tbl>
    <w:p w14:paraId="5FE0EF4C" w14:textId="77777777" w:rsidR="00EA2B8D" w:rsidRPr="0041128D" w:rsidRDefault="00EA2B8D" w:rsidP="00A26095">
      <w:pPr>
        <w:tabs>
          <w:tab w:val="left" w:pos="709"/>
        </w:tabs>
        <w:spacing w:after="0" w:line="240" w:lineRule="auto"/>
        <w:jc w:val="both"/>
        <w:rPr>
          <w:rFonts w:ascii="Arial" w:hAnsi="Arial" w:cs="Arial"/>
          <w:sz w:val="28"/>
          <w:szCs w:val="28"/>
        </w:rPr>
      </w:pPr>
    </w:p>
    <w:p w14:paraId="1AD3028A" w14:textId="477F11EA" w:rsidR="00B664CB" w:rsidRPr="0041128D" w:rsidRDefault="00B32854" w:rsidP="00DF2DFF">
      <w:pPr>
        <w:pStyle w:val="Heading1"/>
        <w:rPr>
          <w:rFonts w:ascii="Arial" w:hAnsi="Arial" w:cs="Arial"/>
          <w:sz w:val="24"/>
          <w:szCs w:val="24"/>
        </w:rPr>
      </w:pPr>
      <w:bookmarkStart w:id="16" w:name="_Toc157540410"/>
      <w:bookmarkStart w:id="17" w:name="_Toc157540665"/>
      <w:bookmarkStart w:id="18" w:name="_Toc183074782"/>
      <w:r w:rsidRPr="0041128D">
        <w:rPr>
          <w:rFonts w:ascii="Arial" w:hAnsi="Arial" w:cs="Arial"/>
          <w:sz w:val="24"/>
          <w:szCs w:val="24"/>
        </w:rPr>
        <w:t xml:space="preserve">2 </w:t>
      </w:r>
      <w:r w:rsidR="00B72E7D" w:rsidRPr="0041128D">
        <w:rPr>
          <w:rFonts w:ascii="Arial" w:hAnsi="Arial" w:cs="Arial"/>
          <w:sz w:val="24"/>
          <w:szCs w:val="24"/>
        </w:rPr>
        <w:tab/>
      </w:r>
      <w:r w:rsidR="0024209B" w:rsidRPr="0041128D">
        <w:rPr>
          <w:rFonts w:ascii="Arial" w:hAnsi="Arial" w:cs="Arial"/>
          <w:sz w:val="24"/>
          <w:szCs w:val="24"/>
        </w:rPr>
        <w:t xml:space="preserve">Lay </w:t>
      </w:r>
      <w:r w:rsidR="003678A5" w:rsidRPr="0041128D">
        <w:rPr>
          <w:rFonts w:ascii="Arial" w:hAnsi="Arial" w:cs="Arial"/>
          <w:sz w:val="24"/>
          <w:szCs w:val="24"/>
        </w:rPr>
        <w:t>S</w:t>
      </w:r>
      <w:r w:rsidR="0024209B" w:rsidRPr="0041128D">
        <w:rPr>
          <w:rFonts w:ascii="Arial" w:hAnsi="Arial" w:cs="Arial"/>
          <w:sz w:val="24"/>
          <w:szCs w:val="24"/>
        </w:rPr>
        <w:t>ummary</w:t>
      </w:r>
      <w:bookmarkEnd w:id="16"/>
      <w:bookmarkEnd w:id="17"/>
      <w:bookmarkEnd w:id="18"/>
    </w:p>
    <w:p w14:paraId="71AE054E" w14:textId="77777777" w:rsidR="00125772" w:rsidRPr="0041128D" w:rsidRDefault="00125772" w:rsidP="006F61DF">
      <w:pPr>
        <w:tabs>
          <w:tab w:val="left" w:pos="709"/>
        </w:tabs>
        <w:spacing w:after="0"/>
        <w:ind w:right="-1"/>
        <w:jc w:val="both"/>
        <w:rPr>
          <w:rFonts w:ascii="Arial" w:hAnsi="Arial" w:cs="Arial"/>
        </w:rPr>
      </w:pPr>
      <w:r w:rsidRPr="0041128D">
        <w:rPr>
          <w:rFonts w:ascii="Arial" w:hAnsi="Arial" w:cs="Arial"/>
        </w:rPr>
        <w:t xml:space="preserve">Digital (finger) ulcers are common in patients with systemic sclerosis (SSc) otherwise known as scleroderma and many of the current treatments used can cause side effects or are not effective. We want to investigate a novel light-based therapy to potentially treat digital ischaemia (low blood flow) that causes digital ulcers. </w:t>
      </w:r>
    </w:p>
    <w:p w14:paraId="3C0E68F6" w14:textId="77777777" w:rsidR="00125772" w:rsidRPr="0041128D" w:rsidRDefault="00125772" w:rsidP="006F61DF">
      <w:pPr>
        <w:tabs>
          <w:tab w:val="left" w:pos="709"/>
        </w:tabs>
        <w:spacing w:after="0"/>
        <w:ind w:right="-1"/>
        <w:jc w:val="both"/>
        <w:rPr>
          <w:rFonts w:ascii="Arial" w:hAnsi="Arial" w:cs="Arial"/>
        </w:rPr>
      </w:pPr>
    </w:p>
    <w:p w14:paraId="0FDD874D" w14:textId="77777777" w:rsidR="00125772" w:rsidRPr="0041128D" w:rsidRDefault="00125772" w:rsidP="006F61DF">
      <w:pPr>
        <w:tabs>
          <w:tab w:val="left" w:pos="709"/>
        </w:tabs>
        <w:spacing w:after="0"/>
        <w:ind w:right="-1"/>
        <w:jc w:val="both"/>
        <w:rPr>
          <w:rFonts w:ascii="Arial" w:hAnsi="Arial" w:cs="Arial"/>
        </w:rPr>
      </w:pPr>
      <w:r w:rsidRPr="0041128D">
        <w:rPr>
          <w:rFonts w:ascii="Arial" w:hAnsi="Arial" w:cs="Arial"/>
        </w:rPr>
        <w:lastRenderedPageBreak/>
        <w:t xml:space="preserve">In our previous study, our custom-built light-based treatment device, consisting of red, infrared, and violet wavelengths was found to be safe and feasible. There were also some early signals of potential benefit for digital ulcers in patients with SSc. To take this treatment approach forward, we now need to refine the optimal ‘dose’ of light. </w:t>
      </w:r>
    </w:p>
    <w:p w14:paraId="409C57F5" w14:textId="77777777" w:rsidR="00125772" w:rsidRPr="0041128D" w:rsidRDefault="00125772" w:rsidP="006F61DF">
      <w:pPr>
        <w:tabs>
          <w:tab w:val="left" w:pos="709"/>
        </w:tabs>
        <w:spacing w:after="0"/>
        <w:ind w:right="-1"/>
        <w:jc w:val="both"/>
        <w:rPr>
          <w:rFonts w:ascii="Arial" w:hAnsi="Arial" w:cs="Arial"/>
        </w:rPr>
      </w:pPr>
    </w:p>
    <w:p w14:paraId="48E73AAE" w14:textId="159D161F" w:rsidR="00125772" w:rsidRPr="0041128D" w:rsidRDefault="00125772" w:rsidP="006F61DF">
      <w:pPr>
        <w:tabs>
          <w:tab w:val="left" w:pos="709"/>
        </w:tabs>
        <w:spacing w:after="0"/>
        <w:ind w:right="-1"/>
        <w:jc w:val="both"/>
        <w:rPr>
          <w:rFonts w:ascii="Arial" w:hAnsi="Arial" w:cs="Arial"/>
        </w:rPr>
      </w:pPr>
      <w:r w:rsidRPr="0041128D">
        <w:rPr>
          <w:rFonts w:ascii="Arial" w:hAnsi="Arial" w:cs="Arial"/>
        </w:rPr>
        <w:t>Participants wishing to take part will need to attend Salford Royal Hospital for three study visits. At the first visit the research team we will examine the participant’s fingers and back of their hands for any skin thickness changes (gently pinching the skin) as is routinely performed in the scleroderma outpatient clinic. Skin thickness will also be measured at these sites using an ultrasound machine</w:t>
      </w:r>
      <w:r w:rsidR="00404FBD" w:rsidRPr="0041128D">
        <w:rPr>
          <w:rFonts w:ascii="Arial" w:hAnsi="Arial" w:cs="Arial"/>
        </w:rPr>
        <w:t>.</w:t>
      </w:r>
      <w:r w:rsidRPr="0041128D">
        <w:rPr>
          <w:rFonts w:ascii="Arial" w:hAnsi="Arial" w:cs="Arial"/>
        </w:rPr>
        <w:t xml:space="preserve"> </w:t>
      </w:r>
    </w:p>
    <w:p w14:paraId="69C2F588" w14:textId="77777777" w:rsidR="00125772" w:rsidRPr="0041128D" w:rsidRDefault="00125772" w:rsidP="006F61DF">
      <w:pPr>
        <w:tabs>
          <w:tab w:val="left" w:pos="709"/>
        </w:tabs>
        <w:spacing w:after="0"/>
        <w:ind w:right="-1"/>
        <w:jc w:val="both"/>
        <w:rPr>
          <w:rFonts w:ascii="Arial" w:hAnsi="Arial" w:cs="Arial"/>
        </w:rPr>
      </w:pPr>
    </w:p>
    <w:p w14:paraId="775257D1" w14:textId="77777777" w:rsidR="00125772" w:rsidRPr="0041128D" w:rsidRDefault="00125772" w:rsidP="006F61DF">
      <w:pPr>
        <w:tabs>
          <w:tab w:val="left" w:pos="709"/>
        </w:tabs>
        <w:spacing w:after="0"/>
        <w:ind w:right="-1"/>
        <w:jc w:val="both"/>
        <w:rPr>
          <w:rFonts w:ascii="Arial" w:hAnsi="Arial" w:cs="Arial"/>
        </w:rPr>
      </w:pPr>
      <w:r w:rsidRPr="0041128D">
        <w:rPr>
          <w:rFonts w:ascii="Arial" w:hAnsi="Arial" w:cs="Arial"/>
        </w:rPr>
        <w:t xml:space="preserve">At each visit, participants will receive one of three randomised ‘doses’ of the combination light therapy. The research team wishes to understand how the skin (blood flow and temperature) reacts to increasing dose of light. All patients will receive the three ‘doses’ of light over the three study visits (but not all in the same order), there is no placebo treatment. The light application to the skin will take approximately 15 minutes to complete. </w:t>
      </w:r>
    </w:p>
    <w:p w14:paraId="2CFFDEF8" w14:textId="77777777" w:rsidR="00125772" w:rsidRPr="0041128D" w:rsidRDefault="00125772" w:rsidP="006F61DF">
      <w:pPr>
        <w:tabs>
          <w:tab w:val="left" w:pos="709"/>
        </w:tabs>
        <w:spacing w:after="0"/>
        <w:ind w:right="-1"/>
        <w:jc w:val="both"/>
        <w:rPr>
          <w:rFonts w:ascii="Arial" w:hAnsi="Arial" w:cs="Arial"/>
        </w:rPr>
      </w:pPr>
    </w:p>
    <w:p w14:paraId="6F199540" w14:textId="77777777" w:rsidR="00125772" w:rsidRPr="0041128D" w:rsidRDefault="00125772" w:rsidP="006F61DF">
      <w:pPr>
        <w:tabs>
          <w:tab w:val="left" w:pos="709"/>
        </w:tabs>
        <w:spacing w:after="0"/>
        <w:ind w:right="-1"/>
        <w:jc w:val="both"/>
        <w:rPr>
          <w:rFonts w:ascii="Arial" w:hAnsi="Arial" w:cs="Arial"/>
        </w:rPr>
      </w:pPr>
      <w:r w:rsidRPr="0041128D">
        <w:rPr>
          <w:rFonts w:ascii="Arial" w:hAnsi="Arial" w:cs="Arial"/>
        </w:rPr>
        <w:t>We will measure the blood flow and temperature of the skin immediately before, directly after, and then every 10 minutes for 90 minutes after the light therapy. These will be measured using a type of scanner called ‘laser Doppler imaging’ and a thermal camera, which will each take approximately 1 minute (or less) per scan.</w:t>
      </w:r>
    </w:p>
    <w:p w14:paraId="41805974" w14:textId="77777777" w:rsidR="00B664CB" w:rsidRPr="0041128D" w:rsidRDefault="00B664CB" w:rsidP="006F61DF">
      <w:pPr>
        <w:tabs>
          <w:tab w:val="left" w:pos="709"/>
        </w:tabs>
        <w:spacing w:after="0"/>
        <w:ind w:right="-1"/>
        <w:jc w:val="both"/>
        <w:rPr>
          <w:rFonts w:ascii="Arial" w:hAnsi="Arial" w:cs="Arial"/>
        </w:rPr>
      </w:pPr>
    </w:p>
    <w:p w14:paraId="7CA7784F" w14:textId="77777777" w:rsidR="00B664CB" w:rsidRPr="0041128D" w:rsidRDefault="00B664CB" w:rsidP="006F61DF">
      <w:pPr>
        <w:tabs>
          <w:tab w:val="left" w:pos="709"/>
        </w:tabs>
        <w:spacing w:after="0"/>
        <w:ind w:right="-534"/>
        <w:jc w:val="both"/>
        <w:rPr>
          <w:rFonts w:ascii="Arial" w:hAnsi="Arial" w:cs="Arial"/>
          <w:b/>
          <w:sz w:val="28"/>
          <w:szCs w:val="28"/>
        </w:rPr>
      </w:pPr>
    </w:p>
    <w:p w14:paraId="57D7534A" w14:textId="6CA6613D" w:rsidR="0024209B" w:rsidRPr="0041128D" w:rsidRDefault="00DF2DFF" w:rsidP="00125772">
      <w:pPr>
        <w:pStyle w:val="Heading1"/>
        <w:rPr>
          <w:rFonts w:ascii="Arial" w:hAnsi="Arial" w:cs="Arial"/>
          <w:sz w:val="24"/>
          <w:szCs w:val="24"/>
        </w:rPr>
      </w:pPr>
      <w:bookmarkStart w:id="19" w:name="_Toc157540411"/>
      <w:bookmarkStart w:id="20" w:name="_Toc157540666"/>
      <w:bookmarkStart w:id="21" w:name="_Toc183074783"/>
      <w:r w:rsidRPr="0041128D">
        <w:rPr>
          <w:rFonts w:ascii="Arial" w:hAnsi="Arial" w:cs="Arial"/>
          <w:sz w:val="24"/>
          <w:szCs w:val="24"/>
        </w:rPr>
        <w:t>3</w:t>
      </w:r>
      <w:r w:rsidR="00B664CB" w:rsidRPr="0041128D">
        <w:rPr>
          <w:rFonts w:ascii="Arial" w:hAnsi="Arial" w:cs="Arial"/>
          <w:sz w:val="24"/>
          <w:szCs w:val="24"/>
        </w:rPr>
        <w:tab/>
        <w:t>Background</w:t>
      </w:r>
      <w:bookmarkEnd w:id="19"/>
      <w:bookmarkEnd w:id="20"/>
      <w:bookmarkEnd w:id="21"/>
      <w:r w:rsidR="00B664CB" w:rsidRPr="0041128D">
        <w:rPr>
          <w:rFonts w:ascii="Arial" w:hAnsi="Arial" w:cs="Arial"/>
          <w:sz w:val="24"/>
          <w:szCs w:val="24"/>
        </w:rPr>
        <w:t xml:space="preserve"> </w:t>
      </w:r>
    </w:p>
    <w:p w14:paraId="2C83D0C7" w14:textId="77777777" w:rsidR="00125772" w:rsidRPr="0041128D" w:rsidRDefault="00125772" w:rsidP="006F61DF">
      <w:pPr>
        <w:jc w:val="both"/>
        <w:rPr>
          <w:rFonts w:ascii="Arial" w:hAnsi="Arial" w:cs="Arial"/>
        </w:rPr>
      </w:pPr>
      <w:r w:rsidRPr="0041128D">
        <w:rPr>
          <w:rFonts w:ascii="Arial" w:hAnsi="Arial" w:cs="Arial"/>
        </w:rPr>
        <w:t xml:space="preserve">Systemic sclerosis (SSc) is a complex autoimmune connective tissue disease characterised by microvascular abnormalities, fibrosis of the skin and internal organs, and immune system activation </w:t>
      </w:r>
      <w:r w:rsidRPr="0041128D">
        <w:rPr>
          <w:rFonts w:ascii="Arial" w:hAnsi="Arial" w:cs="Arial"/>
        </w:rPr>
        <w:fldChar w:fldCharType="begin" w:fldLock="1"/>
      </w:r>
      <w:r w:rsidRPr="0041128D">
        <w:rPr>
          <w:rFonts w:ascii="Arial" w:hAnsi="Arial" w:cs="Arial"/>
        </w:rPr>
        <w:instrText>ADDIN CSL_CITATION {"citationItems":[{"id":"ITEM-1","itemData":{"author":[{"dropping-particle":"","family":"Denton","given":"Christopher P.","non-dropping-particle":"","parse-names":false,"suffix":""},{"dropping-particle":"","family":"Khanna","given":"Dinesh K","non-dropping-particle":"","parse-names":false,"suffix":""}],"container-title":"Lancet","id":"ITEM-1","issue":"10103","issued":{"date-parts":[["2017"]]},"page":"1685-1699","title":"Systemic sclerosis","type":"article-journal","volume":"390"},"uris":["http://www.mendeley.com/documents/?uuid=f81c4243-7729-4cb8-9fef-bfedf34548ef"]}],"mendeley":{"formattedCitation":"[1]","plainTextFormattedCitation":"[1]","previouslyFormattedCitation":"[1]"},"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w:t>
      </w:r>
      <w:r w:rsidRPr="0041128D">
        <w:rPr>
          <w:rFonts w:ascii="Arial" w:hAnsi="Arial" w:cs="Arial"/>
        </w:rPr>
        <w:fldChar w:fldCharType="end"/>
      </w:r>
      <w:r w:rsidRPr="0041128D">
        <w:rPr>
          <w:rFonts w:ascii="Arial" w:hAnsi="Arial" w:cs="Arial"/>
        </w:rPr>
        <w:t xml:space="preserve">. Digital ulcers (DUs) are common in patients with SSc and are responsible for much of the pain and disability associated with the disease </w:t>
      </w:r>
      <w:r w:rsidRPr="0041128D">
        <w:rPr>
          <w:rFonts w:ascii="Arial" w:hAnsi="Arial" w:cs="Arial"/>
        </w:rPr>
        <w:fldChar w:fldCharType="begin" w:fldLock="1"/>
      </w:r>
      <w:r w:rsidRPr="0041128D">
        <w:rPr>
          <w:rFonts w:ascii="Arial" w:hAnsi="Arial" w:cs="Arial"/>
        </w:rPr>
        <w:instrText>ADDIN CSL_CITATION {"citationItems":[{"id":"ITEM-1","itemData":{"DOI":"10.1093/rheumatology/kew047","ISSN":"14620332","abstract":"© The Author 2016. Published by Oxford University Press on behalf of the British Society for Rheumatology. All rights reserved. For Permissions, please email: journals.permissions@oup.com. Digital ulcers (DUs) are a common visible manifestation of the progressive vascular disease that characterizes the SSc disease process. DUs not only impact significantly on patients' quality of life and hand function, but are also a biomarker of internal organ involvement and of disease severity. The aetiology of (digital) vascular disease in SSc is multifactorial, and many of these factors are potentially amenable to therapeutic intervention. The management of DU disease in SSc is multifaceted. Patient education and non-pharmacological interventions (e.g. smoking cessation) should not be neglected. There are a number of drug therapies available to prevent (e.g. phosphodiesterase type-5 inhibitors and ET receptor-1 antagonists) and treat (e.g. i.v. iloprost) DUs. DUs are also important for two other reasons: firstly, as a primary end point in SSc-related clinical trials; and secondly, DUs are included in the ACR/EULAR SSc classification criteria. However, the reliability of rheumatologists to grade DUs is poor to moderate at best, and this poses challenges in both clinical practice and research. The purpose of this review is to provide the reader with a description of the spectrum of DU disease in SSc including pathophysiology, epidemiology and clinical burden, all of which inform the multifaceted approach to management.","author":[{"dropping-particle":"","family":"Hughes","given":"M.","non-dropping-particle":"","parse-names":false,"suffix":""},{"dropping-particle":"","family":"Herrick","given":"A.L.","non-dropping-particle":"","parse-names":false,"suffix":""}],"container-title":"Rheumatology (Oxford, England)","id":"ITEM-1","issue":"1","issued":{"date-parts":[["2017"]]},"page":"14-25","title":"Digital ulcers in systemic sclerosis","type":"article-journal","volume":"56"},"uris":["http://www.mendeley.com/documents/?uuid=9f07e518-57ec-3185-89e3-940e4fe41e41"]},{"id":"ITEM-2","itemData":{"DOI":"10.1093/rheumatology/keae130","ISSN":"1462-0332 (Electronic)","PMID":"38430476","abstract":"INTRODUCTION: Digital ulcers (DUs) significantly impact on quality of life and  function in patients with systemic sclerosis (SSc). The aim of our survey was to explore patients' perspectives and their unmet needs concerning SSc-DUs. MATERIALS: SSc patients were invited through international patient associations and social media to participate in an online survey. RESULTS: 358 responses were obtained from 34 countries: US (65.6%), UK (11.5%) and Canada (4.5%). Recurrent DUs are common: &gt;10 DUs (46.1%), 5-10 DUs (21.5%), 1-5 DUs (28.5%), 1 DU (3.9%). Fingertip DUs were most frequent (84.9%), followed by those overlying the interphalangeal joints (50.8%). The impact of DUs in patients is broad, from broad-ranging emotional impacts to impact on activities of daily living, and personal relationships. Half (51.7%) of respondents reported that they received wound/ulcer care, most often provided by non-specialist wound care clinics (63.8%). There was significant variation in local (wound) DU care, in particular the use of debridement and pain management. DU-related education was only provided to one-third of patients. One-quarter (24.6%) were 'very satisfied' or 'satisfied' that the provided DU treatment(s) relieved their DU symptoms. Pain, limited hand function, and ulcer duration/chronicity were the main reasons for patients to consider changing DU treatment. CONCLUSIONS: Our data show that there is a large variation in DU treatment between countries. Patient access to specialist wound-care services is limited and only a small proportion of patients had their DU needs met. Moreover, patient education is often neglected. Evidence-based treatment pathways are urgently needed for DU management.","author":[{"dropping-particle":"","family":"Bandini","given":"Giulia","non-dropping-particle":"","parse-names":false,"suffix":""},{"dropping-particle":"","family":"Alunno","given":"Alessia","non-dropping-particle":"","parse-names":false,"suffix":""},{"dropping-particle":"","family":"Alcacer-Pitarch","given":"Begonya","non-dropping-particle":"","parse-names":false,"suffix":""},{"dropping-particle":"","family":"Ruaro","given":"Barbara","non-dropping-particle":"","parse-names":false,"suffix":""},{"dropping-particle":"","family":"Galetti","given":"Ilaria","non-dropping-particle":"","parse-names":false,"suffix":""},{"dropping-particle":"","family":"El-Aoufy","given":"Khadija","non-dropping-particle":"","parse-names":false,"suffix":""},{"dropping-particle":"","family":"Pinheiro","given":"Filipe","non-dropping-particle":"","parse-names":false,"suffix":""},{"dropping-particle":"","family":"Campanaro","given":"Giulia","non-dropping-particle":"","parse-names":false,"suffix":""},{"dropping-particle":"","family":"Jade","given":"Judith","non-dropping-particle":"","parse-names":false,"suffix":""},{"dropping-particle":"","family":"Donato","given":"Stefano","non-dropping-particle":"Di","parse-names":false,"suffix":""},{"dropping-particle":"","family":"Muir","given":"Lindsay","non-dropping-particle":"","parse-names":false,"suffix":""},{"dropping-particle":"","family":"Moggi Pignone","given":"Alberto","non-dropping-particle":"","parse-names":false,"suffix":""},{"dropping-particle":"","family":"Bellando Randone","given":"Silvia","non-dropping-particle":"","parse-names":false,"suffix":""},{"dropping-particle":"","family":"Galdo","given":"Francesco","non-dropping-particle":"Del","parse-names":false,"suffix":""},{"dropping-particle":"","family":"McMahan","given":"Zsuzsanna H","non-dropping-particle":"","parse-names":false,"suffix":""},{"dropping-particle":"","family":"Matucci-Cerinic","given":"Marco","non-dropping-particle":"","parse-names":false,"suffix":""},{"dropping-particle":"","family":"Hughes","given":"Michael","non-dropping-particle":"","parse-names":false,"suffix":""}],"container-title":"Rheumatology (Oxford, England)","id":"ITEM-2","issued":{"date-parts":[["2024","3"]]},"language":"eng","publisher-place":"England","title":"Patients' unmet needs and treatment preferences concerning digital ulcers in  systemic sclerosis.","type":"article-journal"},"uris":["http://www.mendeley.com/documents/?uuid=08cdef1d-5217-48ba-81a4-78504f446847"]}],"mendeley":{"formattedCitation":"[2,3]","plainTextFormattedCitation":"[2,3]","previouslyFormattedCitation":"[2]"},"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[2,3]</w:t>
      </w:r>
      <w:r w:rsidRPr="0041128D">
        <w:rPr>
          <w:rFonts w:ascii="Arial" w:hAnsi="Arial" w:cs="Arial"/>
        </w:rPr>
        <w:fldChar w:fldCharType="end"/>
      </w:r>
      <w:r w:rsidRPr="0041128D">
        <w:rPr>
          <w:rFonts w:ascii="Arial" w:hAnsi="Arial" w:cs="Arial"/>
        </w:rPr>
        <w:t xml:space="preserve">. </w:t>
      </w:r>
    </w:p>
    <w:p w14:paraId="57ED2F18" w14:textId="0F871216" w:rsidR="00125772" w:rsidRPr="0041128D" w:rsidRDefault="00125772" w:rsidP="006F61DF">
      <w:pPr>
        <w:jc w:val="both"/>
        <w:rPr>
          <w:rFonts w:ascii="Arial" w:hAnsi="Arial" w:cs="Arial"/>
          <w:b/>
          <w:bCs/>
        </w:rPr>
      </w:pPr>
      <w:r w:rsidRPr="0041128D">
        <w:rPr>
          <w:rFonts w:ascii="Arial" w:hAnsi="Arial" w:cs="Arial"/>
          <w:b/>
          <w:bCs/>
        </w:rPr>
        <w:t>SSc-D</w:t>
      </w:r>
      <w:r w:rsidR="00E033FB" w:rsidRPr="0041128D">
        <w:rPr>
          <w:rFonts w:ascii="Arial" w:hAnsi="Arial" w:cs="Arial"/>
          <w:b/>
          <w:bCs/>
        </w:rPr>
        <w:t>igital Ulcers (DU</w:t>
      </w:r>
      <w:r w:rsidRPr="0041128D">
        <w:rPr>
          <w:rFonts w:ascii="Arial" w:hAnsi="Arial" w:cs="Arial"/>
          <w:b/>
          <w:bCs/>
        </w:rPr>
        <w:t>s</w:t>
      </w:r>
      <w:r w:rsidR="00E033FB" w:rsidRPr="0041128D">
        <w:rPr>
          <w:rFonts w:ascii="Arial" w:hAnsi="Arial" w:cs="Arial"/>
          <w:b/>
          <w:bCs/>
        </w:rPr>
        <w:t>)</w:t>
      </w:r>
    </w:p>
    <w:p w14:paraId="41348C87" w14:textId="77777777" w:rsidR="00125772" w:rsidRPr="0041128D" w:rsidRDefault="00125772" w:rsidP="006F61DF">
      <w:pPr>
        <w:jc w:val="both"/>
        <w:rPr>
          <w:rFonts w:ascii="Arial" w:hAnsi="Arial" w:cs="Arial"/>
          <w:b/>
          <w:bCs/>
        </w:rPr>
      </w:pPr>
      <w:r w:rsidRPr="0041128D">
        <w:rPr>
          <w:rFonts w:ascii="Arial" w:hAnsi="Arial" w:cs="Arial"/>
        </w:rPr>
        <w:t xml:space="preserve">Half of patients with SSc report a history of DUs, often occurring early in the course of the disease </w:t>
      </w:r>
      <w:r w:rsidRPr="0041128D">
        <w:rPr>
          <w:rFonts w:ascii="Arial" w:hAnsi="Arial" w:cs="Arial"/>
        </w:rPr>
        <w:fldChar w:fldCharType="begin" w:fldLock="1"/>
      </w:r>
      <w:r w:rsidRPr="0041128D">
        <w:rPr>
          <w:rFonts w:ascii="Arial" w:hAnsi="Arial" w:cs="Arial"/>
        </w:rPr>
        <w:instrText>ADDIN CSL_CITATION {"citationItems":[{"id":"ITEM-1","itemData":{"DOI":"10.1093/rheumatology/kep105","ISSN":"1462-0332","PMID":"19487218","abstract":"RP is an almost universal manifestation of SSc, with 95% of all patients being affected, and resulting in digital ulcers (DUs) in approximately 30% of the patients each year. DUs are a major clinical problem, being associated with substantial morbidity (reduced quality of life, pain, disability and disfigurement) that can escalate to gangrene and amputation. Ideally, the treatment of DUs would improve tissue integrity and viability, promote ulcer healing and reduce the formation of new ulcers. Treatments that have shown potential include calcium channel blockers, prostacyclin analogues and endothelin receptor antagonists. However, until recently, management was based on empirical experience. The recent approval (in Europe) of the dual endothelin receptor antagonist, bosentan, to reduce the number of new DUs in patients with SSc and ongoing DU disease, means that there is now an approved therapy--and new hope--for the treatment of DUs in these severely afflicted patients.","author":[{"dropping-particle":"","family":"Steen","given":"V","non-dropping-particle":"","parse-names":false,"suffix":""},{"dropping-particle":"","family":"Denton","given":"C P","non-dropping-particle":"","parse-names":false,"suffix":""},{"dropping-particle":"","family":"Pope","given":"J E","non-dropping-particle":"","parse-names":false,"suffix":""},{"dropping-particle":"","family":"Matucci-Cerinic","given":"M","non-dropping-particle":"","parse-names":false,"suffix":""}],"container-title":"Rheumatology (Oxford, England)","id":"ITEM-1","issued":{"date-parts":[["2009","6"]]},"page":"iii19-24","title":"Digital ulcers: overt vascular disease in systemic sclerosis.","type":"article-journal","volume":"48 Suppl 3"},"uris":["http://www.mendeley.com/documents/?uuid=2e096f2c-a140-4655-bf7f-8c0635f73e61"]}],"mendeley":{"formattedCitation":"[4]","plainTextFormattedCitation":"[4]","previouslyFormattedCitation":"[3]"},"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[4]</w:t>
      </w:r>
      <w:r w:rsidRPr="0041128D">
        <w:rPr>
          <w:rFonts w:ascii="Arial" w:hAnsi="Arial" w:cs="Arial"/>
        </w:rPr>
        <w:fldChar w:fldCharType="end"/>
      </w:r>
      <w:r w:rsidRPr="0041128D">
        <w:rPr>
          <w:rFonts w:ascii="Arial" w:hAnsi="Arial" w:cs="Arial"/>
        </w:rPr>
        <w:t xml:space="preserve">. DUs, in particular those located on the fingertip, are believed to be ischemic in aetiology </w:t>
      </w:r>
      <w:r w:rsidRPr="0041128D">
        <w:rPr>
          <w:rFonts w:ascii="Arial" w:hAnsi="Arial" w:cs="Arial"/>
        </w:rPr>
        <w:fldChar w:fldCharType="begin" w:fldLock="1"/>
      </w:r>
      <w:r w:rsidRPr="0041128D">
        <w:rPr>
          <w:rFonts w:ascii="Arial" w:hAnsi="Arial" w:cs="Arial"/>
        </w:rPr>
        <w:instrText>ADDIN CSL_CITATION {"citationItems":[{"id":"ITEM-1","itemData":{"DOI":"10.1016/j.mehy.2018.04.024","ISSN":"15322777","abstract":"© 2018 Elsevier Ltd Digital ulcers (DU) are a common manifestation of systemic sclerosis (SSc) and occur at a variety of locations including the fingertips and over the extensor aspects of the hands. However, most recent clinical trials have included only fingertip DUs as these are believed to be ischaemic in aetiology, and therefore likely to benefit from treatment with vasoactive drug therapies. There is an emerging evidence base to suggest that all DUs in SSc could share an ischaemic component which is potentially responsive to vascular therapy. Our hypothesis is that is that DUs occurring at sites other than the fingertips, in particular, those overlying the extensor aspect of the hands, may also have a potentially reversible ischaemic component. We review the evidence under the headings: ‘microvascular imaging’ ‘structural microvascular’ and, ‘functional vascular disease’ ‘macrovascular involvement’ and ‘vascular associates’. Based upon the current evidence, we would encourage the expert SSc community to reconsider the rationale for including only fingertip DUs in future SSc clinical trials, and suggest an agenda for future research.","author":[{"dropping-particle":"","family":"Hughes","given":"M.","non-dropping-particle":"","parse-names":false,"suffix":""},{"dropping-particle":"","family":"Murray","given":"A.","non-dropping-particle":"","parse-names":false,"suffix":""},{"dropping-particle":"","family":"Denton","given":"C.P.","non-dropping-particle":"","parse-names":false,"suffix":""},{"dropping-particle":"","family":"Herrick","given":"A.L.","non-dropping-particle":"","parse-names":false,"suffix":""}],"container-title":"Medical Hypotheses","id":"ITEM-1","issued":{"date-parts":[["2018"]]},"title":"Should all digital ulcers be included in future clinical trials of systemic sclerosis-related digital vasculopathy?","type":"article-journal","volume":"116"},"uris":["http://www.mendeley.com/documents/?uuid=48c55e6c-d7f8-3b09-b594-4ca6d8263484"]}],"mendeley":{"formattedCitation":"[5]","plainTextFormattedCitation":"[5]","previouslyFormattedCitation":"[4]"},"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[5]</w:t>
      </w:r>
      <w:r w:rsidRPr="0041128D">
        <w:rPr>
          <w:rFonts w:ascii="Arial" w:hAnsi="Arial" w:cs="Arial"/>
        </w:rPr>
        <w:fldChar w:fldCharType="end"/>
      </w:r>
      <w:r w:rsidRPr="0041128D">
        <w:rPr>
          <w:rFonts w:ascii="Arial" w:hAnsi="Arial" w:cs="Arial"/>
        </w:rPr>
        <w:t xml:space="preserve">. Patients with SSc also commonly have marked finger contractures, which may predispose to recurrent trauma and can make wound care challenging for patients </w:t>
      </w:r>
      <w:r w:rsidRPr="0041128D">
        <w:rPr>
          <w:rFonts w:ascii="Arial" w:hAnsi="Arial" w:cs="Arial"/>
        </w:rPr>
        <w:fldChar w:fldCharType="begin" w:fldLock="1"/>
      </w:r>
      <w:r w:rsidRPr="0041128D">
        <w:rPr>
          <w:rFonts w:ascii="Arial" w:hAnsi="Arial" w:cs="Arial"/>
        </w:rPr>
        <w:instrText>ADDIN CSL_CITATION {"citationItems":[{"id":"ITEM-1","itemData":{"DOI":"10.1038/s41584-020-0386-4","ISSN":"17594804","PMID":"32099191","abstract":"Raynaud phenomenon is a symptom complex caused by impaired digital perfusion and can occur as a primary phenomenon or secondary to a wide range of underlying causes. Raynaud phenomenon occurs in virtually all patients with systemic sclerosis (SSc) and is often the earliest clinical manifestation to occur. Careful assessment is required in patients with Raynaud phenomenon to avoid missing secondary causes such as SSc. Digital ulcers are a painful and disabling visible manifestation of digital vascular injury in patients with SSc. Progress has been made in the classification and assessment of digital ulcers and in understanding ulcer pathogenesis, and there are a wide range of treatments available to both prevent and heal digital ulcers, some of which are also used in Raynaud phenomenon management. In this Review, the assessment of patients with Raynaud phenomenon is discussed, including ‘red flags’ that are suggestive of SSc. The pathogenesis, classification and assessment of SSc-associated digital ulcers are also covered, alongside an overview of management approaches for SSc-associated Raynaud phenomenon and digital ulcers. Finally, unmet needs are discussed and the concept of a unified vascular phenotype in which therapies that affect the vasculature to support disease modification strategies is introduced.","author":[{"dropping-particle":"","family":"Hughes","given":"Michael","non-dropping-particle":"","parse-names":false,"suffix":""},{"dropping-particle":"","family":"Allanore","given":"Yannick","non-dropping-particle":"","parse-names":false,"suffix":""},{"dropping-particle":"","family":"Chung","given":"Lorinda","non-dropping-particle":"","parse-names":false,"suffix":""},{"dropping-particle":"","family":"Pauling","given":"John D.","non-dropping-particle":"","parse-names":false,"suffix":""},{"dropping-particle":"","family":"Denton","given":"Christopher P.","non-dropping-particle":"","parse-names":false,"suffix":""},{"dropping-particle":"","family":"Matucci-Cerrinic","given":"Marco","non-dropping-particle":"","parse-names":false,"suffix":""},{"dropping-particle":"","family":"Matucci-Cerinic","given":"Marco","non-dropping-particle":"","parse-names":false,"suffix":""}],"container-title":"Nature Reviews Rheumatology","id":"ITEM-1","issue":"4","issued":{"date-parts":[["2020"]]},"page":"208-221","publisher":"Springer US","title":"Raynaud’s Phenomenon and Digital Ulcers in Systemic Sclerosis","type":"article-journal","volume":"4"},"uris":["http://www.mendeley.com/documents/?uuid=7b321ab9-d953-4350-ad85-3c01544abac9"]}],"mendeley":{"formattedCitation":"[6]","plainTextFormattedCitation":"[6]","previouslyFormattedCitation":"[5]"},"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[6]</w:t>
      </w:r>
      <w:r w:rsidRPr="0041128D">
        <w:rPr>
          <w:rFonts w:ascii="Arial" w:hAnsi="Arial" w:cs="Arial"/>
        </w:rPr>
        <w:fldChar w:fldCharType="end"/>
      </w:r>
      <w:r w:rsidRPr="0041128D">
        <w:rPr>
          <w:rFonts w:ascii="Arial" w:hAnsi="Arial" w:cs="Arial"/>
        </w:rPr>
        <w:t xml:space="preserve">. </w:t>
      </w:r>
    </w:p>
    <w:p w14:paraId="17FFE499" w14:textId="77777777" w:rsidR="00125772" w:rsidRPr="0041128D" w:rsidRDefault="00125772" w:rsidP="006F61DF">
      <w:pPr>
        <w:jc w:val="both"/>
        <w:rPr>
          <w:rFonts w:ascii="Arial" w:hAnsi="Arial" w:cs="Arial"/>
        </w:rPr>
      </w:pPr>
      <w:r w:rsidRPr="0041128D">
        <w:rPr>
          <w:rFonts w:ascii="Arial" w:hAnsi="Arial" w:cs="Arial"/>
        </w:rPr>
        <w:t xml:space="preserve">Despite there being systemic (pharmacological) therapies available to prevent and treat intercurrent DUs </w:t>
      </w:r>
      <w:r w:rsidRPr="0041128D">
        <w:rPr>
          <w:rFonts w:ascii="Arial" w:hAnsi="Arial" w:cs="Arial"/>
        </w:rPr>
        <w:fldChar w:fldCharType="begin" w:fldLock="1"/>
      </w:r>
      <w:r w:rsidRPr="0041128D">
        <w:rPr>
          <w:rFonts w:ascii="Arial" w:hAnsi="Arial" w:cs="Arial"/>
        </w:rPr>
        <w:instrText>ADDIN CSL_CITATION {"citationItems":[{"id":"ITEM-1","itemData":{"DOI":"10.1093/rheumatology/kead289","ISSN":"1462-0332 (Electronic)","PMID":"37335850","abstract":"OBJECTIVES: To evaluate the evidence concerning systemic pharmacological  treatments for systemic sclerosis (SSc) digital ulcers (DU) to inform the development of evidence-based treatment guidelines. METHODS: A systematic literature review of seven databases was performed to identify all original research studies of adult patients with SSc DU. Randomised controlled trials (RCTs) and prospective longitudinal observational studies (OBS) were eligible for inclusion. Data was extracted, applying the PICO framework, and risk of bias (RoB) was assessed. Due to study heterogeneity narrative summaries were used to present data. RESULTS: Forty-seven studies that evaluated the treatment efficacy or safety of pharmacological therapies were identified among 4250 references. Data from 18 RCTs of 1,927 patients and 29 OBS of 661 patients, at various RoB (total 2,588 patients) showed that intravenous iloprost, phosphodiesterase-5 inhibitors and atorvastatin are effective for the treatment of active DU. Bosentan reduced the rate of future DU in two RCTs (moderate RoB) and eight OBS at low to high RoB. Two small studies (moderate RoB) indicate that JAK inhibitors may be effective for the treatment of active DU, otherwise there are no data to support the use of immunosuppression or anti-platelet agents in the management of DU. CONCLUSION: There are several systemic treatments, across four medication classes, that are effective therapies for the management of SSc DU. However, a lack of robust data means it is not possible to define the optimal treatment regimen for SSc DU. The relatively low quality of evidence available has highlighted further areas of research need.","author":[{"dropping-particle":"","family":"Ross","given":"Laura","non-dropping-particle":"","parse-names":false,"suffix":""},{"dropping-particle":"","family":"Maltez","given":"Nancy","non-dropping-particle":"","parse-names":false,"suffix":""},{"dropping-particle":"","family":"Hughes","given":"Michael","non-dropping-particle":"","parse-names":false,"suffix":""},{"dropping-particle":"","family":"Schoones","given":"Jan W","non-dropping-particle":"","parse-names":false,"suffix":""},{"dropping-particle":"","family":"Baron","given":"Murray","non-dropping-particle":"","parse-names":false,"suffix":""},{"dropping-particle":"","family":"Chung","given":"Lorinda","non-dropping-particle":"","parse-names":false,"suffix":""},{"dropping-particle":"","family":"Giuggioli","given":"Dilia","non-dropping-particle":"","parse-names":false,"suffix":""},{"dropping-particle":"","family":"Moinzadeh","given":"Pia","non-dropping-particle":"","parse-names":false,"suffix":""},{"dropping-particle":"","family":"Suliman","given":"Yossra A","non-dropping-particle":"","parse-names":false,"suffix":""},{"dropping-particle":"","family":"Campochiaro","given":"Corrado","non-dropping-particle":"","parse-names":false,"suffix":""},{"dropping-particle":"","family":"Allanore","given":"Yannick","non-dropping-particle":"","parse-names":false,"suffix":""},{"dropping-particle":"","family":"Denton","given":"Christopher P","non-dropping-particle":"","parse-names":false,"suffix":""},{"dropping-particle":"","family":"Distler","given":"Oliver","non-dropping-particle":"","parse-names":false,"suffix":""},{"dropping-particle":"","family":"Frech","given":"Tracy","non-dropping-particle":"","parse-names":false,"suffix":""},{"dropping-particle":"","family":"Furst","given":"Daniel E","non-dropping-particle":"","parse-names":false,"suffix":""},{"dropping-particle":"","family":"Khanna","given":"Dinesh","non-dropping-particle":"","parse-names":false,"suffix":""},{"dropping-particle":"","family":"Krieg","given":"Thomas","non-dropping-particle":"","parse-names":false,"suffix":""},{"dropping-particle":"","family":"Kuwana","given":"Masataka","non-dropping-particle":"","parse-names":false,"suffix":""},{"dropping-particle":"","family":"Matucci-Cerinic","given":"Marco","non-dropping-particle":"","parse-names":false,"suffix":""},{"dropping-particle":"","family":"Pope","given":"Janet","non-dropping-particle":"","parse-names":false,"suffix":""},{"dropping-particle":"","family":"Alunno","given":"Alessia","non-dropping-particle":"","parse-names":false,"suffix":""}],"container-title":"Rheumatology (Oxford, England)","id":"ITEM-1","issued":{"date-parts":[["2023","6"]]},"language":"eng","publisher-place":"England","title":"Systemic pharmacological treatment of digital ulcers in systemic sclerosis: a  systematic literature review.","type":"article-journal"},"uris":["http://www.mendeley.com/documents/?uuid=44a4234c-553a-4197-92b0-ce2b6f5273bd"]}],"mendeley":{"formattedCitation":"[7]","plainTextFormattedCitation":"[7]","previouslyFormattedCitation":"[6]"},"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[7]</w:t>
      </w:r>
      <w:r w:rsidRPr="0041128D">
        <w:rPr>
          <w:rFonts w:ascii="Arial" w:hAnsi="Arial" w:cs="Arial"/>
        </w:rPr>
        <w:fldChar w:fldCharType="end"/>
      </w:r>
      <w:r w:rsidRPr="0041128D">
        <w:rPr>
          <w:rFonts w:ascii="Arial" w:hAnsi="Arial" w:cs="Arial"/>
        </w:rPr>
        <w:t xml:space="preserve">, recurrent ulceration remains a major source of morbidity in some patients with SSc </w:t>
      </w:r>
      <w:r w:rsidRPr="0041128D">
        <w:rPr>
          <w:rFonts w:ascii="Arial" w:hAnsi="Arial" w:cs="Arial"/>
        </w:rPr>
        <w:fldChar w:fldCharType="begin" w:fldLock="1"/>
      </w:r>
      <w:r w:rsidRPr="0041128D">
        <w:rPr>
          <w:rFonts w:ascii="Arial" w:hAnsi="Arial" w:cs="Arial"/>
        </w:rPr>
        <w:instrText>ADDIN CSL_CITATION {"citationItems":[{"id":"ITEM-1","itemData":{"DOI":"10.3899/jrheum.130900","ISSN":"0315-162X","PMID":"24931950","abstract":"OBJECTIVE: Ischemic digital ulcers (DU) are frequent and severe complications of systemic sclerosis (SSc). The purpose of our study was to assess the effect of DU on hand disability and pain in patients with SSc.\n\nMETHODS: The Evaluation of the Impact of Recurrent Ischemic DU on Hand Disability in Patients with SSc (ECLIPSE) is a prospective, multicenter, noninterventional study with a 2-year followup. Patients with SSc who experienced at least 1 DU in the previous year and received bosentan therapy were included between October 2009 and March 2011. This cohort is described at the time of inclusion.\n\nRESULTS: There were 190 patients (132 females) from 53 centers. Mean age ± SD was 43 ± 15 years at SSc diagnosis and 53 ± 15 years at inclusion. In 105 patients (56.2%), DU were the first non-Raynaud symptoms of SSc. The mean time interval between the occurrence of Raynaud phenomenon and the first DU episode was 6.6 ± 9.1 years. The mean numbers of active DU and fingers affected per patient for both hands were 2.3 ± 1.8 and 2.2 ± 1.6, respectively. Presence of active DU at inclusion was significantly associated with pain and impaired hand function: Visual Analog Scale for pain (0 to 10) was 6.2 ± 2.6 versus 2.5 ± 2.4 (p &lt; 0.0001) and Cochin Hand Function Scale for hand disability (0 to 90) was 38 ± 20 versus 25 ± 19 (p &lt; 0.0001), respectively.\n\nCONCLUSION: DU represent a major sign of SSc, often affecting multiple fingers and both hands. They are significantly associated with pain and hand disability.","author":[{"dropping-particle":"","family":"Mouthon","given":"Luc","non-dropping-particle":"","parse-names":false,"suffix":""},{"dropping-particle":"","family":"Carpentier","given":"Patrick H","non-dropping-particle":"","parse-names":false,"suffix":""},{"dropping-particle":"","family":"Lok","given":"Catherine","non-dropping-particle":"","parse-names":false,"suffix":""},{"dropping-particle":"","family":"Clerson","given":"Pierre","non-dropping-particle":"","parse-names":false,"suffix":""},{"dropping-particle":"","family":"Gressin","given":"Virginie","non-dropping-particle":"","parse-names":false,"suffix":""},{"dropping-particle":"","family":"Hachulla","given":"Eric","non-dropping-particle":"","parse-names":false,"suffix":""},{"dropping-particle":"","family":"Bérezné","given":"Alice","non-dropping-particle":"","parse-names":false,"suffix":""},{"dropping-particle":"","family":"Diot","given":"Elisabeth","non-dropping-particle":"","parse-names":false,"suffix":""},{"dropping-particle":"","family":"Khau Van Kien","given":"Aurélie","non-dropping-particle":"","parse-names":false,"suffix":""},{"dropping-particle":"","family":"Jego","given":"Patrick","non-dropping-particle":"","parse-names":false,"suffix":""},{"dropping-particle":"","family":"Agard","given":"Christian","non-dropping-particle":"","parse-names":false,"suffix":""},{"dropping-particle":"","family":"Duval-Modeste","given":"Anne Bénédicte","non-dropping-particle":"","parse-names":false,"suffix":""},{"dropping-particle":"","family":"Sparsa","given":"Agnès","non-dropping-particle":"","parse-names":false,"suffix":""},{"dropping-particle":"","family":"Puzenat","given":"Eve","non-dropping-particle":"","parse-names":false,"suffix":""},{"dropping-particle":"","family":"Richard","given":"Marie-Aleth","non-dropping-particle":"","parse-names":false,"suffix":""}],"container-title":"The Journal of rheumatology","id":"ITEM-1","issue":"7","issued":{"date-parts":[["2014","7"]]},"page":"1317-23","title":"Ischemic digital ulcers affect hand disability and pain in systemic sclerosis.","type":"article-journal","volume":"41"},"uris":["http://www.mendeley.com/documents/?uuid=1854e125-a389-4b32-9634-2a7e5b5a63f7"]},{"id":"ITEM-2","itemData":{"DOI":"10.1016/j.semarthrit.2017.01.001","ISSN":"1532866X","abstract":"Objectives Ischemic digital ulcers (DU) represent a major complication of systemic sclerosis (SSc). We investigated the impact of controlling the ulcerative disease on disability, pain, and quality of life in SSc patients receiving bosentan. Methods ECLIPSE (Study AC-052-517) is a 2-year prospective, multicenter, and observational study. Patients with SSc who experienced at least 1 DU in the previous year and received bosentan were included between October 2009 and March 2011. Disability scores [Cochin Hand Function Scale (CHFS) and Health Assessment Questionnaire Disability Index (HAQ-DI)], pain scores (visual analog scale), and quality-of-life scores (SF-36) were collected at inclusion and 1 year later (primary endpoint). A controlled ulcerative disease was defined by the absence of ongoing/new DU episode between inclusion and 1-year follow-up. Results Data were available at 1 year for 120 patients out of 190 included. During follow-up, 46 (38.3%) patients experienced a new DU episode. The number of DU per patient decreased from 1.4 ± 1.8 at inclusion to 0.6 ± 1.6 (p &lt; 0.0001) at 1 year. Disability scores decreased from 1.0 ± 0.7 to 0.9 ± 0.7 (p = 0.04) for the HAQ-DI and from 29 ± 20 to 25 ± 20 (p = 0.005) for the CHFS; the pain score decreased from 4.3 ± 3.1 to 2.9 ± 2.8 (p &lt; 0.0001). This improvement was attributed to patients with a controlled ulcerative disease (48.3%), who significantly improved HAQ-DI (p = 0.04), CHFS (p = 0.04), and pain score (p = 0.046). Conclusions In patients with SSc, control of the ulcerative disease for 1 year was associated with significant attenuation of hand disability.","author":[{"dropping-particle":"","family":"Mouthon","given":"Luc","non-dropping-particle":"","parse-names":false,"suffix":""},{"dropping-particle":"","family":"Carpentier","given":"Patrick H.","non-dropping-particle":"","parse-names":false,"suffix":""},{"dropping-particle":"","family":"Lok","given":"Catherine","non-dropping-particle":"","parse-names":false,"suffix":""},{"dropping-particle":"","family":"Clerson","given":"Pierre","non-dropping-particle":"","parse-names":false,"suffix":""},{"dropping-particle":"","family":"Gressin","given":"Virginie","non-dropping-particle":"","parse-names":false,"suffix":""},{"dropping-particle":"","family":"Hachulla","given":"Eric","non-dropping-particle":"","parse-names":false,"suffix":""},{"dropping-particle":"","family":"Bérezné","given":"Alice","non-dropping-particle":"","parse-names":false,"suffix":""},{"dropping-particle":"","family":"Diot","given":"Elisabeth","non-dropping-particle":"","parse-names":false,"suffix":""},{"dropping-particle":"","family":"Kien","given":"Aurélie Khau","non-dropping-particle":"Van","parse-names":false,"suffix":""},{"dropping-particle":"","family":"Jego","given":"Patrick","non-dropping-particle":"","parse-names":false,"suffix":""},{"dropping-particle":"","family":"Agard","given":"Christian","non-dropping-particle":"","parse-names":false,"suffix":""},{"dropping-particle":"","family":"Duval-Modeste","given":"Anne Bénédicte","non-dropping-particle":"","parse-names":false,"suffix":""},{"dropping-particle":"","family":"Sparsa","given":"Agnès","non-dropping-particle":"","parse-names":false,"suffix":""},{"dropping-particle":"","family":"Puzenat","given":"Eve","non-dropping-particle":"","parse-names":false,"suffix":""},{"dropping-particle":"","family":"Richard","given":"Marie Aleth","non-dropping-particle":"","parse-names":false,"suffix":""}],"container-title":"Seminars in Arthritis and Rheumatism","id":"ITEM-2","issue":"6","issued":{"date-parts":[["2017"]]},"page":"759-766","publisher":"Elsevier Inc.","title":"Controlling the digital ulcerative disease in systemic sclerosis is associated with improved hand function","type":"article-journal","volume":"46"},"uris":["http://www.mendeley.com/documents/?uuid=b7c659a7-984b-46ab-9b1f-4bc70c6d4f3e"]}],"mendeley":{"formattedCitation":"[8,9]","plainTextFormattedCitation":"[8,9]","previouslyFormattedCitation":"[7,8]"},"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[8,9]</w:t>
      </w:r>
      <w:r w:rsidRPr="0041128D">
        <w:rPr>
          <w:rFonts w:ascii="Arial" w:hAnsi="Arial" w:cs="Arial"/>
        </w:rPr>
        <w:fldChar w:fldCharType="end"/>
      </w:r>
      <w:r w:rsidRPr="0041128D">
        <w:rPr>
          <w:rFonts w:ascii="Arial" w:hAnsi="Arial" w:cs="Arial"/>
        </w:rPr>
        <w:t xml:space="preserve">. Furthermore, DUs are often superficially infected, in particular, with Staphylococcus aureus </w:t>
      </w:r>
      <w:r w:rsidRPr="0041128D">
        <w:rPr>
          <w:rFonts w:ascii="Arial" w:hAnsi="Arial" w:cs="Arial"/>
        </w:rPr>
        <w:fldChar w:fldCharType="begin" w:fldLock="1"/>
      </w:r>
      <w:r w:rsidRPr="0041128D">
        <w:rPr>
          <w:rFonts w:ascii="Arial" w:hAnsi="Arial" w:cs="Arial"/>
        </w:rPr>
        <w:instrText>ADDIN CSL_CITATION {"citationItems":[{"id":"ITEM-1","itemData":{"DOI":"10.1002/acr.20673","ISSN":"2151-4658","PMID":"22012860","abstract":"OBJECTIVE: Digital ulcers represent one of the most frequent complications of systemic sclerosis (SSc; scleroderma); they are very painful, scarcely responsive to treatment, and often responsible for marked limitations on daily activities, including patient self-care. Infectious complications may severely compromise the outcome of skin lesions in a significant percentage of patients. Numerous pathogens of different origin may be involved, including bacteria from patient endogenous flora. Here we evaluated the possible involvement of fecal pathogens in scleroderma digital ulcers.\n\nMETHODS: Among a series of 82 SSc patients with digital ulcers, we retrospectively analyzed 42 subjects with clinical signs of local bacterial infection. All digital ulcers with suspected infection have been investigated by microbiologic examinations.\n\nRESULTS: Bacterial infection was confirmed in all 42 patients investigated; in particular, Staphylococcus aureus were the most frequently found (50%). Interestingly, 11 (26%) of 42 patients showed digital ulcers infected with intestinal bacteria; specifically, 7 patients were positive for Escherichia coli and 4 for Enterococcus faecalis. Diffuse cutaneous SSc patients were more numerous in this subgroup versus the other 31 patients (Fisher's P = 0.011).\n\nCONCLUSION: A number of effective measures involving health care personnel and hospital environment are essential in the management of digital ulcers and prevention of infectious complications. In addition, the prevalence of fecal pathogens in one-quarter of cases, never reported previously, suggests an important role of a patient's self-care limitations, mainly during intercurrent home medications. Consequently, methodical education on hand hygiene of both patients and relatives, frequently involved in ulcer medications, is mandatory to avoid such deleterious complications.","author":[{"dropping-particle":"","family":"Giuggioli","given":"Dilia","non-dropping-particle":"","parse-names":false,"suffix":""},{"dropping-particle":"","family":"Manfredi","given":"Andreina","non-dropping-particle":"","parse-names":false,"suffix":""},{"dropping-particle":"","family":"Colaci","given":"Michele","non-dropping-particle":"","parse-names":false,"suffix":""},{"dropping-particle":"","family":"Lumetti","given":"Federica","non-dropping-particle":"","parse-names":false,"suffix":""},{"dropping-particle":"","family":"Ferri","given":"Clodoveo","non-dropping-particle":"","parse-names":false,"suffix":""}],"container-title":"Arthritis care &amp; research","id":"ITEM-1","issue":"2","issued":{"date-parts":[["2012","2"]]},"page":"295-7","title":"Scleroderma digital ulcers complicated by infection with fecal pathogens.","type":"article-journal","volume":"64"},"uris":["http://www.mendeley.com/documents/?uuid=9619e440-e92a-4b5d-9b63-854f95b7c7eb"]}],"mendeley":{"formattedCitation":"[10]","plainTextFormattedCitation":"[10]","previouslyFormattedCitation":"[9]"},"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[10]</w:t>
      </w:r>
      <w:r w:rsidRPr="0041128D">
        <w:rPr>
          <w:rFonts w:ascii="Arial" w:hAnsi="Arial" w:cs="Arial"/>
        </w:rPr>
        <w:fldChar w:fldCharType="end"/>
      </w:r>
      <w:r w:rsidRPr="0041128D">
        <w:rPr>
          <w:rFonts w:ascii="Arial" w:hAnsi="Arial" w:cs="Arial"/>
        </w:rPr>
        <w:t xml:space="preserve">, and can undergo deeper bony progression. Unfortunately, despite targeted intervention, in some patients, digital amputation may be necessary for refractory DUs. </w:t>
      </w:r>
    </w:p>
    <w:p w14:paraId="7D4A2473" w14:textId="77777777" w:rsidR="00DB760A" w:rsidRPr="0041128D" w:rsidRDefault="00DB760A" w:rsidP="006F61DF">
      <w:pPr>
        <w:jc w:val="both"/>
        <w:rPr>
          <w:rFonts w:ascii="Arial" w:hAnsi="Arial" w:cs="Arial"/>
        </w:rPr>
      </w:pPr>
    </w:p>
    <w:p w14:paraId="47C01EC3" w14:textId="715FA502" w:rsidR="00125772" w:rsidRPr="0041128D" w:rsidRDefault="00125772" w:rsidP="006F61DF">
      <w:pPr>
        <w:jc w:val="both"/>
        <w:rPr>
          <w:rFonts w:ascii="Arial" w:hAnsi="Arial" w:cs="Arial"/>
        </w:rPr>
      </w:pPr>
      <w:r w:rsidRPr="0041128D">
        <w:rPr>
          <w:rFonts w:ascii="Arial" w:hAnsi="Arial" w:cs="Arial"/>
        </w:rPr>
        <w:t xml:space="preserve">There are limited data concerning the local (wound) management (non-surgical and surgical) for SSc-DU </w:t>
      </w:r>
      <w:r w:rsidRPr="0041128D">
        <w:rPr>
          <w:rFonts w:ascii="Arial" w:hAnsi="Arial" w:cs="Arial"/>
        </w:rPr>
        <w:fldChar w:fldCharType="begin" w:fldLock="1"/>
      </w:r>
      <w:r w:rsidRPr="0041128D">
        <w:rPr>
          <w:rFonts w:ascii="Arial" w:hAnsi="Arial" w:cs="Arial"/>
        </w:rPr>
        <w:instrText>ADDIN CSL_CITATION {"citationItems":[{"id":"ITEM-1","itemData":{"DOI":"10.2340/00015555-3839","ISSN":"16512057","PMID":"34043013","abstract":"The management of digital ulcers in systemic sclerosis is difficult. While the 2017 European League Against Rheumatism (EULAR) guidelines clearly defined the use of systemic therapies for digital ulcers, little is known about the efficacy of locoregional treatments. The aim of this review is to systematically assess the spectrum of published locoregional therapies for digital ulcers. A total of 58 studies were included. Among the different locoregional treatment strategies descri-bed, injections of fat-derived cells and botulinum toxin showed promising results in the reduction of pain and the number of digital ulcers. By contrast, this review found that sympathectomy yielded disappointing re-sults, with low rates of effectiveness and frequent recurrence. For other treatments, such as hyperbaric oxygen therapy, phototherapy (ultraviolet A), low-level light therapy, intermittent compression, Waon therapy, extracorporeal shockwave, vitamin E gel, and topical dimethyl sulphoxide, the conflicting results or limited published data reflected the low level of evi-dence. Larger randomized clinical trials are required to confirm the validity of promising techniques.","author":[{"dropping-particle":"","family":"Costedoat","given":"Ingrid","non-dropping-particle":"","parse-names":false,"suffix":""},{"dropping-particle":"","family":"Masson","given":"Maeva","non-dropping-particle":"","parse-names":false,"suffix":""},{"dropping-particle":"","family":"Barnetche","given":"Thomas","non-dropping-particle":"","parse-names":false,"suffix":""},{"dropping-particle":"","family":"Duffau","given":"Pierre","non-dropping-particle":"","parse-names":false,"suffix":""},{"dropping-particle":"","family":"Lazaro","given":"Estibaliz","non-dropping-particle":"","parse-names":false,"suffix":""},{"dropping-particle":"","family":"Richez","given":"Christophe","non-dropping-particle":"","parse-names":false,"suffix":""},{"dropping-particle":"","family":"Seneschal","given":"Julien","non-dropping-particle":"","parse-names":false,"suffix":""},{"dropping-particle":"","family":"Truchetet","given":"Marie Elise","non-dropping-particle":"","parse-names":false,"suffix":""}],"container-title":"Acta Dermato-Venereologica","id":"ITEM-1","issue":"6","issued":{"date-parts":[["2021"]]},"page":"1-9","title":"Locoregional treatments for digital ulcers in systemic sclerosis: A systematic review","type":"article-journal","volume":"101"},"uris":["http://www.mendeley.com/documents/?uuid=aaab95ce-4fd7-4947-bfb8-6cd73b2d0761"]},{"id":"ITEM-2","itemData":{"DOI":"10.1016/j.semarthrit.2023.152267","ISSN":"1532-866X (Electronic)","PMID":"37778090","abstract":"INTRODUCTION: Digital ulcers (DUs) are difficult to treat in patients with  systemic sclerosis (SSc) and systemic (i.e., pharmacological) therapy is currently considered the 'standard of care'. Our aim was to examine the safety and efficacy of local, non-surgical treatment for SSc-DUs. METHODS: A systematic literature review (SLR) of original research articles up to August, 29 2022 was performed according to the PICO framework. References were independently screened by two reviewers and risk of bias was assed using validated tools. Due to study heterogeneity narrative summaries are used to present data. RESULTS: Among 899 retrieved references, 14 articles were included (2 randomised trials (RTs), and 12 observational (OBS) studies). The most frequently studied procedure (5 studies) was botulin A toxin (hand or single finger) injection with a reported healing rate (HR) of 71%-100%. Amniotic and hydrocolloid membranes were examined in one study each and associated with a good HR. Tadalafil 2% cream was studied in a single study with a reduction in the number of DUs. Vitamin E gel was associated with a reduction in ulcer healing time. Low-level light therapy, hydrodissection and corticosteroid injection, extracorporeal shock wave (ESW) and photobiomodulation were evaluated in a single study each and showed a positive trend. Dimethyl sulfoxide was associated with significant local toxicity. CONCLUSIONS: A range of non-surgical, local treatments for SSc-DUs have been explored and showed efficacy to some extent. We have identified methodological flaws that should be avoided in the design of future studies to explore locally-acting treatments for SSc-DUs.","author":[{"dropping-particle":"","family":"Campochiaro","given":"Corrado","non-dropping-particle":"","parse-names":false,"suffix":""},{"dropping-particle":"","family":"Suliman","given":"Yossra A","non-dropping-particle":"","parse-names":false,"suffix":""},{"dropping-particle":"","family":"Hughes","given":"Michael","non-dropping-particle":"","parse-names":false,"suffix":""},{"dropping-particle":"","family":"Schoones","given":"Jan W","non-dropping-particle":"","parse-names":false,"suffix":""},{"dropping-particle":"","family":"Giuggioli","given":"Dilia","non-dropping-particle":"","parse-names":false,"suffix":""},{"dropping-particle":"","family":"Moinzadeh","given":"Pia","non-dropping-particle":"","parse-names":false,"suffix":""},{"dropping-particle":"","family":"Baron","given":"Murray","non-dropping-particle":"","parse-names":false,"suffix":""},{"dropping-particle":"","family":"Chung","given":"Lorinda","non-dropping-particle":"","parse-names":false,"suffix":""},{"dropping-particle":"","family":"Ross","given":"Laura","non-dropping-particle":"","parse-names":false,"suffix":""},{"dropping-particle":"","family":"Maltez","given":"Nancy","non-dropping-particle":"","parse-names":false,"suffix":""},{"dropping-particle":"","family":"Allanore","given":"Yannick","non-dropping-particle":"","parse-names":false,"suffix":""},{"dropping-particle":"","family":"Denton","given":"Christopher P","non-dropping-particle":"","parse-names":false,"suffix":""},{"dropping-particle":"","family":"Distler","given":"Oliver","non-dropping-particle":"","parse-names":false,"suffix":""},{"dropping-particle":"","family":"Frech","given":"Tracy","non-dropping-particle":"","parse-names":false,"suffix":""},{"dropping-particle":"","family":"Furst","given":"Daniel E","non-dropping-particle":"","parse-names":false,"suffix":""},{"dropping-particle":"","family":"Khanna","given":"Dinesh","non-dropping-particle":"","parse-names":false,"suffix":""},{"dropping-particle":"","family":"Krieg","given":"Thomas","non-dropping-particle":"","parse-names":false,"suffix":""},{"dropping-particle":"","family":"Kuwana","given":"Masataka","non-dropping-particle":"","parse-names":false,"suffix":""},{"dropping-particle":"","family":"Matucci-Cerinic","given":"Marco","non-dropping-particle":"","parse-names":false,"suffix":""},{"dropping-particle":"","family":"Pope","given":"Janet","non-dropping-particle":"","parse-names":false,"suffix":""},{"dropping-particle":"","family":"Alunno","given":"Alessia","non-dropping-particle":"","parse-names":false,"suffix":""}],"container-title":"Seminars in arthritis and rheumatism","id":"ITEM-2","issued":{"date-parts":[["2023","9"]]},"language":"eng","page":"152267","publisher-place":"United States","title":"Non-surgical local treatments of digital ulcers in systemic sclerosis: a  systematic literature review.","type":"article-journal","volume":"63"},"uris":["http://www.mendeley.com/documents/?uuid=43acae3b-868d-4b22-ae87-3bec5dd14f41"]},{"id":"ITEM-3","itemData":{"DOI":"10.1016/j.semarthrit.2023.152266","ISSN":"1532-866X (Electronic)","PMID":"37826898","abstract":"BACKGROUND: There is a strong rationale to develop locally-acting surgical  treatments for digital ulcers (DUs) in patients with systemic sclerosis (SSc). Our aim was to examine the safety and efficacy of local surgical management for SSc-DU. METHODS: A systematic literature review was carried out until to August 2022 using 7 different databases. Original research studies concerning adult patients with SSc-DUs, and local surgical treatments were analysed using the PICO framework. We included randomized controlled trials, prospective/retrospective studies, and case series (minimum of 3 patients) References were independently screened by two reviewers including assessment of the risk of bias using validated tools. RESULTS: Out of 899, 13eligible articles were included. Autologous fat (adipose tissue AT) grafting was the surgical modality most identified (7 studies, 1 randomized controlled double blinded trial and 6 prospective open-label single arm studies). The healing rate (HR) with autologous fat grafting (4 studies) was 66-100 %. Three studies reported autologous adipose-derived stromal vascular fraction grafting: HR of 32-60 %. Bone marrow derived cell transplantation in a single study showed 100 % healing rate over 4-24 weeks. Surgical sympathectomy was examined in 3 studies, prospective without comparator with a median healing rate of 81 %. Two surgical studies (of direct microsurgical revascularisation and microsurgical arteriolysis) showed 100 % healing of ulcers, with no complications. CONCLUSION: Several surgical approaches for SSc-DUs have demonstrated some degree of safety and effectiveness for DU healing. However, there are significant methodological issues. Future studies are warranted to rigorously investigate surgical interventions for SSc-DUs.","author":[{"dropping-particle":"","family":"Suliman","given":"Yossra A","non-dropping-particle":"","parse-names":false,"suffix":""},{"dropping-particle":"","family":"Campochiaro","given":"Corrado","non-dropping-particle":"","parse-names":false,"suffix":""},{"dropping-particle":"","family":"Hughes","given":"Michael","non-dropping-particle":"","parse-names":false,"suffix":""},{"dropping-particle":"","family":"Schoones","given":"Jan W","non-dropping-particle":"","parse-names":false,"suffix":""},{"dropping-particle":"","family":"Giuggioli","given":"Dilia","non-dropping-particle":"","parse-names":false,"suffix":""},{"dropping-particle":"","family":"Moinzadeh","given":"Pia","non-dropping-particle":"","parse-names":false,"suffix":""},{"dropping-particle":"","family":"Baron","given":"Murray","non-dropping-particle":"","parse-names":false,"suffix":""},{"dropping-particle":"","family":"Chung","given":"Lorinda","non-dropping-particle":"","parse-names":false,"suffix":""},{"dropping-particle":"","family":"Ross","given":"Laura","non-dropping-particle":"","parse-names":false,"suffix":""},{"dropping-particle":"","family":"Maltez","given":"Nancy","non-dropping-particle":"","parse-names":false,"suffix":""},{"dropping-particle":"","family":"Allanore","given":"Yannick","non-dropping-particle":"","parse-names":false,"suffix":""},{"dropping-particle":"","family":"Denton","given":"Christopher P","non-dropping-particle":"","parse-names":false,"suffix":""},{"dropping-particle":"","family":"Distler","given":"Oliver","non-dropping-particle":"","parse-names":false,"suffix":""},{"dropping-particle":"","family":"Frech","given":"Tracy","non-dropping-particle":"","parse-names":false,"suffix":""},{"dropping-particle":"","family":"Furst","given":"Daniel E","non-dropping-particle":"","parse-names":false,"suffix":""},{"dropping-particle":"","family":"Khanna","given":"Dinesh","non-dropping-particle":"","parse-names":false,"suffix":""},{"dropping-particle":"","family":"Krieg","given":"Thomas","non-dropping-particle":"","parse-names":false,"suffix":""},{"dropping-particle":"","family":"Kuwana","given":"Masataka","non-dropping-particle":"","parse-names":false,"suffix":""},{"dropping-particle":"","family":"Matucci-Cerinic","given":"Marco","non-dropping-particle":"","parse-names":false,"suffix":""},{"dropping-particle":"","family":"Pope","given":"Janet","non-dropping-particle":"","parse-names":false,"suffix":""},{"dropping-particle":"","family":"Alunno","given":"Alessia","non-dropping-particle":"","parse-names":false,"suffix":""}],"container-title":"Seminars in arthritis and rheumatism","id":"ITEM-3","issued":{"date-parts":[["2023","9"]]},"language":"eng","page":"152266","publisher-place":"United States","title":"Surgical management of digital ulcers in systemic sclerosis: A systematic  literature review.","type":"article-journal","volume":"63"},"uris":["http://www.mendeley.com/documents/?uuid=8bd64d8b-d36f-490e-9f37-be134e84be83"]}],"mendeley":{"formattedCitation":"[11–13]","plainTextFormattedCitation":"[11–13]","previouslyFormattedCitation":"[10–12]"},"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[11–13]</w:t>
      </w:r>
      <w:r w:rsidRPr="0041128D">
        <w:rPr>
          <w:rFonts w:ascii="Arial" w:hAnsi="Arial" w:cs="Arial"/>
        </w:rPr>
        <w:fldChar w:fldCharType="end"/>
      </w:r>
      <w:r w:rsidRPr="0041128D">
        <w:rPr>
          <w:rFonts w:ascii="Arial" w:hAnsi="Arial" w:cs="Arial"/>
        </w:rPr>
        <w:t xml:space="preserve">. However, there is strong expert opinion favouring the local treatment for SSc-DU, which would likely be better tolerated by patients (e.g., through the absence of significant vasodilatory side effects from systemic therapies) and could potentially be administered in the community (e.g., avoiding the cost, and inconvenience to patients themselves, associated with the need for hospitalisation). To this end, a number of other local </w:t>
      </w:r>
      <w:r w:rsidRPr="0041128D">
        <w:rPr>
          <w:rFonts w:ascii="Arial" w:hAnsi="Arial" w:cs="Arial"/>
        </w:rPr>
        <w:lastRenderedPageBreak/>
        <w:t xml:space="preserve">approaches to DU treatment have been suggested to have potential benefit </w:t>
      </w:r>
      <w:r w:rsidRPr="0041128D">
        <w:rPr>
          <w:rFonts w:ascii="Arial" w:hAnsi="Arial" w:cs="Arial"/>
        </w:rPr>
        <w:fldChar w:fldCharType="begin" w:fldLock="1"/>
      </w:r>
      <w:r w:rsidRPr="0041128D">
        <w:rPr>
          <w:rFonts w:ascii="Arial" w:hAnsi="Arial" w:cs="Arial"/>
        </w:rPr>
        <w:instrText>ADDIN CSL_CITATION {"citationItems":[{"id":"ITEM-1","itemData":{"DOI":"10.2340/00015555-3839","ISSN":"16512057","PMID":"34043013","abstract":"The management of digital ulcers in systemic sclerosis is difficult. While the 2017 European League Against Rheumatism (EULAR) guidelines clearly defined the use of systemic therapies for digital ulcers, little is known about the efficacy of locoregional treatments. The aim of this review is to systematically assess the spectrum of published locoregional therapies for digital ulcers. A total of 58 studies were included. Among the different locoregional treatment strategies descri-bed, injections of fat-derived cells and botulinum toxin showed promising results in the reduction of pain and the number of digital ulcers. By contrast, this review found that sympathectomy yielded disappointing re-sults, with low rates of effectiveness and frequent recurrence. For other treatments, such as hyperbaric oxygen therapy, phototherapy (ultraviolet A), low-level light therapy, intermittent compression, Waon therapy, extracorporeal shockwave, vitamin E gel, and topical dimethyl sulphoxide, the conflicting results or limited published data reflected the low level of evi-dence. Larger randomized clinical trials are required to confirm the validity of promising techniques.","author":[{"dropping-particle":"","family":"Costedoat","given":"Ingrid","non-dropping-particle":"","parse-names":false,"suffix":""},{"dropping-particle":"","family":"Masson","given":"Maeva","non-dropping-particle":"","parse-names":false,"suffix":""},{"dropping-particle":"","family":"Barnetche","given":"Thomas","non-dropping-particle":"","parse-names":false,"suffix":""},{"dropping-particle":"","family":"Duffau","given":"Pierre","non-dropping-particle":"","parse-names":false,"suffix":""},{"dropping-particle":"","family":"Lazaro","given":"Estibaliz","non-dropping-particle":"","parse-names":false,"suffix":""},{"dropping-particle":"","family":"Richez","given":"Christophe","non-dropping-particle":"","parse-names":false,"suffix":""},{"dropping-particle":"","family":"Seneschal","given":"Julien","non-dropping-particle":"","parse-names":false,"suffix":""},{"dropping-particle":"","family":"Truchetet","given":"Marie Elise","non-dropping-particle":"","parse-names":false,"suffix":""}],"container-title":"Acta Dermato-Venereologica","id":"ITEM-1","issue":"6","issued":{"date-parts":[["2021"]]},"page":"1-9","title":"Locoregional treatments for digital ulcers in systemic sclerosis: A systematic review","type":"article-journal","volume":"101"},"uris":["http://www.mendeley.com/documents/?uuid=aaab95ce-4fd7-4947-bfb8-6cd73b2d0761"]},{"id":"ITEM-2","itemData":{"DOI":"10.1016/j.semarthrit.2023.152267","ISSN":"1532-866X (Electronic)","PMID":"37778090","abstract":"INTRODUCTION: Digital ulcers (DUs) are difficult to treat in patients with  systemic sclerosis (SSc) and systemic (i.e., pharmacological) therapy is currently considered the 'standard of care'. Our aim was to examine the safety and efficacy of local, non-surgical treatment for SSc-DUs. METHODS: A systematic literature review (SLR) of original research articles up to August, 29 2022 was performed according to the PICO framework. References were independently screened by two reviewers and risk of bias was assed using validated tools. Due to study heterogeneity narrative summaries are used to present data. RESULTS: Among 899 retrieved references, 14 articles were included (2 randomised trials (RTs), and 12 observational (OBS) studies). The most frequently studied procedure (5 studies) was botulin A toxin (hand or single finger) injection with a reported healing rate (HR) of 71%-100%. Amniotic and hydrocolloid membranes were examined in one study each and associated with a good HR. Tadalafil 2% cream was studied in a single study with a reduction in the number of DUs. Vitamin E gel was associated with a reduction in ulcer healing time. Low-level light therapy, hydrodissection and corticosteroid injection, extracorporeal shock wave (ESW) and photobiomodulation were evaluated in a single study each and showed a positive trend. Dimethyl sulfoxide was associated with significant local toxicity. CONCLUSIONS: A range of non-surgical, local treatments for SSc-DUs have been explored and showed efficacy to some extent. We have identified methodological flaws that should be avoided in the design of future studies to explore locally-acting treatments for SSc-DUs.","author":[{"dropping-particle":"","family":"Campochiaro","given":"Corrado","non-dropping-particle":"","parse-names":false,"suffix":""},{"dropping-particle":"","family":"Suliman","given":"Yossra A","non-dropping-particle":"","parse-names":false,"suffix":""},{"dropping-particle":"","family":"Hughes","given":"Michael","non-dropping-particle":"","parse-names":false,"suffix":""},{"dropping-particle":"","family":"Schoones","given":"Jan W","non-dropping-particle":"","parse-names":false,"suffix":""},{"dropping-particle":"","family":"Giuggioli","given":"Dilia","non-dropping-particle":"","parse-names":false,"suffix":""},{"dropping-particle":"","family":"Moinzadeh","given":"Pia","non-dropping-particle":"","parse-names":false,"suffix":""},{"dropping-particle":"","family":"Baron","given":"Murray","non-dropping-particle":"","parse-names":false,"suffix":""},{"dropping-particle":"","family":"Chung","given":"Lorinda","non-dropping-particle":"","parse-names":false,"suffix":""},{"dropping-particle":"","family":"Ross","given":"Laura","non-dropping-particle":"","parse-names":false,"suffix":""},{"dropping-particle":"","family":"Maltez","given":"Nancy","non-dropping-particle":"","parse-names":false,"suffix":""},{"dropping-particle":"","family":"Allanore","given":"Yannick","non-dropping-particle":"","parse-names":false,"suffix":""},{"dropping-particle":"","family":"Denton","given":"Christopher P","non-dropping-particle":"","parse-names":false,"suffix":""},{"dropping-particle":"","family":"Distler","given":"Oliver","non-dropping-particle":"","parse-names":false,"suffix":""},{"dropping-particle":"","family":"Frech","given":"Tracy","non-dropping-particle":"","parse-names":false,"suffix":""},{"dropping-particle":"","family":"Furst","given":"Daniel E","non-dropping-particle":"","parse-names":false,"suffix":""},{"dropping-particle":"","family":"Khanna","given":"Dinesh","non-dropping-particle":"","parse-names":false,"suffix":""},{"dropping-particle":"","family":"Krieg","given":"Thomas","non-dropping-particle":"","parse-names":false,"suffix":""},{"dropping-particle":"","family":"Kuwana","given":"Masataka","non-dropping-particle":"","parse-names":false,"suffix":""},{"dropping-particle":"","family":"Matucci-Cerinic","given":"Marco","non-dropping-particle":"","parse-names":false,"suffix":""},{"dropping-particle":"","family":"Pope","given":"Janet","non-dropping-particle":"","parse-names":false,"suffix":""},{"dropping-particle":"","family":"Alunno","given":"Alessia","non-dropping-particle":"","parse-names":false,"suffix":""}],"container-title":"Seminars in arthritis and rheumatism","id":"ITEM-2","issued":{"date-parts":[["2023","9"]]},"language":"eng","page":"152267","publisher-place":"United States","title":"Non-surgical local treatments of digital ulcers in systemic sclerosis: a  systematic literature review.","type":"article-journal","volume":"63"},"uris":["http://www.mendeley.com/documents/?uuid=43acae3b-868d-4b22-ae87-3bec5dd14f41"]},{"id":"ITEM-3","itemData":{"DOI":"10.1016/j.semarthrit.2023.152266","ISSN":"1532-866X (Electronic)","PMID":"37826898","abstract":"BACKGROUND: There is a strong rationale to develop locally-acting surgical  treatments for digital ulcers (DUs) in patients with systemic sclerosis (SSc). Our aim was to examine the safety and efficacy of local surgical management for SSc-DU. METHODS: A systematic literature review was carried out until to August 2022 using 7 different databases. Original research studies concerning adult patients with SSc-DUs, and local surgical treatments were analysed using the PICO framework. We included randomized controlled trials, prospective/retrospective studies, and case series (minimum of 3 patients) References were independently screened by two reviewers including assessment of the risk of bias using validated tools. RESULTS: Out of 899, 13eligible articles were included. Autologous fat (adipose tissue AT) grafting was the surgical modality most identified (7 studies, 1 randomized controlled double blinded trial and 6 prospective open-label single arm studies). The healing rate (HR) with autologous fat grafting (4 studies) was 66-100 %. Three studies reported autologous adipose-derived stromal vascular fraction grafting: HR of 32-60 %. Bone marrow derived cell transplantation in a single study showed 100 % healing rate over 4-24 weeks. Surgical sympathectomy was examined in 3 studies, prospective without comparator with a median healing rate of 81 %. Two surgical studies (of direct microsurgical revascularisation and microsurgical arteriolysis) showed 100 % healing of ulcers, with no complications. CONCLUSION: Several surgical approaches for SSc-DUs have demonstrated some degree of safety and effectiveness for DU healing. However, there are significant methodological issues. Future studies are warranted to rigorously investigate surgical interventions for SSc-DUs.","author":[{"dropping-particle":"","family":"Suliman","given":"Yossra A","non-dropping-particle":"","parse-names":false,"suffix":""},{"dropping-particle":"","family":"Campochiaro","given":"Corrado","non-dropping-particle":"","parse-names":false,"suffix":""},{"dropping-particle":"","family":"Hughes","given":"Michael","non-dropping-particle":"","parse-names":false,"suffix":""},{"dropping-particle":"","family":"Schoones","given":"Jan W","non-dropping-particle":"","parse-names":false,"suffix":""},{"dropping-particle":"","family":"Giuggioli","given":"Dilia","non-dropping-particle":"","parse-names":false,"suffix":""},{"dropping-particle":"","family":"Moinzadeh","given":"Pia","non-dropping-particle":"","parse-names":false,"suffix":""},{"dropping-particle":"","family":"Baron","given":"Murray","non-dropping-particle":"","parse-names":false,"suffix":""},{"dropping-particle":"","family":"Chung","given":"Lorinda","non-dropping-particle":"","parse-names":false,"suffix":""},{"dropping-particle":"","family":"Ross","given":"Laura","non-dropping-particle":"","parse-names":false,"suffix":""},{"dropping-particle":"","family":"Maltez","given":"Nancy","non-dropping-particle":"","parse-names":false,"suffix":""},{"dropping-particle":"","family":"Allanore","given":"Yannick","non-dropping-particle":"","parse-names":false,"suffix":""},{"dropping-particle":"","family":"Denton","given":"Christopher P","non-dropping-particle":"","parse-names":false,"suffix":""},{"dropping-particle":"","family":"Distler","given":"Oliver","non-dropping-particle":"","parse-names":false,"suffix":""},{"dropping-particle":"","family":"Frech","given":"Tracy","non-dropping-particle":"","parse-names":false,"suffix":""},{"dropping-particle":"","family":"Furst","given":"Daniel E","non-dropping-particle":"","parse-names":false,"suffix":""},{"dropping-particle":"","family":"Khanna","given":"Dinesh","non-dropping-particle":"","parse-names":false,"suffix":""},{"dropping-particle":"","family":"Krieg","given":"Thomas","non-dropping-particle":"","parse-names":false,"suffix":""},{"dropping-particle":"","family":"Kuwana","given":"Masataka","non-dropping-particle":"","parse-names":false,"suffix":""},{"dropping-particle":"","family":"Matucci-Cerinic","given":"Marco","non-dropping-particle":"","parse-names":false,"suffix":""},{"dropping-particle":"","family":"Pope","given":"Janet","non-dropping-particle":"","parse-names":false,"suffix":""},{"dropping-particle":"","family":"Alunno","given":"Alessia","non-dropping-particle":"","parse-names":false,"suffix":""}],"container-title":"Seminars in arthritis and rheumatism","id":"ITEM-3","issued":{"date-parts":[["2023","9"]]},"language":"eng","page":"152266","publisher-place":"United States","title":"Surgical management of digital ulcers in systemic sclerosis: A systematic  literature review.","type":"article-journal","volume":"63"},"uris":["http://www.mendeley.com/documents/?uuid=8bd64d8b-d36f-490e-9f37-be134e84be83"]}],"mendeley":{"formattedCitation":"[11–13]","plainTextFormattedCitation":"[11–13]","previouslyFormattedCitation":"[10–12]"},"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[11–13]</w:t>
      </w:r>
      <w:r w:rsidRPr="0041128D">
        <w:rPr>
          <w:rFonts w:ascii="Arial" w:hAnsi="Arial" w:cs="Arial"/>
        </w:rPr>
        <w:fldChar w:fldCharType="end"/>
      </w:r>
      <w:r w:rsidRPr="0041128D">
        <w:rPr>
          <w:rFonts w:ascii="Arial" w:hAnsi="Arial" w:cs="Arial"/>
        </w:rPr>
        <w:t>. However, the current evidence in SSc is still very limited and does not strongly support any specific local treatment.</w:t>
      </w:r>
    </w:p>
    <w:p w14:paraId="3068ECB1" w14:textId="77777777" w:rsidR="00125772" w:rsidRPr="0041128D" w:rsidRDefault="00125772" w:rsidP="006F61DF">
      <w:pPr>
        <w:jc w:val="both"/>
        <w:rPr>
          <w:rFonts w:ascii="Arial" w:hAnsi="Arial" w:cs="Arial"/>
          <w:b/>
          <w:bCs/>
        </w:rPr>
      </w:pPr>
      <w:r w:rsidRPr="0041128D">
        <w:rPr>
          <w:rFonts w:ascii="Arial" w:hAnsi="Arial" w:cs="Arial"/>
          <w:b/>
          <w:bCs/>
        </w:rPr>
        <w:t>Low-level light treatment for cutaneous ulceration</w:t>
      </w:r>
    </w:p>
    <w:p w14:paraId="444D1193" w14:textId="77777777" w:rsidR="00125772" w:rsidRPr="0041128D" w:rsidRDefault="00125772" w:rsidP="006F61DF">
      <w:pPr>
        <w:jc w:val="both"/>
        <w:rPr>
          <w:rFonts w:ascii="Arial" w:hAnsi="Arial" w:cs="Arial"/>
        </w:rPr>
      </w:pPr>
      <w:r w:rsidRPr="0041128D">
        <w:rPr>
          <w:rFonts w:ascii="Arial" w:hAnsi="Arial" w:cs="Arial"/>
        </w:rPr>
        <w:t xml:space="preserve">Low-level light therapy (LLLT) is an area of growing clinical interest. While its use has been largely empirical and complicated by the application of various wavelengths and dosimetric parameters, it is now reported in a number of studies (albeit with a lack of any high-quality randomised controlled trials) to be a safe and effective treatment for refractory skin (diabetic, pressure, and venous) ulcers </w:t>
      </w:r>
      <w:r w:rsidRPr="0041128D">
        <w:rPr>
          <w:rFonts w:ascii="Arial" w:hAnsi="Arial" w:cs="Arial"/>
        </w:rPr>
        <w:fldChar w:fldCharType="begin" w:fldLock="1"/>
      </w:r>
      <w:r w:rsidRPr="0041128D">
        <w:rPr>
          <w:rFonts w:ascii="Arial" w:hAnsi="Arial" w:cs="Arial"/>
        </w:rPr>
        <w:instrText>ADDIN CSL_CITATION {"citationItems":[{"id":"ITEM-1","itemData":{"DOI":"10.2217/rme.15.82","ISSN":"1746-076X (Electronic)","PMID":"26681143","abstract":"Despite diverse methods being applied to induce wound healing, many wounds remain  recalcitrant to all treatments. Photobiomodulation involves inducing wound healing by illuminating wounds with light emitting diodes or lasers. While used on different animal models, in vitro, and clinically, wound healing is induced by many different wavelengths and powers with no optimal set of parameters yet being identified. While data suggest that simultaneous multiple wavelength illumination is more efficacious than single wavelengths, the optimal single and multiple wavelengths must be better defined to induce more reliable and extensive healing of different wound types. This review focuses on studies in which specific wavelengths induce wound healing and on their mechanisms of action.","author":[{"dropping-particle":"","family":"Kuffler","given":"Damien P","non-dropping-particle":"","parse-names":false,"suffix":""}],"container-title":"Regenerative medicine","id":"ITEM-1","issue":"1","issued":{"date-parts":[["2016","1"]]},"language":"eng","page":"107-122","publisher-place":"England","title":"Photobiomodulation in promoting wound healing: a review.","type":"article-journal","volume":"11"},"uris":["http://www.mendeley.com/documents/?uuid=60737d27-2f40-40af-becc-b353f91184ea"]}],"mendeley":{"formattedCitation":"[14]","plainTextFormattedCitation":"[14]","previouslyFormattedCitation":"[13]"},"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[14]</w:t>
      </w:r>
      <w:r w:rsidRPr="0041128D">
        <w:rPr>
          <w:rFonts w:ascii="Arial" w:hAnsi="Arial" w:cs="Arial"/>
        </w:rPr>
        <w:fldChar w:fldCharType="end"/>
      </w:r>
      <w:r w:rsidRPr="0041128D">
        <w:rPr>
          <w:rFonts w:ascii="Arial" w:hAnsi="Arial" w:cs="Arial"/>
        </w:rPr>
        <w:t xml:space="preserve">. In summary, the majority of previous studies have reported that LLLT was associated with around an additional 50% (range of 30–60%) in improvement in ulcer status compared with the comparator group (conventional wound care and/or placebo light treatment) </w:t>
      </w:r>
      <w:r w:rsidRPr="0041128D">
        <w:rPr>
          <w:rFonts w:ascii="Arial" w:hAnsi="Arial" w:cs="Arial"/>
        </w:rPr>
        <w:fldChar w:fldCharType="begin" w:fldLock="1"/>
      </w:r>
      <w:r w:rsidRPr="0041128D">
        <w:rPr>
          <w:rFonts w:ascii="Arial" w:hAnsi="Arial" w:cs="Arial"/>
        </w:rPr>
        <w:instrText>ADDIN CSL_CITATION {"citationItems":[{"id":"ITEM-1","itemData":{"ISSN":"1076-0512","PMID":"9865208","abstract":"BACKGROUND: Venous ulcers are estimated to be present in 0.2 to 0.4% of the population. Although new therapies have significant promise, nonhealing ulcers still represent a significant problem.\n\nOBJECTIVE: To evaluate the efficacy of low energy photon therapy (LEPT) in the treatment of venous leg ulcers.\n\nMETHODS: A placebo-controlled, double-blind study using low energy photon therapy was performed in nine patients with 12 venous ulcers. Treatment was given three times a week for 10 weeks, using two monochromatic optical sources. One source provided a wavelength (lambda) of 660 nm (red) while the second source delivered a wavelength of 880 nm (infrared). Two optical probes were used, one consisted of an array of 22 monochromatic sources, operating at a wavelength of 660 nm and covering an area 6 x 10 cm2. The second probe had seven infrared sources, operating at a wavelength of 880 nm and covering an area of 4 cm2. The above configuration of optical probes was selected to cover the majority of the ulcer area being treated. The patients who were randomized to placebo treatment received sham therapy from an identical-appearing light source from the same delivery system.\n\nRESULTS: Nine patients with 12 venous ulcers were randomized to receive LEPT or placebo therapy. At the conclusion of the study, the percentage of the initial ulcer area remaining unhealed in the LEPT and placebo groups was 24.4% and 84.7%, respectively (P = 0.0008). The decrease in ulcer area (compared to baseline) observed in the LEPT and placebo groups was 193.0 mm2 and 14.7 mm2, respectively (P = 0.0002). One patient dropped out of the study, complaining of lack of treatment efficacy; he was found to be randomized to the placebo group. There were no adverse effects.\n\nCONCLUSION: In this placebo-controlled, double-blind study LEPT was an effective modality for the treatment of venous leg ulcers.","author":[{"dropping-particle":"","family":"Gupta","given":"A K","non-dropping-particle":"","parse-names":false,"suffix":""},{"dropping-particle":"","family":"Filonenko","given":"N","non-dropping-particle":"","parse-names":false,"suffix":""},{"dropping-particle":"","family":"Salansky","given":"N","non-dropping-particle":"","parse-names":false,"suffix":""},{"dropping-particle":"","family":"Sauder","given":"D N","non-dropping-particle":"","parse-names":false,"suffix":""}],"container-title":"Dermatologic surgery : official publication for American Society for Dermatologic Surgery [et al.]","id":"ITEM-1","issue":"12","issued":{"date-parts":[["1998","12"]]},"page":"1383-6","title":"The use of low energy photon therapy (LEPT) in venous leg ulcers: a double-blind, placebo-controlled study.","type":"article-journal","volume":"24"},"uris":["http://www.mendeley.com/documents/?uuid=8cf1e1c9-537d-4f69-93f8-22fd4c130899"]},{"id":"ITEM-2","itemData":{"ISSN":"0905-4383","PMID":"11169174","abstract":"BACKGROUND: The effects of infrared and red pulsed monochromatic light, with varied pulsations and wavelengths, on the healing of pressure ulcers were evaluated in this prospective, randomized, controlled study. METHODS: Elderly patients (&gt; or =65 years) with Stage 2 or 3 skin ulcers were enrolled and assigned to one of two groups. Both groups were given the same standard ulcer therapy. One group was also given phototherapy with pulsed monochromatic infrared (956 nm) and red (637 nm) light. Treatments lasted 9 min each time using a regimen with pulse repetition frequency varied between 15.6 Hz and 8.58 kHz. Patients were followed for 10 weeks or until the ulcer was healed, whichever occurred first. The ulcer surface area was traced weekly. RESULTS: Patients treated with pulsed monochromatic light had a 49% higher ulcer healing rate, and a shorter time to 50% and to 90% ulcer closure compared with controls. Their mean ulcer area was reduced to 10% after 5 weeks compared with 9 weeks for the controls. CONCLUSION: The results are encouraging as pulsed monochromatic light increased healing rate and shortened healing time. This will positively affect the quality of life in elderly patients with pressure ulcer.","author":[{"dropping-particle":"","family":"Schubert","given":"V","non-dropping-particle":"","parse-names":false,"suffix":""}],"container-title":"Photodermatology, photoimmunology &amp; photomedicine","id":"ITEM-2","issue":"1","issued":{"date-parts":[["2001","2"]]},"page":"32-8","title":"Effects of phototherapy on pressure ulcer healing in elderly patients after a falling trauma. A prospective, randomized, controlled study.","type":"article-journal","volume":"17"},"uris":["http://www.mendeley.com/documents/?uuid=c5e2ae2e-3597-4e86-a662-6428fd9e8072"]},{"id":"ITEM-3","itemData":{"DOI":"10.12968/jowc.2003.12.1.26456","ISSN":"0969-0700","PMID":"12572235","abstract":"OBJECTIVE: This study assessed the effectiveness of polarised, polychromatic, non-coherent light therapy in the treatment of venous leg ulcers. Investigators in previous studies have advocated the use of light as an adjunct to other proven therapies or on its own.\n\nMETHOD: This was a pilot prospective case-series study. We enrolled 25 patients with venous leg ulcers. All were treated with light only. Phototherapy (light therapy) treatments were given once a day over four weeks.\n\nRESULTS: All ulcers except one (99%) had a positive value for the change in healing area at the end of the four weeks. The total number of 73 leg ulcers recorded at the beginning of the study was reduced to 51 at the end of the four weeks (p &lt; 0.01). The decrease in wound surface area following the treatment was statistically significant (mean: 57.15%; SD: 31.87%; p &lt; 0.01).\n\nCONCLUSION: Polarised, polychromatic light therapy applied as a monotherapy was associated with positive healing rates in patients with venous leg ulcers. It is a simple and non-invasive treatment. However, a well-designed randomised controlled study is needed to confirm the efficacy of this form of phototherapy and to objectively evaluate recommendations for its routine use in clinical practice.","author":[{"dropping-particle":"","family":"Medenica","given":"L","non-dropping-particle":"","parse-names":false,"suffix":""},{"dropping-particle":"","family":"Lens","given":"M","non-dropping-particle":"","parse-names":false,"suffix":""}],"container-title":"Journal of wound care","id":"ITEM-3","issue":"1","issued":{"date-parts":[["2003","1"]]},"page":"37-40","title":"The use of polarised polychromatic non-coherent light alone as a therapy for venous leg ulceration.","type":"article-journal","volume":"12"},"uris":["http://www.mendeley.com/documents/?uuid=ec5a7488-2526-48d5-a7aa-76ed8aaf2821"]},{"id":"ITEM-4","itemData":{"ISSN":"0042-8450","PMID":"19160985","abstract":"BACKGROUND/AIM: Neglecting polarized light as an adjuvant therapy for pressure ulcers and methodology distinctions in the trials engaging polarized light are the reasons for many dilemmas and contradictions. The aim of this study was to establish the effects of polarized light therapy in pressure ulcer healing.\n\nMETHODS: This prospective randomized single-blind study involved 40 patients with stage I-III of pressure ulcer. The patients in the experimental group (E) were subjected, besides polarized light therapy, to standard wound cleaning and dressing. Standard wound cleaning and dressing were the only treatment used in the control group (C). A polarized light source was a Bioptron lamp. Polarized light therapy was applied for six min daily, five times a week, four weeks. The Pressure Ulcer Scale for Healing (PUSH) was used in the assessment of outcome. Statistic analysis included Mann Whitney Test, Fisher Exact Test, Wilcoxon Signed Rank test.\n\nRESULTS: There were significant differences between the groups at the end of the treatment regarding the surface of pressure ulcer (E: 10.80 +/- 19.18; C: 22,97 +/- 25,47; p = 0.0005), rank of pressure ulcer (E: 5.90 +/- 2.48; C: 8.6 +/- 1.05; p = 0.0005) and total PUSH score (E: 7.35 +/- 3.17; C: 11.85 +/- 2.35; p = 0,0003). The patients in the experimental group had significantly better values of the parameters monitored than the patients in the control group.\n\nCONCLUSION: After a four-week polarized light therapy 20 patients with stage I-III ulcer had significant improvement in pressure ulcer healing, so it could be useful to apply polarized light in the treatment of pressure ulcers.","author":[{"dropping-particle":"","family":"Durović","given":"Aleksandar","non-dropping-particle":"","parse-names":false,"suffix":""},{"dropping-particle":"","family":"Marić","given":"Dragan","non-dropping-particle":"","parse-names":false,"suffix":""},{"dropping-particle":"","family":"Brdareski","given":"Zorica","non-dropping-particle":"","parse-names":false,"suffix":""},{"dropping-particle":"","family":"Jevtić","given":"Miodrag","non-dropping-particle":"","parse-names":false,"suffix":""},{"dropping-particle":"","family":"Durdević","given":"Slavisa","non-dropping-particle":"","parse-names":false,"suffix":""}],"container-title":"Vojnosanitetski pregled","id":"ITEM-4","issue":"12","issued":{"date-parts":[["2008","12"]]},"page":"906-12","title":"The effects of polarized light therapy in pressure ulcer healing.","type":"article-journal","volume":"65"},"uris":["http://www.mendeley.com/documents/?uuid=d62a48ab-e53b-43bf-848d-e69b5ba895fb"]},{"id":"ITEM-5","itemData":{"DOI":"10.1089/pho.2008.2398","ISSN":"1557-8550","PMID":"19196110","abstract":"OBJECTIVE: We tested the hypothesis that LED phototherapy with combined 660-nm and 890-nm light will promote healing of venous ulcers that failed to respond to other forms of treatment.\n\nBACKGROUND DATA: A variety of dressings, growth factors, and adjunct therapies are used to treat venous ulcers, but none seems to yield satisfactory results.\n\nMATERIALS AND METHODS: We used a randomized placebo-controlled double-blind study to compare a total of 20 patients divided with 32 chronic ulcers into three groups. In group 1 the ulcers were cleaned, dressed with 1% silver sulfadiazine (SDZ) cream, and treated with placebo phototherapy (&lt;.03 J/cm(-3)) using a Dynatron Solaris 705 phototherapy research device. In group 2 the ulcers were treated similarly but received real phototherapy (3 J/cm(-2)) instead of placebo. In group 3 (controls), the ulcers were simply cleaned and dressed with SDZ without phototherapy. The ulcers were evaluated with digital photography and computer image analysis over 90 d or until full healing was attained.\n\nRESULTS: Ulcers treated with phototherapy healed significantly faster than controls when compared at day 30 (p +/- 0.01), day 60 (p +/- 0.05), and day 90 (p +/- 0.001), and similarly healed faster than the placebo-treated ulcers at days 30 and 90 (p +/- 0.01), but not at day 60. The beneficial effect of phototherapy was more pronounced when the confounding effect of small-sized ulcers was removed from the analysis. Medium- and large-sized ulcers healed significantly faster with treatment (&gt;or=40% rate of healing per month) than placebo or control ulcers (p +/- 0.05).\n\nCONCLUSION: Phototherapy promotes healing of chronic venous ulcers, particularly large recalcitrant ulcers that do not respond to conventional treatment.","author":[{"dropping-particle":"","family":"Caetano","given":"Kelly Steinkopf","non-dropping-particle":"","parse-names":false,"suffix":""},{"dropping-particle":"","family":"Frade","given":"Marco Andrey Cipriani","non-dropping-particle":"","parse-names":false,"suffix":""},{"dropping-particle":"","family":"Minatel","given":"Débora Garbin","non-dropping-particle":"","parse-names":false,"suffix":""},{"dropping-particle":"","family":"Santana","given":"Luisiane Avila","non-dropping-particle":"","parse-names":false,"suffix":""},{"dropping-particle":"","family":"Enwemeka","given":"Chukuka S","non-dropping-particle":"","parse-names":false,"suffix":""}],"container-title":"Photomedicine and laser surgery","id":"ITEM-5","issue":"1","issued":{"date-parts":[["2009","2"]]},"page":"111-8","title":"Phototherapy improves healing of chronic venous ulcers.","type":"article-journal","volume":"27"},"uris":["http://www.mendeley.com/documents/?uuid=a1bac8a7-4fdc-4a13-864c-44f6326ca875"]},{"id":"ITEM-6","itemData":{"DOI":"10.1002/lsm.20789","ISSN":"1096-9101","PMID":"19588536","abstract":"OBJECTIVE: We tested the hypothesis that combined 660 and 890 nm LED phototherapy will promote healing of diabetic ulcers that failed to respond to other forms of treatment.\n\nRESEARCH DESIGN AND METHODS: A double-blind randomized placebo controlled design was used to study 23 diabetic leg ulcers in two groups of 14 patients. Group one ulcers were cleaned, dressed with 1% silver sulfadiazine cream and treated with \"placebo\" phototherapy (&lt;1.0 J cm(-2)) twice per week, using a Dynatron Solaris 705(R) device. Group two ulcers were treated similarly but received 3 J cm(-2) dose.\n\nRESULTS: At each of 15, 30, 45, 60, 75, and 90 days of healing, mean ulcer granulation and healing rates were significantly higher for group two than the \"placebo\" group (P &lt; 0.02). While \"placebo\" treated ulcers worsened during the initial 30 days, group two ulcers healed rapidly; achieving 56% more granulation and 79.2% faster healing by day 30, and maintaining similarly higher rates of granulation and healing over the \"placebo\" group all through. By day 90, 58.3% of group two ulcers had healed fully and 75% had achieved 90-100% healing. In contrast, only one \"placebo\" treated ulcer healed fully by day 90; no other ulcer attained &gt; or =90% healing.\n\nCONCLUSION: Combined 660 and 890 nm light promotes rapid granulation and healing of diabetic ulcers that failed to respond to other forms of treatment.","author":[{"dropping-particle":"","family":"Minatel","given":"Debora G","non-dropping-particle":"","parse-names":false,"suffix":""},{"dropping-particle":"","family":"Frade","given":"Marco Andrey C","non-dropping-particle":"","parse-names":false,"suffix":""},{"dropping-particle":"","family":"França","given":"Suzelei C","non-dropping-particle":"","parse-names":false,"suffix":""},{"dropping-particle":"","family":"Enwemeka","given":"Chukuka S","non-dropping-particle":"","parse-names":false,"suffix":""}],"container-title":"Lasers in surgery and medicine","id":"ITEM-6","issue":"6","issued":{"date-parts":[["2009","8"]]},"page":"433-41","title":"Phototherapy promotes healing of chronic diabetic leg ulcers that failed to respond to other therapies.","type":"article-journal","volume":"41"},"uris":["http://www.mendeley.com/documents/?uuid=64efc56f-1632-450c-a4af-84709b7e148a"]},{"id":"ITEM-7","itemData":{"DOI":"10.1089/pho.2010.2858","ISSN":"1557-8550","PMID":"21214497","abstract":"BACKGROUND AND OBJECTIVES: Non-healing ulcers represent a significant dermatological problem. Recently, conventional therapy-resistant chronic ulcers have been treated with low energy lasers or light-emitting diodes in the visible and near IR region, but only a few placebo-controlled double-blind studies have been performed to support the efficacy of this approach. The aim of the present study was to evaluate the efficacy of a broadband (400-800  nm) visible light device in the treatment of leg or foot ulcers.\n\nMETHODS: A placebo-controlled double-blind study using broadband light source (400-800  nm) was performed on patients with diabetic foot ulcers or patients with chronic leg ulcers. The treatment group was illuminated with 180  mW/cm(2) broadband light twice a day for 4  min/session, while patients in the placebo group received non-healing light fluency (10  mW/cm(2)) projections. The treatment group included 10 patients with a total of 19 ulcers, whereas in the placebo group, 6 patients had 6 ulcers. The follow-up period was 12 weeks.\n\nRESULTS: At the end of the follow up, all the wounds were closed in 9 out of 10 patients (90%) from the treatment group, whereas in the placebo group only 2 out of 6 patients exhibited closed wounds (33%). The reduction in wound size in the treatment group versus the placebo group was 89% and 54%, respectively.\n\nCONCLUSIONS: In this small scale placebo-controlled double-blind study, broadband (400-800  nm) visible light was an effective modality for the treatment of leg or foot ulcers.","author":[{"dropping-particle":"","family":"Landau","given":"Zvi","non-dropping-particle":"","parse-names":false,"suffix":""},{"dropping-particle":"","family":"Migdal","given":"Michal","non-dropping-particle":"","parse-names":false,"suffix":""},{"dropping-particle":"","family":"Lipovsky","given":"Anat","non-dropping-particle":"","parse-names":false,"suffix":""},{"dropping-particle":"","family":"Lubart","given":"Rachel","non-dropping-particle":"","parse-names":false,"suffix":""}],"container-title":"Photomedicine and laser surgery","id":"ITEM-7","issue":"6","issued":{"date-parts":[["2011","6"]]},"page":"399-404","title":"Visible light-induced healing of diabetic or venous foot ulcers: a placebo-controlled double-blind study.","type":"article-journal","volume":"29"},"uris":["http://www.mendeley.com/documents/?uuid=3d8f4496-e82f-4e58-b723-949828140ce4"]},{"id":"ITEM-8","itemData":{"DOI":"10.1089/pho.2009.2680","ISSN":"1557-8550","PMID":"21214368","abstract":"BACKGROUND AND OBJECTIVES: Low-level laser therapy (LLLT) has been shown to promote chronic wound healing in conditions of reduced microcirculation. In this preliminary study, we report the results of using LLLT to heal foot ulcers in patients with diabetes mellitus.\n\nMATERIALS AND METHODS: Twenty-three patients with a diabetic foot wound for at least 3 months were included in this double-blind randomized clinical trial. Patients were randomized to receive placebo treatment (n = 10) or LLLT (n = 13) (685 nm, energy density 10 J/cm(2)) in addition to conventional therapy. Patients were followed for 20 weeks. Ulcer size reduction and the number of patients with complete healing were compared between the LLLT and placebo groups.\n\nRESULTS: There were no significant differences in baseline characteristics of patients and foot ulcers receiving LLLT and placebo treatment. At week 4, the size of ulcers decreased significantly in the LLLT group (p = 0.04). After 20 weeks, in the LLLT group, eight patients had complete healing and in the placebo group only three patients experienced complete wound healing. The mean time of complete healing in LLLT patients (11 weeks) was less than that in placebo patients (14 weeks) though the difference was not statistically significant.\n\nCONCLUSIONS: The study provides evidence that LLLT can accelerate the healing process of chronic diabetic foot ulcers, and it can be presumed that LLLT may shorten the time period needed to achieve complete healing.","author":[{"dropping-particle":"","family":"Kaviani","given":"Ahmad","non-dropping-particle":"","parse-names":false,"suffix":""},{"dropping-particle":"","family":"Djavid","given":"Gholamreza Esmaeeli","non-dropping-particle":"","parse-names":false,"suffix":""},{"dropping-particle":"","family":"Ataie-Fashtami","given":"Leila","non-dropping-particle":"","parse-names":false,"suffix":""},{"dropping-particle":"","family":"Fateh","given":"Mohsen","non-dropping-particle":"","parse-names":false,"suffix":""},{"dropping-particle":"","family":"Ghodsi","given":"Maryam","non-dropping-particle":"","parse-names":false,"suffix":""},{"dropping-particle":"","family":"Salami","given":"Maliheh","non-dropping-particle":"","parse-names":false,"suffix":""},{"dropping-particle":"","family":"Zand","given":"Nasrin","non-dropping-particle":"","parse-names":false,"suffix":""},{"dropping-particle":"","family":"Kashef","given":"Nasim","non-dropping-particle":"","parse-names":false,"suffix":""},{"dropping-particle":"","family":"Larijani","given":"Bagher","non-dropping-particle":"","parse-names":false,"suffix":""}],"container-title":"Photomedicine and laser surgery","id":"ITEM-8","issue":"2","issued":{"date-parts":[["2011","2"]]},"page":"109-14","title":"A randomized clinical trial on the effect of low-level laser therapy on chronic diabetic foot wound healing: a preliminary report.","type":"article-journal","volume":"29"},"uris":["http://www.mendeley.com/documents/?uuid=886d2e56-b66a-49fb-b45f-dad0078a2755"]},{"id":"ITEM-9","itemData":{"DOI":"10.1007/s12262-011-0393-4","ISSN":"0972-2068","PMID":"24082586","abstract":"UNLABELLED: Foot ulcers are serious complications of Diabetes Mellitus (DM) and are known to be resistant to conventional treatment. They may herald severe complications if not treated wisely. Electromagnetic radiations in the form of photons are delivered to the ulcers in laser form to stimulate healing. This study was conducted to evaluate the efficacy of Low Level Laser Therapy (LLLT) in diabetic ulcer healing dynamics. To determine mean percentage reduction of wound area in study and control groups.\n\nSETTINGS: KLES Dr. Prabhakar Kore Hospital and Medical Research Centre, Belgaum.\n\nSTUDY DESIGN: Randomized-Control Study.\n\nMETHODS: A total of 68 patients with Type 2 DM having Meggitt-Wagner Grade I foot ulcers of atleast more than 4 weeks duration, less than 6 × 6 cm(2) with negative culture were studied. Patients were randomized into two groups of 34 each. Patients in study group received LLLT with conventional therapy and those in control group were treated with conventional therapy alone. Healing or percentage reduction in ulcer area over a period of 15 days after commencement of treatment was recorded.\n\nSTATISTICAL ANALYSIS: Unpaired Student T Test and Mann Whitney U test. Mean age of the patients was 50.94 years in control group and 54.35 years in study group (p = 0.065). There was no significant difference between control and study group with respect to mean FBS and HbA1c levels (p &gt; 0.05), suggesting no biochemical differences between two groups. Initial ulcer area was 2608.03 mm(2) in study group and 2747.17 mm(2) in control group (p = 0.361). Final ulcer area was 1564.79 mm(2) in study group and 2424.75 mm(2) in control group (p = 0.361). Percentage ulcer area reduction was 40.24 ± 6.30 mm(2) in study group and 11.87 ± 4.28 mm(2) in control group (p &lt; 0.001, Z = 7.08). Low Level Laser Therapy is beneficial as an adjunct to conventional therapy in the treatment of diabetic foot ulcers (DFU).","author":[{"dropping-particle":"","family":"Kajagar","given":"Basavaraj M","non-dropping-particle":"","parse-names":false,"suffix":""},{"dropping-particle":"","family":"Godhi","given":"Ashok S","non-dropping-particle":"","parse-names":false,"suffix":""},{"dropping-particle":"","family":"Pandit","given":"Archit","non-dropping-particle":"","parse-names":false,"suffix":""},{"dropping-particle":"","family":"Khatri","given":"S","non-dropping-particle":"","parse-names":false,"suffix":""}],"container-title":"The Indian journal of surgery","id":"ITEM-9","issue":"5","issued":{"date-parts":[["2012","10"]]},"page":"359-63","title":"Efficacy of low level laser therapy on wound healing in patients with chronic diabetic foot ulcers-a randomised control trial.","type":"article-journal","volume":"74"},"uris":["http://www.mendeley.com/documents/?uuid=76ffc069-5ba3-432c-b15c-3bbecc04fa20"]},{"id":"ITEM-10","itemData":{"DOI":"10.2217/rme.15.82","ISSN":"1746-076X (Electronic)","PMID":"26681143","abstract":"Despite diverse methods being applied to induce wound healing, many wounds remain  recalcitrant to all treatments. Photobiomodulation involves inducing wound healing by illuminating wounds with light emitting diodes or lasers. While used on different animal models, in vitro, and clinically, wound healing is induced by many different wavelengths and powers with no optimal set of parameters yet being identified. While data suggest that simultaneous multiple wavelength illumination is more efficacious than single wavelengths, the optimal single and multiple wavelengths must be better defined to induce more reliable and extensive healing of different wound types. This review focuses on studies in which specific wavelengths induce wound healing and on their mechanisms of action.","author":[{"dropping-particle":"","family":"Kuffler","given":"Damien P","non-dropping-particle":"","parse-names":false,"suffix":""}],"container-title":"Regenerative medicine","id":"ITEM-10","issue":"1","issued":{"date-parts":[["2016","1"]]},"language":"eng","page":"107-122","publisher-place":"England","title":"Photobiomodulation in promoting wound healing: a review.","type":"article-journal","volume":"11"},"uris":["http://www.mendeley.com/documents/?uuid=60737d27-2f40-40af-becc-b353f91184ea"]},{"id":"ITEM-11","itemData":{"DOI":"10.1016/j.diabres.2018.07.014","ISSN":"1872-8227 (Electronic)","PMID":"30009935","abstract":"AIMS: The goal of this systematic review and meta-analysis based on seven  Randomized control trials (RCTs) is to examine whether Low-level light therapy (LLLT) is effective at healing diabetic foot ulcer (DFU) and to provide evidence-based recommendations and clinical guidelines for the future clinical treatment of DFUs. METHODS: Medline, Embase, Scopus, Cochrane Library, and Web of Science databases were searched for studies published up to June 30, 2017, without language or data restrictions. RCTs that investigated the use of LLLT for DFU treatment were included. Standard methods of meta-analysis were performed to evaluate outcomes of LLLT on the healing of DFU. RESULTS: Seven RCTs involving 194 participants were eligible for this systematic review and meta-analysis. The results of meta-analysis showed that LLLT has emerged as a potential noninvasive treatment for DFUs, as LLLT was found to effectively reduce the ulcer area [weighted mean difference (WMD) 34.18, 95% confidence intervals (CI) 19.38-48.99, P &lt; 0.00001], improve the complete healing rate [odds ratio (OR) 6.72, 95% CI 1.99-22.64, P = 0.002]. Qualitative analysis of the included RCTs found that LLLT also played a role in the treatment of DFUs through promoting rapid granulation formation and shortening ulcer closure time, as well as alleviating foot ulcer pain. None of the treatment-related adverse event was reported. CONCLUSIONS: LLLT was recognized as a potential method in the comprehensive treatment of DFUs. Further well designed and high-quality studies are required to confirm the role of LLLT in the management of DFUs.","author":[{"dropping-particle":"","family":"Li","given":"Shengbing","non-dropping-particle":"","parse-names":false,"suffix":""},{"dropping-particle":"","family":"Wang","given":"Cong","non-dropping-particle":"","parse-names":false,"suffix":""},{"dropping-particle":"","family":"Wang","given":"Bo","non-dropping-particle":"","parse-names":false,"suffix":""},{"dropping-particle":"","family":"Liu","given":"Li","non-dropping-particle":"","parse-names":false,"suffix":""},{"dropping-particle":"","family":"Tang","given":"Liang","non-dropping-particle":"","parse-names":false,"suffix":""},{"dropping-particle":"","family":"Liu","given":"Dongfang","non-dropping-particle":"","parse-names":false,"suffix":""},{"dropping-particle":"","family":"Yang","given":"Gangyi","non-dropping-particle":"","parse-names":false,"suffix":""},{"dropping-particle":"","family":"Zhang","given":"Lili","non-dropping-particle":"","parse-names":false,"suffix":""}],"container-title":"Diabetes research and clinical practice","id":"ITEM-11","issued":{"date-parts":[["2018","9"]]},"language":"eng","page":"215-224","publisher-place":"Ireland","title":"Efficacy of low-level light therapy for treatment of diabetic foot ulcer: A  systematic review and meta-analysis of randomized controlled trials.","type":"article-journal","volume":"143"},"uris":["http://www.mendeley.com/documents/?uuid=70db875b-17e6-4b60-b2a0-6853c44aada7"]}],"mendeley":{"formattedCitation":"[14–24]","plainTextFormattedCitation":"[14–24]","previouslyFormattedCitation":"[13,14,23,15–22]"},"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[14–24]</w:t>
      </w:r>
      <w:r w:rsidRPr="0041128D">
        <w:rPr>
          <w:rFonts w:ascii="Arial" w:hAnsi="Arial" w:cs="Arial"/>
        </w:rPr>
        <w:fldChar w:fldCharType="end"/>
      </w:r>
      <w:r w:rsidRPr="0041128D">
        <w:rPr>
          <w:rFonts w:ascii="Arial" w:hAnsi="Arial" w:cs="Arial"/>
        </w:rPr>
        <w:t>.</w:t>
      </w:r>
    </w:p>
    <w:p w14:paraId="5BA814FC" w14:textId="77777777" w:rsidR="00125772" w:rsidRPr="0041128D" w:rsidRDefault="00125772" w:rsidP="006F61DF">
      <w:pPr>
        <w:jc w:val="both"/>
        <w:rPr>
          <w:rFonts w:ascii="Arial" w:hAnsi="Arial" w:cs="Arial"/>
        </w:rPr>
      </w:pPr>
      <w:r w:rsidRPr="0041128D">
        <w:rPr>
          <w:rFonts w:ascii="Arial" w:hAnsi="Arial" w:cs="Arial"/>
        </w:rPr>
        <w:t xml:space="preserve">Light treatment within the red and near-infrared spectrum is believed to stimulate a wide number of cellular processes (often referred to as ‘biostimulation’) which are thought to benefit wound healing, including (but not limited to) stimulation of fibroblast and macrophage number and function, increasing leucocyte mobility, modulation of growth factors and inflammatory mediators, and by promoting collagen deposition and neovascularisation </w:t>
      </w:r>
      <w:r w:rsidRPr="0041128D">
        <w:rPr>
          <w:rFonts w:ascii="Arial" w:hAnsi="Arial" w:cs="Arial"/>
        </w:rPr>
        <w:fldChar w:fldCharType="begin" w:fldLock="1"/>
      </w:r>
      <w:r w:rsidRPr="0041128D">
        <w:rPr>
          <w:rFonts w:ascii="Arial" w:hAnsi="Arial" w:cs="Arial"/>
        </w:rPr>
        <w:instrText>ADDIN CSL_CITATION {"citationItems":[{"id":"ITEM-1","itemData":{"DOI":"10.1007/s10439-011-0454-7","ISSN":"1573-9686","PMID":"22045511","abstract":"Soon after the discovery of lasers in the 1960s it was realized that laser therapy had the potential to improve wound healing and reduce pain, inflammation and swelling. In recent years the field sometimes known as photobiomodulation has broadened to include light-emitting diodes and other light sources, and the range of wavelengths used now includes many in the red and near infrared. The term \"low level laser therapy\" or LLLT has become widely recognized and implies the existence of the biphasic dose response or the Arndt-Schulz curve. This review will cover the mechanisms of action of LLLT at a cellular and at a tissular level and will summarize the various light sources and principles of dosimetry that are employed in clinical practice. The range of diseases, injuries, and conditions that can be benefited by LLLT will be summarized with an emphasis on those that have reported randomized controlled clinical trials. Serious life-threatening diseases such as stroke, heart attack, spinal cord injury, and traumatic brain injury may soon be amenable to LLLT therapy.","author":[{"dropping-particle":"","family":"Chung","given":"Hoon","non-dropping-particle":"","parse-names":false,"suffix":""},{"dropping-particle":"","family":"Dai","given":"Tianhong","non-dropping-particle":"","parse-names":false,"suffix":""},{"dropping-particle":"","family":"Sharma","given":"Sulbha K","non-dropping-particle":"","parse-names":false,"suffix":""},{"dropping-particle":"","family":"Huang","given":"Ying-Ying","non-dropping-particle":"","parse-names":false,"suffix":""},{"dropping-particle":"","family":"Carroll","given":"James D","non-dropping-particle":"","parse-names":false,"suffix":""},{"dropping-particle":"","family":"Hamblin","given":"Michael R","non-dropping-particle":"","parse-names":false,"suffix":""}],"container-title":"Annals of biomedical engineering","id":"ITEM-1","issue":"2","issued":{"date-parts":[["2012","2"]]},"page":"516-33","title":"The nuts and bolts of low-level laser (light) therapy.","type":"article-journal","volume":"40"},"uris":["http://www.mendeley.com/documents/?uuid=f1aed595-83d4-4b22-98a6-308ce752edb9"]},{"id":"ITEM-2","itemData":{"ISSN":"1085-5629","PMID":"24049929","abstract":"Low-level laser (light) therapy (LLLT) is a fast-growing technology used to treat a multitude of conditions that require stimulation of healing, relief of pain and inflammation, and restoration of function. Although skin is naturally exposed to light more than any other organ, it still responds well to red and near-infrared wavelengths. The photons are absorbed by mitochondrial chromophores in skin cells. Consequently, electron transport, adenosine triphosphate nitric oxide release, blood flow, reactive oxygen species increase, and diverse signaling pathways are activated. Stem cells can be activated, allowing increased tissue repair and healing. In dermatology, LLLT has beneficial effects on wrinkles, acne scars, hypertrophic scars, and healing of burns. LLLT can reduce UV damage both as a treatment and as a prophylactic measure. In pigmentary disorders such as vitiligo, LLLT can increase pigmentation by stimulating melanocyte proliferation and reduce depigmentation by inhibiting autoimmunity. Inflammatory diseases such as psoriasis and acne can also be managed. The noninvasive nature and almost complete absence of side effects encourage further testing in dermatology.","author":[{"dropping-particle":"","family":"Avci","given":"Pinar","non-dropping-particle":"","parse-names":false,"suffix":""},{"dropping-particle":"","family":"Gupta","given":"Asheesh","non-dropping-particle":"","parse-names":false,"suffix":""},{"dropping-particle":"","family":"Sadasivam","given":"Magesh","non-dropping-particle":"","parse-names":false,"suffix":""},{"dropping-particle":"","family":"Vecchio","given":"Daniela","non-dropping-particle":"","parse-names":false,"suffix":""},{"dropping-particle":"","family":"Pam","given":"Zeev","non-dropping-particle":"","parse-names":false,"suffix":""},{"dropping-particle":"","family":"Pam","given":"Nadav","non-dropping-particle":"","parse-names":false,"suffix":""},{"dropping-particle":"","family":"Hamblin","given":"Michael R","non-dropping-particle":"","parse-names":false,"suffix":""}],"container-title":"Seminars in cutaneous medicine and surgery","id":"ITEM-2","issue":"1","issued":{"date-parts":[["2013","3"]]},"page":"41-52","title":"Low-level laser (light) therapy (LLLT) in skin: stimulating, healing, restoring.","type":"article-journal","volume":"32"},"uris":["http://www.mendeley.com/documents/?uuid=979e969c-1a66-4e26-8e1a-244cbe39d2f8"]}],"mendeley":{"formattedCitation":"[25,26]","plainTextFormattedCitation":"[25,26]","previouslyFormattedCitation":"[24,25]"},"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[25,26]</w:t>
      </w:r>
      <w:r w:rsidRPr="0041128D">
        <w:rPr>
          <w:rFonts w:ascii="Arial" w:hAnsi="Arial" w:cs="Arial"/>
        </w:rPr>
        <w:fldChar w:fldCharType="end"/>
      </w:r>
      <w:r w:rsidRPr="0041128D">
        <w:rPr>
          <w:rFonts w:ascii="Arial" w:hAnsi="Arial" w:cs="Arial"/>
        </w:rPr>
        <w:t>.</w:t>
      </w:r>
    </w:p>
    <w:p w14:paraId="5A39E68E" w14:textId="77777777" w:rsidR="00125772" w:rsidRPr="0041128D" w:rsidRDefault="00125772" w:rsidP="006F61DF">
      <w:pPr>
        <w:jc w:val="both"/>
        <w:rPr>
          <w:rFonts w:ascii="Arial" w:hAnsi="Arial" w:cs="Arial"/>
        </w:rPr>
      </w:pPr>
      <w:r w:rsidRPr="0041128D">
        <w:rPr>
          <w:rFonts w:ascii="Arial" w:hAnsi="Arial" w:cs="Arial"/>
        </w:rPr>
        <w:t xml:space="preserve">Infrared light is also associated with ambient heating and an increase in blood flow (although this is likely short-lived), and improved tissue oxygenation. Red light can also have an antimicrobial effect through excitation of naturally occurring porphyrins (30). In a blinded, randomised, placebo-controlled, single treatment trial, photodynamic therapy with red light and an exogenous photosensitiser caused a significant reduction in bacterial load of diabetic ulcers, and a trend toward ulcer healing </w:t>
      </w:r>
      <w:r w:rsidRPr="0041128D">
        <w:rPr>
          <w:rFonts w:ascii="Arial" w:hAnsi="Arial" w:cs="Arial"/>
        </w:rPr>
        <w:fldChar w:fldCharType="begin" w:fldLock="1"/>
      </w:r>
      <w:r w:rsidRPr="0041128D">
        <w:rPr>
          <w:rFonts w:ascii="Arial" w:hAnsi="Arial" w:cs="Arial"/>
        </w:rPr>
        <w:instrText>ADDIN CSL_CITATION {"citationItems":[{"id":"ITEM-1","itemData":{"DOI":"10.1111/bjd.12098","ISSN":"1365-2133 (Electronic)","PMID":"23066973","abstract":"BACKGROUND: With increasing problems of antibiotic resistance, photodynamic  therapy (PDT) is being developed as a novel antimicrobial treatment. Following light activation, cationic photosensitizer PPA904 [3,7-bis(N,N-dibutylamino) phenothiazin-5-ium bromide] kills a broad spectrum of bacteria in vitro and this has a variety of potential clinical applications. OBJECTIVES: To determine if PDT in bacterially colonized chronic leg ulcers and chronic diabetic foot ulcers can reduce bacterial load, and potentially lead to accelerated wound healing. METHODS: Sixteen patients with chronic leg ulcers and 16 patients with diabetic foot ulcers (each eight active treatment/eight placebo) were recruited into a blinded, randomized, placebo-controlled, single-treatment, Phase IIa trial. All patients had ulcer duration &gt; 3 months, bacterially colonized with &gt; 10 colony-forming units cm . After quantitatively assessing pretreatment bacterial load via swabbing, PPA904 or placebo was applied topically to wounds for 15 min, followed immediately by 50 J cm of red light and the wound again sampled for quantitative microbiology. The wound area was measured for up to 3 months following treatment. RESULTS: Treatment was well tolerated with no reports of pain or other safety issues. In contrast to placebo, patients on active treatment showed a reduction in bacterial load immediately post-treatment (P &lt; 0·001). After 3 months, 50% (four of eight) of patients with actively treated chronic leg ulcer showed complete healing, compared with 12% (one of eight) of patients on placebo. CONCLUSIONS: This first controlled study of PDT in chronic wounds demonstrated significant reduction in bacterial load. An apparent trend towards wound healing was observed; further study of this aspect with larger patient numbers is indicated.","author":[{"dropping-particle":"","family":"Morley","given":"S","non-dropping-particle":"","parse-names":false,"suffix":""},{"dropping-particle":"","family":"Griffiths","given":"J","non-dropping-particle":"","parse-names":false,"suffix":""},{"dropping-particle":"","family":"Philips","given":"G","non-dropping-particle":"","parse-names":false,"suffix":""},{"dropping-particle":"","family":"Moseley","given":"H","non-dropping-particle":"","parse-names":false,"suffix":""},{"dropping-particle":"","family":"O'Grady","given":"C","non-dropping-particle":"","parse-names":false,"suffix":""},{"dropping-particle":"","family":"Mellish","given":"K","non-dropping-particle":"","parse-names":false,"suffix":""},{"dropping-particle":"","family":"Lankester","given":"C L","non-dropping-particle":"","parse-names":false,"suffix":""},{"dropping-particle":"","family":"Faris","given":"B","non-dropping-particle":"","parse-names":false,"suffix":""},{"dropping-particle":"","family":"Young","given":"R J","non-dropping-particle":"","parse-names":false,"suffix":""},{"dropping-particle":"","family":"Brown","given":"S B","non-dropping-particle":"","parse-names":false,"suffix":""},{"dropping-particle":"","family":"Rhodes","given":"L E","non-dropping-particle":"","parse-names":false,"suffix":""}],"container-title":"The British journal of dermatology","id":"ITEM-1","issue":"3","issued":{"date-parts":[["2013","3"]]},"language":"eng","page":"617-624","publisher-place":"England","title":"Phase IIa randomized, placebo-controlled study of antimicrobial photodynamic  therapy in bacterially colonized, chronic leg ulcers and diabetic foot ulcers: a new approach to antimicrobial therapy.","type":"article-journal","volume":"168"},"uris":["http://www.mendeley.com/documents/?uuid=300d4ec0-9088-433e-b884-99a83d5d252f"]}],"mendeley":{"formattedCitation":"[27]","plainTextFormattedCitation":"[27]","previouslyFormattedCitation":"[26]"},"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[27]</w:t>
      </w:r>
      <w:r w:rsidRPr="0041128D">
        <w:rPr>
          <w:rFonts w:ascii="Arial" w:hAnsi="Arial" w:cs="Arial"/>
        </w:rPr>
        <w:fldChar w:fldCharType="end"/>
      </w:r>
      <w:r w:rsidRPr="0041128D">
        <w:rPr>
          <w:rFonts w:ascii="Arial" w:hAnsi="Arial" w:cs="Arial"/>
        </w:rPr>
        <w:t>.</w:t>
      </w:r>
    </w:p>
    <w:p w14:paraId="7A4EBBB6" w14:textId="77777777" w:rsidR="00125772" w:rsidRPr="0041128D" w:rsidRDefault="00125772" w:rsidP="006F61DF">
      <w:pPr>
        <w:jc w:val="both"/>
        <w:rPr>
          <w:rFonts w:ascii="Arial" w:hAnsi="Arial" w:cs="Arial"/>
        </w:rPr>
      </w:pPr>
      <w:r w:rsidRPr="0041128D">
        <w:rPr>
          <w:rFonts w:ascii="Arial" w:hAnsi="Arial" w:cs="Arial"/>
        </w:rPr>
        <w:t xml:space="preserve">Violet light also has an antibacterial effect including activity in vitro against Staphylococcus aureus </w:t>
      </w:r>
      <w:r w:rsidRPr="0041128D">
        <w:rPr>
          <w:rFonts w:ascii="Arial" w:hAnsi="Arial" w:cs="Arial"/>
        </w:rPr>
        <w:fldChar w:fldCharType="begin" w:fldLock="1"/>
      </w:r>
      <w:r w:rsidRPr="0041128D">
        <w:rPr>
          <w:rFonts w:ascii="Arial" w:hAnsi="Arial" w:cs="Arial"/>
        </w:rPr>
        <w:instrText>ADDIN CSL_CITATION {"citationItems":[{"id":"ITEM-1","itemData":{"DOI":"10.1089/pho.2006.24.684","ISSN":"1549-5418","PMID":"17199466","abstract":"OBJECTIVE: The aim of this study was to determine the bactericidal effect of 405- and 470-nm light on two bacteria, Staphylococcus aureus and Pseudomonas aeruginosa, in vitro.\n\nBACKGROUND DATA: It is well-known that UV light kills bacteria, but the bactericidal effects of UV may not be unique since recent studies indicate that blue light produces a somewhat similar effect. The effects of blue light seem varied depending on wavelength, dose and the nature of the bacteria, hence this study.\n\nMETHODS: Two common aerobes, Staphylococcus aureus and Pseudomonas aeruginosa, and anaerobic Propionibacterium acnes were tested. Each organism was treated with Super Luminous Diode probes with peak emission at 405 and 470 nm. Treatment was timed to yield 1, 3, 5, 10, and 15 Jcm2 doses. Colony counts were performed and compared to untreated controls.\n\nRESULTS: The 405-nm light produced a dose dependent bactericidal effect on Pseudomonas aeruginosa and Staphylococcus aureus (p &lt; .05), achieving as much as 95.1% and nearly 90% kill rate for each, respectively. The 470-nm light effectively killed Pseudomonas aeruginosa at all dose levels, but only killed Staphylococcus aureus at 10 and 15 J cm2. With this wavelength, as much as 96.5% and 62% reduction of Pseudomonas aeruginosa and Staphylococcus aureus was achieved, respectively. Neither of the two wavelengths proved bactericidal with anaerobic Propionibacterium acnes.\n\nCONCLUSION: The results indicate that, in vitro, 405- and 470-nm blue light produce dose dependent bactericidal effects on Pseudomonas aeruginosa and Staphylococcus aureus but not Propionibacterium acnes.","author":[{"dropping-particle":"","family":"Guffey","given":"J Stephen","non-dropping-particle":"","parse-names":false,"suffix":""},{"dropping-particle":"","family":"Wilborn","given":"Jay","non-dropping-particle":"","parse-names":false,"suffix":""}],"container-title":"Photomedicine and laser surgery","id":"ITEM-1","issue":"6","issued":{"date-parts":[["2006","12"]]},"page":"684-8","title":"In vitro bactericidal effects of 405-nm and 470-nm blue light.","type":"article-journal","volume":"24"},"uris":["http://www.mendeley.com/documents/?uuid=93047f0e-c2c0-450d-b9ff-57921491f446"]}],"mendeley":{"formattedCitation":"[28]","plainTextFormattedCitation":"[28]","previouslyFormattedCitation":"[27]"},"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[28]</w:t>
      </w:r>
      <w:r w:rsidRPr="0041128D">
        <w:rPr>
          <w:rFonts w:ascii="Arial" w:hAnsi="Arial" w:cs="Arial"/>
        </w:rPr>
        <w:fldChar w:fldCharType="end"/>
      </w:r>
      <w:r w:rsidRPr="0041128D">
        <w:rPr>
          <w:rFonts w:ascii="Arial" w:hAnsi="Arial" w:cs="Arial"/>
        </w:rPr>
        <w:t xml:space="preserve">. Impact of the LLLT may occur both via effects on the ulcer bed and on the ulcer margins, including with respect to bacteria present. While blue light can reach bacteria residing on the surface or within the epidermis, bacteria can also colonize deeper dermal components of the skin, and blue light will be less effective than red/infrared in reaching these. DUs in patients with SSc are relatively superficial, with an average depth of 1 mm (as measured by high-frequency ultrasound); therefore, this is unlikely to be an important disadvantage </w:t>
      </w:r>
      <w:r w:rsidRPr="0041128D">
        <w:rPr>
          <w:rFonts w:ascii="Arial" w:hAnsi="Arial" w:cs="Arial"/>
        </w:rPr>
        <w:fldChar w:fldCharType="begin" w:fldLock="1"/>
      </w:r>
      <w:r w:rsidRPr="0041128D">
        <w:rPr>
          <w:rFonts w:ascii="Arial" w:hAnsi="Arial" w:cs="Arial"/>
        </w:rPr>
        <w:instrText>ADDIN CSL_CITATION {"citationItems":[{"id":"ITEM-1","itemData":{"ISSN":"0392-856X","PMID":"28598784","abstract":"****************************************************************************.","author":[{"dropping-particle":"","family":"Hughes","given":"Michael","non-dropping-particle":"","parse-names":false,"suffix":""},{"dropping-particle":"","family":"Moore","given":"Tonia","non-dropping-particle":"","parse-names":false,"suffix":""},{"dropping-particle":"","family":"Manning","given":"Joanne","non-dropping-particle":"","parse-names":false,"suffix":""},{"dropping-particle":"","family":"Dinsdale","given":"Graham","non-dropping-particle":"","parse-names":false,"suffix":""},{"dropping-particle":"","family":"Herrick","given":"Ariane L A.L. Ariane L","non-dropping-particle":"","parse-names":false,"suffix":""},{"dropping-particle":"","family":"Murray","given":"Andrea","non-dropping-particle":"","parse-names":false,"suffix":""},{"dropping-particle":"","family":"M.","given":"Hughes","non-dropping-particle":"","parse-names":false,"suffix":""},{"dropping-particle":"","family":"T.","given":"Moore","non-dropping-particle":"","parse-names":false,"suffix":""},{"dropping-particle":"","family":"J.","given":"Manning","non-dropping-particle":"","parse-names":false,"suffix":""},{"dropping-particle":"","family":"G.","given":"Dinsdale","non-dropping-particle":"","parse-names":false,"suffix":""},{"dropping-particle":"","family":"A.L.","given":"Herrick","non-dropping-particle":"","parse-names":false,"suffix":""},{"dropping-particle":"","family":"A.","given":"Murray","non-dropping-particle":"","parse-names":false,"suffix":""},{"dropping-particle":"","family":"Hughes","given":"Michael","non-dropping-particle":"","parse-names":false,"suffix":""},{"dropping-particle":"","family":"Moore","given":"Tonia","non-dropping-particle":"","parse-names":false,"suffix":""},{"dropping-particle":"","family":"Manning","given":"Joanne","non-dropping-particle":"","parse-names":false,"suffix":""},{"dropping-particle":"","family":"Dinsdale","given":"Graham","non-dropping-particle":"","parse-names":false,"suffix":""},{"dropping-particle":"","family":"Herrick","given":"Ariane L A.L. Ariane L","non-dropping-particle":"","parse-names":false,"suffix":""},{"dropping-particle":"","family":"Murray","given":"Andrea","non-dropping-particle":"","parse-names":false,"suffix":""},{"dropping-particle":"","family":"M.","given":"Hughes","non-dropping-particle":"","parse-names":false,"suffix":""},{"dropping-particle":"","family":"T.","given":"Moore","non-dropping-particle":"","parse-names":false,"suffix":""},{"dropping-particle":"","family":"J.","given":"Manning","non-dropping-particle":"","parse-names":false,"suffix":""},{"dropping-particle":"","family":"G.","given":"Dinsdale","non-dropping-particle":"","parse-names":false,"suffix":""},{"dropping-particle":"","family":"A.L.","given":"Herrick","non-dropping-particle":"","parse-names":false,"suffix":""},{"dropping-particle":"","family":"A.","given":"Murray","non-dropping-particle":"","parse-names":false,"suffix":""},{"dropping-particle":"","family":"Hughes","given":"Michael","non-dropping-particle":"","parse-names":false,"suffix":""},{"dropping-particle":"","family":"Moore","given":"Tonia","non-dropping-particle":"","parse-names":false,"suffix":""},{"dropping-particle":"","family":"Manning","given":"Joanne","non-dropping-particle":"","parse-names":false,"suffix":""},{"dropping-particle":"","family":"Dinsdale","given":"Graham","non-dropping-particle":"","parse-names":false,"suffix":""},{"dropping-particle":"","family":"Herrick","given":"Ariane L A.L. Ariane L","non-dropping-particle":"","parse-names":false,"suffix":""},{"dropping-particle":"","family":"Murray","given":"Andrea","non-dropping-particle":"","parse-names":false,"suffix":""}],"container-title":"Clinical and experimental rheumatology","id":"ITEM-1","issue":"4","issued":{"date-parts":[["2017","6","7"]]},"page":"218-219","title":"A pilot study using high-frequency ultrasound to measure digital ulcers: a possible outcome measure in systemic sclerosis clinical trials?","type":"article-journal","volume":"35 Suppl 1"},"uris":["http://www.mendeley.com/documents/?uuid=b553cbec-fe34-45d6-b720-e5c11b776059"]}],"mendeley":{"formattedCitation":"[29]","plainTextFormattedCitation":"[29]","previouslyFormattedCitation":"[28]"},"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[29]</w:t>
      </w:r>
      <w:r w:rsidRPr="0041128D">
        <w:rPr>
          <w:rFonts w:ascii="Arial" w:hAnsi="Arial" w:cs="Arial"/>
        </w:rPr>
        <w:fldChar w:fldCharType="end"/>
      </w:r>
      <w:r w:rsidRPr="0041128D">
        <w:rPr>
          <w:rFonts w:ascii="Arial" w:hAnsi="Arial" w:cs="Arial"/>
        </w:rPr>
        <w:t xml:space="preserve">. While there is much less of a precedent for the use of violet (or blue) light to treat ulcers, it is important to consider that blue light is more photochemically active than red light and causes more reactive oxygen species generation </w:t>
      </w:r>
      <w:r w:rsidRPr="0041128D">
        <w:rPr>
          <w:rFonts w:ascii="Arial" w:hAnsi="Arial" w:cs="Arial"/>
        </w:rPr>
        <w:fldChar w:fldCharType="begin" w:fldLock="1"/>
      </w:r>
      <w:r w:rsidRPr="0041128D">
        <w:rPr>
          <w:rFonts w:ascii="Arial" w:hAnsi="Arial" w:cs="Arial"/>
        </w:rPr>
        <w:instrText>ADDIN CSL_CITATION {"citationItems":[{"id":"ITEM-1","itemData":{"DOI":"10.1016/j.freeradbiomed.2017.03.010","ISSN":"1873-4596 (Electronic)","PMID":"28315451","abstract":"Skin damage from exposure to sunlight induces aging-like changes in appearance  and is attributed to the ultraviolet (UV) component of light. Photosensitized production of reactive oxygen species (ROS) by UVA light is widely accepted to contribute to skin damage and carcinogenesis, but visible light is thought not to do so. Using mice expressing redox-sensitive GFP to detect ROS, blue light could produce oxidative stress in live skin. Blue light induced oxidative stress preferentially in mitochondria, but green, red, far red or infrared light did not. Blue light-induced oxidative stress was also detected in cultured human keratinocytes, but the per photon efficacy was only 25% of UVA in human keratinocyte mitochondria, compared to 68% of UVA in mouse skin. Skin autofluorescence was reduced by blue light, suggesting flavins are the photosensitizer. Exposing human skin to the blue light contained in sunlight depressed flavin autofluorescence, demonstrating that the visible component of sunlight has a physiologically significant effect on human skin. The ROS produced by blue light is probably superoxide, but not singlet oxygen. These results suggest that blue light contributes to skin aging similar to UVA.","author":[{"dropping-particle":"","family":"Nakashima","given":"Yuya","non-dropping-particle":"","parse-names":false,"suffix":""},{"dropping-particle":"","family":"Ohta","given":"Shigeo","non-dropping-particle":"","parse-names":false,"suffix":""},{"dropping-particle":"","family":"Wolf","given":"Alexander M","non-dropping-particle":"","parse-names":false,"suffix":""}],"container-title":"Free radical biology &amp; medicine","id":"ITEM-1","issued":{"date-parts":[["2017","7"]]},"language":"eng","page":"300-310","publisher-place":"United States","title":"Blue light-induced oxidative stress in live skin.","type":"article-journal","volume":"108"},"uris":["http://www.mendeley.com/documents/?uuid=31e30baa-2999-4678-a034-bce74ccb38be"]}],"mendeley":{"formattedCitation":"[30]","plainTextFormattedCitation":"[30]","previouslyFormattedCitation":"[29]"},"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[30]</w:t>
      </w:r>
      <w:r w:rsidRPr="0041128D">
        <w:rPr>
          <w:rFonts w:ascii="Arial" w:hAnsi="Arial" w:cs="Arial"/>
        </w:rPr>
        <w:fldChar w:fldCharType="end"/>
      </w:r>
      <w:r w:rsidRPr="0041128D">
        <w:rPr>
          <w:rFonts w:ascii="Arial" w:hAnsi="Arial" w:cs="Arial"/>
        </w:rPr>
        <w:t xml:space="preserve">. Blue light has been shown to increase perfusion through stimulation of local nitric oxide (NO) release, with relaxation of vascular smooth muscle, and to increase wound healing in a skin excision model </w:t>
      </w:r>
      <w:r w:rsidRPr="0041128D">
        <w:rPr>
          <w:rFonts w:ascii="Arial" w:hAnsi="Arial" w:cs="Arial"/>
        </w:rPr>
        <w:fldChar w:fldCharType="begin" w:fldLock="1"/>
      </w:r>
      <w:r w:rsidRPr="0041128D">
        <w:rPr>
          <w:rFonts w:ascii="Arial" w:hAnsi="Arial" w:cs="Arial"/>
        </w:rPr>
        <w:instrText>ADDIN CSL_CITATION {"citationItems":[{"id":"ITEM-1","itemData":{"DOI":"10.2119/2006-00035.Mittermayr","ISSN":"1076-1551","PMID":"17515954","abstract":"It has recently been shown that nitrosyl complexes of hemoglobin (NO-Hb) are sensitive to low-level blue laser irradiation, suggesting that laser irradiation can facilitate the release of biologically active nitric oxide (NO), which can affect tissue perfusion. The aim of this study was to evaluate the therapeutic value of blue laser irradiation for local tissue perfusion after surgical intervention. Blood was withdrawn from a rat, exposed to NO and infused back to the same rat or used for in vitro experiments. In vitro, an increase of NO-Hb levels (electron paramagnetic resonance spectroscopy) up to 15 microM in rat blood did not result in the release of detectable amounts of NO (NO selective electrode). Blue laser irradiation of NO-Hb in blood caused decomposition of NO-Hb complexes and release of free NO. Systemic infusion of NO-Hb in rats affected neither systemic circulation (mean arterial pressure) nor local tissue perfusion (Doppler blood flow imaging system). In contrast, a clear enhancement of local tissue perfusion was observed in epigastric flap when elevated NO-Hb levels in blood were combined with local He-Cd laser irradiation focused on the left epigastric artery. The enhancement of regional tissue perfusion was not accompanied by any detectable changes in systemic circulation. This study demonstrates that blue laser irradiation improves local tissue perfusion in a controlled manner stimulating NO release from NO-Hb complexes.","author":[{"dropping-particle":"","family":"Mittermayr","given":"Rainer","non-dropping-particle":"","parse-names":false,"suffix":""},{"dropping-particle":"","family":"Osipov","given":"Anatoly","non-dropping-particle":"","parse-names":false,"suffix":""},{"dropping-particle":"","family":"Piskernik","given":"Christina","non-dropping-particle":"","parse-names":false,"suffix":""},{"dropping-particle":"","family":"Haindl","given":"Susanne","non-dropping-particle":"","parse-names":false,"suffix":""},{"dropping-particle":"","family":"Dungel","given":"Peter","non-dropping-particle":"","parse-names":false,"suffix":""},{"dropping-particle":"","family":"Weber","given":"Carina","non-dropping-particle":"","parse-names":false,"suffix":""},{"dropping-particle":"","family":"Vladimirov","given":"Yuri A","non-dropping-particle":"","parse-names":false,"suffix":""},{"dropping-particle":"","family":"Redl","given":"Heinz","non-dropping-particle":"","parse-names":false,"suffix":""},{"dropping-particle":"V","family":"Kozlov","given":"Andrey","non-dropping-particle":"","parse-names":false,"suffix":""}],"container-title":"Molecular medicine (Cambridge, Mass.)","id":"ITEM-1","issue":"1-2","issued":{"date-parts":[["2007","1"]]},"page":"22-9","title":"Blue laser light increases perfusion of a skin flap via release of nitric oxide from hemoglobin.","type":"article-journal","volume":"13"},"uris":["http://www.mendeley.com/documents/?uuid=86337ace-6e50-46e6-821f-b2b24c42f440"]}],"mendeley":{"formattedCitation":"[31]","plainTextFormattedCitation":"[31]","previouslyFormattedCitation":"[30]"},"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[31]</w:t>
      </w:r>
      <w:r w:rsidRPr="0041128D">
        <w:rPr>
          <w:rFonts w:ascii="Arial" w:hAnsi="Arial" w:cs="Arial"/>
        </w:rPr>
        <w:fldChar w:fldCharType="end"/>
      </w:r>
      <w:r w:rsidRPr="0041128D">
        <w:rPr>
          <w:rFonts w:ascii="Arial" w:hAnsi="Arial" w:cs="Arial"/>
        </w:rPr>
        <w:t>.</w:t>
      </w:r>
    </w:p>
    <w:p w14:paraId="39842510" w14:textId="77777777" w:rsidR="00125772" w:rsidRPr="0041128D" w:rsidRDefault="00125772" w:rsidP="006F61DF">
      <w:pPr>
        <w:jc w:val="both"/>
        <w:rPr>
          <w:rFonts w:ascii="Arial" w:hAnsi="Arial" w:cs="Arial"/>
          <w:b/>
          <w:bCs/>
        </w:rPr>
      </w:pPr>
      <w:r w:rsidRPr="0041128D">
        <w:rPr>
          <w:rFonts w:ascii="Arial" w:hAnsi="Arial" w:cs="Arial"/>
          <w:b/>
          <w:bCs/>
        </w:rPr>
        <w:t>LLLT for SSc-DUs</w:t>
      </w:r>
    </w:p>
    <w:p w14:paraId="1D8E98AD" w14:textId="77777777" w:rsidR="00125772" w:rsidRPr="0041128D" w:rsidRDefault="00125772" w:rsidP="006F61DF">
      <w:pPr>
        <w:jc w:val="both"/>
        <w:rPr>
          <w:rFonts w:ascii="Arial" w:hAnsi="Arial" w:cs="Arial"/>
        </w:rPr>
      </w:pPr>
      <w:r w:rsidRPr="0041128D">
        <w:rPr>
          <w:rFonts w:ascii="Arial" w:hAnsi="Arial" w:cs="Arial"/>
        </w:rPr>
        <w:t xml:space="preserve">We have previously developed at Salford Royal Hospital a custom-built LLLT device comprising infrared (850 nm), red (660 nm), and violet (405 nm) LEDs was utilized (Figure 1). </w:t>
      </w:r>
    </w:p>
    <w:p w14:paraId="0283F1BA" w14:textId="77777777" w:rsidR="00125772" w:rsidRPr="0041128D" w:rsidRDefault="00125772" w:rsidP="006F61DF">
      <w:pPr>
        <w:jc w:val="center"/>
        <w:rPr>
          <w:rFonts w:ascii="Arial" w:hAnsi="Arial" w:cs="Arial"/>
        </w:rPr>
      </w:pPr>
      <w:r w:rsidRPr="0041128D">
        <w:rPr>
          <w:rFonts w:ascii="Arial" w:hAnsi="Arial" w:cs="Arial"/>
          <w:noProof/>
        </w:rPr>
        <w:lastRenderedPageBreak/>
        <w:drawing>
          <wp:inline distT="0" distB="0" distL="0" distR="0" wp14:anchorId="1E7199BE" wp14:editId="79EAF519">
            <wp:extent cx="6201477" cy="2228850"/>
            <wp:effectExtent l="0" t="0" r="8890" b="0"/>
            <wp:docPr id="529752298" name="Picture 1" descr="A collage of a person in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52298" name="Picture 1" descr="A collage of a person in glasse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3812" cy="2315947"/>
                    </a:xfrm>
                    <a:prstGeom prst="rect">
                      <a:avLst/>
                    </a:prstGeom>
                    <a:noFill/>
                    <a:ln>
                      <a:noFill/>
                    </a:ln>
                  </pic:spPr>
                </pic:pic>
              </a:graphicData>
            </a:graphic>
          </wp:inline>
        </w:drawing>
      </w:r>
    </w:p>
    <w:p w14:paraId="1ADD2DFC" w14:textId="77777777" w:rsidR="00125772" w:rsidRPr="0041128D" w:rsidRDefault="00125772" w:rsidP="006F61DF">
      <w:pPr>
        <w:jc w:val="both"/>
        <w:rPr>
          <w:rFonts w:ascii="Arial" w:hAnsi="Arial" w:cs="Arial"/>
          <w:i/>
          <w:iCs/>
        </w:rPr>
      </w:pPr>
      <w:r w:rsidRPr="0041128D">
        <w:rPr>
          <w:rFonts w:ascii="Arial" w:hAnsi="Arial" w:cs="Arial"/>
          <w:i/>
          <w:iCs/>
        </w:rPr>
        <w:t>Figure 1. LLLT for SSc-related DUs. A: Side profile of the light device. B: The light device in operation treating an extensor aspect DU in a patient with SSc. The distance from the panel of LEDs to the treatment area is approximately 15 cm.</w:t>
      </w:r>
    </w:p>
    <w:p w14:paraId="0050F9DA" w14:textId="627B9B67" w:rsidR="00125772" w:rsidRPr="0041128D" w:rsidRDefault="00125772" w:rsidP="006F61DF">
      <w:pPr>
        <w:jc w:val="both"/>
        <w:rPr>
          <w:rFonts w:ascii="Arial" w:hAnsi="Arial" w:cs="Arial"/>
        </w:rPr>
      </w:pPr>
      <w:r w:rsidRPr="0041128D">
        <w:rPr>
          <w:rFonts w:ascii="Arial" w:hAnsi="Arial" w:cs="Arial"/>
        </w:rPr>
        <w:t xml:space="preserve">Unlike previous studies, all three </w:t>
      </w:r>
      <w:r w:rsidR="00404FBD" w:rsidRPr="0041128D">
        <w:rPr>
          <w:rFonts w:ascii="Arial" w:hAnsi="Arial" w:cs="Arial"/>
        </w:rPr>
        <w:t>specifically chosen</w:t>
      </w:r>
      <w:r w:rsidRPr="0041128D">
        <w:rPr>
          <w:rFonts w:ascii="Arial" w:hAnsi="Arial" w:cs="Arial"/>
        </w:rPr>
        <w:t xml:space="preserve"> wavelengths were given simultaneously. SSc-DUs were irradiated with 10 J/cm</w:t>
      </w:r>
      <w:r w:rsidRPr="0041128D">
        <w:rPr>
          <w:rFonts w:ascii="Arial" w:hAnsi="Arial" w:cs="Arial"/>
          <w:vertAlign w:val="superscript"/>
        </w:rPr>
        <w:t>2</w:t>
      </w:r>
      <w:r w:rsidRPr="0041128D">
        <w:rPr>
          <w:rFonts w:ascii="Arial" w:hAnsi="Arial" w:cs="Arial"/>
        </w:rPr>
        <w:t xml:space="preserve"> twice weekly for 3 weeks, with follow-up at weeks 4 and 8 </w:t>
      </w:r>
      <w:r w:rsidRPr="0041128D">
        <w:rPr>
          <w:rFonts w:ascii="Arial" w:hAnsi="Arial" w:cs="Arial"/>
        </w:rPr>
        <w:fldChar w:fldCharType="begin" w:fldLock="1"/>
      </w:r>
      <w:r w:rsidRPr="0041128D">
        <w:rPr>
          <w:rFonts w:ascii="Arial" w:hAnsi="Arial" w:cs="Arial"/>
        </w:rPr>
        <w:instrText>ADDIN CSL_CITATION {"citationItems":[{"id":"ITEM-1","itemData":{"DOI":"10.1080/09546634.2018.1484875","ISSN":"14711753","PMID":"29862855","abstract":"Background: Locally acting, well-tolerated treatments for systemic sclerosis (SSc) digital ulcers (DUs) are needed. Objectives: Our primary aim was to investigate the safety, feasibility, and tolerability of a novel low-level light therapy (LTTT). A secondary aim was to tentatively assess efficacy. Methods: A custom-built device comprising infrared (850 nm), red (660 nm), and violet (405 nm) LEDs was utilized. DUs were irradiated with 10 J/cm 2 twice weekly for 3 weeks, with follow-up at weeks 4 and 8. Any safety concerns were documented. Patient opinion on time to deliver, feasibility, and pain visual analogue score (VAS; 0–100, 100 most severe) was collected. Patient and clinician DU global assessment VAS were documented. DUs were evaluated by laser Doppler perfusion imaging pre- and post-irradiation. Results: In all, 14 DUs in eight patients received a total of 46 light exposures, with no safety concerns. All patients considered LTTT ‘took just the right amount of time’ and was ‘feasible’, with a low associated mean pain VAS of 1.6 (SD: 5.2). Patient and clinician global DC VAS improved during the study (mean change: –7.1 and –5.2, respectively, both p &lt;.001). DU perfusion significantly increased post-irradiation. Conclusions: LTTT for DUs is safe, feasible, and well tolerated. There was an early tentative suggestion of treatment efficacy.","author":[{"dropping-particle":"","family":"Hughes","given":"M.","non-dropping-particle":"","parse-names":false,"suffix":""},{"dropping-particle":"","family":"Moore","given":"T.","non-dropping-particle":"","parse-names":false,"suffix":""},{"dropping-particle":"","family":"Manning","given":"J.","non-dropping-particle":"","parse-names":false,"suffix":""},{"dropping-particle":"","family":"Wilkinson","given":"J.","non-dropping-particle":"","parse-names":false,"suffix":""},{"dropping-particle":"","family":"Watson","given":"S.","non-dropping-particle":"","parse-names":false,"suffix":""},{"dropping-particle":"","family":"Samraj","given":"P.","non-dropping-particle":"","parse-names":false,"suffix":""},{"dropping-particle":"","family":"Dinsdale","given":"G.","non-dropping-particle":"","parse-names":false,"suffix":""},{"dropping-particle":"","family":"Roberts","given":"C.","non-dropping-particle":"","parse-names":false,"suffix":""},{"dropping-particle":"","family":"Rhodes","given":"L. E.","non-dropping-particle":"","parse-names":false,"suffix":""},{"dropping-particle":"","family":"Herrick","given":"A. L.","non-dropping-particle":"","parse-names":false,"suffix":""},{"dropping-particle":"","family":"Murray","given":"A.","non-dropping-particle":"","parse-names":false,"suffix":""}],"container-title":"Journal of Dermatological Treatment","id":"ITEM-1","issue":"3","issued":{"date-parts":[["2019"]]},"page":"251-257","publisher":"Taylor &amp; Francis","title":"A feasibility study of a novel low-level light therapy for digital ulcers in systemic sclerosis","type":"article-journal","volume":"30"},"uris":["http://www.mendeley.com/documents/?uuid=62b96d0a-cce8-49da-b0a7-7a0f6f70aee7"]}],"mendeley":{"formattedCitation":"[32]","plainTextFormattedCitation":"[32]","previouslyFormattedCitation":"[31]"},"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[32]</w:t>
      </w:r>
      <w:r w:rsidRPr="0041128D">
        <w:rPr>
          <w:rFonts w:ascii="Arial" w:hAnsi="Arial" w:cs="Arial"/>
        </w:rPr>
        <w:fldChar w:fldCharType="end"/>
      </w:r>
      <w:r w:rsidRPr="0041128D">
        <w:rPr>
          <w:rFonts w:ascii="Arial" w:hAnsi="Arial" w:cs="Arial"/>
        </w:rPr>
        <w:t>. Any safety concerns were documented. Patient opinion on time to deliver, feasibility, and pain visual analogue score (VAS; 0-100, 100 most severe) was collected. Patient and clinician DU global assessment visual analogue score (VAS) were documented. DUs were evaluated by laser Doppler perfusion imaging pre- and post-irradiation. In all, 14 DUs in eight patients received a total of 46 light exposures, with no safety concerns. All patients considered LTTT 'took just the right amount of time' and was 'feasible', with a low associated mean pain VAS of 1.6 (SD: 5.2). Patient and clinician global DC VAS improved during the study (mean change: -7.1 and -5.2, respectively, both p &lt;0.001). DU perfusion significantly increased post-irradiation.</w:t>
      </w:r>
    </w:p>
    <w:p w14:paraId="3D8DC3A3" w14:textId="77777777" w:rsidR="00125772" w:rsidRPr="0041128D" w:rsidRDefault="00125772" w:rsidP="006F61DF">
      <w:pPr>
        <w:jc w:val="both"/>
        <w:rPr>
          <w:rFonts w:ascii="Arial" w:hAnsi="Arial" w:cs="Arial"/>
        </w:rPr>
      </w:pPr>
      <w:r w:rsidRPr="0041128D">
        <w:rPr>
          <w:rFonts w:ascii="Arial" w:hAnsi="Arial" w:cs="Arial"/>
        </w:rPr>
        <w:t xml:space="preserve">Recently, Spinella et al </w:t>
      </w:r>
      <w:r w:rsidRPr="0041128D">
        <w:rPr>
          <w:rFonts w:ascii="Arial" w:hAnsi="Arial" w:cs="Arial"/>
        </w:rPr>
        <w:fldChar w:fldCharType="begin" w:fldLock="1"/>
      </w:r>
      <w:r w:rsidRPr="0041128D">
        <w:rPr>
          <w:rFonts w:ascii="Arial" w:hAnsi="Arial" w:cs="Arial"/>
        </w:rPr>
        <w:instrText>ADDIN CSL_CITATION {"citationItems":[{"id":"ITEM-1","itemData":{"DOI":"10.1007/s40744-022-00438-9","ISSN":"2198-6576 (Print)","PMID":"35334095","abstract":"INTRODUCTION: Skin ulcers (SU) represent one of the most frequent manifestations  of systemic sclerosis (SSc), occurring in almost 50% of scleroderma patients. SSc-SU are often particularly difficult to treat with conventional systemic and local therapies. In this study, a preliminary evaluation of the role and effectiveness of blue light photobiomodulation (PBM) therapy with EmoLED(®) in the treatment of scleroderma skin ulcers (SSc-SU) was performed. METHODS: We retrospectively analyzed 12 consecutive SSc patients with a total of 15 SU on finger hands. All patients were treated with adequate systemic therapy and local treatment for SU; after a standard skin ulcer bed preparation with debridement of all lesions, EmoLED(®) was performed. All patients were locally treated every week during 2 months of follow-up; SU data were collected after 4 weeks (T4) and 8 weeks (T8). Eight SSc patients with comparable SU were also evaluated as controls. RESULTS: The application of EmoLED(®) in addition to debridement apparently produced faster healing of SU. Complete healing of SU was recorded in 41.6% cases during EmoLED(®) treatment. Significant improvements in SU area, length, and width, wound bed, and related pain were observed in EmoLED(®) patients from T0 to T8. Control subjects treated with standard systemic/local therapies merely showed an amelioration of SU area and width at the end of the follow-up. No procedural or post-procedural adverse events were reported. CONCLUSIONS: The positive clinical results and the absence of side effects suggest that EmoLED(®) could be a promising tool in the management of SSc-SU, with an interesting role to play in the healing process in addition to conventional systemic and local treatments.","author":[{"dropping-particle":"","family":"Spinella","given":"Amelia","non-dropping-particle":"","parse-names":false,"suffix":""},{"dropping-particle":"","family":"Pinto","given":"Marco","non-dropping-particle":"de","parse-names":false,"suffix":""},{"dropping-particle":"","family":"Galluzzo","given":"Claudio","non-dropping-particle":"","parse-names":false,"suffix":""},{"dropping-particle":"","family":"Testoni","given":"Sofia","non-dropping-particle":"","parse-names":false,"suffix":""},{"dropping-particle":"","family":"Macripò","given":"Pierluca","non-dropping-particle":"","parse-names":false,"suffix":""},{"dropping-particle":"","family":"Lumetti","given":"Federica","non-dropping-particle":"","parse-names":false,"suffix":""},{"dropping-particle":"","family":"Parenti","given":"Luca","non-dropping-particle":"","parse-names":false,"suffix":""},{"dropping-particle":"","family":"Magnani","given":"Luca","non-dropping-particle":"","parse-names":false,"suffix":""},{"dropping-particle":"","family":"Sandri","given":"Gilda","non-dropping-particle":"","parse-names":false,"suffix":""},{"dropping-particle":"","family":"Bajocchi","given":"Gianluigi","non-dropping-particle":"","parse-names":false,"suffix":""},{"dropping-particle":"","family":"Starnoni","given":"Marta","non-dropping-particle":"","parse-names":false,"suffix":""},{"dropping-particle":"","family":"Santis","given":"Giorgio","non-dropping-particle":"De","parse-names":false,"suffix":""},{"dropping-particle":"","family":"Salvarani","given":"Carlo","non-dropping-particle":"","parse-names":false,"suffix":""},{"dropping-particle":"","family":"Giuggioli","given":"Dilia","non-dropping-particle":"","parse-names":false,"suffix":""}],"container-title":"Rheumatology and therapy","id":"ITEM-1","issue":"3","issued":{"date-parts":[["2022","6"]]},"language":"eng","page":"891-905","publisher-place":"England","title":"Photobiomodulation Therapy: A New Light in the Treatment of Systemic Sclerosis  Skin Ulcers.","type":"article-journal","volume":"9"},"uris":["http://www.mendeley.com/documents/?uuid=ff1c35d2-6165-46b1-9aea-a45d1ebdbfee"]}],"mendeley":{"formattedCitation":"[33]","plainTextFormattedCitation":"[33]","previouslyFormattedCitation":"[32]"},"properties":{"noteIndex":0},"schema":"https://github.com/citation-style-language/schema/raw/master/csl-citation.json"}</w:instrText>
      </w:r>
      <w:r w:rsidRPr="0041128D">
        <w:rPr>
          <w:rFonts w:ascii="Arial" w:hAnsi="Arial" w:cs="Arial"/>
        </w:rPr>
        <w:fldChar w:fldCharType="separate"/>
      </w:r>
      <w:r w:rsidRPr="0041128D">
        <w:rPr>
          <w:rFonts w:ascii="Arial" w:hAnsi="Arial" w:cs="Arial"/>
          <w:noProof/>
        </w:rPr>
        <w:t>[33]</w:t>
      </w:r>
      <w:r w:rsidRPr="0041128D">
        <w:rPr>
          <w:rFonts w:ascii="Arial" w:hAnsi="Arial" w:cs="Arial"/>
        </w:rPr>
        <w:fldChar w:fldCharType="end"/>
      </w:r>
      <w:r w:rsidRPr="0041128D">
        <w:rPr>
          <w:rFonts w:ascii="Arial" w:hAnsi="Arial" w:cs="Arial"/>
        </w:rPr>
        <w:t>, report their positive preliminary evaluation of the role and effectiveness of blue light photobiomodulation therapy with EmoLED® for scleroderma skin ulcers (SU). The authors retrospectively analysed 12 consecutive patients with a total of 15 SU on finger hands. All patients were treated with adequate systemic therapy and local treatment for SU; after a standard skin ulcer bed preparation with debridement of all lesions, EmoLED® was performed. All patients were locally treated every week during 2 months of follow-up; and SU data were collected after 4 weeks (T4) and 8 weeks (T8). Eight SSc patients with comparable SU were also evaluated as controls. The application of EmoLED® in addition to debridement apparently produced faster healing of SU. Complete healing of SU was recorded in 41.6% cases during EmoLED® treatment. Significant improvements in SU area, length, and width, wound bed, and related pain were observed in EmoLED® patients from T0 to T8. Control subjects treated with standard systemic/local therapies merely showed an amelioration of SU area and width at the end of the follow-up. No procedural or post-procedural adverse events were reported.</w:t>
      </w:r>
    </w:p>
    <w:p w14:paraId="02971AD6" w14:textId="77777777" w:rsidR="00125772" w:rsidRPr="0041128D" w:rsidRDefault="00125772" w:rsidP="006F61DF">
      <w:pPr>
        <w:jc w:val="both"/>
        <w:rPr>
          <w:rFonts w:ascii="Arial" w:hAnsi="Arial" w:cs="Arial"/>
          <w:b/>
          <w:bCs/>
        </w:rPr>
      </w:pPr>
      <w:r w:rsidRPr="0041128D">
        <w:rPr>
          <w:rFonts w:ascii="Arial" w:hAnsi="Arial" w:cs="Arial"/>
          <w:b/>
          <w:bCs/>
        </w:rPr>
        <w:t>Rationale for further development of our novel LLLT for SSc-DU</w:t>
      </w:r>
    </w:p>
    <w:p w14:paraId="28C0F812" w14:textId="6471E253" w:rsidR="006F61DF" w:rsidRPr="0041128D" w:rsidRDefault="00125772" w:rsidP="0082279A">
      <w:pPr>
        <w:jc w:val="both"/>
        <w:rPr>
          <w:rFonts w:ascii="Arial" w:hAnsi="Arial" w:cs="Arial"/>
        </w:rPr>
      </w:pPr>
      <w:r w:rsidRPr="0041128D">
        <w:rPr>
          <w:rFonts w:ascii="Arial" w:hAnsi="Arial" w:cs="Arial"/>
        </w:rPr>
        <w:t xml:space="preserve">Our previous feasibility study demonstrated that our novel LTTT for DUs was safe, feasible, and well tolerated. Furthermore, there was an early tentative suggestion of treatment efficacy. There is a significant therapeutic rationale to develop </w:t>
      </w:r>
      <w:r w:rsidR="00404FBD" w:rsidRPr="0041128D">
        <w:rPr>
          <w:rFonts w:ascii="Arial" w:hAnsi="Arial" w:cs="Arial"/>
        </w:rPr>
        <w:t>locally acting</w:t>
      </w:r>
      <w:r w:rsidRPr="0041128D">
        <w:rPr>
          <w:rFonts w:ascii="Arial" w:hAnsi="Arial" w:cs="Arial"/>
        </w:rPr>
        <w:t xml:space="preserve"> treatments for SSc-DU, which likely would be better tolerated by patients, and could be administered potentially in the community (our outpatient setting under medical supervision), thereby avoiding the costs and inconvenience from inpatient hospitalisation. Furthermore, many previous studies have found comparable efficacy at lower doses (total dose 5 to 10 J/cm</w:t>
      </w:r>
      <w:r w:rsidRPr="0041128D">
        <w:rPr>
          <w:rFonts w:ascii="Arial" w:hAnsi="Arial" w:cs="Arial"/>
          <w:vertAlign w:val="superscript"/>
        </w:rPr>
        <w:t>2</w:t>
      </w:r>
      <w:r w:rsidRPr="0041128D">
        <w:rPr>
          <w:rFonts w:ascii="Arial" w:hAnsi="Arial" w:cs="Arial"/>
        </w:rPr>
        <w:t xml:space="preserve">). Although, some studies have also found positive results with much higher doses, such as 20J/cm², 70J/cm², or even higher. </w:t>
      </w:r>
      <w:r w:rsidRPr="0041128D">
        <w:rPr>
          <w:rFonts w:ascii="Arial" w:hAnsi="Arial" w:cs="Arial"/>
        </w:rPr>
        <w:lastRenderedPageBreak/>
        <w:t>However, a biphasic response to light is well known, and therefore there is a need to scientifically determine the dose-ranging of LLLT for SSc-DU, including examination of potential patient- and disease-related factors.</w:t>
      </w:r>
    </w:p>
    <w:p w14:paraId="0AF79970" w14:textId="2EB71D79" w:rsidR="0082279A" w:rsidRPr="0041128D" w:rsidRDefault="00DF2DFF" w:rsidP="0082279A">
      <w:pPr>
        <w:pStyle w:val="Heading1"/>
        <w:rPr>
          <w:rFonts w:ascii="Arial" w:hAnsi="Arial" w:cs="Arial"/>
          <w:sz w:val="24"/>
          <w:szCs w:val="24"/>
        </w:rPr>
      </w:pPr>
      <w:bookmarkStart w:id="22" w:name="_Toc157540412"/>
      <w:bookmarkStart w:id="23" w:name="_Toc157540667"/>
      <w:bookmarkStart w:id="24" w:name="_Toc183074784"/>
      <w:r w:rsidRPr="0041128D">
        <w:rPr>
          <w:rFonts w:ascii="Arial" w:hAnsi="Arial" w:cs="Arial"/>
          <w:sz w:val="24"/>
          <w:szCs w:val="24"/>
        </w:rPr>
        <w:t>4</w:t>
      </w:r>
      <w:r w:rsidR="00B664CB" w:rsidRPr="0041128D">
        <w:rPr>
          <w:rFonts w:ascii="Arial" w:hAnsi="Arial" w:cs="Arial"/>
          <w:sz w:val="24"/>
          <w:szCs w:val="24"/>
        </w:rPr>
        <w:tab/>
      </w:r>
      <w:bookmarkEnd w:id="22"/>
      <w:bookmarkEnd w:id="23"/>
      <w:r w:rsidR="0082279A" w:rsidRPr="0041128D">
        <w:rPr>
          <w:rFonts w:ascii="Arial" w:hAnsi="Arial" w:cs="Arial"/>
          <w:sz w:val="24"/>
          <w:szCs w:val="24"/>
        </w:rPr>
        <w:t>Objectives</w:t>
      </w:r>
      <w:bookmarkEnd w:id="24"/>
    </w:p>
    <w:p w14:paraId="62D9D46D" w14:textId="634F35FC" w:rsidR="006F61DF" w:rsidRPr="0041128D" w:rsidRDefault="006F61DF" w:rsidP="006F61DF">
      <w:pPr>
        <w:jc w:val="both"/>
        <w:rPr>
          <w:rFonts w:ascii="Arial" w:hAnsi="Arial" w:cs="Arial"/>
          <w:b/>
          <w:bCs/>
        </w:rPr>
      </w:pPr>
      <w:r w:rsidRPr="0041128D">
        <w:rPr>
          <w:rFonts w:ascii="Arial" w:hAnsi="Arial" w:cs="Arial"/>
          <w:b/>
          <w:bCs/>
        </w:rPr>
        <w:t>Primary Objective:</w:t>
      </w:r>
      <w:bookmarkStart w:id="25" w:name="_Hlk183024352"/>
      <w:r w:rsidRPr="0041128D">
        <w:rPr>
          <w:rFonts w:ascii="Arial" w:hAnsi="Arial" w:cs="Arial"/>
          <w:b/>
          <w:bCs/>
        </w:rPr>
        <w:t xml:space="preserve"> </w:t>
      </w:r>
      <w:r w:rsidRPr="0041128D">
        <w:rPr>
          <w:rFonts w:ascii="Arial" w:hAnsi="Arial" w:cs="Arial"/>
        </w:rPr>
        <w:t>To assess the safety, tolerability, and efficacy (as assessed by surrogate measurement of skin perfusion and temperature) of our LLLT (combined red, infrared and violet wavelengths) concerning dose finding with lower and higher irradiances, including evidence of a biphasic response with higher irradiance dose.</w:t>
      </w:r>
    </w:p>
    <w:p w14:paraId="6830F3D6" w14:textId="7FB39B66" w:rsidR="006F61DF" w:rsidRPr="0041128D" w:rsidRDefault="006F61DF" w:rsidP="006F61DF">
      <w:pPr>
        <w:jc w:val="both"/>
        <w:rPr>
          <w:rFonts w:ascii="Arial" w:hAnsi="Arial" w:cs="Arial"/>
        </w:rPr>
      </w:pPr>
      <w:r w:rsidRPr="0041128D">
        <w:rPr>
          <w:rFonts w:ascii="Arial" w:hAnsi="Arial" w:cs="Arial"/>
          <w:b/>
          <w:bCs/>
        </w:rPr>
        <w:t>Secondary Objective:</w:t>
      </w:r>
      <w:r w:rsidRPr="0041128D">
        <w:rPr>
          <w:rFonts w:ascii="Arial" w:hAnsi="Arial" w:cs="Arial"/>
        </w:rPr>
        <w:t xml:space="preserve"> To investigate potential SSc patient- and disease-related factors relevant to cutaneous irradiation with LTTT.</w:t>
      </w:r>
    </w:p>
    <w:p w14:paraId="39073953" w14:textId="77777777" w:rsidR="006F61DF" w:rsidRPr="0041128D" w:rsidRDefault="006F61DF" w:rsidP="006F61DF">
      <w:pPr>
        <w:pStyle w:val="ListParagraph"/>
        <w:numPr>
          <w:ilvl w:val="0"/>
          <w:numId w:val="19"/>
        </w:numPr>
        <w:spacing w:after="0"/>
        <w:jc w:val="both"/>
        <w:rPr>
          <w:rFonts w:ascii="Arial" w:hAnsi="Arial" w:cs="Arial"/>
        </w:rPr>
      </w:pPr>
      <w:r w:rsidRPr="0041128D">
        <w:rPr>
          <w:rFonts w:ascii="Arial" w:hAnsi="Arial" w:cs="Arial"/>
        </w:rPr>
        <w:t>Age and disease duration.</w:t>
      </w:r>
    </w:p>
    <w:p w14:paraId="483BDCAB" w14:textId="5662C7B2" w:rsidR="006F61DF" w:rsidRPr="0041128D" w:rsidRDefault="006F61DF" w:rsidP="0082279A">
      <w:pPr>
        <w:pStyle w:val="ListParagraph"/>
        <w:numPr>
          <w:ilvl w:val="0"/>
          <w:numId w:val="19"/>
        </w:numPr>
        <w:spacing w:after="0"/>
        <w:jc w:val="both"/>
        <w:rPr>
          <w:rFonts w:ascii="Arial" w:hAnsi="Arial" w:cs="Arial"/>
        </w:rPr>
      </w:pPr>
      <w:r w:rsidRPr="0041128D">
        <w:rPr>
          <w:rFonts w:ascii="Arial" w:hAnsi="Arial" w:cs="Arial"/>
        </w:rPr>
        <w:t>Skin thickness.</w:t>
      </w:r>
      <w:bookmarkEnd w:id="25"/>
    </w:p>
    <w:p w14:paraId="6E1F21B5" w14:textId="77777777" w:rsidR="00B664CB" w:rsidRPr="0041128D" w:rsidRDefault="00B664CB" w:rsidP="00A26095">
      <w:pPr>
        <w:spacing w:after="0" w:line="240" w:lineRule="auto"/>
        <w:ind w:right="-534"/>
        <w:jc w:val="both"/>
        <w:rPr>
          <w:rFonts w:ascii="Arial" w:hAnsi="Arial" w:cs="Arial"/>
          <w:b/>
          <w:sz w:val="28"/>
          <w:szCs w:val="28"/>
        </w:rPr>
      </w:pPr>
    </w:p>
    <w:p w14:paraId="3B5D1098" w14:textId="5AFED7DF" w:rsidR="00B664CB" w:rsidRPr="0041128D" w:rsidRDefault="00DF2DFF" w:rsidP="00DF2DFF">
      <w:pPr>
        <w:pStyle w:val="Heading1"/>
        <w:rPr>
          <w:rFonts w:ascii="Arial" w:hAnsi="Arial" w:cs="Arial"/>
          <w:sz w:val="24"/>
          <w:szCs w:val="24"/>
        </w:rPr>
      </w:pPr>
      <w:bookmarkStart w:id="26" w:name="_Toc157540415"/>
      <w:bookmarkStart w:id="27" w:name="_Toc157540670"/>
      <w:bookmarkStart w:id="28" w:name="_Toc183074785"/>
      <w:r w:rsidRPr="0041128D">
        <w:rPr>
          <w:rFonts w:ascii="Arial" w:hAnsi="Arial" w:cs="Arial"/>
          <w:sz w:val="24"/>
          <w:szCs w:val="24"/>
        </w:rPr>
        <w:t>5</w:t>
      </w:r>
      <w:r w:rsidR="00B664CB" w:rsidRPr="0041128D">
        <w:rPr>
          <w:rFonts w:ascii="Arial" w:hAnsi="Arial" w:cs="Arial"/>
          <w:sz w:val="24"/>
          <w:szCs w:val="24"/>
        </w:rPr>
        <w:tab/>
        <w:t>Study Design</w:t>
      </w:r>
      <w:bookmarkEnd w:id="26"/>
      <w:bookmarkEnd w:id="27"/>
      <w:bookmarkEnd w:id="28"/>
    </w:p>
    <w:p w14:paraId="4BCFE0D5" w14:textId="670810A1" w:rsidR="006F61DF" w:rsidRPr="0041128D" w:rsidRDefault="006F61DF" w:rsidP="006F61DF">
      <w:pPr>
        <w:jc w:val="both"/>
        <w:rPr>
          <w:rFonts w:ascii="Arial" w:hAnsi="Arial" w:cs="Arial"/>
        </w:rPr>
      </w:pPr>
      <w:r w:rsidRPr="0041128D">
        <w:rPr>
          <w:rFonts w:ascii="Arial" w:hAnsi="Arial" w:cs="Arial"/>
        </w:rPr>
        <w:t xml:space="preserve">A physiological, clinical laboratory-based, study of LLLT. </w:t>
      </w:r>
    </w:p>
    <w:p w14:paraId="00F11E7B" w14:textId="77777777" w:rsidR="006F61DF" w:rsidRPr="0041128D" w:rsidRDefault="006F61DF" w:rsidP="006F61DF">
      <w:pPr>
        <w:jc w:val="both"/>
        <w:rPr>
          <w:rFonts w:ascii="Arial" w:hAnsi="Arial" w:cs="Arial"/>
          <w:b/>
          <w:bCs/>
        </w:rPr>
      </w:pPr>
      <w:r w:rsidRPr="0041128D">
        <w:rPr>
          <w:rFonts w:ascii="Arial" w:hAnsi="Arial" w:cs="Arial"/>
          <w:b/>
          <w:bCs/>
        </w:rPr>
        <w:t>LTTT experimental setup</w:t>
      </w:r>
    </w:p>
    <w:p w14:paraId="33ABE3AF" w14:textId="3B72D32B" w:rsidR="006F61DF" w:rsidRPr="0041128D" w:rsidRDefault="006F61DF" w:rsidP="006F61DF">
      <w:pPr>
        <w:jc w:val="both"/>
        <w:rPr>
          <w:rFonts w:ascii="Arial" w:hAnsi="Arial" w:cs="Arial"/>
        </w:rPr>
      </w:pPr>
      <w:r w:rsidRPr="0041128D">
        <w:rPr>
          <w:rFonts w:ascii="Arial" w:hAnsi="Arial" w:cs="Arial"/>
        </w:rPr>
        <w:t>A new LTTT device (Figure 2) shall be constructed in-house by Medical Physics at Salford Royal Hospital and subject to appropriate safety and quality assurance checks.</w:t>
      </w:r>
    </w:p>
    <w:p w14:paraId="644A8EE8" w14:textId="77777777" w:rsidR="006F61DF" w:rsidRPr="0041128D" w:rsidRDefault="006F61DF" w:rsidP="006F61DF">
      <w:pPr>
        <w:jc w:val="both"/>
        <w:rPr>
          <w:rFonts w:ascii="Arial" w:hAnsi="Arial" w:cs="Arial"/>
          <w:b/>
          <w:bCs/>
        </w:rPr>
      </w:pPr>
      <w:r w:rsidRPr="0041128D">
        <w:rPr>
          <w:rFonts w:ascii="Arial" w:hAnsi="Arial" w:cs="Arial"/>
        </w:rPr>
        <w:t xml:space="preserve"> </w:t>
      </w:r>
      <w:r w:rsidRPr="0041128D">
        <w:rPr>
          <w:rFonts w:ascii="Arial" w:hAnsi="Arial" w:cs="Arial"/>
          <w:b/>
          <w:bCs/>
        </w:rPr>
        <w:t>Allocation of LLLT intervention</w:t>
      </w:r>
    </w:p>
    <w:p w14:paraId="1B594E6C" w14:textId="1A0CE327" w:rsidR="006F61DF" w:rsidRPr="0041128D" w:rsidRDefault="006F61DF" w:rsidP="006F61DF">
      <w:pPr>
        <w:jc w:val="both"/>
        <w:rPr>
          <w:rFonts w:ascii="Arial" w:hAnsi="Arial" w:cs="Arial"/>
          <w:b/>
          <w:bCs/>
        </w:rPr>
      </w:pPr>
      <w:r w:rsidRPr="0041128D">
        <w:rPr>
          <w:rFonts w:ascii="Arial" w:hAnsi="Arial" w:cs="Arial"/>
        </w:rPr>
        <w:t>Prior to the initial study visit, an independent member of the study team shall perform the randomisation procedure.</w:t>
      </w:r>
      <w:r w:rsidRPr="0041128D">
        <w:rPr>
          <w:rFonts w:ascii="Arial" w:hAnsi="Arial" w:cs="Arial"/>
          <w:b/>
          <w:bCs/>
        </w:rPr>
        <w:t xml:space="preserve"> </w:t>
      </w:r>
      <w:r w:rsidR="001E4466" w:rsidRPr="0041128D">
        <w:rPr>
          <w:rFonts w:ascii="Arial" w:eastAsia="Times New Roman" w:hAnsi="Arial" w:cs="Arial"/>
          <w:color w:val="000000"/>
        </w:rPr>
        <w:t>Randomisation to be done in house by study team (e.g., using random number generator/excel).</w:t>
      </w:r>
      <w:r w:rsidR="001E4466" w:rsidRPr="0041128D">
        <w:rPr>
          <w:rFonts w:ascii="Arial" w:hAnsi="Arial" w:cs="Arial"/>
          <w:b/>
          <w:bCs/>
        </w:rPr>
        <w:t xml:space="preserve"> </w:t>
      </w:r>
      <w:r w:rsidRPr="0041128D">
        <w:rPr>
          <w:rFonts w:ascii="Arial" w:hAnsi="Arial" w:cs="Arial"/>
        </w:rPr>
        <w:t>All patients shall receive combined sequential red (810nm)/infrared (850nm) followed by blue (410nm) wavelengths. The dose per visit shall be dose-escalated in a pre-determined randomised order over the course of the three study visits: 5 J/cm</w:t>
      </w:r>
      <w:r w:rsidRPr="0041128D">
        <w:rPr>
          <w:rFonts w:ascii="Arial" w:hAnsi="Arial" w:cs="Arial"/>
          <w:vertAlign w:val="superscript"/>
        </w:rPr>
        <w:t>2</w:t>
      </w:r>
      <w:r w:rsidRPr="0041128D">
        <w:rPr>
          <w:rFonts w:ascii="Arial" w:hAnsi="Arial" w:cs="Arial"/>
        </w:rPr>
        <w:t xml:space="preserve"> or 10 J/cm</w:t>
      </w:r>
      <w:r w:rsidRPr="0041128D">
        <w:rPr>
          <w:rFonts w:ascii="Arial" w:hAnsi="Arial" w:cs="Arial"/>
          <w:vertAlign w:val="superscript"/>
        </w:rPr>
        <w:t>2</w:t>
      </w:r>
      <w:r w:rsidRPr="0041128D">
        <w:rPr>
          <w:rFonts w:ascii="Arial" w:hAnsi="Arial" w:cs="Arial"/>
        </w:rPr>
        <w:t xml:space="preserve"> (i.e., the dose of our previously explored LLLT), and 20 J/cm</w:t>
      </w:r>
      <w:r w:rsidRPr="0041128D">
        <w:rPr>
          <w:rFonts w:ascii="Arial" w:hAnsi="Arial" w:cs="Arial"/>
          <w:vertAlign w:val="superscript"/>
        </w:rPr>
        <w:t>2</w:t>
      </w:r>
    </w:p>
    <w:p w14:paraId="4C224D8A" w14:textId="12817AB3" w:rsidR="006F61DF" w:rsidRPr="0041128D" w:rsidRDefault="006F61DF" w:rsidP="006F61DF">
      <w:pPr>
        <w:rPr>
          <w:rFonts w:ascii="Arial" w:hAnsi="Arial" w:cs="Arial"/>
        </w:rPr>
      </w:pPr>
      <w:r w:rsidRPr="0041128D">
        <w:rPr>
          <w:rFonts w:ascii="Arial" w:hAnsi="Arial" w:cs="Arial"/>
          <w:b/>
          <w:bCs/>
          <w:noProof/>
          <w:u w:val="single"/>
        </w:rPr>
        <w:drawing>
          <wp:anchor distT="0" distB="0" distL="114300" distR="114300" simplePos="0" relativeHeight="251658240" behindDoc="0" locked="0" layoutInCell="1" allowOverlap="0" wp14:anchorId="07FF5451" wp14:editId="5F5B395C">
            <wp:simplePos x="0" y="0"/>
            <wp:positionH relativeFrom="column">
              <wp:posOffset>1762125</wp:posOffset>
            </wp:positionH>
            <wp:positionV relativeFrom="paragraph">
              <wp:posOffset>286385</wp:posOffset>
            </wp:positionV>
            <wp:extent cx="3415030" cy="2238375"/>
            <wp:effectExtent l="0" t="0" r="0" b="9525"/>
            <wp:wrapSquare wrapText="right"/>
            <wp:docPr id="796476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76815" name="Picture 796476815"/>
                    <pic:cNvPicPr/>
                  </pic:nvPicPr>
                  <pic:blipFill rotWithShape="1">
                    <a:blip r:embed="rId20" cstate="print">
                      <a:extLst>
                        <a:ext uri="{28A0092B-C50C-407E-A947-70E740481C1C}">
                          <a14:useLocalDpi xmlns:a14="http://schemas.microsoft.com/office/drawing/2010/main" val="0"/>
                        </a:ext>
                      </a:extLst>
                    </a:blip>
                    <a:srcRect l="2709" t="2501" r="2027" b="6189"/>
                    <a:stretch/>
                  </pic:blipFill>
                  <pic:spPr bwMode="auto">
                    <a:xfrm>
                      <a:off x="0" y="0"/>
                      <a:ext cx="3415030" cy="2238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058BD6" w14:textId="77777777" w:rsidR="006F61DF" w:rsidRPr="0041128D" w:rsidRDefault="006F61DF" w:rsidP="006F61DF">
      <w:pPr>
        <w:jc w:val="center"/>
        <w:rPr>
          <w:rFonts w:ascii="Arial" w:hAnsi="Arial" w:cs="Arial"/>
        </w:rPr>
      </w:pPr>
    </w:p>
    <w:p w14:paraId="7ED26F60" w14:textId="77777777" w:rsidR="006F61DF" w:rsidRPr="0041128D" w:rsidRDefault="006F61DF" w:rsidP="006F61DF">
      <w:pPr>
        <w:jc w:val="center"/>
        <w:rPr>
          <w:rFonts w:ascii="Arial" w:hAnsi="Arial" w:cs="Arial"/>
        </w:rPr>
      </w:pPr>
    </w:p>
    <w:p w14:paraId="6A079F86" w14:textId="77777777" w:rsidR="006F61DF" w:rsidRPr="0041128D" w:rsidRDefault="006F61DF" w:rsidP="006F61DF">
      <w:pPr>
        <w:jc w:val="center"/>
        <w:rPr>
          <w:rFonts w:ascii="Arial" w:hAnsi="Arial" w:cs="Arial"/>
        </w:rPr>
      </w:pPr>
    </w:p>
    <w:p w14:paraId="417FB604" w14:textId="77777777" w:rsidR="006F61DF" w:rsidRPr="0041128D" w:rsidRDefault="006F61DF" w:rsidP="006F61DF">
      <w:pPr>
        <w:jc w:val="center"/>
        <w:rPr>
          <w:rFonts w:ascii="Arial" w:hAnsi="Arial" w:cs="Arial"/>
        </w:rPr>
      </w:pPr>
    </w:p>
    <w:p w14:paraId="5B76853A" w14:textId="77777777" w:rsidR="006F61DF" w:rsidRPr="0041128D" w:rsidRDefault="006F61DF" w:rsidP="006F61DF">
      <w:pPr>
        <w:jc w:val="center"/>
        <w:rPr>
          <w:rFonts w:ascii="Arial" w:hAnsi="Arial" w:cs="Arial"/>
        </w:rPr>
      </w:pPr>
    </w:p>
    <w:p w14:paraId="6CE1F0BD" w14:textId="77777777" w:rsidR="006F61DF" w:rsidRPr="0041128D" w:rsidRDefault="006F61DF" w:rsidP="006F61DF">
      <w:pPr>
        <w:jc w:val="center"/>
        <w:rPr>
          <w:rFonts w:ascii="Arial" w:hAnsi="Arial" w:cs="Arial"/>
        </w:rPr>
      </w:pPr>
    </w:p>
    <w:p w14:paraId="32DD675D" w14:textId="77777777" w:rsidR="006F61DF" w:rsidRPr="0041128D" w:rsidRDefault="006F61DF" w:rsidP="006F61DF">
      <w:pPr>
        <w:jc w:val="center"/>
        <w:rPr>
          <w:rFonts w:ascii="Arial" w:hAnsi="Arial" w:cs="Arial"/>
        </w:rPr>
      </w:pPr>
    </w:p>
    <w:p w14:paraId="72D3396B" w14:textId="77777777" w:rsidR="006F61DF" w:rsidRPr="0041128D" w:rsidRDefault="006F61DF" w:rsidP="006F61DF">
      <w:pPr>
        <w:jc w:val="center"/>
        <w:rPr>
          <w:rFonts w:ascii="Arial" w:hAnsi="Arial" w:cs="Arial"/>
        </w:rPr>
      </w:pPr>
    </w:p>
    <w:p w14:paraId="2F763BED" w14:textId="7E19E54D" w:rsidR="006F61DF" w:rsidRPr="0041128D" w:rsidRDefault="006F61DF" w:rsidP="006F61DF">
      <w:pPr>
        <w:jc w:val="both"/>
        <w:rPr>
          <w:rFonts w:ascii="Arial" w:hAnsi="Arial" w:cs="Arial"/>
          <w:i/>
          <w:iCs/>
        </w:rPr>
      </w:pPr>
      <w:r w:rsidRPr="0041128D">
        <w:rPr>
          <w:rFonts w:ascii="Arial" w:hAnsi="Arial" w:cs="Arial"/>
          <w:i/>
          <w:iCs/>
        </w:rPr>
        <w:lastRenderedPageBreak/>
        <w:t>Figure 2. New LED experimental setup for our proposed laboratory-based study. Left: LED array (</w:t>
      </w:r>
      <w:proofErr w:type="spellStart"/>
      <w:r w:rsidRPr="0041128D">
        <w:rPr>
          <w:rFonts w:ascii="Arial" w:hAnsi="Arial" w:cs="Arial"/>
          <w:i/>
          <w:iCs/>
        </w:rPr>
        <w:t>Hogga</w:t>
      </w:r>
      <w:proofErr w:type="spellEnd"/>
      <w:r w:rsidRPr="0041128D">
        <w:rPr>
          <w:rFonts w:ascii="Arial" w:hAnsi="Arial" w:cs="Arial"/>
          <w:i/>
          <w:iCs/>
        </w:rPr>
        <w:t>) to deliver red (660nm) and near-infrared (850nm) light – the same as utilised in our previous study. Right: LED device (</w:t>
      </w:r>
      <w:proofErr w:type="spellStart"/>
      <w:r w:rsidRPr="0041128D">
        <w:rPr>
          <w:rFonts w:ascii="Arial" w:hAnsi="Arial" w:cs="Arial"/>
          <w:i/>
          <w:iCs/>
        </w:rPr>
        <w:t>Hogga</w:t>
      </w:r>
      <w:proofErr w:type="spellEnd"/>
      <w:r w:rsidRPr="0041128D">
        <w:rPr>
          <w:rFonts w:ascii="Arial" w:hAnsi="Arial" w:cs="Arial"/>
          <w:i/>
          <w:iCs/>
        </w:rPr>
        <w:t xml:space="preserve">) to deliver blue (415nm) light (very similar to our previous study – 405nm). </w:t>
      </w:r>
    </w:p>
    <w:p w14:paraId="4086028A" w14:textId="55A5BEC9" w:rsidR="0016265E" w:rsidRPr="0041128D" w:rsidRDefault="006F61DF" w:rsidP="00434BA7">
      <w:pPr>
        <w:jc w:val="both"/>
        <w:rPr>
          <w:rFonts w:ascii="Arial" w:hAnsi="Arial" w:cs="Arial"/>
        </w:rPr>
      </w:pPr>
      <w:r w:rsidRPr="0041128D">
        <w:rPr>
          <w:rFonts w:ascii="Arial" w:hAnsi="Arial" w:cs="Arial"/>
        </w:rPr>
        <w:t xml:space="preserve">A custom-built configuration shall allow irradiation of the participants fingers/hands. The wavelengths shall be delivered sequentially to the patient’s treated hand (i.e., red/infrared and then blue light). </w:t>
      </w:r>
      <w:proofErr w:type="gramStart"/>
      <w:r w:rsidRPr="0041128D">
        <w:rPr>
          <w:rFonts w:ascii="Arial" w:hAnsi="Arial" w:cs="Arial"/>
        </w:rPr>
        <w:t>Similar to</w:t>
      </w:r>
      <w:proofErr w:type="gramEnd"/>
      <w:r w:rsidRPr="0041128D">
        <w:rPr>
          <w:rFonts w:ascii="Arial" w:hAnsi="Arial" w:cs="Arial"/>
        </w:rPr>
        <w:t xml:space="preserve"> our previous study, we envisage that a future LTTT device would uniquely combine and deliver all three wavelengths simultaneously. However, for our planned experimental approach by using </w:t>
      </w:r>
      <w:r w:rsidR="00010035" w:rsidRPr="0041128D">
        <w:rPr>
          <w:rFonts w:ascii="Arial" w:hAnsi="Arial" w:cs="Arial"/>
        </w:rPr>
        <w:t>available</w:t>
      </w:r>
      <w:r w:rsidRPr="0041128D">
        <w:rPr>
          <w:rFonts w:ascii="Arial" w:hAnsi="Arial" w:cs="Arial"/>
        </w:rPr>
        <w:t xml:space="preserve"> LED-based light systems, this will enable us to achieve the intended aims of our study</w:t>
      </w:r>
      <w:r w:rsidR="00010035" w:rsidRPr="0041128D">
        <w:rPr>
          <w:rFonts w:ascii="Arial" w:hAnsi="Arial" w:cs="Arial"/>
        </w:rPr>
        <w:t xml:space="preserve"> </w:t>
      </w:r>
      <w:r w:rsidRPr="0041128D">
        <w:rPr>
          <w:rFonts w:ascii="Arial" w:hAnsi="Arial" w:cs="Arial"/>
        </w:rPr>
        <w:t>and is significantly less expensive than constructing a new custom-built treatment device.</w:t>
      </w:r>
    </w:p>
    <w:p w14:paraId="2C937339" w14:textId="77777777" w:rsidR="006F61DF" w:rsidRPr="0041128D" w:rsidRDefault="006F61DF" w:rsidP="006F61DF">
      <w:pPr>
        <w:jc w:val="both"/>
        <w:rPr>
          <w:rFonts w:ascii="Arial" w:hAnsi="Arial" w:cs="Arial"/>
          <w:b/>
          <w:bCs/>
        </w:rPr>
      </w:pPr>
      <w:r w:rsidRPr="0041128D">
        <w:rPr>
          <w:rFonts w:ascii="Arial" w:hAnsi="Arial" w:cs="Arial"/>
          <w:b/>
          <w:bCs/>
        </w:rPr>
        <w:t xml:space="preserve">Participation </w:t>
      </w:r>
    </w:p>
    <w:p w14:paraId="1CEB6EA6" w14:textId="77777777" w:rsidR="004D5732" w:rsidRPr="0041128D" w:rsidRDefault="006F61DF" w:rsidP="006F61DF">
      <w:pPr>
        <w:jc w:val="both"/>
        <w:rPr>
          <w:rFonts w:ascii="Arial" w:hAnsi="Arial" w:cs="Arial"/>
        </w:rPr>
      </w:pPr>
      <w:r w:rsidRPr="0041128D">
        <w:rPr>
          <w:rFonts w:ascii="Arial" w:hAnsi="Arial" w:cs="Arial"/>
        </w:rPr>
        <w:t xml:space="preserve">Taking part is voluntary and it is up to patients to decide </w:t>
      </w:r>
      <w:proofErr w:type="gramStart"/>
      <w:r w:rsidRPr="0041128D">
        <w:rPr>
          <w:rFonts w:ascii="Arial" w:hAnsi="Arial" w:cs="Arial"/>
        </w:rPr>
        <w:t>whether or not</w:t>
      </w:r>
      <w:proofErr w:type="gramEnd"/>
      <w:r w:rsidRPr="0041128D">
        <w:rPr>
          <w:rFonts w:ascii="Arial" w:hAnsi="Arial" w:cs="Arial"/>
        </w:rPr>
        <w:t xml:space="preserve"> to take part. If they decide to take part, they are free to withdraw at any time without giving a reason.  A decision to withdraw at any time will not affect their standard of any care they receive.  If they do wish to withdraw, they simply need to inform a member of the research </w:t>
      </w:r>
      <w:proofErr w:type="gramStart"/>
      <w:r w:rsidRPr="0041128D">
        <w:rPr>
          <w:rFonts w:ascii="Arial" w:hAnsi="Arial" w:cs="Arial"/>
        </w:rPr>
        <w:t>team</w:t>
      </w:r>
      <w:proofErr w:type="gramEnd"/>
      <w:r w:rsidRPr="0041128D">
        <w:rPr>
          <w:rFonts w:ascii="Arial" w:hAnsi="Arial" w:cs="Arial"/>
        </w:rPr>
        <w:t xml:space="preserve"> and they will cancel any planned future visits. Any images and data collected up to the point of withdrawal will be retained by the research team for use in the study. </w:t>
      </w:r>
    </w:p>
    <w:p w14:paraId="44B98A92" w14:textId="28A2EFBA" w:rsidR="006F61DF" w:rsidRPr="0041128D" w:rsidRDefault="004D5732" w:rsidP="006F61DF">
      <w:pPr>
        <w:jc w:val="both"/>
        <w:rPr>
          <w:rFonts w:ascii="Arial" w:hAnsi="Arial" w:cs="Arial"/>
        </w:rPr>
      </w:pPr>
      <w:r w:rsidRPr="007202DD">
        <w:rPr>
          <w:rFonts w:ascii="Arial" w:hAnsi="Arial" w:cs="Arial"/>
        </w:rPr>
        <w:t>Participant will potentially be in the study for up to 7 days. If they lose capacity for any reason during that time they will be withdrawn from the study and no further study visits will take place. Any images or data collected before the participant in question lost capacity would be retained for use in the study analysis.</w:t>
      </w:r>
    </w:p>
    <w:p w14:paraId="1D05D40A" w14:textId="00046412" w:rsidR="006F61DF" w:rsidRPr="0041128D" w:rsidRDefault="006F61DF" w:rsidP="006F61DF">
      <w:pPr>
        <w:jc w:val="both"/>
        <w:rPr>
          <w:rFonts w:ascii="Arial" w:hAnsi="Arial" w:cs="Arial"/>
          <w:b/>
          <w:bCs/>
        </w:rPr>
      </w:pPr>
      <w:r w:rsidRPr="0041128D">
        <w:rPr>
          <w:rFonts w:ascii="Arial" w:hAnsi="Arial" w:cs="Arial"/>
          <w:b/>
          <w:bCs/>
        </w:rPr>
        <w:t>Study visit protocol</w:t>
      </w:r>
    </w:p>
    <w:p w14:paraId="03A444AD" w14:textId="22FA5DCC" w:rsidR="006F61DF" w:rsidRPr="0041128D" w:rsidRDefault="006F61DF" w:rsidP="006F61DF">
      <w:pPr>
        <w:jc w:val="both"/>
        <w:rPr>
          <w:rFonts w:ascii="Arial" w:hAnsi="Arial" w:cs="Arial"/>
        </w:rPr>
      </w:pPr>
      <w:r w:rsidRPr="0041128D">
        <w:rPr>
          <w:rFonts w:ascii="Arial" w:hAnsi="Arial" w:cs="Arial"/>
        </w:rPr>
        <w:t>Participant progression throughout the study is presented in Figure 3. Study visits will be conducted in a temperature-controlled (at 23°C) laboratory at Salford Royal Hospital. Patients will attend a total of 3 study (morning) visits over 3 (ideally consecutive) days. The minimum time between study visits is 1 day, and the maximum time between study visits shall be 3 days.</w:t>
      </w:r>
      <w:r w:rsidRPr="0041128D" w:rsidDel="00495233">
        <w:rPr>
          <w:rFonts w:ascii="Arial" w:hAnsi="Arial" w:cs="Arial"/>
        </w:rPr>
        <w:t xml:space="preserve"> </w:t>
      </w:r>
      <w:r w:rsidRPr="0041128D">
        <w:rPr>
          <w:rFonts w:ascii="Arial" w:hAnsi="Arial" w:cs="Arial"/>
        </w:rPr>
        <w:t xml:space="preserve">Patients can attend consecutive days because there is not expected to be any significant carry-over </w:t>
      </w:r>
      <w:r w:rsidR="004D5732" w:rsidRPr="0041128D">
        <w:rPr>
          <w:rFonts w:ascii="Arial" w:hAnsi="Arial" w:cs="Arial"/>
        </w:rPr>
        <w:t>therapeutically relevant</w:t>
      </w:r>
      <w:r w:rsidRPr="0041128D">
        <w:rPr>
          <w:rFonts w:ascii="Arial" w:hAnsi="Arial" w:cs="Arial"/>
        </w:rPr>
        <w:t xml:space="preserve"> effect from the LLLT. Relevant patient- and disease-related demographics and characteristics shall be collected. At each study visit, any relevant change/s to current drug treatment will be documented.</w:t>
      </w:r>
    </w:p>
    <w:p w14:paraId="4FEB476F" w14:textId="4428ED3E" w:rsidR="006F61DF" w:rsidRPr="0041128D" w:rsidRDefault="00D86BF0" w:rsidP="006F61DF">
      <w:pPr>
        <w:jc w:val="both"/>
        <w:rPr>
          <w:rFonts w:ascii="Arial" w:hAnsi="Arial" w:cs="Arial"/>
        </w:rPr>
      </w:pPr>
      <w:r w:rsidRPr="0041128D">
        <w:rPr>
          <w:rFonts w:ascii="Arial" w:hAnsi="Arial" w:cs="Arial"/>
        </w:rPr>
        <w:t xml:space="preserve">Participants will not be paid to take part in the </w:t>
      </w:r>
      <w:r w:rsidR="005A1C78" w:rsidRPr="0041128D">
        <w:rPr>
          <w:rFonts w:ascii="Arial" w:hAnsi="Arial" w:cs="Arial"/>
        </w:rPr>
        <w:t>study; h</w:t>
      </w:r>
      <w:r w:rsidRPr="0041128D">
        <w:rPr>
          <w:rFonts w:ascii="Arial" w:hAnsi="Arial" w:cs="Arial"/>
        </w:rPr>
        <w:t xml:space="preserve">owever, they will be reimbursed reasonable travelling expenses for each of </w:t>
      </w:r>
      <w:r w:rsidR="005A1C78" w:rsidRPr="0041128D">
        <w:rPr>
          <w:rFonts w:ascii="Arial" w:hAnsi="Arial" w:cs="Arial"/>
        </w:rPr>
        <w:t>their 3</w:t>
      </w:r>
      <w:r w:rsidRPr="0041128D">
        <w:rPr>
          <w:rFonts w:ascii="Arial" w:hAnsi="Arial" w:cs="Arial"/>
        </w:rPr>
        <w:t xml:space="preserve"> study visits</w:t>
      </w:r>
    </w:p>
    <w:p w14:paraId="10205C12" w14:textId="77777777" w:rsidR="006F61DF" w:rsidRPr="0041128D" w:rsidRDefault="006F61DF" w:rsidP="006F61DF">
      <w:pPr>
        <w:jc w:val="center"/>
        <w:rPr>
          <w:rFonts w:ascii="Arial" w:hAnsi="Arial" w:cs="Arial"/>
        </w:rPr>
      </w:pPr>
      <w:r w:rsidRPr="0041128D">
        <w:rPr>
          <w:rFonts w:ascii="Arial" w:hAnsi="Arial" w:cs="Arial"/>
          <w:noProof/>
        </w:rPr>
        <w:drawing>
          <wp:inline distT="0" distB="0" distL="0" distR="0" wp14:anchorId="19112F19" wp14:editId="739BF3FA">
            <wp:extent cx="4102854" cy="2295525"/>
            <wp:effectExtent l="0" t="0" r="0" b="0"/>
            <wp:docPr id="10970601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60157" name="Picture 1" descr="A black background with a black square&#10;&#10;Description automatically generated with medium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93653" cy="2402276"/>
                    </a:xfrm>
                    <a:prstGeom prst="rect">
                      <a:avLst/>
                    </a:prstGeom>
                  </pic:spPr>
                </pic:pic>
              </a:graphicData>
            </a:graphic>
          </wp:inline>
        </w:drawing>
      </w:r>
    </w:p>
    <w:p w14:paraId="5CA6F6C3" w14:textId="77777777" w:rsidR="00DB760A" w:rsidRPr="0041128D" w:rsidRDefault="00DB760A" w:rsidP="006F61DF">
      <w:pPr>
        <w:jc w:val="both"/>
        <w:rPr>
          <w:rFonts w:ascii="Arial" w:hAnsi="Arial" w:cs="Arial"/>
          <w:i/>
          <w:iCs/>
        </w:rPr>
      </w:pPr>
    </w:p>
    <w:p w14:paraId="6CC9D658" w14:textId="06393B5C" w:rsidR="006F61DF" w:rsidRPr="0041128D" w:rsidRDefault="006F61DF" w:rsidP="006F61DF">
      <w:pPr>
        <w:jc w:val="both"/>
        <w:rPr>
          <w:rFonts w:ascii="Arial" w:hAnsi="Arial" w:cs="Arial"/>
          <w:i/>
          <w:iCs/>
        </w:rPr>
      </w:pPr>
      <w:r w:rsidRPr="0041128D">
        <w:rPr>
          <w:rFonts w:ascii="Arial" w:hAnsi="Arial" w:cs="Arial"/>
          <w:i/>
          <w:iCs/>
        </w:rPr>
        <w:lastRenderedPageBreak/>
        <w:t xml:space="preserve">Figure 3. Participant progression throughout the study. We assume no significant therapeutic carry over effect between the LLLT irradiation between study visits (minimum of 24 hours). </w:t>
      </w:r>
    </w:p>
    <w:p w14:paraId="6ADB0602" w14:textId="77777777" w:rsidR="006F61DF" w:rsidRPr="0041128D" w:rsidRDefault="006F61DF" w:rsidP="006F61DF">
      <w:pPr>
        <w:jc w:val="both"/>
        <w:rPr>
          <w:rFonts w:ascii="Arial" w:hAnsi="Arial" w:cs="Arial"/>
          <w:b/>
          <w:bCs/>
        </w:rPr>
      </w:pPr>
      <w:r w:rsidRPr="0041128D">
        <w:rPr>
          <w:rFonts w:ascii="Arial" w:hAnsi="Arial" w:cs="Arial"/>
          <w:b/>
          <w:bCs/>
        </w:rPr>
        <w:t xml:space="preserve">Preparation </w:t>
      </w:r>
    </w:p>
    <w:p w14:paraId="7B81F07A" w14:textId="3D899A80" w:rsidR="006F61DF" w:rsidRPr="0041128D" w:rsidRDefault="006F61DF" w:rsidP="006F61DF">
      <w:pPr>
        <w:jc w:val="both"/>
        <w:rPr>
          <w:rFonts w:ascii="Arial" w:hAnsi="Arial" w:cs="Arial"/>
        </w:rPr>
      </w:pPr>
      <w:r w:rsidRPr="0041128D">
        <w:rPr>
          <w:rFonts w:ascii="Arial" w:hAnsi="Arial" w:cs="Arial"/>
        </w:rPr>
        <w:t>Patients will be asked to abstain from caffeine-containing drinks and from smoking for at least 4 hours prior to study.</w:t>
      </w:r>
    </w:p>
    <w:p w14:paraId="42F37F6B" w14:textId="480FA5C9" w:rsidR="006F61DF" w:rsidRPr="0041128D" w:rsidRDefault="006F61DF" w:rsidP="006F61DF">
      <w:pPr>
        <w:jc w:val="both"/>
        <w:rPr>
          <w:rFonts w:ascii="Arial" w:hAnsi="Arial" w:cs="Arial"/>
          <w:b/>
          <w:bCs/>
        </w:rPr>
      </w:pPr>
      <w:r w:rsidRPr="0041128D">
        <w:rPr>
          <w:rFonts w:ascii="Arial" w:hAnsi="Arial" w:cs="Arial"/>
          <w:b/>
          <w:bCs/>
        </w:rPr>
        <w:t>Clinical data</w:t>
      </w:r>
    </w:p>
    <w:p w14:paraId="524409E5" w14:textId="62F9008E" w:rsidR="006F61DF" w:rsidRPr="0041128D" w:rsidRDefault="006F61DF" w:rsidP="006F61DF">
      <w:pPr>
        <w:jc w:val="both"/>
        <w:rPr>
          <w:rFonts w:ascii="Arial" w:hAnsi="Arial" w:cs="Arial"/>
        </w:rPr>
      </w:pPr>
      <w:r w:rsidRPr="0041128D">
        <w:rPr>
          <w:rFonts w:ascii="Arial" w:hAnsi="Arial" w:cs="Arial"/>
        </w:rPr>
        <w:t>After signing the informed consent form, the patient will be interviewed by a member of the study team using a standard proforma and/or standardised proformas.</w:t>
      </w:r>
    </w:p>
    <w:p w14:paraId="173C82C4" w14:textId="77777777" w:rsidR="006F61DF" w:rsidRPr="0041128D" w:rsidRDefault="006F61DF" w:rsidP="006F61DF">
      <w:pPr>
        <w:jc w:val="both"/>
        <w:rPr>
          <w:rFonts w:ascii="Arial" w:hAnsi="Arial" w:cs="Arial"/>
        </w:rPr>
      </w:pPr>
      <w:r w:rsidRPr="0041128D">
        <w:rPr>
          <w:rFonts w:ascii="Arial" w:hAnsi="Arial" w:cs="Arial"/>
        </w:rPr>
        <w:t xml:space="preserve"> This will include:</w:t>
      </w:r>
    </w:p>
    <w:p w14:paraId="07715440"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Demographic information.</w:t>
      </w:r>
    </w:p>
    <w:p w14:paraId="21B9D3D3"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Gender.</w:t>
      </w:r>
    </w:p>
    <w:p w14:paraId="70FFFE72"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Age.</w:t>
      </w:r>
    </w:p>
    <w:p w14:paraId="031209A4" w14:textId="2C105D24" w:rsidR="00EE1DA4" w:rsidRPr="0041128D" w:rsidRDefault="00EE1DA4" w:rsidP="006F61DF">
      <w:pPr>
        <w:pStyle w:val="ListParagraph"/>
        <w:numPr>
          <w:ilvl w:val="0"/>
          <w:numId w:val="21"/>
        </w:numPr>
        <w:spacing w:after="0"/>
        <w:jc w:val="both"/>
        <w:rPr>
          <w:rFonts w:ascii="Arial" w:hAnsi="Arial" w:cs="Arial"/>
        </w:rPr>
      </w:pPr>
      <w:r w:rsidRPr="0041128D">
        <w:rPr>
          <w:rFonts w:ascii="Arial" w:hAnsi="Arial" w:cs="Arial"/>
        </w:rPr>
        <w:t>Smoking status</w:t>
      </w:r>
    </w:p>
    <w:p w14:paraId="27D14F7B"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Fitzpatrick skin type/colour (for potential effects of melanin).</w:t>
      </w:r>
    </w:p>
    <w:p w14:paraId="6C0382F5" w14:textId="5C2AA7BE" w:rsidR="00E43C9F" w:rsidRPr="0041128D" w:rsidRDefault="00E43C9F" w:rsidP="006F61DF">
      <w:pPr>
        <w:pStyle w:val="ListParagraph"/>
        <w:numPr>
          <w:ilvl w:val="0"/>
          <w:numId w:val="21"/>
        </w:numPr>
        <w:spacing w:after="0"/>
        <w:jc w:val="both"/>
        <w:rPr>
          <w:rFonts w:ascii="Arial" w:hAnsi="Arial" w:cs="Arial"/>
        </w:rPr>
      </w:pPr>
      <w:r w:rsidRPr="0041128D">
        <w:rPr>
          <w:rFonts w:ascii="Arial" w:hAnsi="Arial" w:cs="Arial"/>
        </w:rPr>
        <w:t>Modified Rodnan skin score assessment</w:t>
      </w:r>
    </w:p>
    <w:p w14:paraId="23E2E319"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Current medication/s.</w:t>
      </w:r>
    </w:p>
    <w:p w14:paraId="522EFF83"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Past medical history.</w:t>
      </w:r>
    </w:p>
    <w:p w14:paraId="700D1EBA"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Disease-related history (e.g., history of severe digital vascular disease).</w:t>
      </w:r>
    </w:p>
    <w:p w14:paraId="4260B31E" w14:textId="77777777"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 xml:space="preserve">Record of ulcers present and past </w:t>
      </w:r>
      <w:proofErr w:type="gramStart"/>
      <w:r w:rsidRPr="0041128D">
        <w:rPr>
          <w:rFonts w:ascii="Arial" w:hAnsi="Arial" w:cs="Arial"/>
        </w:rPr>
        <w:t>and also</w:t>
      </w:r>
      <w:proofErr w:type="gramEnd"/>
      <w:r w:rsidRPr="0041128D">
        <w:rPr>
          <w:rFonts w:ascii="Arial" w:hAnsi="Arial" w:cs="Arial"/>
        </w:rPr>
        <w:t xml:space="preserve"> of location, duration etc.</w:t>
      </w:r>
    </w:p>
    <w:p w14:paraId="1015C44E" w14:textId="6C77778F" w:rsidR="006F61DF" w:rsidRPr="0041128D" w:rsidRDefault="006F61DF" w:rsidP="006F61DF">
      <w:pPr>
        <w:pStyle w:val="ListParagraph"/>
        <w:numPr>
          <w:ilvl w:val="0"/>
          <w:numId w:val="21"/>
        </w:numPr>
        <w:spacing w:after="0"/>
        <w:jc w:val="both"/>
        <w:rPr>
          <w:rFonts w:ascii="Arial" w:hAnsi="Arial" w:cs="Arial"/>
        </w:rPr>
      </w:pPr>
      <w:r w:rsidRPr="0041128D">
        <w:rPr>
          <w:rFonts w:ascii="Arial" w:hAnsi="Arial" w:cs="Arial"/>
        </w:rPr>
        <w:t xml:space="preserve">Handedness (i.e., dominant hand). </w:t>
      </w:r>
    </w:p>
    <w:p w14:paraId="37371E6F" w14:textId="77777777" w:rsidR="0016265E" w:rsidRPr="0041128D" w:rsidRDefault="0016265E" w:rsidP="0016265E">
      <w:pPr>
        <w:pStyle w:val="ListParagraph"/>
        <w:spacing w:after="0"/>
        <w:jc w:val="both"/>
        <w:rPr>
          <w:rFonts w:ascii="Arial" w:hAnsi="Arial" w:cs="Arial"/>
        </w:rPr>
      </w:pPr>
    </w:p>
    <w:p w14:paraId="2E1899C3" w14:textId="77777777" w:rsidR="006F61DF" w:rsidRPr="0041128D" w:rsidRDefault="006F61DF" w:rsidP="006F61DF">
      <w:pPr>
        <w:jc w:val="both"/>
        <w:rPr>
          <w:rFonts w:ascii="Arial" w:hAnsi="Arial" w:cs="Arial"/>
          <w:b/>
          <w:bCs/>
        </w:rPr>
      </w:pPr>
      <w:r w:rsidRPr="0041128D">
        <w:rPr>
          <w:rFonts w:ascii="Arial" w:hAnsi="Arial" w:cs="Arial"/>
          <w:b/>
          <w:bCs/>
        </w:rPr>
        <w:t>Application of the LLLT device</w:t>
      </w:r>
    </w:p>
    <w:p w14:paraId="368F1058" w14:textId="5897647C" w:rsidR="006F61DF" w:rsidRPr="0041128D" w:rsidRDefault="006F61DF" w:rsidP="006F61DF">
      <w:pPr>
        <w:jc w:val="both"/>
        <w:rPr>
          <w:rFonts w:ascii="Arial" w:hAnsi="Arial" w:cs="Arial"/>
        </w:rPr>
      </w:pPr>
      <w:r w:rsidRPr="0041128D">
        <w:rPr>
          <w:rFonts w:ascii="Arial" w:hAnsi="Arial" w:cs="Arial"/>
        </w:rPr>
        <w:t>We will apply the LLLT (for all study visits) to the dominant hand unless there are specific reasons not to, which will be documented. For example, due to patient preference or major musculoskeletal involvement with upper limb disability/contractures prohibiting correct positioning for the application of the LLLT.</w:t>
      </w:r>
    </w:p>
    <w:p w14:paraId="35D2DA92" w14:textId="42F6D2EC" w:rsidR="006F61DF" w:rsidRPr="0041128D" w:rsidRDefault="006F61DF" w:rsidP="006F61DF">
      <w:pPr>
        <w:jc w:val="both"/>
        <w:rPr>
          <w:rFonts w:ascii="Arial" w:hAnsi="Arial" w:cs="Arial"/>
        </w:rPr>
      </w:pPr>
      <w:r w:rsidRPr="0041128D">
        <w:rPr>
          <w:rFonts w:ascii="Arial" w:hAnsi="Arial" w:cs="Arial"/>
        </w:rPr>
        <w:t xml:space="preserve">Both the patient and device operator/s will wear appropriate safety goggles (as </w:t>
      </w:r>
      <w:proofErr w:type="gramStart"/>
      <w:r w:rsidRPr="0041128D">
        <w:rPr>
          <w:rFonts w:ascii="Arial" w:hAnsi="Arial" w:cs="Arial"/>
        </w:rPr>
        <w:t>advised by Medical Physics at Salford Care Royal Hospital) at all times</w:t>
      </w:r>
      <w:proofErr w:type="gramEnd"/>
      <w:r w:rsidRPr="0041128D">
        <w:rPr>
          <w:rFonts w:ascii="Arial" w:hAnsi="Arial" w:cs="Arial"/>
        </w:rPr>
        <w:t xml:space="preserve"> whilst the LLLT device is in operation. The patient will place their hand within the treatment area of the light-based device (total treatment area of approximately 15cm</w:t>
      </w:r>
      <w:r w:rsidRPr="0041128D">
        <w:rPr>
          <w:rFonts w:ascii="Arial" w:hAnsi="Arial" w:cs="Arial"/>
          <w:vertAlign w:val="superscript"/>
        </w:rPr>
        <w:t>2</w:t>
      </w:r>
      <w:r w:rsidRPr="0041128D">
        <w:rPr>
          <w:rFonts w:ascii="Arial" w:hAnsi="Arial" w:cs="Arial"/>
        </w:rPr>
        <w:t xml:space="preserve">), aiming to centralise the hand (fingers/thumbs and dorsal aspect) within the treatment region. The device will be directly controlled by an attached custom-built computer interface. At each study visit, the device will undergo a period of automatic calibration before use. </w:t>
      </w:r>
    </w:p>
    <w:p w14:paraId="244CE6FE" w14:textId="3546641C" w:rsidR="0082279A" w:rsidRPr="0041128D" w:rsidRDefault="006F61DF" w:rsidP="006F61DF">
      <w:pPr>
        <w:jc w:val="both"/>
        <w:rPr>
          <w:rFonts w:ascii="Arial" w:hAnsi="Arial" w:cs="Arial"/>
        </w:rPr>
      </w:pPr>
      <w:r w:rsidRPr="0041128D">
        <w:rPr>
          <w:rFonts w:ascii="Arial" w:hAnsi="Arial" w:cs="Arial"/>
        </w:rPr>
        <w:t>Using the custom interface/s, the dose of the wavelengths</w:t>
      </w:r>
      <w:r w:rsidRPr="0041128D" w:rsidDel="00637F68">
        <w:rPr>
          <w:rFonts w:ascii="Arial" w:hAnsi="Arial" w:cs="Arial"/>
        </w:rPr>
        <w:t xml:space="preserve"> </w:t>
      </w:r>
      <w:r w:rsidRPr="0041128D">
        <w:rPr>
          <w:rFonts w:ascii="Arial" w:hAnsi="Arial" w:cs="Arial"/>
        </w:rPr>
        <w:t>can be selected to be delivered as prior study. The dose will be delivered either at 5 J/cm</w:t>
      </w:r>
      <w:r w:rsidRPr="0041128D">
        <w:rPr>
          <w:rFonts w:ascii="Arial" w:hAnsi="Arial" w:cs="Arial"/>
          <w:vertAlign w:val="superscript"/>
        </w:rPr>
        <w:t>2</w:t>
      </w:r>
      <w:r w:rsidRPr="0041128D">
        <w:rPr>
          <w:rFonts w:ascii="Arial" w:hAnsi="Arial" w:cs="Arial"/>
        </w:rPr>
        <w:t>, 10 J/cm</w:t>
      </w:r>
      <w:r w:rsidRPr="0041128D">
        <w:rPr>
          <w:rFonts w:ascii="Arial" w:hAnsi="Arial" w:cs="Arial"/>
          <w:vertAlign w:val="superscript"/>
        </w:rPr>
        <w:t>2</w:t>
      </w:r>
      <w:r w:rsidRPr="0041128D">
        <w:rPr>
          <w:rFonts w:ascii="Arial" w:hAnsi="Arial" w:cs="Arial"/>
        </w:rPr>
        <w:t xml:space="preserve"> or 20 J/cm</w:t>
      </w:r>
      <w:r w:rsidRPr="0041128D">
        <w:rPr>
          <w:rFonts w:ascii="Arial" w:hAnsi="Arial" w:cs="Arial"/>
          <w:vertAlign w:val="superscript"/>
        </w:rPr>
        <w:t>2</w:t>
      </w:r>
      <w:r w:rsidRPr="0041128D">
        <w:rPr>
          <w:rFonts w:ascii="Arial" w:hAnsi="Arial" w:cs="Arial"/>
        </w:rPr>
        <w:t xml:space="preserve"> based upon the patient study visit sequence/randomisation. The LLLT will take approximately 10-15 minutes to complete. </w:t>
      </w:r>
    </w:p>
    <w:p w14:paraId="3EA8C3AF" w14:textId="687B44BC" w:rsidR="0082279A" w:rsidRPr="0041128D" w:rsidRDefault="006F61DF" w:rsidP="006F61DF">
      <w:pPr>
        <w:jc w:val="both"/>
        <w:rPr>
          <w:rFonts w:ascii="Arial" w:hAnsi="Arial" w:cs="Arial"/>
          <w:b/>
          <w:bCs/>
        </w:rPr>
      </w:pPr>
      <w:r w:rsidRPr="0041128D">
        <w:rPr>
          <w:rFonts w:ascii="Arial" w:hAnsi="Arial" w:cs="Arial"/>
          <w:b/>
          <w:bCs/>
        </w:rPr>
        <w:t>Outcome measures</w:t>
      </w:r>
    </w:p>
    <w:p w14:paraId="3B8F0157" w14:textId="3AAA9F29" w:rsidR="0016265E" w:rsidRPr="0041128D" w:rsidRDefault="006F61DF" w:rsidP="006F61DF">
      <w:pPr>
        <w:jc w:val="both"/>
        <w:rPr>
          <w:rFonts w:ascii="Arial" w:hAnsi="Arial" w:cs="Arial"/>
          <w:b/>
          <w:bCs/>
          <w:i/>
          <w:iCs/>
        </w:rPr>
      </w:pPr>
      <w:r w:rsidRPr="0041128D">
        <w:rPr>
          <w:rFonts w:ascii="Arial" w:hAnsi="Arial" w:cs="Arial"/>
          <w:b/>
          <w:bCs/>
          <w:i/>
          <w:iCs/>
        </w:rPr>
        <w:t>Assessment of safety and tolerabilit</w:t>
      </w:r>
      <w:r w:rsidR="0016265E" w:rsidRPr="0041128D">
        <w:rPr>
          <w:rFonts w:ascii="Arial" w:hAnsi="Arial" w:cs="Arial"/>
          <w:b/>
          <w:bCs/>
          <w:i/>
          <w:iCs/>
        </w:rPr>
        <w:t xml:space="preserve">y </w:t>
      </w:r>
    </w:p>
    <w:p w14:paraId="09C736A5" w14:textId="48D46733" w:rsidR="0082279A" w:rsidRPr="0041128D" w:rsidRDefault="006F61DF" w:rsidP="006F61DF">
      <w:pPr>
        <w:jc w:val="both"/>
        <w:rPr>
          <w:rFonts w:ascii="Arial" w:hAnsi="Arial" w:cs="Arial"/>
          <w:b/>
          <w:bCs/>
          <w:i/>
          <w:iCs/>
        </w:rPr>
      </w:pPr>
      <w:r w:rsidRPr="0041128D">
        <w:rPr>
          <w:rFonts w:ascii="Arial" w:hAnsi="Arial" w:cs="Arial"/>
        </w:rPr>
        <w:t>At each treatment study visit any safety issues (between visits) will be documented (e.g., new concerns about cutaneous changes).</w:t>
      </w:r>
      <w:r w:rsidR="005E7951" w:rsidRPr="0041128D">
        <w:rPr>
          <w:rFonts w:ascii="Arial" w:hAnsi="Arial" w:cs="Arial"/>
        </w:rPr>
        <w:t xml:space="preserve"> This will be documented on a separate safety CRF at visits 2 and 3</w:t>
      </w:r>
      <w:r w:rsidR="00F75FDC" w:rsidRPr="0041128D">
        <w:rPr>
          <w:rFonts w:ascii="Arial" w:hAnsi="Arial" w:cs="Arial"/>
        </w:rPr>
        <w:t xml:space="preserve"> (attached with this application)</w:t>
      </w:r>
      <w:r w:rsidR="005E7951" w:rsidRPr="0041128D">
        <w:rPr>
          <w:rFonts w:ascii="Arial" w:hAnsi="Arial" w:cs="Arial"/>
        </w:rPr>
        <w:t>.</w:t>
      </w:r>
      <w:r w:rsidRPr="0041128D">
        <w:rPr>
          <w:rFonts w:ascii="Arial" w:hAnsi="Arial" w:cs="Arial"/>
        </w:rPr>
        <w:t xml:space="preserve"> Patient reported pain on a VAS scale (0-100, where 100 is the most severe pain imaginable by </w:t>
      </w:r>
      <w:r w:rsidRPr="0041128D">
        <w:rPr>
          <w:rFonts w:ascii="Arial" w:hAnsi="Arial" w:cs="Arial"/>
        </w:rPr>
        <w:lastRenderedPageBreak/>
        <w:t xml:space="preserve">the patient) directly attributed to the LLLT will be recorded immediately after treatment, </w:t>
      </w:r>
      <w:r w:rsidR="005E7951" w:rsidRPr="0041128D">
        <w:rPr>
          <w:rFonts w:ascii="Arial" w:hAnsi="Arial" w:cs="Arial"/>
        </w:rPr>
        <w:t xml:space="preserve">on a separate tolerability CRF at visits 1, 2 and 3 </w:t>
      </w:r>
      <w:r w:rsidR="00F75FDC" w:rsidRPr="0041128D">
        <w:rPr>
          <w:rFonts w:ascii="Arial" w:hAnsi="Arial" w:cs="Arial"/>
        </w:rPr>
        <w:t xml:space="preserve">(attached with this application), </w:t>
      </w:r>
      <w:r w:rsidRPr="0041128D">
        <w:rPr>
          <w:rFonts w:ascii="Arial" w:hAnsi="Arial" w:cs="Arial"/>
        </w:rPr>
        <w:t>to assess tolerability, at each study visit.</w:t>
      </w:r>
    </w:p>
    <w:p w14:paraId="2C4F4FE6" w14:textId="6B67D79B" w:rsidR="006F61DF" w:rsidRPr="0041128D" w:rsidRDefault="006F61DF" w:rsidP="006F61DF">
      <w:pPr>
        <w:jc w:val="both"/>
        <w:rPr>
          <w:rFonts w:ascii="Arial" w:hAnsi="Arial" w:cs="Arial"/>
          <w:b/>
          <w:bCs/>
          <w:i/>
          <w:iCs/>
        </w:rPr>
      </w:pPr>
      <w:r w:rsidRPr="0041128D">
        <w:rPr>
          <w:rFonts w:ascii="Arial" w:hAnsi="Arial" w:cs="Arial"/>
          <w:b/>
          <w:bCs/>
          <w:i/>
          <w:iCs/>
        </w:rPr>
        <w:t xml:space="preserve">Assessment of efficacy </w:t>
      </w:r>
    </w:p>
    <w:p w14:paraId="47C28132" w14:textId="66C550FA" w:rsidR="006F61DF" w:rsidRPr="0041128D" w:rsidRDefault="006F61DF" w:rsidP="006F61DF">
      <w:pPr>
        <w:jc w:val="both"/>
        <w:rPr>
          <w:rFonts w:ascii="Arial" w:hAnsi="Arial" w:cs="Arial"/>
          <w:i/>
          <w:iCs/>
        </w:rPr>
      </w:pPr>
      <w:r w:rsidRPr="0041128D">
        <w:rPr>
          <w:rFonts w:ascii="Arial" w:hAnsi="Arial" w:cs="Arial"/>
          <w:b/>
          <w:bCs/>
          <w:i/>
          <w:iCs/>
        </w:rPr>
        <w:t>Laser Doppler imaging (LDI)</w:t>
      </w:r>
      <w:r w:rsidR="0016265E" w:rsidRPr="0041128D">
        <w:rPr>
          <w:rFonts w:ascii="Arial" w:hAnsi="Arial" w:cs="Arial"/>
          <w:b/>
          <w:bCs/>
          <w:i/>
          <w:iCs/>
        </w:rPr>
        <w:t xml:space="preserve">; </w:t>
      </w:r>
      <w:r w:rsidRPr="0041128D">
        <w:rPr>
          <w:rFonts w:ascii="Arial" w:hAnsi="Arial" w:cs="Arial"/>
        </w:rPr>
        <w:t xml:space="preserve">LDI which measures blood flow allows a perfusion map (in arbitrary units) to be produced of the studied area. We will perform LDI immediately before and after the light exposures and then every 10 minutes for 90 minutes. LDI will include all the digits (thumb and four fingers) and dorsum of both the </w:t>
      </w:r>
      <w:r w:rsidRPr="0041128D">
        <w:rPr>
          <w:rFonts w:ascii="Arial" w:hAnsi="Arial" w:cs="Arial"/>
          <w:i/>
          <w:iCs/>
        </w:rPr>
        <w:t>treated</w:t>
      </w:r>
      <w:r w:rsidRPr="0041128D">
        <w:rPr>
          <w:rFonts w:ascii="Arial" w:hAnsi="Arial" w:cs="Arial"/>
        </w:rPr>
        <w:t xml:space="preserve"> and </w:t>
      </w:r>
      <w:r w:rsidRPr="0041128D">
        <w:rPr>
          <w:rFonts w:ascii="Arial" w:hAnsi="Arial" w:cs="Arial"/>
          <w:i/>
          <w:iCs/>
        </w:rPr>
        <w:t>untreated</w:t>
      </w:r>
      <w:r w:rsidRPr="0041128D">
        <w:rPr>
          <w:rFonts w:ascii="Arial" w:hAnsi="Arial" w:cs="Arial"/>
        </w:rPr>
        <w:t xml:space="preserve"> hands. Bilateral (matching) standard regions of interest (ROI) shall be assessed on the treated and untreated hands all LDI time points. The rationale of imaging these sites is to demonstrate an objective </w:t>
      </w:r>
      <w:r w:rsidRPr="0041128D">
        <w:rPr>
          <w:rFonts w:ascii="Arial" w:hAnsi="Arial" w:cs="Arial"/>
          <w:i/>
          <w:iCs/>
        </w:rPr>
        <w:t>localised</w:t>
      </w:r>
      <w:r w:rsidRPr="0041128D">
        <w:rPr>
          <w:rFonts w:ascii="Arial" w:hAnsi="Arial" w:cs="Arial"/>
        </w:rPr>
        <w:t xml:space="preserve"> increase in skin perfusion with light treatment, and whether this differs between the digits and dorsum of the hand. </w:t>
      </w:r>
    </w:p>
    <w:p w14:paraId="0FE5DCA6" w14:textId="5B636251" w:rsidR="0082279A" w:rsidRPr="0041128D" w:rsidRDefault="006F61DF" w:rsidP="006F61DF">
      <w:pPr>
        <w:jc w:val="both"/>
        <w:rPr>
          <w:rFonts w:ascii="Arial" w:hAnsi="Arial" w:cs="Arial"/>
          <w:i/>
          <w:iCs/>
        </w:rPr>
      </w:pPr>
      <w:r w:rsidRPr="0041128D">
        <w:rPr>
          <w:rFonts w:ascii="Arial" w:hAnsi="Arial" w:cs="Arial"/>
          <w:b/>
          <w:bCs/>
          <w:i/>
          <w:iCs/>
        </w:rPr>
        <w:t>Thermography</w:t>
      </w:r>
      <w:r w:rsidR="0016265E" w:rsidRPr="0041128D">
        <w:rPr>
          <w:rFonts w:ascii="Arial" w:hAnsi="Arial" w:cs="Arial"/>
          <w:b/>
          <w:bCs/>
          <w:i/>
          <w:iCs/>
        </w:rPr>
        <w:t>:</w:t>
      </w:r>
      <w:r w:rsidR="0016265E" w:rsidRPr="0041128D">
        <w:rPr>
          <w:rFonts w:ascii="Arial" w:hAnsi="Arial" w:cs="Arial"/>
          <w:i/>
          <w:iCs/>
        </w:rPr>
        <w:t xml:space="preserve"> </w:t>
      </w:r>
      <w:r w:rsidRPr="0041128D">
        <w:rPr>
          <w:rFonts w:ascii="Arial" w:hAnsi="Arial" w:cs="Arial"/>
        </w:rPr>
        <w:t xml:space="preserve">Thermographic assessment measures skin temperature and provides an indirect measure of small and large blood vessel function and can also be applied to SSc-DUs. Standardised thermographic images shall be acquired immediately before and after the light exposures, and then every 10 minutes for 90 minutes. As for LDI, thermography will simultaneously image the whole treated hand to capture the fingers and dorsal aspect, and with contralateral counterparts on the untreated hand.  </w:t>
      </w:r>
    </w:p>
    <w:p w14:paraId="64A11730" w14:textId="3A88099F" w:rsidR="006F61DF" w:rsidRPr="0041128D" w:rsidRDefault="006F61DF" w:rsidP="006F61DF">
      <w:pPr>
        <w:jc w:val="both"/>
        <w:rPr>
          <w:rFonts w:ascii="Arial" w:hAnsi="Arial" w:cs="Arial"/>
          <w:b/>
          <w:bCs/>
        </w:rPr>
      </w:pPr>
      <w:r w:rsidRPr="0041128D">
        <w:rPr>
          <w:rFonts w:ascii="Arial" w:hAnsi="Arial" w:cs="Arial"/>
          <w:b/>
          <w:bCs/>
        </w:rPr>
        <w:t>Assessment of persistent cutaneous digital ischaemia</w:t>
      </w:r>
    </w:p>
    <w:p w14:paraId="61CA87D2" w14:textId="598F69DA" w:rsidR="0082279A" w:rsidRPr="0041128D" w:rsidRDefault="006F61DF" w:rsidP="006F61DF">
      <w:pPr>
        <w:jc w:val="both"/>
        <w:rPr>
          <w:rFonts w:ascii="Arial" w:hAnsi="Arial" w:cs="Arial"/>
        </w:rPr>
      </w:pPr>
      <w:r w:rsidRPr="0041128D">
        <w:rPr>
          <w:rFonts w:ascii="Arial" w:hAnsi="Arial" w:cs="Arial"/>
        </w:rPr>
        <w:t xml:space="preserve">Taken from the hand original acquired LDI and thermography images (as above), for any digital (finger) ulcers (DU) or pitting scars (DPS) present, perfusion measurements will be assessed at the lesion </w:t>
      </w:r>
      <w:proofErr w:type="spellStart"/>
      <w:r w:rsidRPr="0041128D">
        <w:rPr>
          <w:rFonts w:ascii="Arial" w:hAnsi="Arial" w:cs="Arial"/>
        </w:rPr>
        <w:t>center</w:t>
      </w:r>
      <w:proofErr w:type="spellEnd"/>
      <w:r w:rsidRPr="0041128D">
        <w:rPr>
          <w:rFonts w:ascii="Arial" w:hAnsi="Arial" w:cs="Arial"/>
        </w:rPr>
        <w:t xml:space="preserve"> (DU/DPS ‘core’) and immediately adjacent tissue (DU/DPS ‘periphery’).</w:t>
      </w:r>
    </w:p>
    <w:p w14:paraId="01E101AF" w14:textId="19D4E3B3" w:rsidR="006F61DF" w:rsidRPr="0041128D" w:rsidRDefault="006F61DF" w:rsidP="006F61DF">
      <w:pPr>
        <w:jc w:val="both"/>
        <w:rPr>
          <w:rFonts w:ascii="Arial" w:hAnsi="Arial" w:cs="Arial"/>
          <w:b/>
          <w:bCs/>
        </w:rPr>
      </w:pPr>
      <w:r w:rsidRPr="0041128D">
        <w:rPr>
          <w:rFonts w:ascii="Arial" w:hAnsi="Arial" w:cs="Arial"/>
          <w:b/>
          <w:bCs/>
        </w:rPr>
        <w:t>Assessment of digital skin fibrosis</w:t>
      </w:r>
      <w:r w:rsidRPr="0041128D">
        <w:rPr>
          <w:rFonts w:ascii="Arial" w:hAnsi="Arial" w:cs="Arial"/>
        </w:rPr>
        <w:t>:</w:t>
      </w:r>
    </w:p>
    <w:p w14:paraId="300A40FC" w14:textId="1FD23661" w:rsidR="006F61DF" w:rsidRPr="0041128D" w:rsidRDefault="0016265E" w:rsidP="0016265E">
      <w:pPr>
        <w:spacing w:after="0"/>
        <w:jc w:val="both"/>
        <w:rPr>
          <w:rFonts w:ascii="Arial" w:hAnsi="Arial" w:cs="Arial"/>
        </w:rPr>
      </w:pPr>
      <w:r w:rsidRPr="0041128D">
        <w:rPr>
          <w:rFonts w:ascii="Arial" w:hAnsi="Arial" w:cs="Arial"/>
          <w:b/>
          <w:bCs/>
          <w:i/>
          <w:iCs/>
        </w:rPr>
        <w:t>Rodnan skin score:</w:t>
      </w:r>
      <w:r w:rsidRPr="0041128D">
        <w:rPr>
          <w:rFonts w:ascii="Arial" w:hAnsi="Arial" w:cs="Arial"/>
        </w:rPr>
        <w:t xml:space="preserve"> </w:t>
      </w:r>
      <w:r w:rsidR="006F61DF" w:rsidRPr="0041128D">
        <w:rPr>
          <w:rFonts w:ascii="Arial" w:hAnsi="Arial" w:cs="Arial"/>
        </w:rPr>
        <w:t>By a trained assessor using the modified Rodnan skin score by manual palpation (0-3 score, where 0 is normal and 3 is severe skin fibrosis/sclerosis).</w:t>
      </w:r>
    </w:p>
    <w:p w14:paraId="7754ABA9" w14:textId="77777777" w:rsidR="0016265E" w:rsidRPr="0041128D" w:rsidRDefault="0016265E" w:rsidP="0016265E">
      <w:pPr>
        <w:spacing w:after="0"/>
        <w:jc w:val="both"/>
        <w:rPr>
          <w:rFonts w:ascii="Arial" w:hAnsi="Arial" w:cs="Arial"/>
        </w:rPr>
      </w:pPr>
    </w:p>
    <w:p w14:paraId="03DAD41F" w14:textId="6DDCABD5" w:rsidR="00B664CB" w:rsidRPr="007202DD" w:rsidRDefault="006F61DF" w:rsidP="0082279A">
      <w:pPr>
        <w:spacing w:after="0"/>
        <w:jc w:val="both"/>
        <w:rPr>
          <w:rFonts w:ascii="Arial" w:hAnsi="Arial" w:cs="Arial"/>
        </w:rPr>
      </w:pPr>
      <w:r w:rsidRPr="0041128D">
        <w:rPr>
          <w:rFonts w:ascii="Arial" w:hAnsi="Arial" w:cs="Arial"/>
          <w:b/>
          <w:bCs/>
          <w:i/>
          <w:iCs/>
        </w:rPr>
        <w:t>High frequency ultrasound (HFUS)</w:t>
      </w:r>
      <w:r w:rsidR="0016265E" w:rsidRPr="0041128D">
        <w:rPr>
          <w:rFonts w:ascii="Arial" w:hAnsi="Arial" w:cs="Arial"/>
          <w:b/>
          <w:bCs/>
          <w:i/>
          <w:iCs/>
        </w:rPr>
        <w:t>:</w:t>
      </w:r>
      <w:r w:rsidRPr="0041128D">
        <w:rPr>
          <w:rFonts w:ascii="Arial" w:hAnsi="Arial" w:cs="Arial"/>
        </w:rPr>
        <w:t xml:space="preserve"> HFUS imaging (Episcan I-200, frequency 35 MHz) will be performed (using sterile ultrasound gel) along the visually apparent mid-point of the proximal and middle phalanges. From, this the HFUS images can be used to markup and extract measures of skin thickness (averaged per hand and individual proximal and middle phalanges).</w:t>
      </w:r>
    </w:p>
    <w:p w14:paraId="63BC42BE" w14:textId="6E88B4C3" w:rsidR="00B664CB" w:rsidRPr="0041128D" w:rsidRDefault="00DF2DFF" w:rsidP="00DF2DFF">
      <w:pPr>
        <w:pStyle w:val="Heading1"/>
        <w:rPr>
          <w:rFonts w:ascii="Arial" w:hAnsi="Arial" w:cs="Arial"/>
          <w:sz w:val="24"/>
          <w:szCs w:val="24"/>
        </w:rPr>
      </w:pPr>
      <w:bookmarkStart w:id="29" w:name="_Toc157540418"/>
      <w:bookmarkStart w:id="30" w:name="_Toc157540673"/>
      <w:bookmarkStart w:id="31" w:name="_Toc183074786"/>
      <w:r w:rsidRPr="0041128D">
        <w:rPr>
          <w:rFonts w:ascii="Arial" w:hAnsi="Arial" w:cs="Arial"/>
          <w:sz w:val="24"/>
          <w:szCs w:val="24"/>
        </w:rPr>
        <w:t>6</w:t>
      </w:r>
      <w:r w:rsidR="00257F58" w:rsidRPr="0041128D">
        <w:rPr>
          <w:rFonts w:ascii="Arial" w:hAnsi="Arial" w:cs="Arial"/>
          <w:sz w:val="24"/>
          <w:szCs w:val="24"/>
        </w:rPr>
        <w:t xml:space="preserve"> </w:t>
      </w:r>
      <w:r w:rsidR="00B72E7D" w:rsidRPr="0041128D">
        <w:rPr>
          <w:rFonts w:ascii="Arial" w:hAnsi="Arial" w:cs="Arial"/>
          <w:sz w:val="24"/>
          <w:szCs w:val="24"/>
        </w:rPr>
        <w:tab/>
      </w:r>
      <w:r w:rsidR="00257F58" w:rsidRPr="0041128D">
        <w:rPr>
          <w:rFonts w:ascii="Arial" w:hAnsi="Arial" w:cs="Arial"/>
          <w:sz w:val="24"/>
          <w:szCs w:val="24"/>
        </w:rPr>
        <w:t>Recruitment</w:t>
      </w:r>
      <w:bookmarkEnd w:id="29"/>
      <w:bookmarkEnd w:id="30"/>
      <w:bookmarkEnd w:id="31"/>
      <w:r w:rsidR="00257F58" w:rsidRPr="0041128D">
        <w:rPr>
          <w:rFonts w:ascii="Arial" w:hAnsi="Arial" w:cs="Arial"/>
          <w:sz w:val="24"/>
          <w:szCs w:val="24"/>
        </w:rPr>
        <w:t xml:space="preserve"> </w:t>
      </w:r>
    </w:p>
    <w:p w14:paraId="4953E6ED" w14:textId="7D75EEF3" w:rsidR="00F73EF0" w:rsidRPr="0041128D" w:rsidRDefault="0082279A" w:rsidP="00E629DF">
      <w:pPr>
        <w:jc w:val="both"/>
        <w:rPr>
          <w:rFonts w:ascii="Arial" w:hAnsi="Arial" w:cs="Arial"/>
        </w:rPr>
      </w:pPr>
      <w:r w:rsidRPr="0041128D">
        <w:rPr>
          <w:rFonts w:ascii="Arial" w:hAnsi="Arial" w:cs="Arial"/>
        </w:rPr>
        <w:t xml:space="preserve">Twenty patients &gt; 18 years of age with SSc-spectrum disorders will be recruited. Patients with SSc will be prospectively recruited at Salford Royal Hospital either at their routine clinic attendance or through contacting patients who have previously given their permission to be contacted about future relevant studies. </w:t>
      </w:r>
    </w:p>
    <w:p w14:paraId="0E235064" w14:textId="0D8B9627" w:rsidR="00B664CB" w:rsidRPr="0041128D" w:rsidRDefault="00DF2DFF" w:rsidP="00B72E7D">
      <w:pPr>
        <w:pStyle w:val="Heading2"/>
        <w:rPr>
          <w:rFonts w:ascii="Arial" w:hAnsi="Arial" w:cs="Arial"/>
          <w:b/>
          <w:bCs/>
          <w:color w:val="auto"/>
          <w:sz w:val="24"/>
          <w:szCs w:val="24"/>
          <w:lang w:eastAsia="en-GB"/>
        </w:rPr>
      </w:pPr>
      <w:bookmarkStart w:id="32" w:name="_Toc157540419"/>
      <w:bookmarkStart w:id="33" w:name="_Toc157540674"/>
      <w:bookmarkStart w:id="34" w:name="_Toc183074787"/>
      <w:r w:rsidRPr="0041128D">
        <w:rPr>
          <w:rFonts w:ascii="Arial" w:hAnsi="Arial" w:cs="Arial"/>
          <w:b/>
          <w:bCs/>
          <w:color w:val="auto"/>
          <w:sz w:val="24"/>
          <w:szCs w:val="24"/>
          <w:lang w:eastAsia="en-GB"/>
        </w:rPr>
        <w:t>6</w:t>
      </w:r>
      <w:r w:rsidR="00B664CB" w:rsidRPr="0041128D">
        <w:rPr>
          <w:rFonts w:ascii="Arial" w:hAnsi="Arial" w:cs="Arial"/>
          <w:b/>
          <w:bCs/>
          <w:color w:val="auto"/>
          <w:sz w:val="24"/>
          <w:szCs w:val="24"/>
          <w:lang w:eastAsia="en-GB"/>
        </w:rPr>
        <w:t>.</w:t>
      </w:r>
      <w:r w:rsidR="00F73EF0" w:rsidRPr="0041128D">
        <w:rPr>
          <w:rFonts w:ascii="Arial" w:hAnsi="Arial" w:cs="Arial"/>
          <w:b/>
          <w:bCs/>
          <w:color w:val="auto"/>
          <w:sz w:val="24"/>
          <w:szCs w:val="24"/>
          <w:lang w:eastAsia="en-GB"/>
        </w:rPr>
        <w:t>1</w:t>
      </w:r>
      <w:r w:rsidR="00B664CB" w:rsidRPr="0041128D">
        <w:rPr>
          <w:rFonts w:ascii="Arial" w:hAnsi="Arial" w:cs="Arial"/>
          <w:b/>
          <w:bCs/>
          <w:color w:val="auto"/>
          <w:sz w:val="24"/>
          <w:szCs w:val="24"/>
          <w:lang w:eastAsia="en-GB"/>
        </w:rPr>
        <w:t xml:space="preserve"> </w:t>
      </w:r>
      <w:r w:rsidR="00B72E7D" w:rsidRPr="0041128D">
        <w:rPr>
          <w:rFonts w:ascii="Arial" w:hAnsi="Arial" w:cs="Arial"/>
          <w:b/>
          <w:bCs/>
          <w:color w:val="auto"/>
          <w:sz w:val="24"/>
          <w:szCs w:val="24"/>
          <w:lang w:eastAsia="en-GB"/>
        </w:rPr>
        <w:tab/>
      </w:r>
      <w:r w:rsidRPr="0041128D">
        <w:rPr>
          <w:rFonts w:ascii="Arial" w:hAnsi="Arial" w:cs="Arial"/>
          <w:b/>
          <w:bCs/>
          <w:color w:val="auto"/>
          <w:sz w:val="24"/>
          <w:szCs w:val="24"/>
          <w:lang w:eastAsia="en-GB"/>
        </w:rPr>
        <w:t xml:space="preserve">Eligibility </w:t>
      </w:r>
      <w:r w:rsidR="00B664CB" w:rsidRPr="0041128D">
        <w:rPr>
          <w:rFonts w:ascii="Arial" w:hAnsi="Arial" w:cs="Arial"/>
          <w:b/>
          <w:bCs/>
          <w:color w:val="auto"/>
          <w:sz w:val="24"/>
          <w:szCs w:val="24"/>
          <w:lang w:eastAsia="en-GB"/>
        </w:rPr>
        <w:t>Criteria</w:t>
      </w:r>
      <w:bookmarkEnd w:id="32"/>
      <w:bookmarkEnd w:id="33"/>
      <w:bookmarkEnd w:id="34"/>
    </w:p>
    <w:p w14:paraId="7BCFC053" w14:textId="77777777" w:rsidR="00B664CB" w:rsidRPr="0041128D" w:rsidRDefault="00B664CB" w:rsidP="00A26095">
      <w:pPr>
        <w:spacing w:after="0" w:line="240" w:lineRule="auto"/>
        <w:jc w:val="both"/>
        <w:rPr>
          <w:rFonts w:ascii="Arial" w:hAnsi="Arial" w:cs="Arial"/>
          <w:bCs/>
          <w:color w:val="000000"/>
          <w:lang w:eastAsia="en-GB"/>
        </w:rPr>
      </w:pPr>
    </w:p>
    <w:p w14:paraId="6C12329A" w14:textId="77777777" w:rsidR="00B664CB" w:rsidRPr="0041128D" w:rsidRDefault="00B664CB" w:rsidP="00A26095">
      <w:pPr>
        <w:spacing w:after="0" w:line="240" w:lineRule="auto"/>
        <w:jc w:val="both"/>
        <w:rPr>
          <w:rFonts w:ascii="Arial" w:hAnsi="Arial" w:cs="Arial"/>
          <w:b/>
          <w:color w:val="000000"/>
          <w:lang w:eastAsia="en-GB"/>
        </w:rPr>
      </w:pPr>
      <w:r w:rsidRPr="0041128D">
        <w:rPr>
          <w:rFonts w:ascii="Arial" w:hAnsi="Arial" w:cs="Arial"/>
          <w:b/>
          <w:color w:val="000000"/>
          <w:lang w:eastAsia="en-GB"/>
        </w:rPr>
        <w:t>Inclusion Criteria:</w:t>
      </w:r>
    </w:p>
    <w:p w14:paraId="3FA4BF4A" w14:textId="77777777" w:rsidR="0082279A" w:rsidRPr="0041128D" w:rsidRDefault="0082279A" w:rsidP="00A26095">
      <w:pPr>
        <w:spacing w:after="0" w:line="240" w:lineRule="auto"/>
        <w:jc w:val="both"/>
        <w:rPr>
          <w:rFonts w:ascii="Arial" w:hAnsi="Arial" w:cs="Arial"/>
          <w:b/>
          <w:color w:val="000000"/>
          <w:lang w:eastAsia="en-GB"/>
        </w:rPr>
      </w:pPr>
    </w:p>
    <w:p w14:paraId="382395F9" w14:textId="77777777" w:rsidR="0082279A" w:rsidRPr="0041128D" w:rsidRDefault="0082279A" w:rsidP="0082279A">
      <w:pPr>
        <w:pStyle w:val="ListParagraph"/>
        <w:numPr>
          <w:ilvl w:val="0"/>
          <w:numId w:val="22"/>
        </w:numPr>
        <w:spacing w:after="0"/>
        <w:jc w:val="both"/>
        <w:rPr>
          <w:rFonts w:ascii="Arial" w:hAnsi="Arial" w:cs="Arial"/>
        </w:rPr>
      </w:pPr>
      <w:r w:rsidRPr="0041128D">
        <w:rPr>
          <w:rFonts w:ascii="Arial" w:hAnsi="Arial" w:cs="Arial"/>
        </w:rPr>
        <w:t>Clinician confirmed diagnosis of SSc-spectrum disorder.</w:t>
      </w:r>
    </w:p>
    <w:p w14:paraId="483D5410" w14:textId="77777777" w:rsidR="0082279A" w:rsidRPr="0041128D" w:rsidRDefault="0082279A" w:rsidP="0082279A">
      <w:pPr>
        <w:pStyle w:val="ListParagraph"/>
        <w:numPr>
          <w:ilvl w:val="0"/>
          <w:numId w:val="22"/>
        </w:numPr>
        <w:spacing w:after="0"/>
        <w:jc w:val="both"/>
        <w:rPr>
          <w:rFonts w:ascii="Arial" w:hAnsi="Arial" w:cs="Arial"/>
        </w:rPr>
      </w:pPr>
      <w:r w:rsidRPr="0041128D">
        <w:rPr>
          <w:rFonts w:ascii="Arial" w:hAnsi="Arial" w:cs="Arial"/>
        </w:rPr>
        <w:t>Eighteen years of age or older at the time of recruitment.</w:t>
      </w:r>
    </w:p>
    <w:p w14:paraId="73CEC526" w14:textId="77777777" w:rsidR="0082279A" w:rsidRPr="0041128D" w:rsidRDefault="0082279A" w:rsidP="0082279A">
      <w:pPr>
        <w:pStyle w:val="ListParagraph"/>
        <w:numPr>
          <w:ilvl w:val="0"/>
          <w:numId w:val="22"/>
        </w:numPr>
        <w:spacing w:after="0"/>
        <w:jc w:val="both"/>
        <w:rPr>
          <w:rFonts w:ascii="Arial" w:hAnsi="Arial" w:cs="Arial"/>
        </w:rPr>
      </w:pPr>
      <w:r w:rsidRPr="0041128D">
        <w:rPr>
          <w:rFonts w:ascii="Arial" w:hAnsi="Arial" w:cs="Arial"/>
        </w:rPr>
        <w:t>Able to give full informed consent.</w:t>
      </w:r>
    </w:p>
    <w:p w14:paraId="17133546" w14:textId="51BD1BAF" w:rsidR="0082279A" w:rsidRPr="0041128D" w:rsidRDefault="0082279A" w:rsidP="0082279A">
      <w:pPr>
        <w:pStyle w:val="ListParagraph"/>
        <w:numPr>
          <w:ilvl w:val="0"/>
          <w:numId w:val="22"/>
        </w:numPr>
        <w:spacing w:after="0"/>
        <w:jc w:val="both"/>
        <w:rPr>
          <w:rFonts w:ascii="Arial" w:hAnsi="Arial" w:cs="Arial"/>
        </w:rPr>
      </w:pPr>
      <w:r w:rsidRPr="0041128D">
        <w:rPr>
          <w:rFonts w:ascii="Arial" w:hAnsi="Arial" w:cs="Arial"/>
        </w:rPr>
        <w:t>Steady dose (for at least two weeks) of relevant prescribed drug (e.g., vasodilatory and vasoactive) therapies for SSc-associated vasculopathy.</w:t>
      </w:r>
    </w:p>
    <w:p w14:paraId="64F7FBFD" w14:textId="77777777" w:rsidR="00B664CB" w:rsidRPr="0041128D" w:rsidRDefault="00B664CB" w:rsidP="00A26095">
      <w:pPr>
        <w:spacing w:after="0" w:line="240" w:lineRule="auto"/>
        <w:jc w:val="both"/>
        <w:rPr>
          <w:rFonts w:ascii="Arial" w:hAnsi="Arial" w:cs="Arial"/>
          <w:bCs/>
          <w:color w:val="000000"/>
          <w:lang w:eastAsia="en-GB"/>
        </w:rPr>
      </w:pPr>
    </w:p>
    <w:p w14:paraId="188AF539" w14:textId="77777777" w:rsidR="00B664CB" w:rsidRPr="0041128D" w:rsidRDefault="00B664CB" w:rsidP="00A26095">
      <w:pPr>
        <w:spacing w:after="0" w:line="240" w:lineRule="auto"/>
        <w:jc w:val="both"/>
        <w:rPr>
          <w:rFonts w:ascii="Arial" w:hAnsi="Arial" w:cs="Arial"/>
          <w:b/>
          <w:color w:val="000000"/>
          <w:lang w:eastAsia="en-GB"/>
        </w:rPr>
      </w:pPr>
      <w:r w:rsidRPr="0041128D">
        <w:rPr>
          <w:rFonts w:ascii="Arial" w:hAnsi="Arial" w:cs="Arial"/>
          <w:b/>
          <w:color w:val="000000"/>
          <w:lang w:eastAsia="en-GB"/>
        </w:rPr>
        <w:lastRenderedPageBreak/>
        <w:t>Exclusion Criteria:</w:t>
      </w:r>
    </w:p>
    <w:p w14:paraId="5C590D2C" w14:textId="77777777" w:rsidR="0082279A" w:rsidRPr="0041128D" w:rsidRDefault="0082279A" w:rsidP="00A26095">
      <w:pPr>
        <w:spacing w:after="0" w:line="240" w:lineRule="auto"/>
        <w:jc w:val="both"/>
        <w:rPr>
          <w:rFonts w:ascii="Arial" w:hAnsi="Arial" w:cs="Arial"/>
          <w:b/>
          <w:color w:val="000000"/>
          <w:lang w:eastAsia="en-GB"/>
        </w:rPr>
      </w:pPr>
    </w:p>
    <w:p w14:paraId="3B74254C" w14:textId="77777777" w:rsidR="0082279A" w:rsidRPr="0041128D" w:rsidRDefault="0082279A" w:rsidP="0082279A">
      <w:pPr>
        <w:pStyle w:val="ListParagraph"/>
        <w:numPr>
          <w:ilvl w:val="0"/>
          <w:numId w:val="23"/>
        </w:numPr>
        <w:spacing w:after="0"/>
        <w:jc w:val="both"/>
        <w:rPr>
          <w:rFonts w:ascii="Arial" w:hAnsi="Arial" w:cs="Arial"/>
        </w:rPr>
      </w:pPr>
      <w:r w:rsidRPr="0041128D">
        <w:rPr>
          <w:rFonts w:ascii="Arial" w:hAnsi="Arial" w:cs="Arial"/>
        </w:rPr>
        <w:t>Patients receiving treatment with intravenous vasodilatory/vasoactive therapy (e.g., iloprost)</w:t>
      </w:r>
    </w:p>
    <w:p w14:paraId="71C7BACF" w14:textId="77777777" w:rsidR="0082279A" w:rsidRPr="0041128D" w:rsidRDefault="0082279A" w:rsidP="0082279A">
      <w:pPr>
        <w:pStyle w:val="ListParagraph"/>
        <w:numPr>
          <w:ilvl w:val="0"/>
          <w:numId w:val="23"/>
        </w:numPr>
        <w:spacing w:after="0"/>
        <w:jc w:val="both"/>
        <w:rPr>
          <w:rFonts w:ascii="Arial" w:hAnsi="Arial" w:cs="Arial"/>
        </w:rPr>
      </w:pPr>
      <w:r w:rsidRPr="0041128D">
        <w:rPr>
          <w:rFonts w:ascii="Arial" w:hAnsi="Arial" w:cs="Arial"/>
        </w:rPr>
        <w:t>Finger DUs currently requiring hospital admission (e.g., to receive iloprost) or awaiting surgery for digital vasculopathy.</w:t>
      </w:r>
    </w:p>
    <w:p w14:paraId="60ED1BFA" w14:textId="191E8CC5" w:rsidR="00E629DF" w:rsidRPr="0041128D" w:rsidRDefault="0082279A" w:rsidP="00434BA7">
      <w:pPr>
        <w:pStyle w:val="ListParagraph"/>
        <w:numPr>
          <w:ilvl w:val="0"/>
          <w:numId w:val="23"/>
        </w:numPr>
        <w:spacing w:after="0"/>
        <w:jc w:val="both"/>
        <w:rPr>
          <w:rFonts w:ascii="Arial" w:hAnsi="Arial" w:cs="Arial"/>
        </w:rPr>
      </w:pPr>
      <w:r w:rsidRPr="0041128D">
        <w:rPr>
          <w:rFonts w:ascii="Arial" w:hAnsi="Arial" w:cs="Arial"/>
        </w:rPr>
        <w:t>Currently receiving phototherapy for clinical reasons (e.g., ultraviolet-B therapy).</w:t>
      </w:r>
    </w:p>
    <w:p w14:paraId="7AA2DC9A" w14:textId="77777777" w:rsidR="00311A2D" w:rsidRPr="0041128D" w:rsidRDefault="00311A2D" w:rsidP="00434BA7">
      <w:pPr>
        <w:pStyle w:val="ListParagraph"/>
        <w:numPr>
          <w:ilvl w:val="0"/>
          <w:numId w:val="23"/>
        </w:numPr>
        <w:spacing w:after="0"/>
        <w:jc w:val="both"/>
        <w:rPr>
          <w:rFonts w:ascii="Arial" w:hAnsi="Arial" w:cs="Arial"/>
        </w:rPr>
      </w:pPr>
    </w:p>
    <w:p w14:paraId="33309732" w14:textId="168AABCA" w:rsidR="00434BA7" w:rsidRPr="0041128D" w:rsidRDefault="00434BA7" w:rsidP="00434BA7">
      <w:pPr>
        <w:jc w:val="both"/>
        <w:rPr>
          <w:rFonts w:ascii="Arial" w:hAnsi="Arial" w:cs="Arial"/>
        </w:rPr>
      </w:pPr>
      <w:r w:rsidRPr="0041128D">
        <w:rPr>
          <w:rFonts w:ascii="Arial" w:hAnsi="Arial" w:cs="Arial"/>
        </w:rPr>
        <w:t>We will use a purposeful sampling to recruit patients with representative spectrum of SSc:</w:t>
      </w:r>
    </w:p>
    <w:p w14:paraId="6A251EFF" w14:textId="77777777" w:rsidR="00434BA7" w:rsidRPr="0041128D" w:rsidRDefault="00434BA7" w:rsidP="00434BA7">
      <w:pPr>
        <w:pStyle w:val="ListParagraph"/>
        <w:numPr>
          <w:ilvl w:val="0"/>
          <w:numId w:val="24"/>
        </w:numPr>
        <w:spacing w:after="0"/>
        <w:jc w:val="both"/>
        <w:rPr>
          <w:rFonts w:ascii="Arial" w:hAnsi="Arial" w:cs="Arial"/>
        </w:rPr>
      </w:pPr>
      <w:r w:rsidRPr="0041128D">
        <w:rPr>
          <w:rFonts w:ascii="Arial" w:hAnsi="Arial" w:cs="Arial"/>
        </w:rPr>
        <w:t>Disease duration: ‘early’ (&lt;5 years) and ‘late’ (&gt;5 years).</w:t>
      </w:r>
    </w:p>
    <w:p w14:paraId="2D230191" w14:textId="77777777" w:rsidR="00434BA7" w:rsidRPr="0041128D" w:rsidRDefault="00434BA7" w:rsidP="00434BA7">
      <w:pPr>
        <w:pStyle w:val="ListParagraph"/>
        <w:numPr>
          <w:ilvl w:val="0"/>
          <w:numId w:val="24"/>
        </w:numPr>
        <w:spacing w:after="0"/>
        <w:jc w:val="both"/>
        <w:rPr>
          <w:rFonts w:ascii="Arial" w:hAnsi="Arial" w:cs="Arial"/>
        </w:rPr>
      </w:pPr>
      <w:r w:rsidRPr="0041128D">
        <w:rPr>
          <w:rFonts w:ascii="Arial" w:hAnsi="Arial" w:cs="Arial"/>
        </w:rPr>
        <w:t>Limited vs. diffuse cutaneous disease/subsets.</w:t>
      </w:r>
    </w:p>
    <w:p w14:paraId="0D10C15D" w14:textId="0EA10F4B" w:rsidR="00311A2D" w:rsidRPr="0041128D" w:rsidRDefault="00434BA7" w:rsidP="00311A2D">
      <w:pPr>
        <w:pStyle w:val="ListParagraph"/>
        <w:numPr>
          <w:ilvl w:val="0"/>
          <w:numId w:val="24"/>
        </w:numPr>
        <w:spacing w:after="0"/>
        <w:jc w:val="both"/>
        <w:rPr>
          <w:rFonts w:ascii="Arial" w:hAnsi="Arial" w:cs="Arial"/>
        </w:rPr>
      </w:pPr>
      <w:r w:rsidRPr="0041128D">
        <w:rPr>
          <w:rFonts w:ascii="Arial" w:hAnsi="Arial" w:cs="Arial"/>
        </w:rPr>
        <w:t xml:space="preserve">Severity of digital (finger) skin sclerosis (i.e., sclerodactyly) – although it is likely that many patients will have mild to moderate digital fibrosis. </w:t>
      </w:r>
    </w:p>
    <w:p w14:paraId="03708343" w14:textId="77777777" w:rsidR="00257F58" w:rsidRPr="0041128D" w:rsidRDefault="00257F58" w:rsidP="00A26095">
      <w:pPr>
        <w:spacing w:after="0" w:line="240" w:lineRule="auto"/>
        <w:jc w:val="both"/>
        <w:rPr>
          <w:rFonts w:ascii="Arial" w:hAnsi="Arial" w:cs="Arial"/>
          <w:bCs/>
          <w:color w:val="000000"/>
          <w:lang w:eastAsia="en-GB"/>
        </w:rPr>
      </w:pPr>
    </w:p>
    <w:p w14:paraId="63D34495" w14:textId="476EDDA0" w:rsidR="00257F58" w:rsidRPr="0041128D" w:rsidRDefault="00DF2DFF" w:rsidP="00DF2DFF">
      <w:pPr>
        <w:pStyle w:val="Heading2"/>
        <w:rPr>
          <w:rFonts w:ascii="Arial" w:hAnsi="Arial" w:cs="Arial"/>
          <w:b/>
          <w:bCs/>
          <w:color w:val="auto"/>
          <w:sz w:val="24"/>
          <w:szCs w:val="24"/>
        </w:rPr>
      </w:pPr>
      <w:bookmarkStart w:id="35" w:name="_Toc157540420"/>
      <w:bookmarkStart w:id="36" w:name="_Toc157540675"/>
      <w:bookmarkStart w:id="37" w:name="_Toc183074788"/>
      <w:r w:rsidRPr="0041128D">
        <w:rPr>
          <w:rFonts w:ascii="Arial" w:hAnsi="Arial" w:cs="Arial"/>
          <w:b/>
          <w:bCs/>
          <w:color w:val="auto"/>
          <w:sz w:val="24"/>
          <w:szCs w:val="24"/>
        </w:rPr>
        <w:t>6</w:t>
      </w:r>
      <w:r w:rsidR="00257F58" w:rsidRPr="0041128D">
        <w:rPr>
          <w:rFonts w:ascii="Arial" w:hAnsi="Arial" w:cs="Arial"/>
          <w:b/>
          <w:bCs/>
          <w:color w:val="auto"/>
          <w:sz w:val="24"/>
          <w:szCs w:val="24"/>
        </w:rPr>
        <w:t xml:space="preserve">.2 </w:t>
      </w:r>
      <w:r w:rsidR="00B72E7D" w:rsidRPr="0041128D">
        <w:rPr>
          <w:rFonts w:ascii="Arial" w:hAnsi="Arial" w:cs="Arial"/>
          <w:b/>
          <w:bCs/>
          <w:color w:val="auto"/>
          <w:sz w:val="24"/>
          <w:szCs w:val="24"/>
        </w:rPr>
        <w:tab/>
      </w:r>
      <w:r w:rsidR="00257F58" w:rsidRPr="0041128D">
        <w:rPr>
          <w:rFonts w:ascii="Arial" w:hAnsi="Arial" w:cs="Arial"/>
          <w:b/>
          <w:bCs/>
          <w:color w:val="auto"/>
          <w:sz w:val="24"/>
          <w:szCs w:val="24"/>
        </w:rPr>
        <w:t xml:space="preserve">Recruitment and </w:t>
      </w:r>
      <w:r w:rsidR="0043440A" w:rsidRPr="0041128D">
        <w:rPr>
          <w:rFonts w:ascii="Arial" w:hAnsi="Arial" w:cs="Arial"/>
          <w:b/>
          <w:bCs/>
          <w:color w:val="auto"/>
          <w:sz w:val="24"/>
          <w:szCs w:val="24"/>
        </w:rPr>
        <w:t>C</w:t>
      </w:r>
      <w:r w:rsidR="00257F58" w:rsidRPr="0041128D">
        <w:rPr>
          <w:rFonts w:ascii="Arial" w:hAnsi="Arial" w:cs="Arial"/>
          <w:b/>
          <w:bCs/>
          <w:color w:val="auto"/>
          <w:sz w:val="24"/>
          <w:szCs w:val="24"/>
        </w:rPr>
        <w:t xml:space="preserve">onsent </w:t>
      </w:r>
      <w:r w:rsidR="0043440A" w:rsidRPr="0041128D">
        <w:rPr>
          <w:rFonts w:ascii="Arial" w:hAnsi="Arial" w:cs="Arial"/>
          <w:b/>
          <w:bCs/>
          <w:color w:val="auto"/>
          <w:sz w:val="24"/>
          <w:szCs w:val="24"/>
        </w:rPr>
        <w:t>P</w:t>
      </w:r>
      <w:r w:rsidR="00257F58" w:rsidRPr="0041128D">
        <w:rPr>
          <w:rFonts w:ascii="Arial" w:hAnsi="Arial" w:cs="Arial"/>
          <w:b/>
          <w:bCs/>
          <w:color w:val="auto"/>
          <w:sz w:val="24"/>
          <w:szCs w:val="24"/>
        </w:rPr>
        <w:t>rocedure</w:t>
      </w:r>
      <w:bookmarkEnd w:id="35"/>
      <w:bookmarkEnd w:id="36"/>
      <w:r w:rsidR="00DB0CF2" w:rsidRPr="0041128D">
        <w:rPr>
          <w:rFonts w:ascii="Arial" w:hAnsi="Arial" w:cs="Arial"/>
          <w:b/>
          <w:bCs/>
          <w:color w:val="auto"/>
          <w:sz w:val="24"/>
          <w:szCs w:val="24"/>
        </w:rPr>
        <w:t xml:space="preserve"> / Data collection procedure</w:t>
      </w:r>
      <w:bookmarkEnd w:id="37"/>
    </w:p>
    <w:p w14:paraId="53E3C396" w14:textId="77777777" w:rsidR="00257F58" w:rsidRPr="0041128D" w:rsidRDefault="00257F58" w:rsidP="00A26095">
      <w:pPr>
        <w:spacing w:after="0" w:line="240" w:lineRule="auto"/>
        <w:jc w:val="both"/>
        <w:rPr>
          <w:rFonts w:ascii="Arial" w:hAnsi="Arial" w:cs="Arial"/>
          <w:bCs/>
          <w:color w:val="000000"/>
          <w:lang w:eastAsia="en-GB"/>
        </w:rPr>
      </w:pPr>
    </w:p>
    <w:p w14:paraId="44DB0909" w14:textId="48CB3CF0" w:rsidR="008072A8" w:rsidRPr="0041128D" w:rsidRDefault="008072A8" w:rsidP="008072A8">
      <w:pPr>
        <w:spacing w:after="0"/>
        <w:rPr>
          <w:rFonts w:ascii="Arial" w:hAnsi="Arial" w:cs="Arial"/>
          <w:bCs/>
        </w:rPr>
      </w:pPr>
      <w:r w:rsidRPr="0041128D">
        <w:rPr>
          <w:rFonts w:ascii="Arial" w:hAnsi="Arial" w:cs="Arial"/>
          <w:bCs/>
        </w:rPr>
        <w:t xml:space="preserve">Potential patients will be recruited from the specialist SSc clinic at Salford Royal Hospital. Primarily they will be identified as potential participants during the outpatient encounter. </w:t>
      </w:r>
      <w:proofErr w:type="gramStart"/>
      <w:r w:rsidRPr="0041128D">
        <w:rPr>
          <w:rFonts w:ascii="Arial" w:hAnsi="Arial" w:cs="Arial"/>
          <w:bCs/>
        </w:rPr>
        <w:t>However</w:t>
      </w:r>
      <w:proofErr w:type="gramEnd"/>
      <w:r w:rsidRPr="0041128D">
        <w:rPr>
          <w:rFonts w:ascii="Arial" w:hAnsi="Arial" w:cs="Arial"/>
          <w:bCs/>
        </w:rPr>
        <w:t xml:space="preserve"> they may also be identified through review of the patient electronic records and clinic lists by a member of the direct care team. They may also be approached during inpatient admissions at Salford Royal Hospital.</w:t>
      </w:r>
    </w:p>
    <w:p w14:paraId="21F6829A" w14:textId="77777777" w:rsidR="008072A8" w:rsidRPr="0041128D" w:rsidRDefault="008072A8" w:rsidP="008072A8">
      <w:pPr>
        <w:spacing w:after="0"/>
        <w:rPr>
          <w:rFonts w:ascii="Arial" w:hAnsi="Arial" w:cs="Arial"/>
          <w:bCs/>
        </w:rPr>
      </w:pPr>
    </w:p>
    <w:p w14:paraId="08FD09BE" w14:textId="77777777" w:rsidR="008072A8" w:rsidRPr="0041128D" w:rsidRDefault="008072A8" w:rsidP="008072A8">
      <w:pPr>
        <w:spacing w:after="0"/>
        <w:rPr>
          <w:rFonts w:ascii="Arial" w:hAnsi="Arial" w:cs="Arial"/>
          <w:bCs/>
        </w:rPr>
      </w:pPr>
      <w:r w:rsidRPr="0041128D">
        <w:rPr>
          <w:rFonts w:ascii="Arial" w:hAnsi="Arial" w:cs="Arial"/>
          <w:bCs/>
        </w:rPr>
        <w:t xml:space="preserve">Potential patients will be given the patient information sheet and consent form. They will be given as much time as they require to read the documentation and to ask questions. Consent may be taken therefore when first approached. If they require further time to consider (e.g. beyond the day they attended the outpatient department), then they will be provided with the telephone numbers and email addresses of members of the direct care team to allow them the opportunity to ask any questions they may have. This will be followed up by a telephone call from one of the direct care team to ascertain </w:t>
      </w:r>
      <w:proofErr w:type="gramStart"/>
      <w:r w:rsidRPr="0041128D">
        <w:rPr>
          <w:rFonts w:ascii="Arial" w:hAnsi="Arial" w:cs="Arial"/>
          <w:bCs/>
        </w:rPr>
        <w:t>whether or not</w:t>
      </w:r>
      <w:proofErr w:type="gramEnd"/>
      <w:r w:rsidRPr="0041128D">
        <w:rPr>
          <w:rFonts w:ascii="Arial" w:hAnsi="Arial" w:cs="Arial"/>
          <w:bCs/>
        </w:rPr>
        <w:t xml:space="preserve"> they would be interested in taking part. This would be at least 24 hours after they received the study information (including patient information sheet and consent form) to allow time to consider their decision.</w:t>
      </w:r>
    </w:p>
    <w:p w14:paraId="6E6B6F8C" w14:textId="77777777" w:rsidR="008072A8" w:rsidRPr="0041128D" w:rsidRDefault="008072A8" w:rsidP="008072A8">
      <w:pPr>
        <w:spacing w:after="0"/>
        <w:rPr>
          <w:rFonts w:ascii="Arial" w:hAnsi="Arial" w:cs="Arial"/>
          <w:bCs/>
        </w:rPr>
      </w:pPr>
    </w:p>
    <w:p w14:paraId="7F80D5B4" w14:textId="53307D6C" w:rsidR="008072A8" w:rsidRPr="0041128D" w:rsidRDefault="005B54B9" w:rsidP="008072A8">
      <w:pPr>
        <w:spacing w:after="0"/>
        <w:rPr>
          <w:rFonts w:ascii="Arial" w:hAnsi="Arial" w:cs="Arial"/>
          <w:bCs/>
        </w:rPr>
      </w:pPr>
      <w:r w:rsidRPr="0041128D">
        <w:rPr>
          <w:rFonts w:ascii="Arial" w:hAnsi="Arial" w:cs="Arial"/>
          <w:bCs/>
        </w:rPr>
        <w:t>M</w:t>
      </w:r>
      <w:r w:rsidR="008072A8" w:rsidRPr="0041128D">
        <w:rPr>
          <w:rFonts w:ascii="Arial" w:hAnsi="Arial" w:cs="Arial"/>
          <w:bCs/>
        </w:rPr>
        <w:t>ember</w:t>
      </w:r>
      <w:r w:rsidRPr="0041128D">
        <w:rPr>
          <w:rFonts w:ascii="Arial" w:hAnsi="Arial" w:cs="Arial"/>
          <w:bCs/>
        </w:rPr>
        <w:t>s</w:t>
      </w:r>
      <w:r w:rsidR="008072A8" w:rsidRPr="0041128D">
        <w:rPr>
          <w:rFonts w:ascii="Arial" w:hAnsi="Arial" w:cs="Arial"/>
          <w:bCs/>
        </w:rPr>
        <w:t xml:space="preserve"> of the direct care team will also write to patients with a history of digital ulceration to offer them the opportunity to participate. This will include a covering patient invitation letter and the study patient information sheet. This will include the contact details of how to contact the research team if they wish to participate and/or have any queries. This will be followed up with a phone call (no less than 7 days after being sent) to follow up if they have not contacted the research team within this </w:t>
      </w:r>
      <w:proofErr w:type="gramStart"/>
      <w:r w:rsidR="008072A8" w:rsidRPr="0041128D">
        <w:rPr>
          <w:rFonts w:ascii="Arial" w:hAnsi="Arial" w:cs="Arial"/>
          <w:bCs/>
        </w:rPr>
        <w:t>time period</w:t>
      </w:r>
      <w:proofErr w:type="gramEnd"/>
      <w:r w:rsidR="008072A8" w:rsidRPr="0041128D">
        <w:rPr>
          <w:rFonts w:ascii="Arial" w:hAnsi="Arial" w:cs="Arial"/>
          <w:bCs/>
        </w:rPr>
        <w:t>.</w:t>
      </w:r>
    </w:p>
    <w:p w14:paraId="0190119E" w14:textId="77777777" w:rsidR="008072A8" w:rsidRPr="0041128D" w:rsidRDefault="008072A8" w:rsidP="008072A8">
      <w:pPr>
        <w:spacing w:after="0"/>
        <w:rPr>
          <w:rFonts w:ascii="Arial" w:hAnsi="Arial" w:cs="Arial"/>
          <w:bCs/>
        </w:rPr>
      </w:pPr>
    </w:p>
    <w:p w14:paraId="22C2F3F5" w14:textId="1AB3844D" w:rsidR="005B54B9" w:rsidRPr="0041128D" w:rsidRDefault="008072A8" w:rsidP="008072A8">
      <w:pPr>
        <w:spacing w:after="0"/>
        <w:rPr>
          <w:rFonts w:ascii="Arial" w:hAnsi="Arial" w:cs="Arial"/>
          <w:bCs/>
        </w:rPr>
      </w:pPr>
      <w:r w:rsidRPr="0041128D">
        <w:rPr>
          <w:rFonts w:ascii="Arial" w:hAnsi="Arial" w:cs="Arial"/>
          <w:bCs/>
        </w:rPr>
        <w:t xml:space="preserve">Informed consent will be taken by either a member of the direct care team or the research team. These will include the following individuals: Dr Michael Hughes, Dr Andrea Murray, Dr Graham Dinsdale, Mrs Joanne Manning and Mr Paul New, all of whom have substantive or honorary contracts with </w:t>
      </w:r>
      <w:r w:rsidR="00F802E6" w:rsidRPr="0041128D">
        <w:rPr>
          <w:rFonts w:ascii="Arial" w:hAnsi="Arial" w:cs="Arial"/>
          <w:bCs/>
        </w:rPr>
        <w:t>Northern Care Alliance NHS Foundation Trust (NCA)</w:t>
      </w:r>
      <w:r w:rsidRPr="0041128D">
        <w:rPr>
          <w:rFonts w:ascii="Arial" w:hAnsi="Arial" w:cs="Arial"/>
          <w:bCs/>
        </w:rPr>
        <w:t xml:space="preserve"> and up to date GCP training.</w:t>
      </w:r>
    </w:p>
    <w:p w14:paraId="39F9E303" w14:textId="77777777" w:rsidR="00DB0CF2" w:rsidRPr="0041128D" w:rsidRDefault="00DB0CF2" w:rsidP="00A26095">
      <w:pPr>
        <w:spacing w:after="0" w:line="240" w:lineRule="auto"/>
        <w:jc w:val="both"/>
        <w:rPr>
          <w:rFonts w:ascii="Arial" w:hAnsi="Arial" w:cs="Arial"/>
          <w:bCs/>
          <w:color w:val="000000"/>
          <w:lang w:eastAsia="en-GB"/>
        </w:rPr>
      </w:pPr>
    </w:p>
    <w:p w14:paraId="5FA0500A" w14:textId="4C4DCB71" w:rsidR="00B664CB" w:rsidRPr="0041128D" w:rsidRDefault="00DF2DFF" w:rsidP="00DF2DFF">
      <w:pPr>
        <w:pStyle w:val="Heading2"/>
        <w:rPr>
          <w:rFonts w:ascii="Arial" w:hAnsi="Arial" w:cs="Arial"/>
          <w:b/>
          <w:bCs/>
          <w:color w:val="auto"/>
          <w:sz w:val="24"/>
          <w:szCs w:val="24"/>
          <w:lang w:eastAsia="en-GB"/>
        </w:rPr>
      </w:pPr>
      <w:bookmarkStart w:id="38" w:name="_Toc157540421"/>
      <w:bookmarkStart w:id="39" w:name="_Toc157540676"/>
      <w:bookmarkStart w:id="40" w:name="_Toc183074789"/>
      <w:r w:rsidRPr="0041128D">
        <w:rPr>
          <w:rFonts w:ascii="Arial" w:hAnsi="Arial" w:cs="Arial"/>
          <w:b/>
          <w:bCs/>
          <w:color w:val="auto"/>
          <w:sz w:val="24"/>
          <w:szCs w:val="24"/>
          <w:lang w:eastAsia="en-GB"/>
        </w:rPr>
        <w:t>6</w:t>
      </w:r>
      <w:r w:rsidR="00B664CB" w:rsidRPr="0041128D">
        <w:rPr>
          <w:rFonts w:ascii="Arial" w:hAnsi="Arial" w:cs="Arial"/>
          <w:b/>
          <w:bCs/>
          <w:color w:val="auto"/>
          <w:sz w:val="24"/>
          <w:szCs w:val="24"/>
          <w:lang w:eastAsia="en-GB"/>
        </w:rPr>
        <w:t>.</w:t>
      </w:r>
      <w:r w:rsidRPr="0041128D">
        <w:rPr>
          <w:rFonts w:ascii="Arial" w:hAnsi="Arial" w:cs="Arial"/>
          <w:b/>
          <w:bCs/>
          <w:color w:val="auto"/>
          <w:sz w:val="24"/>
          <w:szCs w:val="24"/>
          <w:lang w:eastAsia="en-GB"/>
        </w:rPr>
        <w:t>3</w:t>
      </w:r>
      <w:r w:rsidR="00B664CB" w:rsidRPr="0041128D">
        <w:rPr>
          <w:rFonts w:ascii="Arial" w:hAnsi="Arial" w:cs="Arial"/>
          <w:b/>
          <w:bCs/>
          <w:color w:val="auto"/>
          <w:sz w:val="24"/>
          <w:szCs w:val="24"/>
          <w:lang w:eastAsia="en-GB"/>
        </w:rPr>
        <w:t xml:space="preserve"> </w:t>
      </w:r>
      <w:r w:rsidR="00B72E7D" w:rsidRPr="0041128D">
        <w:rPr>
          <w:rFonts w:ascii="Arial" w:hAnsi="Arial" w:cs="Arial"/>
          <w:b/>
          <w:bCs/>
          <w:color w:val="auto"/>
          <w:sz w:val="24"/>
          <w:szCs w:val="24"/>
          <w:lang w:eastAsia="en-GB"/>
        </w:rPr>
        <w:tab/>
      </w:r>
      <w:r w:rsidR="00B664CB" w:rsidRPr="0041128D">
        <w:rPr>
          <w:rFonts w:ascii="Arial" w:hAnsi="Arial" w:cs="Arial"/>
          <w:b/>
          <w:bCs/>
          <w:color w:val="auto"/>
          <w:sz w:val="24"/>
          <w:szCs w:val="24"/>
          <w:lang w:eastAsia="en-GB"/>
        </w:rPr>
        <w:t>Equality</w:t>
      </w:r>
      <w:bookmarkEnd w:id="38"/>
      <w:bookmarkEnd w:id="39"/>
      <w:bookmarkEnd w:id="40"/>
      <w:r w:rsidR="00B664CB" w:rsidRPr="0041128D">
        <w:rPr>
          <w:rFonts w:ascii="Arial" w:hAnsi="Arial" w:cs="Arial"/>
          <w:b/>
          <w:bCs/>
          <w:color w:val="auto"/>
          <w:sz w:val="24"/>
          <w:szCs w:val="24"/>
          <w:lang w:eastAsia="en-GB"/>
        </w:rPr>
        <w:t xml:space="preserve"> </w:t>
      </w:r>
    </w:p>
    <w:p w14:paraId="242B80A0" w14:textId="77777777" w:rsidR="00B664CB" w:rsidRPr="0041128D" w:rsidRDefault="00B664CB" w:rsidP="00A26095">
      <w:pPr>
        <w:spacing w:after="0" w:line="240" w:lineRule="auto"/>
        <w:jc w:val="both"/>
        <w:rPr>
          <w:rFonts w:ascii="Arial" w:hAnsi="Arial" w:cs="Arial"/>
          <w:bCs/>
          <w:color w:val="000000"/>
          <w:lang w:eastAsia="en-GB"/>
        </w:rPr>
      </w:pPr>
    </w:p>
    <w:p w14:paraId="7F3CC9AE" w14:textId="513E3B21" w:rsidR="00ED2506" w:rsidRPr="0041128D" w:rsidRDefault="00B664CB" w:rsidP="00E033FB">
      <w:pPr>
        <w:spacing w:after="0"/>
        <w:jc w:val="both"/>
        <w:rPr>
          <w:rFonts w:ascii="Arial" w:eastAsia="Calibri" w:hAnsi="Arial" w:cs="Arial"/>
          <w:bCs/>
        </w:rPr>
      </w:pPr>
      <w:r w:rsidRPr="0041128D">
        <w:rPr>
          <w:rFonts w:ascii="Arial" w:eastAsia="Calibri" w:hAnsi="Arial" w:cs="Arial"/>
          <w:bCs/>
        </w:rPr>
        <w:t xml:space="preserve">The NHS Constitution states that access to research should be available to all; </w:t>
      </w:r>
      <w:proofErr w:type="gramStart"/>
      <w:r w:rsidRPr="0041128D">
        <w:rPr>
          <w:rFonts w:ascii="Arial" w:eastAsia="Calibri" w:hAnsi="Arial" w:cs="Arial"/>
          <w:bCs/>
        </w:rPr>
        <w:t>however</w:t>
      </w:r>
      <w:proofErr w:type="gramEnd"/>
      <w:r w:rsidRPr="0041128D">
        <w:rPr>
          <w:rFonts w:ascii="Arial" w:eastAsia="Calibri" w:hAnsi="Arial" w:cs="Arial"/>
          <w:bCs/>
        </w:rPr>
        <w:t xml:space="preserve"> the evidence indicates that participation in health research does not reflect the demography of the local or national population. This may have an impact on the validity and reliability of research findings when applied to the general population. Improving equality and access to research is one of the Sponsor’s organisational </w:t>
      </w:r>
      <w:proofErr w:type="gramStart"/>
      <w:r w:rsidRPr="0041128D">
        <w:rPr>
          <w:rFonts w:ascii="Arial" w:eastAsia="Calibri" w:hAnsi="Arial" w:cs="Arial"/>
          <w:bCs/>
        </w:rPr>
        <w:t>priorities.</w:t>
      </w:r>
      <w:r w:rsidR="00F14528" w:rsidRPr="0041128D">
        <w:rPr>
          <w:rFonts w:ascii="Arial" w:hAnsi="Arial" w:cs="Arial"/>
          <w:bCs/>
        </w:rPr>
        <w:t>.</w:t>
      </w:r>
      <w:proofErr w:type="gramEnd"/>
    </w:p>
    <w:p w14:paraId="15E1FF33" w14:textId="77777777" w:rsidR="00404FBD" w:rsidRPr="0041128D" w:rsidRDefault="00404FBD" w:rsidP="00A26095">
      <w:pPr>
        <w:spacing w:after="0" w:line="240" w:lineRule="auto"/>
        <w:jc w:val="both"/>
        <w:rPr>
          <w:rFonts w:ascii="Arial" w:hAnsi="Arial" w:cs="Arial"/>
        </w:rPr>
      </w:pPr>
    </w:p>
    <w:p w14:paraId="1C8C929B" w14:textId="77777777" w:rsidR="00E629DF" w:rsidRPr="0041128D" w:rsidRDefault="00E629DF" w:rsidP="00A26095">
      <w:pPr>
        <w:spacing w:after="0" w:line="240" w:lineRule="auto"/>
        <w:jc w:val="both"/>
        <w:rPr>
          <w:rFonts w:ascii="Arial" w:hAnsi="Arial" w:cs="Arial"/>
          <w:bCs/>
          <w:color w:val="000000"/>
          <w:lang w:eastAsia="en-GB"/>
        </w:rPr>
      </w:pPr>
    </w:p>
    <w:p w14:paraId="2FF1FEAE" w14:textId="2E35C37B" w:rsidR="00B664CB" w:rsidRPr="0041128D" w:rsidRDefault="00DF2DFF" w:rsidP="00DF2DFF">
      <w:pPr>
        <w:pStyle w:val="Heading2"/>
        <w:rPr>
          <w:rFonts w:ascii="Arial" w:hAnsi="Arial" w:cs="Arial"/>
          <w:b/>
          <w:bCs/>
          <w:color w:val="auto"/>
          <w:sz w:val="24"/>
          <w:szCs w:val="24"/>
          <w:lang w:eastAsia="en-GB"/>
        </w:rPr>
      </w:pPr>
      <w:bookmarkStart w:id="41" w:name="_Toc157540422"/>
      <w:bookmarkStart w:id="42" w:name="_Toc157540677"/>
      <w:bookmarkStart w:id="43" w:name="_Toc183074790"/>
      <w:r w:rsidRPr="0041128D">
        <w:rPr>
          <w:rFonts w:ascii="Arial" w:hAnsi="Arial" w:cs="Arial"/>
          <w:b/>
          <w:bCs/>
          <w:color w:val="auto"/>
          <w:sz w:val="24"/>
          <w:szCs w:val="24"/>
          <w:lang w:eastAsia="en-GB"/>
        </w:rPr>
        <w:t>6</w:t>
      </w:r>
      <w:r w:rsidR="00B664CB" w:rsidRPr="0041128D">
        <w:rPr>
          <w:rFonts w:ascii="Arial" w:hAnsi="Arial" w:cs="Arial"/>
          <w:b/>
          <w:bCs/>
          <w:color w:val="auto"/>
          <w:sz w:val="24"/>
          <w:szCs w:val="24"/>
          <w:lang w:eastAsia="en-GB"/>
        </w:rPr>
        <w:t>.</w:t>
      </w:r>
      <w:r w:rsidR="00F73EF0" w:rsidRPr="0041128D">
        <w:rPr>
          <w:rFonts w:ascii="Arial" w:hAnsi="Arial" w:cs="Arial"/>
          <w:b/>
          <w:bCs/>
          <w:color w:val="auto"/>
          <w:sz w:val="24"/>
          <w:szCs w:val="24"/>
          <w:lang w:eastAsia="en-GB"/>
        </w:rPr>
        <w:t>4</w:t>
      </w:r>
      <w:r w:rsidR="00B664CB" w:rsidRPr="0041128D">
        <w:rPr>
          <w:rFonts w:ascii="Arial" w:hAnsi="Arial" w:cs="Arial"/>
          <w:b/>
          <w:bCs/>
          <w:color w:val="auto"/>
          <w:sz w:val="24"/>
          <w:szCs w:val="24"/>
          <w:lang w:eastAsia="en-GB"/>
        </w:rPr>
        <w:t xml:space="preserve"> </w:t>
      </w:r>
      <w:r w:rsidR="00B72E7D" w:rsidRPr="0041128D">
        <w:rPr>
          <w:rFonts w:ascii="Arial" w:hAnsi="Arial" w:cs="Arial"/>
          <w:b/>
          <w:bCs/>
          <w:color w:val="auto"/>
          <w:sz w:val="24"/>
          <w:szCs w:val="24"/>
          <w:lang w:eastAsia="en-GB"/>
        </w:rPr>
        <w:tab/>
      </w:r>
      <w:r w:rsidR="00B664CB" w:rsidRPr="0041128D">
        <w:rPr>
          <w:rFonts w:ascii="Arial" w:hAnsi="Arial" w:cs="Arial"/>
          <w:b/>
          <w:bCs/>
          <w:color w:val="auto"/>
          <w:sz w:val="24"/>
          <w:szCs w:val="24"/>
          <w:lang w:eastAsia="en-GB"/>
        </w:rPr>
        <w:t xml:space="preserve">Study </w:t>
      </w:r>
      <w:r w:rsidR="003678A5" w:rsidRPr="0041128D">
        <w:rPr>
          <w:rFonts w:ascii="Arial" w:hAnsi="Arial" w:cs="Arial"/>
          <w:b/>
          <w:bCs/>
          <w:color w:val="auto"/>
          <w:sz w:val="24"/>
          <w:szCs w:val="24"/>
          <w:lang w:eastAsia="en-GB"/>
        </w:rPr>
        <w:t>D</w:t>
      </w:r>
      <w:r w:rsidR="00B664CB" w:rsidRPr="0041128D">
        <w:rPr>
          <w:rFonts w:ascii="Arial" w:hAnsi="Arial" w:cs="Arial"/>
          <w:b/>
          <w:bCs/>
          <w:color w:val="auto"/>
          <w:sz w:val="24"/>
          <w:szCs w:val="24"/>
          <w:lang w:eastAsia="en-GB"/>
        </w:rPr>
        <w:t>uration</w:t>
      </w:r>
      <w:bookmarkEnd w:id="41"/>
      <w:bookmarkEnd w:id="42"/>
      <w:bookmarkEnd w:id="43"/>
    </w:p>
    <w:p w14:paraId="71C434C5" w14:textId="77777777" w:rsidR="00B664CB" w:rsidRPr="0041128D" w:rsidRDefault="00B664CB" w:rsidP="00A26095">
      <w:pPr>
        <w:pStyle w:val="ListParagraph"/>
        <w:spacing w:after="0" w:line="240" w:lineRule="auto"/>
        <w:ind w:left="0" w:right="-534"/>
        <w:jc w:val="both"/>
        <w:rPr>
          <w:rFonts w:ascii="Arial" w:hAnsi="Arial" w:cs="Arial"/>
        </w:rPr>
      </w:pPr>
    </w:p>
    <w:p w14:paraId="6BE32AA1" w14:textId="28737137" w:rsidR="00434BA7" w:rsidRPr="0041128D" w:rsidRDefault="00DB760A" w:rsidP="007F5D03">
      <w:pPr>
        <w:spacing w:after="0"/>
        <w:rPr>
          <w:rFonts w:ascii="Arial" w:hAnsi="Arial" w:cs="Arial"/>
          <w:bCs/>
        </w:rPr>
      </w:pPr>
      <w:r w:rsidRPr="0041128D">
        <w:rPr>
          <w:rFonts w:ascii="Arial" w:hAnsi="Arial" w:cs="Arial"/>
          <w:bCs/>
        </w:rPr>
        <w:t xml:space="preserve">The study will recruit for a I year period with a proposed start date of </w:t>
      </w:r>
      <w:r w:rsidR="007F5974" w:rsidRPr="0041128D">
        <w:rPr>
          <w:rFonts w:ascii="Arial" w:hAnsi="Arial" w:cs="Arial"/>
          <w:bCs/>
        </w:rPr>
        <w:t>13/11/2025</w:t>
      </w:r>
      <w:r w:rsidRPr="0041128D">
        <w:rPr>
          <w:rFonts w:ascii="Arial" w:hAnsi="Arial" w:cs="Arial"/>
          <w:bCs/>
        </w:rPr>
        <w:t xml:space="preserve">with a recruitment end date of </w:t>
      </w:r>
      <w:r w:rsidR="007F5974" w:rsidRPr="0041128D">
        <w:rPr>
          <w:rFonts w:ascii="Arial" w:hAnsi="Arial" w:cs="Arial"/>
          <w:bCs/>
        </w:rPr>
        <w:t>13/11/2026</w:t>
      </w:r>
      <w:r w:rsidRPr="0041128D">
        <w:rPr>
          <w:rFonts w:ascii="Arial" w:hAnsi="Arial" w:cs="Arial"/>
          <w:bCs/>
        </w:rPr>
        <w:t>and a study end date (last patient, last visit) of</w:t>
      </w:r>
      <w:r w:rsidR="007F5974" w:rsidRPr="0041128D">
        <w:rPr>
          <w:rFonts w:ascii="Arial" w:hAnsi="Arial" w:cs="Arial"/>
          <w:bCs/>
        </w:rPr>
        <w:t>20/11/2026</w:t>
      </w:r>
      <w:r w:rsidRPr="0041128D">
        <w:rPr>
          <w:rFonts w:ascii="Arial" w:hAnsi="Arial" w:cs="Arial"/>
          <w:bCs/>
        </w:rPr>
        <w:t xml:space="preserve">. </w:t>
      </w:r>
      <w:r w:rsidR="00434BA7" w:rsidRPr="0041128D">
        <w:rPr>
          <w:rFonts w:ascii="Arial" w:hAnsi="Arial" w:cs="Arial"/>
          <w:bCs/>
        </w:rPr>
        <w:t>Patients will attend a total of 3 study (morning) visits over 3 (ideally consecutive) days. The minimum time between study visits is 1 day, and the maximum time between study visits shall be 3 days. The patient will therefore be in the study between 3 days and 7 days.</w:t>
      </w:r>
      <w:r w:rsidRPr="0041128D">
        <w:rPr>
          <w:rFonts w:ascii="Arial" w:hAnsi="Arial" w:cs="Arial"/>
          <w:bCs/>
        </w:rPr>
        <w:t xml:space="preserve"> Study visits will last approximately </w:t>
      </w:r>
      <w:r w:rsidR="00AC7998" w:rsidRPr="0041128D">
        <w:rPr>
          <w:rFonts w:ascii="Arial" w:hAnsi="Arial" w:cs="Arial"/>
          <w:bCs/>
        </w:rPr>
        <w:t>2</w:t>
      </w:r>
      <w:r w:rsidRPr="0041128D">
        <w:rPr>
          <w:rFonts w:ascii="Arial" w:hAnsi="Arial" w:cs="Arial"/>
          <w:bCs/>
        </w:rPr>
        <w:t xml:space="preserve"> hour</w:t>
      </w:r>
      <w:r w:rsidR="00AC7998" w:rsidRPr="0041128D">
        <w:rPr>
          <w:rFonts w:ascii="Arial" w:hAnsi="Arial" w:cs="Arial"/>
          <w:bCs/>
        </w:rPr>
        <w:t>s</w:t>
      </w:r>
      <w:r w:rsidRPr="0041128D">
        <w:rPr>
          <w:rFonts w:ascii="Arial" w:hAnsi="Arial" w:cs="Arial"/>
          <w:bCs/>
        </w:rPr>
        <w:t xml:space="preserve">. We will aim to complete study write up within 12 months of the study ending. </w:t>
      </w:r>
      <w:r w:rsidR="00634E27" w:rsidRPr="0041128D">
        <w:rPr>
          <w:rFonts w:ascii="Arial" w:hAnsi="Arial" w:cs="Arial"/>
          <w:bCs/>
        </w:rPr>
        <w:t>The study end date will be defined as the last study visit of the last pa</w:t>
      </w:r>
      <w:r w:rsidR="005A1C78" w:rsidRPr="0041128D">
        <w:rPr>
          <w:rFonts w:ascii="Arial" w:hAnsi="Arial" w:cs="Arial"/>
          <w:bCs/>
        </w:rPr>
        <w:t>rticipant</w:t>
      </w:r>
      <w:r w:rsidR="00634E27" w:rsidRPr="0041128D">
        <w:rPr>
          <w:rFonts w:ascii="Arial" w:hAnsi="Arial" w:cs="Arial"/>
          <w:bCs/>
        </w:rPr>
        <w:t xml:space="preserve"> recruited.</w:t>
      </w:r>
    </w:p>
    <w:p w14:paraId="43B2707E" w14:textId="77777777" w:rsidR="00B664CB" w:rsidRPr="0041128D" w:rsidRDefault="00B664CB" w:rsidP="00A26095">
      <w:pPr>
        <w:tabs>
          <w:tab w:val="left" w:pos="709"/>
        </w:tabs>
        <w:spacing w:after="0" w:line="240" w:lineRule="auto"/>
        <w:ind w:right="-534"/>
        <w:jc w:val="both"/>
        <w:rPr>
          <w:rFonts w:ascii="Arial" w:hAnsi="Arial" w:cs="Arial"/>
          <w:sz w:val="24"/>
          <w:szCs w:val="24"/>
        </w:rPr>
      </w:pPr>
    </w:p>
    <w:p w14:paraId="554D8D1E" w14:textId="1101E1DB" w:rsidR="00B664CB" w:rsidRPr="0041128D" w:rsidRDefault="00DF2DFF" w:rsidP="00DF2DFF">
      <w:pPr>
        <w:pStyle w:val="Heading2"/>
        <w:rPr>
          <w:rFonts w:ascii="Arial" w:hAnsi="Arial" w:cs="Arial"/>
          <w:b/>
          <w:bCs/>
          <w:color w:val="auto"/>
          <w:sz w:val="24"/>
          <w:szCs w:val="24"/>
        </w:rPr>
      </w:pPr>
      <w:bookmarkStart w:id="44" w:name="_Toc157540423"/>
      <w:bookmarkStart w:id="45" w:name="_Toc157540678"/>
      <w:bookmarkStart w:id="46" w:name="_Toc183074791"/>
      <w:r w:rsidRPr="0041128D">
        <w:rPr>
          <w:rFonts w:ascii="Arial" w:hAnsi="Arial" w:cs="Arial"/>
          <w:b/>
          <w:bCs/>
          <w:color w:val="auto"/>
          <w:sz w:val="24"/>
          <w:szCs w:val="24"/>
        </w:rPr>
        <w:t>6.5</w:t>
      </w:r>
      <w:r w:rsidR="00AE4E45" w:rsidRPr="0041128D">
        <w:rPr>
          <w:rFonts w:ascii="Arial" w:hAnsi="Arial" w:cs="Arial"/>
          <w:b/>
          <w:bCs/>
          <w:color w:val="auto"/>
          <w:sz w:val="24"/>
          <w:szCs w:val="24"/>
        </w:rPr>
        <w:t xml:space="preserve"> </w:t>
      </w:r>
      <w:r w:rsidR="00B72E7D" w:rsidRPr="0041128D">
        <w:rPr>
          <w:rFonts w:ascii="Arial" w:hAnsi="Arial" w:cs="Arial"/>
          <w:b/>
          <w:bCs/>
          <w:color w:val="auto"/>
          <w:sz w:val="24"/>
          <w:szCs w:val="24"/>
        </w:rPr>
        <w:tab/>
      </w:r>
      <w:r w:rsidR="00B664CB" w:rsidRPr="0041128D">
        <w:rPr>
          <w:rFonts w:ascii="Arial" w:hAnsi="Arial" w:cs="Arial"/>
          <w:b/>
          <w:bCs/>
          <w:color w:val="auto"/>
          <w:sz w:val="24"/>
          <w:szCs w:val="24"/>
        </w:rPr>
        <w:t xml:space="preserve">Withdrawal </w:t>
      </w:r>
      <w:r w:rsidR="003678A5" w:rsidRPr="0041128D">
        <w:rPr>
          <w:rFonts w:ascii="Arial" w:hAnsi="Arial" w:cs="Arial"/>
          <w:b/>
          <w:bCs/>
          <w:color w:val="auto"/>
          <w:sz w:val="24"/>
          <w:szCs w:val="24"/>
        </w:rPr>
        <w:t>C</w:t>
      </w:r>
      <w:r w:rsidR="00B664CB" w:rsidRPr="0041128D">
        <w:rPr>
          <w:rFonts w:ascii="Arial" w:hAnsi="Arial" w:cs="Arial"/>
          <w:b/>
          <w:bCs/>
          <w:color w:val="auto"/>
          <w:sz w:val="24"/>
          <w:szCs w:val="24"/>
        </w:rPr>
        <w:t>riteria</w:t>
      </w:r>
      <w:bookmarkEnd w:id="44"/>
      <w:bookmarkEnd w:id="45"/>
      <w:bookmarkEnd w:id="46"/>
    </w:p>
    <w:p w14:paraId="1B2BA00D" w14:textId="77777777" w:rsidR="00B664CB" w:rsidRPr="0041128D" w:rsidRDefault="00B664CB" w:rsidP="00A26095">
      <w:pPr>
        <w:spacing w:after="0" w:line="240" w:lineRule="auto"/>
        <w:jc w:val="both"/>
        <w:rPr>
          <w:rFonts w:ascii="Arial" w:eastAsia="Calibri" w:hAnsi="Arial" w:cs="Arial"/>
          <w:bCs/>
        </w:rPr>
      </w:pPr>
    </w:p>
    <w:p w14:paraId="6836F7BD" w14:textId="16260ACE" w:rsidR="00B664CB" w:rsidRPr="0041128D" w:rsidRDefault="00B664CB" w:rsidP="007F5D03">
      <w:pPr>
        <w:spacing w:after="0"/>
        <w:jc w:val="both"/>
        <w:rPr>
          <w:rFonts w:ascii="Arial" w:eastAsia="Calibri" w:hAnsi="Arial" w:cs="Arial"/>
          <w:bCs/>
        </w:rPr>
      </w:pPr>
      <w:r w:rsidRPr="0041128D">
        <w:rPr>
          <w:rFonts w:ascii="Arial" w:eastAsia="Calibri" w:hAnsi="Arial" w:cs="Arial"/>
          <w:bCs/>
        </w:rPr>
        <w:t>Participants will be allowed to withdraw from the study at any point. We will not collect any further data from this participant however will use data available during their time in the study for the final study analysis. If it is in the participant’s best interest the clinician in charge of the study may also choose to withdraw the participant.</w:t>
      </w:r>
      <w:r w:rsidR="00D86BF0" w:rsidRPr="007202DD">
        <w:rPr>
          <w:rFonts w:ascii="Arial" w:hAnsi="Arial" w:cs="Arial"/>
        </w:rPr>
        <w:t xml:space="preserve"> </w:t>
      </w:r>
      <w:r w:rsidR="00D86BF0" w:rsidRPr="0041128D">
        <w:rPr>
          <w:rFonts w:ascii="Arial" w:hAnsi="Arial" w:cs="Arial"/>
        </w:rPr>
        <w:t>If participants lose capacity for any reason during that course of the study</w:t>
      </w:r>
      <w:r w:rsidR="005A1C78" w:rsidRPr="0041128D">
        <w:rPr>
          <w:rFonts w:ascii="Arial" w:hAnsi="Arial" w:cs="Arial"/>
        </w:rPr>
        <w:t>,</w:t>
      </w:r>
      <w:r w:rsidR="00D86BF0" w:rsidRPr="0041128D">
        <w:rPr>
          <w:rFonts w:ascii="Arial" w:hAnsi="Arial" w:cs="Arial"/>
        </w:rPr>
        <w:t xml:space="preserve"> they will be withdrawn.</w:t>
      </w:r>
    </w:p>
    <w:p w14:paraId="76B36A46" w14:textId="5C00E64E" w:rsidR="00B664CB" w:rsidRPr="0041128D" w:rsidRDefault="00B664CB" w:rsidP="007F5D03">
      <w:pPr>
        <w:spacing w:after="0"/>
        <w:jc w:val="both"/>
        <w:rPr>
          <w:rFonts w:ascii="Arial" w:eastAsia="Calibri" w:hAnsi="Arial" w:cs="Arial"/>
          <w:b/>
          <w:sz w:val="28"/>
          <w:szCs w:val="28"/>
        </w:rPr>
      </w:pPr>
    </w:p>
    <w:p w14:paraId="5DCAD850" w14:textId="3BAE5C6C" w:rsidR="0009612C" w:rsidRPr="0041128D" w:rsidRDefault="00DF2DFF" w:rsidP="00DF2DFF">
      <w:pPr>
        <w:pStyle w:val="Heading1"/>
        <w:rPr>
          <w:rFonts w:ascii="Arial" w:hAnsi="Arial" w:cs="Arial"/>
          <w:sz w:val="24"/>
          <w:szCs w:val="24"/>
        </w:rPr>
      </w:pPr>
      <w:bookmarkStart w:id="47" w:name="_Toc157540424"/>
      <w:bookmarkStart w:id="48" w:name="_Toc157540679"/>
      <w:bookmarkStart w:id="49" w:name="_Toc183074792"/>
      <w:r w:rsidRPr="0041128D">
        <w:rPr>
          <w:rFonts w:ascii="Arial" w:hAnsi="Arial" w:cs="Arial"/>
          <w:sz w:val="24"/>
          <w:szCs w:val="24"/>
        </w:rPr>
        <w:t>7</w:t>
      </w:r>
      <w:r w:rsidR="0009612C" w:rsidRPr="0041128D">
        <w:rPr>
          <w:rFonts w:ascii="Arial" w:hAnsi="Arial" w:cs="Arial"/>
          <w:sz w:val="24"/>
          <w:szCs w:val="24"/>
        </w:rPr>
        <w:t xml:space="preserve">. </w:t>
      </w:r>
      <w:r w:rsidR="00B72E7D" w:rsidRPr="0041128D">
        <w:rPr>
          <w:rFonts w:ascii="Arial" w:hAnsi="Arial" w:cs="Arial"/>
          <w:sz w:val="24"/>
          <w:szCs w:val="24"/>
        </w:rPr>
        <w:tab/>
      </w:r>
      <w:r w:rsidR="0009612C" w:rsidRPr="0041128D">
        <w:rPr>
          <w:rFonts w:ascii="Arial" w:hAnsi="Arial" w:cs="Arial"/>
          <w:sz w:val="24"/>
          <w:szCs w:val="24"/>
        </w:rPr>
        <w:t xml:space="preserve">Data </w:t>
      </w:r>
      <w:r w:rsidR="003678A5" w:rsidRPr="0041128D">
        <w:rPr>
          <w:rFonts w:ascii="Arial" w:hAnsi="Arial" w:cs="Arial"/>
          <w:sz w:val="24"/>
          <w:szCs w:val="24"/>
        </w:rPr>
        <w:t>M</w:t>
      </w:r>
      <w:r w:rsidR="0009612C" w:rsidRPr="0041128D">
        <w:rPr>
          <w:rFonts w:ascii="Arial" w:hAnsi="Arial" w:cs="Arial"/>
          <w:sz w:val="24"/>
          <w:szCs w:val="24"/>
        </w:rPr>
        <w:t xml:space="preserve">anagement and </w:t>
      </w:r>
      <w:r w:rsidR="003678A5" w:rsidRPr="0041128D">
        <w:rPr>
          <w:rFonts w:ascii="Arial" w:hAnsi="Arial" w:cs="Arial"/>
          <w:sz w:val="24"/>
          <w:szCs w:val="24"/>
        </w:rPr>
        <w:t>S</w:t>
      </w:r>
      <w:r w:rsidR="0009612C" w:rsidRPr="0041128D">
        <w:rPr>
          <w:rFonts w:ascii="Arial" w:hAnsi="Arial" w:cs="Arial"/>
          <w:sz w:val="24"/>
          <w:szCs w:val="24"/>
        </w:rPr>
        <w:t xml:space="preserve">tatistical </w:t>
      </w:r>
      <w:r w:rsidR="003678A5" w:rsidRPr="0041128D">
        <w:rPr>
          <w:rFonts w:ascii="Arial" w:hAnsi="Arial" w:cs="Arial"/>
          <w:sz w:val="24"/>
          <w:szCs w:val="24"/>
        </w:rPr>
        <w:t>A</w:t>
      </w:r>
      <w:r w:rsidR="0009612C" w:rsidRPr="0041128D">
        <w:rPr>
          <w:rFonts w:ascii="Arial" w:hAnsi="Arial" w:cs="Arial"/>
          <w:sz w:val="24"/>
          <w:szCs w:val="24"/>
        </w:rPr>
        <w:t>nalysis</w:t>
      </w:r>
      <w:bookmarkEnd w:id="47"/>
      <w:bookmarkEnd w:id="48"/>
      <w:bookmarkEnd w:id="49"/>
    </w:p>
    <w:p w14:paraId="49D95186" w14:textId="77777777" w:rsidR="0009612C" w:rsidRPr="0041128D" w:rsidRDefault="0009612C" w:rsidP="0009612C">
      <w:pPr>
        <w:tabs>
          <w:tab w:val="left" w:pos="709"/>
        </w:tabs>
        <w:spacing w:after="0" w:line="240" w:lineRule="auto"/>
        <w:ind w:right="-533"/>
        <w:jc w:val="both"/>
        <w:rPr>
          <w:rFonts w:ascii="Arial" w:hAnsi="Arial" w:cs="Arial"/>
        </w:rPr>
      </w:pPr>
    </w:p>
    <w:p w14:paraId="31C2CB3E" w14:textId="55B68304" w:rsidR="0009612C" w:rsidRPr="0041128D" w:rsidRDefault="00DF2DFF" w:rsidP="00DF2DFF">
      <w:pPr>
        <w:pStyle w:val="Heading2"/>
        <w:rPr>
          <w:rFonts w:ascii="Arial" w:hAnsi="Arial" w:cs="Arial"/>
          <w:b/>
          <w:bCs/>
          <w:color w:val="auto"/>
          <w:sz w:val="24"/>
          <w:szCs w:val="24"/>
        </w:rPr>
      </w:pPr>
      <w:bookmarkStart w:id="50" w:name="_Toc157540425"/>
      <w:bookmarkStart w:id="51" w:name="_Toc157540680"/>
      <w:bookmarkStart w:id="52" w:name="_Toc183074793"/>
      <w:r w:rsidRPr="0041128D">
        <w:rPr>
          <w:rFonts w:ascii="Arial" w:hAnsi="Arial" w:cs="Arial"/>
          <w:b/>
          <w:bCs/>
          <w:color w:val="auto"/>
          <w:sz w:val="24"/>
          <w:szCs w:val="24"/>
        </w:rPr>
        <w:t>7</w:t>
      </w:r>
      <w:r w:rsidR="0009612C" w:rsidRPr="0041128D">
        <w:rPr>
          <w:rFonts w:ascii="Arial" w:hAnsi="Arial" w:cs="Arial"/>
          <w:b/>
          <w:bCs/>
          <w:color w:val="auto"/>
          <w:sz w:val="24"/>
          <w:szCs w:val="24"/>
        </w:rPr>
        <w:t xml:space="preserve">.1 </w:t>
      </w:r>
      <w:r w:rsidR="00B72E7D" w:rsidRPr="0041128D">
        <w:rPr>
          <w:rFonts w:ascii="Arial" w:hAnsi="Arial" w:cs="Arial"/>
          <w:b/>
          <w:bCs/>
          <w:color w:val="auto"/>
          <w:sz w:val="24"/>
          <w:szCs w:val="24"/>
        </w:rPr>
        <w:tab/>
      </w:r>
      <w:r w:rsidR="0009612C" w:rsidRPr="0041128D">
        <w:rPr>
          <w:rFonts w:ascii="Arial" w:hAnsi="Arial" w:cs="Arial"/>
          <w:b/>
          <w:bCs/>
          <w:color w:val="auto"/>
          <w:sz w:val="24"/>
          <w:szCs w:val="24"/>
        </w:rPr>
        <w:t>Data Management</w:t>
      </w:r>
      <w:bookmarkEnd w:id="50"/>
      <w:bookmarkEnd w:id="51"/>
      <w:bookmarkEnd w:id="52"/>
    </w:p>
    <w:p w14:paraId="16202976" w14:textId="5612D28C" w:rsidR="0009612C" w:rsidRPr="0041128D" w:rsidRDefault="0009612C" w:rsidP="00E629DF">
      <w:pPr>
        <w:pStyle w:val="ListParagraph"/>
        <w:numPr>
          <w:ilvl w:val="0"/>
          <w:numId w:val="9"/>
        </w:numPr>
        <w:spacing w:after="0"/>
        <w:jc w:val="both"/>
        <w:rPr>
          <w:rFonts w:ascii="Arial" w:hAnsi="Arial" w:cs="Arial"/>
        </w:rPr>
      </w:pPr>
      <w:r w:rsidRPr="0041128D">
        <w:rPr>
          <w:rFonts w:ascii="Arial" w:hAnsi="Arial" w:cs="Arial"/>
        </w:rPr>
        <w:t>All outcome measures will be recorded on standardised case report forms</w:t>
      </w:r>
      <w:r w:rsidR="007F5D03" w:rsidRPr="0041128D">
        <w:rPr>
          <w:rFonts w:ascii="Arial" w:hAnsi="Arial" w:cs="Arial"/>
        </w:rPr>
        <w:t xml:space="preserve"> and safety/tolerability questionnaires</w:t>
      </w:r>
      <w:r w:rsidRPr="0041128D">
        <w:rPr>
          <w:rFonts w:ascii="Arial" w:hAnsi="Arial" w:cs="Arial"/>
        </w:rPr>
        <w:t xml:space="preserve">. </w:t>
      </w:r>
    </w:p>
    <w:p w14:paraId="31196111" w14:textId="79DDB719" w:rsidR="0009612C" w:rsidRPr="0041128D" w:rsidRDefault="0009612C" w:rsidP="00E629DF">
      <w:pPr>
        <w:pStyle w:val="ListParagraph"/>
        <w:numPr>
          <w:ilvl w:val="0"/>
          <w:numId w:val="9"/>
        </w:numPr>
        <w:spacing w:after="0"/>
        <w:jc w:val="both"/>
        <w:rPr>
          <w:rFonts w:ascii="Arial" w:hAnsi="Arial" w:cs="Arial"/>
        </w:rPr>
      </w:pPr>
      <w:r w:rsidRPr="0041128D">
        <w:rPr>
          <w:rFonts w:ascii="Arial" w:hAnsi="Arial" w:cs="Arial"/>
        </w:rPr>
        <w:t>All participant data collection documentation including consent forms, will all be stored in a secure area and will never be taken off site.</w:t>
      </w:r>
    </w:p>
    <w:p w14:paraId="76955321" w14:textId="7F7F0F41" w:rsidR="0089415B" w:rsidRPr="0041128D" w:rsidRDefault="000158BC" w:rsidP="00E629DF">
      <w:pPr>
        <w:pStyle w:val="ListParagraph"/>
        <w:numPr>
          <w:ilvl w:val="0"/>
          <w:numId w:val="9"/>
        </w:numPr>
        <w:spacing w:after="0"/>
        <w:jc w:val="both"/>
        <w:rPr>
          <w:rFonts w:ascii="Arial" w:hAnsi="Arial" w:cs="Arial"/>
        </w:rPr>
      </w:pPr>
      <w:r w:rsidRPr="0041128D">
        <w:rPr>
          <w:rFonts w:ascii="Arial" w:hAnsi="Arial" w:cs="Arial"/>
        </w:rPr>
        <w:t xml:space="preserve">The following demographic data will be collected for the purpose of this study. </w:t>
      </w:r>
      <w:r w:rsidR="007B3E7F" w:rsidRPr="0041128D">
        <w:rPr>
          <w:rFonts w:ascii="Arial" w:hAnsi="Arial" w:cs="Arial"/>
        </w:rPr>
        <w:t>Participant’s</w:t>
      </w:r>
      <w:r w:rsidRPr="0041128D">
        <w:rPr>
          <w:rFonts w:ascii="Arial" w:hAnsi="Arial" w:cs="Arial"/>
        </w:rPr>
        <w:t xml:space="preserve"> address and telephone number will be collected for recruitment purposes only, </w:t>
      </w:r>
      <w:proofErr w:type="gramStart"/>
      <w:r w:rsidRPr="0041128D">
        <w:rPr>
          <w:rFonts w:ascii="Arial" w:hAnsi="Arial" w:cs="Arial"/>
        </w:rPr>
        <w:t>in order to</w:t>
      </w:r>
      <w:proofErr w:type="gramEnd"/>
      <w:r w:rsidRPr="0041128D">
        <w:rPr>
          <w:rFonts w:ascii="Arial" w:hAnsi="Arial" w:cs="Arial"/>
        </w:rPr>
        <w:t xml:space="preserve"> contact </w:t>
      </w:r>
      <w:r w:rsidR="007B3E7F" w:rsidRPr="0041128D">
        <w:rPr>
          <w:rFonts w:ascii="Arial" w:hAnsi="Arial" w:cs="Arial"/>
        </w:rPr>
        <w:t>them</w:t>
      </w:r>
      <w:r w:rsidRPr="0041128D">
        <w:rPr>
          <w:rFonts w:ascii="Arial" w:hAnsi="Arial" w:cs="Arial"/>
        </w:rPr>
        <w:t xml:space="preserve">, to inform </w:t>
      </w:r>
      <w:r w:rsidR="007B3E7F" w:rsidRPr="0041128D">
        <w:rPr>
          <w:rFonts w:ascii="Arial" w:hAnsi="Arial" w:cs="Arial"/>
        </w:rPr>
        <w:t>them</w:t>
      </w:r>
      <w:r w:rsidRPr="0041128D">
        <w:rPr>
          <w:rFonts w:ascii="Arial" w:hAnsi="Arial" w:cs="Arial"/>
        </w:rPr>
        <w:t xml:space="preserve"> about the study and to see if </w:t>
      </w:r>
      <w:r w:rsidR="007B3E7F" w:rsidRPr="0041128D">
        <w:rPr>
          <w:rFonts w:ascii="Arial" w:hAnsi="Arial" w:cs="Arial"/>
        </w:rPr>
        <w:t>they</w:t>
      </w:r>
      <w:r w:rsidRPr="0041128D">
        <w:rPr>
          <w:rFonts w:ascii="Arial" w:hAnsi="Arial" w:cs="Arial"/>
        </w:rPr>
        <w:t xml:space="preserve"> wish to take part.</w:t>
      </w:r>
    </w:p>
    <w:p w14:paraId="59A302C9" w14:textId="77777777" w:rsidR="0089415B" w:rsidRPr="0041128D" w:rsidRDefault="0089415B" w:rsidP="00E629DF">
      <w:pPr>
        <w:pStyle w:val="ListParagraph"/>
        <w:numPr>
          <w:ilvl w:val="1"/>
          <w:numId w:val="9"/>
        </w:numPr>
        <w:spacing w:after="0"/>
        <w:jc w:val="both"/>
        <w:rPr>
          <w:rFonts w:ascii="Arial" w:hAnsi="Arial" w:cs="Arial"/>
        </w:rPr>
      </w:pPr>
      <w:r w:rsidRPr="0041128D">
        <w:rPr>
          <w:rFonts w:ascii="Arial" w:hAnsi="Arial" w:cs="Arial"/>
        </w:rPr>
        <w:t>Gender</w:t>
      </w:r>
    </w:p>
    <w:p w14:paraId="5DAEC524" w14:textId="77777777" w:rsidR="0089415B" w:rsidRPr="0041128D" w:rsidRDefault="0089415B" w:rsidP="00E629DF">
      <w:pPr>
        <w:pStyle w:val="ListParagraph"/>
        <w:numPr>
          <w:ilvl w:val="1"/>
          <w:numId w:val="9"/>
        </w:numPr>
        <w:spacing w:after="0"/>
        <w:jc w:val="both"/>
        <w:rPr>
          <w:rFonts w:ascii="Arial" w:hAnsi="Arial" w:cs="Arial"/>
        </w:rPr>
      </w:pPr>
      <w:r w:rsidRPr="0041128D">
        <w:rPr>
          <w:rFonts w:ascii="Arial" w:hAnsi="Arial" w:cs="Arial"/>
        </w:rPr>
        <w:t>Age</w:t>
      </w:r>
    </w:p>
    <w:p w14:paraId="14CDD40B" w14:textId="77777777" w:rsidR="0089415B" w:rsidRPr="0041128D" w:rsidRDefault="0089415B" w:rsidP="00E629DF">
      <w:pPr>
        <w:pStyle w:val="ListParagraph"/>
        <w:numPr>
          <w:ilvl w:val="1"/>
          <w:numId w:val="9"/>
        </w:numPr>
        <w:spacing w:after="0"/>
        <w:jc w:val="both"/>
        <w:rPr>
          <w:rFonts w:ascii="Arial" w:hAnsi="Arial" w:cs="Arial"/>
        </w:rPr>
      </w:pPr>
      <w:r w:rsidRPr="0041128D">
        <w:rPr>
          <w:rFonts w:ascii="Arial" w:hAnsi="Arial" w:cs="Arial"/>
        </w:rPr>
        <w:t>Hospital number</w:t>
      </w:r>
    </w:p>
    <w:p w14:paraId="374C54EE" w14:textId="77777777" w:rsidR="0089415B" w:rsidRPr="0041128D" w:rsidRDefault="0089415B" w:rsidP="00E629DF">
      <w:pPr>
        <w:pStyle w:val="ListParagraph"/>
        <w:numPr>
          <w:ilvl w:val="1"/>
          <w:numId w:val="9"/>
        </w:numPr>
        <w:spacing w:after="0"/>
        <w:jc w:val="both"/>
        <w:rPr>
          <w:rFonts w:ascii="Arial" w:hAnsi="Arial" w:cs="Arial"/>
        </w:rPr>
      </w:pPr>
      <w:r w:rsidRPr="0041128D">
        <w:rPr>
          <w:rFonts w:ascii="Arial" w:hAnsi="Arial" w:cs="Arial"/>
        </w:rPr>
        <w:t>Address</w:t>
      </w:r>
    </w:p>
    <w:p w14:paraId="06630B60" w14:textId="77777777" w:rsidR="0089415B" w:rsidRPr="0041128D" w:rsidRDefault="0089415B" w:rsidP="00E629DF">
      <w:pPr>
        <w:pStyle w:val="ListParagraph"/>
        <w:numPr>
          <w:ilvl w:val="1"/>
          <w:numId w:val="9"/>
        </w:numPr>
        <w:spacing w:after="0"/>
        <w:jc w:val="both"/>
        <w:rPr>
          <w:rFonts w:ascii="Arial" w:hAnsi="Arial" w:cs="Arial"/>
        </w:rPr>
      </w:pPr>
      <w:r w:rsidRPr="0041128D">
        <w:rPr>
          <w:rFonts w:ascii="Arial" w:hAnsi="Arial" w:cs="Arial"/>
        </w:rPr>
        <w:t>Telephone number</w:t>
      </w:r>
    </w:p>
    <w:p w14:paraId="4CF17D46" w14:textId="2086A9D9" w:rsidR="0009612C" w:rsidRPr="0041128D" w:rsidRDefault="000158BC" w:rsidP="00E629DF">
      <w:pPr>
        <w:pStyle w:val="ListParagraph"/>
        <w:numPr>
          <w:ilvl w:val="0"/>
          <w:numId w:val="9"/>
        </w:numPr>
        <w:spacing w:after="0"/>
        <w:jc w:val="both"/>
        <w:rPr>
          <w:rFonts w:ascii="Arial" w:hAnsi="Arial" w:cs="Arial"/>
        </w:rPr>
      </w:pPr>
      <w:r w:rsidRPr="0041128D">
        <w:rPr>
          <w:rFonts w:ascii="Arial" w:hAnsi="Arial" w:cs="Arial"/>
        </w:rPr>
        <w:t>Data will be transcribed from CRF / Questionnaires into excel spreadsheets / central database by members of the research team.</w:t>
      </w:r>
    </w:p>
    <w:p w14:paraId="591A3051" w14:textId="73ED7736" w:rsidR="000158BC" w:rsidRPr="0041128D" w:rsidRDefault="000158BC" w:rsidP="00E629DF">
      <w:pPr>
        <w:pStyle w:val="ListParagraph"/>
        <w:numPr>
          <w:ilvl w:val="0"/>
          <w:numId w:val="9"/>
        </w:numPr>
        <w:tabs>
          <w:tab w:val="left" w:pos="426"/>
        </w:tabs>
        <w:spacing w:after="0"/>
        <w:ind w:right="-533"/>
        <w:jc w:val="both"/>
        <w:rPr>
          <w:rFonts w:ascii="Arial" w:hAnsi="Arial" w:cs="Arial"/>
          <w:b/>
          <w:sz w:val="28"/>
          <w:szCs w:val="28"/>
        </w:rPr>
      </w:pPr>
      <w:r w:rsidRPr="0041128D">
        <w:rPr>
          <w:rFonts w:ascii="Arial" w:hAnsi="Arial" w:cs="Arial"/>
        </w:rPr>
        <w:t xml:space="preserve">The central electronic database will be pseudonymised, password protected and only accessible to certain members of the study team. </w:t>
      </w:r>
    </w:p>
    <w:p w14:paraId="39DA1C34" w14:textId="77777777" w:rsidR="0009612C" w:rsidRPr="0041128D" w:rsidRDefault="0009612C" w:rsidP="0009612C">
      <w:pPr>
        <w:tabs>
          <w:tab w:val="left" w:pos="426"/>
        </w:tabs>
        <w:spacing w:after="0" w:line="240" w:lineRule="auto"/>
        <w:ind w:right="-533"/>
        <w:jc w:val="both"/>
        <w:rPr>
          <w:rFonts w:ascii="Arial" w:hAnsi="Arial" w:cs="Arial"/>
          <w:b/>
          <w:sz w:val="28"/>
          <w:szCs w:val="28"/>
        </w:rPr>
      </w:pPr>
    </w:p>
    <w:p w14:paraId="7F78CA95" w14:textId="7BF84043" w:rsidR="0009612C" w:rsidRPr="0041128D" w:rsidRDefault="00DF2DFF" w:rsidP="00DF2DFF">
      <w:pPr>
        <w:pStyle w:val="Heading2"/>
        <w:rPr>
          <w:rFonts w:ascii="Arial" w:hAnsi="Arial" w:cs="Arial"/>
          <w:b/>
          <w:bCs/>
          <w:color w:val="auto"/>
          <w:sz w:val="24"/>
          <w:szCs w:val="24"/>
        </w:rPr>
      </w:pPr>
      <w:bookmarkStart w:id="53" w:name="_Toc157540426"/>
      <w:bookmarkStart w:id="54" w:name="_Toc157540681"/>
      <w:bookmarkStart w:id="55" w:name="_Toc183074794"/>
      <w:r w:rsidRPr="0041128D">
        <w:rPr>
          <w:rFonts w:ascii="Arial" w:hAnsi="Arial" w:cs="Arial"/>
          <w:b/>
          <w:bCs/>
          <w:color w:val="auto"/>
          <w:sz w:val="24"/>
          <w:szCs w:val="24"/>
        </w:rPr>
        <w:t>7</w:t>
      </w:r>
      <w:r w:rsidR="0009612C" w:rsidRPr="0041128D">
        <w:rPr>
          <w:rFonts w:ascii="Arial" w:hAnsi="Arial" w:cs="Arial"/>
          <w:b/>
          <w:bCs/>
          <w:color w:val="auto"/>
          <w:sz w:val="24"/>
          <w:szCs w:val="24"/>
        </w:rPr>
        <w:t>.2</w:t>
      </w:r>
      <w:r w:rsidR="0009612C" w:rsidRPr="0041128D">
        <w:rPr>
          <w:rFonts w:ascii="Arial" w:hAnsi="Arial" w:cs="Arial"/>
          <w:b/>
          <w:bCs/>
          <w:color w:val="auto"/>
          <w:sz w:val="24"/>
          <w:szCs w:val="24"/>
        </w:rPr>
        <w:tab/>
        <w:t xml:space="preserve">Statistical </w:t>
      </w:r>
      <w:r w:rsidR="003678A5" w:rsidRPr="0041128D">
        <w:rPr>
          <w:rFonts w:ascii="Arial" w:hAnsi="Arial" w:cs="Arial"/>
          <w:b/>
          <w:bCs/>
          <w:color w:val="auto"/>
          <w:sz w:val="24"/>
          <w:szCs w:val="24"/>
        </w:rPr>
        <w:t>A</w:t>
      </w:r>
      <w:r w:rsidR="0009612C" w:rsidRPr="0041128D">
        <w:rPr>
          <w:rFonts w:ascii="Arial" w:hAnsi="Arial" w:cs="Arial"/>
          <w:b/>
          <w:bCs/>
          <w:color w:val="auto"/>
          <w:sz w:val="24"/>
          <w:szCs w:val="24"/>
        </w:rPr>
        <w:t>nalyses</w:t>
      </w:r>
      <w:bookmarkEnd w:id="53"/>
      <w:bookmarkEnd w:id="54"/>
      <w:bookmarkEnd w:id="55"/>
      <w:r w:rsidR="0009612C" w:rsidRPr="0041128D">
        <w:rPr>
          <w:rFonts w:ascii="Arial" w:hAnsi="Arial" w:cs="Arial"/>
          <w:b/>
          <w:bCs/>
          <w:color w:val="auto"/>
          <w:sz w:val="24"/>
          <w:szCs w:val="24"/>
        </w:rPr>
        <w:t xml:space="preserve"> </w:t>
      </w:r>
    </w:p>
    <w:p w14:paraId="5800B236" w14:textId="77777777" w:rsidR="0009612C" w:rsidRPr="0041128D" w:rsidRDefault="0009612C" w:rsidP="0009612C">
      <w:pPr>
        <w:tabs>
          <w:tab w:val="left" w:pos="709"/>
        </w:tabs>
        <w:spacing w:after="0" w:line="240" w:lineRule="auto"/>
        <w:ind w:right="-533"/>
        <w:jc w:val="both"/>
        <w:rPr>
          <w:rFonts w:ascii="Arial" w:hAnsi="Arial" w:cs="Arial"/>
        </w:rPr>
      </w:pPr>
    </w:p>
    <w:p w14:paraId="1E1934EB" w14:textId="77777777" w:rsidR="00E629DF" w:rsidRPr="007202DD" w:rsidRDefault="00E629DF" w:rsidP="00E033FB">
      <w:pPr>
        <w:jc w:val="both"/>
        <w:rPr>
          <w:rFonts w:ascii="Arial" w:hAnsi="Arial" w:cs="Arial"/>
        </w:rPr>
      </w:pPr>
      <w:r w:rsidRPr="007202DD">
        <w:rPr>
          <w:rFonts w:ascii="Arial" w:hAnsi="Arial" w:cs="Arial"/>
        </w:rPr>
        <w:t xml:space="preserve">To assess tolerability of irradiance wavelengths, VAS scores will be graphically explored. To observe the change over time, area under the curve will be calculated for each patient to estimate the blood flow/temperature, and a t-test will be used to test for differences. Our physiological study data shall inform the sample size calculation of a future feasibility RCT. However, in our previous investigation, which included </w:t>
      </w:r>
      <w:r w:rsidRPr="007202DD">
        <w:rPr>
          <w:rFonts w:ascii="Arial" w:hAnsi="Arial" w:cs="Arial"/>
        </w:rPr>
        <w:lastRenderedPageBreak/>
        <w:t>eight patients (with 14 SSc-DU), we observed an increase in perfusion of 15-32% post-irradiation with LTTT. We shall perform tentative analyses to explore the impact of our specified patient- and disease-related factors.</w:t>
      </w:r>
    </w:p>
    <w:p w14:paraId="0F73853B" w14:textId="18A7FAB6" w:rsidR="0009612C" w:rsidRPr="0041128D" w:rsidRDefault="00F44643" w:rsidP="00E629DF">
      <w:pPr>
        <w:pStyle w:val="RightPar1"/>
        <w:tabs>
          <w:tab w:val="clear" w:pos="-720"/>
          <w:tab w:val="clear" w:pos="0"/>
          <w:tab w:val="clear" w:pos="720"/>
        </w:tabs>
        <w:suppressAutoHyphens w:val="0"/>
        <w:spacing w:after="120" w:line="276" w:lineRule="auto"/>
        <w:ind w:left="0"/>
        <w:rPr>
          <w:rFonts w:ascii="Arial" w:hAnsi="Arial" w:cs="Arial"/>
          <w:bCs/>
          <w:sz w:val="22"/>
          <w:szCs w:val="22"/>
        </w:rPr>
      </w:pPr>
      <w:r w:rsidRPr="0041128D">
        <w:rPr>
          <w:rFonts w:ascii="Arial" w:hAnsi="Arial" w:cs="Arial"/>
          <w:bCs/>
          <w:sz w:val="22"/>
          <w:szCs w:val="22"/>
        </w:rPr>
        <w:t>The study team including Dr Michael Hughes, Dr Graham Dinsdale, Ms Joanne Manning and Mr. Paul New, will be responsible for transcribing</w:t>
      </w:r>
      <w:r w:rsidR="00E629DF" w:rsidRPr="0041128D">
        <w:rPr>
          <w:rFonts w:ascii="Arial" w:hAnsi="Arial" w:cs="Arial"/>
          <w:bCs/>
          <w:sz w:val="22"/>
          <w:szCs w:val="22"/>
        </w:rPr>
        <w:t>, cod</w:t>
      </w:r>
      <w:r w:rsidRPr="0041128D">
        <w:rPr>
          <w:rFonts w:ascii="Arial" w:hAnsi="Arial" w:cs="Arial"/>
          <w:bCs/>
          <w:sz w:val="22"/>
          <w:szCs w:val="22"/>
        </w:rPr>
        <w:t>ing</w:t>
      </w:r>
      <w:r w:rsidR="00E629DF" w:rsidRPr="0041128D">
        <w:rPr>
          <w:rFonts w:ascii="Arial" w:hAnsi="Arial" w:cs="Arial"/>
          <w:bCs/>
          <w:sz w:val="22"/>
          <w:szCs w:val="22"/>
        </w:rPr>
        <w:t>, de-identif</w:t>
      </w:r>
      <w:r w:rsidRPr="0041128D">
        <w:rPr>
          <w:rFonts w:ascii="Arial" w:hAnsi="Arial" w:cs="Arial"/>
          <w:bCs/>
          <w:sz w:val="22"/>
          <w:szCs w:val="22"/>
        </w:rPr>
        <w:t>ying</w:t>
      </w:r>
      <w:r w:rsidR="00E629DF" w:rsidRPr="0041128D">
        <w:rPr>
          <w:rFonts w:ascii="Arial" w:hAnsi="Arial" w:cs="Arial"/>
          <w:bCs/>
          <w:sz w:val="22"/>
          <w:szCs w:val="22"/>
        </w:rPr>
        <w:t>, stor</w:t>
      </w:r>
      <w:r w:rsidRPr="0041128D">
        <w:rPr>
          <w:rFonts w:ascii="Arial" w:hAnsi="Arial" w:cs="Arial"/>
          <w:bCs/>
          <w:sz w:val="22"/>
          <w:szCs w:val="22"/>
        </w:rPr>
        <w:t>ing</w:t>
      </w:r>
      <w:r w:rsidR="00E629DF" w:rsidRPr="0041128D">
        <w:rPr>
          <w:rFonts w:ascii="Arial" w:hAnsi="Arial" w:cs="Arial"/>
          <w:bCs/>
          <w:sz w:val="22"/>
          <w:szCs w:val="22"/>
        </w:rPr>
        <w:t>/transferr</w:t>
      </w:r>
      <w:r w:rsidRPr="0041128D">
        <w:rPr>
          <w:rFonts w:ascii="Arial" w:hAnsi="Arial" w:cs="Arial"/>
          <w:bCs/>
          <w:sz w:val="22"/>
          <w:szCs w:val="22"/>
        </w:rPr>
        <w:t>ing</w:t>
      </w:r>
      <w:r w:rsidR="00E629DF" w:rsidRPr="0041128D">
        <w:rPr>
          <w:rFonts w:ascii="Arial" w:hAnsi="Arial" w:cs="Arial"/>
          <w:bCs/>
          <w:sz w:val="22"/>
          <w:szCs w:val="22"/>
        </w:rPr>
        <w:t>, access</w:t>
      </w:r>
      <w:r w:rsidRPr="0041128D">
        <w:rPr>
          <w:rFonts w:ascii="Arial" w:hAnsi="Arial" w:cs="Arial"/>
          <w:bCs/>
          <w:sz w:val="22"/>
          <w:szCs w:val="22"/>
        </w:rPr>
        <w:t>ing</w:t>
      </w:r>
      <w:r w:rsidR="00E629DF" w:rsidRPr="0041128D">
        <w:rPr>
          <w:rFonts w:ascii="Arial" w:hAnsi="Arial" w:cs="Arial"/>
          <w:bCs/>
          <w:sz w:val="22"/>
          <w:szCs w:val="22"/>
        </w:rPr>
        <w:t xml:space="preserve"> and archiv</w:t>
      </w:r>
      <w:r w:rsidRPr="0041128D">
        <w:rPr>
          <w:rFonts w:ascii="Arial" w:hAnsi="Arial" w:cs="Arial"/>
          <w:bCs/>
          <w:sz w:val="22"/>
          <w:szCs w:val="22"/>
        </w:rPr>
        <w:t xml:space="preserve">ing study data. </w:t>
      </w:r>
      <w:r w:rsidR="00E629DF" w:rsidRPr="0041128D">
        <w:rPr>
          <w:rFonts w:ascii="Arial" w:hAnsi="Arial" w:cs="Arial"/>
          <w:bCs/>
          <w:sz w:val="22"/>
          <w:szCs w:val="22"/>
        </w:rPr>
        <w:t xml:space="preserve"> </w:t>
      </w:r>
    </w:p>
    <w:p w14:paraId="29902750" w14:textId="1A40EDE6" w:rsidR="00B664CB" w:rsidRPr="0041128D" w:rsidRDefault="00B664CB" w:rsidP="00A26095">
      <w:pPr>
        <w:spacing w:after="0" w:line="240" w:lineRule="auto"/>
        <w:jc w:val="both"/>
        <w:rPr>
          <w:rFonts w:ascii="Arial" w:eastAsia="Calibri" w:hAnsi="Arial" w:cs="Arial"/>
          <w:b/>
          <w:sz w:val="28"/>
          <w:szCs w:val="28"/>
        </w:rPr>
      </w:pPr>
    </w:p>
    <w:p w14:paraId="3809A888" w14:textId="77777777" w:rsidR="00B664CB" w:rsidRPr="0041128D" w:rsidRDefault="00B664CB" w:rsidP="00DF2DFF">
      <w:pPr>
        <w:pStyle w:val="Heading1"/>
        <w:rPr>
          <w:rFonts w:ascii="Arial" w:hAnsi="Arial" w:cs="Arial"/>
          <w:sz w:val="24"/>
          <w:szCs w:val="24"/>
        </w:rPr>
      </w:pPr>
      <w:bookmarkStart w:id="56" w:name="_Toc157540427"/>
      <w:bookmarkStart w:id="57" w:name="_Toc157540682"/>
      <w:bookmarkStart w:id="58" w:name="_Toc183074795"/>
      <w:r w:rsidRPr="0041128D">
        <w:rPr>
          <w:rFonts w:ascii="Arial" w:hAnsi="Arial" w:cs="Arial"/>
          <w:sz w:val="24"/>
          <w:szCs w:val="24"/>
        </w:rPr>
        <w:t>8</w:t>
      </w:r>
      <w:r w:rsidRPr="0041128D">
        <w:rPr>
          <w:rFonts w:ascii="Arial" w:hAnsi="Arial" w:cs="Arial"/>
          <w:sz w:val="24"/>
          <w:szCs w:val="24"/>
        </w:rPr>
        <w:tab/>
        <w:t>Regulatory and Ethical Considerations</w:t>
      </w:r>
      <w:bookmarkEnd w:id="56"/>
      <w:bookmarkEnd w:id="57"/>
      <w:bookmarkEnd w:id="58"/>
    </w:p>
    <w:p w14:paraId="65932D70" w14:textId="77777777" w:rsidR="00B664CB" w:rsidRPr="0041128D" w:rsidRDefault="00B664CB" w:rsidP="00A26095">
      <w:pPr>
        <w:tabs>
          <w:tab w:val="left" w:pos="709"/>
        </w:tabs>
        <w:spacing w:after="0" w:line="240" w:lineRule="auto"/>
        <w:ind w:right="-533"/>
        <w:jc w:val="both"/>
        <w:rPr>
          <w:rFonts w:ascii="Arial" w:hAnsi="Arial" w:cs="Arial"/>
        </w:rPr>
      </w:pPr>
    </w:p>
    <w:p w14:paraId="5A431F31" w14:textId="3C293C9B" w:rsidR="00B664CB" w:rsidRPr="0041128D" w:rsidRDefault="00B664CB" w:rsidP="00DF2DFF">
      <w:pPr>
        <w:pStyle w:val="Heading2"/>
        <w:rPr>
          <w:rFonts w:ascii="Arial" w:hAnsi="Arial" w:cs="Arial"/>
          <w:b/>
          <w:bCs/>
          <w:color w:val="auto"/>
          <w:sz w:val="24"/>
          <w:szCs w:val="24"/>
        </w:rPr>
      </w:pPr>
      <w:bookmarkStart w:id="59" w:name="_Toc157540428"/>
      <w:bookmarkStart w:id="60" w:name="_Toc157540683"/>
      <w:bookmarkStart w:id="61" w:name="_Toc183074796"/>
      <w:r w:rsidRPr="0041128D">
        <w:rPr>
          <w:rFonts w:ascii="Arial" w:hAnsi="Arial" w:cs="Arial"/>
          <w:b/>
          <w:bCs/>
          <w:color w:val="auto"/>
          <w:sz w:val="24"/>
          <w:szCs w:val="24"/>
        </w:rPr>
        <w:t xml:space="preserve">8.1 </w:t>
      </w:r>
      <w:r w:rsidR="00B72E7D" w:rsidRPr="0041128D">
        <w:rPr>
          <w:rFonts w:ascii="Arial" w:hAnsi="Arial" w:cs="Arial"/>
          <w:b/>
          <w:bCs/>
          <w:color w:val="auto"/>
          <w:sz w:val="24"/>
          <w:szCs w:val="24"/>
        </w:rPr>
        <w:tab/>
      </w:r>
      <w:r w:rsidRPr="0041128D">
        <w:rPr>
          <w:rFonts w:ascii="Arial" w:hAnsi="Arial" w:cs="Arial"/>
          <w:b/>
          <w:bCs/>
          <w:color w:val="auto"/>
          <w:sz w:val="24"/>
          <w:szCs w:val="24"/>
        </w:rPr>
        <w:t xml:space="preserve">Study </w:t>
      </w:r>
      <w:r w:rsidR="003678A5" w:rsidRPr="0041128D">
        <w:rPr>
          <w:rFonts w:ascii="Arial" w:hAnsi="Arial" w:cs="Arial"/>
          <w:b/>
          <w:bCs/>
          <w:color w:val="auto"/>
          <w:sz w:val="24"/>
          <w:szCs w:val="24"/>
        </w:rPr>
        <w:t>C</w:t>
      </w:r>
      <w:r w:rsidRPr="0041128D">
        <w:rPr>
          <w:rFonts w:ascii="Arial" w:hAnsi="Arial" w:cs="Arial"/>
          <w:b/>
          <w:bCs/>
          <w:color w:val="auto"/>
          <w:sz w:val="24"/>
          <w:szCs w:val="24"/>
        </w:rPr>
        <w:t>onduct</w:t>
      </w:r>
      <w:bookmarkEnd w:id="59"/>
      <w:bookmarkEnd w:id="60"/>
      <w:bookmarkEnd w:id="61"/>
    </w:p>
    <w:p w14:paraId="5C107E28" w14:textId="77777777" w:rsidR="00B664CB" w:rsidRPr="0041128D" w:rsidRDefault="00B664CB" w:rsidP="00E629DF">
      <w:pPr>
        <w:tabs>
          <w:tab w:val="left" w:pos="284"/>
        </w:tabs>
        <w:spacing w:after="0"/>
        <w:ind w:right="-533"/>
        <w:jc w:val="both"/>
        <w:rPr>
          <w:rFonts w:ascii="Arial" w:hAnsi="Arial" w:cs="Arial"/>
        </w:rPr>
      </w:pPr>
    </w:p>
    <w:p w14:paraId="7FC498D2" w14:textId="7777777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 xml:space="preserve">The </w:t>
      </w:r>
      <w:r w:rsidRPr="0041128D">
        <w:rPr>
          <w:rFonts w:ascii="Arial" w:hAnsi="Arial" w:cs="Arial"/>
          <w:bCs/>
          <w:color w:val="000000"/>
          <w:lang w:eastAsia="en-GB"/>
        </w:rPr>
        <w:t>study</w:t>
      </w:r>
      <w:r w:rsidRPr="0041128D">
        <w:rPr>
          <w:rFonts w:ascii="Arial" w:hAnsi="Arial" w:cs="Arial"/>
        </w:rPr>
        <w:t xml:space="preserve"> will be conducted in accordance with the UK Policy Framework for Health and Social Care Research and other applicable guidance. </w:t>
      </w:r>
    </w:p>
    <w:p w14:paraId="3427BDC1" w14:textId="4ABCB4F2"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The study will not commence until all regulatory approvals are in place, which will include HRA Approval, REC Approval and confirmation from local R&amp;</w:t>
      </w:r>
      <w:r w:rsidR="0009612C" w:rsidRPr="0041128D">
        <w:rPr>
          <w:rFonts w:ascii="Arial" w:hAnsi="Arial" w:cs="Arial"/>
        </w:rPr>
        <w:t>I</w:t>
      </w:r>
      <w:r w:rsidRPr="0041128D">
        <w:rPr>
          <w:rFonts w:ascii="Arial" w:hAnsi="Arial" w:cs="Arial"/>
        </w:rPr>
        <w:t xml:space="preserve"> that the Trust has capacity and capability to carry out the research. </w:t>
      </w:r>
    </w:p>
    <w:p w14:paraId="0BC526C9" w14:textId="2A080DE7" w:rsidR="00B76AA9" w:rsidRPr="0041128D" w:rsidRDefault="00B76AA9" w:rsidP="00E629DF">
      <w:pPr>
        <w:pStyle w:val="ListParagraph"/>
        <w:numPr>
          <w:ilvl w:val="0"/>
          <w:numId w:val="9"/>
        </w:numPr>
        <w:spacing w:after="0"/>
        <w:jc w:val="both"/>
        <w:rPr>
          <w:rFonts w:ascii="Arial" w:hAnsi="Arial" w:cs="Arial"/>
        </w:rPr>
      </w:pPr>
      <w:r w:rsidRPr="0041128D">
        <w:rPr>
          <w:rFonts w:ascii="Arial" w:hAnsi="Arial" w:cs="Arial"/>
        </w:rPr>
        <w:t xml:space="preserve">All amendments will be submitted to HRA and/or REC by the sponsor and disseminated to sites as applicable. </w:t>
      </w:r>
    </w:p>
    <w:p w14:paraId="73A76C8D" w14:textId="77777777" w:rsidR="00B664CB" w:rsidRPr="0041128D" w:rsidRDefault="00B664CB" w:rsidP="00A26095">
      <w:pPr>
        <w:tabs>
          <w:tab w:val="left" w:pos="284"/>
        </w:tabs>
        <w:spacing w:after="0" w:line="240" w:lineRule="auto"/>
        <w:ind w:right="-533"/>
        <w:jc w:val="both"/>
        <w:rPr>
          <w:rFonts w:ascii="Arial" w:hAnsi="Arial" w:cs="Arial"/>
        </w:rPr>
      </w:pPr>
    </w:p>
    <w:p w14:paraId="78FC5C73" w14:textId="40F7C453" w:rsidR="00B664CB" w:rsidRPr="0041128D" w:rsidRDefault="00B664CB" w:rsidP="00DF2DFF">
      <w:pPr>
        <w:pStyle w:val="Heading2"/>
        <w:rPr>
          <w:rFonts w:ascii="Arial" w:hAnsi="Arial" w:cs="Arial"/>
          <w:b/>
          <w:bCs/>
          <w:color w:val="auto"/>
          <w:sz w:val="24"/>
          <w:szCs w:val="24"/>
        </w:rPr>
      </w:pPr>
      <w:bookmarkStart w:id="62" w:name="_Toc157540429"/>
      <w:bookmarkStart w:id="63" w:name="_Toc157540684"/>
      <w:bookmarkStart w:id="64" w:name="_Toc183074797"/>
      <w:r w:rsidRPr="0041128D">
        <w:rPr>
          <w:rFonts w:ascii="Arial" w:hAnsi="Arial" w:cs="Arial"/>
          <w:b/>
          <w:bCs/>
          <w:color w:val="auto"/>
          <w:sz w:val="24"/>
          <w:szCs w:val="24"/>
        </w:rPr>
        <w:t xml:space="preserve">8.2 </w:t>
      </w:r>
      <w:r w:rsidR="00B72E7D" w:rsidRPr="0041128D">
        <w:rPr>
          <w:rFonts w:ascii="Arial" w:hAnsi="Arial" w:cs="Arial"/>
          <w:b/>
          <w:bCs/>
          <w:color w:val="auto"/>
          <w:sz w:val="24"/>
          <w:szCs w:val="24"/>
        </w:rPr>
        <w:tab/>
      </w:r>
      <w:r w:rsidRPr="0041128D">
        <w:rPr>
          <w:rFonts w:ascii="Arial" w:hAnsi="Arial" w:cs="Arial"/>
          <w:b/>
          <w:bCs/>
          <w:color w:val="auto"/>
          <w:sz w:val="24"/>
          <w:szCs w:val="24"/>
        </w:rPr>
        <w:t xml:space="preserve">Monitoring and </w:t>
      </w:r>
      <w:r w:rsidR="003678A5" w:rsidRPr="0041128D">
        <w:rPr>
          <w:rFonts w:ascii="Arial" w:hAnsi="Arial" w:cs="Arial"/>
          <w:b/>
          <w:bCs/>
          <w:color w:val="auto"/>
          <w:sz w:val="24"/>
          <w:szCs w:val="24"/>
        </w:rPr>
        <w:t>A</w:t>
      </w:r>
      <w:r w:rsidRPr="0041128D">
        <w:rPr>
          <w:rFonts w:ascii="Arial" w:hAnsi="Arial" w:cs="Arial"/>
          <w:b/>
          <w:bCs/>
          <w:color w:val="auto"/>
          <w:sz w:val="24"/>
          <w:szCs w:val="24"/>
        </w:rPr>
        <w:t>udit</w:t>
      </w:r>
      <w:bookmarkEnd w:id="62"/>
      <w:bookmarkEnd w:id="63"/>
      <w:bookmarkEnd w:id="64"/>
    </w:p>
    <w:p w14:paraId="0473921B" w14:textId="77777777" w:rsidR="00B664CB" w:rsidRPr="0041128D" w:rsidRDefault="00B664CB" w:rsidP="00A26095">
      <w:pPr>
        <w:tabs>
          <w:tab w:val="left" w:pos="284"/>
        </w:tabs>
        <w:spacing w:after="0" w:line="240" w:lineRule="auto"/>
        <w:ind w:right="-533"/>
        <w:jc w:val="both"/>
        <w:rPr>
          <w:rFonts w:ascii="Arial" w:hAnsi="Arial" w:cs="Arial"/>
        </w:rPr>
      </w:pPr>
    </w:p>
    <w:p w14:paraId="60B8BFB1" w14:textId="7777777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The study will be subject to the standard procedures for monitoring and auditing of studies by the sponsor.</w:t>
      </w:r>
    </w:p>
    <w:p w14:paraId="2A9ED7BF" w14:textId="6005086F"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 xml:space="preserve">Any changes to the protocol will be agreed with the sponsor prior to submission to </w:t>
      </w:r>
      <w:r w:rsidR="00B76AA9" w:rsidRPr="0041128D">
        <w:rPr>
          <w:rFonts w:ascii="Arial" w:hAnsi="Arial" w:cs="Arial"/>
        </w:rPr>
        <w:t>HRA and/or REC</w:t>
      </w:r>
      <w:r w:rsidRPr="0041128D">
        <w:rPr>
          <w:rFonts w:ascii="Arial" w:hAnsi="Arial" w:cs="Arial"/>
        </w:rPr>
        <w:t xml:space="preserve"> for review</w:t>
      </w:r>
      <w:r w:rsidR="00B76AA9" w:rsidRPr="0041128D">
        <w:rPr>
          <w:rFonts w:ascii="Arial" w:hAnsi="Arial" w:cs="Arial"/>
        </w:rPr>
        <w:t>,</w:t>
      </w:r>
      <w:r w:rsidRPr="0041128D">
        <w:rPr>
          <w:rFonts w:ascii="Arial" w:hAnsi="Arial" w:cs="Arial"/>
        </w:rPr>
        <w:t xml:space="preserve"> </w:t>
      </w:r>
      <w:proofErr w:type="gramStart"/>
      <w:r w:rsidRPr="0041128D">
        <w:rPr>
          <w:rFonts w:ascii="Arial" w:hAnsi="Arial" w:cs="Arial"/>
        </w:rPr>
        <w:t>with the exception of</w:t>
      </w:r>
      <w:proofErr w:type="gramEnd"/>
      <w:r w:rsidRPr="0041128D">
        <w:rPr>
          <w:rFonts w:ascii="Arial" w:hAnsi="Arial" w:cs="Arial"/>
        </w:rPr>
        <w:t xml:space="preserve"> where urgent safety measures apply. </w:t>
      </w:r>
    </w:p>
    <w:p w14:paraId="2AC78A30" w14:textId="0531C40F"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 xml:space="preserve">All staff working in the study will have completed appropriate training to undertake the duties delegated to them by the Principal </w:t>
      </w:r>
      <w:r w:rsidR="0043440A" w:rsidRPr="0041128D">
        <w:rPr>
          <w:rFonts w:ascii="Arial" w:hAnsi="Arial" w:cs="Arial"/>
        </w:rPr>
        <w:t>I</w:t>
      </w:r>
      <w:r w:rsidRPr="0041128D">
        <w:rPr>
          <w:rFonts w:ascii="Arial" w:hAnsi="Arial" w:cs="Arial"/>
        </w:rPr>
        <w:t>nvestigator such an ICH-GCP</w:t>
      </w:r>
      <w:r w:rsidR="00B76AA9" w:rsidRPr="0041128D">
        <w:rPr>
          <w:rFonts w:ascii="Arial" w:hAnsi="Arial" w:cs="Arial"/>
        </w:rPr>
        <w:t xml:space="preserve"> and local SOP training</w:t>
      </w:r>
      <w:r w:rsidRPr="0041128D">
        <w:rPr>
          <w:rFonts w:ascii="Arial" w:hAnsi="Arial" w:cs="Arial"/>
        </w:rPr>
        <w:t>.</w:t>
      </w:r>
    </w:p>
    <w:p w14:paraId="440D1812" w14:textId="77777777" w:rsidR="00B664CB" w:rsidRPr="0041128D" w:rsidRDefault="00B664CB" w:rsidP="00A26095">
      <w:pPr>
        <w:tabs>
          <w:tab w:val="left" w:pos="284"/>
        </w:tabs>
        <w:spacing w:after="0" w:line="240" w:lineRule="auto"/>
        <w:ind w:right="33"/>
        <w:jc w:val="both"/>
        <w:rPr>
          <w:rFonts w:ascii="Arial" w:hAnsi="Arial" w:cs="Arial"/>
        </w:rPr>
      </w:pPr>
    </w:p>
    <w:p w14:paraId="45615310" w14:textId="6007B8D7" w:rsidR="00B664CB" w:rsidRPr="0041128D" w:rsidRDefault="00B664CB" w:rsidP="00DF2DFF">
      <w:pPr>
        <w:pStyle w:val="Heading2"/>
        <w:rPr>
          <w:rFonts w:ascii="Arial" w:hAnsi="Arial" w:cs="Arial"/>
          <w:b/>
          <w:bCs/>
          <w:color w:val="auto"/>
          <w:sz w:val="24"/>
          <w:szCs w:val="24"/>
        </w:rPr>
      </w:pPr>
      <w:bookmarkStart w:id="65" w:name="_Toc157540430"/>
      <w:bookmarkStart w:id="66" w:name="_Toc157540685"/>
      <w:bookmarkStart w:id="67" w:name="_Toc183074798"/>
      <w:r w:rsidRPr="0041128D">
        <w:rPr>
          <w:rFonts w:ascii="Arial" w:hAnsi="Arial" w:cs="Arial"/>
          <w:b/>
          <w:bCs/>
          <w:color w:val="auto"/>
          <w:sz w:val="24"/>
          <w:szCs w:val="24"/>
        </w:rPr>
        <w:t>8.3</w:t>
      </w:r>
      <w:r w:rsidR="00AE4E45" w:rsidRPr="0041128D">
        <w:rPr>
          <w:rFonts w:ascii="Arial" w:hAnsi="Arial" w:cs="Arial"/>
          <w:b/>
          <w:bCs/>
          <w:color w:val="auto"/>
          <w:sz w:val="24"/>
          <w:szCs w:val="24"/>
        </w:rPr>
        <w:t xml:space="preserve"> </w:t>
      </w:r>
      <w:r w:rsidR="00B72E7D" w:rsidRPr="0041128D">
        <w:rPr>
          <w:rFonts w:ascii="Arial" w:hAnsi="Arial" w:cs="Arial"/>
          <w:b/>
          <w:bCs/>
          <w:color w:val="auto"/>
          <w:sz w:val="24"/>
          <w:szCs w:val="24"/>
        </w:rPr>
        <w:tab/>
      </w:r>
      <w:r w:rsidRPr="0041128D">
        <w:rPr>
          <w:rFonts w:ascii="Arial" w:hAnsi="Arial" w:cs="Arial"/>
          <w:b/>
          <w:bCs/>
          <w:color w:val="auto"/>
          <w:sz w:val="24"/>
          <w:szCs w:val="24"/>
        </w:rPr>
        <w:t xml:space="preserve">Protocol </w:t>
      </w:r>
      <w:r w:rsidR="003678A5" w:rsidRPr="0041128D">
        <w:rPr>
          <w:rFonts w:ascii="Arial" w:hAnsi="Arial" w:cs="Arial"/>
          <w:b/>
          <w:bCs/>
          <w:color w:val="auto"/>
          <w:sz w:val="24"/>
          <w:szCs w:val="24"/>
        </w:rPr>
        <w:t>D</w:t>
      </w:r>
      <w:r w:rsidRPr="0041128D">
        <w:rPr>
          <w:rFonts w:ascii="Arial" w:hAnsi="Arial" w:cs="Arial"/>
          <w:b/>
          <w:bCs/>
          <w:color w:val="auto"/>
          <w:sz w:val="24"/>
          <w:szCs w:val="24"/>
        </w:rPr>
        <w:t>eviations</w:t>
      </w:r>
      <w:bookmarkEnd w:id="65"/>
      <w:bookmarkEnd w:id="66"/>
      <w:bookmarkEnd w:id="67"/>
    </w:p>
    <w:p w14:paraId="41BC7590" w14:textId="77777777" w:rsidR="00B664CB" w:rsidRPr="0041128D" w:rsidRDefault="00B664CB" w:rsidP="00A26095">
      <w:pPr>
        <w:tabs>
          <w:tab w:val="left" w:pos="284"/>
        </w:tabs>
        <w:spacing w:after="0" w:line="240" w:lineRule="auto"/>
        <w:ind w:right="-533"/>
        <w:jc w:val="both"/>
        <w:rPr>
          <w:rFonts w:ascii="Arial" w:hAnsi="Arial" w:cs="Arial"/>
        </w:rPr>
      </w:pPr>
    </w:p>
    <w:p w14:paraId="6B98C80F" w14:textId="2560B5DB" w:rsidR="00B76AA9" w:rsidRPr="0041128D" w:rsidRDefault="00B76AA9" w:rsidP="00E629DF">
      <w:pPr>
        <w:pStyle w:val="ListParagraph"/>
        <w:numPr>
          <w:ilvl w:val="0"/>
          <w:numId w:val="9"/>
        </w:numPr>
        <w:spacing w:after="0"/>
        <w:jc w:val="both"/>
        <w:rPr>
          <w:rFonts w:ascii="Arial" w:hAnsi="Arial" w:cs="Arial"/>
        </w:rPr>
      </w:pPr>
      <w:r w:rsidRPr="0041128D">
        <w:rPr>
          <w:rFonts w:ascii="Arial" w:hAnsi="Arial" w:cs="Arial"/>
        </w:rPr>
        <w:t xml:space="preserve">A </w:t>
      </w:r>
      <w:proofErr w:type="gramStart"/>
      <w:r w:rsidRPr="0041128D">
        <w:rPr>
          <w:rFonts w:ascii="Arial" w:hAnsi="Arial" w:cs="Arial"/>
        </w:rPr>
        <w:t>records of all protocol deviations</w:t>
      </w:r>
      <w:proofErr w:type="gramEnd"/>
      <w:r w:rsidRPr="0041128D">
        <w:rPr>
          <w:rFonts w:ascii="Arial" w:hAnsi="Arial" w:cs="Arial"/>
        </w:rPr>
        <w:t xml:space="preserve"> shou</w:t>
      </w:r>
      <w:r w:rsidR="00CA199C" w:rsidRPr="0041128D">
        <w:rPr>
          <w:rFonts w:ascii="Arial" w:hAnsi="Arial" w:cs="Arial"/>
        </w:rPr>
        <w:t>ld be maintained within the ISF.</w:t>
      </w:r>
    </w:p>
    <w:p w14:paraId="75F6EC9A" w14:textId="3C217BD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 xml:space="preserve">Any </w:t>
      </w:r>
      <w:r w:rsidR="00B76AA9" w:rsidRPr="0041128D">
        <w:rPr>
          <w:rFonts w:ascii="Arial" w:hAnsi="Arial" w:cs="Arial"/>
        </w:rPr>
        <w:t xml:space="preserve">major </w:t>
      </w:r>
      <w:r w:rsidRPr="0041128D">
        <w:rPr>
          <w:rFonts w:ascii="Arial" w:hAnsi="Arial" w:cs="Arial"/>
        </w:rPr>
        <w:t>deviations to the protocol will be reported to the sponsor within 24 hours of the occurrence to allow an impact assessment to be completed.</w:t>
      </w:r>
    </w:p>
    <w:p w14:paraId="1CDFC13D" w14:textId="3D8B03BF"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 xml:space="preserve">Consideration will be given to the nature of </w:t>
      </w:r>
      <w:r w:rsidR="00B76AA9" w:rsidRPr="0041128D">
        <w:rPr>
          <w:rFonts w:ascii="Arial" w:hAnsi="Arial" w:cs="Arial"/>
        </w:rPr>
        <w:t xml:space="preserve">the reported </w:t>
      </w:r>
      <w:r w:rsidRPr="0041128D">
        <w:rPr>
          <w:rFonts w:ascii="Arial" w:hAnsi="Arial" w:cs="Arial"/>
        </w:rPr>
        <w:t xml:space="preserve">deviation, its </w:t>
      </w:r>
      <w:r w:rsidR="00E629DF" w:rsidRPr="0041128D">
        <w:rPr>
          <w:rFonts w:ascii="Arial" w:hAnsi="Arial" w:cs="Arial"/>
        </w:rPr>
        <w:t>causes,</w:t>
      </w:r>
      <w:r w:rsidRPr="0041128D">
        <w:rPr>
          <w:rFonts w:ascii="Arial" w:hAnsi="Arial" w:cs="Arial"/>
        </w:rPr>
        <w:t xml:space="preserve"> and the potential impact on the study.</w:t>
      </w:r>
    </w:p>
    <w:p w14:paraId="4D99F76B" w14:textId="4E5886B9" w:rsidR="00AE4E45"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Where necessary, a deviation from the protocol may lead to an amendment to the protocol</w:t>
      </w:r>
    </w:p>
    <w:p w14:paraId="6C23C8B8" w14:textId="77777777" w:rsidR="00AE4E45" w:rsidRPr="0041128D" w:rsidRDefault="00AE4E45" w:rsidP="00DF2DFF">
      <w:pPr>
        <w:pStyle w:val="Heading2"/>
        <w:rPr>
          <w:rFonts w:ascii="Arial" w:hAnsi="Arial" w:cs="Arial"/>
          <w:sz w:val="24"/>
          <w:szCs w:val="24"/>
        </w:rPr>
      </w:pPr>
    </w:p>
    <w:p w14:paraId="756C1A8D" w14:textId="0BB8BDB1" w:rsidR="00B664CB" w:rsidRPr="0041128D" w:rsidRDefault="00B664CB" w:rsidP="00DF2DFF">
      <w:pPr>
        <w:pStyle w:val="Heading2"/>
        <w:rPr>
          <w:rFonts w:ascii="Arial" w:hAnsi="Arial" w:cs="Arial"/>
          <w:b/>
          <w:color w:val="auto"/>
          <w:sz w:val="24"/>
          <w:szCs w:val="24"/>
        </w:rPr>
      </w:pPr>
      <w:bookmarkStart w:id="68" w:name="_Toc157540431"/>
      <w:bookmarkStart w:id="69" w:name="_Toc157540686"/>
      <w:bookmarkStart w:id="70" w:name="_Toc183074799"/>
      <w:r w:rsidRPr="0041128D">
        <w:rPr>
          <w:rFonts w:ascii="Arial" w:hAnsi="Arial" w:cs="Arial"/>
          <w:b/>
          <w:color w:val="auto"/>
          <w:sz w:val="24"/>
          <w:szCs w:val="24"/>
        </w:rPr>
        <w:t>8.</w:t>
      </w:r>
      <w:r w:rsidR="0058217D" w:rsidRPr="0041128D">
        <w:rPr>
          <w:rFonts w:ascii="Arial" w:hAnsi="Arial" w:cs="Arial"/>
          <w:b/>
          <w:color w:val="auto"/>
          <w:sz w:val="24"/>
          <w:szCs w:val="24"/>
        </w:rPr>
        <w:t>4</w:t>
      </w:r>
      <w:r w:rsidR="00AE4E45" w:rsidRPr="0041128D">
        <w:rPr>
          <w:rFonts w:ascii="Arial" w:hAnsi="Arial" w:cs="Arial"/>
          <w:b/>
          <w:color w:val="auto"/>
          <w:sz w:val="24"/>
          <w:szCs w:val="24"/>
        </w:rPr>
        <w:t xml:space="preserve"> </w:t>
      </w:r>
      <w:r w:rsidR="00B72E7D" w:rsidRPr="0041128D">
        <w:rPr>
          <w:rFonts w:ascii="Arial" w:hAnsi="Arial" w:cs="Arial"/>
          <w:b/>
          <w:color w:val="auto"/>
          <w:sz w:val="24"/>
          <w:szCs w:val="24"/>
        </w:rPr>
        <w:tab/>
      </w:r>
      <w:r w:rsidRPr="0041128D">
        <w:rPr>
          <w:rFonts w:ascii="Arial" w:hAnsi="Arial" w:cs="Arial"/>
          <w:b/>
          <w:color w:val="auto"/>
          <w:sz w:val="24"/>
          <w:szCs w:val="24"/>
        </w:rPr>
        <w:t xml:space="preserve">Stopping </w:t>
      </w:r>
      <w:r w:rsidR="003678A5" w:rsidRPr="0041128D">
        <w:rPr>
          <w:rFonts w:ascii="Arial" w:hAnsi="Arial" w:cs="Arial"/>
          <w:b/>
          <w:color w:val="auto"/>
          <w:sz w:val="24"/>
          <w:szCs w:val="24"/>
        </w:rPr>
        <w:t>R</w:t>
      </w:r>
      <w:r w:rsidRPr="0041128D">
        <w:rPr>
          <w:rFonts w:ascii="Arial" w:hAnsi="Arial" w:cs="Arial"/>
          <w:b/>
          <w:color w:val="auto"/>
          <w:sz w:val="24"/>
          <w:szCs w:val="24"/>
        </w:rPr>
        <w:t>ules</w:t>
      </w:r>
      <w:bookmarkEnd w:id="68"/>
      <w:bookmarkEnd w:id="69"/>
      <w:bookmarkEnd w:id="70"/>
      <w:r w:rsidRPr="0041128D">
        <w:rPr>
          <w:rFonts w:ascii="Arial" w:hAnsi="Arial" w:cs="Arial"/>
          <w:b/>
          <w:color w:val="auto"/>
          <w:sz w:val="24"/>
          <w:szCs w:val="24"/>
        </w:rPr>
        <w:t xml:space="preserve"> </w:t>
      </w:r>
    </w:p>
    <w:p w14:paraId="4F4394A0" w14:textId="77777777" w:rsidR="00B664CB" w:rsidRPr="0041128D" w:rsidRDefault="00B664CB" w:rsidP="00A26095">
      <w:pPr>
        <w:tabs>
          <w:tab w:val="left" w:pos="709"/>
        </w:tabs>
        <w:spacing w:after="0" w:line="240" w:lineRule="auto"/>
        <w:ind w:right="33"/>
        <w:jc w:val="both"/>
        <w:rPr>
          <w:rFonts w:ascii="Arial" w:hAnsi="Arial" w:cs="Arial"/>
          <w:b/>
        </w:rPr>
      </w:pPr>
    </w:p>
    <w:p w14:paraId="6EA98C46" w14:textId="77777777" w:rsidR="00B664CB" w:rsidRPr="0041128D" w:rsidRDefault="00B664CB" w:rsidP="00E629DF">
      <w:pPr>
        <w:tabs>
          <w:tab w:val="left" w:pos="284"/>
        </w:tabs>
        <w:spacing w:after="0"/>
        <w:ind w:right="33"/>
        <w:jc w:val="both"/>
        <w:rPr>
          <w:rFonts w:ascii="Arial" w:hAnsi="Arial" w:cs="Arial"/>
        </w:rPr>
      </w:pPr>
      <w:r w:rsidRPr="0041128D">
        <w:rPr>
          <w:rFonts w:ascii="Arial" w:hAnsi="Arial" w:cs="Arial"/>
        </w:rPr>
        <w:t>It is not anticipated that the study will be stopped prior to its intended end-date. However, the study will be halted if:</w:t>
      </w:r>
    </w:p>
    <w:p w14:paraId="79774493" w14:textId="7777777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New information comes to light which means that the aims of the study are futile.</w:t>
      </w:r>
    </w:p>
    <w:p w14:paraId="6F8EB203" w14:textId="7777777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Safety issues come to light regarding the intervention.</w:t>
      </w:r>
    </w:p>
    <w:p w14:paraId="50500B9C" w14:textId="77777777" w:rsidR="00B664CB" w:rsidRPr="0041128D" w:rsidRDefault="00B664CB" w:rsidP="00E629DF">
      <w:pPr>
        <w:pStyle w:val="ListParagraph"/>
        <w:numPr>
          <w:ilvl w:val="0"/>
          <w:numId w:val="9"/>
        </w:numPr>
        <w:spacing w:after="0"/>
        <w:jc w:val="both"/>
        <w:rPr>
          <w:rFonts w:ascii="Arial" w:hAnsi="Arial" w:cs="Arial"/>
        </w:rPr>
      </w:pPr>
      <w:r w:rsidRPr="0041128D">
        <w:rPr>
          <w:rFonts w:ascii="Arial" w:hAnsi="Arial" w:cs="Arial"/>
        </w:rPr>
        <w:t>Resources to conduct the study are no longer available.</w:t>
      </w:r>
    </w:p>
    <w:p w14:paraId="336A2D70" w14:textId="77777777" w:rsidR="00B664CB" w:rsidRPr="0041128D" w:rsidRDefault="00B664CB" w:rsidP="00A26095">
      <w:pPr>
        <w:tabs>
          <w:tab w:val="left" w:pos="284"/>
        </w:tabs>
        <w:spacing w:after="0" w:line="240" w:lineRule="auto"/>
        <w:ind w:right="-533"/>
        <w:jc w:val="both"/>
        <w:rPr>
          <w:rFonts w:ascii="Arial" w:hAnsi="Arial" w:cs="Arial"/>
          <w:b/>
          <w:sz w:val="28"/>
          <w:szCs w:val="28"/>
        </w:rPr>
      </w:pPr>
    </w:p>
    <w:p w14:paraId="5678E5EF" w14:textId="279BF703" w:rsidR="00471F09" w:rsidRPr="0041128D" w:rsidRDefault="0058217D" w:rsidP="00DF2DFF">
      <w:pPr>
        <w:pStyle w:val="Heading2"/>
        <w:rPr>
          <w:rFonts w:ascii="Arial" w:hAnsi="Arial" w:cs="Arial"/>
          <w:b/>
          <w:bCs/>
          <w:color w:val="auto"/>
          <w:sz w:val="24"/>
          <w:szCs w:val="24"/>
          <w:lang w:eastAsia="en-GB"/>
        </w:rPr>
      </w:pPr>
      <w:bookmarkStart w:id="71" w:name="_Toc157540432"/>
      <w:bookmarkStart w:id="72" w:name="_Toc157540687"/>
      <w:bookmarkStart w:id="73" w:name="_Toc183074800"/>
      <w:r w:rsidRPr="0041128D">
        <w:rPr>
          <w:rFonts w:ascii="Arial" w:hAnsi="Arial" w:cs="Arial"/>
          <w:b/>
          <w:bCs/>
          <w:color w:val="auto"/>
          <w:sz w:val="24"/>
          <w:szCs w:val="24"/>
          <w:lang w:eastAsia="en-GB"/>
        </w:rPr>
        <w:t xml:space="preserve">8.5 </w:t>
      </w:r>
      <w:r w:rsidR="00B72E7D" w:rsidRPr="0041128D">
        <w:rPr>
          <w:rFonts w:ascii="Arial" w:hAnsi="Arial" w:cs="Arial"/>
          <w:b/>
          <w:bCs/>
          <w:color w:val="auto"/>
          <w:sz w:val="24"/>
          <w:szCs w:val="24"/>
          <w:lang w:eastAsia="en-GB"/>
        </w:rPr>
        <w:tab/>
      </w:r>
      <w:r w:rsidRPr="0041128D">
        <w:rPr>
          <w:rFonts w:ascii="Arial" w:hAnsi="Arial" w:cs="Arial"/>
          <w:b/>
          <w:bCs/>
          <w:color w:val="auto"/>
          <w:sz w:val="24"/>
          <w:szCs w:val="24"/>
          <w:lang w:eastAsia="en-GB"/>
        </w:rPr>
        <w:t xml:space="preserve">Data </w:t>
      </w:r>
      <w:r w:rsidR="00FF0ECE" w:rsidRPr="0041128D">
        <w:rPr>
          <w:rFonts w:ascii="Arial" w:hAnsi="Arial" w:cs="Arial"/>
          <w:b/>
          <w:bCs/>
          <w:color w:val="auto"/>
          <w:sz w:val="24"/>
          <w:szCs w:val="24"/>
          <w:lang w:eastAsia="en-GB"/>
        </w:rPr>
        <w:t>P</w:t>
      </w:r>
      <w:r w:rsidRPr="0041128D">
        <w:rPr>
          <w:rFonts w:ascii="Arial" w:hAnsi="Arial" w:cs="Arial"/>
          <w:b/>
          <w:bCs/>
          <w:color w:val="auto"/>
          <w:sz w:val="24"/>
          <w:szCs w:val="24"/>
          <w:lang w:eastAsia="en-GB"/>
        </w:rPr>
        <w:t xml:space="preserve">rotection and </w:t>
      </w:r>
      <w:r w:rsidR="00FF0ECE" w:rsidRPr="0041128D">
        <w:rPr>
          <w:rFonts w:ascii="Arial" w:hAnsi="Arial" w:cs="Arial"/>
          <w:b/>
          <w:bCs/>
          <w:color w:val="auto"/>
          <w:sz w:val="24"/>
          <w:szCs w:val="24"/>
          <w:lang w:eastAsia="en-GB"/>
        </w:rPr>
        <w:t>P</w:t>
      </w:r>
      <w:r w:rsidRPr="0041128D">
        <w:rPr>
          <w:rFonts w:ascii="Arial" w:hAnsi="Arial" w:cs="Arial"/>
          <w:b/>
          <w:bCs/>
          <w:color w:val="auto"/>
          <w:sz w:val="24"/>
          <w:szCs w:val="24"/>
          <w:lang w:eastAsia="en-GB"/>
        </w:rPr>
        <w:t xml:space="preserve">atient </w:t>
      </w:r>
      <w:r w:rsidR="00FF0ECE" w:rsidRPr="0041128D">
        <w:rPr>
          <w:rFonts w:ascii="Arial" w:hAnsi="Arial" w:cs="Arial"/>
          <w:b/>
          <w:bCs/>
          <w:color w:val="auto"/>
          <w:sz w:val="24"/>
          <w:szCs w:val="24"/>
          <w:lang w:eastAsia="en-GB"/>
        </w:rPr>
        <w:t>C</w:t>
      </w:r>
      <w:r w:rsidRPr="0041128D">
        <w:rPr>
          <w:rFonts w:ascii="Arial" w:hAnsi="Arial" w:cs="Arial"/>
          <w:b/>
          <w:bCs/>
          <w:color w:val="auto"/>
          <w:sz w:val="24"/>
          <w:szCs w:val="24"/>
          <w:lang w:eastAsia="en-GB"/>
        </w:rPr>
        <w:t>onfidentiality</w:t>
      </w:r>
      <w:bookmarkEnd w:id="71"/>
      <w:bookmarkEnd w:id="72"/>
      <w:bookmarkEnd w:id="73"/>
    </w:p>
    <w:p w14:paraId="07182B1B" w14:textId="77777777" w:rsidR="00CA199C" w:rsidRPr="0041128D" w:rsidRDefault="00CA199C" w:rsidP="0058217D">
      <w:pPr>
        <w:tabs>
          <w:tab w:val="num" w:pos="1080"/>
        </w:tabs>
        <w:autoSpaceDE w:val="0"/>
        <w:autoSpaceDN w:val="0"/>
        <w:adjustRightInd w:val="0"/>
        <w:spacing w:line="240" w:lineRule="auto"/>
        <w:ind w:left="142" w:hanging="142"/>
        <w:rPr>
          <w:rFonts w:ascii="Arial" w:hAnsi="Arial" w:cs="Arial"/>
          <w:bCs/>
          <w:color w:val="0000FF"/>
        </w:rPr>
      </w:pPr>
    </w:p>
    <w:p w14:paraId="313C0F6D" w14:textId="67F7B5BA" w:rsidR="00F44643" w:rsidRPr="0041128D" w:rsidRDefault="00F44643" w:rsidP="00F44643">
      <w:pPr>
        <w:tabs>
          <w:tab w:val="num" w:pos="1080"/>
        </w:tabs>
        <w:autoSpaceDE w:val="0"/>
        <w:autoSpaceDN w:val="0"/>
        <w:adjustRightInd w:val="0"/>
        <w:ind w:left="142" w:hanging="142"/>
        <w:rPr>
          <w:rFonts w:ascii="Arial" w:hAnsi="Arial" w:cs="Arial"/>
          <w:bCs/>
        </w:rPr>
      </w:pPr>
      <w:r w:rsidRPr="0041128D">
        <w:rPr>
          <w:rFonts w:ascii="Arial" w:hAnsi="Arial" w:cs="Arial"/>
          <w:bCs/>
        </w:rPr>
        <w:t>Patient confidentiality will be maintained</w:t>
      </w:r>
      <w:r w:rsidR="00645122" w:rsidRPr="0041128D">
        <w:rPr>
          <w:rFonts w:ascii="Arial" w:hAnsi="Arial" w:cs="Arial"/>
          <w:bCs/>
        </w:rPr>
        <w:t>,</w:t>
      </w:r>
      <w:r w:rsidRPr="0041128D">
        <w:rPr>
          <w:rFonts w:ascii="Arial" w:hAnsi="Arial" w:cs="Arial"/>
          <w:bCs/>
        </w:rPr>
        <w:t xml:space="preserve"> and the study will be compliant with</w:t>
      </w:r>
      <w:r w:rsidRPr="0041128D">
        <w:rPr>
          <w:rFonts w:ascii="Arial" w:hAnsi="Arial" w:cs="Arial"/>
        </w:rPr>
        <w:t xml:space="preserve"> the requirements of the Data Protection Act 2018 in the following ways:</w:t>
      </w:r>
    </w:p>
    <w:p w14:paraId="0F5E55DD" w14:textId="77777777" w:rsidR="0058217D" w:rsidRPr="0041128D" w:rsidRDefault="0058217D" w:rsidP="00645122">
      <w:pPr>
        <w:numPr>
          <w:ilvl w:val="0"/>
          <w:numId w:val="18"/>
        </w:numPr>
        <w:autoSpaceDE w:val="0"/>
        <w:autoSpaceDN w:val="0"/>
        <w:adjustRightInd w:val="0"/>
        <w:spacing w:after="120"/>
        <w:rPr>
          <w:rFonts w:ascii="Arial" w:hAnsi="Arial" w:cs="Arial"/>
        </w:rPr>
      </w:pPr>
      <w:r w:rsidRPr="0041128D">
        <w:rPr>
          <w:rFonts w:ascii="Arial" w:hAnsi="Arial" w:cs="Arial"/>
        </w:rPr>
        <w:t>The creation of coded, depersonalised data where the participant’s identifying information is replaced by an unrelated sequence of characters.</w:t>
      </w:r>
    </w:p>
    <w:p w14:paraId="3110AA12" w14:textId="77777777" w:rsidR="0058217D" w:rsidRPr="0041128D" w:rsidRDefault="0058217D" w:rsidP="00645122">
      <w:pPr>
        <w:numPr>
          <w:ilvl w:val="0"/>
          <w:numId w:val="18"/>
        </w:numPr>
        <w:autoSpaceDE w:val="0"/>
        <w:autoSpaceDN w:val="0"/>
        <w:adjustRightInd w:val="0"/>
        <w:spacing w:after="120"/>
        <w:rPr>
          <w:rFonts w:ascii="Arial" w:hAnsi="Arial" w:cs="Arial"/>
        </w:rPr>
      </w:pPr>
      <w:r w:rsidRPr="0041128D">
        <w:rPr>
          <w:rFonts w:ascii="Arial" w:hAnsi="Arial" w:cs="Arial"/>
        </w:rPr>
        <w:t>Secure maintenance of the data and the linking code in separate locations using encrypted digital files within password protected folders and storage media.</w:t>
      </w:r>
    </w:p>
    <w:p w14:paraId="67594383" w14:textId="77777777" w:rsidR="0058217D" w:rsidRPr="0041128D" w:rsidRDefault="0058217D" w:rsidP="00645122">
      <w:pPr>
        <w:numPr>
          <w:ilvl w:val="0"/>
          <w:numId w:val="18"/>
        </w:numPr>
        <w:autoSpaceDE w:val="0"/>
        <w:autoSpaceDN w:val="0"/>
        <w:adjustRightInd w:val="0"/>
        <w:spacing w:after="120"/>
        <w:rPr>
          <w:rFonts w:ascii="Arial" w:hAnsi="Arial" w:cs="Arial"/>
        </w:rPr>
      </w:pPr>
      <w:r w:rsidRPr="0041128D">
        <w:rPr>
          <w:rFonts w:ascii="Arial" w:hAnsi="Arial" w:cs="Arial"/>
        </w:rPr>
        <w:t>Limiting access to the minimum number of individuals necessary for quality control, audit, and analysis.</w:t>
      </w:r>
    </w:p>
    <w:p w14:paraId="268DECE0" w14:textId="77777777" w:rsidR="00645122" w:rsidRPr="0041128D" w:rsidRDefault="00185512" w:rsidP="00645122">
      <w:pPr>
        <w:numPr>
          <w:ilvl w:val="0"/>
          <w:numId w:val="17"/>
        </w:numPr>
        <w:tabs>
          <w:tab w:val="clear" w:pos="895"/>
          <w:tab w:val="num" w:pos="1080"/>
        </w:tabs>
        <w:autoSpaceDE w:val="0"/>
        <w:autoSpaceDN w:val="0"/>
        <w:adjustRightInd w:val="0"/>
        <w:spacing w:after="120"/>
        <w:ind w:left="1080"/>
        <w:rPr>
          <w:rFonts w:ascii="Arial" w:hAnsi="Arial" w:cs="Arial"/>
        </w:rPr>
      </w:pPr>
      <w:r w:rsidRPr="0041128D">
        <w:rPr>
          <w:rFonts w:ascii="Arial" w:hAnsi="Arial" w:cs="Arial"/>
        </w:rPr>
        <w:t xml:space="preserve">Dr Michael Hughes will act </w:t>
      </w:r>
      <w:r w:rsidR="00645122" w:rsidRPr="0041128D">
        <w:rPr>
          <w:rFonts w:ascii="Arial" w:hAnsi="Arial" w:cs="Arial"/>
        </w:rPr>
        <w:t>as the data custodian for the study data.</w:t>
      </w:r>
    </w:p>
    <w:p w14:paraId="294A16B7" w14:textId="131BD4AF" w:rsidR="000765D2" w:rsidRPr="0041128D" w:rsidRDefault="00645122" w:rsidP="000765D2">
      <w:pPr>
        <w:numPr>
          <w:ilvl w:val="0"/>
          <w:numId w:val="17"/>
        </w:numPr>
        <w:tabs>
          <w:tab w:val="clear" w:pos="895"/>
          <w:tab w:val="num" w:pos="1080"/>
        </w:tabs>
        <w:autoSpaceDE w:val="0"/>
        <w:autoSpaceDN w:val="0"/>
        <w:adjustRightInd w:val="0"/>
        <w:spacing w:after="120"/>
        <w:ind w:left="1080"/>
        <w:rPr>
          <w:rFonts w:ascii="Arial" w:hAnsi="Arial" w:cs="Arial"/>
        </w:rPr>
      </w:pPr>
      <w:r w:rsidRPr="0041128D">
        <w:rPr>
          <w:rFonts w:ascii="Arial" w:hAnsi="Arial" w:cs="Arial"/>
        </w:rPr>
        <w:t>The data will be stored until the final publication</w:t>
      </w:r>
      <w:r w:rsidR="000765D2" w:rsidRPr="0041128D">
        <w:rPr>
          <w:rFonts w:ascii="Arial" w:hAnsi="Arial" w:cs="Arial"/>
        </w:rPr>
        <w:t xml:space="preserve">, after which time it will </w:t>
      </w:r>
      <w:proofErr w:type="gramStart"/>
      <w:r w:rsidR="000765D2" w:rsidRPr="0041128D">
        <w:rPr>
          <w:rFonts w:ascii="Arial" w:hAnsi="Arial" w:cs="Arial"/>
        </w:rPr>
        <w:t>archived</w:t>
      </w:r>
      <w:proofErr w:type="gramEnd"/>
      <w:r w:rsidR="000765D2" w:rsidRPr="0041128D">
        <w:rPr>
          <w:rFonts w:ascii="Arial" w:hAnsi="Arial" w:cs="Arial"/>
        </w:rPr>
        <w:t xml:space="preserve"> by Northern Care Alliance NHS Foundation Trust for 25 years from the date of the final publication</w:t>
      </w:r>
      <w:r w:rsidRPr="0041128D">
        <w:rPr>
          <w:rFonts w:ascii="Arial" w:hAnsi="Arial" w:cs="Arial"/>
        </w:rPr>
        <w:t>.</w:t>
      </w:r>
    </w:p>
    <w:p w14:paraId="4402CCE9" w14:textId="0A74F00D"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 xml:space="preserve">Electronic patient records will be accessed by members of the direct care team </w:t>
      </w:r>
      <w:proofErr w:type="gramStart"/>
      <w:r w:rsidRPr="0041128D">
        <w:rPr>
          <w:rFonts w:ascii="Arial" w:hAnsi="Arial" w:cs="Arial"/>
        </w:rPr>
        <w:t>in order to</w:t>
      </w:r>
      <w:proofErr w:type="gramEnd"/>
      <w:r w:rsidRPr="0041128D">
        <w:rPr>
          <w:rFonts w:ascii="Arial" w:hAnsi="Arial" w:cs="Arial"/>
        </w:rPr>
        <w:t xml:space="preserve"> obtain patient's addresses and telephone numbers for recruitment purposes. The identification and screening of potential participants will be done by direct care team. This may include (where appropriate) sending letters to patients with the PIS. Once consent has been given, medical records may be accessed by either direct care team or research team to access study data.</w:t>
      </w:r>
    </w:p>
    <w:p w14:paraId="3E3FFCA2" w14:textId="4329D97F"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Study data will be pseudonymised, having a study ID number that is linked to a study participant. Pseudonymised study data will be stored electronically on Trust or University of Manchester computers, and manually in locked filing cabinets. The details that link the study ID number to a study participant will be stored separately on password protected Trust computers alone.</w:t>
      </w:r>
    </w:p>
    <w:p w14:paraId="00F48B4E" w14:textId="37CB9DB5"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Study data and material may be looked at by individuals from the University of Manchester, from regulatory authorities or from the NHS trust, for monitoring and auditing purposes, and this may well include access to personal information.</w:t>
      </w:r>
    </w:p>
    <w:p w14:paraId="1D49781E" w14:textId="0D69E2D7"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 xml:space="preserve">Electronic personal data will be stored on NHS computers which are encrypted, and password protected. Electronic pseudonymised data will be stored on the University of Manchester computers. </w:t>
      </w:r>
    </w:p>
    <w:p w14:paraId="4346E873" w14:textId="3230153E"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 xml:space="preserve">Paper based Case Report Forms (CRFs) will not contain participant identifiable data. </w:t>
      </w:r>
      <w:proofErr w:type="gramStart"/>
      <w:r w:rsidRPr="0041128D">
        <w:rPr>
          <w:rFonts w:ascii="Arial" w:hAnsi="Arial" w:cs="Arial"/>
        </w:rPr>
        <w:t>Instead</w:t>
      </w:r>
      <w:proofErr w:type="gramEnd"/>
      <w:r w:rsidRPr="0041128D">
        <w:rPr>
          <w:rFonts w:ascii="Arial" w:hAnsi="Arial" w:cs="Arial"/>
        </w:rPr>
        <w:t xml:space="preserve"> a study ID will be assigned to participants to ensure no identifiable data is available. It will be the responsibility of the local Principal Investigator (PI) to ensure the physical security of the CRF/research data during the trial. </w:t>
      </w:r>
    </w:p>
    <w:p w14:paraId="37F8951B" w14:textId="12506856"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All confidential data will be kept in a locked file room and electronic data will be password protected where only the Investigator and delegated staff have access.</w:t>
      </w:r>
    </w:p>
    <w:p w14:paraId="7B31FA0B" w14:textId="3F8708F8" w:rsidR="000765D2" w:rsidRPr="0041128D" w:rsidRDefault="000765D2" w:rsidP="000765D2">
      <w:pPr>
        <w:autoSpaceDE w:val="0"/>
        <w:autoSpaceDN w:val="0"/>
        <w:adjustRightInd w:val="0"/>
        <w:spacing w:after="120"/>
        <w:rPr>
          <w:rFonts w:ascii="Arial" w:hAnsi="Arial" w:cs="Arial"/>
        </w:rPr>
      </w:pPr>
      <w:r w:rsidRPr="0041128D">
        <w:rPr>
          <w:rFonts w:ascii="Arial" w:hAnsi="Arial" w:cs="Arial"/>
        </w:rPr>
        <w:t>After consent is obtained, patients will be given a unique code that will be used for data acquisition and analysis.</w:t>
      </w:r>
    </w:p>
    <w:p w14:paraId="3F220161" w14:textId="4DFF3ACD" w:rsidR="000765D2" w:rsidRPr="0041128D" w:rsidRDefault="000765D2" w:rsidP="000765D2">
      <w:pPr>
        <w:tabs>
          <w:tab w:val="num" w:pos="1080"/>
        </w:tabs>
        <w:autoSpaceDE w:val="0"/>
        <w:autoSpaceDN w:val="0"/>
        <w:adjustRightInd w:val="0"/>
        <w:spacing w:after="120" w:line="240" w:lineRule="auto"/>
        <w:rPr>
          <w:rFonts w:ascii="Arial" w:hAnsi="Arial" w:cs="Arial"/>
        </w:rPr>
      </w:pPr>
      <w:r w:rsidRPr="0041128D">
        <w:rPr>
          <w:rFonts w:ascii="Arial" w:hAnsi="Arial" w:cs="Arial"/>
        </w:rPr>
        <w:t>Pseudonymised data will be analysed on NHS or University computers by members of the research team.</w:t>
      </w:r>
    </w:p>
    <w:p w14:paraId="666A1938" w14:textId="53FFF665" w:rsidR="000765D2" w:rsidRPr="0041128D" w:rsidRDefault="000765D2" w:rsidP="000765D2">
      <w:pPr>
        <w:tabs>
          <w:tab w:val="num" w:pos="1080"/>
        </w:tabs>
        <w:autoSpaceDE w:val="0"/>
        <w:autoSpaceDN w:val="0"/>
        <w:adjustRightInd w:val="0"/>
        <w:spacing w:after="120" w:line="240" w:lineRule="auto"/>
        <w:rPr>
          <w:rFonts w:ascii="Arial" w:hAnsi="Arial" w:cs="Arial"/>
        </w:rPr>
      </w:pPr>
      <w:r w:rsidRPr="0041128D">
        <w:rPr>
          <w:rFonts w:ascii="Arial" w:hAnsi="Arial" w:cs="Arial"/>
        </w:rPr>
        <w:t>Statistical advice/support will be provided by Research &amp; Innovation, Northern Care Alliance NHS Foundation Trust, Clinical Sciences Building, Stott Lane, M6 8HD.</w:t>
      </w:r>
    </w:p>
    <w:p w14:paraId="00AA8241" w14:textId="77777777" w:rsidR="000765D2" w:rsidRPr="0041128D" w:rsidRDefault="000765D2" w:rsidP="000765D2">
      <w:pPr>
        <w:tabs>
          <w:tab w:val="num" w:pos="1080"/>
        </w:tabs>
        <w:autoSpaceDE w:val="0"/>
        <w:autoSpaceDN w:val="0"/>
        <w:adjustRightInd w:val="0"/>
        <w:spacing w:after="120" w:line="240" w:lineRule="auto"/>
        <w:rPr>
          <w:rFonts w:ascii="Arial" w:hAnsi="Arial" w:cs="Arial"/>
        </w:rPr>
      </w:pPr>
    </w:p>
    <w:p w14:paraId="472EB756" w14:textId="467A61B4" w:rsidR="00B664CB" w:rsidRPr="0041128D" w:rsidRDefault="0058217D" w:rsidP="00DF2DFF">
      <w:pPr>
        <w:pStyle w:val="Heading2"/>
        <w:rPr>
          <w:rFonts w:ascii="Arial" w:hAnsi="Arial" w:cs="Arial"/>
          <w:b/>
          <w:bCs/>
          <w:color w:val="auto"/>
          <w:sz w:val="24"/>
          <w:szCs w:val="24"/>
        </w:rPr>
      </w:pPr>
      <w:bookmarkStart w:id="74" w:name="_Toc157540433"/>
      <w:bookmarkStart w:id="75" w:name="_Toc157540688"/>
      <w:bookmarkStart w:id="76" w:name="_Toc183074801"/>
      <w:r w:rsidRPr="0041128D">
        <w:rPr>
          <w:rFonts w:ascii="Arial" w:hAnsi="Arial" w:cs="Arial"/>
          <w:b/>
          <w:bCs/>
          <w:color w:val="auto"/>
          <w:sz w:val="24"/>
          <w:szCs w:val="24"/>
        </w:rPr>
        <w:lastRenderedPageBreak/>
        <w:t xml:space="preserve">8.6 </w:t>
      </w:r>
      <w:r w:rsidR="00B72E7D" w:rsidRPr="0041128D">
        <w:rPr>
          <w:rFonts w:ascii="Arial" w:hAnsi="Arial" w:cs="Arial"/>
          <w:b/>
          <w:bCs/>
          <w:color w:val="auto"/>
          <w:sz w:val="24"/>
          <w:szCs w:val="24"/>
        </w:rPr>
        <w:tab/>
      </w:r>
      <w:r w:rsidRPr="0041128D">
        <w:rPr>
          <w:rFonts w:ascii="Arial" w:hAnsi="Arial" w:cs="Arial"/>
          <w:b/>
          <w:bCs/>
          <w:color w:val="auto"/>
          <w:sz w:val="24"/>
          <w:szCs w:val="24"/>
        </w:rPr>
        <w:t>Indemnity</w:t>
      </w:r>
      <w:bookmarkEnd w:id="74"/>
      <w:bookmarkEnd w:id="75"/>
      <w:bookmarkEnd w:id="76"/>
    </w:p>
    <w:p w14:paraId="58706E81" w14:textId="77777777" w:rsidR="0058217D" w:rsidRPr="0041128D" w:rsidRDefault="0058217D" w:rsidP="00A26095">
      <w:pPr>
        <w:tabs>
          <w:tab w:val="left" w:pos="709"/>
        </w:tabs>
        <w:spacing w:after="0" w:line="240" w:lineRule="auto"/>
        <w:ind w:right="-533"/>
        <w:jc w:val="both"/>
        <w:rPr>
          <w:rFonts w:ascii="Arial" w:hAnsi="Arial" w:cs="Arial"/>
          <w:sz w:val="28"/>
          <w:szCs w:val="28"/>
        </w:rPr>
      </w:pPr>
    </w:p>
    <w:p w14:paraId="663C2DBD" w14:textId="4ECCFAE8" w:rsidR="00B664CB" w:rsidRPr="0041128D" w:rsidRDefault="0058217D" w:rsidP="00A26095">
      <w:pPr>
        <w:spacing w:after="0" w:line="240" w:lineRule="auto"/>
        <w:jc w:val="both"/>
        <w:rPr>
          <w:rFonts w:ascii="Arial" w:hAnsi="Arial" w:cs="Arial"/>
          <w:bCs/>
        </w:rPr>
      </w:pPr>
      <w:r w:rsidRPr="0041128D">
        <w:rPr>
          <w:rFonts w:ascii="Arial" w:hAnsi="Arial" w:cs="Arial"/>
          <w:bCs/>
        </w:rPr>
        <w:t>NHS indemnity applies for the management and conduct of the research.</w:t>
      </w:r>
      <w:r w:rsidR="00311A2D" w:rsidRPr="0041128D">
        <w:rPr>
          <w:rFonts w:ascii="Arial" w:hAnsi="Arial" w:cs="Arial"/>
          <w:bCs/>
        </w:rPr>
        <w:t xml:space="preserve"> UoM indemnity applies to the design (protocol) of the study </w:t>
      </w:r>
      <w:r w:rsidRPr="0041128D">
        <w:rPr>
          <w:rFonts w:ascii="Arial" w:hAnsi="Arial" w:cs="Arial"/>
          <w:bCs/>
        </w:rPr>
        <w:t xml:space="preserve"> </w:t>
      </w:r>
    </w:p>
    <w:p w14:paraId="08496731" w14:textId="77777777" w:rsidR="00E033FB" w:rsidRPr="0041128D" w:rsidRDefault="00E033FB" w:rsidP="00A26095">
      <w:pPr>
        <w:spacing w:after="0" w:line="240" w:lineRule="auto"/>
        <w:jc w:val="both"/>
        <w:rPr>
          <w:rFonts w:ascii="Arial" w:hAnsi="Arial" w:cs="Arial"/>
          <w:b/>
          <w:sz w:val="28"/>
          <w:szCs w:val="28"/>
        </w:rPr>
      </w:pPr>
    </w:p>
    <w:p w14:paraId="2DB3A126" w14:textId="2917002D" w:rsidR="00B664CB" w:rsidRPr="0041128D" w:rsidRDefault="00DF2DFF" w:rsidP="00DF2DFF">
      <w:pPr>
        <w:pStyle w:val="Heading1"/>
        <w:rPr>
          <w:rFonts w:ascii="Arial" w:hAnsi="Arial" w:cs="Arial"/>
          <w:sz w:val="24"/>
          <w:szCs w:val="24"/>
        </w:rPr>
      </w:pPr>
      <w:bookmarkStart w:id="77" w:name="_Toc157540434"/>
      <w:bookmarkStart w:id="78" w:name="_Toc157540689"/>
      <w:bookmarkStart w:id="79" w:name="_Toc183074802"/>
      <w:r w:rsidRPr="0041128D">
        <w:rPr>
          <w:rFonts w:ascii="Arial" w:hAnsi="Arial" w:cs="Arial"/>
          <w:sz w:val="24"/>
          <w:szCs w:val="24"/>
        </w:rPr>
        <w:t>9</w:t>
      </w:r>
      <w:r w:rsidR="00B664CB" w:rsidRPr="0041128D">
        <w:rPr>
          <w:rFonts w:ascii="Arial" w:hAnsi="Arial" w:cs="Arial"/>
          <w:sz w:val="24"/>
          <w:szCs w:val="24"/>
        </w:rPr>
        <w:tab/>
        <w:t>Dissemination of Results and Publication Policy</w:t>
      </w:r>
      <w:bookmarkEnd w:id="77"/>
      <w:bookmarkEnd w:id="78"/>
      <w:bookmarkEnd w:id="79"/>
    </w:p>
    <w:p w14:paraId="5F3A0173" w14:textId="77777777" w:rsidR="00B664CB" w:rsidRPr="0041128D" w:rsidRDefault="00B664CB" w:rsidP="00A26095">
      <w:pPr>
        <w:spacing w:after="0" w:line="240" w:lineRule="auto"/>
        <w:ind w:right="-534"/>
        <w:jc w:val="both"/>
        <w:rPr>
          <w:rFonts w:ascii="Arial" w:hAnsi="Arial" w:cs="Arial"/>
        </w:rPr>
      </w:pPr>
    </w:p>
    <w:p w14:paraId="3DF65792" w14:textId="77777777" w:rsidR="00645122" w:rsidRPr="0041128D" w:rsidRDefault="00645122" w:rsidP="00645122">
      <w:pPr>
        <w:spacing w:after="0"/>
        <w:ind w:right="-534"/>
        <w:jc w:val="both"/>
        <w:rPr>
          <w:rFonts w:ascii="Arial" w:hAnsi="Arial" w:cs="Arial"/>
        </w:rPr>
      </w:pPr>
      <w:r w:rsidRPr="0041128D">
        <w:rPr>
          <w:rFonts w:ascii="Arial" w:hAnsi="Arial" w:cs="Arial"/>
        </w:rPr>
        <w:t>It is anticipated that the results of this research will be disseminated in scientific journals, internal reports, conference presentations and via patient support groups.</w:t>
      </w:r>
    </w:p>
    <w:p w14:paraId="447A71EC" w14:textId="77777777" w:rsidR="00B664CB" w:rsidRPr="0041128D" w:rsidRDefault="00B664CB" w:rsidP="00645122">
      <w:pPr>
        <w:spacing w:after="0"/>
        <w:ind w:right="-534"/>
        <w:jc w:val="both"/>
        <w:rPr>
          <w:rFonts w:ascii="Arial" w:hAnsi="Arial" w:cs="Arial"/>
        </w:rPr>
      </w:pPr>
    </w:p>
    <w:p w14:paraId="28713B5C" w14:textId="77777777" w:rsidR="00B664CB" w:rsidRPr="0041128D" w:rsidRDefault="00B664CB" w:rsidP="00645122">
      <w:pPr>
        <w:spacing w:after="0"/>
        <w:ind w:right="33"/>
        <w:jc w:val="both"/>
        <w:rPr>
          <w:rFonts w:ascii="Arial" w:hAnsi="Arial" w:cs="Arial"/>
        </w:rPr>
      </w:pPr>
      <w:r w:rsidRPr="0041128D">
        <w:rPr>
          <w:rFonts w:ascii="Arial" w:hAnsi="Arial" w:cs="Arial"/>
        </w:rPr>
        <w:t>The study and results may be promoted and publicised more widely via the ‘</w:t>
      </w:r>
      <w:hyperlink r:id="rId22" w:history="1">
        <w:r w:rsidRPr="0041128D">
          <w:rPr>
            <w:rStyle w:val="Hyperlink"/>
            <w:rFonts w:ascii="Arial" w:hAnsi="Arial" w:cs="Arial"/>
          </w:rPr>
          <w:t>Take Part</w:t>
        </w:r>
      </w:hyperlink>
      <w:r w:rsidRPr="0041128D">
        <w:rPr>
          <w:rFonts w:ascii="Arial" w:hAnsi="Arial" w:cs="Arial"/>
        </w:rPr>
        <w:t>’ section of the Sponsor Trust’s Research &amp; Innovation website</w:t>
      </w:r>
    </w:p>
    <w:p w14:paraId="1AFEFCFC" w14:textId="087C05CC" w:rsidR="00B664CB" w:rsidRPr="0041128D" w:rsidRDefault="00B664CB" w:rsidP="00645122">
      <w:pPr>
        <w:spacing w:after="0"/>
        <w:jc w:val="both"/>
        <w:rPr>
          <w:rFonts w:ascii="Arial" w:hAnsi="Arial" w:cs="Arial"/>
          <w:sz w:val="28"/>
          <w:szCs w:val="28"/>
        </w:rPr>
      </w:pPr>
    </w:p>
    <w:p w14:paraId="14D4AF0D" w14:textId="77777777" w:rsidR="00645122" w:rsidRPr="0041128D" w:rsidRDefault="00645122" w:rsidP="00645122">
      <w:pPr>
        <w:spacing w:after="0"/>
        <w:jc w:val="both"/>
        <w:rPr>
          <w:rFonts w:ascii="Arial" w:hAnsi="Arial" w:cs="Arial"/>
        </w:rPr>
      </w:pPr>
      <w:r w:rsidRPr="0041128D">
        <w:rPr>
          <w:rFonts w:ascii="Arial" w:hAnsi="Arial" w:cs="Arial"/>
        </w:rPr>
        <w:t>Unless specifically requested, individual participants will not be informed of the results, as this is an imaging study and will not change patients' clinical management.</w:t>
      </w:r>
    </w:p>
    <w:p w14:paraId="6B51DE26" w14:textId="77777777" w:rsidR="00645122" w:rsidRPr="0041128D" w:rsidRDefault="00645122" w:rsidP="00645122">
      <w:pPr>
        <w:spacing w:after="0"/>
        <w:jc w:val="both"/>
        <w:rPr>
          <w:rFonts w:ascii="Arial" w:hAnsi="Arial" w:cs="Arial"/>
        </w:rPr>
      </w:pPr>
    </w:p>
    <w:p w14:paraId="76E99AF6" w14:textId="77777777" w:rsidR="000765D2" w:rsidRPr="0041128D" w:rsidRDefault="000765D2" w:rsidP="00645122">
      <w:pPr>
        <w:spacing w:after="0" w:line="240" w:lineRule="auto"/>
        <w:jc w:val="both"/>
        <w:rPr>
          <w:rFonts w:ascii="Arial" w:hAnsi="Arial" w:cs="Arial"/>
          <w:color w:val="0000FF"/>
        </w:rPr>
      </w:pPr>
    </w:p>
    <w:p w14:paraId="1EDB7F4F" w14:textId="77777777" w:rsidR="005C361A" w:rsidRPr="0041128D" w:rsidRDefault="005C361A" w:rsidP="00645122">
      <w:pPr>
        <w:spacing w:after="0" w:line="240" w:lineRule="auto"/>
        <w:jc w:val="both"/>
        <w:rPr>
          <w:rFonts w:ascii="Arial" w:hAnsi="Arial" w:cs="Arial"/>
          <w:color w:val="0000FF"/>
        </w:rPr>
      </w:pPr>
    </w:p>
    <w:p w14:paraId="24563230" w14:textId="77777777" w:rsidR="005C361A" w:rsidRPr="0041128D" w:rsidRDefault="005C361A" w:rsidP="00645122">
      <w:pPr>
        <w:spacing w:after="0" w:line="240" w:lineRule="auto"/>
        <w:jc w:val="both"/>
        <w:rPr>
          <w:rFonts w:ascii="Arial" w:hAnsi="Arial" w:cs="Arial"/>
          <w:color w:val="0000FF"/>
        </w:rPr>
      </w:pPr>
    </w:p>
    <w:p w14:paraId="0F212400" w14:textId="77777777" w:rsidR="005C361A" w:rsidRPr="0041128D" w:rsidRDefault="005C361A" w:rsidP="00645122">
      <w:pPr>
        <w:spacing w:after="0" w:line="240" w:lineRule="auto"/>
        <w:jc w:val="both"/>
        <w:rPr>
          <w:rFonts w:ascii="Arial" w:hAnsi="Arial" w:cs="Arial"/>
          <w:color w:val="0000FF"/>
        </w:rPr>
      </w:pPr>
    </w:p>
    <w:p w14:paraId="5584FD20" w14:textId="22CD0EEC" w:rsidR="00645122" w:rsidRPr="0041128D" w:rsidRDefault="00B664CB" w:rsidP="00645122">
      <w:pPr>
        <w:pStyle w:val="Heading1"/>
        <w:rPr>
          <w:rFonts w:ascii="Arial" w:hAnsi="Arial" w:cs="Arial"/>
          <w:sz w:val="24"/>
          <w:szCs w:val="24"/>
        </w:rPr>
      </w:pPr>
      <w:bookmarkStart w:id="80" w:name="_Toc157540435"/>
      <w:bookmarkStart w:id="81" w:name="_Toc157540690"/>
      <w:bookmarkStart w:id="82" w:name="_Toc183074803"/>
      <w:r w:rsidRPr="0041128D">
        <w:rPr>
          <w:rFonts w:ascii="Arial" w:hAnsi="Arial" w:cs="Arial"/>
          <w:sz w:val="24"/>
          <w:szCs w:val="24"/>
        </w:rPr>
        <w:t>1</w:t>
      </w:r>
      <w:r w:rsidR="00DF2DFF" w:rsidRPr="0041128D">
        <w:rPr>
          <w:rFonts w:ascii="Arial" w:hAnsi="Arial" w:cs="Arial"/>
          <w:sz w:val="24"/>
          <w:szCs w:val="24"/>
        </w:rPr>
        <w:t>0</w:t>
      </w:r>
      <w:r w:rsidRPr="0041128D">
        <w:rPr>
          <w:rFonts w:ascii="Arial" w:hAnsi="Arial" w:cs="Arial"/>
          <w:sz w:val="24"/>
          <w:szCs w:val="24"/>
        </w:rPr>
        <w:tab/>
        <w:t>References</w:t>
      </w:r>
      <w:bookmarkEnd w:id="80"/>
      <w:bookmarkEnd w:id="81"/>
      <w:bookmarkEnd w:id="82"/>
    </w:p>
    <w:p w14:paraId="69EF901C"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rPr>
        <w:fldChar w:fldCharType="begin" w:fldLock="1"/>
      </w:r>
      <w:r w:rsidRPr="007202DD">
        <w:rPr>
          <w:rFonts w:ascii="Arial" w:hAnsi="Arial" w:cs="Arial"/>
        </w:rPr>
        <w:instrText xml:space="preserve">ADDIN Mendeley Bibliography CSL_BIBLIOGRAPHY </w:instrText>
      </w:r>
      <w:r w:rsidRPr="007202DD">
        <w:rPr>
          <w:rFonts w:ascii="Arial" w:hAnsi="Arial" w:cs="Arial"/>
        </w:rPr>
        <w:fldChar w:fldCharType="separate"/>
      </w:r>
      <w:r w:rsidRPr="007202DD">
        <w:rPr>
          <w:rFonts w:ascii="Arial" w:hAnsi="Arial" w:cs="Arial"/>
          <w:noProof/>
        </w:rPr>
        <w:t xml:space="preserve">1 </w:t>
      </w:r>
      <w:r w:rsidRPr="007202DD">
        <w:rPr>
          <w:rFonts w:ascii="Arial" w:hAnsi="Arial" w:cs="Arial"/>
          <w:noProof/>
        </w:rPr>
        <w:tab/>
        <w:t xml:space="preserve">Denton CP, Khanna DK. Systemic sclerosis. </w:t>
      </w:r>
      <w:r w:rsidRPr="007202DD">
        <w:rPr>
          <w:rFonts w:ascii="Arial" w:hAnsi="Arial" w:cs="Arial"/>
          <w:i/>
          <w:iCs/>
          <w:noProof/>
        </w:rPr>
        <w:t>Lancet</w:t>
      </w:r>
      <w:r w:rsidRPr="007202DD">
        <w:rPr>
          <w:rFonts w:ascii="Arial" w:hAnsi="Arial" w:cs="Arial"/>
          <w:noProof/>
        </w:rPr>
        <w:t xml:space="preserve"> 2017;</w:t>
      </w:r>
      <w:r w:rsidRPr="007202DD">
        <w:rPr>
          <w:rFonts w:ascii="Arial" w:hAnsi="Arial" w:cs="Arial"/>
          <w:b/>
          <w:bCs/>
          <w:noProof/>
        </w:rPr>
        <w:t>390</w:t>
      </w:r>
      <w:r w:rsidRPr="007202DD">
        <w:rPr>
          <w:rFonts w:ascii="Arial" w:hAnsi="Arial" w:cs="Arial"/>
          <w:noProof/>
        </w:rPr>
        <w:t>:1685–99.</w:t>
      </w:r>
    </w:p>
    <w:p w14:paraId="26787A0F"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 </w:t>
      </w:r>
      <w:r w:rsidRPr="007202DD">
        <w:rPr>
          <w:rFonts w:ascii="Arial" w:hAnsi="Arial" w:cs="Arial"/>
          <w:noProof/>
        </w:rPr>
        <w:tab/>
        <w:t xml:space="preserve">Hughes M, Herrick AL. Digital ulcers in systemic sclerosis. </w:t>
      </w:r>
      <w:r w:rsidRPr="007202DD">
        <w:rPr>
          <w:rFonts w:ascii="Arial" w:hAnsi="Arial" w:cs="Arial"/>
          <w:i/>
          <w:iCs/>
          <w:noProof/>
        </w:rPr>
        <w:t>Rheumatology (Oxford)</w:t>
      </w:r>
      <w:r w:rsidRPr="007202DD">
        <w:rPr>
          <w:rFonts w:ascii="Arial" w:hAnsi="Arial" w:cs="Arial"/>
          <w:noProof/>
        </w:rPr>
        <w:t xml:space="preserve"> 2017;</w:t>
      </w:r>
      <w:r w:rsidRPr="007202DD">
        <w:rPr>
          <w:rFonts w:ascii="Arial" w:hAnsi="Arial" w:cs="Arial"/>
          <w:b/>
          <w:bCs/>
          <w:noProof/>
        </w:rPr>
        <w:t>56</w:t>
      </w:r>
      <w:r w:rsidRPr="007202DD">
        <w:rPr>
          <w:rFonts w:ascii="Arial" w:hAnsi="Arial" w:cs="Arial"/>
          <w:noProof/>
        </w:rPr>
        <w:t>:14–25. doi:10.1093/rheumatology/kew047</w:t>
      </w:r>
    </w:p>
    <w:p w14:paraId="76EF5CE6"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3 </w:t>
      </w:r>
      <w:r w:rsidRPr="007202DD">
        <w:rPr>
          <w:rFonts w:ascii="Arial" w:hAnsi="Arial" w:cs="Arial"/>
          <w:noProof/>
        </w:rPr>
        <w:tab/>
        <w:t xml:space="preserve">Bandini G, Alunno A, Alcacer-Pitarch B, </w:t>
      </w:r>
      <w:r w:rsidRPr="007202DD">
        <w:rPr>
          <w:rFonts w:ascii="Arial" w:hAnsi="Arial" w:cs="Arial"/>
          <w:i/>
          <w:iCs/>
          <w:noProof/>
        </w:rPr>
        <w:t>et al.</w:t>
      </w:r>
      <w:r w:rsidRPr="007202DD">
        <w:rPr>
          <w:rFonts w:ascii="Arial" w:hAnsi="Arial" w:cs="Arial"/>
          <w:noProof/>
        </w:rPr>
        <w:t xml:space="preserve"> Patients’ unmet needs and treatment preferences concerning digital ulcers in  systemic sclerosis. </w:t>
      </w:r>
      <w:r w:rsidRPr="007202DD">
        <w:rPr>
          <w:rFonts w:ascii="Arial" w:hAnsi="Arial" w:cs="Arial"/>
          <w:i/>
          <w:iCs/>
          <w:noProof/>
        </w:rPr>
        <w:t>Rheumatology (Oxford)</w:t>
      </w:r>
      <w:r w:rsidRPr="007202DD">
        <w:rPr>
          <w:rFonts w:ascii="Arial" w:hAnsi="Arial" w:cs="Arial"/>
          <w:noProof/>
        </w:rPr>
        <w:t xml:space="preserve"> Published Online First: March 2024. doi:10.1093/rheumatology/keae130</w:t>
      </w:r>
    </w:p>
    <w:p w14:paraId="57CBE062"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4 </w:t>
      </w:r>
      <w:r w:rsidRPr="007202DD">
        <w:rPr>
          <w:rFonts w:ascii="Arial" w:hAnsi="Arial" w:cs="Arial"/>
          <w:noProof/>
        </w:rPr>
        <w:tab/>
        <w:t xml:space="preserve">Steen V, Denton CP, Pope JE, </w:t>
      </w:r>
      <w:r w:rsidRPr="007202DD">
        <w:rPr>
          <w:rFonts w:ascii="Arial" w:hAnsi="Arial" w:cs="Arial"/>
          <w:i/>
          <w:iCs/>
          <w:noProof/>
        </w:rPr>
        <w:t>et al.</w:t>
      </w:r>
      <w:r w:rsidRPr="007202DD">
        <w:rPr>
          <w:rFonts w:ascii="Arial" w:hAnsi="Arial" w:cs="Arial"/>
          <w:noProof/>
        </w:rPr>
        <w:t xml:space="preserve"> Digital ulcers: overt vascular disease in systemic sclerosis. </w:t>
      </w:r>
      <w:r w:rsidRPr="007202DD">
        <w:rPr>
          <w:rFonts w:ascii="Arial" w:hAnsi="Arial" w:cs="Arial"/>
          <w:i/>
          <w:iCs/>
          <w:noProof/>
        </w:rPr>
        <w:t>Rheumatology (Oxford)</w:t>
      </w:r>
      <w:r w:rsidRPr="007202DD">
        <w:rPr>
          <w:rFonts w:ascii="Arial" w:hAnsi="Arial" w:cs="Arial"/>
          <w:noProof/>
        </w:rPr>
        <w:t xml:space="preserve"> 2009;</w:t>
      </w:r>
      <w:r w:rsidRPr="007202DD">
        <w:rPr>
          <w:rFonts w:ascii="Arial" w:hAnsi="Arial" w:cs="Arial"/>
          <w:b/>
          <w:bCs/>
          <w:noProof/>
        </w:rPr>
        <w:t>48 Suppl 3</w:t>
      </w:r>
      <w:r w:rsidRPr="007202DD">
        <w:rPr>
          <w:rFonts w:ascii="Arial" w:hAnsi="Arial" w:cs="Arial"/>
          <w:noProof/>
        </w:rPr>
        <w:t>:iii19-24. doi:10.1093/rheumatology/kep105</w:t>
      </w:r>
    </w:p>
    <w:p w14:paraId="436C011E"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5 </w:t>
      </w:r>
      <w:r w:rsidRPr="007202DD">
        <w:rPr>
          <w:rFonts w:ascii="Arial" w:hAnsi="Arial" w:cs="Arial"/>
          <w:noProof/>
        </w:rPr>
        <w:tab/>
        <w:t xml:space="preserve">Hughes M, Murray A, Denton CP, </w:t>
      </w:r>
      <w:r w:rsidRPr="007202DD">
        <w:rPr>
          <w:rFonts w:ascii="Arial" w:hAnsi="Arial" w:cs="Arial"/>
          <w:i/>
          <w:iCs/>
          <w:noProof/>
        </w:rPr>
        <w:t>et al.</w:t>
      </w:r>
      <w:r w:rsidRPr="007202DD">
        <w:rPr>
          <w:rFonts w:ascii="Arial" w:hAnsi="Arial" w:cs="Arial"/>
          <w:noProof/>
        </w:rPr>
        <w:t xml:space="preserve"> Should all digital ulcers be included in future clinical trials of systemic sclerosis-related digital vasculopathy? </w:t>
      </w:r>
      <w:r w:rsidRPr="007202DD">
        <w:rPr>
          <w:rFonts w:ascii="Arial" w:hAnsi="Arial" w:cs="Arial"/>
          <w:i/>
          <w:iCs/>
          <w:noProof/>
        </w:rPr>
        <w:t>Med Hypotheses</w:t>
      </w:r>
      <w:r w:rsidRPr="007202DD">
        <w:rPr>
          <w:rFonts w:ascii="Arial" w:hAnsi="Arial" w:cs="Arial"/>
          <w:noProof/>
        </w:rPr>
        <w:t xml:space="preserve"> 2018;</w:t>
      </w:r>
      <w:r w:rsidRPr="007202DD">
        <w:rPr>
          <w:rFonts w:ascii="Arial" w:hAnsi="Arial" w:cs="Arial"/>
          <w:b/>
          <w:bCs/>
          <w:noProof/>
        </w:rPr>
        <w:t>116</w:t>
      </w:r>
      <w:r w:rsidRPr="007202DD">
        <w:rPr>
          <w:rFonts w:ascii="Arial" w:hAnsi="Arial" w:cs="Arial"/>
          <w:noProof/>
        </w:rPr>
        <w:t>. doi:10.1016/j.mehy.2018.04.024</w:t>
      </w:r>
    </w:p>
    <w:p w14:paraId="2173BCDC"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6 </w:t>
      </w:r>
      <w:r w:rsidRPr="007202DD">
        <w:rPr>
          <w:rFonts w:ascii="Arial" w:hAnsi="Arial" w:cs="Arial"/>
          <w:noProof/>
        </w:rPr>
        <w:tab/>
        <w:t xml:space="preserve">Hughes M, Allanore Y, Chung L, </w:t>
      </w:r>
      <w:r w:rsidRPr="007202DD">
        <w:rPr>
          <w:rFonts w:ascii="Arial" w:hAnsi="Arial" w:cs="Arial"/>
          <w:i/>
          <w:iCs/>
          <w:noProof/>
        </w:rPr>
        <w:t>et al.</w:t>
      </w:r>
      <w:r w:rsidRPr="007202DD">
        <w:rPr>
          <w:rFonts w:ascii="Arial" w:hAnsi="Arial" w:cs="Arial"/>
          <w:noProof/>
        </w:rPr>
        <w:t xml:space="preserve"> Raynaud’s Phenomenon and Digital Ulcers in Systemic Sclerosis. </w:t>
      </w:r>
      <w:r w:rsidRPr="007202DD">
        <w:rPr>
          <w:rFonts w:ascii="Arial" w:hAnsi="Arial" w:cs="Arial"/>
          <w:i/>
          <w:iCs/>
          <w:noProof/>
        </w:rPr>
        <w:t>Nat Rev Rheumatol</w:t>
      </w:r>
      <w:r w:rsidRPr="007202DD">
        <w:rPr>
          <w:rFonts w:ascii="Arial" w:hAnsi="Arial" w:cs="Arial"/>
          <w:noProof/>
        </w:rPr>
        <w:t xml:space="preserve"> 2020;</w:t>
      </w:r>
      <w:r w:rsidRPr="007202DD">
        <w:rPr>
          <w:rFonts w:ascii="Arial" w:hAnsi="Arial" w:cs="Arial"/>
          <w:b/>
          <w:bCs/>
          <w:noProof/>
        </w:rPr>
        <w:t>4</w:t>
      </w:r>
      <w:r w:rsidRPr="007202DD">
        <w:rPr>
          <w:rFonts w:ascii="Arial" w:hAnsi="Arial" w:cs="Arial"/>
          <w:noProof/>
        </w:rPr>
        <w:t>:208–21. doi:10.1038/s41584-020-0386-4</w:t>
      </w:r>
    </w:p>
    <w:p w14:paraId="7020F90B"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7 </w:t>
      </w:r>
      <w:r w:rsidRPr="007202DD">
        <w:rPr>
          <w:rFonts w:ascii="Arial" w:hAnsi="Arial" w:cs="Arial"/>
          <w:noProof/>
        </w:rPr>
        <w:tab/>
        <w:t xml:space="preserve">Ross L, Maltez N, Hughes M, </w:t>
      </w:r>
      <w:r w:rsidRPr="007202DD">
        <w:rPr>
          <w:rFonts w:ascii="Arial" w:hAnsi="Arial" w:cs="Arial"/>
          <w:i/>
          <w:iCs/>
          <w:noProof/>
        </w:rPr>
        <w:t>et al.</w:t>
      </w:r>
      <w:r w:rsidRPr="007202DD">
        <w:rPr>
          <w:rFonts w:ascii="Arial" w:hAnsi="Arial" w:cs="Arial"/>
          <w:noProof/>
        </w:rPr>
        <w:t xml:space="preserve"> Systemic pharmacological treatment of digital ulcers in systemic sclerosis: a  systematic literature review. </w:t>
      </w:r>
      <w:r w:rsidRPr="007202DD">
        <w:rPr>
          <w:rFonts w:ascii="Arial" w:hAnsi="Arial" w:cs="Arial"/>
          <w:i/>
          <w:iCs/>
          <w:noProof/>
        </w:rPr>
        <w:t>Rheumatology (Oxford)</w:t>
      </w:r>
      <w:r w:rsidRPr="007202DD">
        <w:rPr>
          <w:rFonts w:ascii="Arial" w:hAnsi="Arial" w:cs="Arial"/>
          <w:noProof/>
        </w:rPr>
        <w:t xml:space="preserve"> Published Online First: June 2023. </w:t>
      </w:r>
      <w:r w:rsidRPr="007202DD">
        <w:rPr>
          <w:rFonts w:ascii="Arial" w:hAnsi="Arial" w:cs="Arial"/>
          <w:noProof/>
        </w:rPr>
        <w:lastRenderedPageBreak/>
        <w:t>doi:10.1093/rheumatology/kead289</w:t>
      </w:r>
    </w:p>
    <w:p w14:paraId="3BFF12E2"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8 </w:t>
      </w:r>
      <w:r w:rsidRPr="007202DD">
        <w:rPr>
          <w:rFonts w:ascii="Arial" w:hAnsi="Arial" w:cs="Arial"/>
          <w:noProof/>
        </w:rPr>
        <w:tab/>
        <w:t xml:space="preserve">Mouthon L, Carpentier PH, Lok C, </w:t>
      </w:r>
      <w:r w:rsidRPr="007202DD">
        <w:rPr>
          <w:rFonts w:ascii="Arial" w:hAnsi="Arial" w:cs="Arial"/>
          <w:i/>
          <w:iCs/>
          <w:noProof/>
        </w:rPr>
        <w:t>et al.</w:t>
      </w:r>
      <w:r w:rsidRPr="007202DD">
        <w:rPr>
          <w:rFonts w:ascii="Arial" w:hAnsi="Arial" w:cs="Arial"/>
          <w:noProof/>
        </w:rPr>
        <w:t xml:space="preserve"> Ischemic digital ulcers affect hand disability and pain in systemic sclerosis. </w:t>
      </w:r>
      <w:r w:rsidRPr="007202DD">
        <w:rPr>
          <w:rFonts w:ascii="Arial" w:hAnsi="Arial" w:cs="Arial"/>
          <w:i/>
          <w:iCs/>
          <w:noProof/>
        </w:rPr>
        <w:t>J Rheumatol</w:t>
      </w:r>
      <w:r w:rsidRPr="007202DD">
        <w:rPr>
          <w:rFonts w:ascii="Arial" w:hAnsi="Arial" w:cs="Arial"/>
          <w:noProof/>
        </w:rPr>
        <w:t xml:space="preserve"> 2014;</w:t>
      </w:r>
      <w:r w:rsidRPr="007202DD">
        <w:rPr>
          <w:rFonts w:ascii="Arial" w:hAnsi="Arial" w:cs="Arial"/>
          <w:b/>
          <w:bCs/>
          <w:noProof/>
        </w:rPr>
        <w:t>41</w:t>
      </w:r>
      <w:r w:rsidRPr="007202DD">
        <w:rPr>
          <w:rFonts w:ascii="Arial" w:hAnsi="Arial" w:cs="Arial"/>
          <w:noProof/>
        </w:rPr>
        <w:t>:1317–23. doi:10.3899/jrheum.130900</w:t>
      </w:r>
    </w:p>
    <w:p w14:paraId="4384338E"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lang w:val="fr-FR"/>
        </w:rPr>
      </w:pPr>
      <w:r w:rsidRPr="007202DD">
        <w:rPr>
          <w:rFonts w:ascii="Arial" w:hAnsi="Arial" w:cs="Arial"/>
          <w:noProof/>
        </w:rPr>
        <w:t xml:space="preserve">9 </w:t>
      </w:r>
      <w:r w:rsidRPr="007202DD">
        <w:rPr>
          <w:rFonts w:ascii="Arial" w:hAnsi="Arial" w:cs="Arial"/>
          <w:noProof/>
        </w:rPr>
        <w:tab/>
        <w:t xml:space="preserve">Mouthon L, Carpentier PH, Lok C, </w:t>
      </w:r>
      <w:r w:rsidRPr="007202DD">
        <w:rPr>
          <w:rFonts w:ascii="Arial" w:hAnsi="Arial" w:cs="Arial"/>
          <w:i/>
          <w:iCs/>
          <w:noProof/>
        </w:rPr>
        <w:t>et al.</w:t>
      </w:r>
      <w:r w:rsidRPr="007202DD">
        <w:rPr>
          <w:rFonts w:ascii="Arial" w:hAnsi="Arial" w:cs="Arial"/>
          <w:noProof/>
        </w:rPr>
        <w:t xml:space="preserve"> Controlling the digital ulcerative disease in systemic sclerosis is associated with improved hand function. </w:t>
      </w:r>
      <w:r w:rsidRPr="007202DD">
        <w:rPr>
          <w:rFonts w:ascii="Arial" w:hAnsi="Arial" w:cs="Arial"/>
          <w:i/>
          <w:iCs/>
          <w:noProof/>
          <w:lang w:val="fr-FR"/>
        </w:rPr>
        <w:t>Semin Arthritis Rheum</w:t>
      </w:r>
      <w:r w:rsidRPr="007202DD">
        <w:rPr>
          <w:rFonts w:ascii="Arial" w:hAnsi="Arial" w:cs="Arial"/>
          <w:noProof/>
          <w:lang w:val="fr-FR"/>
        </w:rPr>
        <w:t xml:space="preserve"> 2017;</w:t>
      </w:r>
      <w:r w:rsidRPr="007202DD">
        <w:rPr>
          <w:rFonts w:ascii="Arial" w:hAnsi="Arial" w:cs="Arial"/>
          <w:b/>
          <w:bCs/>
          <w:noProof/>
          <w:lang w:val="fr-FR"/>
        </w:rPr>
        <w:t>46</w:t>
      </w:r>
      <w:r w:rsidRPr="007202DD">
        <w:rPr>
          <w:rFonts w:ascii="Arial" w:hAnsi="Arial" w:cs="Arial"/>
          <w:noProof/>
          <w:lang w:val="fr-FR"/>
        </w:rPr>
        <w:t>:759–66. doi:10.1016/j.semarthrit.2017.01.001</w:t>
      </w:r>
    </w:p>
    <w:p w14:paraId="41BAA50E"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lang w:val="fr-FR"/>
        </w:rPr>
        <w:t xml:space="preserve">10 </w:t>
      </w:r>
      <w:r w:rsidRPr="007202DD">
        <w:rPr>
          <w:rFonts w:ascii="Arial" w:hAnsi="Arial" w:cs="Arial"/>
          <w:noProof/>
          <w:lang w:val="fr-FR"/>
        </w:rPr>
        <w:tab/>
        <w:t xml:space="preserve">Giuggioli D, Manfredi A, Colaci M, </w:t>
      </w:r>
      <w:r w:rsidRPr="007202DD">
        <w:rPr>
          <w:rFonts w:ascii="Arial" w:hAnsi="Arial" w:cs="Arial"/>
          <w:i/>
          <w:iCs/>
          <w:noProof/>
          <w:lang w:val="fr-FR"/>
        </w:rPr>
        <w:t>et al.</w:t>
      </w:r>
      <w:r w:rsidRPr="007202DD">
        <w:rPr>
          <w:rFonts w:ascii="Arial" w:hAnsi="Arial" w:cs="Arial"/>
          <w:noProof/>
          <w:lang w:val="fr-FR"/>
        </w:rPr>
        <w:t xml:space="preserve"> </w:t>
      </w:r>
      <w:r w:rsidRPr="007202DD">
        <w:rPr>
          <w:rFonts w:ascii="Arial" w:hAnsi="Arial" w:cs="Arial"/>
          <w:noProof/>
        </w:rPr>
        <w:t xml:space="preserve">Scleroderma digital ulcers complicated by infection with fecal pathogens. </w:t>
      </w:r>
      <w:r w:rsidRPr="007202DD">
        <w:rPr>
          <w:rFonts w:ascii="Arial" w:hAnsi="Arial" w:cs="Arial"/>
          <w:i/>
          <w:iCs/>
          <w:noProof/>
        </w:rPr>
        <w:t>Arthritis Care Res (Hoboken)</w:t>
      </w:r>
      <w:r w:rsidRPr="007202DD">
        <w:rPr>
          <w:rFonts w:ascii="Arial" w:hAnsi="Arial" w:cs="Arial"/>
          <w:noProof/>
        </w:rPr>
        <w:t xml:space="preserve"> 2012;</w:t>
      </w:r>
      <w:r w:rsidRPr="007202DD">
        <w:rPr>
          <w:rFonts w:ascii="Arial" w:hAnsi="Arial" w:cs="Arial"/>
          <w:b/>
          <w:bCs/>
          <w:noProof/>
        </w:rPr>
        <w:t>64</w:t>
      </w:r>
      <w:r w:rsidRPr="007202DD">
        <w:rPr>
          <w:rFonts w:ascii="Arial" w:hAnsi="Arial" w:cs="Arial"/>
          <w:noProof/>
        </w:rPr>
        <w:t>:295–7. doi:10.1002/acr.20673</w:t>
      </w:r>
    </w:p>
    <w:p w14:paraId="305AD517"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11 </w:t>
      </w:r>
      <w:r w:rsidRPr="007202DD">
        <w:rPr>
          <w:rFonts w:ascii="Arial" w:hAnsi="Arial" w:cs="Arial"/>
          <w:noProof/>
        </w:rPr>
        <w:tab/>
        <w:t xml:space="preserve">Costedoat I, Masson M, Barnetche T, </w:t>
      </w:r>
      <w:r w:rsidRPr="007202DD">
        <w:rPr>
          <w:rFonts w:ascii="Arial" w:hAnsi="Arial" w:cs="Arial"/>
          <w:i/>
          <w:iCs/>
          <w:noProof/>
        </w:rPr>
        <w:t>et al.</w:t>
      </w:r>
      <w:r w:rsidRPr="007202DD">
        <w:rPr>
          <w:rFonts w:ascii="Arial" w:hAnsi="Arial" w:cs="Arial"/>
          <w:noProof/>
        </w:rPr>
        <w:t xml:space="preserve"> Locoregional treatments for digital ulcers in systemic sclerosis: A systematic review. </w:t>
      </w:r>
      <w:r w:rsidRPr="007202DD">
        <w:rPr>
          <w:rFonts w:ascii="Arial" w:hAnsi="Arial" w:cs="Arial"/>
          <w:i/>
          <w:iCs/>
          <w:noProof/>
        </w:rPr>
        <w:t>Acta Derm Venereol</w:t>
      </w:r>
      <w:r w:rsidRPr="007202DD">
        <w:rPr>
          <w:rFonts w:ascii="Arial" w:hAnsi="Arial" w:cs="Arial"/>
          <w:noProof/>
        </w:rPr>
        <w:t xml:space="preserve"> 2021;</w:t>
      </w:r>
      <w:r w:rsidRPr="007202DD">
        <w:rPr>
          <w:rFonts w:ascii="Arial" w:hAnsi="Arial" w:cs="Arial"/>
          <w:b/>
          <w:bCs/>
          <w:noProof/>
        </w:rPr>
        <w:t>101</w:t>
      </w:r>
      <w:r w:rsidRPr="007202DD">
        <w:rPr>
          <w:rFonts w:ascii="Arial" w:hAnsi="Arial" w:cs="Arial"/>
          <w:noProof/>
        </w:rPr>
        <w:t>:1–9. doi:10.2340/00015555-3839</w:t>
      </w:r>
    </w:p>
    <w:p w14:paraId="27ADA661"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12 </w:t>
      </w:r>
      <w:r w:rsidRPr="007202DD">
        <w:rPr>
          <w:rFonts w:ascii="Arial" w:hAnsi="Arial" w:cs="Arial"/>
          <w:noProof/>
        </w:rPr>
        <w:tab/>
        <w:t xml:space="preserve">Campochiaro C, Suliman YA, Hughes M, </w:t>
      </w:r>
      <w:r w:rsidRPr="007202DD">
        <w:rPr>
          <w:rFonts w:ascii="Arial" w:hAnsi="Arial" w:cs="Arial"/>
          <w:i/>
          <w:iCs/>
          <w:noProof/>
        </w:rPr>
        <w:t>et al.</w:t>
      </w:r>
      <w:r w:rsidRPr="007202DD">
        <w:rPr>
          <w:rFonts w:ascii="Arial" w:hAnsi="Arial" w:cs="Arial"/>
          <w:noProof/>
        </w:rPr>
        <w:t xml:space="preserve"> Non-surgical local treatments of digital ulcers in systemic sclerosis: a  systematic literature review. </w:t>
      </w:r>
      <w:r w:rsidRPr="007202DD">
        <w:rPr>
          <w:rFonts w:ascii="Arial" w:hAnsi="Arial" w:cs="Arial"/>
          <w:i/>
          <w:iCs/>
          <w:noProof/>
        </w:rPr>
        <w:t>Semin Arthritis Rheum</w:t>
      </w:r>
      <w:r w:rsidRPr="007202DD">
        <w:rPr>
          <w:rFonts w:ascii="Arial" w:hAnsi="Arial" w:cs="Arial"/>
          <w:noProof/>
        </w:rPr>
        <w:t xml:space="preserve"> 2023;</w:t>
      </w:r>
      <w:r w:rsidRPr="007202DD">
        <w:rPr>
          <w:rFonts w:ascii="Arial" w:hAnsi="Arial" w:cs="Arial"/>
          <w:b/>
          <w:bCs/>
          <w:noProof/>
        </w:rPr>
        <w:t>63</w:t>
      </w:r>
      <w:r w:rsidRPr="007202DD">
        <w:rPr>
          <w:rFonts w:ascii="Arial" w:hAnsi="Arial" w:cs="Arial"/>
          <w:noProof/>
        </w:rPr>
        <w:t>:152267. doi:10.1016/j.semarthrit.2023.152267</w:t>
      </w:r>
    </w:p>
    <w:p w14:paraId="4BD4949B"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13 </w:t>
      </w:r>
      <w:r w:rsidRPr="007202DD">
        <w:rPr>
          <w:rFonts w:ascii="Arial" w:hAnsi="Arial" w:cs="Arial"/>
          <w:noProof/>
        </w:rPr>
        <w:tab/>
        <w:t xml:space="preserve">Suliman YA, Campochiaro C, Hughes M, </w:t>
      </w:r>
      <w:r w:rsidRPr="007202DD">
        <w:rPr>
          <w:rFonts w:ascii="Arial" w:hAnsi="Arial" w:cs="Arial"/>
          <w:i/>
          <w:iCs/>
          <w:noProof/>
        </w:rPr>
        <w:t>et al.</w:t>
      </w:r>
      <w:r w:rsidRPr="007202DD">
        <w:rPr>
          <w:rFonts w:ascii="Arial" w:hAnsi="Arial" w:cs="Arial"/>
          <w:noProof/>
        </w:rPr>
        <w:t xml:space="preserve"> Surgical management of digital ulcers in systemic sclerosis: A systematic  literature review. </w:t>
      </w:r>
      <w:r w:rsidRPr="007202DD">
        <w:rPr>
          <w:rFonts w:ascii="Arial" w:hAnsi="Arial" w:cs="Arial"/>
          <w:i/>
          <w:iCs/>
          <w:noProof/>
        </w:rPr>
        <w:t>Semin Arthritis Rheum</w:t>
      </w:r>
      <w:r w:rsidRPr="007202DD">
        <w:rPr>
          <w:rFonts w:ascii="Arial" w:hAnsi="Arial" w:cs="Arial"/>
          <w:noProof/>
        </w:rPr>
        <w:t xml:space="preserve"> 2023;</w:t>
      </w:r>
      <w:r w:rsidRPr="007202DD">
        <w:rPr>
          <w:rFonts w:ascii="Arial" w:hAnsi="Arial" w:cs="Arial"/>
          <w:b/>
          <w:bCs/>
          <w:noProof/>
        </w:rPr>
        <w:t>63</w:t>
      </w:r>
      <w:r w:rsidRPr="007202DD">
        <w:rPr>
          <w:rFonts w:ascii="Arial" w:hAnsi="Arial" w:cs="Arial"/>
          <w:noProof/>
        </w:rPr>
        <w:t>:152266. doi:10.1016/j.semarthrit.2023.152266</w:t>
      </w:r>
    </w:p>
    <w:p w14:paraId="3555CF15"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14 </w:t>
      </w:r>
      <w:r w:rsidRPr="007202DD">
        <w:rPr>
          <w:rFonts w:ascii="Arial" w:hAnsi="Arial" w:cs="Arial"/>
          <w:noProof/>
        </w:rPr>
        <w:tab/>
        <w:t xml:space="preserve">Kuffler DP. Photobiomodulation in promoting wound healing: a review. </w:t>
      </w:r>
      <w:r w:rsidRPr="007202DD">
        <w:rPr>
          <w:rFonts w:ascii="Arial" w:hAnsi="Arial" w:cs="Arial"/>
          <w:i/>
          <w:iCs/>
          <w:noProof/>
        </w:rPr>
        <w:t>Regen Med</w:t>
      </w:r>
      <w:r w:rsidRPr="007202DD">
        <w:rPr>
          <w:rFonts w:ascii="Arial" w:hAnsi="Arial" w:cs="Arial"/>
          <w:noProof/>
        </w:rPr>
        <w:t xml:space="preserve"> 2016;</w:t>
      </w:r>
      <w:r w:rsidRPr="007202DD">
        <w:rPr>
          <w:rFonts w:ascii="Arial" w:hAnsi="Arial" w:cs="Arial"/>
          <w:b/>
          <w:bCs/>
          <w:noProof/>
        </w:rPr>
        <w:t>11</w:t>
      </w:r>
      <w:r w:rsidRPr="007202DD">
        <w:rPr>
          <w:rFonts w:ascii="Arial" w:hAnsi="Arial" w:cs="Arial"/>
          <w:noProof/>
        </w:rPr>
        <w:t>:107–22. doi:10.2217/rme.15.82</w:t>
      </w:r>
    </w:p>
    <w:p w14:paraId="37F62B20"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15 </w:t>
      </w:r>
      <w:r w:rsidRPr="007202DD">
        <w:rPr>
          <w:rFonts w:ascii="Arial" w:hAnsi="Arial" w:cs="Arial"/>
          <w:noProof/>
        </w:rPr>
        <w:tab/>
        <w:t xml:space="preserve">Gupta AK, Filonenko N, Salansky N, </w:t>
      </w:r>
      <w:r w:rsidRPr="007202DD">
        <w:rPr>
          <w:rFonts w:ascii="Arial" w:hAnsi="Arial" w:cs="Arial"/>
          <w:i/>
          <w:iCs/>
          <w:noProof/>
        </w:rPr>
        <w:t>et al.</w:t>
      </w:r>
      <w:r w:rsidRPr="007202DD">
        <w:rPr>
          <w:rFonts w:ascii="Arial" w:hAnsi="Arial" w:cs="Arial"/>
          <w:noProof/>
        </w:rPr>
        <w:t xml:space="preserve"> The use of low energy photon therapy (LEPT) in venous leg ulcers: a double-blind, placebo-controlled study. </w:t>
      </w:r>
      <w:r w:rsidRPr="007202DD">
        <w:rPr>
          <w:rFonts w:ascii="Arial" w:hAnsi="Arial" w:cs="Arial"/>
          <w:i/>
          <w:iCs/>
          <w:noProof/>
        </w:rPr>
        <w:t>Dermatol Surg</w:t>
      </w:r>
      <w:r w:rsidRPr="007202DD">
        <w:rPr>
          <w:rFonts w:ascii="Arial" w:hAnsi="Arial" w:cs="Arial"/>
          <w:noProof/>
        </w:rPr>
        <w:t xml:space="preserve"> 1998;</w:t>
      </w:r>
      <w:r w:rsidRPr="007202DD">
        <w:rPr>
          <w:rFonts w:ascii="Arial" w:hAnsi="Arial" w:cs="Arial"/>
          <w:b/>
          <w:bCs/>
          <w:noProof/>
        </w:rPr>
        <w:t>24</w:t>
      </w:r>
      <w:r w:rsidRPr="007202DD">
        <w:rPr>
          <w:rFonts w:ascii="Arial" w:hAnsi="Arial" w:cs="Arial"/>
          <w:noProof/>
        </w:rPr>
        <w:t>:1383–6.http://www.ncbi.nlm.nih.gov/pubmed/9865208 (accessed 22 May 2016).</w:t>
      </w:r>
    </w:p>
    <w:p w14:paraId="79E143F0"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16 </w:t>
      </w:r>
      <w:r w:rsidRPr="007202DD">
        <w:rPr>
          <w:rFonts w:ascii="Arial" w:hAnsi="Arial" w:cs="Arial"/>
          <w:noProof/>
        </w:rPr>
        <w:tab/>
        <w:t xml:space="preserve">Li S, Wang C, Wang B, </w:t>
      </w:r>
      <w:r w:rsidRPr="007202DD">
        <w:rPr>
          <w:rFonts w:ascii="Arial" w:hAnsi="Arial" w:cs="Arial"/>
          <w:i/>
          <w:iCs/>
          <w:noProof/>
        </w:rPr>
        <w:t>et al.</w:t>
      </w:r>
      <w:r w:rsidRPr="007202DD">
        <w:rPr>
          <w:rFonts w:ascii="Arial" w:hAnsi="Arial" w:cs="Arial"/>
          <w:noProof/>
        </w:rPr>
        <w:t xml:space="preserve"> Efficacy of low-level light therapy for treatment of diabetic foot ulcer: A  systematic review and meta-analysis of randomized controlled trials. </w:t>
      </w:r>
      <w:r w:rsidRPr="007202DD">
        <w:rPr>
          <w:rFonts w:ascii="Arial" w:hAnsi="Arial" w:cs="Arial"/>
          <w:i/>
          <w:iCs/>
          <w:noProof/>
        </w:rPr>
        <w:t>Diabetes Res Clin Pract</w:t>
      </w:r>
      <w:r w:rsidRPr="007202DD">
        <w:rPr>
          <w:rFonts w:ascii="Arial" w:hAnsi="Arial" w:cs="Arial"/>
          <w:noProof/>
        </w:rPr>
        <w:t xml:space="preserve"> 2018;</w:t>
      </w:r>
      <w:r w:rsidRPr="007202DD">
        <w:rPr>
          <w:rFonts w:ascii="Arial" w:hAnsi="Arial" w:cs="Arial"/>
          <w:b/>
          <w:bCs/>
          <w:noProof/>
        </w:rPr>
        <w:t>143</w:t>
      </w:r>
      <w:r w:rsidRPr="007202DD">
        <w:rPr>
          <w:rFonts w:ascii="Arial" w:hAnsi="Arial" w:cs="Arial"/>
          <w:noProof/>
        </w:rPr>
        <w:t>:215–24. doi:10.1016/j.diabres.2018.07.014</w:t>
      </w:r>
    </w:p>
    <w:p w14:paraId="51F83BCF"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17 </w:t>
      </w:r>
      <w:r w:rsidRPr="007202DD">
        <w:rPr>
          <w:rFonts w:ascii="Arial" w:hAnsi="Arial" w:cs="Arial"/>
          <w:noProof/>
        </w:rPr>
        <w:tab/>
        <w:t xml:space="preserve">Schubert V. Effects of phototherapy on pressure ulcer healing in elderly patients after a falling trauma. A prospective, randomized, controlled study. </w:t>
      </w:r>
      <w:r w:rsidRPr="007202DD">
        <w:rPr>
          <w:rFonts w:ascii="Arial" w:hAnsi="Arial" w:cs="Arial"/>
          <w:i/>
          <w:iCs/>
          <w:noProof/>
        </w:rPr>
        <w:t>Photodermatol Photoimmunol Photomed</w:t>
      </w:r>
      <w:r w:rsidRPr="007202DD">
        <w:rPr>
          <w:rFonts w:ascii="Arial" w:hAnsi="Arial" w:cs="Arial"/>
          <w:noProof/>
        </w:rPr>
        <w:t xml:space="preserve"> 2001;</w:t>
      </w:r>
      <w:r w:rsidRPr="007202DD">
        <w:rPr>
          <w:rFonts w:ascii="Arial" w:hAnsi="Arial" w:cs="Arial"/>
          <w:b/>
          <w:bCs/>
          <w:noProof/>
        </w:rPr>
        <w:t>17</w:t>
      </w:r>
      <w:r w:rsidRPr="007202DD">
        <w:rPr>
          <w:rFonts w:ascii="Arial" w:hAnsi="Arial" w:cs="Arial"/>
          <w:noProof/>
        </w:rPr>
        <w:t>:32–8.http://www.ncbi.nlm.nih.gov/pubmed/11169174 (accessed 25 May 2016).</w:t>
      </w:r>
    </w:p>
    <w:p w14:paraId="3B1B4426"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18 </w:t>
      </w:r>
      <w:r w:rsidRPr="007202DD">
        <w:rPr>
          <w:rFonts w:ascii="Arial" w:hAnsi="Arial" w:cs="Arial"/>
          <w:noProof/>
        </w:rPr>
        <w:tab/>
        <w:t xml:space="preserve">Medenica L, Lens M. The use of polarised polychromatic non-coherent light alone as a therapy for venous leg ulceration. </w:t>
      </w:r>
      <w:r w:rsidRPr="007202DD">
        <w:rPr>
          <w:rFonts w:ascii="Arial" w:hAnsi="Arial" w:cs="Arial"/>
          <w:i/>
          <w:iCs/>
          <w:noProof/>
        </w:rPr>
        <w:t>J Wound Care</w:t>
      </w:r>
      <w:r w:rsidRPr="007202DD">
        <w:rPr>
          <w:rFonts w:ascii="Arial" w:hAnsi="Arial" w:cs="Arial"/>
          <w:noProof/>
        </w:rPr>
        <w:t xml:space="preserve"> 2003;</w:t>
      </w:r>
      <w:r w:rsidRPr="007202DD">
        <w:rPr>
          <w:rFonts w:ascii="Arial" w:hAnsi="Arial" w:cs="Arial"/>
          <w:b/>
          <w:bCs/>
          <w:noProof/>
        </w:rPr>
        <w:t>12</w:t>
      </w:r>
      <w:r w:rsidRPr="007202DD">
        <w:rPr>
          <w:rFonts w:ascii="Arial" w:hAnsi="Arial" w:cs="Arial"/>
          <w:noProof/>
        </w:rPr>
        <w:t>:37–40. doi:10.12968/jowc.2003.12.1.26456</w:t>
      </w:r>
    </w:p>
    <w:p w14:paraId="20123861"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19 </w:t>
      </w:r>
      <w:r w:rsidRPr="007202DD">
        <w:rPr>
          <w:rFonts w:ascii="Arial" w:hAnsi="Arial" w:cs="Arial"/>
          <w:noProof/>
        </w:rPr>
        <w:tab/>
        <w:t xml:space="preserve">Durović A, Marić D, Brdareski Z, </w:t>
      </w:r>
      <w:r w:rsidRPr="007202DD">
        <w:rPr>
          <w:rFonts w:ascii="Arial" w:hAnsi="Arial" w:cs="Arial"/>
          <w:i/>
          <w:iCs/>
          <w:noProof/>
        </w:rPr>
        <w:t>et al.</w:t>
      </w:r>
      <w:r w:rsidRPr="007202DD">
        <w:rPr>
          <w:rFonts w:ascii="Arial" w:hAnsi="Arial" w:cs="Arial"/>
          <w:noProof/>
        </w:rPr>
        <w:t xml:space="preserve"> The effects of polarized light therapy in pressure ulcer healing. </w:t>
      </w:r>
      <w:r w:rsidRPr="007202DD">
        <w:rPr>
          <w:rFonts w:ascii="Arial" w:hAnsi="Arial" w:cs="Arial"/>
          <w:i/>
          <w:iCs/>
          <w:noProof/>
        </w:rPr>
        <w:t>Vojnosanit Pregl</w:t>
      </w:r>
      <w:r w:rsidRPr="007202DD">
        <w:rPr>
          <w:rFonts w:ascii="Arial" w:hAnsi="Arial" w:cs="Arial"/>
          <w:noProof/>
        </w:rPr>
        <w:t xml:space="preserve"> 2008;</w:t>
      </w:r>
      <w:r w:rsidRPr="007202DD">
        <w:rPr>
          <w:rFonts w:ascii="Arial" w:hAnsi="Arial" w:cs="Arial"/>
          <w:b/>
          <w:bCs/>
          <w:noProof/>
        </w:rPr>
        <w:t>65</w:t>
      </w:r>
      <w:r w:rsidRPr="007202DD">
        <w:rPr>
          <w:rFonts w:ascii="Arial" w:hAnsi="Arial" w:cs="Arial"/>
          <w:noProof/>
        </w:rPr>
        <w:t xml:space="preserve">:906–12.http://www.ncbi.nlm.nih.gov/pubmed/19160985 (accessed 21 May </w:t>
      </w:r>
      <w:r w:rsidRPr="007202DD">
        <w:rPr>
          <w:rFonts w:ascii="Arial" w:hAnsi="Arial" w:cs="Arial"/>
          <w:noProof/>
        </w:rPr>
        <w:lastRenderedPageBreak/>
        <w:t>2016).</w:t>
      </w:r>
    </w:p>
    <w:p w14:paraId="76099B28"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lang w:val="fr-FR"/>
        </w:rPr>
        <w:t xml:space="preserve">20 </w:t>
      </w:r>
      <w:r w:rsidRPr="007202DD">
        <w:rPr>
          <w:rFonts w:ascii="Arial" w:hAnsi="Arial" w:cs="Arial"/>
          <w:noProof/>
          <w:lang w:val="fr-FR"/>
        </w:rPr>
        <w:tab/>
        <w:t xml:space="preserve">Caetano KS, Frade MAC, Minatel DG, </w:t>
      </w:r>
      <w:r w:rsidRPr="007202DD">
        <w:rPr>
          <w:rFonts w:ascii="Arial" w:hAnsi="Arial" w:cs="Arial"/>
          <w:i/>
          <w:iCs/>
          <w:noProof/>
          <w:lang w:val="fr-FR"/>
        </w:rPr>
        <w:t>et al.</w:t>
      </w:r>
      <w:r w:rsidRPr="007202DD">
        <w:rPr>
          <w:rFonts w:ascii="Arial" w:hAnsi="Arial" w:cs="Arial"/>
          <w:noProof/>
          <w:lang w:val="fr-FR"/>
        </w:rPr>
        <w:t xml:space="preserve"> </w:t>
      </w:r>
      <w:r w:rsidRPr="007202DD">
        <w:rPr>
          <w:rFonts w:ascii="Arial" w:hAnsi="Arial" w:cs="Arial"/>
          <w:noProof/>
        </w:rPr>
        <w:t xml:space="preserve">Phototherapy improves healing of chronic venous ulcers. </w:t>
      </w:r>
      <w:r w:rsidRPr="007202DD">
        <w:rPr>
          <w:rFonts w:ascii="Arial" w:hAnsi="Arial" w:cs="Arial"/>
          <w:i/>
          <w:iCs/>
          <w:noProof/>
        </w:rPr>
        <w:t>Photomed Laser Surg</w:t>
      </w:r>
      <w:r w:rsidRPr="007202DD">
        <w:rPr>
          <w:rFonts w:ascii="Arial" w:hAnsi="Arial" w:cs="Arial"/>
          <w:noProof/>
        </w:rPr>
        <w:t xml:space="preserve"> 2009;</w:t>
      </w:r>
      <w:r w:rsidRPr="007202DD">
        <w:rPr>
          <w:rFonts w:ascii="Arial" w:hAnsi="Arial" w:cs="Arial"/>
          <w:b/>
          <w:bCs/>
          <w:noProof/>
        </w:rPr>
        <w:t>27</w:t>
      </w:r>
      <w:r w:rsidRPr="007202DD">
        <w:rPr>
          <w:rFonts w:ascii="Arial" w:hAnsi="Arial" w:cs="Arial"/>
          <w:noProof/>
        </w:rPr>
        <w:t>:111–8. doi:10.1089/pho.2008.2398</w:t>
      </w:r>
    </w:p>
    <w:p w14:paraId="69923707"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21 </w:t>
      </w:r>
      <w:r w:rsidRPr="007202DD">
        <w:rPr>
          <w:rFonts w:ascii="Arial" w:hAnsi="Arial" w:cs="Arial"/>
          <w:noProof/>
        </w:rPr>
        <w:tab/>
        <w:t xml:space="preserve">Minatel DG, Frade MAC, França SC, </w:t>
      </w:r>
      <w:r w:rsidRPr="007202DD">
        <w:rPr>
          <w:rFonts w:ascii="Arial" w:hAnsi="Arial" w:cs="Arial"/>
          <w:i/>
          <w:iCs/>
          <w:noProof/>
        </w:rPr>
        <w:t>et al.</w:t>
      </w:r>
      <w:r w:rsidRPr="007202DD">
        <w:rPr>
          <w:rFonts w:ascii="Arial" w:hAnsi="Arial" w:cs="Arial"/>
          <w:noProof/>
        </w:rPr>
        <w:t xml:space="preserve"> Phototherapy promotes healing of chronic diabetic leg ulcers that failed to respond to other therapies. </w:t>
      </w:r>
      <w:r w:rsidRPr="007202DD">
        <w:rPr>
          <w:rFonts w:ascii="Arial" w:hAnsi="Arial" w:cs="Arial"/>
          <w:i/>
          <w:iCs/>
          <w:noProof/>
        </w:rPr>
        <w:t>Lasers Surg Med</w:t>
      </w:r>
      <w:r w:rsidRPr="007202DD">
        <w:rPr>
          <w:rFonts w:ascii="Arial" w:hAnsi="Arial" w:cs="Arial"/>
          <w:noProof/>
        </w:rPr>
        <w:t xml:space="preserve"> 2009;</w:t>
      </w:r>
      <w:r w:rsidRPr="007202DD">
        <w:rPr>
          <w:rFonts w:ascii="Arial" w:hAnsi="Arial" w:cs="Arial"/>
          <w:b/>
          <w:bCs/>
          <w:noProof/>
        </w:rPr>
        <w:t>41</w:t>
      </w:r>
      <w:r w:rsidRPr="007202DD">
        <w:rPr>
          <w:rFonts w:ascii="Arial" w:hAnsi="Arial" w:cs="Arial"/>
          <w:noProof/>
        </w:rPr>
        <w:t>:433–41. doi:10.1002/lsm.20789</w:t>
      </w:r>
    </w:p>
    <w:p w14:paraId="2955FE28"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22 </w:t>
      </w:r>
      <w:r w:rsidRPr="007202DD">
        <w:rPr>
          <w:rFonts w:ascii="Arial" w:hAnsi="Arial" w:cs="Arial"/>
          <w:noProof/>
        </w:rPr>
        <w:tab/>
        <w:t xml:space="preserve">Landau Z, Migdal M, Lipovsky A, </w:t>
      </w:r>
      <w:r w:rsidRPr="007202DD">
        <w:rPr>
          <w:rFonts w:ascii="Arial" w:hAnsi="Arial" w:cs="Arial"/>
          <w:i/>
          <w:iCs/>
          <w:noProof/>
        </w:rPr>
        <w:t>et al.</w:t>
      </w:r>
      <w:r w:rsidRPr="007202DD">
        <w:rPr>
          <w:rFonts w:ascii="Arial" w:hAnsi="Arial" w:cs="Arial"/>
          <w:noProof/>
        </w:rPr>
        <w:t xml:space="preserve"> Visible light-induced healing of diabetic or venous foot ulcers: a placebo-controlled double-blind study. </w:t>
      </w:r>
      <w:r w:rsidRPr="007202DD">
        <w:rPr>
          <w:rFonts w:ascii="Arial" w:hAnsi="Arial" w:cs="Arial"/>
          <w:i/>
          <w:iCs/>
          <w:noProof/>
        </w:rPr>
        <w:t>Photomed Laser Surg</w:t>
      </w:r>
      <w:r w:rsidRPr="007202DD">
        <w:rPr>
          <w:rFonts w:ascii="Arial" w:hAnsi="Arial" w:cs="Arial"/>
          <w:noProof/>
        </w:rPr>
        <w:t xml:space="preserve"> 2011;</w:t>
      </w:r>
      <w:r w:rsidRPr="007202DD">
        <w:rPr>
          <w:rFonts w:ascii="Arial" w:hAnsi="Arial" w:cs="Arial"/>
          <w:b/>
          <w:bCs/>
          <w:noProof/>
        </w:rPr>
        <w:t>29</w:t>
      </w:r>
      <w:r w:rsidRPr="007202DD">
        <w:rPr>
          <w:rFonts w:ascii="Arial" w:hAnsi="Arial" w:cs="Arial"/>
          <w:noProof/>
        </w:rPr>
        <w:t>:399–404. doi:10.1089/pho.2010.2858</w:t>
      </w:r>
    </w:p>
    <w:p w14:paraId="63040C9C"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23 </w:t>
      </w:r>
      <w:r w:rsidRPr="007202DD">
        <w:rPr>
          <w:rFonts w:ascii="Arial" w:hAnsi="Arial" w:cs="Arial"/>
          <w:noProof/>
        </w:rPr>
        <w:tab/>
        <w:t xml:space="preserve">Kaviani A, Djavid GE, Ataie-Fashtami L, </w:t>
      </w:r>
      <w:r w:rsidRPr="007202DD">
        <w:rPr>
          <w:rFonts w:ascii="Arial" w:hAnsi="Arial" w:cs="Arial"/>
          <w:i/>
          <w:iCs/>
          <w:noProof/>
        </w:rPr>
        <w:t>et al.</w:t>
      </w:r>
      <w:r w:rsidRPr="007202DD">
        <w:rPr>
          <w:rFonts w:ascii="Arial" w:hAnsi="Arial" w:cs="Arial"/>
          <w:noProof/>
        </w:rPr>
        <w:t xml:space="preserve"> A randomized clinical trial on the effect of low-level laser therapy on chronic diabetic foot wound healing: a preliminary report. </w:t>
      </w:r>
      <w:r w:rsidRPr="007202DD">
        <w:rPr>
          <w:rFonts w:ascii="Arial" w:hAnsi="Arial" w:cs="Arial"/>
          <w:i/>
          <w:iCs/>
          <w:noProof/>
        </w:rPr>
        <w:t>Photomed Laser Surg</w:t>
      </w:r>
      <w:r w:rsidRPr="007202DD">
        <w:rPr>
          <w:rFonts w:ascii="Arial" w:hAnsi="Arial" w:cs="Arial"/>
          <w:noProof/>
        </w:rPr>
        <w:t xml:space="preserve"> 2011;</w:t>
      </w:r>
      <w:r w:rsidRPr="007202DD">
        <w:rPr>
          <w:rFonts w:ascii="Arial" w:hAnsi="Arial" w:cs="Arial"/>
          <w:b/>
          <w:bCs/>
          <w:noProof/>
        </w:rPr>
        <w:t>29</w:t>
      </w:r>
      <w:r w:rsidRPr="007202DD">
        <w:rPr>
          <w:rFonts w:ascii="Arial" w:hAnsi="Arial" w:cs="Arial"/>
          <w:noProof/>
        </w:rPr>
        <w:t>:109–14. doi:10.1089/pho.2009.2680</w:t>
      </w:r>
    </w:p>
    <w:p w14:paraId="2D64B2D6"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24 </w:t>
      </w:r>
      <w:r w:rsidRPr="007202DD">
        <w:rPr>
          <w:rFonts w:ascii="Arial" w:hAnsi="Arial" w:cs="Arial"/>
          <w:noProof/>
        </w:rPr>
        <w:tab/>
        <w:t xml:space="preserve">Kajagar BM, Godhi AS, Pandit A, </w:t>
      </w:r>
      <w:r w:rsidRPr="007202DD">
        <w:rPr>
          <w:rFonts w:ascii="Arial" w:hAnsi="Arial" w:cs="Arial"/>
          <w:i/>
          <w:iCs/>
          <w:noProof/>
        </w:rPr>
        <w:t>et al.</w:t>
      </w:r>
      <w:r w:rsidRPr="007202DD">
        <w:rPr>
          <w:rFonts w:ascii="Arial" w:hAnsi="Arial" w:cs="Arial"/>
          <w:noProof/>
        </w:rPr>
        <w:t xml:space="preserve"> Efficacy of low level laser therapy on wound healing in patients with chronic diabetic foot ulcers-a randomised control trial. </w:t>
      </w:r>
      <w:r w:rsidRPr="007202DD">
        <w:rPr>
          <w:rFonts w:ascii="Arial" w:hAnsi="Arial" w:cs="Arial"/>
          <w:i/>
          <w:iCs/>
          <w:noProof/>
        </w:rPr>
        <w:t>Indian J Surg</w:t>
      </w:r>
      <w:r w:rsidRPr="007202DD">
        <w:rPr>
          <w:rFonts w:ascii="Arial" w:hAnsi="Arial" w:cs="Arial"/>
          <w:noProof/>
        </w:rPr>
        <w:t xml:space="preserve"> 2012;</w:t>
      </w:r>
      <w:r w:rsidRPr="007202DD">
        <w:rPr>
          <w:rFonts w:ascii="Arial" w:hAnsi="Arial" w:cs="Arial"/>
          <w:b/>
          <w:bCs/>
          <w:noProof/>
        </w:rPr>
        <w:t>74</w:t>
      </w:r>
      <w:r w:rsidRPr="007202DD">
        <w:rPr>
          <w:rFonts w:ascii="Arial" w:hAnsi="Arial" w:cs="Arial"/>
          <w:noProof/>
        </w:rPr>
        <w:t>:359–63. doi:10.1007/s12262-011-0393-4</w:t>
      </w:r>
    </w:p>
    <w:p w14:paraId="0B2D8061"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25 </w:t>
      </w:r>
      <w:r w:rsidRPr="007202DD">
        <w:rPr>
          <w:rFonts w:ascii="Arial" w:hAnsi="Arial" w:cs="Arial"/>
          <w:noProof/>
        </w:rPr>
        <w:tab/>
        <w:t xml:space="preserve">Chung H, Dai T, Sharma SK, </w:t>
      </w:r>
      <w:r w:rsidRPr="007202DD">
        <w:rPr>
          <w:rFonts w:ascii="Arial" w:hAnsi="Arial" w:cs="Arial"/>
          <w:i/>
          <w:iCs/>
          <w:noProof/>
        </w:rPr>
        <w:t>et al.</w:t>
      </w:r>
      <w:r w:rsidRPr="007202DD">
        <w:rPr>
          <w:rFonts w:ascii="Arial" w:hAnsi="Arial" w:cs="Arial"/>
          <w:noProof/>
        </w:rPr>
        <w:t xml:space="preserve"> The nuts and bolts of low-level laser (light) therapy. </w:t>
      </w:r>
      <w:r w:rsidRPr="007202DD">
        <w:rPr>
          <w:rFonts w:ascii="Arial" w:hAnsi="Arial" w:cs="Arial"/>
          <w:i/>
          <w:iCs/>
          <w:noProof/>
        </w:rPr>
        <w:t>Ann Biomed Eng</w:t>
      </w:r>
      <w:r w:rsidRPr="007202DD">
        <w:rPr>
          <w:rFonts w:ascii="Arial" w:hAnsi="Arial" w:cs="Arial"/>
          <w:noProof/>
        </w:rPr>
        <w:t xml:space="preserve"> 2012;</w:t>
      </w:r>
      <w:r w:rsidRPr="007202DD">
        <w:rPr>
          <w:rFonts w:ascii="Arial" w:hAnsi="Arial" w:cs="Arial"/>
          <w:b/>
          <w:bCs/>
          <w:noProof/>
        </w:rPr>
        <w:t>40</w:t>
      </w:r>
      <w:r w:rsidRPr="007202DD">
        <w:rPr>
          <w:rFonts w:ascii="Arial" w:hAnsi="Arial" w:cs="Arial"/>
          <w:noProof/>
        </w:rPr>
        <w:t>:516–33. doi:10.1007/s10439-011-0454-7</w:t>
      </w:r>
    </w:p>
    <w:p w14:paraId="6BA2CB66"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26 </w:t>
      </w:r>
      <w:r w:rsidRPr="007202DD">
        <w:rPr>
          <w:rFonts w:ascii="Arial" w:hAnsi="Arial" w:cs="Arial"/>
          <w:noProof/>
        </w:rPr>
        <w:tab/>
        <w:t xml:space="preserve">Avci P, Gupta A, Sadasivam M, </w:t>
      </w:r>
      <w:r w:rsidRPr="007202DD">
        <w:rPr>
          <w:rFonts w:ascii="Arial" w:hAnsi="Arial" w:cs="Arial"/>
          <w:i/>
          <w:iCs/>
          <w:noProof/>
        </w:rPr>
        <w:t>et al.</w:t>
      </w:r>
      <w:r w:rsidRPr="007202DD">
        <w:rPr>
          <w:rFonts w:ascii="Arial" w:hAnsi="Arial" w:cs="Arial"/>
          <w:noProof/>
        </w:rPr>
        <w:t xml:space="preserve"> Low-level laser (light) therapy (LLLT) in skin: stimulating, healing, restoring. </w:t>
      </w:r>
      <w:r w:rsidRPr="007202DD">
        <w:rPr>
          <w:rFonts w:ascii="Arial" w:hAnsi="Arial" w:cs="Arial"/>
          <w:i/>
          <w:iCs/>
          <w:noProof/>
        </w:rPr>
        <w:t>Semin Cutan Med Surg</w:t>
      </w:r>
      <w:r w:rsidRPr="007202DD">
        <w:rPr>
          <w:rFonts w:ascii="Arial" w:hAnsi="Arial" w:cs="Arial"/>
          <w:noProof/>
        </w:rPr>
        <w:t xml:space="preserve"> 2013;</w:t>
      </w:r>
      <w:r w:rsidRPr="007202DD">
        <w:rPr>
          <w:rFonts w:ascii="Arial" w:hAnsi="Arial" w:cs="Arial"/>
          <w:b/>
          <w:bCs/>
          <w:noProof/>
        </w:rPr>
        <w:t>32</w:t>
      </w:r>
      <w:r w:rsidRPr="007202DD">
        <w:rPr>
          <w:rFonts w:ascii="Arial" w:hAnsi="Arial" w:cs="Arial"/>
          <w:noProof/>
        </w:rPr>
        <w:t>:41–52.http://www.pubmedcentral.nih.gov/articlerender.fcgi?artid=4126803&amp;tool=pmcentrez&amp;rendertype=abstract (accessed 4 May 2016).</w:t>
      </w:r>
    </w:p>
    <w:p w14:paraId="5F61F0CE"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27 </w:t>
      </w:r>
      <w:r w:rsidRPr="007202DD">
        <w:rPr>
          <w:rFonts w:ascii="Arial" w:hAnsi="Arial" w:cs="Arial"/>
          <w:noProof/>
        </w:rPr>
        <w:tab/>
        <w:t xml:space="preserve">Morley S, Griffiths J, Philips G, </w:t>
      </w:r>
      <w:r w:rsidRPr="007202DD">
        <w:rPr>
          <w:rFonts w:ascii="Arial" w:hAnsi="Arial" w:cs="Arial"/>
          <w:i/>
          <w:iCs/>
          <w:noProof/>
        </w:rPr>
        <w:t>et al.</w:t>
      </w:r>
      <w:r w:rsidRPr="007202DD">
        <w:rPr>
          <w:rFonts w:ascii="Arial" w:hAnsi="Arial" w:cs="Arial"/>
          <w:noProof/>
        </w:rPr>
        <w:t xml:space="preserve"> Phase IIa randomized, placebo-controlled study of antimicrobial photodynamic  therapy in bacterially colonized, chronic leg ulcers and diabetic foot ulcers: a new approach to antimicrobial therapy. </w:t>
      </w:r>
      <w:r w:rsidRPr="007202DD">
        <w:rPr>
          <w:rFonts w:ascii="Arial" w:hAnsi="Arial" w:cs="Arial"/>
          <w:i/>
          <w:iCs/>
          <w:noProof/>
        </w:rPr>
        <w:t>Br J Dermatol</w:t>
      </w:r>
      <w:r w:rsidRPr="007202DD">
        <w:rPr>
          <w:rFonts w:ascii="Arial" w:hAnsi="Arial" w:cs="Arial"/>
          <w:noProof/>
        </w:rPr>
        <w:t xml:space="preserve"> 2013;</w:t>
      </w:r>
      <w:r w:rsidRPr="007202DD">
        <w:rPr>
          <w:rFonts w:ascii="Arial" w:hAnsi="Arial" w:cs="Arial"/>
          <w:b/>
          <w:bCs/>
          <w:noProof/>
        </w:rPr>
        <w:t>168</w:t>
      </w:r>
      <w:r w:rsidRPr="007202DD">
        <w:rPr>
          <w:rFonts w:ascii="Arial" w:hAnsi="Arial" w:cs="Arial"/>
          <w:noProof/>
        </w:rPr>
        <w:t>:617–24. doi:10.1111/bjd.12098</w:t>
      </w:r>
    </w:p>
    <w:p w14:paraId="4B5FE647"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28 </w:t>
      </w:r>
      <w:r w:rsidRPr="007202DD">
        <w:rPr>
          <w:rFonts w:ascii="Arial" w:hAnsi="Arial" w:cs="Arial"/>
          <w:noProof/>
        </w:rPr>
        <w:tab/>
        <w:t xml:space="preserve">Guffey JS, Wilborn J. In vitro bactericidal effects of 405-nm and 470-nm blue light. </w:t>
      </w:r>
      <w:r w:rsidRPr="007202DD">
        <w:rPr>
          <w:rFonts w:ascii="Arial" w:hAnsi="Arial" w:cs="Arial"/>
          <w:i/>
          <w:iCs/>
          <w:noProof/>
        </w:rPr>
        <w:t>Photomed Laser Surg</w:t>
      </w:r>
      <w:r w:rsidRPr="007202DD">
        <w:rPr>
          <w:rFonts w:ascii="Arial" w:hAnsi="Arial" w:cs="Arial"/>
          <w:noProof/>
        </w:rPr>
        <w:t xml:space="preserve"> 2006;</w:t>
      </w:r>
      <w:r w:rsidRPr="007202DD">
        <w:rPr>
          <w:rFonts w:ascii="Arial" w:hAnsi="Arial" w:cs="Arial"/>
          <w:b/>
          <w:bCs/>
          <w:noProof/>
        </w:rPr>
        <w:t>24</w:t>
      </w:r>
      <w:r w:rsidRPr="007202DD">
        <w:rPr>
          <w:rFonts w:ascii="Arial" w:hAnsi="Arial" w:cs="Arial"/>
          <w:noProof/>
        </w:rPr>
        <w:t>:684–8. doi:10.1089/pho.2006.24.684</w:t>
      </w:r>
    </w:p>
    <w:p w14:paraId="39120AA9"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29 </w:t>
      </w:r>
      <w:r w:rsidRPr="007202DD">
        <w:rPr>
          <w:rFonts w:ascii="Arial" w:hAnsi="Arial" w:cs="Arial"/>
          <w:noProof/>
        </w:rPr>
        <w:tab/>
        <w:t xml:space="preserve">Hughes M, Moore T, Manning J, </w:t>
      </w:r>
      <w:r w:rsidRPr="007202DD">
        <w:rPr>
          <w:rFonts w:ascii="Arial" w:hAnsi="Arial" w:cs="Arial"/>
          <w:i/>
          <w:iCs/>
          <w:noProof/>
        </w:rPr>
        <w:t>et al.</w:t>
      </w:r>
      <w:r w:rsidRPr="007202DD">
        <w:rPr>
          <w:rFonts w:ascii="Arial" w:hAnsi="Arial" w:cs="Arial"/>
          <w:noProof/>
        </w:rPr>
        <w:t xml:space="preserve"> A pilot study using high-frequency ultrasound to measure digital ulcers: a possible outcome measure in systemic sclerosis clinical trials? </w:t>
      </w:r>
      <w:r w:rsidRPr="007202DD">
        <w:rPr>
          <w:rFonts w:ascii="Arial" w:hAnsi="Arial" w:cs="Arial"/>
          <w:i/>
          <w:iCs/>
          <w:noProof/>
        </w:rPr>
        <w:t>Clin Exp Rheumatol</w:t>
      </w:r>
      <w:r w:rsidRPr="007202DD">
        <w:rPr>
          <w:rFonts w:ascii="Arial" w:hAnsi="Arial" w:cs="Arial"/>
          <w:noProof/>
        </w:rPr>
        <w:t xml:space="preserve"> 2017;</w:t>
      </w:r>
      <w:r w:rsidRPr="007202DD">
        <w:rPr>
          <w:rFonts w:ascii="Arial" w:hAnsi="Arial" w:cs="Arial"/>
          <w:b/>
          <w:bCs/>
          <w:noProof/>
        </w:rPr>
        <w:t>35 Suppl 1</w:t>
      </w:r>
      <w:r w:rsidRPr="007202DD">
        <w:rPr>
          <w:rFonts w:ascii="Arial" w:hAnsi="Arial" w:cs="Arial"/>
          <w:noProof/>
        </w:rPr>
        <w:t>:218–9.http://www.ncbi.nlm.nih.gov/pubmed/28598784 (accessed 24 Jun 2017).</w:t>
      </w:r>
    </w:p>
    <w:p w14:paraId="042FB935"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t xml:space="preserve">30 </w:t>
      </w:r>
      <w:r w:rsidRPr="007202DD">
        <w:rPr>
          <w:rFonts w:ascii="Arial" w:hAnsi="Arial" w:cs="Arial"/>
          <w:noProof/>
        </w:rPr>
        <w:tab/>
        <w:t xml:space="preserve">Nakashima Y, Ohta S, Wolf AM. Blue light-induced oxidative stress in live skin. </w:t>
      </w:r>
      <w:r w:rsidRPr="007202DD">
        <w:rPr>
          <w:rFonts w:ascii="Arial" w:hAnsi="Arial" w:cs="Arial"/>
          <w:i/>
          <w:iCs/>
          <w:noProof/>
        </w:rPr>
        <w:t>Free Radic Biol Med</w:t>
      </w:r>
      <w:r w:rsidRPr="007202DD">
        <w:rPr>
          <w:rFonts w:ascii="Arial" w:hAnsi="Arial" w:cs="Arial"/>
          <w:noProof/>
        </w:rPr>
        <w:t xml:space="preserve"> 2017;</w:t>
      </w:r>
      <w:r w:rsidRPr="007202DD">
        <w:rPr>
          <w:rFonts w:ascii="Arial" w:hAnsi="Arial" w:cs="Arial"/>
          <w:b/>
          <w:bCs/>
          <w:noProof/>
        </w:rPr>
        <w:t>108</w:t>
      </w:r>
      <w:r w:rsidRPr="007202DD">
        <w:rPr>
          <w:rFonts w:ascii="Arial" w:hAnsi="Arial" w:cs="Arial"/>
          <w:noProof/>
        </w:rPr>
        <w:t>:300–10. doi:10.1016/j.freeradbiomed.2017.03.010</w:t>
      </w:r>
    </w:p>
    <w:p w14:paraId="35E0E87E"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rPr>
        <w:lastRenderedPageBreak/>
        <w:t xml:space="preserve">31 </w:t>
      </w:r>
      <w:r w:rsidRPr="007202DD">
        <w:rPr>
          <w:rFonts w:ascii="Arial" w:hAnsi="Arial" w:cs="Arial"/>
          <w:noProof/>
        </w:rPr>
        <w:tab/>
        <w:t xml:space="preserve">Mittermayr R, Osipov A, Piskernik C, </w:t>
      </w:r>
      <w:r w:rsidRPr="007202DD">
        <w:rPr>
          <w:rFonts w:ascii="Arial" w:hAnsi="Arial" w:cs="Arial"/>
          <w:i/>
          <w:iCs/>
          <w:noProof/>
        </w:rPr>
        <w:t>et al.</w:t>
      </w:r>
      <w:r w:rsidRPr="007202DD">
        <w:rPr>
          <w:rFonts w:ascii="Arial" w:hAnsi="Arial" w:cs="Arial"/>
          <w:noProof/>
        </w:rPr>
        <w:t xml:space="preserve"> Blue laser light increases perfusion of a skin flap via release of nitric oxide from hemoglobin. </w:t>
      </w:r>
      <w:r w:rsidRPr="007202DD">
        <w:rPr>
          <w:rFonts w:ascii="Arial" w:hAnsi="Arial" w:cs="Arial"/>
          <w:i/>
          <w:iCs/>
          <w:noProof/>
        </w:rPr>
        <w:t>Mol Med</w:t>
      </w:r>
      <w:r w:rsidRPr="007202DD">
        <w:rPr>
          <w:rFonts w:ascii="Arial" w:hAnsi="Arial" w:cs="Arial"/>
          <w:noProof/>
        </w:rPr>
        <w:t xml:space="preserve"> 2007;</w:t>
      </w:r>
      <w:r w:rsidRPr="007202DD">
        <w:rPr>
          <w:rFonts w:ascii="Arial" w:hAnsi="Arial" w:cs="Arial"/>
          <w:b/>
          <w:bCs/>
          <w:noProof/>
        </w:rPr>
        <w:t>13</w:t>
      </w:r>
      <w:r w:rsidRPr="007202DD">
        <w:rPr>
          <w:rFonts w:ascii="Arial" w:hAnsi="Arial" w:cs="Arial"/>
          <w:noProof/>
        </w:rPr>
        <w:t>:22–9. doi:10.2119/2006-00035.Mittermayr</w:t>
      </w:r>
    </w:p>
    <w:p w14:paraId="1043F322"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lang w:val="fr-FR"/>
        </w:rPr>
      </w:pPr>
      <w:r w:rsidRPr="007202DD">
        <w:rPr>
          <w:rFonts w:ascii="Arial" w:hAnsi="Arial" w:cs="Arial"/>
          <w:noProof/>
        </w:rPr>
        <w:t xml:space="preserve">32 </w:t>
      </w:r>
      <w:r w:rsidRPr="007202DD">
        <w:rPr>
          <w:rFonts w:ascii="Arial" w:hAnsi="Arial" w:cs="Arial"/>
          <w:noProof/>
        </w:rPr>
        <w:tab/>
        <w:t xml:space="preserve">Hughes M, Moore T, Manning J, </w:t>
      </w:r>
      <w:r w:rsidRPr="007202DD">
        <w:rPr>
          <w:rFonts w:ascii="Arial" w:hAnsi="Arial" w:cs="Arial"/>
          <w:i/>
          <w:iCs/>
          <w:noProof/>
        </w:rPr>
        <w:t>et al.</w:t>
      </w:r>
      <w:r w:rsidRPr="007202DD">
        <w:rPr>
          <w:rFonts w:ascii="Arial" w:hAnsi="Arial" w:cs="Arial"/>
          <w:noProof/>
        </w:rPr>
        <w:t xml:space="preserve"> A feasibility study of a novel low-level light therapy for digital ulcers in systemic sclerosis. </w:t>
      </w:r>
      <w:r w:rsidRPr="007202DD">
        <w:rPr>
          <w:rFonts w:ascii="Arial" w:hAnsi="Arial" w:cs="Arial"/>
          <w:i/>
          <w:iCs/>
          <w:noProof/>
          <w:lang w:val="fr-FR"/>
        </w:rPr>
        <w:t>J Dermatolog Treat</w:t>
      </w:r>
      <w:r w:rsidRPr="007202DD">
        <w:rPr>
          <w:rFonts w:ascii="Arial" w:hAnsi="Arial" w:cs="Arial"/>
          <w:noProof/>
          <w:lang w:val="fr-FR"/>
        </w:rPr>
        <w:t xml:space="preserve"> 2019;</w:t>
      </w:r>
      <w:r w:rsidRPr="007202DD">
        <w:rPr>
          <w:rFonts w:ascii="Arial" w:hAnsi="Arial" w:cs="Arial"/>
          <w:b/>
          <w:bCs/>
          <w:noProof/>
          <w:lang w:val="fr-FR"/>
        </w:rPr>
        <w:t>30</w:t>
      </w:r>
      <w:r w:rsidRPr="007202DD">
        <w:rPr>
          <w:rFonts w:ascii="Arial" w:hAnsi="Arial" w:cs="Arial"/>
          <w:noProof/>
          <w:lang w:val="fr-FR"/>
        </w:rPr>
        <w:t>:251–7. doi:10.1080/09546634.2018.1484875</w:t>
      </w:r>
    </w:p>
    <w:p w14:paraId="19D30C29" w14:textId="77777777" w:rsidR="00645122" w:rsidRPr="007202DD" w:rsidRDefault="00645122" w:rsidP="00645122">
      <w:pPr>
        <w:widowControl w:val="0"/>
        <w:autoSpaceDE w:val="0"/>
        <w:autoSpaceDN w:val="0"/>
        <w:adjustRightInd w:val="0"/>
        <w:spacing w:line="360" w:lineRule="auto"/>
        <w:ind w:left="640" w:hanging="640"/>
        <w:rPr>
          <w:rFonts w:ascii="Arial" w:hAnsi="Arial" w:cs="Arial"/>
          <w:noProof/>
        </w:rPr>
      </w:pPr>
      <w:r w:rsidRPr="007202DD">
        <w:rPr>
          <w:rFonts w:ascii="Arial" w:hAnsi="Arial" w:cs="Arial"/>
          <w:noProof/>
          <w:lang w:val="fr-FR"/>
        </w:rPr>
        <w:t xml:space="preserve">33 </w:t>
      </w:r>
      <w:r w:rsidRPr="007202DD">
        <w:rPr>
          <w:rFonts w:ascii="Arial" w:hAnsi="Arial" w:cs="Arial"/>
          <w:noProof/>
          <w:lang w:val="fr-FR"/>
        </w:rPr>
        <w:tab/>
        <w:t xml:space="preserve">Spinella A, de Pinto M, Galluzzo C, </w:t>
      </w:r>
      <w:r w:rsidRPr="007202DD">
        <w:rPr>
          <w:rFonts w:ascii="Arial" w:hAnsi="Arial" w:cs="Arial"/>
          <w:i/>
          <w:iCs/>
          <w:noProof/>
          <w:lang w:val="fr-FR"/>
        </w:rPr>
        <w:t>et al.</w:t>
      </w:r>
      <w:r w:rsidRPr="007202DD">
        <w:rPr>
          <w:rFonts w:ascii="Arial" w:hAnsi="Arial" w:cs="Arial"/>
          <w:noProof/>
          <w:lang w:val="fr-FR"/>
        </w:rPr>
        <w:t xml:space="preserve"> </w:t>
      </w:r>
      <w:r w:rsidRPr="007202DD">
        <w:rPr>
          <w:rFonts w:ascii="Arial" w:hAnsi="Arial" w:cs="Arial"/>
          <w:noProof/>
        </w:rPr>
        <w:t xml:space="preserve">Photobiomodulation Therapy: A New Light in the Treatment of Systemic Sclerosis  Skin Ulcers. </w:t>
      </w:r>
      <w:r w:rsidRPr="007202DD">
        <w:rPr>
          <w:rFonts w:ascii="Arial" w:hAnsi="Arial" w:cs="Arial"/>
          <w:i/>
          <w:iCs/>
          <w:noProof/>
        </w:rPr>
        <w:t>Rheumatol Ther</w:t>
      </w:r>
      <w:r w:rsidRPr="007202DD">
        <w:rPr>
          <w:rFonts w:ascii="Arial" w:hAnsi="Arial" w:cs="Arial"/>
          <w:noProof/>
        </w:rPr>
        <w:t xml:space="preserve"> 2022;</w:t>
      </w:r>
      <w:r w:rsidRPr="007202DD">
        <w:rPr>
          <w:rFonts w:ascii="Arial" w:hAnsi="Arial" w:cs="Arial"/>
          <w:b/>
          <w:bCs/>
          <w:noProof/>
        </w:rPr>
        <w:t>9</w:t>
      </w:r>
      <w:r w:rsidRPr="007202DD">
        <w:rPr>
          <w:rFonts w:ascii="Arial" w:hAnsi="Arial" w:cs="Arial"/>
          <w:noProof/>
        </w:rPr>
        <w:t>:891–905. doi:10.1007/s40744-022-00438-9</w:t>
      </w:r>
    </w:p>
    <w:p w14:paraId="43080F93" w14:textId="65EDE28B" w:rsidR="00431879" w:rsidRPr="007202DD" w:rsidRDefault="00645122" w:rsidP="007957C2">
      <w:pPr>
        <w:widowControl w:val="0"/>
        <w:autoSpaceDE w:val="0"/>
        <w:autoSpaceDN w:val="0"/>
        <w:adjustRightInd w:val="0"/>
        <w:spacing w:line="360" w:lineRule="auto"/>
        <w:rPr>
          <w:rFonts w:ascii="Arial" w:hAnsi="Arial" w:cs="Arial"/>
        </w:rPr>
      </w:pPr>
      <w:r w:rsidRPr="007202DD">
        <w:rPr>
          <w:rFonts w:ascii="Arial" w:hAnsi="Arial" w:cs="Arial"/>
        </w:rPr>
        <w:fldChar w:fldCharType="end"/>
      </w:r>
    </w:p>
    <w:sectPr w:rsidR="00431879" w:rsidRPr="007202DD" w:rsidSect="00A74DF9">
      <w:headerReference w:type="default" r:id="rId23"/>
      <w:footerReference w:type="default" r:id="rId24"/>
      <w:headerReference w:type="first" r:id="rId25"/>
      <w:footerReference w:type="first" r:id="rId26"/>
      <w:pgSz w:w="11906" w:h="16838"/>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0590" w14:textId="77777777" w:rsidR="0028786A" w:rsidRDefault="0028786A" w:rsidP="00911009">
      <w:pPr>
        <w:spacing w:after="0" w:line="240" w:lineRule="auto"/>
      </w:pPr>
      <w:r>
        <w:separator/>
      </w:r>
    </w:p>
  </w:endnote>
  <w:endnote w:type="continuationSeparator" w:id="0">
    <w:p w14:paraId="549FA196" w14:textId="77777777" w:rsidR="0028786A" w:rsidRDefault="0028786A" w:rsidP="00911009">
      <w:pPr>
        <w:spacing w:after="0" w:line="240" w:lineRule="auto"/>
      </w:pPr>
      <w:r>
        <w:continuationSeparator/>
      </w:r>
    </w:p>
  </w:endnote>
  <w:endnote w:type="continuationNotice" w:id="1">
    <w:p w14:paraId="234E10E0" w14:textId="77777777" w:rsidR="0028786A" w:rsidRDefault="00287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3310874"/>
      <w:docPartObj>
        <w:docPartGallery w:val="Page Numbers (Bottom of Page)"/>
        <w:docPartUnique/>
      </w:docPartObj>
    </w:sdtPr>
    <w:sdtEndPr>
      <w:rPr>
        <w:noProof/>
      </w:rPr>
    </w:sdtEndPr>
    <w:sdtContent>
      <w:p w14:paraId="5E206F22" w14:textId="77777777" w:rsidR="00C244E3" w:rsidRDefault="00C244E3" w:rsidP="00CA199C">
        <w:pPr>
          <w:pStyle w:val="Footer"/>
          <w:rPr>
            <w:rFonts w:ascii="Arial" w:hAnsi="Arial" w:cs="Arial"/>
            <w:sz w:val="20"/>
            <w:szCs w:val="20"/>
          </w:rPr>
        </w:pPr>
      </w:p>
      <w:p w14:paraId="31AC1B62" w14:textId="77777777" w:rsidR="00C244E3" w:rsidRDefault="00C244E3" w:rsidP="00CA199C">
        <w:pPr>
          <w:pStyle w:val="Footer"/>
          <w:rPr>
            <w:rFonts w:ascii="Arial" w:hAnsi="Arial" w:cs="Arial"/>
            <w:sz w:val="20"/>
            <w:szCs w:val="20"/>
          </w:rPr>
        </w:pPr>
      </w:p>
      <w:p w14:paraId="46BD34F2" w14:textId="53AD1283" w:rsidR="00CA199C" w:rsidRDefault="00CA199C" w:rsidP="00CA199C">
        <w:pPr>
          <w:pStyle w:val="Footer"/>
          <w:rPr>
            <w:rFonts w:ascii="Arial" w:hAnsi="Arial" w:cs="Arial"/>
            <w:sz w:val="20"/>
            <w:szCs w:val="20"/>
          </w:rPr>
        </w:pPr>
        <w:r w:rsidRPr="006E5391">
          <w:rPr>
            <w:rFonts w:ascii="Arial" w:hAnsi="Arial" w:cs="Arial"/>
            <w:sz w:val="20"/>
            <w:szCs w:val="20"/>
          </w:rPr>
          <w:t xml:space="preserve">IRAS: </w:t>
        </w:r>
        <w:r w:rsidR="009B7227">
          <w:rPr>
            <w:rFonts w:ascii="Arial" w:hAnsi="Arial" w:cs="Arial"/>
            <w:sz w:val="20"/>
            <w:szCs w:val="20"/>
          </w:rPr>
          <w:t>351238</w:t>
        </w:r>
      </w:p>
      <w:p w14:paraId="6345CAAF" w14:textId="5B344D4B" w:rsidR="00E7022F" w:rsidRPr="00AE4E45" w:rsidRDefault="00CA199C" w:rsidP="00CA199C">
        <w:pPr>
          <w:pStyle w:val="Footer"/>
          <w:rPr>
            <w:rFonts w:ascii="Arial" w:hAnsi="Arial" w:cs="Arial"/>
            <w:sz w:val="20"/>
            <w:szCs w:val="20"/>
          </w:rPr>
        </w:pPr>
        <w:r>
          <w:rPr>
            <w:rFonts w:ascii="Arial" w:hAnsi="Arial" w:cs="Arial"/>
            <w:sz w:val="20"/>
            <w:szCs w:val="20"/>
          </w:rPr>
          <w:t>Protocol version:</w:t>
        </w:r>
        <w:r w:rsidR="000D0813">
          <w:rPr>
            <w:rFonts w:ascii="Arial" w:hAnsi="Arial" w:cs="Arial"/>
            <w:sz w:val="20"/>
            <w:szCs w:val="20"/>
          </w:rPr>
          <w:t>5</w:t>
        </w:r>
        <w:r w:rsidR="001F5B46">
          <w:rPr>
            <w:rFonts w:ascii="Arial" w:hAnsi="Arial" w:cs="Arial"/>
            <w:sz w:val="20"/>
            <w:szCs w:val="20"/>
          </w:rPr>
          <w:t xml:space="preserve">.0; dated </w:t>
        </w:r>
        <w:r w:rsidR="000D0813">
          <w:rPr>
            <w:rFonts w:ascii="Arial" w:hAnsi="Arial" w:cs="Arial"/>
            <w:sz w:val="20"/>
            <w:szCs w:val="20"/>
          </w:rPr>
          <w:t>1</w:t>
        </w:r>
        <w:r w:rsidR="00E13A03">
          <w:rPr>
            <w:rFonts w:ascii="Arial" w:hAnsi="Arial" w:cs="Arial"/>
            <w:sz w:val="20"/>
            <w:szCs w:val="20"/>
          </w:rPr>
          <w:t>0</w:t>
        </w:r>
        <w:r w:rsidR="000D0813">
          <w:rPr>
            <w:rFonts w:ascii="Arial" w:hAnsi="Arial" w:cs="Arial"/>
            <w:sz w:val="20"/>
            <w:szCs w:val="20"/>
          </w:rPr>
          <w:t>/11</w:t>
        </w:r>
        <w:r w:rsidR="001F5B46">
          <w:rPr>
            <w:rFonts w:ascii="Arial" w:hAnsi="Arial" w:cs="Arial"/>
            <w:sz w:val="20"/>
            <w:szCs w:val="20"/>
          </w:rPr>
          <w:t>/2025</w:t>
        </w:r>
        <w:r w:rsidR="006E5391">
          <w:rPr>
            <w:rFonts w:ascii="Arial" w:hAnsi="Arial" w:cs="Arial"/>
            <w:sz w:val="20"/>
            <w:szCs w:val="20"/>
          </w:rPr>
          <w:tab/>
        </w:r>
        <w:r w:rsidR="006E5391">
          <w:rPr>
            <w:rFonts w:ascii="Arial" w:hAnsi="Arial" w:cs="Arial"/>
            <w:sz w:val="20"/>
            <w:szCs w:val="20"/>
          </w:rPr>
          <w:tab/>
        </w:r>
        <w:r w:rsidR="00AE4E45" w:rsidRPr="00AE4E45">
          <w:rPr>
            <w:rFonts w:ascii="Arial" w:hAnsi="Arial" w:cs="Arial"/>
            <w:sz w:val="20"/>
            <w:szCs w:val="20"/>
          </w:rPr>
          <w:fldChar w:fldCharType="begin"/>
        </w:r>
        <w:r w:rsidR="00AE4E45" w:rsidRPr="00AE4E45">
          <w:rPr>
            <w:rFonts w:ascii="Arial" w:hAnsi="Arial" w:cs="Arial"/>
            <w:sz w:val="20"/>
            <w:szCs w:val="20"/>
          </w:rPr>
          <w:instrText xml:space="preserve"> PAGE   \* MERGEFORMAT </w:instrText>
        </w:r>
        <w:r w:rsidR="00AE4E45" w:rsidRPr="00AE4E45">
          <w:rPr>
            <w:rFonts w:ascii="Arial" w:hAnsi="Arial" w:cs="Arial"/>
            <w:sz w:val="20"/>
            <w:szCs w:val="20"/>
          </w:rPr>
          <w:fldChar w:fldCharType="separate"/>
        </w:r>
        <w:r w:rsidR="00AE4E45" w:rsidRPr="00AE4E45">
          <w:rPr>
            <w:rFonts w:ascii="Arial" w:hAnsi="Arial" w:cs="Arial"/>
            <w:noProof/>
            <w:sz w:val="20"/>
            <w:szCs w:val="20"/>
          </w:rPr>
          <w:t>2</w:t>
        </w:r>
        <w:r w:rsidR="00AE4E45" w:rsidRPr="00AE4E45">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0FA8" w14:textId="4B5DB746" w:rsidR="005E69D1" w:rsidRDefault="006E5391" w:rsidP="006E5391">
    <w:pPr>
      <w:pStyle w:val="Footer"/>
      <w:rPr>
        <w:rFonts w:ascii="Arial" w:hAnsi="Arial" w:cs="Arial"/>
        <w:sz w:val="20"/>
        <w:szCs w:val="20"/>
      </w:rPr>
    </w:pPr>
    <w:r w:rsidRPr="006E5391">
      <w:rPr>
        <w:rFonts w:ascii="Arial" w:hAnsi="Arial" w:cs="Arial"/>
        <w:sz w:val="20"/>
        <w:szCs w:val="20"/>
      </w:rPr>
      <w:t xml:space="preserve">IRAS: </w:t>
    </w:r>
    <w:r w:rsidR="009B7227">
      <w:rPr>
        <w:rFonts w:ascii="Arial" w:hAnsi="Arial" w:cs="Arial"/>
        <w:sz w:val="20"/>
        <w:szCs w:val="20"/>
      </w:rPr>
      <w:t>351238</w:t>
    </w:r>
  </w:p>
  <w:p w14:paraId="4D69A3FD" w14:textId="5A49F317" w:rsidR="009B7227" w:rsidRPr="006E5391" w:rsidRDefault="006E5391" w:rsidP="009B7227">
    <w:pPr>
      <w:pStyle w:val="Footer"/>
      <w:rPr>
        <w:rFonts w:ascii="Arial" w:hAnsi="Arial" w:cs="Arial"/>
        <w:sz w:val="20"/>
        <w:szCs w:val="20"/>
      </w:rPr>
    </w:pPr>
    <w:r>
      <w:rPr>
        <w:rFonts w:ascii="Arial" w:hAnsi="Arial" w:cs="Arial"/>
        <w:sz w:val="20"/>
        <w:szCs w:val="20"/>
      </w:rPr>
      <w:t>Protocol version:</w:t>
    </w:r>
    <w:r w:rsidR="009B7227">
      <w:rPr>
        <w:rFonts w:ascii="Arial" w:hAnsi="Arial" w:cs="Arial"/>
        <w:sz w:val="20"/>
        <w:szCs w:val="20"/>
      </w:rPr>
      <w:t xml:space="preserve"> </w:t>
    </w:r>
    <w:r w:rsidR="007F5974">
      <w:rPr>
        <w:rFonts w:ascii="Arial" w:hAnsi="Arial" w:cs="Arial"/>
        <w:sz w:val="20"/>
        <w:szCs w:val="20"/>
      </w:rPr>
      <w:t>5.0</w:t>
    </w:r>
    <w:r>
      <w:rPr>
        <w:rFonts w:ascii="Arial" w:hAnsi="Arial" w:cs="Arial"/>
        <w:sz w:val="20"/>
        <w:szCs w:val="20"/>
      </w:rPr>
      <w:t xml:space="preserve"> date </w:t>
    </w:r>
    <w:r w:rsidR="007F5974">
      <w:rPr>
        <w:rFonts w:ascii="Arial" w:hAnsi="Arial" w:cs="Arial"/>
        <w:sz w:val="20"/>
        <w:szCs w:val="20"/>
      </w:rPr>
      <w:t>10/11/2025</w:t>
    </w:r>
  </w:p>
  <w:p w14:paraId="6C8BB5DC" w14:textId="68C4F38E" w:rsidR="006E5391" w:rsidRPr="006E5391" w:rsidRDefault="006E5391" w:rsidP="006E539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36E1" w14:textId="77777777" w:rsidR="0028786A" w:rsidRDefault="0028786A" w:rsidP="00911009">
      <w:pPr>
        <w:spacing w:after="0" w:line="240" w:lineRule="auto"/>
      </w:pPr>
      <w:r>
        <w:separator/>
      </w:r>
    </w:p>
  </w:footnote>
  <w:footnote w:type="continuationSeparator" w:id="0">
    <w:p w14:paraId="7EF8BF7F" w14:textId="77777777" w:rsidR="0028786A" w:rsidRDefault="0028786A" w:rsidP="00911009">
      <w:pPr>
        <w:spacing w:after="0" w:line="240" w:lineRule="auto"/>
      </w:pPr>
      <w:r>
        <w:continuationSeparator/>
      </w:r>
    </w:p>
  </w:footnote>
  <w:footnote w:type="continuationNotice" w:id="1">
    <w:p w14:paraId="0D5204F6" w14:textId="77777777" w:rsidR="0028786A" w:rsidRDefault="00287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E671" w14:textId="77777777" w:rsidR="009B7227" w:rsidRPr="00DD3B4C" w:rsidRDefault="006E5391" w:rsidP="009B7227">
    <w:pPr>
      <w:pStyle w:val="Footer"/>
      <w:rPr>
        <w:rFonts w:ascii="Arial" w:hAnsi="Arial" w:cs="Arial"/>
        <w:sz w:val="20"/>
        <w:szCs w:val="20"/>
      </w:rPr>
    </w:pPr>
    <w:r>
      <w:rPr>
        <w:rFonts w:ascii="Arial" w:hAnsi="Arial" w:cs="Arial"/>
        <w:sz w:val="20"/>
        <w:szCs w:val="20"/>
      </w:rPr>
      <w:t xml:space="preserve">Short title/acronym: </w:t>
    </w:r>
    <w:r w:rsidR="009B7227" w:rsidRPr="00DD3B4C">
      <w:rPr>
        <w:rFonts w:ascii="Arial" w:hAnsi="Arial" w:cs="Arial"/>
        <w:bCs/>
        <w:sz w:val="20"/>
        <w:szCs w:val="20"/>
      </w:rPr>
      <w:t>Light treatment for scleroderma finger ulcers - study 2</w:t>
    </w:r>
  </w:p>
  <w:p w14:paraId="2883CD0D" w14:textId="05A25505" w:rsidR="00E7022F" w:rsidRDefault="00E7022F" w:rsidP="006E5391">
    <w:pPr>
      <w:pStyle w:val="Footer"/>
      <w:rPr>
        <w:rFonts w:ascii="Arial" w:hAnsi="Arial" w:cs="Arial"/>
        <w:sz w:val="20"/>
        <w:szCs w:val="20"/>
      </w:rPr>
    </w:pPr>
  </w:p>
  <w:p w14:paraId="5A6E37A7" w14:textId="77777777" w:rsidR="009B7227" w:rsidRPr="006E5391" w:rsidRDefault="009B7227" w:rsidP="006E5391">
    <w:pPr>
      <w:pStyle w:val="Foo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10E" w14:textId="791FBDE1" w:rsidR="006E5391" w:rsidRDefault="00B32854" w:rsidP="006E5391">
    <w:pPr>
      <w:pStyle w:val="Header"/>
      <w:jc w:val="right"/>
    </w:pPr>
    <w:r>
      <w:rPr>
        <w:noProof/>
      </w:rPr>
      <w:drawing>
        <wp:inline distT="0" distB="0" distL="0" distR="0" wp14:anchorId="4B28250B" wp14:editId="5D88591C">
          <wp:extent cx="663892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62B"/>
    <w:multiLevelType w:val="hybridMultilevel"/>
    <w:tmpl w:val="B8E2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B6B02"/>
    <w:multiLevelType w:val="hybridMultilevel"/>
    <w:tmpl w:val="E7207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8703D4C"/>
    <w:multiLevelType w:val="hybridMultilevel"/>
    <w:tmpl w:val="C09CCF4E"/>
    <w:lvl w:ilvl="0" w:tplc="08090001">
      <w:start w:val="1"/>
      <w:numFmt w:val="bullet"/>
      <w:lvlText w:val=""/>
      <w:lvlJc w:val="left"/>
      <w:pPr>
        <w:ind w:left="578" w:hanging="360"/>
      </w:pPr>
      <w:rPr>
        <w:rFonts w:ascii="Symbol" w:hAnsi="Symbol" w:hint="default"/>
        <w:color w:val="auto"/>
        <w:sz w:val="24"/>
        <w:szCs w:val="24"/>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91029FB"/>
    <w:multiLevelType w:val="hybridMultilevel"/>
    <w:tmpl w:val="79DA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85339"/>
    <w:multiLevelType w:val="hybridMultilevel"/>
    <w:tmpl w:val="45240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D70CF"/>
    <w:multiLevelType w:val="hybridMultilevel"/>
    <w:tmpl w:val="0426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B19BE"/>
    <w:multiLevelType w:val="hybridMultilevel"/>
    <w:tmpl w:val="15EA3B42"/>
    <w:lvl w:ilvl="0" w:tplc="08090001">
      <w:start w:val="1"/>
      <w:numFmt w:val="bullet"/>
      <w:lvlText w:val=""/>
      <w:lvlJc w:val="left"/>
      <w:pPr>
        <w:ind w:left="578" w:hanging="360"/>
      </w:pPr>
      <w:rPr>
        <w:rFonts w:ascii="Symbol" w:hAnsi="Symbol" w:hint="default"/>
        <w:color w:val="auto"/>
        <w:sz w:val="24"/>
        <w:szCs w:val="24"/>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0" w15:restartNumberingAfterBreak="0">
    <w:nsid w:val="34124D47"/>
    <w:multiLevelType w:val="multilevel"/>
    <w:tmpl w:val="B94E5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99379F"/>
    <w:multiLevelType w:val="hybridMultilevel"/>
    <w:tmpl w:val="3384B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C2443"/>
    <w:multiLevelType w:val="hybridMultilevel"/>
    <w:tmpl w:val="D5A0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170A2"/>
    <w:multiLevelType w:val="hybridMultilevel"/>
    <w:tmpl w:val="87A0970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8622B0"/>
    <w:multiLevelType w:val="hybridMultilevel"/>
    <w:tmpl w:val="09C41918"/>
    <w:lvl w:ilvl="0" w:tplc="08090001">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009ED"/>
    <w:multiLevelType w:val="hybridMultilevel"/>
    <w:tmpl w:val="AD3C73F4"/>
    <w:lvl w:ilvl="0" w:tplc="CD48F7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FA3955"/>
    <w:multiLevelType w:val="hybridMultilevel"/>
    <w:tmpl w:val="B02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8641E"/>
    <w:multiLevelType w:val="hybridMultilevel"/>
    <w:tmpl w:val="4BEC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C2406"/>
    <w:multiLevelType w:val="hybridMultilevel"/>
    <w:tmpl w:val="6E8A224A"/>
    <w:lvl w:ilvl="0" w:tplc="D9029EE6">
      <w:start w:val="6"/>
      <w:numFmt w:val="decimal"/>
      <w:lvlText w:val="%1"/>
      <w:lvlJc w:val="left"/>
      <w:pPr>
        <w:ind w:left="2454" w:hanging="360"/>
      </w:pPr>
      <w:rPr>
        <w:rFonts w:hint="default"/>
      </w:rPr>
    </w:lvl>
    <w:lvl w:ilvl="1" w:tplc="08090019" w:tentative="1">
      <w:start w:val="1"/>
      <w:numFmt w:val="lowerLetter"/>
      <w:lvlText w:val="%2."/>
      <w:lvlJc w:val="left"/>
      <w:pPr>
        <w:ind w:left="3174" w:hanging="360"/>
      </w:pPr>
    </w:lvl>
    <w:lvl w:ilvl="2" w:tplc="0809001B" w:tentative="1">
      <w:start w:val="1"/>
      <w:numFmt w:val="lowerRoman"/>
      <w:lvlText w:val="%3."/>
      <w:lvlJc w:val="right"/>
      <w:pPr>
        <w:ind w:left="3894" w:hanging="180"/>
      </w:pPr>
    </w:lvl>
    <w:lvl w:ilvl="3" w:tplc="0809000F" w:tentative="1">
      <w:start w:val="1"/>
      <w:numFmt w:val="decimal"/>
      <w:lvlText w:val="%4."/>
      <w:lvlJc w:val="left"/>
      <w:pPr>
        <w:ind w:left="4614" w:hanging="360"/>
      </w:pPr>
    </w:lvl>
    <w:lvl w:ilvl="4" w:tplc="08090019" w:tentative="1">
      <w:start w:val="1"/>
      <w:numFmt w:val="lowerLetter"/>
      <w:lvlText w:val="%5."/>
      <w:lvlJc w:val="left"/>
      <w:pPr>
        <w:ind w:left="5334" w:hanging="360"/>
      </w:pPr>
    </w:lvl>
    <w:lvl w:ilvl="5" w:tplc="0809001B" w:tentative="1">
      <w:start w:val="1"/>
      <w:numFmt w:val="lowerRoman"/>
      <w:lvlText w:val="%6."/>
      <w:lvlJc w:val="right"/>
      <w:pPr>
        <w:ind w:left="6054" w:hanging="180"/>
      </w:pPr>
    </w:lvl>
    <w:lvl w:ilvl="6" w:tplc="0809000F" w:tentative="1">
      <w:start w:val="1"/>
      <w:numFmt w:val="decimal"/>
      <w:lvlText w:val="%7."/>
      <w:lvlJc w:val="left"/>
      <w:pPr>
        <w:ind w:left="6774" w:hanging="360"/>
      </w:pPr>
    </w:lvl>
    <w:lvl w:ilvl="7" w:tplc="08090019" w:tentative="1">
      <w:start w:val="1"/>
      <w:numFmt w:val="lowerLetter"/>
      <w:lvlText w:val="%8."/>
      <w:lvlJc w:val="left"/>
      <w:pPr>
        <w:ind w:left="7494" w:hanging="360"/>
      </w:pPr>
    </w:lvl>
    <w:lvl w:ilvl="8" w:tplc="0809001B" w:tentative="1">
      <w:start w:val="1"/>
      <w:numFmt w:val="lowerRoman"/>
      <w:lvlText w:val="%9."/>
      <w:lvlJc w:val="right"/>
      <w:pPr>
        <w:ind w:left="8214" w:hanging="180"/>
      </w:pPr>
    </w:lvl>
  </w:abstractNum>
  <w:abstractNum w:abstractNumId="20" w15:restartNumberingAfterBreak="0">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21" w15:restartNumberingAfterBreak="0">
    <w:nsid w:val="62E70EA4"/>
    <w:multiLevelType w:val="hybridMultilevel"/>
    <w:tmpl w:val="94F8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F54C92"/>
    <w:multiLevelType w:val="hybridMultilevel"/>
    <w:tmpl w:val="839E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C033C"/>
    <w:multiLevelType w:val="hybridMultilevel"/>
    <w:tmpl w:val="BA7A512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646443">
    <w:abstractNumId w:val="26"/>
  </w:num>
  <w:num w:numId="2" w16cid:durableId="1318877721">
    <w:abstractNumId w:val="4"/>
  </w:num>
  <w:num w:numId="3" w16cid:durableId="1562247589">
    <w:abstractNumId w:val="8"/>
  </w:num>
  <w:num w:numId="4" w16cid:durableId="1026559304">
    <w:abstractNumId w:val="15"/>
  </w:num>
  <w:num w:numId="5" w16cid:durableId="1804620006">
    <w:abstractNumId w:val="13"/>
  </w:num>
  <w:num w:numId="6" w16cid:durableId="3871887">
    <w:abstractNumId w:val="19"/>
  </w:num>
  <w:num w:numId="7" w16cid:durableId="1333295011">
    <w:abstractNumId w:val="2"/>
  </w:num>
  <w:num w:numId="8" w16cid:durableId="1431927723">
    <w:abstractNumId w:val="25"/>
  </w:num>
  <w:num w:numId="9" w16cid:durableId="234631388">
    <w:abstractNumId w:val="6"/>
  </w:num>
  <w:num w:numId="10" w16cid:durableId="1356148874">
    <w:abstractNumId w:val="16"/>
  </w:num>
  <w:num w:numId="11" w16cid:durableId="1599873788">
    <w:abstractNumId w:val="1"/>
  </w:num>
  <w:num w:numId="12" w16cid:durableId="118766922">
    <w:abstractNumId w:val="3"/>
  </w:num>
  <w:num w:numId="13" w16cid:durableId="471143547">
    <w:abstractNumId w:val="24"/>
  </w:num>
  <w:num w:numId="14" w16cid:durableId="552084747">
    <w:abstractNumId w:val="14"/>
  </w:num>
  <w:num w:numId="15" w16cid:durableId="1436050497">
    <w:abstractNumId w:val="9"/>
  </w:num>
  <w:num w:numId="16" w16cid:durableId="2029526437">
    <w:abstractNumId w:val="23"/>
  </w:num>
  <w:num w:numId="17" w16cid:durableId="104933184">
    <w:abstractNumId w:val="22"/>
  </w:num>
  <w:num w:numId="18" w16cid:durableId="1958170434">
    <w:abstractNumId w:val="20"/>
  </w:num>
  <w:num w:numId="19" w16cid:durableId="1551186198">
    <w:abstractNumId w:val="12"/>
  </w:num>
  <w:num w:numId="20" w16cid:durableId="798961651">
    <w:abstractNumId w:val="17"/>
  </w:num>
  <w:num w:numId="21" w16cid:durableId="1831482435">
    <w:abstractNumId w:val="18"/>
  </w:num>
  <w:num w:numId="22" w16cid:durableId="833491969">
    <w:abstractNumId w:val="5"/>
  </w:num>
  <w:num w:numId="23" w16cid:durableId="1144354169">
    <w:abstractNumId w:val="21"/>
  </w:num>
  <w:num w:numId="24" w16cid:durableId="717974955">
    <w:abstractNumId w:val="0"/>
  </w:num>
  <w:num w:numId="25" w16cid:durableId="1916547666">
    <w:abstractNumId w:val="11"/>
  </w:num>
  <w:num w:numId="26" w16cid:durableId="139080451">
    <w:abstractNumId w:val="7"/>
  </w:num>
  <w:num w:numId="27" w16cid:durableId="105465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D0"/>
    <w:rsid w:val="00010035"/>
    <w:rsid w:val="000158BC"/>
    <w:rsid w:val="00040DD8"/>
    <w:rsid w:val="00061BD1"/>
    <w:rsid w:val="000765D2"/>
    <w:rsid w:val="00083E30"/>
    <w:rsid w:val="0009612C"/>
    <w:rsid w:val="000A29B2"/>
    <w:rsid w:val="000A5768"/>
    <w:rsid w:val="000B2FAF"/>
    <w:rsid w:val="000B4F2A"/>
    <w:rsid w:val="000C0892"/>
    <w:rsid w:val="000D0813"/>
    <w:rsid w:val="000E352D"/>
    <w:rsid w:val="000E46DF"/>
    <w:rsid w:val="00107501"/>
    <w:rsid w:val="001159A7"/>
    <w:rsid w:val="00125772"/>
    <w:rsid w:val="00133C5A"/>
    <w:rsid w:val="0016265E"/>
    <w:rsid w:val="00185512"/>
    <w:rsid w:val="00196BAB"/>
    <w:rsid w:val="001A5167"/>
    <w:rsid w:val="001D37DD"/>
    <w:rsid w:val="001D6666"/>
    <w:rsid w:val="001E4466"/>
    <w:rsid w:val="001F2B33"/>
    <w:rsid w:val="001F5B46"/>
    <w:rsid w:val="0020146D"/>
    <w:rsid w:val="00225218"/>
    <w:rsid w:val="0024209B"/>
    <w:rsid w:val="00242C66"/>
    <w:rsid w:val="00245FDA"/>
    <w:rsid w:val="00257F58"/>
    <w:rsid w:val="00281F28"/>
    <w:rsid w:val="0028321F"/>
    <w:rsid w:val="0028380D"/>
    <w:rsid w:val="0028786A"/>
    <w:rsid w:val="002942B1"/>
    <w:rsid w:val="00296E59"/>
    <w:rsid w:val="002E4213"/>
    <w:rsid w:val="0030554E"/>
    <w:rsid w:val="00311A2D"/>
    <w:rsid w:val="0031503D"/>
    <w:rsid w:val="00322402"/>
    <w:rsid w:val="0032306B"/>
    <w:rsid w:val="00323626"/>
    <w:rsid w:val="003245B6"/>
    <w:rsid w:val="00343056"/>
    <w:rsid w:val="00355812"/>
    <w:rsid w:val="00362702"/>
    <w:rsid w:val="003678A5"/>
    <w:rsid w:val="00381A10"/>
    <w:rsid w:val="00386F9C"/>
    <w:rsid w:val="00394640"/>
    <w:rsid w:val="0039778F"/>
    <w:rsid w:val="003C7AB7"/>
    <w:rsid w:val="003D0C76"/>
    <w:rsid w:val="003D3152"/>
    <w:rsid w:val="003D72C5"/>
    <w:rsid w:val="003E09CA"/>
    <w:rsid w:val="003F2ACA"/>
    <w:rsid w:val="00404FBD"/>
    <w:rsid w:val="0041128D"/>
    <w:rsid w:val="00431879"/>
    <w:rsid w:val="0043440A"/>
    <w:rsid w:val="00434BA7"/>
    <w:rsid w:val="00441935"/>
    <w:rsid w:val="00444F37"/>
    <w:rsid w:val="00461896"/>
    <w:rsid w:val="004671FB"/>
    <w:rsid w:val="00471F09"/>
    <w:rsid w:val="00475EF6"/>
    <w:rsid w:val="00480C8E"/>
    <w:rsid w:val="004957C4"/>
    <w:rsid w:val="004A1671"/>
    <w:rsid w:val="004A341E"/>
    <w:rsid w:val="004A7F16"/>
    <w:rsid w:val="004C254C"/>
    <w:rsid w:val="004C3CF4"/>
    <w:rsid w:val="004D5732"/>
    <w:rsid w:val="004F79E7"/>
    <w:rsid w:val="004F7B41"/>
    <w:rsid w:val="00511F63"/>
    <w:rsid w:val="005327DA"/>
    <w:rsid w:val="0058217D"/>
    <w:rsid w:val="0058356B"/>
    <w:rsid w:val="00587AD4"/>
    <w:rsid w:val="0059030F"/>
    <w:rsid w:val="005A1C78"/>
    <w:rsid w:val="005B1F08"/>
    <w:rsid w:val="005B1F1D"/>
    <w:rsid w:val="005B54B9"/>
    <w:rsid w:val="005B79E9"/>
    <w:rsid w:val="005C361A"/>
    <w:rsid w:val="005E69D1"/>
    <w:rsid w:val="005E7951"/>
    <w:rsid w:val="00603FA0"/>
    <w:rsid w:val="00604964"/>
    <w:rsid w:val="00622537"/>
    <w:rsid w:val="00631F1A"/>
    <w:rsid w:val="00634E27"/>
    <w:rsid w:val="00644387"/>
    <w:rsid w:val="00645122"/>
    <w:rsid w:val="006549A6"/>
    <w:rsid w:val="00666641"/>
    <w:rsid w:val="00676B6D"/>
    <w:rsid w:val="006A4626"/>
    <w:rsid w:val="006B3444"/>
    <w:rsid w:val="006B37AC"/>
    <w:rsid w:val="006E1C7F"/>
    <w:rsid w:val="006E5391"/>
    <w:rsid w:val="006F61DF"/>
    <w:rsid w:val="00700AE3"/>
    <w:rsid w:val="007202DD"/>
    <w:rsid w:val="00721143"/>
    <w:rsid w:val="00751F88"/>
    <w:rsid w:val="00754616"/>
    <w:rsid w:val="0076500D"/>
    <w:rsid w:val="00774A5E"/>
    <w:rsid w:val="00781EE0"/>
    <w:rsid w:val="007957C2"/>
    <w:rsid w:val="00796F09"/>
    <w:rsid w:val="007A2A24"/>
    <w:rsid w:val="007A3F04"/>
    <w:rsid w:val="007B3E7F"/>
    <w:rsid w:val="007D33CF"/>
    <w:rsid w:val="007E2991"/>
    <w:rsid w:val="007F5974"/>
    <w:rsid w:val="007F5D03"/>
    <w:rsid w:val="008072A8"/>
    <w:rsid w:val="008127B4"/>
    <w:rsid w:val="008132AE"/>
    <w:rsid w:val="0082279A"/>
    <w:rsid w:val="00831C46"/>
    <w:rsid w:val="0085305E"/>
    <w:rsid w:val="00861C0C"/>
    <w:rsid w:val="00862570"/>
    <w:rsid w:val="0087030E"/>
    <w:rsid w:val="008837BE"/>
    <w:rsid w:val="0088627C"/>
    <w:rsid w:val="0089280B"/>
    <w:rsid w:val="0089415B"/>
    <w:rsid w:val="00897A29"/>
    <w:rsid w:val="008C06EE"/>
    <w:rsid w:val="008C6010"/>
    <w:rsid w:val="008D4EF0"/>
    <w:rsid w:val="008E1E18"/>
    <w:rsid w:val="008E3F87"/>
    <w:rsid w:val="0090620A"/>
    <w:rsid w:val="00911009"/>
    <w:rsid w:val="009214F1"/>
    <w:rsid w:val="00926459"/>
    <w:rsid w:val="00934403"/>
    <w:rsid w:val="0093509A"/>
    <w:rsid w:val="009463F5"/>
    <w:rsid w:val="00950D70"/>
    <w:rsid w:val="00951C16"/>
    <w:rsid w:val="00963947"/>
    <w:rsid w:val="00972E71"/>
    <w:rsid w:val="00980FC6"/>
    <w:rsid w:val="009A66B3"/>
    <w:rsid w:val="009B7227"/>
    <w:rsid w:val="009D4F32"/>
    <w:rsid w:val="009D7F62"/>
    <w:rsid w:val="009E36D5"/>
    <w:rsid w:val="009F7719"/>
    <w:rsid w:val="00A10FBF"/>
    <w:rsid w:val="00A16DD9"/>
    <w:rsid w:val="00A23DE2"/>
    <w:rsid w:val="00A26095"/>
    <w:rsid w:val="00A361CC"/>
    <w:rsid w:val="00A361F8"/>
    <w:rsid w:val="00A620C8"/>
    <w:rsid w:val="00A629A5"/>
    <w:rsid w:val="00A717F8"/>
    <w:rsid w:val="00A74DF9"/>
    <w:rsid w:val="00AA307B"/>
    <w:rsid w:val="00AC7998"/>
    <w:rsid w:val="00AE08F8"/>
    <w:rsid w:val="00AE4E45"/>
    <w:rsid w:val="00AF3607"/>
    <w:rsid w:val="00AF48C1"/>
    <w:rsid w:val="00B10F32"/>
    <w:rsid w:val="00B14016"/>
    <w:rsid w:val="00B32854"/>
    <w:rsid w:val="00B43D6D"/>
    <w:rsid w:val="00B47CC4"/>
    <w:rsid w:val="00B664CB"/>
    <w:rsid w:val="00B72E7D"/>
    <w:rsid w:val="00B75E37"/>
    <w:rsid w:val="00B76510"/>
    <w:rsid w:val="00B76AA9"/>
    <w:rsid w:val="00B94AEB"/>
    <w:rsid w:val="00B97FBA"/>
    <w:rsid w:val="00BA4441"/>
    <w:rsid w:val="00BB000C"/>
    <w:rsid w:val="00BC2CCD"/>
    <w:rsid w:val="00BC742B"/>
    <w:rsid w:val="00BD09ED"/>
    <w:rsid w:val="00BD407C"/>
    <w:rsid w:val="00BE2F58"/>
    <w:rsid w:val="00BF02EC"/>
    <w:rsid w:val="00C20B6D"/>
    <w:rsid w:val="00C20F6B"/>
    <w:rsid w:val="00C23D4B"/>
    <w:rsid w:val="00C244E3"/>
    <w:rsid w:val="00C44805"/>
    <w:rsid w:val="00C50B37"/>
    <w:rsid w:val="00C64FD6"/>
    <w:rsid w:val="00CA199C"/>
    <w:rsid w:val="00CA6A04"/>
    <w:rsid w:val="00CB36D0"/>
    <w:rsid w:val="00CC340F"/>
    <w:rsid w:val="00CD5A43"/>
    <w:rsid w:val="00D138EB"/>
    <w:rsid w:val="00D1420B"/>
    <w:rsid w:val="00D2113A"/>
    <w:rsid w:val="00D21ACA"/>
    <w:rsid w:val="00D23735"/>
    <w:rsid w:val="00D32FC2"/>
    <w:rsid w:val="00D508BC"/>
    <w:rsid w:val="00D56728"/>
    <w:rsid w:val="00D57CE2"/>
    <w:rsid w:val="00D6066F"/>
    <w:rsid w:val="00D61287"/>
    <w:rsid w:val="00D71562"/>
    <w:rsid w:val="00D81275"/>
    <w:rsid w:val="00D86BF0"/>
    <w:rsid w:val="00D926F4"/>
    <w:rsid w:val="00D97046"/>
    <w:rsid w:val="00DA4160"/>
    <w:rsid w:val="00DB0010"/>
    <w:rsid w:val="00DB0B02"/>
    <w:rsid w:val="00DB0CF2"/>
    <w:rsid w:val="00DB760A"/>
    <w:rsid w:val="00DC3777"/>
    <w:rsid w:val="00DE6987"/>
    <w:rsid w:val="00DF2DFF"/>
    <w:rsid w:val="00E033FB"/>
    <w:rsid w:val="00E13A03"/>
    <w:rsid w:val="00E20591"/>
    <w:rsid w:val="00E22024"/>
    <w:rsid w:val="00E26E7A"/>
    <w:rsid w:val="00E35928"/>
    <w:rsid w:val="00E43C9F"/>
    <w:rsid w:val="00E53F74"/>
    <w:rsid w:val="00E57765"/>
    <w:rsid w:val="00E629DF"/>
    <w:rsid w:val="00E7022F"/>
    <w:rsid w:val="00E71288"/>
    <w:rsid w:val="00E740D4"/>
    <w:rsid w:val="00E75F88"/>
    <w:rsid w:val="00E875FE"/>
    <w:rsid w:val="00E93147"/>
    <w:rsid w:val="00E966BF"/>
    <w:rsid w:val="00EA2B8D"/>
    <w:rsid w:val="00EB3FA6"/>
    <w:rsid w:val="00EC5CCF"/>
    <w:rsid w:val="00EC7DDF"/>
    <w:rsid w:val="00ED2506"/>
    <w:rsid w:val="00EE1DA4"/>
    <w:rsid w:val="00F07806"/>
    <w:rsid w:val="00F14528"/>
    <w:rsid w:val="00F2500E"/>
    <w:rsid w:val="00F31947"/>
    <w:rsid w:val="00F44643"/>
    <w:rsid w:val="00F459EC"/>
    <w:rsid w:val="00F45A17"/>
    <w:rsid w:val="00F73EF0"/>
    <w:rsid w:val="00F75FDC"/>
    <w:rsid w:val="00F802E6"/>
    <w:rsid w:val="00F87900"/>
    <w:rsid w:val="00FB4F23"/>
    <w:rsid w:val="00FF0ECE"/>
    <w:rsid w:val="00FF2886"/>
    <w:rsid w:val="3E20CDDF"/>
    <w:rsid w:val="4E6C879B"/>
    <w:rsid w:val="550AB287"/>
    <w:rsid w:val="6BE27E77"/>
    <w:rsid w:val="6DB9E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0E4C"/>
  <w15:docId w15:val="{62C7609E-0FC0-46F0-A5F6-BBE61FE6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CB"/>
  </w:style>
  <w:style w:type="paragraph" w:styleId="Heading1">
    <w:name w:val="heading 1"/>
    <w:basedOn w:val="Normal"/>
    <w:link w:val="Heading1Char"/>
    <w:uiPriority w:val="9"/>
    <w:qFormat/>
    <w:rsid w:val="00CB3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F2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CB36D0"/>
    <w:pPr>
      <w:spacing w:before="240" w:after="60" w:line="240" w:lineRule="auto"/>
      <w:outlineLvl w:val="5"/>
    </w:pPr>
    <w:rPr>
      <w:rFonts w:ascii="Calibri" w:eastAsia="Times New Roman" w:hAnsi="Calibri"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6D0"/>
    <w:rPr>
      <w:rFonts w:ascii="Times New Roman" w:eastAsia="Times New Roman" w:hAnsi="Times New Roman" w:cs="Times New Roman"/>
      <w:b/>
      <w:bCs/>
      <w:kern w:val="36"/>
      <w:sz w:val="48"/>
      <w:szCs w:val="48"/>
      <w:lang w:eastAsia="en-GB"/>
    </w:rPr>
  </w:style>
  <w:style w:type="character" w:customStyle="1" w:styleId="Heading6Char">
    <w:name w:val="Heading 6 Char"/>
    <w:basedOn w:val="DefaultParagraphFont"/>
    <w:link w:val="Heading6"/>
    <w:rsid w:val="00CB36D0"/>
    <w:rPr>
      <w:rFonts w:ascii="Calibri" w:eastAsia="Times New Roman" w:hAnsi="Calibri" w:cs="Times New Roman"/>
      <w:b/>
      <w:bCs/>
      <w:lang w:eastAsia="en-GB"/>
    </w:rPr>
  </w:style>
  <w:style w:type="character" w:styleId="Hyperlink">
    <w:name w:val="Hyperlink"/>
    <w:basedOn w:val="DefaultParagraphFont"/>
    <w:uiPriority w:val="99"/>
    <w:unhideWhenUsed/>
    <w:rsid w:val="00CB36D0"/>
    <w:rPr>
      <w:color w:val="0000FF"/>
      <w:u w:val="single"/>
    </w:rPr>
  </w:style>
  <w:style w:type="paragraph" w:styleId="ListParagraph">
    <w:name w:val="List Paragraph"/>
    <w:basedOn w:val="Normal"/>
    <w:uiPriority w:val="34"/>
    <w:qFormat/>
    <w:rsid w:val="00CB36D0"/>
    <w:pPr>
      <w:ind w:left="720"/>
      <w:contextualSpacing/>
    </w:pPr>
  </w:style>
  <w:style w:type="paragraph" w:customStyle="1" w:styleId="grid201">
    <w:name w:val="grid_201"/>
    <w:basedOn w:val="Normal"/>
    <w:uiPriority w:val="99"/>
    <w:rsid w:val="00CB36D0"/>
    <w:pPr>
      <w:spacing w:before="100" w:beforeAutospacing="1" w:after="300" w:line="240" w:lineRule="auto"/>
      <w:ind w:left="75" w:right="75"/>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B3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6D0"/>
  </w:style>
  <w:style w:type="paragraph" w:styleId="NormalWeb">
    <w:name w:val="Normal (Web)"/>
    <w:basedOn w:val="Normal"/>
    <w:uiPriority w:val="99"/>
    <w:unhideWhenUsed/>
    <w:rsid w:val="00CB36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C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D0"/>
    <w:rPr>
      <w:rFonts w:ascii="Tahoma" w:hAnsi="Tahoma" w:cs="Tahoma"/>
      <w:sz w:val="16"/>
      <w:szCs w:val="16"/>
    </w:rPr>
  </w:style>
  <w:style w:type="paragraph" w:styleId="Header">
    <w:name w:val="header"/>
    <w:basedOn w:val="Normal"/>
    <w:link w:val="HeaderChar"/>
    <w:uiPriority w:val="99"/>
    <w:unhideWhenUsed/>
    <w:rsid w:val="00CB3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6D0"/>
  </w:style>
  <w:style w:type="character" w:styleId="CommentReference">
    <w:name w:val="annotation reference"/>
    <w:basedOn w:val="DefaultParagraphFont"/>
    <w:uiPriority w:val="99"/>
    <w:semiHidden/>
    <w:unhideWhenUsed/>
    <w:rsid w:val="00CB36D0"/>
    <w:rPr>
      <w:sz w:val="16"/>
      <w:szCs w:val="16"/>
    </w:rPr>
  </w:style>
  <w:style w:type="paragraph" w:styleId="CommentText">
    <w:name w:val="annotation text"/>
    <w:basedOn w:val="Normal"/>
    <w:link w:val="CommentTextChar"/>
    <w:uiPriority w:val="99"/>
    <w:unhideWhenUsed/>
    <w:rsid w:val="00CB36D0"/>
    <w:pPr>
      <w:spacing w:line="240" w:lineRule="auto"/>
    </w:pPr>
    <w:rPr>
      <w:sz w:val="20"/>
      <w:szCs w:val="20"/>
    </w:rPr>
  </w:style>
  <w:style w:type="character" w:customStyle="1" w:styleId="CommentTextChar">
    <w:name w:val="Comment Text Char"/>
    <w:basedOn w:val="DefaultParagraphFont"/>
    <w:link w:val="CommentText"/>
    <w:uiPriority w:val="99"/>
    <w:rsid w:val="00CB36D0"/>
    <w:rPr>
      <w:sz w:val="20"/>
      <w:szCs w:val="20"/>
    </w:rPr>
  </w:style>
  <w:style w:type="paragraph" w:styleId="CommentSubject">
    <w:name w:val="annotation subject"/>
    <w:basedOn w:val="CommentText"/>
    <w:next w:val="CommentText"/>
    <w:link w:val="CommentSubjectChar"/>
    <w:uiPriority w:val="99"/>
    <w:semiHidden/>
    <w:unhideWhenUsed/>
    <w:rsid w:val="00CB36D0"/>
    <w:rPr>
      <w:b/>
      <w:bCs/>
    </w:rPr>
  </w:style>
  <w:style w:type="character" w:customStyle="1" w:styleId="CommentSubjectChar">
    <w:name w:val="Comment Subject Char"/>
    <w:basedOn w:val="CommentTextChar"/>
    <w:link w:val="CommentSubject"/>
    <w:uiPriority w:val="99"/>
    <w:semiHidden/>
    <w:rsid w:val="00CB36D0"/>
    <w:rPr>
      <w:b/>
      <w:bCs/>
      <w:sz w:val="20"/>
      <w:szCs w:val="20"/>
    </w:rPr>
  </w:style>
  <w:style w:type="character" w:styleId="Strong">
    <w:name w:val="Strong"/>
    <w:basedOn w:val="DefaultParagraphFont"/>
    <w:uiPriority w:val="22"/>
    <w:qFormat/>
    <w:rsid w:val="00911009"/>
    <w:rPr>
      <w:b/>
      <w:bCs/>
    </w:rPr>
  </w:style>
  <w:style w:type="character" w:styleId="UnresolvedMention">
    <w:name w:val="Unresolved Mention"/>
    <w:basedOn w:val="DefaultParagraphFont"/>
    <w:uiPriority w:val="99"/>
    <w:semiHidden/>
    <w:unhideWhenUsed/>
    <w:rsid w:val="000E352D"/>
    <w:rPr>
      <w:color w:val="605E5C"/>
      <w:shd w:val="clear" w:color="auto" w:fill="E1DFDD"/>
    </w:rPr>
  </w:style>
  <w:style w:type="paragraph" w:styleId="Revision">
    <w:name w:val="Revision"/>
    <w:hidden/>
    <w:uiPriority w:val="99"/>
    <w:semiHidden/>
    <w:rsid w:val="004C254C"/>
    <w:pPr>
      <w:spacing w:after="0" w:line="240" w:lineRule="auto"/>
    </w:pPr>
  </w:style>
  <w:style w:type="paragraph" w:styleId="EndnoteText">
    <w:name w:val="endnote text"/>
    <w:basedOn w:val="Normal"/>
    <w:link w:val="EndnoteTextChar"/>
    <w:semiHidden/>
    <w:rsid w:val="0024209B"/>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24209B"/>
    <w:rPr>
      <w:rFonts w:ascii="Times Roman" w:eastAsia="Times New Roman" w:hAnsi="Times Roman" w:cs="Times New Roman"/>
      <w:sz w:val="24"/>
      <w:szCs w:val="20"/>
    </w:rPr>
  </w:style>
  <w:style w:type="paragraph" w:customStyle="1" w:styleId="RightPar1">
    <w:name w:val="Right Par 1"/>
    <w:rsid w:val="00471F09"/>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Text">
    <w:name w:val="Text"/>
    <w:basedOn w:val="Normal"/>
    <w:link w:val="TextChar1"/>
    <w:rsid w:val="00257F58"/>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257F58"/>
    <w:rPr>
      <w:rFonts w:ascii="Times New Roman" w:eastAsia="MS Mincho" w:hAnsi="Times New Roman" w:cs="Times New Roman"/>
      <w:sz w:val="24"/>
      <w:szCs w:val="20"/>
      <w:lang w:val="en-US"/>
    </w:rPr>
  </w:style>
  <w:style w:type="character" w:styleId="FollowedHyperlink">
    <w:name w:val="FollowedHyperlink"/>
    <w:basedOn w:val="DefaultParagraphFont"/>
    <w:uiPriority w:val="99"/>
    <w:semiHidden/>
    <w:unhideWhenUsed/>
    <w:rsid w:val="0058217D"/>
    <w:rPr>
      <w:color w:val="800080" w:themeColor="followedHyperlink"/>
      <w:u w:val="single"/>
    </w:rPr>
  </w:style>
  <w:style w:type="character" w:customStyle="1" w:styleId="Heading2Char">
    <w:name w:val="Heading 2 Char"/>
    <w:basedOn w:val="DefaultParagraphFont"/>
    <w:link w:val="Heading2"/>
    <w:uiPriority w:val="9"/>
    <w:rsid w:val="00DF2DF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DF2DF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3678A5"/>
    <w:pPr>
      <w:tabs>
        <w:tab w:val="left" w:pos="440"/>
        <w:tab w:val="right" w:leader="dot" w:pos="10456"/>
      </w:tabs>
      <w:spacing w:after="100"/>
    </w:pPr>
    <w:rPr>
      <w:rFonts w:ascii="Arial" w:hAnsi="Arial"/>
    </w:rPr>
  </w:style>
  <w:style w:type="paragraph" w:styleId="TOC2">
    <w:name w:val="toc 2"/>
    <w:basedOn w:val="Normal"/>
    <w:next w:val="Normal"/>
    <w:autoRedefine/>
    <w:uiPriority w:val="39"/>
    <w:unhideWhenUsed/>
    <w:rsid w:val="003678A5"/>
    <w:pPr>
      <w:spacing w:after="120"/>
    </w:pPr>
    <w:rPr>
      <w:rFonts w:ascii="Arial" w:hAnsi="Arial"/>
    </w:rPr>
  </w:style>
  <w:style w:type="character" w:customStyle="1" w:styleId="cf01">
    <w:name w:val="cf01"/>
    <w:basedOn w:val="DefaultParagraphFont"/>
    <w:rsid w:val="00107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209">
      <w:bodyDiv w:val="1"/>
      <w:marLeft w:val="0"/>
      <w:marRight w:val="0"/>
      <w:marTop w:val="0"/>
      <w:marBottom w:val="0"/>
      <w:divBdr>
        <w:top w:val="none" w:sz="0" w:space="0" w:color="auto"/>
        <w:left w:val="none" w:sz="0" w:space="0" w:color="auto"/>
        <w:bottom w:val="none" w:sz="0" w:space="0" w:color="auto"/>
        <w:right w:val="none" w:sz="0" w:space="0" w:color="auto"/>
      </w:divBdr>
    </w:div>
    <w:div w:id="418674422">
      <w:bodyDiv w:val="1"/>
      <w:marLeft w:val="0"/>
      <w:marRight w:val="0"/>
      <w:marTop w:val="0"/>
      <w:marBottom w:val="0"/>
      <w:divBdr>
        <w:top w:val="none" w:sz="0" w:space="0" w:color="auto"/>
        <w:left w:val="none" w:sz="0" w:space="0" w:color="auto"/>
        <w:bottom w:val="none" w:sz="0" w:space="0" w:color="auto"/>
        <w:right w:val="none" w:sz="0" w:space="0" w:color="auto"/>
      </w:divBdr>
    </w:div>
    <w:div w:id="17876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ndy.vail@manchester.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ichael.hughes-6@manchester.ac.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DResearch@nca.nhs.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aul.new2@nca.nhs.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michael.hughes-6@manchester.ac.uk" TargetMode="External"/><Relationship Id="rId22" Type="http://schemas.openxmlformats.org/officeDocument/2006/relationships/hyperlink" Target="https://www.ncaresearch.org.uk/take-part-research-volunteers-could-you-be-part-of-improving-healthca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3" ma:contentTypeDescription="Create a new document." ma:contentTypeScope="" ma:versionID="af3a4bfe6b2d57321997791f76e8188d">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0b35c6140c9360a63a9c5ba43fbd071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FEAD329CCFBF54F9E130E3AFEC26D4C" ma:contentTypeVersion="20" ma:contentTypeDescription="Create a new document." ma:contentTypeScope="" ma:versionID="45dc1bc7a7c6e62db63d4d7a71f9b01b">
  <xsd:schema xmlns:xsd="http://www.w3.org/2001/XMLSchema" xmlns:xs="http://www.w3.org/2001/XMLSchema" xmlns:p="http://schemas.microsoft.com/office/2006/metadata/properties" xmlns:ns2="666a6a36-15ca-4fe3-a487-4624394040ca" xmlns:ns3="4ead7978-2419-434a-8f97-b7db09c54cee" targetNamespace="http://schemas.microsoft.com/office/2006/metadata/properties" ma:root="true" ma:fieldsID="39c0c3f196acdd606b1d80f2a2a3dcf6" ns2:_="" ns3:_="">
    <xsd:import namespace="666a6a36-15ca-4fe3-a487-4624394040ca"/>
    <xsd:import namespace="4ead7978-2419-434a-8f97-b7db09c54ce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a6a36-15ca-4fe3-a487-4624394040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5ea3dae0-8a04-4845-a77e-34301304d35b}" ma:internalName="TaxCatchAll" ma:showField="CatchAllData" ma:web="666a6a36-15ca-4fe3-a487-4624394040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ad7978-2419-434a-8f97-b7db09c54ce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e2b049-1639-4bf2-a5b0-9b10e65f2dbe" xsi:nil="true"/>
    <lcf76f155ced4ddcb4097134ff3c332f xmlns="d1e397b4-fc88-4e0f-a16d-5fd1e8342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BB2AE-07DE-45A0-9345-D1F18B6B39E4}">
  <ds:schemaRefs>
    <ds:schemaRef ds:uri="http://schemas.microsoft.com/sharepoint/v3/contenttype/forms"/>
  </ds:schemaRefs>
</ds:datastoreItem>
</file>

<file path=customXml/itemProps2.xml><?xml version="1.0" encoding="utf-8"?>
<ds:datastoreItem xmlns:ds="http://schemas.openxmlformats.org/officeDocument/2006/customXml" ds:itemID="{E29ED0C8-2ED7-4CD9-8143-4F3CCC4C7C9B}">
  <ds:schemaRefs>
    <ds:schemaRef ds:uri="http://schemas.openxmlformats.org/officeDocument/2006/bibliography"/>
  </ds:schemaRefs>
</ds:datastoreItem>
</file>

<file path=customXml/itemProps3.xml><?xml version="1.0" encoding="utf-8"?>
<ds:datastoreItem xmlns:ds="http://schemas.openxmlformats.org/officeDocument/2006/customXml" ds:itemID="{549E27DF-3544-45D4-BFA1-C36C2ACB4BAD}"/>
</file>

<file path=customXml/itemProps4.xml><?xml version="1.0" encoding="utf-8"?>
<ds:datastoreItem xmlns:ds="http://schemas.openxmlformats.org/officeDocument/2006/customXml" ds:itemID="{ADE33D3E-C03C-4965-A8F5-788C1B92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6a36-15ca-4fe3-a487-4624394040ca"/>
    <ds:schemaRef ds:uri="4ead7978-2419-434a-8f97-b7db09c54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88AF4-9FBD-473B-A28E-3937BED7B98A}">
  <ds:schemaRefs>
    <ds:schemaRef ds:uri="http://purl.org/dc/terms/"/>
    <ds:schemaRef ds:uri="666a6a36-15ca-4fe3-a487-4624394040ca"/>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4ead7978-2419-434a-8f97-b7db09c54c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24012</Words>
  <Characters>136874</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160565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Giritharan Sumithra</dc:creator>
  <cp:keywords/>
  <cp:lastModifiedBy>Mary GieschenKrische</cp:lastModifiedBy>
  <cp:revision>4</cp:revision>
  <dcterms:created xsi:type="dcterms:W3CDTF">2025-11-17T07:41:00Z</dcterms:created>
  <dcterms:modified xsi:type="dcterms:W3CDTF">2025-11-17T08:17:00Z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AuthorIds_UIVersion_1024">
    <vt:lpwstr>26</vt:lpwstr>
  </property>
  <property fmtid="{D5CDD505-2E9C-101B-9397-08002B2CF9AE}" pid="4" name="MediaServiceImageTags">
    <vt:lpwstr/>
  </property>
  <property fmtid="{D5CDD505-2E9C-101B-9397-08002B2CF9AE}" pid="5" name="_dlc_DocIdItemGuid">
    <vt:lpwstr>b470fb88-9615-43a2-acf0-5ec8ea805ff7</vt:lpwstr>
  </property>
</Properties>
</file>