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6F" w:rsidRDefault="00D32E6F">
      <w:pPr>
        <w:pStyle w:val="Cuerpo"/>
        <w:jc w:val="center"/>
      </w:pPr>
    </w:p>
    <w:p w:rsidR="00D32E6F" w:rsidRDefault="00D32E6F">
      <w:pPr>
        <w:pStyle w:val="Cuerpo"/>
        <w:jc w:val="center"/>
      </w:pPr>
    </w:p>
    <w:p w:rsidR="00D32E6F" w:rsidRDefault="00D32E6F">
      <w:pPr>
        <w:pStyle w:val="Cuerpo"/>
        <w:jc w:val="center"/>
      </w:pPr>
    </w:p>
    <w:p w:rsidR="00870BFF" w:rsidRDefault="00870BFF" w:rsidP="00870BFF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bookmarkStart w:id="0" w:name="_GoBack"/>
      <w:r w:rsidRPr="00F40586">
        <w:rPr>
          <w:rFonts w:asciiTheme="minorHAnsi" w:hAnsiTheme="minorHAnsi"/>
          <w:b/>
          <w:bCs/>
          <w:sz w:val="36"/>
          <w:szCs w:val="22"/>
        </w:rPr>
        <w:t>Participant Flow</w:t>
      </w:r>
    </w:p>
    <w:bookmarkEnd w:id="0"/>
    <w:p w:rsidR="00D32E6F" w:rsidRDefault="00E13081">
      <w:pPr>
        <w:pStyle w:val="Cuerp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>
                <wp:simplePos x="0" y="0"/>
                <wp:positionH relativeFrom="margin">
                  <wp:posOffset>1471930</wp:posOffset>
                </wp:positionH>
                <wp:positionV relativeFrom="line">
                  <wp:posOffset>843280</wp:posOffset>
                </wp:positionV>
                <wp:extent cx="3175000" cy="595630"/>
                <wp:effectExtent l="14605" t="14605" r="10795" b="8890"/>
                <wp:wrapTopAndBottom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5956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53585F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2E6F" w:rsidRDefault="00E13081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Patients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treated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 COMODA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method</w:t>
                            </w:r>
                            <w:proofErr w:type="spellEnd"/>
                          </w:p>
                          <w:p w:rsidR="00D32E6F" w:rsidRDefault="00E13081">
                            <w:pPr>
                              <w:pStyle w:val="Cuerp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(n=10)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15.9pt;margin-top:66.4pt;width:250pt;height:46.9pt;z-index:2516546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" filled="f" strokecolor="#53585f" strokeweight="1pt">
                <v:stroke miterlimit="0"/>
                <v:path arrowok="t"/>
                <v:textbox inset="0,0,0,0">
                  <w:txbxContent>
                    <w:p w:rsidR="00D32E6F" w:rsidRDefault="00E13081">
                      <w:pPr>
                        <w:pStyle w:val="Cuerpo"/>
                        <w:jc w:val="center"/>
                      </w:pPr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Patients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treated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with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 COMODA </w:t>
                      </w:r>
                      <w:proofErr w:type="spellStart"/>
                      <w:r>
                        <w:rPr>
                          <w:lang w:val="es-ES_tradnl"/>
                        </w:rPr>
                        <w:t>method</w:t>
                      </w:r>
                      <w:proofErr w:type="spellEnd"/>
                    </w:p>
                    <w:p w:rsidR="00D32E6F" w:rsidRDefault="00E13081">
                      <w:pPr>
                        <w:pStyle w:val="Cuerp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lang w:val="es-ES_tradnl"/>
                        </w:rPr>
                        <w:t>(n=10)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>
                <wp:simplePos x="0" y="0"/>
                <wp:positionH relativeFrom="margin">
                  <wp:posOffset>1471930</wp:posOffset>
                </wp:positionH>
                <wp:positionV relativeFrom="line">
                  <wp:posOffset>2649220</wp:posOffset>
                </wp:positionV>
                <wp:extent cx="3175000" cy="361950"/>
                <wp:effectExtent l="14605" t="10795" r="10795" b="8255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361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 cmpd="sng">
                          <a:solidFill>
                            <a:srgbClr val="53585F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2E6F" w:rsidRDefault="00E13081">
                            <w:pPr>
                              <w:pStyle w:val="Cuerp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lang w:val="es-ES_tradnl"/>
                              </w:rPr>
                              <w:t>Follow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-up 2-3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weeks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15.9pt;margin-top:208.6pt;width:250pt;height:28.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" fillcolor="#bfbfbf" strokecolor="#53585f" strokeweight="1pt">
                <v:stroke miterlimit="0"/>
                <v:path arrowok="t"/>
                <v:textbox inset="0,0,0,0">
                  <w:txbxContent>
                    <w:p w:rsidR="00D32E6F" w:rsidRDefault="00E13081">
                      <w:pPr>
                        <w:pStyle w:val="Cuerp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lang w:val="es-ES_tradnl"/>
                        </w:rPr>
                        <w:t>Follow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-up 2-3 </w:t>
                      </w:r>
                      <w:proofErr w:type="spellStart"/>
                      <w:r>
                        <w:rPr>
                          <w:lang w:val="es-ES_tradnl"/>
                        </w:rPr>
                        <w:t>weeks</w:t>
                      </w:r>
                      <w:proofErr w:type="spellEnd"/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5680" behindDoc="0" locked="0" layoutInCell="1" allowOverlap="1">
                <wp:simplePos x="0" y="0"/>
                <wp:positionH relativeFrom="margin">
                  <wp:posOffset>1471930</wp:posOffset>
                </wp:positionH>
                <wp:positionV relativeFrom="line">
                  <wp:posOffset>3126105</wp:posOffset>
                </wp:positionV>
                <wp:extent cx="3175000" cy="792480"/>
                <wp:effectExtent l="14605" t="11430" r="10795" b="1524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79248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53585F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2E6F" w:rsidRDefault="00E13081">
                            <w:pPr>
                              <w:pStyle w:val="Cuerpo"/>
                              <w:jc w:val="center"/>
                            </w:pPr>
                            <w:proofErr w:type="spellStart"/>
                            <w:r>
                              <w:rPr>
                                <w:lang w:val="es-ES_tradnl"/>
                              </w:rPr>
                              <w:t>Patients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definitive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abdominal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wall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closure</w:t>
                            </w:r>
                            <w:proofErr w:type="spellEnd"/>
                          </w:p>
                          <w:p w:rsidR="00D32E6F" w:rsidRDefault="00E13081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lang w:val="es-ES_tradnl"/>
                              </w:rPr>
                              <w:t>n=8</w:t>
                            </w:r>
                          </w:p>
                          <w:p w:rsidR="00D32E6F" w:rsidRDefault="00E13081">
                            <w:pPr>
                              <w:pStyle w:val="Cuerpo"/>
                              <w:jc w:val="center"/>
                            </w:pPr>
                            <w:proofErr w:type="spellStart"/>
                            <w:r>
                              <w:rPr>
                                <w:lang w:val="es-ES_tradnl"/>
                              </w:rPr>
                              <w:t>Patients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died</w:t>
                            </w:r>
                            <w:proofErr w:type="spellEnd"/>
                          </w:p>
                          <w:p w:rsidR="00D32E6F" w:rsidRDefault="00E13081">
                            <w:pPr>
                              <w:pStyle w:val="Cuerp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n=2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115.9pt;margin-top:246.15pt;width:250pt;height:62.4pt;z-index:25165568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" filled="f" strokecolor="#53585f" strokeweight="1pt">
                <v:stroke miterlimit="0"/>
                <v:path arrowok="t"/>
                <v:textbox inset="0,0,0,0">
                  <w:txbxContent>
                    <w:p w:rsidR="00D32E6F" w:rsidRDefault="00E13081">
                      <w:pPr>
                        <w:pStyle w:val="Cuerpo"/>
                        <w:jc w:val="center"/>
                      </w:pPr>
                      <w:proofErr w:type="spellStart"/>
                      <w:r>
                        <w:rPr>
                          <w:lang w:val="es-ES_tradnl"/>
                        </w:rPr>
                        <w:t>Patients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with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definitive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abdominal </w:t>
                      </w:r>
                      <w:proofErr w:type="spellStart"/>
                      <w:r>
                        <w:rPr>
                          <w:lang w:val="es-ES_tradnl"/>
                        </w:rPr>
                        <w:t>wall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closure</w:t>
                      </w:r>
                      <w:proofErr w:type="spellEnd"/>
                    </w:p>
                    <w:p w:rsidR="00D32E6F" w:rsidRDefault="00E13081">
                      <w:pPr>
                        <w:pStyle w:val="Cuerpo"/>
                        <w:jc w:val="center"/>
                      </w:pPr>
                      <w:r>
                        <w:rPr>
                          <w:lang w:val="es-ES_tradnl"/>
                        </w:rPr>
                        <w:t>n=8</w:t>
                      </w:r>
                    </w:p>
                    <w:p w:rsidR="00D32E6F" w:rsidRDefault="00E13081">
                      <w:pPr>
                        <w:pStyle w:val="Cuerpo"/>
                        <w:jc w:val="center"/>
                      </w:pPr>
                      <w:proofErr w:type="spellStart"/>
                      <w:r>
                        <w:rPr>
                          <w:lang w:val="es-ES_tradnl"/>
                        </w:rPr>
                        <w:t>Patients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died</w:t>
                      </w:r>
                      <w:proofErr w:type="spellEnd"/>
                    </w:p>
                    <w:p w:rsidR="00D32E6F" w:rsidRDefault="00E13081">
                      <w:pPr>
                        <w:pStyle w:val="Cuerp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lang w:val="es-ES_tradnl"/>
                        </w:rPr>
                        <w:t>n=2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>
                <wp:simplePos x="0" y="0"/>
                <wp:positionH relativeFrom="margin">
                  <wp:posOffset>1471930</wp:posOffset>
                </wp:positionH>
                <wp:positionV relativeFrom="line">
                  <wp:posOffset>4956810</wp:posOffset>
                </wp:positionV>
                <wp:extent cx="3175000" cy="361950"/>
                <wp:effectExtent l="14605" t="13335" r="10795" b="1524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361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 cmpd="sng">
                          <a:solidFill>
                            <a:srgbClr val="53585F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2E6F" w:rsidRDefault="00E13081">
                            <w:pPr>
                              <w:pStyle w:val="Cuerp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lang w:val="es-ES_tradnl"/>
                              </w:rPr>
                              <w:t>Follow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-up 2-3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weeks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15.9pt;margin-top:390.3pt;width:250pt;height:28.5pt;z-index:2516587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" fillcolor="#bfbfbf" strokecolor="#53585f" strokeweight="1pt">
                <v:stroke miterlimit="0"/>
                <v:path arrowok="t"/>
                <v:textbox inset="0,0,0,0">
                  <w:txbxContent>
                    <w:p w:rsidR="00D32E6F" w:rsidRDefault="00E13081">
                      <w:pPr>
                        <w:pStyle w:val="Cuerp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lang w:val="es-ES_tradnl"/>
                        </w:rPr>
                        <w:t>Follow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-up 2-3 </w:t>
                      </w:r>
                      <w:proofErr w:type="spellStart"/>
                      <w:r>
                        <w:rPr>
                          <w:lang w:val="es-ES_tradnl"/>
                        </w:rPr>
                        <w:t>weeks</w:t>
                      </w:r>
                      <w:proofErr w:type="spellEnd"/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>
                <wp:simplePos x="0" y="0"/>
                <wp:positionH relativeFrom="margin">
                  <wp:posOffset>1471930</wp:posOffset>
                </wp:positionH>
                <wp:positionV relativeFrom="line">
                  <wp:posOffset>5392420</wp:posOffset>
                </wp:positionV>
                <wp:extent cx="3175000" cy="857250"/>
                <wp:effectExtent l="14605" t="10795" r="10795" b="8255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8572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53585F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2E6F" w:rsidRDefault="00E13081">
                            <w:pPr>
                              <w:pStyle w:val="Cuerpo"/>
                              <w:jc w:val="center"/>
                            </w:pPr>
                            <w:proofErr w:type="spellStart"/>
                            <w:r>
                              <w:rPr>
                                <w:lang w:val="es-ES_tradnl"/>
                              </w:rPr>
                              <w:t>Patients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incisional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hernia</w:t>
                            </w:r>
                          </w:p>
                          <w:p w:rsidR="00D32E6F" w:rsidRDefault="00E13081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lang w:val="es-ES_tradnl"/>
                              </w:rPr>
                              <w:t>n=0</w:t>
                            </w:r>
                          </w:p>
                          <w:p w:rsidR="00D32E6F" w:rsidRDefault="00E13081">
                            <w:pPr>
                              <w:pStyle w:val="Cuerpo"/>
                              <w:jc w:val="center"/>
                            </w:pPr>
                            <w:proofErr w:type="spellStart"/>
                            <w:r>
                              <w:rPr>
                                <w:lang w:val="es-ES_tradnl"/>
                              </w:rPr>
                              <w:t>Patients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without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incisional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hernia</w:t>
                            </w:r>
                          </w:p>
                          <w:p w:rsidR="00D32E6F" w:rsidRDefault="00E13081">
                            <w:pPr>
                              <w:pStyle w:val="Cuerp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n=8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115.9pt;margin-top:424.6pt;width:250pt;height:67.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" filled="f" strokecolor="#53585f" strokeweight="1pt">
                <v:stroke miterlimit="0"/>
                <v:path arrowok="t"/>
                <v:textbox inset="0,0,0,0">
                  <w:txbxContent>
                    <w:p w:rsidR="00D32E6F" w:rsidRDefault="00E13081">
                      <w:pPr>
                        <w:pStyle w:val="Cuerpo"/>
                        <w:jc w:val="center"/>
                      </w:pPr>
                      <w:proofErr w:type="spellStart"/>
                      <w:r>
                        <w:rPr>
                          <w:lang w:val="es-ES_tradnl"/>
                        </w:rPr>
                        <w:t>Patients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with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an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incisional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hernia</w:t>
                      </w:r>
                    </w:p>
                    <w:p w:rsidR="00D32E6F" w:rsidRDefault="00E13081">
                      <w:pPr>
                        <w:pStyle w:val="Cuerpo"/>
                        <w:jc w:val="center"/>
                      </w:pPr>
                      <w:r>
                        <w:rPr>
                          <w:lang w:val="es-ES_tradnl"/>
                        </w:rPr>
                        <w:t>n=0</w:t>
                      </w:r>
                    </w:p>
                    <w:p w:rsidR="00D32E6F" w:rsidRDefault="00E13081">
                      <w:pPr>
                        <w:pStyle w:val="Cuerpo"/>
                        <w:jc w:val="center"/>
                      </w:pPr>
                      <w:proofErr w:type="spellStart"/>
                      <w:r>
                        <w:rPr>
                          <w:lang w:val="es-ES_tradnl"/>
                        </w:rPr>
                        <w:t>Patients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without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_tradnl"/>
                        </w:rPr>
                        <w:t>incisional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hernia</w:t>
                      </w:r>
                    </w:p>
                    <w:p w:rsidR="00D32E6F" w:rsidRDefault="00E13081">
                      <w:pPr>
                        <w:pStyle w:val="Cuerp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lang w:val="es-ES_tradnl"/>
                        </w:rPr>
                        <w:t>n=8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>
                <wp:simplePos x="0" y="0"/>
                <wp:positionH relativeFrom="margin">
                  <wp:posOffset>3022600</wp:posOffset>
                </wp:positionH>
                <wp:positionV relativeFrom="line">
                  <wp:posOffset>1471295</wp:posOffset>
                </wp:positionV>
                <wp:extent cx="0" cy="1047750"/>
                <wp:effectExtent l="60325" t="13970" r="63500" b="2413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105"/>
                    <wp:lineTo x="-2147483648" y="105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" from="238pt,115.85pt" to="23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" strokeweight="2pt">
                <v:fill o:detectmouseclick="t"/>
                <v:stroke endarrow="block"/>
                <w10:wrap type="through" anchorx="margin" anchory="line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0800" behindDoc="0" locked="0" layoutInCell="1" allowOverlap="1">
                <wp:simplePos x="0" y="0"/>
                <wp:positionH relativeFrom="margin">
                  <wp:posOffset>3011170</wp:posOffset>
                </wp:positionH>
                <wp:positionV relativeFrom="line">
                  <wp:posOffset>4107815</wp:posOffset>
                </wp:positionV>
                <wp:extent cx="0" cy="730885"/>
                <wp:effectExtent l="67945" t="21590" r="65405" b="28575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75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0885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80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" from="237.1pt,323.45pt" to="237.1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" strokeweight="2pt">
                <v:fill o:detectmouseclick="t"/>
                <v:stroke endarrow="block"/>
                <w10:wrap type="through" anchorx="margin" anchory="line"/>
              </v:line>
            </w:pict>
          </mc:Fallback>
        </mc:AlternateContent>
      </w: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jc w:val="center"/>
        <w:rPr>
          <w:sz w:val="28"/>
          <w:szCs w:val="28"/>
        </w:rPr>
      </w:pPr>
    </w:p>
    <w:p w:rsidR="00D32E6F" w:rsidRDefault="00D32E6F">
      <w:pPr>
        <w:pStyle w:val="Cuerpo"/>
        <w:jc w:val="center"/>
        <w:rPr>
          <w:sz w:val="28"/>
          <w:szCs w:val="28"/>
        </w:rPr>
      </w:pPr>
    </w:p>
    <w:p w:rsidR="00870BFF" w:rsidRPr="00870BFF" w:rsidRDefault="00870BFF" w:rsidP="00870BFF">
      <w:pPr>
        <w:spacing w:after="200" w:line="276" w:lineRule="auto"/>
        <w:rPr>
          <w:rFonts w:asciiTheme="minorHAnsi" w:eastAsiaTheme="minorHAnsi" w:hAnsiTheme="minorHAnsi"/>
          <w:b/>
          <w:bCs/>
          <w:sz w:val="36"/>
          <w:szCs w:val="22"/>
          <w:lang w:val="en-GB" w:eastAsia="ja-JP"/>
        </w:rPr>
      </w:pPr>
      <w:r w:rsidRPr="00870BFF">
        <w:rPr>
          <w:rFonts w:asciiTheme="minorHAnsi" w:eastAsiaTheme="minorHAnsi" w:hAnsiTheme="minorHAnsi"/>
          <w:b/>
          <w:bCs/>
          <w:sz w:val="36"/>
          <w:szCs w:val="22"/>
          <w:lang w:val="en-GB"/>
        </w:rPr>
        <w:t>Baseline Characteristics</w:t>
      </w:r>
    </w:p>
    <w:p w:rsidR="00D32E6F" w:rsidRDefault="00D32E6F">
      <w:pPr>
        <w:pStyle w:val="Cuerpo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31"/>
        <w:gridCol w:w="4160"/>
      </w:tblGrid>
      <w:tr w:rsidR="00D32E6F">
        <w:trPr>
          <w:cantSplit/>
          <w:trHeight w:val="285"/>
          <w:tblHeader/>
        </w:trPr>
        <w:tc>
          <w:tcPr>
            <w:tcW w:w="7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 xml:space="preserve">Table 1  Patient characteristics and </w:t>
            </w:r>
            <w:r w:rsidR="00870BFF">
              <w:rPr>
                <w:u w:color="000000"/>
              </w:rPr>
              <w:t>comorbidity</w:t>
            </w:r>
          </w:p>
        </w:tc>
      </w:tr>
      <w:tr w:rsidR="00D32E6F">
        <w:trPr>
          <w:cantSplit/>
          <w:trHeight w:val="290"/>
        </w:trPr>
        <w:tc>
          <w:tcPr>
            <w:tcW w:w="33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Age; median (range)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870BFF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68.</w:t>
            </w:r>
            <w:r w:rsidR="00E13081">
              <w:rPr>
                <w:u w:color="000000"/>
              </w:rPr>
              <w:t>8 years (43-87)</w:t>
            </w:r>
          </w:p>
        </w:tc>
      </w:tr>
      <w:tr w:rsidR="00D32E6F">
        <w:trPr>
          <w:cantSplit/>
          <w:trHeight w:val="285"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Male (%)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10 (100%)</w:t>
            </w:r>
          </w:p>
        </w:tc>
      </w:tr>
      <w:tr w:rsidR="00D32E6F">
        <w:trPr>
          <w:cantSplit/>
          <w:trHeight w:val="285"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BMI; median (range)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870BFF" w:rsidP="00870BFF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28.</w:t>
            </w:r>
            <w:r w:rsidR="00E13081">
              <w:rPr>
                <w:u w:color="000000"/>
              </w:rPr>
              <w:t>1 (24</w:t>
            </w:r>
            <w:r>
              <w:rPr>
                <w:u w:color="000000"/>
              </w:rPr>
              <w:t>.</w:t>
            </w:r>
            <w:r w:rsidR="00E13081">
              <w:rPr>
                <w:u w:color="000000"/>
              </w:rPr>
              <w:t>8-32)</w:t>
            </w:r>
          </w:p>
        </w:tc>
      </w:tr>
      <w:tr w:rsidR="00D32E6F">
        <w:trPr>
          <w:cantSplit/>
          <w:trHeight w:val="285"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Diabetes; N (%)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0 (0)</w:t>
            </w:r>
          </w:p>
        </w:tc>
      </w:tr>
      <w:tr w:rsidR="00D32E6F">
        <w:trPr>
          <w:cantSplit/>
          <w:trHeight w:val="285"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Smokers; N (%)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5 (50)</w:t>
            </w:r>
          </w:p>
        </w:tc>
      </w:tr>
      <w:tr w:rsidR="00D32E6F">
        <w:trPr>
          <w:cantSplit/>
          <w:trHeight w:val="285"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COPD; N (%)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4 (40)</w:t>
            </w:r>
          </w:p>
        </w:tc>
      </w:tr>
      <w:tr w:rsidR="00D32E6F">
        <w:trPr>
          <w:cantSplit/>
          <w:trHeight w:val="285"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  <w:lang w:val="it-IT"/>
              </w:rPr>
              <w:t>Corticosteroids treatment; N (%)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2 (20)</w:t>
            </w:r>
          </w:p>
        </w:tc>
      </w:tr>
      <w:tr w:rsidR="00D32E6F">
        <w:trPr>
          <w:cantSplit/>
          <w:trHeight w:val="285"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Malnutrition; N (%)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10 (100)</w:t>
            </w:r>
          </w:p>
        </w:tc>
      </w:tr>
      <w:tr w:rsidR="00D32E6F">
        <w:trPr>
          <w:cantSplit/>
          <w:trHeight w:val="285"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  <w:lang w:val="de-DE"/>
              </w:rPr>
              <w:t>Obesity; N (%)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3 (10)</w:t>
            </w:r>
          </w:p>
        </w:tc>
      </w:tr>
    </w:tbl>
    <w:p w:rsidR="00D32E6F" w:rsidRDefault="00D32E6F">
      <w:pPr>
        <w:pStyle w:val="Cuerpo"/>
        <w:rPr>
          <w:sz w:val="28"/>
          <w:szCs w:val="28"/>
        </w:rPr>
      </w:pPr>
    </w:p>
    <w:p w:rsidR="00D32E6F" w:rsidRDefault="00E13081">
      <w:pPr>
        <w:pStyle w:val="CuerpoA"/>
        <w:spacing w:line="480" w:lineRule="auto"/>
        <w:jc w:val="both"/>
        <w:rPr>
          <w:lang w:val="en-US"/>
        </w:rPr>
      </w:pPr>
      <w:r>
        <w:rPr>
          <w:lang w:val="en-US"/>
        </w:rPr>
        <w:t>AAA = Abdominal aortic aneurysm; IAP = Intra-abdominal pressure</w:t>
      </w:r>
    </w:p>
    <w:p w:rsidR="00D32E6F" w:rsidRDefault="00D32E6F">
      <w:pPr>
        <w:pStyle w:val="CuerpoA"/>
        <w:spacing w:line="480" w:lineRule="auto"/>
        <w:jc w:val="both"/>
        <w:rPr>
          <w:lang w:val="en-US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870BFF" w:rsidRDefault="00870BFF">
      <w:pPr>
        <w:pStyle w:val="Cuerpo"/>
        <w:rPr>
          <w:sz w:val="28"/>
          <w:szCs w:val="28"/>
        </w:rPr>
      </w:pPr>
    </w:p>
    <w:p w:rsidR="00D32E6F" w:rsidRDefault="00D32E6F">
      <w:pPr>
        <w:pStyle w:val="Cuerpo"/>
        <w:rPr>
          <w:sz w:val="28"/>
          <w:szCs w:val="28"/>
        </w:rPr>
      </w:pPr>
    </w:p>
    <w:p w:rsidR="00870BFF" w:rsidRPr="00870BFF" w:rsidRDefault="00870BFF" w:rsidP="00870BFF">
      <w:pPr>
        <w:spacing w:after="200" w:line="276" w:lineRule="auto"/>
        <w:rPr>
          <w:rFonts w:asciiTheme="minorHAnsi" w:eastAsiaTheme="minorHAnsi" w:hAnsiTheme="minorHAnsi"/>
          <w:b/>
          <w:bCs/>
          <w:sz w:val="36"/>
          <w:szCs w:val="22"/>
          <w:lang w:val="en-GB"/>
        </w:rPr>
      </w:pPr>
      <w:r w:rsidRPr="00870BFF">
        <w:rPr>
          <w:rFonts w:asciiTheme="minorHAnsi" w:eastAsiaTheme="minorHAnsi" w:hAnsiTheme="minorHAnsi"/>
          <w:b/>
          <w:bCs/>
          <w:sz w:val="36"/>
          <w:szCs w:val="22"/>
          <w:lang w:val="en-GB"/>
        </w:rPr>
        <w:t>Outcome Measures</w:t>
      </w:r>
    </w:p>
    <w:p w:rsidR="00D32E6F" w:rsidRDefault="00D32E6F">
      <w:pPr>
        <w:pStyle w:val="Cuerp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0"/>
        <w:gridCol w:w="2877"/>
      </w:tblGrid>
      <w:tr w:rsidR="00D32E6F">
        <w:trPr>
          <w:cantSplit/>
          <w:trHeight w:val="284"/>
          <w:tblHeader/>
        </w:trPr>
        <w:tc>
          <w:tcPr>
            <w:tcW w:w="7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Table 2  Pre and intraoperative findings</w:t>
            </w:r>
          </w:p>
        </w:tc>
      </w:tr>
      <w:tr w:rsidR="00D32E6F">
        <w:trPr>
          <w:cantSplit/>
          <w:trHeight w:val="310"/>
          <w:tblHeader/>
        </w:trPr>
        <w:tc>
          <w:tcPr>
            <w:tcW w:w="46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Diagnosis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D32E6F"/>
        </w:tc>
      </w:tr>
      <w:tr w:rsidR="00D32E6F">
        <w:trPr>
          <w:cantSplit/>
          <w:trHeight w:val="289"/>
        </w:trPr>
        <w:tc>
          <w:tcPr>
            <w:tcW w:w="46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Sepsis; N (%)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6 (60)</w:t>
            </w:r>
          </w:p>
        </w:tc>
      </w:tr>
      <w:tr w:rsidR="00D32E6F">
        <w:trPr>
          <w:cantSplit/>
          <w:trHeight w:val="284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  <w:lang w:val="it-IT"/>
              </w:rPr>
              <w:t>Evisceration; N (%)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2 (20)</w:t>
            </w:r>
          </w:p>
        </w:tc>
      </w:tr>
      <w:tr w:rsidR="00D32E6F">
        <w:trPr>
          <w:cantSplit/>
          <w:trHeight w:val="284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AAA; (%)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2 (20)</w:t>
            </w:r>
          </w:p>
        </w:tc>
      </w:tr>
      <w:tr w:rsidR="00D32E6F">
        <w:trPr>
          <w:cantSplit/>
          <w:trHeight w:val="305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Surgical features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D32E6F"/>
        </w:tc>
      </w:tr>
      <w:tr w:rsidR="00D32E6F">
        <w:trPr>
          <w:cantSplit/>
          <w:trHeight w:val="284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Surgical procedures; median (range)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5,7 (4-9)</w:t>
            </w:r>
          </w:p>
        </w:tc>
      </w:tr>
      <w:tr w:rsidR="00D32E6F">
        <w:trPr>
          <w:cantSplit/>
          <w:trHeight w:val="250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IAP after closure; median (range)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11,26 mmHg (9,1-13,2)</w:t>
            </w:r>
          </w:p>
        </w:tc>
      </w:tr>
      <w:tr w:rsidR="00D32E6F">
        <w:trPr>
          <w:cantSplit/>
          <w:trHeight w:val="284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 xml:space="preserve">Separation </w:t>
            </w:r>
            <w:proofErr w:type="spellStart"/>
            <w:r>
              <w:rPr>
                <w:u w:color="000000"/>
              </w:rPr>
              <w:t>aponeurotic</w:t>
            </w:r>
            <w:proofErr w:type="spellEnd"/>
            <w:r>
              <w:rPr>
                <w:u w:color="000000"/>
              </w:rPr>
              <w:t xml:space="preserve"> edges; median (range)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FC7DE2" w:rsidP="00FC7DE2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19,98 cm (16.</w:t>
            </w:r>
            <w:r w:rsidR="00E13081">
              <w:rPr>
                <w:u w:color="000000"/>
              </w:rPr>
              <w:t>5-24</w:t>
            </w:r>
            <w:r>
              <w:rPr>
                <w:u w:color="000000"/>
              </w:rPr>
              <w:t>.</w:t>
            </w:r>
            <w:r w:rsidR="00E13081">
              <w:rPr>
                <w:u w:color="000000"/>
              </w:rPr>
              <w:t>2)</w:t>
            </w:r>
          </w:p>
        </w:tc>
      </w:tr>
      <w:tr w:rsidR="00D32E6F">
        <w:trPr>
          <w:cantSplit/>
          <w:trHeight w:val="250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Definitive closure; N (%)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8 (80)</w:t>
            </w:r>
          </w:p>
        </w:tc>
      </w:tr>
    </w:tbl>
    <w:p w:rsidR="00D32E6F" w:rsidRDefault="00E13081">
      <w:pPr>
        <w:pStyle w:val="Cuerpo"/>
        <w:rPr>
          <w:sz w:val="28"/>
          <w:szCs w:val="28"/>
          <w:lang w:val="en-US"/>
        </w:rPr>
      </w:pPr>
      <w:r>
        <w:rPr>
          <w:lang w:val="en-US"/>
        </w:rPr>
        <w:t>AAA = Abdominal aortic aneurysm; IAP = Intra-abdominal pressure</w:t>
      </w:r>
    </w:p>
    <w:p w:rsidR="00D32E6F" w:rsidRDefault="00D32E6F">
      <w:pPr>
        <w:pStyle w:val="CuerpoA"/>
        <w:spacing w:line="480" w:lineRule="auto"/>
        <w:jc w:val="both"/>
        <w:rPr>
          <w:lang w:val="en-US"/>
        </w:rPr>
      </w:pPr>
    </w:p>
    <w:p w:rsidR="00D32E6F" w:rsidRDefault="00D32E6F">
      <w:pPr>
        <w:pStyle w:val="CuerpoA"/>
        <w:spacing w:line="480" w:lineRule="auto"/>
        <w:jc w:val="both"/>
        <w:rPr>
          <w:lang w:val="en-US"/>
        </w:rPr>
      </w:pPr>
    </w:p>
    <w:p w:rsidR="00D32E6F" w:rsidRDefault="00D32E6F">
      <w:pPr>
        <w:pStyle w:val="CuerpoA"/>
        <w:spacing w:line="480" w:lineRule="auto"/>
        <w:jc w:val="both"/>
        <w:rPr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15"/>
        <w:gridCol w:w="3923"/>
      </w:tblGrid>
      <w:tr w:rsidR="00D32E6F">
        <w:trPr>
          <w:cantSplit/>
          <w:trHeight w:val="285"/>
          <w:tblHeader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 w:rsidP="00870BFF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  <w:lang w:val="de-DE"/>
              </w:rPr>
              <w:lastRenderedPageBreak/>
              <w:t>Tabl</w:t>
            </w:r>
            <w:r w:rsidR="00870BFF">
              <w:rPr>
                <w:u w:color="000000"/>
                <w:lang w:val="de-DE"/>
              </w:rPr>
              <w:t>e</w:t>
            </w:r>
            <w:r>
              <w:rPr>
                <w:u w:color="000000"/>
                <w:lang w:val="de-DE"/>
              </w:rPr>
              <w:t xml:space="preserve"> 3  Postoperative findings </w:t>
            </w:r>
          </w:p>
        </w:tc>
      </w:tr>
      <w:tr w:rsidR="00D32E6F">
        <w:trPr>
          <w:cantSplit/>
          <w:trHeight w:val="310"/>
          <w:tblHeader/>
        </w:trPr>
        <w:tc>
          <w:tcPr>
            <w:tcW w:w="57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 xml:space="preserve"> Complications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D32E6F"/>
        </w:tc>
      </w:tr>
      <w:tr w:rsidR="00D32E6F">
        <w:trPr>
          <w:cantSplit/>
          <w:trHeight w:val="290"/>
        </w:trPr>
        <w:tc>
          <w:tcPr>
            <w:tcW w:w="57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Wound infection; N (%)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0</w:t>
            </w:r>
            <w:r w:rsidR="00FC7DE2">
              <w:rPr>
                <w:u w:color="000000"/>
              </w:rPr>
              <w:t xml:space="preserve"> </w:t>
            </w:r>
            <w:r>
              <w:rPr>
                <w:u w:color="000000"/>
              </w:rPr>
              <w:t>(0)</w:t>
            </w:r>
          </w:p>
        </w:tc>
      </w:tr>
      <w:tr w:rsidR="00D32E6F">
        <w:trPr>
          <w:cantSplit/>
          <w:trHeight w:val="285"/>
        </w:trPr>
        <w:tc>
          <w:tcPr>
            <w:tcW w:w="5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Intestinal fistula after NPWT; N (%)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1</w:t>
            </w:r>
            <w:r w:rsidR="00FC7DE2">
              <w:rPr>
                <w:u w:color="000000"/>
              </w:rPr>
              <w:t xml:space="preserve"> </w:t>
            </w:r>
            <w:r>
              <w:rPr>
                <w:u w:color="000000"/>
              </w:rPr>
              <w:t>(10)</w:t>
            </w:r>
          </w:p>
        </w:tc>
      </w:tr>
      <w:tr w:rsidR="00D32E6F">
        <w:trPr>
          <w:cantSplit/>
          <w:trHeight w:val="285"/>
        </w:trPr>
        <w:tc>
          <w:tcPr>
            <w:tcW w:w="5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Incisional hernia; N (%)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0</w:t>
            </w:r>
            <w:r w:rsidR="00FC7DE2">
              <w:rPr>
                <w:u w:color="000000"/>
              </w:rPr>
              <w:t xml:space="preserve"> </w:t>
            </w:r>
            <w:r>
              <w:rPr>
                <w:u w:color="000000"/>
              </w:rPr>
              <w:t>(0)</w:t>
            </w:r>
          </w:p>
        </w:tc>
      </w:tr>
      <w:tr w:rsidR="00D32E6F">
        <w:trPr>
          <w:cantSplit/>
          <w:trHeight w:val="305"/>
        </w:trPr>
        <w:tc>
          <w:tcPr>
            <w:tcW w:w="5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Non-surgical variables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D32E6F"/>
        </w:tc>
      </w:tr>
      <w:tr w:rsidR="00D32E6F">
        <w:trPr>
          <w:cantSplit/>
          <w:trHeight w:val="285"/>
        </w:trPr>
        <w:tc>
          <w:tcPr>
            <w:tcW w:w="5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Hospital stay; median (range)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 w:rsidP="00FC7DE2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36</w:t>
            </w:r>
            <w:r w:rsidR="00FC7DE2">
              <w:rPr>
                <w:u w:color="000000"/>
              </w:rPr>
              <w:t>.</w:t>
            </w:r>
            <w:r>
              <w:rPr>
                <w:u w:color="000000"/>
              </w:rPr>
              <w:t>3 days</w:t>
            </w:r>
            <w:r w:rsidR="00FC7DE2">
              <w:rPr>
                <w:u w:color="000000"/>
              </w:rPr>
              <w:t xml:space="preserve"> </w:t>
            </w:r>
            <w:r>
              <w:rPr>
                <w:u w:color="000000"/>
              </w:rPr>
              <w:t>(18-52)</w:t>
            </w:r>
          </w:p>
        </w:tc>
      </w:tr>
      <w:tr w:rsidR="00D32E6F">
        <w:trPr>
          <w:cantSplit/>
          <w:trHeight w:val="285"/>
        </w:trPr>
        <w:tc>
          <w:tcPr>
            <w:tcW w:w="5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Follow-up; median (range)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 w:rsidP="00FC7DE2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11</w:t>
            </w:r>
            <w:r w:rsidR="00FC7DE2">
              <w:rPr>
                <w:u w:color="000000"/>
              </w:rPr>
              <w:t>.</w:t>
            </w:r>
            <w:r>
              <w:rPr>
                <w:u w:color="000000"/>
              </w:rPr>
              <w:t>25 months</w:t>
            </w:r>
            <w:r w:rsidR="00FC7DE2">
              <w:rPr>
                <w:u w:color="000000"/>
              </w:rPr>
              <w:t xml:space="preserve"> </w:t>
            </w:r>
            <w:r>
              <w:rPr>
                <w:u w:color="000000"/>
              </w:rPr>
              <w:t>(6-19)</w:t>
            </w:r>
          </w:p>
        </w:tc>
      </w:tr>
      <w:tr w:rsidR="00D32E6F">
        <w:trPr>
          <w:cantSplit/>
          <w:trHeight w:val="285"/>
        </w:trPr>
        <w:tc>
          <w:tcPr>
            <w:tcW w:w="5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1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</w:pPr>
            <w:r>
              <w:rPr>
                <w:u w:color="000000"/>
              </w:rPr>
              <w:t>Mortality: N (%)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E6F" w:rsidRDefault="00E13081">
            <w:pPr>
              <w:pStyle w:val="Estilodetabla2"/>
              <w:pBdr>
                <w:top w:val="none" w:sz="16" w:space="0" w:color="000000"/>
                <w:left w:val="none" w:sz="16" w:space="0" w:color="000000"/>
                <w:bottom w:val="none" w:sz="16" w:space="0" w:color="000000"/>
                <w:right w:val="none" w:sz="16" w:space="0" w:color="000000"/>
              </w:pBdr>
              <w:jc w:val="right"/>
            </w:pPr>
            <w:r>
              <w:rPr>
                <w:u w:color="000000"/>
              </w:rPr>
              <w:t>2 (20)</w:t>
            </w:r>
          </w:p>
        </w:tc>
      </w:tr>
    </w:tbl>
    <w:p w:rsidR="00D32E6F" w:rsidRDefault="00E13081">
      <w:pPr>
        <w:pStyle w:val="CuerpoA"/>
        <w:spacing w:line="480" w:lineRule="auto"/>
        <w:jc w:val="both"/>
        <w:rPr>
          <w:lang w:val="en-US"/>
        </w:rPr>
      </w:pPr>
      <w:r>
        <w:rPr>
          <w:lang w:val="en-US"/>
        </w:rPr>
        <w:t>NPWT = Negative pressure wound therapy</w:t>
      </w:r>
    </w:p>
    <w:p w:rsidR="00870BFF" w:rsidRDefault="00870BFF" w:rsidP="00870BFF">
      <w:pPr>
        <w:rPr>
          <w:rFonts w:asciiTheme="minorHAnsi" w:hAnsiTheme="minorHAnsi"/>
          <w:b/>
          <w:bCs/>
          <w:sz w:val="36"/>
        </w:rPr>
      </w:pPr>
    </w:p>
    <w:p w:rsidR="00870BFF" w:rsidRDefault="00870BFF" w:rsidP="00870BFF">
      <w:pPr>
        <w:rPr>
          <w:rFonts w:asciiTheme="minorHAnsi" w:hAnsiTheme="minorHAnsi"/>
          <w:b/>
          <w:bCs/>
          <w:sz w:val="36"/>
        </w:rPr>
      </w:pPr>
    </w:p>
    <w:p w:rsidR="00870BFF" w:rsidRDefault="00870BFF" w:rsidP="00870BFF">
      <w:pPr>
        <w:rPr>
          <w:rFonts w:asciiTheme="minorHAnsi" w:hAnsiTheme="minorHAnsi"/>
          <w:b/>
          <w:bCs/>
          <w:sz w:val="36"/>
        </w:rPr>
      </w:pPr>
    </w:p>
    <w:p w:rsidR="00870BFF" w:rsidRDefault="00870BFF" w:rsidP="00870BFF">
      <w:pPr>
        <w:rPr>
          <w:rFonts w:asciiTheme="minorHAnsi" w:hAnsiTheme="minorHAnsi"/>
          <w:b/>
          <w:bCs/>
          <w:sz w:val="36"/>
        </w:rPr>
      </w:pPr>
    </w:p>
    <w:p w:rsidR="00870BFF" w:rsidRDefault="00870BFF" w:rsidP="00870BFF">
      <w:pPr>
        <w:rPr>
          <w:rFonts w:asciiTheme="minorHAnsi" w:hAnsiTheme="minorHAnsi"/>
          <w:b/>
          <w:bCs/>
          <w:sz w:val="36"/>
        </w:rPr>
      </w:pPr>
    </w:p>
    <w:p w:rsidR="00870BFF" w:rsidRPr="00F40586" w:rsidRDefault="00870BFF" w:rsidP="00870BFF">
      <w:pPr>
        <w:rPr>
          <w:rFonts w:asciiTheme="minorHAnsi" w:hAnsiTheme="minorHAnsi"/>
          <w:b/>
          <w:bCs/>
          <w:sz w:val="36"/>
        </w:rPr>
      </w:pPr>
      <w:r w:rsidRPr="00F40586">
        <w:rPr>
          <w:rFonts w:asciiTheme="minorHAnsi" w:hAnsiTheme="minorHAnsi"/>
          <w:b/>
          <w:bCs/>
          <w:sz w:val="36"/>
        </w:rPr>
        <w:t>Adverse Events</w:t>
      </w:r>
    </w:p>
    <w:p w:rsidR="00D32E6F" w:rsidRDefault="00D32E6F">
      <w:pPr>
        <w:pStyle w:val="CuerpoA"/>
        <w:spacing w:line="480" w:lineRule="auto"/>
        <w:jc w:val="both"/>
        <w:rPr>
          <w:lang w:val="en-US"/>
        </w:rPr>
      </w:pPr>
    </w:p>
    <w:p w:rsidR="00D32E6F" w:rsidRDefault="00870BFF" w:rsidP="00870BFF">
      <w:pPr>
        <w:pStyle w:val="CuerpoA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70BFF">
        <w:rPr>
          <w:bCs/>
          <w:lang w:val="en-GB"/>
        </w:rPr>
        <w:t>No adverse events associated with this trial</w:t>
      </w:r>
    </w:p>
    <w:sectPr w:rsidR="00D32E6F"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6F" w:rsidRDefault="00E13081">
      <w:r>
        <w:separator/>
      </w:r>
    </w:p>
  </w:endnote>
  <w:endnote w:type="continuationSeparator" w:id="0">
    <w:p w:rsidR="00D32E6F" w:rsidRDefault="00E1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75713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70BFF" w:rsidRDefault="00870B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C7DE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C7DE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32E6F" w:rsidRDefault="00D32E6F">
    <w:pPr>
      <w:rPr>
        <w:rFonts w:eastAsia="Arial Unicode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6F" w:rsidRDefault="00E13081">
      <w:r>
        <w:separator/>
      </w:r>
    </w:p>
  </w:footnote>
  <w:footnote w:type="continuationSeparator" w:id="0">
    <w:p w:rsidR="00D32E6F" w:rsidRDefault="00E13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5121" style="v-text-anchor:middle">
      <v:fill r:id="rId1" o:title="Simple_Noise_2x"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81"/>
    <w:rsid w:val="00870BFF"/>
    <w:rsid w:val="00D32E6F"/>
    <w:rsid w:val="00E13081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v-text-anchor:middle">
      <v:fill r:id="rId1" o:title="Simple_Noise_2x"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uerpo">
    <w:name w:val="Cuerpo"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Estilodetabla1">
    <w:name w:val="Estilo de tabla 1"/>
    <w:rPr>
      <w:rFonts w:ascii="Helvetica" w:eastAsia="Arial Unicode MS" w:hAnsi="Arial Unicode MS" w:cs="Arial Unicode MS"/>
      <w:b/>
      <w:bCs/>
      <w:color w:val="000000"/>
      <w:lang w:val="en-US"/>
    </w:rPr>
  </w:style>
  <w:style w:type="paragraph" w:customStyle="1" w:styleId="Estilodetabla2">
    <w:name w:val="Estilo de tabla 2"/>
    <w:autoRedefine/>
    <w:rPr>
      <w:rFonts w:ascii="Helvetica" w:eastAsia="Arial Unicode MS" w:hAnsi="Arial Unicode MS" w:cs="Arial Unicode MS"/>
      <w:color w:val="000000"/>
      <w:lang w:val="en-US"/>
    </w:rPr>
  </w:style>
  <w:style w:type="paragraph" w:customStyle="1" w:styleId="CuerpoA">
    <w:name w:val="Cuerpo 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lang w:val="es-ES_tradnl"/>
    </w:rPr>
  </w:style>
  <w:style w:type="paragraph" w:styleId="NoSpacing">
    <w:name w:val="No Spacing"/>
    <w:basedOn w:val="Normal"/>
    <w:uiPriority w:val="1"/>
    <w:qFormat/>
    <w:rsid w:val="00870BFF"/>
    <w:rPr>
      <w:rFonts w:eastAsiaTheme="minorHAnsi"/>
      <w:lang w:val="en-GB" w:eastAsia="ja-JP"/>
    </w:rPr>
  </w:style>
  <w:style w:type="paragraph" w:styleId="Header">
    <w:name w:val="header"/>
    <w:basedOn w:val="Normal"/>
    <w:link w:val="HeaderChar"/>
    <w:locked/>
    <w:rsid w:val="00870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0BF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870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BF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uerpo">
    <w:name w:val="Cuerpo"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Estilodetabla1">
    <w:name w:val="Estilo de tabla 1"/>
    <w:rPr>
      <w:rFonts w:ascii="Helvetica" w:eastAsia="Arial Unicode MS" w:hAnsi="Arial Unicode MS" w:cs="Arial Unicode MS"/>
      <w:b/>
      <w:bCs/>
      <w:color w:val="000000"/>
      <w:lang w:val="en-US"/>
    </w:rPr>
  </w:style>
  <w:style w:type="paragraph" w:customStyle="1" w:styleId="Estilodetabla2">
    <w:name w:val="Estilo de tabla 2"/>
    <w:autoRedefine/>
    <w:rPr>
      <w:rFonts w:ascii="Helvetica" w:eastAsia="Arial Unicode MS" w:hAnsi="Arial Unicode MS" w:cs="Arial Unicode MS"/>
      <w:color w:val="000000"/>
      <w:lang w:val="en-US"/>
    </w:rPr>
  </w:style>
  <w:style w:type="paragraph" w:customStyle="1" w:styleId="CuerpoA">
    <w:name w:val="Cuerpo 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lang w:val="es-ES_tradnl"/>
    </w:rPr>
  </w:style>
  <w:style w:type="paragraph" w:styleId="NoSpacing">
    <w:name w:val="No Spacing"/>
    <w:basedOn w:val="Normal"/>
    <w:uiPriority w:val="1"/>
    <w:qFormat/>
    <w:rsid w:val="00870BFF"/>
    <w:rPr>
      <w:rFonts w:eastAsiaTheme="minorHAnsi"/>
      <w:lang w:val="en-GB" w:eastAsia="ja-JP"/>
    </w:rPr>
  </w:style>
  <w:style w:type="paragraph" w:styleId="Header">
    <w:name w:val="header"/>
    <w:basedOn w:val="Normal"/>
    <w:link w:val="HeaderChar"/>
    <w:locked/>
    <w:rsid w:val="00870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0BF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870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BF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76C8D-ADE1-4704-9839-4536C150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Packer, BioMed Central Ltd.</dc:creator>
  <cp:lastModifiedBy>Robin Packer, BioMed Central Ltd.</cp:lastModifiedBy>
  <cp:revision>4</cp:revision>
  <dcterms:created xsi:type="dcterms:W3CDTF">2016-12-12T17:09:00Z</dcterms:created>
  <dcterms:modified xsi:type="dcterms:W3CDTF">2016-12-13T16:53:00Z</dcterms:modified>
</cp:coreProperties>
</file>