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DC9BE" w14:textId="77777777" w:rsidR="00873903" w:rsidRDefault="00873903">
      <w:pPr>
        <w:rPr>
          <w:b/>
        </w:rPr>
      </w:pPr>
      <w:r>
        <w:rPr>
          <w:b/>
        </w:rPr>
        <w:t>INTRODUCTION:</w:t>
      </w:r>
    </w:p>
    <w:p w14:paraId="2804E522" w14:textId="7D9C8AE0" w:rsidR="006374C1" w:rsidRDefault="006374C1" w:rsidP="006374C1">
      <w:r>
        <w:t xml:space="preserve">Nigeria, a country in West Africa with a population of about 185 million is administratively divided into 36 states and the federal capital territory. Each state is divided into a number of Local Government Areas (LGAs). </w:t>
      </w:r>
    </w:p>
    <w:p w14:paraId="5ED70F25" w14:textId="77777777" w:rsidR="006374C1" w:rsidRDefault="006374C1" w:rsidP="006374C1">
      <w:r>
        <w:t xml:space="preserve">The proposed project is to be carried out in </w:t>
      </w:r>
      <w:proofErr w:type="spellStart"/>
      <w:r>
        <w:t>Ogbaru</w:t>
      </w:r>
      <w:proofErr w:type="spellEnd"/>
      <w:r>
        <w:t xml:space="preserve"> LGA which is one of the 21 LGAs in Anambra </w:t>
      </w:r>
      <w:proofErr w:type="gramStart"/>
      <w:r>
        <w:t>state</w:t>
      </w:r>
      <w:proofErr w:type="gramEnd"/>
      <w:r>
        <w:t xml:space="preserve">, south east of Nigeria. </w:t>
      </w:r>
      <w:proofErr w:type="spellStart"/>
      <w:r>
        <w:t>Ogbaru</w:t>
      </w:r>
      <w:proofErr w:type="spellEnd"/>
      <w:r>
        <w:t xml:space="preserve"> LGA is politically divided into 16 wards, with a total population of 294,342 projected from the 2006 national population census figure. The sex distribution is 152, 469 males and 141, 873 females. It covers an area of 458km</w:t>
      </w:r>
      <w:r>
        <w:rPr>
          <w:vertAlign w:val="superscript"/>
        </w:rPr>
        <w:t>2</w:t>
      </w:r>
      <w:r>
        <w:t xml:space="preserve"> with a population density of 643/km</w:t>
      </w:r>
      <w:r>
        <w:rPr>
          <w:vertAlign w:val="superscript"/>
        </w:rPr>
        <w:t>2</w:t>
      </w:r>
      <w:r>
        <w:t xml:space="preserve">. It is located in the tropical rain forest belt, along the south-eastern bank of </w:t>
      </w:r>
      <w:r w:rsidRPr="0056034C">
        <w:t>the</w:t>
      </w:r>
      <w:r>
        <w:t xml:space="preserve"> River Niger and is bordered by Imo and </w:t>
      </w:r>
      <w:r w:rsidRPr="0056034C">
        <w:t>Rivers</w:t>
      </w:r>
      <w:r>
        <w:t xml:space="preserve"> States to the south, and Onitsha North, </w:t>
      </w:r>
      <w:proofErr w:type="spellStart"/>
      <w:r>
        <w:t>Ihiala</w:t>
      </w:r>
      <w:proofErr w:type="spellEnd"/>
      <w:r>
        <w:t xml:space="preserve">, </w:t>
      </w:r>
      <w:proofErr w:type="spellStart"/>
      <w:r>
        <w:t>Idemili</w:t>
      </w:r>
      <w:proofErr w:type="spellEnd"/>
      <w:r>
        <w:t xml:space="preserve"> North and </w:t>
      </w:r>
      <w:proofErr w:type="spellStart"/>
      <w:r>
        <w:t>Ekwusigo</w:t>
      </w:r>
      <w:proofErr w:type="spellEnd"/>
      <w:r>
        <w:t xml:space="preserve"> LGAs to the East, and Onitsha south to the North. Along its western border, it is separated from Delta state by the River Niger. The pre-dominant occupations are farming and fishing. </w:t>
      </w:r>
    </w:p>
    <w:p w14:paraId="1DB5B5A2" w14:textId="2FB3277D" w:rsidR="006374C1" w:rsidRDefault="006374C1" w:rsidP="006374C1">
      <w:r w:rsidRPr="005E4FE8">
        <w:t>The project will be carried out in two co</w:t>
      </w:r>
      <w:r w:rsidR="005E4FE8">
        <w:t xml:space="preserve">mmunities – </w:t>
      </w:r>
      <w:proofErr w:type="spellStart"/>
      <w:r w:rsidR="005E4FE8">
        <w:t>Okpoko</w:t>
      </w:r>
      <w:proofErr w:type="spellEnd"/>
      <w:r w:rsidR="005E4FE8">
        <w:t xml:space="preserve"> and </w:t>
      </w:r>
      <w:proofErr w:type="spellStart"/>
      <w:r w:rsidR="005E4FE8">
        <w:t>Ogbakuba</w:t>
      </w:r>
      <w:proofErr w:type="spellEnd"/>
      <w:r w:rsidR="007F04B8">
        <w:t xml:space="preserve"> in </w:t>
      </w:r>
      <w:proofErr w:type="spellStart"/>
      <w:r w:rsidR="007F04B8">
        <w:t>Ogbaru</w:t>
      </w:r>
      <w:proofErr w:type="spellEnd"/>
      <w:r w:rsidR="007F04B8">
        <w:t xml:space="preserve"> LGA</w:t>
      </w:r>
      <w:r w:rsidR="005E4FE8">
        <w:t>.</w:t>
      </w:r>
      <w:r w:rsidRPr="005E4FE8">
        <w:t xml:space="preserve"> </w:t>
      </w:r>
      <w:proofErr w:type="spellStart"/>
      <w:r w:rsidR="00C04886" w:rsidRPr="005E4FE8">
        <w:t>O</w:t>
      </w:r>
      <w:r w:rsidR="00C04886">
        <w:t>kpoko</w:t>
      </w:r>
      <w:proofErr w:type="spellEnd"/>
      <w:r w:rsidR="00C04886">
        <w:t xml:space="preserve"> community is an urban suburb of the renowned trading town Onitsha </w:t>
      </w:r>
      <w:r w:rsidR="00F7655F">
        <w:t>where</w:t>
      </w:r>
      <w:r w:rsidR="00C04886">
        <w:t xml:space="preserve"> the largest market in West Africa</w:t>
      </w:r>
      <w:r w:rsidR="00F7655F">
        <w:t xml:space="preserve"> is located</w:t>
      </w:r>
      <w:r w:rsidR="00DD19A2">
        <w:t xml:space="preserve">. </w:t>
      </w:r>
      <w:proofErr w:type="spellStart"/>
      <w:r w:rsidR="00DD19A2">
        <w:t>Ogbakuba</w:t>
      </w:r>
      <w:proofErr w:type="spellEnd"/>
      <w:r w:rsidR="00DD19A2">
        <w:t xml:space="preserve"> </w:t>
      </w:r>
      <w:r w:rsidR="00F7655F">
        <w:t xml:space="preserve">on the other hand </w:t>
      </w:r>
      <w:r w:rsidR="00DD19A2">
        <w:t xml:space="preserve">is a rural community located by the bank of the River Niger. </w:t>
      </w:r>
      <w:proofErr w:type="spellStart"/>
      <w:r w:rsidR="00512A18">
        <w:t>Okpoko</w:t>
      </w:r>
      <w:proofErr w:type="spellEnd"/>
      <w:r w:rsidR="00512A18">
        <w:t xml:space="preserve"> community is served by 2 primary health centres and 10 </w:t>
      </w:r>
      <w:r w:rsidR="00F7655F">
        <w:t xml:space="preserve">Health </w:t>
      </w:r>
      <w:r w:rsidR="00512A18">
        <w:t xml:space="preserve">Posts while </w:t>
      </w:r>
      <w:proofErr w:type="spellStart"/>
      <w:r w:rsidR="00512A18">
        <w:t>Ogbakuba</w:t>
      </w:r>
      <w:proofErr w:type="spellEnd"/>
      <w:r w:rsidR="00512A18">
        <w:t xml:space="preserve"> has only one Primary health centre. The project will make use of one Primary health centre each in the two communities as the focal health facilities.</w:t>
      </w:r>
    </w:p>
    <w:p w14:paraId="64714A60" w14:textId="1EC45AFD" w:rsidR="00914AFC" w:rsidRDefault="00914AFC" w:rsidP="00914AFC">
      <w:r w:rsidRPr="00914AFC">
        <w:t xml:space="preserve">Neglected </w:t>
      </w:r>
      <w:r w:rsidR="00947B35" w:rsidRPr="00914AFC">
        <w:t xml:space="preserve">Tropical Diseases </w:t>
      </w:r>
      <w:r w:rsidRPr="00914AFC">
        <w:t>(NTDs) are a group of communicable diseases associated with poverty and mainly found in areas with poor access to good sanitation, water and housing.</w:t>
      </w:r>
      <w:r w:rsidR="00F5254E">
        <w:rPr>
          <w:rStyle w:val="EndnoteReference"/>
        </w:rPr>
        <w:endnoteReference w:id="1"/>
      </w:r>
      <w:r w:rsidRPr="00914AFC">
        <w:t xml:space="preserve"> In Nigeria, it is estimated that 122 million people are at risk of these diseases. NTDs with established </w:t>
      </w:r>
      <w:proofErr w:type="spellStart"/>
      <w:r w:rsidRPr="00914AFC">
        <w:t>endemicity</w:t>
      </w:r>
      <w:proofErr w:type="spellEnd"/>
      <w:r w:rsidRPr="00914AFC">
        <w:t xml:space="preserve"> in Nigeria include </w:t>
      </w:r>
      <w:r w:rsidR="00F713D1" w:rsidRPr="00914AFC">
        <w:t>Leprosy</w:t>
      </w:r>
      <w:r w:rsidRPr="00914AFC">
        <w:t xml:space="preserve">, Buruli ulcer (BU), </w:t>
      </w:r>
      <w:r w:rsidR="00BD6C7F" w:rsidRPr="00914AFC">
        <w:t xml:space="preserve">Lymphatic </w:t>
      </w:r>
      <w:proofErr w:type="spellStart"/>
      <w:r w:rsidR="00BD6C7F" w:rsidRPr="00914AFC">
        <w:t>Filariasis</w:t>
      </w:r>
      <w:proofErr w:type="spellEnd"/>
      <w:r w:rsidR="00BD6C7F" w:rsidRPr="00914AFC">
        <w:t xml:space="preserve"> (LF), Trachoma, Dengue Fever, </w:t>
      </w:r>
      <w:proofErr w:type="spellStart"/>
      <w:r w:rsidR="00BD6C7F" w:rsidRPr="00914AFC">
        <w:t>Onchocerciasis</w:t>
      </w:r>
      <w:proofErr w:type="spellEnd"/>
      <w:r w:rsidR="00BD6C7F" w:rsidRPr="00914AFC">
        <w:t xml:space="preserve">, </w:t>
      </w:r>
      <w:proofErr w:type="spellStart"/>
      <w:r w:rsidR="00BD6C7F" w:rsidRPr="00914AFC">
        <w:t>Schistosomiasis</w:t>
      </w:r>
      <w:proofErr w:type="spellEnd"/>
      <w:r w:rsidR="00BD6C7F" w:rsidRPr="00914AFC">
        <w:t xml:space="preserve"> </w:t>
      </w:r>
      <w:r w:rsidRPr="00914AFC">
        <w:t xml:space="preserve">(SCH), </w:t>
      </w:r>
      <w:r w:rsidR="00BD6C7F" w:rsidRPr="00914AFC">
        <w:t xml:space="preserve">Soil </w:t>
      </w:r>
      <w:r w:rsidRPr="00914AFC">
        <w:t xml:space="preserve">transmitted </w:t>
      </w:r>
      <w:proofErr w:type="spellStart"/>
      <w:r w:rsidRPr="00914AFC">
        <w:t>helminth</w:t>
      </w:r>
      <w:r w:rsidR="00BD6C7F">
        <w:t>s</w:t>
      </w:r>
      <w:proofErr w:type="spellEnd"/>
      <w:r w:rsidR="00BD6C7F">
        <w:t xml:space="preserve"> (STH), Human A</w:t>
      </w:r>
      <w:r w:rsidRPr="00914AFC">
        <w:t xml:space="preserve">frican </w:t>
      </w:r>
      <w:proofErr w:type="spellStart"/>
      <w:r w:rsidR="00BD6C7F" w:rsidRPr="00914AFC">
        <w:t>Trypanosomiasis</w:t>
      </w:r>
      <w:proofErr w:type="spellEnd"/>
      <w:r w:rsidR="00BD6C7F" w:rsidRPr="00914AFC">
        <w:t xml:space="preserve"> </w:t>
      </w:r>
      <w:r w:rsidRPr="00914AFC">
        <w:t xml:space="preserve">(HAT), </w:t>
      </w:r>
      <w:proofErr w:type="spellStart"/>
      <w:r w:rsidR="00F7655F" w:rsidRPr="00914AFC">
        <w:t>Leishmaniosis</w:t>
      </w:r>
      <w:proofErr w:type="spellEnd"/>
      <w:r w:rsidRPr="00914AFC">
        <w:t xml:space="preserve">, </w:t>
      </w:r>
      <w:r w:rsidR="00BD6C7F" w:rsidRPr="00914AFC">
        <w:t>Guinea Worm</w:t>
      </w:r>
      <w:r w:rsidR="00014BF1">
        <w:t xml:space="preserve"> and </w:t>
      </w:r>
      <w:r w:rsidR="00BD6C7F" w:rsidRPr="00914AFC">
        <w:t>Rabies</w:t>
      </w:r>
      <w:r w:rsidR="00F713D1">
        <w:t>.</w:t>
      </w:r>
      <w:r w:rsidR="00F5254E">
        <w:rPr>
          <w:rStyle w:val="EndnoteReference"/>
        </w:rPr>
        <w:endnoteReference w:id="2"/>
      </w:r>
    </w:p>
    <w:p w14:paraId="459C5D04" w14:textId="03088919" w:rsidR="00597963" w:rsidRDefault="00597963" w:rsidP="00914AFC">
      <w:r w:rsidRPr="002838D1">
        <w:rPr>
          <w:noProof/>
          <w:lang w:val="en-US"/>
        </w:rPr>
        <w:drawing>
          <wp:inline distT="0" distB="0" distL="0" distR="0" wp14:anchorId="79802E1D" wp14:editId="45760AEB">
            <wp:extent cx="3663950" cy="2495550"/>
            <wp:effectExtent l="0" t="0" r="0" b="0"/>
            <wp:docPr id="3" name="Picture 3" descr="C:\Users\GRLA.Lenovo-PC\Desktop\n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LA.Lenovo-PC\Desktop\nt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214" cy="2508671"/>
                    </a:xfrm>
                    <a:prstGeom prst="rect">
                      <a:avLst/>
                    </a:prstGeom>
                    <a:noFill/>
                    <a:ln>
                      <a:noFill/>
                    </a:ln>
                  </pic:spPr>
                </pic:pic>
              </a:graphicData>
            </a:graphic>
          </wp:inline>
        </w:drawing>
      </w:r>
    </w:p>
    <w:p w14:paraId="693F223C" w14:textId="0FE3CD5D" w:rsidR="004E246C" w:rsidRDefault="004E246C" w:rsidP="004E246C">
      <w:r w:rsidRPr="00E5344B">
        <w:t xml:space="preserve">According to </w:t>
      </w:r>
      <w:proofErr w:type="spellStart"/>
      <w:r w:rsidRPr="00E5344B">
        <w:t>Okorie</w:t>
      </w:r>
      <w:proofErr w:type="spellEnd"/>
      <w:r w:rsidRPr="00E5344B">
        <w:t xml:space="preserve"> P. N. et al (2013), the mean prevalence of LF in Nigeria is 14% by circulating filarial antigen (CFA) and 8% by microfilaria (Mf) smear. The prevalence of LF in Anambra state is estimated to be 18.8% by CFA</w:t>
      </w:r>
      <w:r w:rsidRPr="00E5344B">
        <w:rPr>
          <w:rStyle w:val="EndnoteReference"/>
        </w:rPr>
        <w:endnoteReference w:id="3"/>
      </w:r>
      <w:r w:rsidRPr="00E5344B">
        <w:t xml:space="preserve">. The result of a prevalence survey done in the second quarter of 2016 </w:t>
      </w:r>
      <w:r w:rsidRPr="00E5344B">
        <w:lastRenderedPageBreak/>
        <w:t xml:space="preserve">has not yet been released. Surveillance data </w:t>
      </w:r>
      <w:r w:rsidR="00F7655F" w:rsidRPr="00E5344B">
        <w:t>on</w:t>
      </w:r>
      <w:r w:rsidRPr="00E5344B">
        <w:t xml:space="preserve"> the number of patients with </w:t>
      </w:r>
      <w:proofErr w:type="spellStart"/>
      <w:r w:rsidRPr="00E5344B">
        <w:t>lymphoedema</w:t>
      </w:r>
      <w:proofErr w:type="spellEnd"/>
      <w:r w:rsidRPr="00E5344B">
        <w:t xml:space="preserve"> and hydrocele is also not available. However, </w:t>
      </w:r>
      <w:proofErr w:type="spellStart"/>
      <w:r w:rsidRPr="00E5344B">
        <w:t>Ogbaru</w:t>
      </w:r>
      <w:proofErr w:type="spellEnd"/>
      <w:r w:rsidR="007775E1" w:rsidRPr="00E5344B">
        <w:t xml:space="preserve"> </w:t>
      </w:r>
      <w:r w:rsidR="00F7655F" w:rsidRPr="00E5344B">
        <w:t>LGA</w:t>
      </w:r>
      <w:r w:rsidRPr="00E5344B">
        <w:t xml:space="preserve"> </w:t>
      </w:r>
      <w:r w:rsidR="00597963">
        <w:t>has been established to be endemic for</w:t>
      </w:r>
      <w:r w:rsidR="00243A5E">
        <w:t xml:space="preserve"> LF, SCH and STH</w:t>
      </w:r>
      <w:r w:rsidRPr="00E5344B">
        <w:t>.</w:t>
      </w:r>
    </w:p>
    <w:p w14:paraId="5D54C9DF" w14:textId="1CDC8C97" w:rsidR="00597963" w:rsidRPr="00E5344B" w:rsidRDefault="00597963" w:rsidP="004E246C">
      <w:r w:rsidRPr="006542EA">
        <w:rPr>
          <w:noProof/>
          <w:lang w:val="en-US"/>
        </w:rPr>
        <w:drawing>
          <wp:inline distT="0" distB="0" distL="0" distR="0" wp14:anchorId="540A3174" wp14:editId="26181C9D">
            <wp:extent cx="2000250" cy="2711450"/>
            <wp:effectExtent l="0" t="0" r="0" b="0"/>
            <wp:docPr id="2" name="Picture 2" descr="C:\Users\GRLA.Lenovo-PC\Desktop\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LA.Lenovo-PC\Desktop\scan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0" cy="2711450"/>
                    </a:xfrm>
                    <a:prstGeom prst="rect">
                      <a:avLst/>
                    </a:prstGeom>
                    <a:noFill/>
                    <a:ln>
                      <a:noFill/>
                    </a:ln>
                  </pic:spPr>
                </pic:pic>
              </a:graphicData>
            </a:graphic>
          </wp:inline>
        </w:drawing>
      </w:r>
    </w:p>
    <w:p w14:paraId="343F86B5" w14:textId="48912907" w:rsidR="00387FA3" w:rsidRPr="00914AFC" w:rsidRDefault="004E246C" w:rsidP="00672ADF">
      <w:r w:rsidRPr="00E5344B">
        <w:t>Prevalence data for BU and Leprosy in Nigeria are not available</w:t>
      </w:r>
      <w:r w:rsidRPr="00E5344B">
        <w:rPr>
          <w:rStyle w:val="EndnoteReference"/>
        </w:rPr>
        <w:endnoteReference w:id="4"/>
      </w:r>
      <w:r w:rsidRPr="00E5344B">
        <w:t xml:space="preserve">. In 2015, a total of 2,892 cases of leprosy were </w:t>
      </w:r>
      <w:proofErr w:type="gramStart"/>
      <w:r w:rsidRPr="00E5344B">
        <w:t>notified ,15</w:t>
      </w:r>
      <w:proofErr w:type="gramEnd"/>
      <w:r w:rsidRPr="00E5344B">
        <w:t xml:space="preserve">% (447) of which had grade 2 disability (G2D). Anambra state in 2015 reported 11 cases of leprosy with a registered prevalence of 1.8/100000 population. </w:t>
      </w:r>
      <w:r w:rsidR="00DD19A2" w:rsidRPr="00E5344B">
        <w:t xml:space="preserve">Prevalence data for NTDs in </w:t>
      </w:r>
      <w:proofErr w:type="spellStart"/>
      <w:r w:rsidR="00DD19A2" w:rsidRPr="00E5344B">
        <w:t>O</w:t>
      </w:r>
      <w:r w:rsidR="00552D94" w:rsidRPr="00E5344B">
        <w:t>gbaru</w:t>
      </w:r>
      <w:proofErr w:type="spellEnd"/>
      <w:r w:rsidR="00552D94" w:rsidRPr="00E5344B">
        <w:t xml:space="preserve"> LGA is not available. However, in 2015,</w:t>
      </w:r>
      <w:r w:rsidRPr="00E5344B">
        <w:t xml:space="preserve"> 1 case of leprosy and 10 cases of BU were </w:t>
      </w:r>
      <w:r w:rsidR="006A5309" w:rsidRPr="00E5344B">
        <w:t xml:space="preserve">notified from </w:t>
      </w:r>
      <w:r w:rsidR="00552D94" w:rsidRPr="00E5344B">
        <w:t xml:space="preserve">the LGA. Community level data for </w:t>
      </w:r>
      <w:proofErr w:type="spellStart"/>
      <w:r w:rsidR="00552D94" w:rsidRPr="00E5344B">
        <w:t>Okpoko</w:t>
      </w:r>
      <w:proofErr w:type="spellEnd"/>
      <w:r w:rsidR="00552D94" w:rsidRPr="00E5344B">
        <w:t xml:space="preserve"> and </w:t>
      </w:r>
      <w:proofErr w:type="spellStart"/>
      <w:r w:rsidR="00552D94" w:rsidRPr="00E5344B">
        <w:t>Ogbakuba</w:t>
      </w:r>
      <w:proofErr w:type="spellEnd"/>
      <w:r w:rsidR="00552D94" w:rsidRPr="00E5344B">
        <w:t xml:space="preserve"> is also not available.</w:t>
      </w:r>
    </w:p>
    <w:p w14:paraId="041F8D72" w14:textId="77777777" w:rsidR="00914AFC" w:rsidRPr="00914AFC" w:rsidRDefault="006A5309" w:rsidP="00914AFC">
      <w:r>
        <w:t>NTDs</w:t>
      </w:r>
      <w:r w:rsidR="00914AFC" w:rsidRPr="00914AFC">
        <w:t xml:space="preserve"> incapacitate the sufferers especially when treated late leading to impaired growth development, reduced cognitive ability, </w:t>
      </w:r>
      <w:r w:rsidR="00151320" w:rsidRPr="009B442C">
        <w:t>prolonged</w:t>
      </w:r>
      <w:r w:rsidR="00151320">
        <w:t xml:space="preserve"> </w:t>
      </w:r>
      <w:r w:rsidR="00372264">
        <w:t>absence from school for school-</w:t>
      </w:r>
      <w:r w:rsidR="00914AFC" w:rsidRPr="00914AFC">
        <w:t>age children and inability to engage in economic activities which all impact negatively on national productivity.</w:t>
      </w:r>
      <w:r w:rsidR="008C44B5">
        <w:rPr>
          <w:rStyle w:val="EndnoteReference"/>
        </w:rPr>
        <w:endnoteReference w:id="5"/>
      </w:r>
      <w:r w:rsidR="00914AFC" w:rsidRPr="00914AFC">
        <w:t xml:space="preserve">  </w:t>
      </w:r>
    </w:p>
    <w:p w14:paraId="49821106" w14:textId="23A8A99B" w:rsidR="00914AFC" w:rsidRDefault="00914AFC" w:rsidP="00914AFC">
      <w:r w:rsidRPr="00914AFC">
        <w:t xml:space="preserve">There has been </w:t>
      </w:r>
      <w:r w:rsidR="008B5755">
        <w:t>considerable</w:t>
      </w:r>
      <w:r w:rsidRPr="00914AFC">
        <w:t xml:space="preserve"> investment in </w:t>
      </w:r>
      <w:r w:rsidR="008B5755">
        <w:t xml:space="preserve">the control of these diseases </w:t>
      </w:r>
      <w:r w:rsidRPr="00914AFC">
        <w:t>in Nigeria</w:t>
      </w:r>
      <w:r w:rsidR="008B5755">
        <w:t xml:space="preserve"> especially in mass administration</w:t>
      </w:r>
      <w:r w:rsidR="00A44B21">
        <w:t xml:space="preserve"> of medicines (M</w:t>
      </w:r>
      <w:r w:rsidR="008B5755">
        <w:t>A</w:t>
      </w:r>
      <w:r w:rsidR="00A44B21">
        <w:t>Ms</w:t>
      </w:r>
      <w:r w:rsidR="008B5755">
        <w:t xml:space="preserve">). </w:t>
      </w:r>
      <w:r w:rsidR="00512D80">
        <w:t>H</w:t>
      </w:r>
      <w:r w:rsidRPr="00914AFC">
        <w:t>owever</w:t>
      </w:r>
      <w:r w:rsidR="00512D80">
        <w:t>,</w:t>
      </w:r>
      <w:r w:rsidRPr="00914AFC">
        <w:t xml:space="preserve"> there is still a huge gap in the </w:t>
      </w:r>
      <w:r w:rsidR="00797D5D">
        <w:t>morbidity management and disability prevention (MMDP) component</w:t>
      </w:r>
      <w:r w:rsidRPr="00914AFC">
        <w:t>. Factors contributing to the gap include poor capacity of healthcare workers, non- involvement of patients and families in care, knowledge gap in the causes and management of NTDs as well as myths and beliefs surrounding</w:t>
      </w:r>
      <w:r w:rsidR="00B73A8B">
        <w:t xml:space="preserve"> the </w:t>
      </w:r>
      <w:r w:rsidR="00B73A8B" w:rsidRPr="009B442C">
        <w:t>diseases</w:t>
      </w:r>
      <w:r w:rsidRPr="00914AFC">
        <w:t xml:space="preserve"> in various settings in the country. </w:t>
      </w:r>
    </w:p>
    <w:p w14:paraId="5FCF6077" w14:textId="77777777" w:rsidR="006D42FB" w:rsidRDefault="0069766D" w:rsidP="006D42FB">
      <w:pPr>
        <w:shd w:val="clear" w:color="auto" w:fill="FFFFFF" w:themeFill="background1"/>
      </w:pPr>
      <w:r w:rsidRPr="00E5344B">
        <w:t xml:space="preserve">In November 2016, a team from ALM and GLRA visited </w:t>
      </w:r>
      <w:r w:rsidR="003465B4">
        <w:t xml:space="preserve">the </w:t>
      </w:r>
      <w:r w:rsidRPr="00E5344B">
        <w:t>two communities (</w:t>
      </w:r>
      <w:proofErr w:type="spellStart"/>
      <w:r w:rsidRPr="00E5344B">
        <w:t>Okpoko</w:t>
      </w:r>
      <w:proofErr w:type="spellEnd"/>
      <w:r w:rsidRPr="00E5344B">
        <w:t xml:space="preserve"> and </w:t>
      </w:r>
      <w:proofErr w:type="spellStart"/>
      <w:r w:rsidRPr="00E5344B">
        <w:t>Ogbakuba</w:t>
      </w:r>
      <w:proofErr w:type="spellEnd"/>
      <w:r w:rsidRPr="00E5344B">
        <w:t xml:space="preserve">) in </w:t>
      </w:r>
      <w:proofErr w:type="spellStart"/>
      <w:r w:rsidRPr="00E5344B">
        <w:t>Ogbaru</w:t>
      </w:r>
      <w:proofErr w:type="spellEnd"/>
      <w:r w:rsidRPr="00E5344B">
        <w:t xml:space="preserve"> LGA of Anambra State and interacted with healthcare workers and community members including those with wounds and limb swelling. The communities were chosen due to the presence of health workers and community volunteers that </w:t>
      </w:r>
      <w:r w:rsidR="00363E4B" w:rsidRPr="00E5344B">
        <w:t>had</w:t>
      </w:r>
      <w:r w:rsidRPr="00E5344B">
        <w:t xml:space="preserve"> been trained and </w:t>
      </w:r>
      <w:r w:rsidR="00363E4B" w:rsidRPr="00E5344B">
        <w:t>were</w:t>
      </w:r>
      <w:r w:rsidRPr="00E5344B">
        <w:t xml:space="preserve"> involved in morbidity management of some NTDs like Buruli Ulcer. Notwithstanding the cause of their morbidity (wound, </w:t>
      </w:r>
      <w:proofErr w:type="spellStart"/>
      <w:r w:rsidRPr="00E5344B">
        <w:t>edema</w:t>
      </w:r>
      <w:proofErr w:type="spellEnd"/>
      <w:r w:rsidRPr="00E5344B">
        <w:t xml:space="preserve"> etc.), many patients ascribed their ailments to witchcraft and other spiritual causes. This was also reflected in the type of care they sought and employed. Most patients interviewed preferred traditional treatment first for their illness.  Many talked about using other means like anti poison oil, hot water, spirits, procaine, Shea butter and herbs in taking care of the wounds. Finally, while the patients appreciated being taken care of in the health centre most of them expressed a preference to be to taught how to take care for their ailment</w:t>
      </w:r>
      <w:r w:rsidR="00363E4B" w:rsidRPr="00E5344B">
        <w:t xml:space="preserve"> at home</w:t>
      </w:r>
      <w:r w:rsidRPr="00E5344B">
        <w:t>.</w:t>
      </w:r>
    </w:p>
    <w:p w14:paraId="68F8EACD" w14:textId="7313F5F3" w:rsidR="00914AFC" w:rsidRDefault="00D20063" w:rsidP="006D42FB">
      <w:pPr>
        <w:shd w:val="clear" w:color="auto" w:fill="FFFFFF" w:themeFill="background1"/>
      </w:pPr>
      <w:r w:rsidRPr="00FC367F">
        <w:lastRenderedPageBreak/>
        <w:t>To overcome these barriers, it is important to support affected individuals and communities with information and resources</w:t>
      </w:r>
      <w:r w:rsidR="00EA559D" w:rsidRPr="00FC367F">
        <w:t xml:space="preserve"> they need to free themselves from</w:t>
      </w:r>
      <w:r w:rsidR="006F0ABB" w:rsidRPr="00FC367F">
        <w:t xml:space="preserve"> the yoke of these diseases and regain meaningful dignity and hope in their lives.</w:t>
      </w:r>
      <w:r w:rsidR="006F0ABB">
        <w:t xml:space="preserve"> </w:t>
      </w:r>
      <w:r w:rsidR="00914AFC" w:rsidRPr="00914AFC">
        <w:t xml:space="preserve">German </w:t>
      </w:r>
      <w:r w:rsidR="00FF7DA6" w:rsidRPr="00914AFC">
        <w:t xml:space="preserve">Leprosy </w:t>
      </w:r>
      <w:r w:rsidR="00914AFC" w:rsidRPr="00914AFC">
        <w:t xml:space="preserve">and TB </w:t>
      </w:r>
      <w:r w:rsidR="006F0ABB" w:rsidRPr="009B442C">
        <w:t>Relief</w:t>
      </w:r>
      <w:r w:rsidR="009B442C">
        <w:t xml:space="preserve"> Association</w:t>
      </w:r>
      <w:r w:rsidR="00914AFC" w:rsidRPr="00914AFC">
        <w:t xml:space="preserve"> (GLRA), an ILEP partner</w:t>
      </w:r>
      <w:r w:rsidR="009B442C">
        <w:t>,</w:t>
      </w:r>
      <w:r w:rsidR="00914AFC" w:rsidRPr="00914AFC">
        <w:t xml:space="preserve"> has been supporting </w:t>
      </w:r>
      <w:r w:rsidR="006D01BA" w:rsidRPr="009B442C">
        <w:t>control</w:t>
      </w:r>
      <w:r w:rsidR="006D01BA">
        <w:t xml:space="preserve"> </w:t>
      </w:r>
      <w:r w:rsidR="00F627B4">
        <w:t>of L</w:t>
      </w:r>
      <w:r w:rsidR="00914AFC" w:rsidRPr="00914AFC">
        <w:t xml:space="preserve">eprosy and BU in 15 states in Southern Nigeria with </w:t>
      </w:r>
      <w:r w:rsidR="006D01BA" w:rsidRPr="009B442C">
        <w:t xml:space="preserve">a </w:t>
      </w:r>
      <w:r w:rsidR="00A44B21" w:rsidRPr="009B442C">
        <w:t>well</w:t>
      </w:r>
      <w:r w:rsidR="00A44B21">
        <w:t>-</w:t>
      </w:r>
      <w:r w:rsidR="00A44B21" w:rsidRPr="00914AFC">
        <w:t>established</w:t>
      </w:r>
      <w:r w:rsidR="00914AFC" w:rsidRPr="00914AFC">
        <w:t xml:space="preserve"> </w:t>
      </w:r>
      <w:r w:rsidR="00797D5D">
        <w:t xml:space="preserve">MMDP </w:t>
      </w:r>
      <w:r w:rsidR="006D01BA">
        <w:t>component</w:t>
      </w:r>
      <w:r w:rsidR="00914AFC" w:rsidRPr="00914AFC">
        <w:t xml:space="preserve">. This experience in supporting morbidity management services and social economic rehabilitation to persons suffering from </w:t>
      </w:r>
      <w:r w:rsidR="00FF7DA6" w:rsidRPr="00914AFC">
        <w:t xml:space="preserve">Leprosy </w:t>
      </w:r>
      <w:r w:rsidR="00914AFC" w:rsidRPr="00914AFC">
        <w:t>and BU will be invaluable in extending such services to persons affected by other NTDs</w:t>
      </w:r>
      <w:r w:rsidR="00950910">
        <w:t>.</w:t>
      </w:r>
    </w:p>
    <w:p w14:paraId="3054AE03" w14:textId="2B8A718B" w:rsidR="00914AFC" w:rsidRPr="00914AFC" w:rsidRDefault="00FF7DA6" w:rsidP="00914AFC">
      <w:r>
        <w:t>This</w:t>
      </w:r>
      <w:r w:rsidR="00914AFC" w:rsidRPr="00914AFC">
        <w:t xml:space="preserve"> pilot project aims to improve access</w:t>
      </w:r>
      <w:r w:rsidR="007265F9">
        <w:t xml:space="preserve"> </w:t>
      </w:r>
      <w:r w:rsidR="007265F9" w:rsidRPr="009B442C">
        <w:t>to</w:t>
      </w:r>
      <w:r w:rsidR="00914AFC" w:rsidRPr="009B442C">
        <w:t xml:space="preserve"> and availability of </w:t>
      </w:r>
      <w:r w:rsidR="007265F9" w:rsidRPr="006D42FB">
        <w:rPr>
          <w:b/>
        </w:rPr>
        <w:t>integrated</w:t>
      </w:r>
      <w:r w:rsidR="007265F9" w:rsidRPr="009B442C">
        <w:t xml:space="preserve"> NTD </w:t>
      </w:r>
      <w:r w:rsidR="00914AFC" w:rsidRPr="009B442C">
        <w:t>morbidity management services in</w:t>
      </w:r>
      <w:r w:rsidR="00064197">
        <w:t xml:space="preserve"> two communities in</w:t>
      </w:r>
      <w:r w:rsidR="00914AFC" w:rsidRPr="009B442C">
        <w:t xml:space="preserve"> </w:t>
      </w:r>
      <w:proofErr w:type="spellStart"/>
      <w:r w:rsidR="00914AFC" w:rsidRPr="009B442C">
        <w:t>Ogbaru</w:t>
      </w:r>
      <w:proofErr w:type="spellEnd"/>
      <w:r w:rsidR="00914AFC" w:rsidRPr="009B442C">
        <w:t xml:space="preserve"> Local Government Area in Anambra state</w:t>
      </w:r>
      <w:r w:rsidR="00633BBF" w:rsidRPr="009B442C">
        <w:t>,</w:t>
      </w:r>
      <w:r w:rsidR="00914AFC" w:rsidRPr="00914AFC">
        <w:t xml:space="preserve"> Nigeria.</w:t>
      </w:r>
      <w:r w:rsidR="00F32DA8">
        <w:t xml:space="preserve"> It will also seek to </w:t>
      </w:r>
      <w:r w:rsidR="002F42A1">
        <w:t>actively enhance self-care practices</w:t>
      </w:r>
      <w:r w:rsidR="00BC1F51">
        <w:t xml:space="preserve"> by patients and as well as </w:t>
      </w:r>
      <w:r w:rsidR="00AB5349">
        <w:t>promote</w:t>
      </w:r>
      <w:r w:rsidR="00BC1F51">
        <w:t xml:space="preserve"> collaboration </w:t>
      </w:r>
      <w:r w:rsidR="00AB5349">
        <w:t xml:space="preserve">at all levels </w:t>
      </w:r>
      <w:r w:rsidR="002A70D7">
        <w:t>in the control of</w:t>
      </w:r>
      <w:r w:rsidR="00BC1F51">
        <w:t xml:space="preserve"> NTDs</w:t>
      </w:r>
      <w:r w:rsidR="002A70D7">
        <w:t>.</w:t>
      </w:r>
    </w:p>
    <w:p w14:paraId="14A76F65" w14:textId="76FF030F" w:rsidR="00DC7D20" w:rsidRDefault="005B581D" w:rsidP="00E5344B">
      <w:pPr>
        <w:shd w:val="clear" w:color="auto" w:fill="FFFFFF" w:themeFill="background1"/>
      </w:pPr>
      <w:r w:rsidRPr="005B581D">
        <w:rPr>
          <w:b/>
        </w:rPr>
        <w:t>PROBLEM STATEMENT</w:t>
      </w:r>
      <w:r w:rsidR="003C68C9">
        <w:t>:</w:t>
      </w:r>
      <w:r>
        <w:t xml:space="preserve"> </w:t>
      </w:r>
      <w:r w:rsidR="00F36E54">
        <w:t xml:space="preserve">In the quest to eradicate NTDs, provision of morbidity </w:t>
      </w:r>
      <w:r w:rsidR="00486A05">
        <w:t>management</w:t>
      </w:r>
      <w:r w:rsidR="00F36E54">
        <w:t xml:space="preserve"> services for patients in addition to preventive services is essential. However, d</w:t>
      </w:r>
      <w:r w:rsidR="003C68C9">
        <w:t>espite many similarities</w:t>
      </w:r>
      <w:r w:rsidR="00B655DC" w:rsidRPr="00372264">
        <w:t>,</w:t>
      </w:r>
      <w:r w:rsidR="00B655DC">
        <w:t xml:space="preserve"> </w:t>
      </w:r>
      <w:r w:rsidR="003C68C9">
        <w:t xml:space="preserve">there is wide disparity </w:t>
      </w:r>
      <w:r w:rsidR="0056034C">
        <w:t>in</w:t>
      </w:r>
      <w:r w:rsidR="003C68C9">
        <w:t xml:space="preserve"> availability</w:t>
      </w:r>
      <w:r w:rsidR="00C63C36">
        <w:t xml:space="preserve"> of and access to</w:t>
      </w:r>
      <w:r w:rsidR="003C68C9">
        <w:t xml:space="preserve"> mor</w:t>
      </w:r>
      <w:r w:rsidR="00BD13A2">
        <w:t>bidity management services of</w:t>
      </w:r>
      <w:r w:rsidR="003C68C9">
        <w:t xml:space="preserve"> NTDs in </w:t>
      </w:r>
      <w:proofErr w:type="spellStart"/>
      <w:r w:rsidR="00F36E54">
        <w:t>Ogbaru</w:t>
      </w:r>
      <w:proofErr w:type="spellEnd"/>
      <w:r w:rsidR="00F36E54">
        <w:t xml:space="preserve"> LGA of </w:t>
      </w:r>
      <w:r w:rsidR="003C68C9">
        <w:t>Anambra State</w:t>
      </w:r>
      <w:r w:rsidR="00486A05">
        <w:t xml:space="preserve">. Morbidity </w:t>
      </w:r>
      <w:r w:rsidR="0096551A">
        <w:t xml:space="preserve">management services are available only in health centres supported by the </w:t>
      </w:r>
      <w:r w:rsidR="00481698">
        <w:t>National Tuberculosis, Leprosy and Buruli Ulcer Control Programme (</w:t>
      </w:r>
      <w:r w:rsidR="0096551A">
        <w:t>NTBLCP</w:t>
      </w:r>
      <w:r w:rsidR="00481698">
        <w:t>)</w:t>
      </w:r>
      <w:r w:rsidR="0096551A">
        <w:t xml:space="preserve"> for patients with </w:t>
      </w:r>
      <w:r w:rsidR="00481698">
        <w:t>CM-</w:t>
      </w:r>
      <w:r w:rsidR="00112A8A">
        <w:t xml:space="preserve">NTDs like </w:t>
      </w:r>
      <w:r w:rsidR="0096551A">
        <w:t>BU</w:t>
      </w:r>
      <w:r w:rsidR="00112A8A">
        <w:t xml:space="preserve"> and Leprosy</w:t>
      </w:r>
      <w:r w:rsidR="00DB63E5">
        <w:t xml:space="preserve"> but</w:t>
      </w:r>
      <w:r w:rsidR="00112A8A">
        <w:t xml:space="preserve"> are not available for</w:t>
      </w:r>
      <w:r w:rsidR="0096551A">
        <w:t xml:space="preserve"> </w:t>
      </w:r>
      <w:r w:rsidR="00112A8A">
        <w:t>patients with morbidities due to PC-NTDs</w:t>
      </w:r>
      <w:r w:rsidR="00DB63E5">
        <w:t xml:space="preserve"> or in other health centres</w:t>
      </w:r>
      <w:r w:rsidR="008C3E7F">
        <w:t xml:space="preserve">. The </w:t>
      </w:r>
      <w:r w:rsidR="00064197">
        <w:t>dearth</w:t>
      </w:r>
      <w:r w:rsidR="00820820">
        <w:t xml:space="preserve"> of</w:t>
      </w:r>
      <w:r w:rsidR="00DB63E5">
        <w:t xml:space="preserve"> </w:t>
      </w:r>
      <w:r w:rsidR="00481698">
        <w:t xml:space="preserve">MMDP services is a </w:t>
      </w:r>
      <w:r w:rsidR="00064197">
        <w:t xml:space="preserve">socioeconomic burden </w:t>
      </w:r>
      <w:r w:rsidR="009503CD">
        <w:t>to</w:t>
      </w:r>
      <w:r w:rsidR="00064197">
        <w:t xml:space="preserve"> the patients, community and nation at large.</w:t>
      </w:r>
      <w:r w:rsidR="00820820">
        <w:t xml:space="preserve"> During a visit to two communities in the LGA in December 2016, the burden of morbidities to patients and lack of services were very apparent. </w:t>
      </w:r>
      <w:r w:rsidR="00AC06A5">
        <w:t>An integrated approach in providing MMDP services</w:t>
      </w:r>
      <w:r w:rsidR="00636FA4">
        <w:t xml:space="preserve"> to </w:t>
      </w:r>
      <w:r w:rsidR="00263D43">
        <w:t>patients</w:t>
      </w:r>
      <w:r w:rsidR="00636FA4">
        <w:t xml:space="preserve"> with NTDs is required. This should</w:t>
      </w:r>
      <w:r w:rsidR="00AC06A5">
        <w:t xml:space="preserve"> leverage and improve existing </w:t>
      </w:r>
      <w:r w:rsidR="00636FA4">
        <w:t>structure</w:t>
      </w:r>
      <w:r w:rsidR="003465B3">
        <w:t>s</w:t>
      </w:r>
      <w:r w:rsidR="00636FA4">
        <w:t xml:space="preserve"> and </w:t>
      </w:r>
      <w:r w:rsidR="00AC06A5">
        <w:t>se</w:t>
      </w:r>
      <w:r w:rsidR="003465B3">
        <w:t>rvices</w:t>
      </w:r>
      <w:r w:rsidR="00263D43">
        <w:t>, improve access to MMDP services, promote self-</w:t>
      </w:r>
      <w:r w:rsidR="003465B3">
        <w:t>care and access to specialized services and contribute to the overall</w:t>
      </w:r>
      <w:r w:rsidR="00AC06A5">
        <w:t xml:space="preserve"> goal </w:t>
      </w:r>
      <w:r w:rsidR="003465B3">
        <w:t>of</w:t>
      </w:r>
      <w:r w:rsidR="00AC06A5">
        <w:t xml:space="preserve"> elim</w:t>
      </w:r>
      <w:r w:rsidR="003465B3">
        <w:t>inating NTDs in Nigeria.</w:t>
      </w:r>
      <w:r w:rsidR="00263D43">
        <w:t xml:space="preserve"> </w:t>
      </w:r>
    </w:p>
    <w:p w14:paraId="766936F3" w14:textId="77777777" w:rsidR="00D230C6" w:rsidRDefault="00D230C6" w:rsidP="00B67C6D">
      <w:r w:rsidRPr="00D230C6">
        <w:rPr>
          <w:b/>
        </w:rPr>
        <w:t>PROJECT</w:t>
      </w:r>
      <w:r>
        <w:rPr>
          <w:b/>
        </w:rPr>
        <w:t xml:space="preserve"> GOAL AND STRATEGIC OBJECTIVES</w:t>
      </w:r>
      <w:r w:rsidR="00B67C6D">
        <w:t xml:space="preserve">: </w:t>
      </w:r>
    </w:p>
    <w:p w14:paraId="3D6E107F" w14:textId="77777777" w:rsidR="00F4466E" w:rsidRPr="00F4466E" w:rsidRDefault="00F4466E" w:rsidP="00F4466E">
      <w:pPr>
        <w:spacing w:after="0" w:line="240" w:lineRule="auto"/>
        <w:ind w:left="720"/>
        <w:contextualSpacing/>
        <w:rPr>
          <w:rFonts w:ascii="Calibri" w:eastAsia="Calibri" w:hAnsi="Calibri" w:cs="Times New Roman"/>
          <w:sz w:val="24"/>
          <w:szCs w:val="24"/>
          <w:lang w:val="en-US"/>
        </w:rPr>
      </w:pPr>
      <w:r w:rsidRPr="00F4466E">
        <w:rPr>
          <w:rFonts w:ascii="Calibri" w:eastAsia="Calibri" w:hAnsi="Calibri" w:cs="Times New Roman"/>
          <w:b/>
          <w:sz w:val="24"/>
          <w:szCs w:val="24"/>
          <w:lang w:val="en-US"/>
        </w:rPr>
        <w:t>Project Goal</w:t>
      </w:r>
      <w:r w:rsidRPr="00F4466E">
        <w:rPr>
          <w:rFonts w:ascii="Calibri" w:eastAsia="Calibri" w:hAnsi="Calibri" w:cs="Times New Roman"/>
          <w:b/>
          <w:sz w:val="24"/>
          <w:szCs w:val="24"/>
          <w:lang w:val="en-US"/>
        </w:rPr>
        <w:br/>
      </w:r>
      <w:r w:rsidRPr="00F4466E">
        <w:rPr>
          <w:rFonts w:ascii="Calibri" w:eastAsia="Calibri" w:hAnsi="Calibri" w:cs="Times New Roman"/>
          <w:sz w:val="24"/>
          <w:szCs w:val="24"/>
          <w:lang w:val="en-US"/>
        </w:rPr>
        <w:t>Improve availability and accessibility of MMDP services for people affected by NTDs and involve people affected, their families and communities in self-care and MMDP issues</w:t>
      </w:r>
    </w:p>
    <w:p w14:paraId="427BBAAB" w14:textId="77777777" w:rsidR="00F4466E" w:rsidRPr="00F4466E" w:rsidRDefault="00F4466E" w:rsidP="00F4466E">
      <w:pPr>
        <w:spacing w:after="0" w:line="240" w:lineRule="auto"/>
        <w:ind w:left="720"/>
        <w:contextualSpacing/>
        <w:rPr>
          <w:rFonts w:ascii="Calibri" w:eastAsia="Calibri" w:hAnsi="Calibri" w:cs="Times New Roman"/>
          <w:sz w:val="24"/>
          <w:szCs w:val="24"/>
          <w:lang w:val="en-US"/>
        </w:rPr>
      </w:pPr>
    </w:p>
    <w:p w14:paraId="1FB5067E" w14:textId="77777777" w:rsidR="00F4466E" w:rsidRPr="00F4466E" w:rsidRDefault="00F4466E" w:rsidP="00F4466E">
      <w:pPr>
        <w:spacing w:after="0" w:line="240" w:lineRule="auto"/>
        <w:ind w:left="720"/>
        <w:contextualSpacing/>
        <w:rPr>
          <w:rFonts w:ascii="Calibri" w:eastAsia="Calibri" w:hAnsi="Calibri" w:cs="Times New Roman"/>
          <w:b/>
          <w:sz w:val="24"/>
          <w:szCs w:val="24"/>
          <w:lang w:val="en-US"/>
        </w:rPr>
      </w:pPr>
      <w:r w:rsidRPr="00F4466E">
        <w:rPr>
          <w:rFonts w:ascii="Calibri" w:eastAsia="Calibri" w:hAnsi="Calibri" w:cs="Times New Roman"/>
          <w:b/>
          <w:sz w:val="24"/>
          <w:szCs w:val="24"/>
          <w:lang w:val="en-US"/>
        </w:rPr>
        <w:t xml:space="preserve">Strategic Objectives for </w:t>
      </w:r>
      <w:proofErr w:type="spellStart"/>
      <w:r w:rsidRPr="00F4466E">
        <w:rPr>
          <w:rFonts w:ascii="Calibri" w:eastAsia="Calibri" w:hAnsi="Calibri" w:cs="Times New Roman"/>
          <w:b/>
          <w:sz w:val="24"/>
          <w:szCs w:val="24"/>
          <w:lang w:val="en-US"/>
        </w:rPr>
        <w:t>Ogbaru</w:t>
      </w:r>
      <w:proofErr w:type="spellEnd"/>
      <w:r w:rsidRPr="00F4466E">
        <w:rPr>
          <w:rFonts w:ascii="Calibri" w:eastAsia="Calibri" w:hAnsi="Calibri" w:cs="Times New Roman"/>
          <w:b/>
          <w:sz w:val="24"/>
          <w:szCs w:val="24"/>
          <w:lang w:val="en-US"/>
        </w:rPr>
        <w:t xml:space="preserve"> LGA</w:t>
      </w:r>
    </w:p>
    <w:p w14:paraId="7EC6D77A" w14:textId="77777777" w:rsidR="00F4466E" w:rsidRPr="00F4466E" w:rsidRDefault="00F4466E" w:rsidP="00F4466E">
      <w:pPr>
        <w:numPr>
          <w:ilvl w:val="0"/>
          <w:numId w:val="11"/>
        </w:numPr>
        <w:spacing w:after="0" w:line="240" w:lineRule="auto"/>
        <w:ind w:left="990" w:hanging="270"/>
        <w:contextualSpacing/>
        <w:rPr>
          <w:rFonts w:ascii="Calibri" w:eastAsia="Calibri" w:hAnsi="Calibri" w:cs="Arial"/>
          <w:sz w:val="24"/>
          <w:szCs w:val="24"/>
          <w:lang w:val="en-US"/>
        </w:rPr>
      </w:pPr>
      <w:r w:rsidRPr="00F4466E">
        <w:rPr>
          <w:rFonts w:ascii="Calibri" w:eastAsia="Calibri" w:hAnsi="Calibri" w:cs="Arial"/>
          <w:sz w:val="24"/>
          <w:szCs w:val="24"/>
          <w:lang w:val="en-US"/>
        </w:rPr>
        <w:t xml:space="preserve">Improve knowledge &amp; skills of health care system and communities in </w:t>
      </w:r>
      <w:proofErr w:type="spellStart"/>
      <w:r w:rsidRPr="00F4466E">
        <w:rPr>
          <w:rFonts w:ascii="Calibri" w:eastAsia="Calibri" w:hAnsi="Calibri" w:cs="Arial"/>
          <w:sz w:val="24"/>
          <w:szCs w:val="24"/>
          <w:lang w:val="en-US"/>
        </w:rPr>
        <w:t>Ogbaru</w:t>
      </w:r>
      <w:proofErr w:type="spellEnd"/>
      <w:r w:rsidRPr="00F4466E">
        <w:rPr>
          <w:rFonts w:ascii="Calibri" w:eastAsia="Calibri" w:hAnsi="Calibri" w:cs="Arial"/>
          <w:sz w:val="24"/>
          <w:szCs w:val="24"/>
          <w:lang w:val="en-US"/>
        </w:rPr>
        <w:t xml:space="preserve"> L.G.A. to identify, provide care and manage NTD complications locally or refer.</w:t>
      </w:r>
    </w:p>
    <w:p w14:paraId="590DC89A" w14:textId="6166C3B3" w:rsidR="00F4466E" w:rsidRPr="00366E2E" w:rsidRDefault="00F4466E" w:rsidP="00366E2E">
      <w:pPr>
        <w:numPr>
          <w:ilvl w:val="1"/>
          <w:numId w:val="11"/>
        </w:numPr>
        <w:spacing w:after="0" w:line="240" w:lineRule="auto"/>
        <w:contextualSpacing/>
        <w:rPr>
          <w:rFonts w:ascii="Calibri" w:eastAsia="Calibri" w:hAnsi="Calibri" w:cs="Times New Roman"/>
          <w:sz w:val="24"/>
          <w:szCs w:val="24"/>
          <w:lang w:val="en-US"/>
        </w:rPr>
      </w:pPr>
      <w:r w:rsidRPr="00F4466E">
        <w:rPr>
          <w:rFonts w:ascii="Calibri" w:eastAsia="Calibri" w:hAnsi="Calibri" w:cs="Times New Roman"/>
          <w:sz w:val="24"/>
          <w:szCs w:val="24"/>
          <w:lang w:val="en-US"/>
        </w:rPr>
        <w:t xml:space="preserve">Conduct a 5-day non-residential training of GHWs on integrated management of NTDs including morbidity management using the ‘Ten steps’ monograph </w:t>
      </w:r>
    </w:p>
    <w:p w14:paraId="00D5A29A" w14:textId="77777777" w:rsidR="00F4466E" w:rsidRPr="00F4466E" w:rsidRDefault="00F4466E" w:rsidP="00F4466E">
      <w:pPr>
        <w:numPr>
          <w:ilvl w:val="1"/>
          <w:numId w:val="11"/>
        </w:numPr>
        <w:spacing w:after="0" w:line="240" w:lineRule="auto"/>
        <w:contextualSpacing/>
        <w:rPr>
          <w:rFonts w:ascii="Calibri" w:eastAsia="Calibri" w:hAnsi="Calibri" w:cs="Times New Roman"/>
          <w:sz w:val="24"/>
          <w:szCs w:val="24"/>
          <w:lang w:val="en-US"/>
        </w:rPr>
      </w:pPr>
      <w:r w:rsidRPr="00F4466E">
        <w:rPr>
          <w:rFonts w:ascii="Calibri" w:eastAsia="Calibri" w:hAnsi="Calibri" w:cs="Times New Roman"/>
          <w:sz w:val="24"/>
          <w:szCs w:val="24"/>
          <w:lang w:val="en-US"/>
        </w:rPr>
        <w:t>Conduct regular (monthly) supervision of GHWs using the ‘Ten steps’ checklist</w:t>
      </w:r>
    </w:p>
    <w:p w14:paraId="1ECB9B94" w14:textId="77777777" w:rsidR="00F4466E" w:rsidRPr="00F4466E" w:rsidRDefault="00F4466E" w:rsidP="00F4466E">
      <w:pPr>
        <w:spacing w:after="0" w:line="240" w:lineRule="auto"/>
        <w:ind w:left="990"/>
        <w:contextualSpacing/>
        <w:rPr>
          <w:rFonts w:ascii="Calibri" w:eastAsia="Calibri" w:hAnsi="Calibri" w:cs="Arial"/>
          <w:sz w:val="24"/>
          <w:szCs w:val="24"/>
          <w:lang w:val="en-US"/>
        </w:rPr>
      </w:pPr>
    </w:p>
    <w:p w14:paraId="041C4800" w14:textId="77777777" w:rsidR="00F4466E" w:rsidRPr="00F4466E" w:rsidRDefault="00F4466E" w:rsidP="00F4466E">
      <w:pPr>
        <w:numPr>
          <w:ilvl w:val="0"/>
          <w:numId w:val="11"/>
        </w:numPr>
        <w:spacing w:after="0" w:line="240" w:lineRule="auto"/>
        <w:ind w:left="990" w:hanging="270"/>
        <w:contextualSpacing/>
        <w:rPr>
          <w:rFonts w:ascii="Calibri" w:eastAsia="Calibri" w:hAnsi="Calibri" w:cs="Arial"/>
          <w:sz w:val="24"/>
          <w:szCs w:val="24"/>
          <w:lang w:val="en-US"/>
        </w:rPr>
      </w:pPr>
      <w:r w:rsidRPr="00F4466E">
        <w:rPr>
          <w:rFonts w:ascii="Calibri" w:eastAsia="Calibri" w:hAnsi="Calibri" w:cs="Arial"/>
          <w:sz w:val="24"/>
          <w:szCs w:val="24"/>
          <w:lang w:val="en-US"/>
        </w:rPr>
        <w:t>Promote knowledge and skill transfer about self-care from HCW to people affected by NTDs</w:t>
      </w:r>
    </w:p>
    <w:p w14:paraId="38EBFA7A" w14:textId="29160D80" w:rsidR="00F4466E" w:rsidRPr="00E5344B" w:rsidRDefault="00F4466E" w:rsidP="00E5344B">
      <w:pPr>
        <w:numPr>
          <w:ilvl w:val="1"/>
          <w:numId w:val="11"/>
        </w:numPr>
        <w:spacing w:after="0" w:line="240" w:lineRule="auto"/>
        <w:contextualSpacing/>
        <w:rPr>
          <w:rFonts w:ascii="Calibri" w:eastAsia="Calibri" w:hAnsi="Calibri" w:cs="Times New Roman"/>
          <w:sz w:val="24"/>
          <w:szCs w:val="24"/>
          <w:lang w:val="en-US"/>
        </w:rPr>
      </w:pPr>
      <w:r w:rsidRPr="00F4466E">
        <w:rPr>
          <w:rFonts w:ascii="Calibri" w:eastAsia="Calibri" w:hAnsi="Calibri" w:cs="Times New Roman"/>
          <w:sz w:val="24"/>
          <w:szCs w:val="24"/>
          <w:lang w:val="en-US"/>
        </w:rPr>
        <w:t>Provide standard operating procedures for morbidity management and self-care training.</w:t>
      </w:r>
    </w:p>
    <w:p w14:paraId="4FF4EDF1" w14:textId="77777777" w:rsidR="00F4466E" w:rsidRPr="00F4466E" w:rsidRDefault="00F4466E" w:rsidP="00F4466E">
      <w:pPr>
        <w:numPr>
          <w:ilvl w:val="0"/>
          <w:numId w:val="11"/>
        </w:numPr>
        <w:spacing w:after="0" w:line="240" w:lineRule="auto"/>
        <w:ind w:left="990" w:hanging="270"/>
        <w:contextualSpacing/>
        <w:rPr>
          <w:rFonts w:ascii="Calibri" w:eastAsia="Calibri" w:hAnsi="Calibri" w:cs="Arial"/>
          <w:sz w:val="24"/>
          <w:szCs w:val="24"/>
          <w:lang w:val="en-US"/>
        </w:rPr>
      </w:pPr>
      <w:r w:rsidRPr="00F4466E">
        <w:rPr>
          <w:rFonts w:ascii="Calibri" w:eastAsia="Calibri" w:hAnsi="Calibri" w:cs="Arial"/>
          <w:sz w:val="24"/>
          <w:szCs w:val="24"/>
          <w:lang w:val="en-US"/>
        </w:rPr>
        <w:t>Increase and Improve p</w:t>
      </w:r>
      <w:bookmarkStart w:id="0" w:name="_GoBack"/>
      <w:bookmarkEnd w:id="0"/>
      <w:r w:rsidRPr="00F4466E">
        <w:rPr>
          <w:rFonts w:ascii="Calibri" w:eastAsia="Calibri" w:hAnsi="Calibri" w:cs="Arial"/>
          <w:sz w:val="24"/>
          <w:szCs w:val="24"/>
          <w:lang w:val="en-US"/>
        </w:rPr>
        <w:t>ractices of Self-care of people affected by NTDs</w:t>
      </w:r>
    </w:p>
    <w:p w14:paraId="0259054E" w14:textId="77777777" w:rsidR="00F4466E" w:rsidRPr="00F4466E" w:rsidRDefault="00F4466E" w:rsidP="00F4466E">
      <w:pPr>
        <w:numPr>
          <w:ilvl w:val="1"/>
          <w:numId w:val="11"/>
        </w:numPr>
        <w:spacing w:after="0" w:line="240" w:lineRule="auto"/>
        <w:contextualSpacing/>
        <w:rPr>
          <w:rFonts w:ascii="Calibri" w:eastAsia="Calibri" w:hAnsi="Calibri" w:cs="Times New Roman"/>
          <w:sz w:val="24"/>
          <w:szCs w:val="24"/>
          <w:lang w:val="en-US"/>
        </w:rPr>
      </w:pPr>
      <w:r w:rsidRPr="00F4466E">
        <w:rPr>
          <w:rFonts w:ascii="Calibri" w:eastAsia="Calibri" w:hAnsi="Calibri" w:cs="Times New Roman"/>
          <w:sz w:val="24"/>
          <w:szCs w:val="24"/>
          <w:lang w:val="en-US"/>
        </w:rPr>
        <w:lastRenderedPageBreak/>
        <w:t>Provide health education on self-care by GHWs using the ‘Ten steps’ monograph</w:t>
      </w:r>
    </w:p>
    <w:p w14:paraId="159F21BB" w14:textId="26C04C3D" w:rsidR="00597963" w:rsidRPr="00366E2E" w:rsidRDefault="00F4466E" w:rsidP="00601C18">
      <w:pPr>
        <w:numPr>
          <w:ilvl w:val="1"/>
          <w:numId w:val="11"/>
        </w:numPr>
        <w:spacing w:after="0" w:line="240" w:lineRule="auto"/>
        <w:contextualSpacing/>
        <w:rPr>
          <w:b/>
        </w:rPr>
      </w:pPr>
      <w:r w:rsidRPr="00366E2E">
        <w:rPr>
          <w:rFonts w:ascii="Calibri" w:eastAsia="Calibri" w:hAnsi="Calibri" w:cs="Times New Roman"/>
          <w:sz w:val="24"/>
          <w:szCs w:val="24"/>
          <w:lang w:val="en-US"/>
        </w:rPr>
        <w:t>Refer for specialized care (surgery, physiotherapy) for patients that require it</w:t>
      </w:r>
    </w:p>
    <w:p w14:paraId="19B6FFCB" w14:textId="77777777" w:rsidR="00597963" w:rsidRDefault="00597963" w:rsidP="00AA7DEB">
      <w:pPr>
        <w:rPr>
          <w:b/>
        </w:rPr>
      </w:pPr>
    </w:p>
    <w:p w14:paraId="6F36DA55" w14:textId="3A398B17" w:rsidR="006542EA" w:rsidRDefault="00AA7DEB" w:rsidP="00366E2E">
      <w:r w:rsidRPr="00FD77F8">
        <w:rPr>
          <w:b/>
        </w:rPr>
        <w:t>M</w:t>
      </w:r>
      <w:r w:rsidR="00FD77F8" w:rsidRPr="00FD77F8">
        <w:rPr>
          <w:b/>
        </w:rPr>
        <w:t>ETHODOLOGY</w:t>
      </w:r>
      <w:r>
        <w:t>:</w:t>
      </w:r>
    </w:p>
    <w:p w14:paraId="58167127" w14:textId="21B6BC40" w:rsidR="002162C0" w:rsidRDefault="002162C0" w:rsidP="00030B45">
      <w:pPr>
        <w:rPr>
          <w:b/>
        </w:rPr>
      </w:pPr>
      <w:r>
        <w:rPr>
          <w:b/>
        </w:rPr>
        <w:t>Strategy</w:t>
      </w:r>
      <w:r w:rsidR="00401745">
        <w:rPr>
          <w:b/>
        </w:rPr>
        <w:t>/Approach</w:t>
      </w:r>
      <w:r>
        <w:rPr>
          <w:b/>
        </w:rPr>
        <w:t>:</w:t>
      </w:r>
    </w:p>
    <w:p w14:paraId="07290CE9" w14:textId="034225FD" w:rsidR="002162C0" w:rsidRPr="00C74055" w:rsidRDefault="002162C0" w:rsidP="00030B45">
      <w:r w:rsidRPr="00C74055">
        <w:t xml:space="preserve">A survey will </w:t>
      </w:r>
      <w:r w:rsidR="00C74055">
        <w:t xml:space="preserve">be </w:t>
      </w:r>
      <w:r w:rsidRPr="00C74055">
        <w:t xml:space="preserve">conducted at the beginning to establish </w:t>
      </w:r>
      <w:r w:rsidR="004460B1">
        <w:t xml:space="preserve">a </w:t>
      </w:r>
      <w:r w:rsidRPr="00C74055">
        <w:t>baseline</w:t>
      </w:r>
      <w:r w:rsidR="00366E2E">
        <w:t xml:space="preserve"> of the NTDs situation and </w:t>
      </w:r>
      <w:r w:rsidR="0099557F">
        <w:t>care practices</w:t>
      </w:r>
      <w:r w:rsidR="000145D6">
        <w:t xml:space="preserve"> in the two focus communities</w:t>
      </w:r>
      <w:r w:rsidR="0099557F">
        <w:t>.</w:t>
      </w:r>
      <w:r w:rsidRPr="00C74055">
        <w:t xml:space="preserve"> The survey will employ both qualit</w:t>
      </w:r>
      <w:r w:rsidR="00ED1247" w:rsidRPr="00C74055">
        <w:t>ative (Focus group Discussions [</w:t>
      </w:r>
      <w:r w:rsidRPr="00C74055">
        <w:t>FGD</w:t>
      </w:r>
      <w:r w:rsidR="00ED1247" w:rsidRPr="00C74055">
        <w:t>] and Key informant interview [</w:t>
      </w:r>
      <w:r w:rsidRPr="00C74055">
        <w:t>KII</w:t>
      </w:r>
      <w:r w:rsidR="00ED1247" w:rsidRPr="00C74055">
        <w:t>]</w:t>
      </w:r>
      <w:r w:rsidRPr="00C74055">
        <w:t>) and quantitative</w:t>
      </w:r>
      <w:r w:rsidR="00ED1247" w:rsidRPr="00C74055">
        <w:t xml:space="preserve"> - interviewer administered questionnaire-</w:t>
      </w:r>
      <w:r w:rsidRPr="00C74055">
        <w:t xml:space="preserve"> method</w:t>
      </w:r>
      <w:r w:rsidR="00ED1247" w:rsidRPr="00C74055">
        <w:t>s. Subsequently, the</w:t>
      </w:r>
      <w:r w:rsidR="00C74055">
        <w:t>re</w:t>
      </w:r>
      <w:r w:rsidR="00ED1247" w:rsidRPr="00C74055">
        <w:t xml:space="preserve"> will be capacity building of 6 health care workers and program staff on integrated morbidity management of NTDs.</w:t>
      </w:r>
      <w:r w:rsidR="00C74055">
        <w:t xml:space="preserve"> This</w:t>
      </w:r>
      <w:r w:rsidR="004460B1">
        <w:t xml:space="preserve"> will be in form of a </w:t>
      </w:r>
      <w:r w:rsidR="00D4498D">
        <w:t>workshop and</w:t>
      </w:r>
      <w:r w:rsidR="00C74055">
        <w:t xml:space="preserve"> </w:t>
      </w:r>
      <w:proofErr w:type="spellStart"/>
      <w:r w:rsidR="00C74055">
        <w:t>preceptorship</w:t>
      </w:r>
      <w:proofErr w:type="spellEnd"/>
      <w:r w:rsidR="00C74055">
        <w:t xml:space="preserve"> during supervisory visits. </w:t>
      </w:r>
      <w:r w:rsidR="0099557F">
        <w:t xml:space="preserve">The trained health care workers are expected to transfer </w:t>
      </w:r>
      <w:r w:rsidR="000145D6">
        <w:t>self-care</w:t>
      </w:r>
      <w:r w:rsidR="0099557F">
        <w:t xml:space="preserve"> skills to patients with various forms of morbidity from endemic NTDs in the community. </w:t>
      </w:r>
      <w:r w:rsidR="00401745">
        <w:t>Finally</w:t>
      </w:r>
      <w:r w:rsidR="004E0D36">
        <w:t>,</w:t>
      </w:r>
      <w:r w:rsidR="00401745">
        <w:t xml:space="preserve"> a survey will be conducted at the end to evaluate the project.</w:t>
      </w:r>
      <w:r w:rsidR="00C74055">
        <w:t xml:space="preserve"> </w:t>
      </w:r>
    </w:p>
    <w:p w14:paraId="12920630" w14:textId="3148FCC9" w:rsidR="00030B45" w:rsidRDefault="00030B45" w:rsidP="00030B45">
      <w:r w:rsidRPr="003E7146">
        <w:rPr>
          <w:b/>
        </w:rPr>
        <w:t>Timeline</w:t>
      </w:r>
      <w:r>
        <w:t xml:space="preserve">:  The project is </w:t>
      </w:r>
      <w:r w:rsidR="007A5287">
        <w:t xml:space="preserve">to last a total of nine months and </w:t>
      </w:r>
      <w:r>
        <w:t xml:space="preserve">consists of two phases; </w:t>
      </w:r>
    </w:p>
    <w:p w14:paraId="070428CC" w14:textId="6AA7F3F0" w:rsidR="00030B45" w:rsidRDefault="00030B45" w:rsidP="00030B45">
      <w:pPr>
        <w:pStyle w:val="ListParagraph"/>
        <w:numPr>
          <w:ilvl w:val="3"/>
          <w:numId w:val="8"/>
        </w:numPr>
      </w:pPr>
      <w:r>
        <w:t xml:space="preserve">A 3-month pre-implementation phase for </w:t>
      </w:r>
      <w:r w:rsidR="007A5287">
        <w:t>advocacy, trainings</w:t>
      </w:r>
      <w:r w:rsidR="007A5287" w:rsidRPr="007A5287">
        <w:t xml:space="preserve"> </w:t>
      </w:r>
      <w:r w:rsidR="007A5287">
        <w:t xml:space="preserve">and </w:t>
      </w:r>
      <w:r>
        <w:t>the design and production of novel tools</w:t>
      </w:r>
      <w:r w:rsidR="007A5287">
        <w:t xml:space="preserve"> to be used</w:t>
      </w:r>
      <w:r w:rsidR="00F32DA8">
        <w:t>.</w:t>
      </w:r>
      <w:r>
        <w:t xml:space="preserve"> </w:t>
      </w:r>
    </w:p>
    <w:p w14:paraId="459DC6EB" w14:textId="77777777" w:rsidR="00030B45" w:rsidRDefault="00030B45" w:rsidP="00030B45">
      <w:pPr>
        <w:pStyle w:val="ListParagraph"/>
        <w:numPr>
          <w:ilvl w:val="3"/>
          <w:numId w:val="8"/>
        </w:numPr>
      </w:pPr>
      <w:r>
        <w:t xml:space="preserve">A 6-month implementation phase </w:t>
      </w:r>
    </w:p>
    <w:p w14:paraId="50E4F0AC" w14:textId="483ADEFA" w:rsidR="00CF161D" w:rsidRDefault="00CF161D" w:rsidP="00CF161D">
      <w:r w:rsidRPr="00B95928">
        <w:rPr>
          <w:b/>
        </w:rPr>
        <w:t>Budget</w:t>
      </w:r>
      <w:r w:rsidRPr="00B95928">
        <w:t>: $</w:t>
      </w:r>
      <w:r w:rsidR="00B95928" w:rsidRPr="00B95928">
        <w:t>36</w:t>
      </w:r>
      <w:r w:rsidRPr="00B95928">
        <w:t>,</w:t>
      </w:r>
      <w:r w:rsidR="00B95928" w:rsidRPr="00B95928">
        <w:t>485</w:t>
      </w:r>
      <w:r w:rsidRPr="00B95928">
        <w:t>.</w:t>
      </w:r>
      <w:r w:rsidR="00B95928" w:rsidRPr="00B95928">
        <w:t>16</w:t>
      </w:r>
      <w:r w:rsidRPr="00B95928">
        <w:t>. (</w:t>
      </w:r>
      <w:proofErr w:type="gramStart"/>
      <w:r w:rsidRPr="00B95928">
        <w:t>see</w:t>
      </w:r>
      <w:proofErr w:type="gramEnd"/>
      <w:r w:rsidRPr="00B95928">
        <w:t xml:space="preserve"> attached budget breakdown).</w:t>
      </w:r>
    </w:p>
    <w:p w14:paraId="79F1E560" w14:textId="77777777" w:rsidR="00EF4927" w:rsidRDefault="0036487B" w:rsidP="00EF4927">
      <w:r w:rsidRPr="004201A3">
        <w:rPr>
          <w:b/>
        </w:rPr>
        <w:t>Monitoring and Evaluation</w:t>
      </w:r>
      <w:r>
        <w:t>:</w:t>
      </w:r>
    </w:p>
    <w:p w14:paraId="4FF98D7C" w14:textId="77777777" w:rsidR="000A2E3B" w:rsidRDefault="000A2E3B" w:rsidP="000A2E3B">
      <w:pPr>
        <w:pStyle w:val="ListParagraph"/>
        <w:numPr>
          <w:ilvl w:val="0"/>
          <w:numId w:val="9"/>
        </w:numPr>
      </w:pPr>
      <w:r w:rsidRPr="000A2E3B">
        <w:t xml:space="preserve">Establish baseline information through rapid </w:t>
      </w:r>
      <w:r w:rsidRPr="00D55FA3">
        <w:t>need</w:t>
      </w:r>
      <w:r w:rsidR="0058068B" w:rsidRPr="00D55FA3">
        <w:t>s</w:t>
      </w:r>
      <w:r w:rsidRPr="000A2E3B">
        <w:t xml:space="preserve"> assessment.</w:t>
      </w:r>
    </w:p>
    <w:p w14:paraId="33B5A065" w14:textId="77777777" w:rsidR="000A2E3B" w:rsidRDefault="000A2E3B" w:rsidP="000A2E3B">
      <w:pPr>
        <w:pStyle w:val="ListParagraph"/>
        <w:numPr>
          <w:ilvl w:val="0"/>
          <w:numId w:val="9"/>
        </w:numPr>
      </w:pPr>
      <w:r>
        <w:t>Design and produce recording and reporting tools</w:t>
      </w:r>
    </w:p>
    <w:p w14:paraId="59D70E11" w14:textId="77777777" w:rsidR="000A2E3B" w:rsidRDefault="000A2E3B" w:rsidP="0036487B">
      <w:pPr>
        <w:pStyle w:val="ListParagraph"/>
        <w:numPr>
          <w:ilvl w:val="0"/>
          <w:numId w:val="9"/>
        </w:numPr>
      </w:pPr>
      <w:r>
        <w:t>Monthly report from TBLS/GHW to GLRA</w:t>
      </w:r>
    </w:p>
    <w:p w14:paraId="2A43980A" w14:textId="77777777" w:rsidR="0036487B" w:rsidRDefault="00D975BC" w:rsidP="0036487B">
      <w:pPr>
        <w:pStyle w:val="ListParagraph"/>
        <w:numPr>
          <w:ilvl w:val="0"/>
          <w:numId w:val="9"/>
        </w:numPr>
      </w:pPr>
      <w:r>
        <w:t>Monthly monitoring and supervisory visits by 2 LGA staff (NTDs/TBLCP) to the communities</w:t>
      </w:r>
    </w:p>
    <w:p w14:paraId="7E2C86C1" w14:textId="77777777" w:rsidR="00D975BC" w:rsidRDefault="000A2E3B" w:rsidP="0036487B">
      <w:pPr>
        <w:pStyle w:val="ListParagraph"/>
        <w:numPr>
          <w:ilvl w:val="0"/>
          <w:numId w:val="9"/>
        </w:numPr>
      </w:pPr>
      <w:r>
        <w:t>Quarterly</w:t>
      </w:r>
      <w:r w:rsidR="00D975BC">
        <w:t xml:space="preserve"> monitoring and supervisory visits by the STBLCP/NTDs staff</w:t>
      </w:r>
    </w:p>
    <w:p w14:paraId="0D3A9320" w14:textId="2F2C43EB" w:rsidR="00D975BC" w:rsidRDefault="00D975BC" w:rsidP="0036487B">
      <w:pPr>
        <w:pStyle w:val="ListParagraph"/>
        <w:numPr>
          <w:ilvl w:val="0"/>
          <w:numId w:val="9"/>
        </w:numPr>
      </w:pPr>
      <w:r>
        <w:t xml:space="preserve">Monthly monitoring and supervisory </w:t>
      </w:r>
      <w:r w:rsidR="00337489">
        <w:t>visits by GLRA staff</w:t>
      </w:r>
      <w:r w:rsidR="00D4498D">
        <w:t xml:space="preserve"> (MA </w:t>
      </w:r>
      <w:r>
        <w:t>and M&amp;E)</w:t>
      </w:r>
      <w:r w:rsidR="00AB11E2">
        <w:t>.</w:t>
      </w:r>
    </w:p>
    <w:p w14:paraId="1B2AF397" w14:textId="77777777" w:rsidR="000C4470" w:rsidRDefault="002071C5" w:rsidP="0036487B">
      <w:pPr>
        <w:pStyle w:val="ListParagraph"/>
        <w:numPr>
          <w:ilvl w:val="0"/>
          <w:numId w:val="9"/>
        </w:numPr>
      </w:pPr>
      <w:r>
        <w:t>Post project survey</w:t>
      </w:r>
    </w:p>
    <w:p w14:paraId="59CFADD6" w14:textId="77777777" w:rsidR="00AA7DEB" w:rsidRDefault="00AA7DEB" w:rsidP="00EF4927">
      <w:pPr>
        <w:pStyle w:val="ListParagraph"/>
        <w:ind w:left="1440"/>
      </w:pPr>
    </w:p>
    <w:p w14:paraId="0F4CDD9C" w14:textId="77777777" w:rsidR="001437E7" w:rsidRDefault="006C10E9" w:rsidP="000A2E3B">
      <w:r w:rsidRPr="00FD77F8">
        <w:rPr>
          <w:b/>
        </w:rPr>
        <w:t>Expected results</w:t>
      </w:r>
      <w:r>
        <w:t>:</w:t>
      </w:r>
    </w:p>
    <w:p w14:paraId="12DE6E9C" w14:textId="77777777" w:rsidR="006C10E9" w:rsidRDefault="006C10E9" w:rsidP="006C10E9">
      <w:pPr>
        <w:pStyle w:val="ListParagraph"/>
        <w:numPr>
          <w:ilvl w:val="0"/>
          <w:numId w:val="7"/>
        </w:numPr>
      </w:pPr>
      <w:r>
        <w:t xml:space="preserve">Improved </w:t>
      </w:r>
      <w:r w:rsidR="003E7146">
        <w:t xml:space="preserve">knowledge and </w:t>
      </w:r>
      <w:r>
        <w:t xml:space="preserve">capacity of 10 Health Care Workers in </w:t>
      </w:r>
      <w:proofErr w:type="spellStart"/>
      <w:r>
        <w:t>Ogbaru</w:t>
      </w:r>
      <w:proofErr w:type="spellEnd"/>
      <w:r>
        <w:t xml:space="preserve"> L.G.A to identify, treat and refer patients requiring NTD management</w:t>
      </w:r>
    </w:p>
    <w:p w14:paraId="7A460E57" w14:textId="77777777" w:rsidR="006C10E9" w:rsidRDefault="006C10E9" w:rsidP="006C10E9">
      <w:pPr>
        <w:pStyle w:val="ListParagraph"/>
        <w:numPr>
          <w:ilvl w:val="0"/>
          <w:numId w:val="7"/>
        </w:numPr>
      </w:pPr>
      <w:r>
        <w:t>Increased transfer of knowledge about self-care from HCW to patients</w:t>
      </w:r>
    </w:p>
    <w:p w14:paraId="7CE5FA26" w14:textId="0E3622AD" w:rsidR="0084550D" w:rsidRPr="00D4498D" w:rsidRDefault="0084550D" w:rsidP="00CF062D">
      <w:pPr>
        <w:pStyle w:val="ListParagraph"/>
        <w:numPr>
          <w:ilvl w:val="0"/>
          <w:numId w:val="7"/>
        </w:numPr>
        <w:rPr>
          <w:b/>
        </w:rPr>
      </w:pPr>
      <w:r>
        <w:t xml:space="preserve">Improved </w:t>
      </w:r>
      <w:r w:rsidR="006C10E9">
        <w:t xml:space="preserve">Self-care practices among NTD patients/community members </w:t>
      </w:r>
    </w:p>
    <w:p w14:paraId="7C11BCBC" w14:textId="3DA1A28E" w:rsidR="00416B01" w:rsidRDefault="00416B01" w:rsidP="00B67C6D">
      <w:r w:rsidRPr="00416B01">
        <w:rPr>
          <w:b/>
        </w:rPr>
        <w:t>REFERENCES</w:t>
      </w:r>
      <w:r>
        <w:t>:</w:t>
      </w:r>
    </w:p>
    <w:sectPr w:rsidR="00416B01" w:rsidSect="00F804A6">
      <w:headerReference w:type="first" r:id="rId11"/>
      <w:endnotePr>
        <w:numFmt w:val="decimal"/>
      </w:endnotePr>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BD664" w14:textId="77777777" w:rsidR="00C12ACA" w:rsidRDefault="00C12ACA" w:rsidP="006C5A99">
      <w:pPr>
        <w:spacing w:after="0" w:line="240" w:lineRule="auto"/>
      </w:pPr>
      <w:r>
        <w:separator/>
      </w:r>
    </w:p>
  </w:endnote>
  <w:endnote w:type="continuationSeparator" w:id="0">
    <w:p w14:paraId="5E637F7A" w14:textId="77777777" w:rsidR="00C12ACA" w:rsidRDefault="00C12ACA" w:rsidP="006C5A99">
      <w:pPr>
        <w:spacing w:after="0" w:line="240" w:lineRule="auto"/>
      </w:pPr>
      <w:r>
        <w:continuationSeparator/>
      </w:r>
    </w:p>
  </w:endnote>
  <w:endnote w:id="1">
    <w:p w14:paraId="748DB343" w14:textId="77777777" w:rsidR="00F5254E" w:rsidRPr="00F5254E" w:rsidRDefault="00F5254E">
      <w:pPr>
        <w:pStyle w:val="EndnoteText"/>
        <w:rPr>
          <w:lang w:val="en-US"/>
        </w:rPr>
      </w:pPr>
      <w:r>
        <w:rPr>
          <w:rStyle w:val="EndnoteReference"/>
        </w:rPr>
        <w:endnoteRef/>
      </w:r>
      <w:r>
        <w:t xml:space="preserve"> </w:t>
      </w:r>
      <w:proofErr w:type="spellStart"/>
      <w:r w:rsidRPr="00F5254E">
        <w:t>Hotez</w:t>
      </w:r>
      <w:proofErr w:type="spellEnd"/>
      <w:r w:rsidRPr="00F5254E">
        <w:t xml:space="preserve">, P. J., </w:t>
      </w:r>
      <w:proofErr w:type="spellStart"/>
      <w:r w:rsidRPr="00F5254E">
        <w:t>Molyneux</w:t>
      </w:r>
      <w:proofErr w:type="spellEnd"/>
      <w:r w:rsidRPr="00F5254E">
        <w:t xml:space="preserve">, D. H., Fenwick, A., </w:t>
      </w:r>
      <w:proofErr w:type="spellStart"/>
      <w:r w:rsidRPr="00F5254E">
        <w:t>Kumaresan</w:t>
      </w:r>
      <w:proofErr w:type="spellEnd"/>
      <w:r w:rsidRPr="00F5254E">
        <w:t xml:space="preserve">, J., Sachs, S. E., Sachs, J. D., &amp; </w:t>
      </w:r>
      <w:proofErr w:type="spellStart"/>
      <w:r w:rsidRPr="00F5254E">
        <w:t>Savioli</w:t>
      </w:r>
      <w:proofErr w:type="spellEnd"/>
      <w:r w:rsidRPr="00F5254E">
        <w:t xml:space="preserve">, L. (2007). </w:t>
      </w:r>
      <w:proofErr w:type="gramStart"/>
      <w:r w:rsidRPr="00F5254E">
        <w:t>Control of Neglected Tropical Diseases.</w:t>
      </w:r>
      <w:proofErr w:type="gramEnd"/>
      <w:r w:rsidRPr="00F5254E">
        <w:t xml:space="preserve"> New England Journal of Medicine, 357(23), 2407–2408. JOUR. </w:t>
      </w:r>
      <w:hyperlink r:id="rId1" w:history="1">
        <w:r w:rsidRPr="00AF4A04">
          <w:rPr>
            <w:rStyle w:val="Hyperlink"/>
          </w:rPr>
          <w:t>https://doi.org/10.1056/NEJMc072881</w:t>
        </w:r>
      </w:hyperlink>
      <w:r>
        <w:t xml:space="preserve"> </w:t>
      </w:r>
    </w:p>
  </w:endnote>
  <w:endnote w:id="2">
    <w:p w14:paraId="7B231656" w14:textId="77777777" w:rsidR="00F5254E" w:rsidRPr="00F5254E" w:rsidRDefault="00F5254E">
      <w:pPr>
        <w:pStyle w:val="EndnoteText"/>
        <w:rPr>
          <w:lang w:val="en-US"/>
        </w:rPr>
      </w:pPr>
      <w:r>
        <w:rPr>
          <w:rStyle w:val="EndnoteReference"/>
        </w:rPr>
        <w:endnoteRef/>
      </w:r>
      <w:r>
        <w:t xml:space="preserve"> </w:t>
      </w:r>
      <w:proofErr w:type="gramStart"/>
      <w:r w:rsidR="008C44B5" w:rsidRPr="008C44B5">
        <w:t>Nigeria, Federal Ministry of Health, (2016).</w:t>
      </w:r>
      <w:proofErr w:type="gramEnd"/>
      <w:r w:rsidR="008C44B5" w:rsidRPr="008C44B5">
        <w:t xml:space="preserve"> Nigeria Multi - Year Master Plan for Neglected Tropical Diseases (NTDs) 2015-2020.</w:t>
      </w:r>
    </w:p>
  </w:endnote>
  <w:endnote w:id="3">
    <w:p w14:paraId="0C1CCAF8" w14:textId="77777777" w:rsidR="004E246C" w:rsidRPr="006C5A99" w:rsidRDefault="004E246C" w:rsidP="004E246C">
      <w:pPr>
        <w:pStyle w:val="EndnoteText"/>
        <w:rPr>
          <w:lang w:val="en-US"/>
        </w:rPr>
      </w:pPr>
      <w:r>
        <w:rPr>
          <w:rStyle w:val="EndnoteReference"/>
        </w:rPr>
        <w:endnoteRef/>
      </w:r>
      <w:r>
        <w:t xml:space="preserve"> </w:t>
      </w:r>
      <w:proofErr w:type="spellStart"/>
      <w:r w:rsidRPr="006C5A99">
        <w:t>Okorie</w:t>
      </w:r>
      <w:proofErr w:type="spellEnd"/>
      <w:r w:rsidRPr="006C5A99">
        <w:t xml:space="preserve">, P. N., </w:t>
      </w:r>
      <w:proofErr w:type="spellStart"/>
      <w:r w:rsidRPr="006C5A99">
        <w:t>Ademowo</w:t>
      </w:r>
      <w:proofErr w:type="spellEnd"/>
      <w:r w:rsidRPr="006C5A99">
        <w:t xml:space="preserve">, G. O., </w:t>
      </w:r>
      <w:proofErr w:type="spellStart"/>
      <w:r w:rsidRPr="006C5A99">
        <w:t>Saka</w:t>
      </w:r>
      <w:proofErr w:type="spellEnd"/>
      <w:r w:rsidRPr="006C5A99">
        <w:t xml:space="preserve">, Y., Davies, E., </w:t>
      </w:r>
      <w:proofErr w:type="spellStart"/>
      <w:r w:rsidRPr="006C5A99">
        <w:t>Okoronkwo</w:t>
      </w:r>
      <w:proofErr w:type="spellEnd"/>
      <w:r w:rsidRPr="006C5A99">
        <w:t xml:space="preserve">, C., </w:t>
      </w:r>
      <w:proofErr w:type="spellStart"/>
      <w:r w:rsidRPr="006C5A99">
        <w:t>Bockarie</w:t>
      </w:r>
      <w:proofErr w:type="spellEnd"/>
      <w:r w:rsidRPr="006C5A99">
        <w:t>, M. J</w:t>
      </w:r>
      <w:proofErr w:type="gramStart"/>
      <w:r w:rsidRPr="006C5A99">
        <w:t>., …</w:t>
      </w:r>
      <w:proofErr w:type="gramEnd"/>
      <w:r w:rsidRPr="006C5A99">
        <w:t xml:space="preserve"> Kelly-hope, L. A. (2016). </w:t>
      </w:r>
      <w:r>
        <w:t xml:space="preserve">Lymphatic </w:t>
      </w:r>
      <w:proofErr w:type="spellStart"/>
      <w:r>
        <w:t>Filariasis</w:t>
      </w:r>
      <w:proofErr w:type="spellEnd"/>
      <w:r>
        <w:t xml:space="preserve"> in Nigeria</w:t>
      </w:r>
      <w:r w:rsidRPr="006C5A99">
        <w:t xml:space="preserve">; Micro-stratification Overlap Mapping </w:t>
      </w:r>
      <w:proofErr w:type="gramStart"/>
      <w:r w:rsidRPr="006C5A99">
        <w:t>( MOM</w:t>
      </w:r>
      <w:proofErr w:type="gramEnd"/>
      <w:r w:rsidRPr="006C5A99">
        <w:t xml:space="preserve"> ) as a Prerequisite for Cost- Effective Resource Utilization in Control and Surveillance, 7(9). </w:t>
      </w:r>
      <w:hyperlink r:id="rId2" w:history="1">
        <w:r w:rsidRPr="00F83DA0">
          <w:rPr>
            <w:rStyle w:val="Hyperlink"/>
          </w:rPr>
          <w:t>https://doi.org/10.1371/journal.pntd.0002416</w:t>
        </w:r>
      </w:hyperlink>
      <w:r>
        <w:t xml:space="preserve"> </w:t>
      </w:r>
    </w:p>
  </w:endnote>
  <w:endnote w:id="4">
    <w:p w14:paraId="47A34AF5" w14:textId="77777777" w:rsidR="004E246C" w:rsidRPr="00CF058D" w:rsidRDefault="004E246C" w:rsidP="004E246C">
      <w:pPr>
        <w:pStyle w:val="EndnoteText"/>
        <w:rPr>
          <w:lang w:val="en-US"/>
        </w:rPr>
      </w:pPr>
      <w:r>
        <w:rPr>
          <w:rStyle w:val="EndnoteReference"/>
        </w:rPr>
        <w:endnoteRef/>
      </w:r>
      <w:r>
        <w:t xml:space="preserve"> </w:t>
      </w:r>
      <w:proofErr w:type="spellStart"/>
      <w:r w:rsidRPr="00CF058D">
        <w:t>Ukwaja</w:t>
      </w:r>
      <w:proofErr w:type="spellEnd"/>
      <w:r w:rsidRPr="00CF058D">
        <w:t xml:space="preserve">, K. N., Meka, A. O., Chukwuka, A., </w:t>
      </w:r>
      <w:proofErr w:type="spellStart"/>
      <w:r w:rsidRPr="00CF058D">
        <w:t>Asiedu</w:t>
      </w:r>
      <w:proofErr w:type="spellEnd"/>
      <w:r w:rsidRPr="00CF058D">
        <w:t xml:space="preserve">, K. B., Huber, K. L., </w:t>
      </w:r>
      <w:proofErr w:type="spellStart"/>
      <w:r w:rsidRPr="00CF058D">
        <w:t>Eddyani</w:t>
      </w:r>
      <w:proofErr w:type="spellEnd"/>
      <w:r w:rsidRPr="00CF058D">
        <w:t xml:space="preserve">, M., … </w:t>
      </w:r>
      <w:proofErr w:type="spellStart"/>
      <w:r w:rsidRPr="00CF058D">
        <w:t>Ntana</w:t>
      </w:r>
      <w:proofErr w:type="spellEnd"/>
      <w:r w:rsidRPr="00CF058D">
        <w:t xml:space="preserve">, K. (2016). Buruli ulcer in Nigeria: results of a pilot case study in three rural districts. </w:t>
      </w:r>
      <w:proofErr w:type="gramStart"/>
      <w:r w:rsidRPr="00CF058D">
        <w:t>Infectious Diseases of Poverty, 5, 39.</w:t>
      </w:r>
      <w:proofErr w:type="gramEnd"/>
      <w:r w:rsidRPr="00CF058D">
        <w:t xml:space="preserve"> </w:t>
      </w:r>
      <w:hyperlink r:id="rId3" w:history="1">
        <w:r w:rsidRPr="00145623">
          <w:rPr>
            <w:rStyle w:val="Hyperlink"/>
          </w:rPr>
          <w:t>http://doi.org/10.1186/s40249-016-0119-8</w:t>
        </w:r>
      </w:hyperlink>
      <w:r>
        <w:t xml:space="preserve"> </w:t>
      </w:r>
    </w:p>
  </w:endnote>
  <w:endnote w:id="5">
    <w:p w14:paraId="5E7F820D" w14:textId="77777777" w:rsidR="008C44B5" w:rsidRPr="008C44B5" w:rsidRDefault="008C44B5">
      <w:pPr>
        <w:pStyle w:val="EndnoteText"/>
        <w:rPr>
          <w:lang w:val="en-US"/>
        </w:rPr>
      </w:pPr>
      <w:r>
        <w:rPr>
          <w:rStyle w:val="EndnoteReference"/>
        </w:rPr>
        <w:endnoteRef/>
      </w:r>
      <w:r>
        <w:t xml:space="preserve"> </w:t>
      </w:r>
      <w:proofErr w:type="gramStart"/>
      <w:r w:rsidRPr="008C44B5">
        <w:t>Paulo, S. (2009).</w:t>
      </w:r>
      <w:proofErr w:type="gramEnd"/>
      <w:r w:rsidRPr="008C44B5">
        <w:t xml:space="preserve"> Neglected tropical diseases in </w:t>
      </w:r>
      <w:proofErr w:type="gramStart"/>
      <w:r w:rsidRPr="008C44B5">
        <w:t>brazil</w:t>
      </w:r>
      <w:proofErr w:type="gramEnd"/>
      <w:r w:rsidRPr="008C44B5">
        <w:t xml:space="preserve">, 51(5), 247–253. </w:t>
      </w:r>
      <w:hyperlink r:id="rId4" w:history="1">
        <w:r w:rsidRPr="00AF4A04">
          <w:rPr>
            <w:rStyle w:val="Hyperlink"/>
          </w:rPr>
          <w:t>https://doi.org/10.1590/S0036-46652009000500003</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1F690" w14:textId="77777777" w:rsidR="00C12ACA" w:rsidRDefault="00C12ACA" w:rsidP="006C5A99">
      <w:pPr>
        <w:spacing w:after="0" w:line="240" w:lineRule="auto"/>
      </w:pPr>
      <w:r>
        <w:separator/>
      </w:r>
    </w:p>
  </w:footnote>
  <w:footnote w:type="continuationSeparator" w:id="0">
    <w:p w14:paraId="791DC09B" w14:textId="77777777" w:rsidR="00C12ACA" w:rsidRDefault="00C12ACA" w:rsidP="006C5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4CB25" w14:textId="77777777" w:rsidR="00F804A6" w:rsidRPr="00F804A6" w:rsidRDefault="00F804A6" w:rsidP="00F804A6">
    <w:pPr>
      <w:pStyle w:val="Header"/>
      <w:jc w:val="center"/>
      <w:rPr>
        <w:b/>
        <w:sz w:val="32"/>
      </w:rPr>
    </w:pPr>
    <w:r w:rsidRPr="00F804A6">
      <w:rPr>
        <w:b/>
        <w:sz w:val="32"/>
      </w:rPr>
      <w:t xml:space="preserve">CONCEPT </w:t>
    </w:r>
    <w:r>
      <w:rPr>
        <w:b/>
        <w:sz w:val="32"/>
      </w:rPr>
      <w:t xml:space="preserve">NOTE FOR </w:t>
    </w:r>
    <w:r w:rsidRPr="00F804A6">
      <w:rPr>
        <w:b/>
        <w:sz w:val="32"/>
      </w:rPr>
      <w:t xml:space="preserve">INTEGRATED </w:t>
    </w:r>
    <w:r>
      <w:rPr>
        <w:b/>
        <w:sz w:val="32"/>
      </w:rPr>
      <w:t xml:space="preserve">MORBIDITY MANAGEMENT OF </w:t>
    </w:r>
    <w:r w:rsidRPr="00F804A6">
      <w:rPr>
        <w:b/>
        <w:sz w:val="32"/>
      </w:rPr>
      <w:t>NTD</w:t>
    </w:r>
    <w:r>
      <w:rPr>
        <w:b/>
        <w:sz w:val="32"/>
      </w:rPr>
      <w:t>s</w:t>
    </w:r>
    <w:r w:rsidRPr="00F804A6">
      <w:rPr>
        <w:b/>
        <w:sz w:val="32"/>
      </w:rPr>
      <w:t xml:space="preserve"> </w:t>
    </w:r>
    <w:r>
      <w:rPr>
        <w:b/>
        <w:sz w:val="32"/>
      </w:rPr>
      <w:t>IN OGBARU LGA, ANAMBRA STATE, SOUTHEAST NIGERIA</w:t>
    </w:r>
  </w:p>
  <w:p w14:paraId="2182391D" w14:textId="77777777" w:rsidR="00F804A6" w:rsidRDefault="00F80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12D"/>
    <w:multiLevelType w:val="hybridMultilevel"/>
    <w:tmpl w:val="3C8E7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430DE1"/>
    <w:multiLevelType w:val="hybridMultilevel"/>
    <w:tmpl w:val="ABA440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777CE6"/>
    <w:multiLevelType w:val="hybridMultilevel"/>
    <w:tmpl w:val="BF9E8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C12465"/>
    <w:multiLevelType w:val="hybridMultilevel"/>
    <w:tmpl w:val="CC6E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541303"/>
    <w:multiLevelType w:val="hybridMultilevel"/>
    <w:tmpl w:val="CC1CD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89062D"/>
    <w:multiLevelType w:val="hybridMultilevel"/>
    <w:tmpl w:val="9BB868F6"/>
    <w:lvl w:ilvl="0" w:tplc="07024C1E">
      <w:start w:val="1"/>
      <w:numFmt w:val="decimal"/>
      <w:lvlText w:val="%1."/>
      <w:lvlJc w:val="left"/>
      <w:pPr>
        <w:ind w:left="1080" w:hanging="360"/>
      </w:pPr>
      <w:rPr>
        <w:rFonts w:asciiTheme="minorHAnsi" w:eastAsiaTheme="minorHAnsi" w:hAnsiTheme="minorHAnsi" w:cstheme="minorBidi"/>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38A22AA"/>
    <w:multiLevelType w:val="hybridMultilevel"/>
    <w:tmpl w:val="C4E8A21C"/>
    <w:lvl w:ilvl="0" w:tplc="3C3ACD36">
      <w:start w:val="1"/>
      <w:numFmt w:val="decimal"/>
      <w:lvlText w:val="%1."/>
      <w:lvlJc w:val="left"/>
      <w:pPr>
        <w:ind w:left="720" w:hanging="360"/>
      </w:pPr>
      <w:rPr>
        <w:rFonts w:asciiTheme="minorHAnsi" w:eastAsiaTheme="minorHAnsi" w:hAnsiTheme="minorHAnsi" w:cstheme="minorBidi"/>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326511A">
      <w:numFmt w:val="bullet"/>
      <w:lvlText w:val="-"/>
      <w:lvlJc w:val="left"/>
      <w:pPr>
        <w:ind w:left="1494"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9E856B1"/>
    <w:multiLevelType w:val="hybridMultilevel"/>
    <w:tmpl w:val="F8D6B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A2198A"/>
    <w:multiLevelType w:val="hybridMultilevel"/>
    <w:tmpl w:val="FE4C4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723E64"/>
    <w:multiLevelType w:val="hybridMultilevel"/>
    <w:tmpl w:val="EAA8CE30"/>
    <w:lvl w:ilvl="0" w:tplc="A8CE5F66">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E3313E"/>
    <w:multiLevelType w:val="hybridMultilevel"/>
    <w:tmpl w:val="B1548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8"/>
  </w:num>
  <w:num w:numId="5">
    <w:abstractNumId w:val="0"/>
  </w:num>
  <w:num w:numId="6">
    <w:abstractNumId w:val="1"/>
  </w:num>
  <w:num w:numId="7">
    <w:abstractNumId w:val="5"/>
  </w:num>
  <w:num w:numId="8">
    <w:abstractNumId w:val="6"/>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yMjcytbS0NLKwMDRV0lEKTi0uzszPAykwqgUAS/OuYSwAAAA="/>
  </w:docVars>
  <w:rsids>
    <w:rsidRoot w:val="003C68C9"/>
    <w:rsid w:val="000145D6"/>
    <w:rsid w:val="00014BF1"/>
    <w:rsid w:val="00030B45"/>
    <w:rsid w:val="00064197"/>
    <w:rsid w:val="00064CCE"/>
    <w:rsid w:val="000A2E3B"/>
    <w:rsid w:val="000A7FB3"/>
    <w:rsid w:val="000B4865"/>
    <w:rsid w:val="000B7B0F"/>
    <w:rsid w:val="000C4470"/>
    <w:rsid w:val="000D7C53"/>
    <w:rsid w:val="000E4C0C"/>
    <w:rsid w:val="00100B25"/>
    <w:rsid w:val="001067FA"/>
    <w:rsid w:val="00112A8A"/>
    <w:rsid w:val="001300AF"/>
    <w:rsid w:val="0014160E"/>
    <w:rsid w:val="001437E7"/>
    <w:rsid w:val="00151320"/>
    <w:rsid w:val="00155C31"/>
    <w:rsid w:val="00173EA8"/>
    <w:rsid w:val="00176BB8"/>
    <w:rsid w:val="001B4100"/>
    <w:rsid w:val="001D3A30"/>
    <w:rsid w:val="001E17CE"/>
    <w:rsid w:val="001F1DE5"/>
    <w:rsid w:val="00201E9E"/>
    <w:rsid w:val="002071C5"/>
    <w:rsid w:val="002162C0"/>
    <w:rsid w:val="002376EA"/>
    <w:rsid w:val="0024159F"/>
    <w:rsid w:val="00243A5E"/>
    <w:rsid w:val="0025403C"/>
    <w:rsid w:val="00263D43"/>
    <w:rsid w:val="00264298"/>
    <w:rsid w:val="002770FE"/>
    <w:rsid w:val="00281365"/>
    <w:rsid w:val="002838D1"/>
    <w:rsid w:val="002A70D7"/>
    <w:rsid w:val="002C58FE"/>
    <w:rsid w:val="002F42A1"/>
    <w:rsid w:val="00306BFB"/>
    <w:rsid w:val="00323D3D"/>
    <w:rsid w:val="00337489"/>
    <w:rsid w:val="003448FB"/>
    <w:rsid w:val="003465B3"/>
    <w:rsid w:val="003465B4"/>
    <w:rsid w:val="00363E4B"/>
    <w:rsid w:val="0036487B"/>
    <w:rsid w:val="00365FBA"/>
    <w:rsid w:val="00366E2E"/>
    <w:rsid w:val="00372264"/>
    <w:rsid w:val="00381CA8"/>
    <w:rsid w:val="00381E3F"/>
    <w:rsid w:val="00387FA3"/>
    <w:rsid w:val="003A66A7"/>
    <w:rsid w:val="003B47A9"/>
    <w:rsid w:val="003C68C9"/>
    <w:rsid w:val="003C742D"/>
    <w:rsid w:val="003E7146"/>
    <w:rsid w:val="00401745"/>
    <w:rsid w:val="00410B29"/>
    <w:rsid w:val="00416B01"/>
    <w:rsid w:val="004201A3"/>
    <w:rsid w:val="00432386"/>
    <w:rsid w:val="004460B1"/>
    <w:rsid w:val="00450BF5"/>
    <w:rsid w:val="00481698"/>
    <w:rsid w:val="00486A05"/>
    <w:rsid w:val="004A17AC"/>
    <w:rsid w:val="004A6C6A"/>
    <w:rsid w:val="004A773C"/>
    <w:rsid w:val="004B3EAC"/>
    <w:rsid w:val="004D7D75"/>
    <w:rsid w:val="004E0D36"/>
    <w:rsid w:val="004E246C"/>
    <w:rsid w:val="004F2678"/>
    <w:rsid w:val="00506200"/>
    <w:rsid w:val="00512A18"/>
    <w:rsid w:val="00512D80"/>
    <w:rsid w:val="005226D7"/>
    <w:rsid w:val="00552D94"/>
    <w:rsid w:val="0056034C"/>
    <w:rsid w:val="0058068B"/>
    <w:rsid w:val="00597963"/>
    <w:rsid w:val="005B581D"/>
    <w:rsid w:val="005E4FE8"/>
    <w:rsid w:val="00633BBF"/>
    <w:rsid w:val="00633F04"/>
    <w:rsid w:val="00636FA4"/>
    <w:rsid w:val="00637101"/>
    <w:rsid w:val="006374C1"/>
    <w:rsid w:val="006542EA"/>
    <w:rsid w:val="00657583"/>
    <w:rsid w:val="0066576D"/>
    <w:rsid w:val="00672ADF"/>
    <w:rsid w:val="00695386"/>
    <w:rsid w:val="0069766D"/>
    <w:rsid w:val="006A5309"/>
    <w:rsid w:val="006C10E9"/>
    <w:rsid w:val="006C5A99"/>
    <w:rsid w:val="006D01BA"/>
    <w:rsid w:val="006D42FB"/>
    <w:rsid w:val="006E0721"/>
    <w:rsid w:val="006E331B"/>
    <w:rsid w:val="006F0ABB"/>
    <w:rsid w:val="006F353D"/>
    <w:rsid w:val="007265F9"/>
    <w:rsid w:val="00730A12"/>
    <w:rsid w:val="0076646E"/>
    <w:rsid w:val="00771E62"/>
    <w:rsid w:val="007775E1"/>
    <w:rsid w:val="00781487"/>
    <w:rsid w:val="007905EB"/>
    <w:rsid w:val="00791D59"/>
    <w:rsid w:val="00792FD7"/>
    <w:rsid w:val="00797D5D"/>
    <w:rsid w:val="007A5287"/>
    <w:rsid w:val="007A7C7B"/>
    <w:rsid w:val="007D60C0"/>
    <w:rsid w:val="007F04B8"/>
    <w:rsid w:val="007F36AB"/>
    <w:rsid w:val="008029CF"/>
    <w:rsid w:val="00805DBB"/>
    <w:rsid w:val="00814CC0"/>
    <w:rsid w:val="00820820"/>
    <w:rsid w:val="0084550D"/>
    <w:rsid w:val="00850730"/>
    <w:rsid w:val="00873903"/>
    <w:rsid w:val="008B0C10"/>
    <w:rsid w:val="008B0DEC"/>
    <w:rsid w:val="008B5755"/>
    <w:rsid w:val="008C3E7F"/>
    <w:rsid w:val="008C44B5"/>
    <w:rsid w:val="008F0615"/>
    <w:rsid w:val="0090165A"/>
    <w:rsid w:val="00913E13"/>
    <w:rsid w:val="00914AFC"/>
    <w:rsid w:val="009256FC"/>
    <w:rsid w:val="00933FFF"/>
    <w:rsid w:val="0093767C"/>
    <w:rsid w:val="0094417E"/>
    <w:rsid w:val="00946770"/>
    <w:rsid w:val="00946F76"/>
    <w:rsid w:val="00947B35"/>
    <w:rsid w:val="009503CD"/>
    <w:rsid w:val="00950910"/>
    <w:rsid w:val="009569F6"/>
    <w:rsid w:val="009617B8"/>
    <w:rsid w:val="0096551A"/>
    <w:rsid w:val="00977872"/>
    <w:rsid w:val="009831CB"/>
    <w:rsid w:val="0099557F"/>
    <w:rsid w:val="009B442C"/>
    <w:rsid w:val="009B45E5"/>
    <w:rsid w:val="009D2655"/>
    <w:rsid w:val="009E322C"/>
    <w:rsid w:val="009E3F84"/>
    <w:rsid w:val="009E5F92"/>
    <w:rsid w:val="00A162C8"/>
    <w:rsid w:val="00A20649"/>
    <w:rsid w:val="00A25EA4"/>
    <w:rsid w:val="00A334EB"/>
    <w:rsid w:val="00A44B21"/>
    <w:rsid w:val="00A626E0"/>
    <w:rsid w:val="00A647C8"/>
    <w:rsid w:val="00A82772"/>
    <w:rsid w:val="00AA7DEB"/>
    <w:rsid w:val="00AB11E2"/>
    <w:rsid w:val="00AB5349"/>
    <w:rsid w:val="00AC06A5"/>
    <w:rsid w:val="00AC0E52"/>
    <w:rsid w:val="00AD10FF"/>
    <w:rsid w:val="00AE7645"/>
    <w:rsid w:val="00AF6C2B"/>
    <w:rsid w:val="00B006A6"/>
    <w:rsid w:val="00B17C41"/>
    <w:rsid w:val="00B2148A"/>
    <w:rsid w:val="00B344A2"/>
    <w:rsid w:val="00B407CA"/>
    <w:rsid w:val="00B655DC"/>
    <w:rsid w:val="00B67C6D"/>
    <w:rsid w:val="00B706DE"/>
    <w:rsid w:val="00B70750"/>
    <w:rsid w:val="00B71680"/>
    <w:rsid w:val="00B73A8B"/>
    <w:rsid w:val="00B937AE"/>
    <w:rsid w:val="00B951D2"/>
    <w:rsid w:val="00B95928"/>
    <w:rsid w:val="00B97E0D"/>
    <w:rsid w:val="00BA0E37"/>
    <w:rsid w:val="00BA7A50"/>
    <w:rsid w:val="00BC1F51"/>
    <w:rsid w:val="00BC37E2"/>
    <w:rsid w:val="00BC54D9"/>
    <w:rsid w:val="00BD13A2"/>
    <w:rsid w:val="00BD6C7F"/>
    <w:rsid w:val="00BE136C"/>
    <w:rsid w:val="00BF591C"/>
    <w:rsid w:val="00BF65AB"/>
    <w:rsid w:val="00C04886"/>
    <w:rsid w:val="00C12ACA"/>
    <w:rsid w:val="00C14AE6"/>
    <w:rsid w:val="00C14F4A"/>
    <w:rsid w:val="00C17E3E"/>
    <w:rsid w:val="00C20F5C"/>
    <w:rsid w:val="00C63C36"/>
    <w:rsid w:val="00C71A4F"/>
    <w:rsid w:val="00C74055"/>
    <w:rsid w:val="00C94561"/>
    <w:rsid w:val="00CC4B91"/>
    <w:rsid w:val="00CD49A9"/>
    <w:rsid w:val="00CE0CE4"/>
    <w:rsid w:val="00CF058D"/>
    <w:rsid w:val="00CF161D"/>
    <w:rsid w:val="00D20063"/>
    <w:rsid w:val="00D22325"/>
    <w:rsid w:val="00D230C6"/>
    <w:rsid w:val="00D4498D"/>
    <w:rsid w:val="00D55FA3"/>
    <w:rsid w:val="00D81BB0"/>
    <w:rsid w:val="00D975BC"/>
    <w:rsid w:val="00D979D2"/>
    <w:rsid w:val="00DA738C"/>
    <w:rsid w:val="00DB63E5"/>
    <w:rsid w:val="00DC5381"/>
    <w:rsid w:val="00DD19A2"/>
    <w:rsid w:val="00DE2A39"/>
    <w:rsid w:val="00DF0785"/>
    <w:rsid w:val="00E1045B"/>
    <w:rsid w:val="00E13D07"/>
    <w:rsid w:val="00E255B7"/>
    <w:rsid w:val="00E26200"/>
    <w:rsid w:val="00E441A4"/>
    <w:rsid w:val="00E5344B"/>
    <w:rsid w:val="00E60237"/>
    <w:rsid w:val="00E6220F"/>
    <w:rsid w:val="00E70E1C"/>
    <w:rsid w:val="00E74A4D"/>
    <w:rsid w:val="00E87692"/>
    <w:rsid w:val="00EA559D"/>
    <w:rsid w:val="00ED1247"/>
    <w:rsid w:val="00ED1FA8"/>
    <w:rsid w:val="00ED6E3D"/>
    <w:rsid w:val="00EE45CB"/>
    <w:rsid w:val="00EF28C0"/>
    <w:rsid w:val="00EF4927"/>
    <w:rsid w:val="00EF57FB"/>
    <w:rsid w:val="00F06DDA"/>
    <w:rsid w:val="00F23117"/>
    <w:rsid w:val="00F32DA8"/>
    <w:rsid w:val="00F36E54"/>
    <w:rsid w:val="00F4466E"/>
    <w:rsid w:val="00F5254E"/>
    <w:rsid w:val="00F5737A"/>
    <w:rsid w:val="00F627B4"/>
    <w:rsid w:val="00F62C9E"/>
    <w:rsid w:val="00F713D1"/>
    <w:rsid w:val="00F71A60"/>
    <w:rsid w:val="00F7655F"/>
    <w:rsid w:val="00F804A6"/>
    <w:rsid w:val="00FA65ED"/>
    <w:rsid w:val="00FB7E74"/>
    <w:rsid w:val="00FC11DF"/>
    <w:rsid w:val="00FC24CF"/>
    <w:rsid w:val="00FC367F"/>
    <w:rsid w:val="00FD77F8"/>
    <w:rsid w:val="00FF0BFE"/>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C7B"/>
    <w:pPr>
      <w:ind w:left="720"/>
      <w:contextualSpacing/>
    </w:pPr>
  </w:style>
  <w:style w:type="paragraph" w:styleId="EndnoteText">
    <w:name w:val="endnote text"/>
    <w:basedOn w:val="Normal"/>
    <w:link w:val="EndnoteTextChar"/>
    <w:uiPriority w:val="99"/>
    <w:semiHidden/>
    <w:unhideWhenUsed/>
    <w:rsid w:val="006C5A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A99"/>
    <w:rPr>
      <w:sz w:val="20"/>
      <w:szCs w:val="20"/>
    </w:rPr>
  </w:style>
  <w:style w:type="character" w:styleId="EndnoteReference">
    <w:name w:val="endnote reference"/>
    <w:basedOn w:val="DefaultParagraphFont"/>
    <w:uiPriority w:val="99"/>
    <w:semiHidden/>
    <w:unhideWhenUsed/>
    <w:rsid w:val="006C5A99"/>
    <w:rPr>
      <w:vertAlign w:val="superscript"/>
    </w:rPr>
  </w:style>
  <w:style w:type="character" w:styleId="Hyperlink">
    <w:name w:val="Hyperlink"/>
    <w:basedOn w:val="DefaultParagraphFont"/>
    <w:uiPriority w:val="99"/>
    <w:unhideWhenUsed/>
    <w:rsid w:val="006C5A99"/>
    <w:rPr>
      <w:color w:val="0000FF" w:themeColor="hyperlink"/>
      <w:u w:val="single"/>
    </w:rPr>
  </w:style>
  <w:style w:type="paragraph" w:styleId="Header">
    <w:name w:val="header"/>
    <w:basedOn w:val="Normal"/>
    <w:link w:val="HeaderChar"/>
    <w:uiPriority w:val="99"/>
    <w:unhideWhenUsed/>
    <w:rsid w:val="00F80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4A6"/>
  </w:style>
  <w:style w:type="paragraph" w:styleId="Footer">
    <w:name w:val="footer"/>
    <w:basedOn w:val="Normal"/>
    <w:link w:val="FooterChar"/>
    <w:uiPriority w:val="99"/>
    <w:unhideWhenUsed/>
    <w:rsid w:val="00F80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4A6"/>
  </w:style>
  <w:style w:type="character" w:styleId="CommentReference">
    <w:name w:val="annotation reference"/>
    <w:basedOn w:val="DefaultParagraphFont"/>
    <w:uiPriority w:val="99"/>
    <w:semiHidden/>
    <w:unhideWhenUsed/>
    <w:rsid w:val="004E246C"/>
    <w:rPr>
      <w:sz w:val="16"/>
      <w:szCs w:val="16"/>
    </w:rPr>
  </w:style>
  <w:style w:type="paragraph" w:styleId="CommentText">
    <w:name w:val="annotation text"/>
    <w:basedOn w:val="Normal"/>
    <w:link w:val="CommentTextChar"/>
    <w:uiPriority w:val="99"/>
    <w:semiHidden/>
    <w:unhideWhenUsed/>
    <w:rsid w:val="004E246C"/>
    <w:pPr>
      <w:spacing w:line="240" w:lineRule="auto"/>
    </w:pPr>
    <w:rPr>
      <w:sz w:val="20"/>
      <w:szCs w:val="20"/>
    </w:rPr>
  </w:style>
  <w:style w:type="character" w:customStyle="1" w:styleId="CommentTextChar">
    <w:name w:val="Comment Text Char"/>
    <w:basedOn w:val="DefaultParagraphFont"/>
    <w:link w:val="CommentText"/>
    <w:uiPriority w:val="99"/>
    <w:semiHidden/>
    <w:rsid w:val="004E246C"/>
    <w:rPr>
      <w:sz w:val="20"/>
      <w:szCs w:val="20"/>
    </w:rPr>
  </w:style>
  <w:style w:type="paragraph" w:styleId="CommentSubject">
    <w:name w:val="annotation subject"/>
    <w:basedOn w:val="CommentText"/>
    <w:next w:val="CommentText"/>
    <w:link w:val="CommentSubjectChar"/>
    <w:uiPriority w:val="99"/>
    <w:semiHidden/>
    <w:unhideWhenUsed/>
    <w:rsid w:val="004E246C"/>
    <w:rPr>
      <w:b/>
      <w:bCs/>
    </w:rPr>
  </w:style>
  <w:style w:type="character" w:customStyle="1" w:styleId="CommentSubjectChar">
    <w:name w:val="Comment Subject Char"/>
    <w:basedOn w:val="CommentTextChar"/>
    <w:link w:val="CommentSubject"/>
    <w:uiPriority w:val="99"/>
    <w:semiHidden/>
    <w:rsid w:val="004E246C"/>
    <w:rPr>
      <w:b/>
      <w:bCs/>
      <w:sz w:val="20"/>
      <w:szCs w:val="20"/>
    </w:rPr>
  </w:style>
  <w:style w:type="paragraph" w:styleId="BalloonText">
    <w:name w:val="Balloon Text"/>
    <w:basedOn w:val="Normal"/>
    <w:link w:val="BalloonTextChar"/>
    <w:uiPriority w:val="99"/>
    <w:semiHidden/>
    <w:unhideWhenUsed/>
    <w:rsid w:val="004E2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4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C7B"/>
    <w:pPr>
      <w:ind w:left="720"/>
      <w:contextualSpacing/>
    </w:pPr>
  </w:style>
  <w:style w:type="paragraph" w:styleId="EndnoteText">
    <w:name w:val="endnote text"/>
    <w:basedOn w:val="Normal"/>
    <w:link w:val="EndnoteTextChar"/>
    <w:uiPriority w:val="99"/>
    <w:semiHidden/>
    <w:unhideWhenUsed/>
    <w:rsid w:val="006C5A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A99"/>
    <w:rPr>
      <w:sz w:val="20"/>
      <w:szCs w:val="20"/>
    </w:rPr>
  </w:style>
  <w:style w:type="character" w:styleId="EndnoteReference">
    <w:name w:val="endnote reference"/>
    <w:basedOn w:val="DefaultParagraphFont"/>
    <w:uiPriority w:val="99"/>
    <w:semiHidden/>
    <w:unhideWhenUsed/>
    <w:rsid w:val="006C5A99"/>
    <w:rPr>
      <w:vertAlign w:val="superscript"/>
    </w:rPr>
  </w:style>
  <w:style w:type="character" w:styleId="Hyperlink">
    <w:name w:val="Hyperlink"/>
    <w:basedOn w:val="DefaultParagraphFont"/>
    <w:uiPriority w:val="99"/>
    <w:unhideWhenUsed/>
    <w:rsid w:val="006C5A99"/>
    <w:rPr>
      <w:color w:val="0000FF" w:themeColor="hyperlink"/>
      <w:u w:val="single"/>
    </w:rPr>
  </w:style>
  <w:style w:type="paragraph" w:styleId="Header">
    <w:name w:val="header"/>
    <w:basedOn w:val="Normal"/>
    <w:link w:val="HeaderChar"/>
    <w:uiPriority w:val="99"/>
    <w:unhideWhenUsed/>
    <w:rsid w:val="00F80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4A6"/>
  </w:style>
  <w:style w:type="paragraph" w:styleId="Footer">
    <w:name w:val="footer"/>
    <w:basedOn w:val="Normal"/>
    <w:link w:val="FooterChar"/>
    <w:uiPriority w:val="99"/>
    <w:unhideWhenUsed/>
    <w:rsid w:val="00F80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4A6"/>
  </w:style>
  <w:style w:type="character" w:styleId="CommentReference">
    <w:name w:val="annotation reference"/>
    <w:basedOn w:val="DefaultParagraphFont"/>
    <w:uiPriority w:val="99"/>
    <w:semiHidden/>
    <w:unhideWhenUsed/>
    <w:rsid w:val="004E246C"/>
    <w:rPr>
      <w:sz w:val="16"/>
      <w:szCs w:val="16"/>
    </w:rPr>
  </w:style>
  <w:style w:type="paragraph" w:styleId="CommentText">
    <w:name w:val="annotation text"/>
    <w:basedOn w:val="Normal"/>
    <w:link w:val="CommentTextChar"/>
    <w:uiPriority w:val="99"/>
    <w:semiHidden/>
    <w:unhideWhenUsed/>
    <w:rsid w:val="004E246C"/>
    <w:pPr>
      <w:spacing w:line="240" w:lineRule="auto"/>
    </w:pPr>
    <w:rPr>
      <w:sz w:val="20"/>
      <w:szCs w:val="20"/>
    </w:rPr>
  </w:style>
  <w:style w:type="character" w:customStyle="1" w:styleId="CommentTextChar">
    <w:name w:val="Comment Text Char"/>
    <w:basedOn w:val="DefaultParagraphFont"/>
    <w:link w:val="CommentText"/>
    <w:uiPriority w:val="99"/>
    <w:semiHidden/>
    <w:rsid w:val="004E246C"/>
    <w:rPr>
      <w:sz w:val="20"/>
      <w:szCs w:val="20"/>
    </w:rPr>
  </w:style>
  <w:style w:type="paragraph" w:styleId="CommentSubject">
    <w:name w:val="annotation subject"/>
    <w:basedOn w:val="CommentText"/>
    <w:next w:val="CommentText"/>
    <w:link w:val="CommentSubjectChar"/>
    <w:uiPriority w:val="99"/>
    <w:semiHidden/>
    <w:unhideWhenUsed/>
    <w:rsid w:val="004E246C"/>
    <w:rPr>
      <w:b/>
      <w:bCs/>
    </w:rPr>
  </w:style>
  <w:style w:type="character" w:customStyle="1" w:styleId="CommentSubjectChar">
    <w:name w:val="Comment Subject Char"/>
    <w:basedOn w:val="CommentTextChar"/>
    <w:link w:val="CommentSubject"/>
    <w:uiPriority w:val="99"/>
    <w:semiHidden/>
    <w:rsid w:val="004E246C"/>
    <w:rPr>
      <w:b/>
      <w:bCs/>
      <w:sz w:val="20"/>
      <w:szCs w:val="20"/>
    </w:rPr>
  </w:style>
  <w:style w:type="paragraph" w:styleId="BalloonText">
    <w:name w:val="Balloon Text"/>
    <w:basedOn w:val="Normal"/>
    <w:link w:val="BalloonTextChar"/>
    <w:uiPriority w:val="99"/>
    <w:semiHidden/>
    <w:unhideWhenUsed/>
    <w:rsid w:val="004E2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 Id="rId3" Type="http://schemas.openxmlformats.org/officeDocument/2006/relationships/hyperlink" Target="http://doi.org/10.1186/s40249-016-0119-8" TargetMode="External"/><Relationship Id="rId2" Type="http://schemas.openxmlformats.org/officeDocument/2006/relationships/hyperlink" Target="https://doi.org/10.1371/journal.pntd.0002416" TargetMode="External"/><Relationship Id="rId1" Type="http://schemas.openxmlformats.org/officeDocument/2006/relationships/hyperlink" Target="https://doi.org/10.1056/NEJMc072881" TargetMode="External"/><Relationship Id="rId4" Type="http://schemas.openxmlformats.org/officeDocument/2006/relationships/hyperlink" Target="https://doi.org/10.1590/S0036-4665200900050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08FAE-3841-43DA-BED1-7F324727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G.L.R.A</dc:creator>
  <cp:lastModifiedBy>Glra</cp:lastModifiedBy>
  <cp:revision>2</cp:revision>
  <cp:lastPrinted>2017-03-22T15:59:00Z</cp:lastPrinted>
  <dcterms:created xsi:type="dcterms:W3CDTF">2017-05-19T07:56:00Z</dcterms:created>
  <dcterms:modified xsi:type="dcterms:W3CDTF">2017-05-19T07:56:00Z</dcterms:modified>
</cp:coreProperties>
</file>