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184" w:rsidRDefault="00096184" w:rsidP="00096184">
      <w:pPr>
        <w:pStyle w:val="Heading2"/>
      </w:pPr>
    </w:p>
    <w:p w:rsidR="00096184" w:rsidRDefault="00096184" w:rsidP="00096184">
      <w:pPr>
        <w:pStyle w:val="Header"/>
        <w:jc w:val="center"/>
        <w:rPr>
          <w:b/>
        </w:rPr>
      </w:pPr>
      <w:r w:rsidRPr="00581DE3">
        <w:rPr>
          <w:b/>
        </w:rPr>
        <w:t xml:space="preserve">KEMRI </w:t>
      </w:r>
      <w:proofErr w:type="spellStart"/>
      <w:r w:rsidRPr="00581DE3">
        <w:rPr>
          <w:b/>
        </w:rPr>
        <w:t>Wellcome</w:t>
      </w:r>
      <w:proofErr w:type="spellEnd"/>
      <w:r w:rsidRPr="00581DE3">
        <w:rPr>
          <w:b/>
        </w:rPr>
        <w:t xml:space="preserve"> Trust Research Programme: Patient Information and Consent Form </w:t>
      </w:r>
    </w:p>
    <w:p w:rsidR="00096184" w:rsidRPr="00DF01B0" w:rsidRDefault="00096184" w:rsidP="00096184">
      <w:pPr>
        <w:pStyle w:val="Header"/>
        <w:jc w:val="center"/>
        <w:rPr>
          <w:b/>
          <w:sz w:val="28"/>
        </w:rPr>
      </w:pPr>
      <w:r w:rsidRPr="00DF01B0">
        <w:rPr>
          <w:b/>
          <w:sz w:val="28"/>
        </w:rPr>
        <w:t>First-Line Antimicrobials in Children with Complicated Severe Acute Malnutrition</w:t>
      </w:r>
    </w:p>
    <w:p w:rsidR="00096184" w:rsidRPr="005166A2" w:rsidRDefault="00096184" w:rsidP="00096184">
      <w:pPr>
        <w:jc w:val="center"/>
        <w:rPr>
          <w:i/>
          <w:sz w:val="18"/>
        </w:rPr>
      </w:pPr>
      <w:r>
        <w:rPr>
          <w:i/>
          <w:sz w:val="18"/>
        </w:rPr>
        <w:t>(Trial participant)</w:t>
      </w:r>
    </w:p>
    <w:tbl>
      <w:tblPr>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59"/>
        <w:gridCol w:w="5773"/>
      </w:tblGrid>
      <w:tr w:rsidR="00096184" w:rsidRPr="00174E3C" w:rsidTr="00C77B03">
        <w:tc>
          <w:tcPr>
            <w:tcW w:w="2064" w:type="pct"/>
          </w:tcPr>
          <w:p w:rsidR="00096184" w:rsidRPr="00174E3C" w:rsidDel="00F837DC" w:rsidRDefault="00096184" w:rsidP="00C77B03">
            <w:pPr>
              <w:rPr>
                <w:b/>
                <w:sz w:val="18"/>
                <w:szCs w:val="18"/>
              </w:rPr>
            </w:pPr>
            <w:r w:rsidRPr="00174E3C">
              <w:rPr>
                <w:b/>
                <w:sz w:val="18"/>
                <w:szCs w:val="18"/>
              </w:rPr>
              <w:t>Institution</w:t>
            </w:r>
          </w:p>
        </w:tc>
        <w:tc>
          <w:tcPr>
            <w:tcW w:w="2936" w:type="pct"/>
          </w:tcPr>
          <w:p w:rsidR="00096184" w:rsidRPr="00174E3C" w:rsidDel="00F837DC" w:rsidRDefault="00096184" w:rsidP="00C77B03">
            <w:pPr>
              <w:rPr>
                <w:b/>
                <w:sz w:val="18"/>
                <w:szCs w:val="18"/>
              </w:rPr>
            </w:pPr>
            <w:r w:rsidRPr="00174E3C">
              <w:rPr>
                <w:b/>
                <w:sz w:val="18"/>
                <w:szCs w:val="18"/>
              </w:rPr>
              <w:t>Investigators</w:t>
            </w:r>
          </w:p>
        </w:tc>
      </w:tr>
      <w:tr w:rsidR="00096184" w:rsidRPr="00174E3C" w:rsidTr="00C77B03">
        <w:tc>
          <w:tcPr>
            <w:tcW w:w="2064" w:type="pct"/>
          </w:tcPr>
          <w:p w:rsidR="00096184" w:rsidRPr="00174E3C" w:rsidDel="00F837DC" w:rsidRDefault="00096184" w:rsidP="00C77B03">
            <w:pPr>
              <w:rPr>
                <w:sz w:val="18"/>
                <w:szCs w:val="18"/>
              </w:rPr>
            </w:pPr>
            <w:r w:rsidRPr="00174E3C">
              <w:rPr>
                <w:sz w:val="18"/>
                <w:szCs w:val="18"/>
              </w:rPr>
              <w:t>K</w:t>
            </w:r>
            <w:r>
              <w:rPr>
                <w:sz w:val="18"/>
                <w:szCs w:val="18"/>
              </w:rPr>
              <w:t xml:space="preserve">enya Medical Research Institute, </w:t>
            </w:r>
            <w:proofErr w:type="spellStart"/>
            <w:r>
              <w:rPr>
                <w:sz w:val="18"/>
                <w:szCs w:val="18"/>
              </w:rPr>
              <w:t>Kilifi</w:t>
            </w:r>
            <w:proofErr w:type="spellEnd"/>
            <w:r>
              <w:rPr>
                <w:sz w:val="18"/>
                <w:szCs w:val="18"/>
              </w:rPr>
              <w:t>, Kenya</w:t>
            </w:r>
          </w:p>
        </w:tc>
        <w:tc>
          <w:tcPr>
            <w:tcW w:w="2936" w:type="pct"/>
          </w:tcPr>
          <w:p w:rsidR="00096184" w:rsidRPr="00174E3C" w:rsidDel="00F837DC" w:rsidRDefault="00096184" w:rsidP="00C77B03">
            <w:pPr>
              <w:rPr>
                <w:sz w:val="18"/>
                <w:szCs w:val="18"/>
              </w:rPr>
            </w:pPr>
            <w:r w:rsidRPr="00174E3C">
              <w:rPr>
                <w:sz w:val="18"/>
                <w:szCs w:val="18"/>
              </w:rPr>
              <w:t xml:space="preserve">Caroline </w:t>
            </w:r>
            <w:proofErr w:type="spellStart"/>
            <w:r w:rsidRPr="00174E3C">
              <w:rPr>
                <w:sz w:val="18"/>
                <w:szCs w:val="18"/>
              </w:rPr>
              <w:t>Ogwang</w:t>
            </w:r>
            <w:proofErr w:type="spellEnd"/>
            <w:r w:rsidRPr="00174E3C">
              <w:rPr>
                <w:sz w:val="18"/>
                <w:szCs w:val="18"/>
              </w:rPr>
              <w:t xml:space="preserve">, </w:t>
            </w:r>
            <w:proofErr w:type="spellStart"/>
            <w:r w:rsidRPr="00174E3C">
              <w:rPr>
                <w:sz w:val="18"/>
                <w:szCs w:val="18"/>
              </w:rPr>
              <w:t>Neema</w:t>
            </w:r>
            <w:proofErr w:type="spellEnd"/>
            <w:r w:rsidRPr="00174E3C">
              <w:rPr>
                <w:sz w:val="18"/>
                <w:szCs w:val="18"/>
              </w:rPr>
              <w:t xml:space="preserve"> </w:t>
            </w:r>
            <w:proofErr w:type="spellStart"/>
            <w:r w:rsidRPr="00174E3C">
              <w:rPr>
                <w:sz w:val="18"/>
                <w:szCs w:val="18"/>
              </w:rPr>
              <w:t>Mturi</w:t>
            </w:r>
            <w:proofErr w:type="spellEnd"/>
            <w:r w:rsidRPr="00174E3C">
              <w:rPr>
                <w:sz w:val="18"/>
                <w:szCs w:val="18"/>
              </w:rPr>
              <w:t xml:space="preserve">, Nancy </w:t>
            </w:r>
            <w:proofErr w:type="spellStart"/>
            <w:r w:rsidRPr="00174E3C">
              <w:rPr>
                <w:sz w:val="18"/>
                <w:szCs w:val="18"/>
              </w:rPr>
              <w:t>Kagwanja</w:t>
            </w:r>
            <w:proofErr w:type="spellEnd"/>
            <w:r w:rsidRPr="00174E3C">
              <w:rPr>
                <w:sz w:val="18"/>
                <w:szCs w:val="18"/>
              </w:rPr>
              <w:t xml:space="preserve">, </w:t>
            </w:r>
            <w:proofErr w:type="spellStart"/>
            <w:r w:rsidRPr="00174E3C">
              <w:rPr>
                <w:sz w:val="18"/>
                <w:szCs w:val="18"/>
              </w:rPr>
              <w:t>Shalton</w:t>
            </w:r>
            <w:proofErr w:type="spellEnd"/>
            <w:r w:rsidRPr="00174E3C">
              <w:rPr>
                <w:sz w:val="18"/>
                <w:szCs w:val="18"/>
              </w:rPr>
              <w:t xml:space="preserve"> </w:t>
            </w:r>
            <w:proofErr w:type="spellStart"/>
            <w:r w:rsidRPr="00174E3C">
              <w:rPr>
                <w:sz w:val="18"/>
                <w:szCs w:val="18"/>
              </w:rPr>
              <w:t>Mwaringa</w:t>
            </w:r>
            <w:proofErr w:type="spellEnd"/>
            <w:r w:rsidRPr="00174E3C">
              <w:rPr>
                <w:sz w:val="18"/>
                <w:szCs w:val="18"/>
              </w:rPr>
              <w:t xml:space="preserve">, </w:t>
            </w:r>
            <w:r>
              <w:rPr>
                <w:sz w:val="18"/>
                <w:szCs w:val="18"/>
              </w:rPr>
              <w:t xml:space="preserve">Grace Dena, </w:t>
            </w:r>
            <w:proofErr w:type="spellStart"/>
            <w:r>
              <w:rPr>
                <w:sz w:val="18"/>
                <w:szCs w:val="18"/>
              </w:rPr>
              <w:t>Rehema</w:t>
            </w:r>
            <w:proofErr w:type="spellEnd"/>
            <w:r>
              <w:rPr>
                <w:sz w:val="18"/>
                <w:szCs w:val="18"/>
              </w:rPr>
              <w:t xml:space="preserve"> Ali, </w:t>
            </w:r>
            <w:r w:rsidRPr="00174E3C">
              <w:rPr>
                <w:sz w:val="18"/>
                <w:szCs w:val="18"/>
              </w:rPr>
              <w:t xml:space="preserve">Sheila </w:t>
            </w:r>
            <w:proofErr w:type="spellStart"/>
            <w:r w:rsidRPr="00174E3C">
              <w:rPr>
                <w:sz w:val="18"/>
                <w:szCs w:val="18"/>
              </w:rPr>
              <w:t>Murunga</w:t>
            </w:r>
            <w:proofErr w:type="spellEnd"/>
            <w:r w:rsidRPr="00174E3C">
              <w:rPr>
                <w:sz w:val="18"/>
                <w:szCs w:val="18"/>
              </w:rPr>
              <w:t>,</w:t>
            </w:r>
            <w:r>
              <w:rPr>
                <w:sz w:val="18"/>
                <w:szCs w:val="18"/>
              </w:rPr>
              <w:t xml:space="preserve"> Kathryn Maitland, </w:t>
            </w:r>
            <w:proofErr w:type="spellStart"/>
            <w:r>
              <w:rPr>
                <w:sz w:val="18"/>
                <w:szCs w:val="18"/>
              </w:rPr>
              <w:t>Johnstone</w:t>
            </w:r>
            <w:proofErr w:type="spellEnd"/>
            <w:r>
              <w:rPr>
                <w:sz w:val="18"/>
                <w:szCs w:val="18"/>
              </w:rPr>
              <w:t xml:space="preserve"> </w:t>
            </w:r>
            <w:proofErr w:type="spellStart"/>
            <w:r>
              <w:rPr>
                <w:sz w:val="18"/>
                <w:szCs w:val="18"/>
              </w:rPr>
              <w:t>Th</w:t>
            </w:r>
            <w:r w:rsidRPr="00174E3C">
              <w:rPr>
                <w:sz w:val="18"/>
                <w:szCs w:val="18"/>
              </w:rPr>
              <w:t>itiri</w:t>
            </w:r>
            <w:proofErr w:type="spellEnd"/>
            <w:r w:rsidRPr="00174E3C">
              <w:rPr>
                <w:sz w:val="18"/>
                <w:szCs w:val="18"/>
              </w:rPr>
              <w:t xml:space="preserve">, Joseph </w:t>
            </w:r>
            <w:proofErr w:type="spellStart"/>
            <w:r w:rsidRPr="00174E3C">
              <w:rPr>
                <w:sz w:val="18"/>
                <w:szCs w:val="18"/>
              </w:rPr>
              <w:t>Waichungo</w:t>
            </w:r>
            <w:proofErr w:type="spellEnd"/>
            <w:r w:rsidRPr="00174E3C">
              <w:rPr>
                <w:sz w:val="18"/>
                <w:szCs w:val="18"/>
              </w:rPr>
              <w:t xml:space="preserve">, Jimmy </w:t>
            </w:r>
            <w:proofErr w:type="spellStart"/>
            <w:r w:rsidRPr="00174E3C">
              <w:rPr>
                <w:sz w:val="18"/>
                <w:szCs w:val="18"/>
              </w:rPr>
              <w:t>Shangala</w:t>
            </w:r>
            <w:proofErr w:type="spellEnd"/>
            <w:r w:rsidRPr="00174E3C">
              <w:rPr>
                <w:sz w:val="18"/>
                <w:szCs w:val="18"/>
              </w:rPr>
              <w:t xml:space="preserve">, </w:t>
            </w:r>
            <w:proofErr w:type="spellStart"/>
            <w:r w:rsidRPr="00174E3C">
              <w:rPr>
                <w:sz w:val="18"/>
                <w:szCs w:val="18"/>
              </w:rPr>
              <w:t>Mwanamvua</w:t>
            </w:r>
            <w:proofErr w:type="spellEnd"/>
            <w:r w:rsidRPr="00174E3C">
              <w:rPr>
                <w:sz w:val="18"/>
                <w:szCs w:val="18"/>
              </w:rPr>
              <w:t xml:space="preserve"> </w:t>
            </w:r>
            <w:proofErr w:type="spellStart"/>
            <w:r w:rsidRPr="00174E3C">
              <w:rPr>
                <w:sz w:val="18"/>
                <w:szCs w:val="18"/>
              </w:rPr>
              <w:t>Boga</w:t>
            </w:r>
            <w:proofErr w:type="spellEnd"/>
            <w:r w:rsidRPr="00174E3C">
              <w:rPr>
                <w:sz w:val="18"/>
                <w:szCs w:val="18"/>
              </w:rPr>
              <w:t xml:space="preserve">, Samuel </w:t>
            </w:r>
            <w:proofErr w:type="spellStart"/>
            <w:r w:rsidRPr="00174E3C">
              <w:rPr>
                <w:sz w:val="18"/>
                <w:szCs w:val="18"/>
              </w:rPr>
              <w:t>Kariuki</w:t>
            </w:r>
            <w:proofErr w:type="spellEnd"/>
            <w:r w:rsidRPr="00174E3C">
              <w:rPr>
                <w:sz w:val="18"/>
                <w:szCs w:val="18"/>
              </w:rPr>
              <w:t>, James Berkley</w:t>
            </w:r>
            <w:r>
              <w:rPr>
                <w:sz w:val="18"/>
                <w:szCs w:val="18"/>
              </w:rPr>
              <w:t xml:space="preserve">, Julie </w:t>
            </w:r>
            <w:proofErr w:type="spellStart"/>
            <w:r>
              <w:rPr>
                <w:sz w:val="18"/>
                <w:szCs w:val="18"/>
              </w:rPr>
              <w:t>Jemutai</w:t>
            </w:r>
            <w:proofErr w:type="spellEnd"/>
          </w:p>
        </w:tc>
      </w:tr>
      <w:tr w:rsidR="00096184" w:rsidRPr="00174E3C" w:rsidTr="00C77B03">
        <w:trPr>
          <w:trHeight w:val="50"/>
        </w:trPr>
        <w:tc>
          <w:tcPr>
            <w:tcW w:w="2064" w:type="pct"/>
          </w:tcPr>
          <w:p w:rsidR="00096184" w:rsidRPr="00174E3C" w:rsidDel="00F837DC" w:rsidRDefault="00096184" w:rsidP="00C77B03">
            <w:pPr>
              <w:rPr>
                <w:sz w:val="18"/>
                <w:szCs w:val="18"/>
              </w:rPr>
            </w:pPr>
            <w:r w:rsidRPr="00174E3C">
              <w:rPr>
                <w:sz w:val="18"/>
                <w:szCs w:val="18"/>
              </w:rPr>
              <w:t>Coast General Hospital, Mombasa</w:t>
            </w:r>
            <w:r>
              <w:rPr>
                <w:sz w:val="18"/>
                <w:szCs w:val="18"/>
              </w:rPr>
              <w:t>, Kenya</w:t>
            </w:r>
          </w:p>
        </w:tc>
        <w:tc>
          <w:tcPr>
            <w:tcW w:w="2936" w:type="pct"/>
          </w:tcPr>
          <w:p w:rsidR="00096184" w:rsidRPr="00174E3C" w:rsidDel="00F837DC" w:rsidRDefault="00096184" w:rsidP="00C77B03">
            <w:pPr>
              <w:rPr>
                <w:sz w:val="18"/>
                <w:szCs w:val="18"/>
              </w:rPr>
            </w:pPr>
            <w:r w:rsidRPr="00174E3C">
              <w:rPr>
                <w:sz w:val="18"/>
                <w:szCs w:val="18"/>
              </w:rPr>
              <w:t xml:space="preserve">Victor </w:t>
            </w:r>
            <w:proofErr w:type="spellStart"/>
            <w:r w:rsidRPr="00174E3C">
              <w:rPr>
                <w:sz w:val="18"/>
                <w:szCs w:val="18"/>
              </w:rPr>
              <w:t>Bandika</w:t>
            </w:r>
            <w:proofErr w:type="spellEnd"/>
            <w:r w:rsidRPr="00174E3C">
              <w:rPr>
                <w:sz w:val="18"/>
                <w:szCs w:val="18"/>
              </w:rPr>
              <w:t xml:space="preserve">, </w:t>
            </w:r>
            <w:r w:rsidRPr="000D2E51">
              <w:rPr>
                <w:sz w:val="18"/>
                <w:szCs w:val="18"/>
              </w:rPr>
              <w:t xml:space="preserve">Jones </w:t>
            </w:r>
            <w:proofErr w:type="spellStart"/>
            <w:r w:rsidRPr="000D2E51">
              <w:rPr>
                <w:sz w:val="18"/>
                <w:szCs w:val="18"/>
              </w:rPr>
              <w:t>Makori</w:t>
            </w:r>
            <w:proofErr w:type="spellEnd"/>
            <w:r w:rsidRPr="000D2E51">
              <w:rPr>
                <w:sz w:val="18"/>
                <w:szCs w:val="18"/>
              </w:rPr>
              <w:t xml:space="preserve"> </w:t>
            </w:r>
            <w:proofErr w:type="spellStart"/>
            <w:r w:rsidRPr="000D2E51">
              <w:rPr>
                <w:sz w:val="18"/>
                <w:szCs w:val="18"/>
              </w:rPr>
              <w:t>Obonyo</w:t>
            </w:r>
            <w:proofErr w:type="spellEnd"/>
            <w:r>
              <w:rPr>
                <w:sz w:val="18"/>
                <w:szCs w:val="18"/>
              </w:rPr>
              <w:t xml:space="preserve">, </w:t>
            </w:r>
            <w:r w:rsidRPr="00174E3C">
              <w:rPr>
                <w:sz w:val="18"/>
                <w:szCs w:val="18"/>
              </w:rPr>
              <w:t xml:space="preserve">Laura </w:t>
            </w:r>
            <w:proofErr w:type="spellStart"/>
            <w:r w:rsidRPr="00174E3C">
              <w:rPr>
                <w:sz w:val="18"/>
                <w:szCs w:val="18"/>
              </w:rPr>
              <w:t>Mwalekwa</w:t>
            </w:r>
            <w:proofErr w:type="spellEnd"/>
            <w:r w:rsidRPr="00174E3C">
              <w:rPr>
                <w:sz w:val="18"/>
                <w:szCs w:val="18"/>
              </w:rPr>
              <w:t xml:space="preserve">, John </w:t>
            </w:r>
            <w:proofErr w:type="spellStart"/>
            <w:r w:rsidRPr="00174E3C">
              <w:rPr>
                <w:sz w:val="18"/>
                <w:szCs w:val="18"/>
              </w:rPr>
              <w:t>Odhiambo</w:t>
            </w:r>
            <w:proofErr w:type="spellEnd"/>
            <w:r w:rsidRPr="00174E3C">
              <w:rPr>
                <w:sz w:val="18"/>
                <w:szCs w:val="18"/>
              </w:rPr>
              <w:t xml:space="preserve">, </w:t>
            </w:r>
            <w:proofErr w:type="spellStart"/>
            <w:r w:rsidRPr="00174E3C">
              <w:rPr>
                <w:sz w:val="18"/>
                <w:szCs w:val="18"/>
              </w:rPr>
              <w:t>Fauzat</w:t>
            </w:r>
            <w:proofErr w:type="spellEnd"/>
            <w:r w:rsidRPr="00174E3C">
              <w:rPr>
                <w:sz w:val="18"/>
                <w:szCs w:val="18"/>
              </w:rPr>
              <w:t xml:space="preserve">  Hamid</w:t>
            </w:r>
          </w:p>
        </w:tc>
      </w:tr>
      <w:tr w:rsidR="00096184" w:rsidRPr="00174E3C" w:rsidTr="00C77B03">
        <w:tc>
          <w:tcPr>
            <w:tcW w:w="2064" w:type="pct"/>
          </w:tcPr>
          <w:p w:rsidR="00096184" w:rsidRPr="00174E3C" w:rsidDel="00F837DC" w:rsidRDefault="00096184" w:rsidP="00C77B03">
            <w:pPr>
              <w:rPr>
                <w:sz w:val="18"/>
                <w:szCs w:val="18"/>
              </w:rPr>
            </w:pPr>
            <w:proofErr w:type="spellStart"/>
            <w:r w:rsidRPr="00174E3C">
              <w:rPr>
                <w:sz w:val="18"/>
                <w:szCs w:val="18"/>
              </w:rPr>
              <w:t>Mbagathi</w:t>
            </w:r>
            <w:proofErr w:type="spellEnd"/>
            <w:r w:rsidRPr="00174E3C">
              <w:rPr>
                <w:sz w:val="18"/>
                <w:szCs w:val="18"/>
              </w:rPr>
              <w:t xml:space="preserve"> Hospital &amp; University of Nairobi</w:t>
            </w:r>
            <w:r>
              <w:rPr>
                <w:sz w:val="18"/>
                <w:szCs w:val="18"/>
              </w:rPr>
              <w:t>, Kenya</w:t>
            </w:r>
          </w:p>
        </w:tc>
        <w:tc>
          <w:tcPr>
            <w:tcW w:w="2936" w:type="pct"/>
          </w:tcPr>
          <w:p w:rsidR="00096184" w:rsidRPr="00174E3C" w:rsidDel="00F837DC" w:rsidRDefault="00096184" w:rsidP="00C77B03">
            <w:pPr>
              <w:rPr>
                <w:sz w:val="18"/>
                <w:szCs w:val="18"/>
              </w:rPr>
            </w:pPr>
            <w:r w:rsidRPr="00174E3C">
              <w:rPr>
                <w:sz w:val="18"/>
                <w:szCs w:val="18"/>
              </w:rPr>
              <w:t xml:space="preserve">Christine </w:t>
            </w:r>
            <w:proofErr w:type="spellStart"/>
            <w:r w:rsidRPr="00174E3C">
              <w:rPr>
                <w:sz w:val="18"/>
                <w:szCs w:val="18"/>
              </w:rPr>
              <w:t>Manyasi</w:t>
            </w:r>
            <w:proofErr w:type="spellEnd"/>
            <w:r>
              <w:rPr>
                <w:sz w:val="18"/>
                <w:szCs w:val="18"/>
              </w:rPr>
              <w:t xml:space="preserve">, </w:t>
            </w:r>
            <w:proofErr w:type="spellStart"/>
            <w:r>
              <w:rPr>
                <w:sz w:val="18"/>
                <w:szCs w:val="18"/>
              </w:rPr>
              <w:t>Molline</w:t>
            </w:r>
            <w:proofErr w:type="spellEnd"/>
            <w:r>
              <w:rPr>
                <w:sz w:val="18"/>
                <w:szCs w:val="18"/>
              </w:rPr>
              <w:t xml:space="preserve"> </w:t>
            </w:r>
            <w:proofErr w:type="spellStart"/>
            <w:r>
              <w:rPr>
                <w:sz w:val="18"/>
                <w:szCs w:val="18"/>
              </w:rPr>
              <w:t>Timbwa</w:t>
            </w:r>
            <w:proofErr w:type="spellEnd"/>
            <w:r>
              <w:rPr>
                <w:sz w:val="18"/>
                <w:szCs w:val="18"/>
              </w:rPr>
              <w:t xml:space="preserve">, </w:t>
            </w:r>
            <w:r w:rsidRPr="00174E3C">
              <w:rPr>
                <w:sz w:val="18"/>
                <w:szCs w:val="18"/>
              </w:rPr>
              <w:t xml:space="preserve">Joshua </w:t>
            </w:r>
            <w:proofErr w:type="spellStart"/>
            <w:r w:rsidRPr="00174E3C">
              <w:rPr>
                <w:sz w:val="18"/>
                <w:szCs w:val="18"/>
              </w:rPr>
              <w:t>Wambua</w:t>
            </w:r>
            <w:proofErr w:type="spellEnd"/>
          </w:p>
        </w:tc>
      </w:tr>
      <w:tr w:rsidR="00096184" w:rsidRPr="00174E3C" w:rsidTr="00C77B03">
        <w:tc>
          <w:tcPr>
            <w:tcW w:w="2064" w:type="pct"/>
          </w:tcPr>
          <w:p w:rsidR="00096184" w:rsidRPr="00174E3C" w:rsidRDefault="00096184" w:rsidP="00C77B03">
            <w:pPr>
              <w:rPr>
                <w:sz w:val="18"/>
                <w:szCs w:val="18"/>
              </w:rPr>
            </w:pPr>
            <w:proofErr w:type="spellStart"/>
            <w:r>
              <w:rPr>
                <w:sz w:val="18"/>
                <w:szCs w:val="18"/>
              </w:rPr>
              <w:t>Mbale</w:t>
            </w:r>
            <w:proofErr w:type="spellEnd"/>
            <w:r>
              <w:rPr>
                <w:sz w:val="18"/>
                <w:szCs w:val="18"/>
              </w:rPr>
              <w:t xml:space="preserve"> Hospital, Uganda</w:t>
            </w:r>
          </w:p>
        </w:tc>
        <w:tc>
          <w:tcPr>
            <w:tcW w:w="2936" w:type="pct"/>
          </w:tcPr>
          <w:p w:rsidR="00096184" w:rsidRPr="00174E3C" w:rsidRDefault="00096184" w:rsidP="00C77B03">
            <w:pPr>
              <w:rPr>
                <w:sz w:val="18"/>
                <w:szCs w:val="18"/>
              </w:rPr>
            </w:pPr>
            <w:r>
              <w:rPr>
                <w:sz w:val="18"/>
                <w:szCs w:val="18"/>
              </w:rPr>
              <w:t xml:space="preserve">Peter </w:t>
            </w:r>
            <w:proofErr w:type="spellStart"/>
            <w:r>
              <w:rPr>
                <w:sz w:val="18"/>
                <w:szCs w:val="18"/>
              </w:rPr>
              <w:t>Olupot-Olupot</w:t>
            </w:r>
            <w:proofErr w:type="spellEnd"/>
            <w:r>
              <w:rPr>
                <w:sz w:val="18"/>
                <w:szCs w:val="18"/>
              </w:rPr>
              <w:t xml:space="preserve">, Kathryn Maitland </w:t>
            </w:r>
          </w:p>
        </w:tc>
      </w:tr>
      <w:tr w:rsidR="00096184" w:rsidRPr="00174E3C" w:rsidTr="00C77B03">
        <w:tc>
          <w:tcPr>
            <w:tcW w:w="2064" w:type="pct"/>
          </w:tcPr>
          <w:p w:rsidR="00096184" w:rsidRPr="00174E3C" w:rsidDel="00F837DC" w:rsidRDefault="00096184" w:rsidP="00C77B03">
            <w:pPr>
              <w:rPr>
                <w:sz w:val="18"/>
                <w:szCs w:val="18"/>
              </w:rPr>
            </w:pPr>
            <w:r w:rsidRPr="00174E3C">
              <w:rPr>
                <w:sz w:val="18"/>
                <w:szCs w:val="18"/>
              </w:rPr>
              <w:t>London School of Hygiene &amp; Tropical Medicine, UK</w:t>
            </w:r>
          </w:p>
        </w:tc>
        <w:tc>
          <w:tcPr>
            <w:tcW w:w="2936" w:type="pct"/>
          </w:tcPr>
          <w:p w:rsidR="00096184" w:rsidRPr="00174E3C" w:rsidRDefault="00096184" w:rsidP="00C77B03">
            <w:pPr>
              <w:rPr>
                <w:sz w:val="18"/>
                <w:szCs w:val="18"/>
              </w:rPr>
            </w:pPr>
            <w:r w:rsidRPr="00174E3C">
              <w:rPr>
                <w:sz w:val="18"/>
                <w:szCs w:val="18"/>
              </w:rPr>
              <w:t xml:space="preserve">Anna </w:t>
            </w:r>
            <w:proofErr w:type="spellStart"/>
            <w:r w:rsidRPr="00174E3C">
              <w:rPr>
                <w:sz w:val="18"/>
                <w:szCs w:val="18"/>
              </w:rPr>
              <w:t>Vassal</w:t>
            </w:r>
            <w:r>
              <w:rPr>
                <w:sz w:val="18"/>
                <w:szCs w:val="18"/>
              </w:rPr>
              <w:t>l</w:t>
            </w:r>
            <w:proofErr w:type="spellEnd"/>
          </w:p>
        </w:tc>
      </w:tr>
      <w:tr w:rsidR="00096184" w:rsidRPr="00174E3C" w:rsidTr="00C77B03">
        <w:tc>
          <w:tcPr>
            <w:tcW w:w="2064" w:type="pct"/>
          </w:tcPr>
          <w:p w:rsidR="00096184" w:rsidRPr="00174E3C" w:rsidRDefault="00096184" w:rsidP="00C77B03">
            <w:pPr>
              <w:rPr>
                <w:sz w:val="18"/>
                <w:szCs w:val="18"/>
              </w:rPr>
            </w:pPr>
            <w:r>
              <w:rPr>
                <w:sz w:val="18"/>
                <w:szCs w:val="18"/>
              </w:rPr>
              <w:t>Swansea Medical School, UK</w:t>
            </w:r>
          </w:p>
        </w:tc>
        <w:tc>
          <w:tcPr>
            <w:tcW w:w="2936" w:type="pct"/>
          </w:tcPr>
          <w:p w:rsidR="00096184" w:rsidRPr="00174E3C" w:rsidRDefault="00096184" w:rsidP="00C77B03">
            <w:pPr>
              <w:rPr>
                <w:sz w:val="18"/>
                <w:szCs w:val="18"/>
              </w:rPr>
            </w:pPr>
            <w:r>
              <w:rPr>
                <w:sz w:val="18"/>
                <w:szCs w:val="18"/>
              </w:rPr>
              <w:t xml:space="preserve">Greg </w:t>
            </w:r>
            <w:proofErr w:type="spellStart"/>
            <w:r>
              <w:rPr>
                <w:sz w:val="18"/>
                <w:szCs w:val="18"/>
              </w:rPr>
              <w:t>Fegan</w:t>
            </w:r>
            <w:proofErr w:type="spellEnd"/>
          </w:p>
        </w:tc>
      </w:tr>
      <w:tr w:rsidR="00096184" w:rsidRPr="00174E3C" w:rsidTr="00C77B03">
        <w:tc>
          <w:tcPr>
            <w:tcW w:w="2064" w:type="pct"/>
          </w:tcPr>
          <w:p w:rsidR="00096184" w:rsidRDefault="00096184" w:rsidP="00C77B03">
            <w:pPr>
              <w:rPr>
                <w:sz w:val="18"/>
                <w:szCs w:val="18"/>
              </w:rPr>
            </w:pPr>
            <w:r>
              <w:rPr>
                <w:sz w:val="18"/>
                <w:szCs w:val="18"/>
              </w:rPr>
              <w:t>University College London, UK</w:t>
            </w:r>
          </w:p>
        </w:tc>
        <w:tc>
          <w:tcPr>
            <w:tcW w:w="2936" w:type="pct"/>
          </w:tcPr>
          <w:p w:rsidR="00096184" w:rsidRDefault="00096184" w:rsidP="00C77B03">
            <w:pPr>
              <w:rPr>
                <w:sz w:val="18"/>
                <w:szCs w:val="18"/>
              </w:rPr>
            </w:pPr>
            <w:r>
              <w:rPr>
                <w:sz w:val="18"/>
                <w:szCs w:val="18"/>
              </w:rPr>
              <w:t>Joseph Standing</w:t>
            </w:r>
          </w:p>
        </w:tc>
      </w:tr>
    </w:tbl>
    <w:p w:rsidR="00096184" w:rsidRPr="00592907" w:rsidRDefault="00096184" w:rsidP="00096184"/>
    <w:p w:rsidR="00096184" w:rsidRPr="00D06F74" w:rsidRDefault="00096184" w:rsidP="00096184">
      <w:pPr>
        <w:rPr>
          <w:b/>
        </w:rPr>
      </w:pPr>
      <w:r w:rsidRPr="00D06F74">
        <w:rPr>
          <w:rFonts w:cs="Calibri"/>
          <w:b/>
          <w:iCs/>
        </w:rPr>
        <w:t>LAY TITLE:</w:t>
      </w:r>
      <w:r w:rsidRPr="00D06F74">
        <w:rPr>
          <w:b/>
        </w:rPr>
        <w:t xml:space="preserve"> A study to compare antibiotics used to treat children with </w:t>
      </w:r>
      <w:r>
        <w:rPr>
          <w:b/>
        </w:rPr>
        <w:t xml:space="preserve">severe </w:t>
      </w:r>
      <w:r w:rsidRPr="00D06F74">
        <w:rPr>
          <w:b/>
        </w:rPr>
        <w:t>malnutrition.</w:t>
      </w:r>
    </w:p>
    <w:p w:rsidR="00096184" w:rsidRPr="00592907" w:rsidRDefault="00096184" w:rsidP="00096184"/>
    <w:p w:rsidR="00096184" w:rsidRPr="00446E20" w:rsidRDefault="00096184" w:rsidP="00096184">
      <w:pPr>
        <w:spacing w:before="0"/>
        <w:rPr>
          <w:i/>
        </w:rPr>
      </w:pPr>
      <w:r>
        <w:rPr>
          <w:i/>
        </w:rPr>
        <w:t>Introduction</w:t>
      </w:r>
    </w:p>
    <w:p w:rsidR="00096184" w:rsidRPr="00592907" w:rsidRDefault="00096184" w:rsidP="00096184">
      <w:pPr>
        <w:spacing w:before="0"/>
      </w:pPr>
      <w:r w:rsidRPr="00592907">
        <w:t xml:space="preserve">Your child </w:t>
      </w:r>
      <w:r>
        <w:t>is being admitted to hospital because they are sick. He or she</w:t>
      </w:r>
      <w:r w:rsidRPr="00592907">
        <w:t xml:space="preserve"> </w:t>
      </w:r>
      <w:r>
        <w:t xml:space="preserve">has </w:t>
      </w:r>
      <w:r w:rsidRPr="00592907">
        <w:t xml:space="preserve">been examined by the study team and </w:t>
      </w:r>
      <w:r>
        <w:t xml:space="preserve">also </w:t>
      </w:r>
      <w:r w:rsidRPr="00592907">
        <w:t>found to have malnutrition. Your child will have a blood test done to check their general health, and will be given antibiotics to treat infection</w:t>
      </w:r>
      <w:r>
        <w:t>s</w:t>
      </w:r>
      <w:r w:rsidRPr="00592907">
        <w:t xml:space="preserve"> that </w:t>
      </w:r>
      <w:r>
        <w:t>are</w:t>
      </w:r>
      <w:r w:rsidRPr="00592907">
        <w:t xml:space="preserve"> common in children with malnutrition. These tests and treatment are part of the normal care for a child with malnutrition.</w:t>
      </w:r>
    </w:p>
    <w:p w:rsidR="00096184" w:rsidRPr="00592907" w:rsidRDefault="00096184" w:rsidP="00096184">
      <w:pPr>
        <w:spacing w:before="0"/>
      </w:pPr>
    </w:p>
    <w:p w:rsidR="00096184" w:rsidRPr="00446E20" w:rsidRDefault="00096184" w:rsidP="00096184">
      <w:pPr>
        <w:spacing w:before="0"/>
        <w:rPr>
          <w:i/>
        </w:rPr>
      </w:pPr>
      <w:r w:rsidRPr="00446E20">
        <w:rPr>
          <w:i/>
        </w:rPr>
        <w:t>Who is carrying out this study?</w:t>
      </w:r>
    </w:p>
    <w:p w:rsidR="00096184" w:rsidRPr="00EF2827" w:rsidRDefault="00096184" w:rsidP="00096184">
      <w:pPr>
        <w:spacing w:before="0"/>
      </w:pPr>
      <w:r w:rsidRPr="00EF2827">
        <w:rPr>
          <w:iCs/>
        </w:rPr>
        <w:t>T</w:t>
      </w:r>
      <w:r w:rsidRPr="00EF2827">
        <w:t xml:space="preserve">his study is being carried out by KEMRI in Kenya and </w:t>
      </w:r>
      <w:proofErr w:type="spellStart"/>
      <w:r w:rsidRPr="00EF2827">
        <w:t>Mbale</w:t>
      </w:r>
      <w:proofErr w:type="spellEnd"/>
      <w:r w:rsidRPr="00EF2827">
        <w:t xml:space="preserve"> Hospital in Uganda in collaboration with </w:t>
      </w:r>
      <w:r w:rsidRPr="00EF2827">
        <w:rPr>
          <w:bCs/>
        </w:rPr>
        <w:t>University of Oxford, UK</w:t>
      </w:r>
      <w:r w:rsidRPr="00EF2827">
        <w:t>. KEMRI is a Kenyan government organization that carries out medical research to find better ways of preventing and treating illness in the future for everybody’s benefit.</w:t>
      </w:r>
    </w:p>
    <w:p w:rsidR="00096184" w:rsidRDefault="00096184" w:rsidP="00096184">
      <w:pPr>
        <w:spacing w:before="0"/>
      </w:pPr>
    </w:p>
    <w:p w:rsidR="00096184" w:rsidRPr="00446E20" w:rsidRDefault="00096184" w:rsidP="00096184">
      <w:pPr>
        <w:spacing w:before="0"/>
        <w:rPr>
          <w:i/>
        </w:rPr>
      </w:pPr>
      <w:r w:rsidRPr="00446E20">
        <w:rPr>
          <w:i/>
        </w:rPr>
        <w:t>What is this study about?</w:t>
      </w:r>
    </w:p>
    <w:p w:rsidR="00096184" w:rsidRDefault="00096184" w:rsidP="00096184">
      <w:pPr>
        <w:spacing w:before="0"/>
      </w:pPr>
      <w:r w:rsidRPr="00592907">
        <w:t>I</w:t>
      </w:r>
      <w:r>
        <w:t>n this study we want to find out which</w:t>
      </w:r>
      <w:r w:rsidRPr="00592907">
        <w:t xml:space="preserve"> antibiotics that are given to treat infections in children admitted with malnutrition</w:t>
      </w:r>
      <w:r>
        <w:t xml:space="preserve"> are most effective</w:t>
      </w:r>
      <w:r w:rsidRPr="00592907">
        <w:t xml:space="preserve">. </w:t>
      </w:r>
      <w:r>
        <w:t xml:space="preserve">We will be looking at two different types of antibiotics that are used: </w:t>
      </w:r>
      <w:proofErr w:type="spellStart"/>
      <w:r>
        <w:t>i</w:t>
      </w:r>
      <w:proofErr w:type="spellEnd"/>
      <w:r>
        <w:t>) those that are given by injection and ii) an antibiotic that is given orally. Children who are enrolled in this study will participate in investigation of both the injectable and the oral antibiotics.</w:t>
      </w:r>
    </w:p>
    <w:p w:rsidR="00096184" w:rsidRDefault="00096184" w:rsidP="00096184">
      <w:pPr>
        <w:spacing w:before="0"/>
      </w:pPr>
    </w:p>
    <w:p w:rsidR="00096184" w:rsidRPr="000D3C8F" w:rsidRDefault="00096184" w:rsidP="00096184">
      <w:pPr>
        <w:spacing w:before="0"/>
        <w:rPr>
          <w:rFonts w:asciiTheme="minorHAnsi" w:hAnsiTheme="minorHAnsi"/>
        </w:rPr>
      </w:pPr>
      <w:r w:rsidRPr="000D3C8F">
        <w:rPr>
          <w:rFonts w:asciiTheme="minorHAnsi" w:hAnsiTheme="minorHAnsi"/>
        </w:rPr>
        <w:t xml:space="preserve">All children with severe malnutrition who are admitted to hospital are treated with antibiotics by injection because they often have serious infections. </w:t>
      </w:r>
      <w:r>
        <w:rPr>
          <w:rFonts w:asciiTheme="minorHAnsi" w:hAnsiTheme="minorHAnsi"/>
        </w:rPr>
        <w:t>In this study, children will receive one of</w:t>
      </w:r>
      <w:r w:rsidRPr="000D3C8F">
        <w:rPr>
          <w:rFonts w:asciiTheme="minorHAnsi" w:hAnsiTheme="minorHAnsi"/>
        </w:rPr>
        <w:t xml:space="preserve"> two different types of antibiotic treatment by injection</w:t>
      </w:r>
      <w:r>
        <w:rPr>
          <w:rFonts w:asciiTheme="minorHAnsi" w:hAnsiTheme="minorHAnsi"/>
        </w:rPr>
        <w:t xml:space="preserve">. </w:t>
      </w:r>
    </w:p>
    <w:p w:rsidR="00096184" w:rsidRPr="00426975" w:rsidRDefault="00096184" w:rsidP="00096184">
      <w:pPr>
        <w:spacing w:before="0"/>
        <w:rPr>
          <w:rFonts w:asciiTheme="minorHAnsi" w:hAnsiTheme="minorHAnsi"/>
          <w:sz w:val="10"/>
          <w:szCs w:val="10"/>
        </w:rPr>
      </w:pPr>
    </w:p>
    <w:p w:rsidR="00096184" w:rsidRDefault="00096184" w:rsidP="00096184">
      <w:pPr>
        <w:pStyle w:val="ListParagraph"/>
        <w:numPr>
          <w:ilvl w:val="0"/>
          <w:numId w:val="1"/>
        </w:numPr>
      </w:pPr>
      <w:r w:rsidRPr="000D3C8F">
        <w:t>The usual current treatment</w:t>
      </w:r>
      <w:r>
        <w:t xml:space="preserve"> that uses two drugs:</w:t>
      </w:r>
      <w:r w:rsidRPr="000D3C8F">
        <w:t xml:space="preserve"> penicillin </w:t>
      </w:r>
      <w:r>
        <w:t>and gentamicin</w:t>
      </w:r>
    </w:p>
    <w:p w:rsidR="00096184" w:rsidRPr="000D3C8F" w:rsidRDefault="00096184" w:rsidP="00096184">
      <w:pPr>
        <w:pStyle w:val="ListParagraph"/>
        <w:numPr>
          <w:ilvl w:val="0"/>
          <w:numId w:val="1"/>
        </w:numPr>
      </w:pPr>
      <w:r>
        <w:t>An alternative treatment that uses one drug: ceftriaxone</w:t>
      </w:r>
    </w:p>
    <w:p w:rsidR="00096184" w:rsidRPr="00426975" w:rsidRDefault="00096184" w:rsidP="00096184">
      <w:pPr>
        <w:spacing w:before="0"/>
        <w:rPr>
          <w:sz w:val="10"/>
          <w:szCs w:val="10"/>
        </w:rPr>
      </w:pPr>
    </w:p>
    <w:p w:rsidR="00096184" w:rsidRDefault="00096184" w:rsidP="00096184">
      <w:pPr>
        <w:spacing w:before="0"/>
        <w:rPr>
          <w:rFonts w:asciiTheme="minorHAnsi" w:hAnsiTheme="minorHAnsi"/>
        </w:rPr>
      </w:pPr>
      <w:r>
        <w:t xml:space="preserve">Children with severe malnutrition are also sometime treated with an oral antibiotic to clear gut infections, </w:t>
      </w:r>
      <w:r w:rsidRPr="00592907">
        <w:t xml:space="preserve">but </w:t>
      </w:r>
      <w:r>
        <w:t xml:space="preserve">we are not sure if it is helpful, and some </w:t>
      </w:r>
      <w:r w:rsidRPr="00592907">
        <w:t>hospitals</w:t>
      </w:r>
      <w:r>
        <w:t xml:space="preserve"> use it and some don’t</w:t>
      </w:r>
      <w:r w:rsidRPr="00592907">
        <w:t xml:space="preserve">. </w:t>
      </w:r>
      <w:r>
        <w:rPr>
          <w:rFonts w:asciiTheme="minorHAnsi" w:hAnsiTheme="minorHAnsi"/>
        </w:rPr>
        <w:t xml:space="preserve">In this study, children will also receive one of the following: </w:t>
      </w:r>
    </w:p>
    <w:p w:rsidR="00096184" w:rsidRPr="00426975" w:rsidRDefault="00096184" w:rsidP="00096184">
      <w:pPr>
        <w:spacing w:before="0"/>
        <w:rPr>
          <w:rFonts w:asciiTheme="minorHAnsi" w:hAnsiTheme="minorHAnsi"/>
          <w:sz w:val="10"/>
        </w:rPr>
      </w:pPr>
    </w:p>
    <w:p w:rsidR="00096184" w:rsidRDefault="00096184" w:rsidP="00096184">
      <w:pPr>
        <w:pStyle w:val="ListParagraph"/>
      </w:pPr>
      <w:r>
        <w:t>Metronidazole (</w:t>
      </w:r>
      <w:r w:rsidRPr="000D3C8F">
        <w:t xml:space="preserve">often known as </w:t>
      </w:r>
      <w:proofErr w:type="spellStart"/>
      <w:r w:rsidRPr="000D3C8F">
        <w:t>Flagyl</w:t>
      </w:r>
      <w:proofErr w:type="spellEnd"/>
      <w:r w:rsidRPr="000D3C8F">
        <w:t>)</w:t>
      </w:r>
      <w:r>
        <w:t xml:space="preserve"> </w:t>
      </w:r>
    </w:p>
    <w:p w:rsidR="00096184" w:rsidRPr="000D3C8F" w:rsidRDefault="00096184" w:rsidP="00096184">
      <w:pPr>
        <w:pStyle w:val="ListParagraph"/>
      </w:pPr>
      <w:r>
        <w:lastRenderedPageBreak/>
        <w:t>A</w:t>
      </w:r>
      <w:r w:rsidRPr="000D3C8F">
        <w:t xml:space="preserve"> similar liquid that does not contain an antibiotic.</w:t>
      </w:r>
    </w:p>
    <w:p w:rsidR="00096184" w:rsidRPr="00592907" w:rsidRDefault="00096184" w:rsidP="00096184">
      <w:pPr>
        <w:spacing w:before="0"/>
      </w:pPr>
    </w:p>
    <w:p w:rsidR="00096184" w:rsidRDefault="00096184" w:rsidP="00096184">
      <w:pPr>
        <w:spacing w:before="0"/>
      </w:pPr>
      <w:r>
        <w:t xml:space="preserve">All of the antibiotic drugs being used in this study are widely used and already licenced for use in children in Kenya and </w:t>
      </w:r>
      <w:r w:rsidRPr="00FC555A">
        <w:t xml:space="preserve">Uganda </w:t>
      </w:r>
      <w:r w:rsidRPr="00FC555A">
        <w:rPr>
          <w:i/>
          <w:szCs w:val="22"/>
        </w:rPr>
        <w:t>[sites to delete as appropriate].</w:t>
      </w:r>
    </w:p>
    <w:p w:rsidR="00096184" w:rsidRDefault="00096184" w:rsidP="00096184">
      <w:pPr>
        <w:spacing w:before="0"/>
      </w:pPr>
    </w:p>
    <w:p w:rsidR="00096184" w:rsidRDefault="00096184" w:rsidP="00096184">
      <w:pPr>
        <w:spacing w:before="0"/>
      </w:pPr>
      <w:r w:rsidRPr="00592907">
        <w:t xml:space="preserve">In this study we will ask 2000 children admitted with severe malnutrition to participate. </w:t>
      </w:r>
      <w:r w:rsidRPr="004B4A2B">
        <w:rPr>
          <w:color w:val="000000"/>
        </w:rPr>
        <w:t xml:space="preserve">The decision on which </w:t>
      </w:r>
      <w:r w:rsidRPr="00592907">
        <w:t>child gets which drug</w:t>
      </w:r>
      <w:r>
        <w:t>s</w:t>
      </w:r>
      <w:r w:rsidRPr="00592907">
        <w:t xml:space="preserve"> will be decided by a system based on chance, without any preference. </w:t>
      </w:r>
      <w:r>
        <w:t>A</w:t>
      </w:r>
      <w:r w:rsidRPr="00592907">
        <w:t>ll participants wil</w:t>
      </w:r>
      <w:r>
        <w:t xml:space="preserve">l have the same chance of receiving </w:t>
      </w:r>
      <w:r w:rsidRPr="00592907">
        <w:t xml:space="preserve">any of the treatment arms. </w:t>
      </w:r>
    </w:p>
    <w:p w:rsidR="00096184" w:rsidRDefault="00096184" w:rsidP="00096184">
      <w:pPr>
        <w:spacing w:before="0"/>
      </w:pPr>
    </w:p>
    <w:p w:rsidR="00096184" w:rsidRPr="00592907" w:rsidRDefault="00096184" w:rsidP="00096184">
      <w:pPr>
        <w:spacing w:before="0"/>
      </w:pPr>
      <w:r w:rsidRPr="00592907">
        <w:t>We will find out if there is any difference between the treatment groups by closely watching the progress of everyone in the study. To make sure that the findings of this study are as accurate as possible it is important that no one knows which child is receiving which oral medication until the end of research. We are asking your permission for your child to participate in this study.</w:t>
      </w:r>
    </w:p>
    <w:p w:rsidR="00096184" w:rsidRPr="00592907" w:rsidRDefault="00096184" w:rsidP="00096184">
      <w:pPr>
        <w:spacing w:before="0"/>
      </w:pPr>
    </w:p>
    <w:p w:rsidR="00096184" w:rsidRPr="00581DE3" w:rsidRDefault="00096184" w:rsidP="00096184">
      <w:pPr>
        <w:spacing w:before="0"/>
        <w:rPr>
          <w:i/>
        </w:rPr>
      </w:pPr>
      <w:r w:rsidRPr="00581DE3">
        <w:rPr>
          <w:i/>
        </w:rPr>
        <w:t>What will it inv</w:t>
      </w:r>
      <w:r>
        <w:rPr>
          <w:i/>
        </w:rPr>
        <w:t>olve for me/my child if I agree</w:t>
      </w:r>
      <w:r w:rsidRPr="00581DE3">
        <w:rPr>
          <w:i/>
        </w:rPr>
        <w:t>?</w:t>
      </w:r>
    </w:p>
    <w:p w:rsidR="00096184" w:rsidRPr="00581DE3" w:rsidRDefault="00096184" w:rsidP="00096184">
      <w:pPr>
        <w:spacing w:before="0"/>
        <w:rPr>
          <w:rFonts w:asciiTheme="minorHAnsi" w:hAnsiTheme="minorHAnsi"/>
        </w:rPr>
      </w:pPr>
      <w:r w:rsidRPr="00592907">
        <w:t xml:space="preserve">If </w:t>
      </w:r>
      <w:r w:rsidRPr="00581DE3">
        <w:rPr>
          <w:rFonts w:asciiTheme="minorHAnsi" w:hAnsiTheme="minorHAnsi"/>
        </w:rPr>
        <w:t xml:space="preserve">you agree for your child to participate, we will first assess their clinical status by taking body measurements, asking you questions about their health and factors that might contribute to their illness, as well as examining them. </w:t>
      </w:r>
    </w:p>
    <w:p w:rsidR="00096184" w:rsidRPr="00581DE3" w:rsidRDefault="00096184" w:rsidP="00096184">
      <w:pPr>
        <w:spacing w:before="0"/>
        <w:rPr>
          <w:rFonts w:asciiTheme="minorHAnsi" w:hAnsiTheme="minorHAnsi"/>
        </w:rPr>
      </w:pPr>
    </w:p>
    <w:p w:rsidR="00096184" w:rsidRPr="007220B3" w:rsidRDefault="00096184" w:rsidP="00096184">
      <w:pPr>
        <w:spacing w:before="0"/>
        <w:rPr>
          <w:rFonts w:asciiTheme="minorHAnsi" w:hAnsiTheme="minorHAnsi"/>
        </w:rPr>
      </w:pPr>
      <w:r>
        <w:rPr>
          <w:rFonts w:asciiTheme="minorHAnsi" w:hAnsiTheme="minorHAnsi"/>
        </w:rPr>
        <w:t>In addition to the blood tests taken as part of the normal admission procedures, w</w:t>
      </w:r>
      <w:r w:rsidRPr="00581DE3">
        <w:rPr>
          <w:rFonts w:asciiTheme="minorHAnsi" w:hAnsiTheme="minorHAnsi"/>
        </w:rPr>
        <w:t>e will take an additional small amount of blood from the child’s arm</w:t>
      </w:r>
      <w:r w:rsidRPr="00CA25C1">
        <w:rPr>
          <w:rFonts w:asciiTheme="minorHAnsi" w:hAnsiTheme="minorHAnsi"/>
        </w:rPr>
        <w:t xml:space="preserve"> </w:t>
      </w:r>
      <w:r w:rsidRPr="00581DE3">
        <w:rPr>
          <w:rFonts w:asciiTheme="minorHAnsi" w:hAnsiTheme="minorHAnsi"/>
        </w:rPr>
        <w:t>at the same time that samples are taken as part of your child’s normal treatment. The extra amount taken for research will be half a teaspoon</w:t>
      </w:r>
      <w:r>
        <w:rPr>
          <w:rFonts w:asciiTheme="minorHAnsi" w:hAnsiTheme="minorHAnsi"/>
        </w:rPr>
        <w:t xml:space="preserve"> </w:t>
      </w:r>
      <w:r w:rsidRPr="00581DE3">
        <w:rPr>
          <w:rFonts w:asciiTheme="minorHAnsi" w:hAnsiTheme="minorHAnsi"/>
        </w:rPr>
        <w:t>(2.5 ml).</w:t>
      </w:r>
      <w:r>
        <w:rPr>
          <w:rFonts w:asciiTheme="minorHAnsi" w:hAnsiTheme="minorHAnsi"/>
        </w:rPr>
        <w:t xml:space="preserve"> The same volume of blood will be taken should a child be readmitted before the end of the study period. We will also take</w:t>
      </w:r>
      <w:r w:rsidRPr="00581DE3">
        <w:rPr>
          <w:rFonts w:asciiTheme="minorHAnsi" w:hAnsiTheme="minorHAnsi"/>
        </w:rPr>
        <w:t xml:space="preserve"> </w:t>
      </w:r>
      <w:r>
        <w:rPr>
          <w:rFonts w:asciiTheme="minorHAnsi" w:hAnsiTheme="minorHAnsi"/>
        </w:rPr>
        <w:t>two</w:t>
      </w:r>
      <w:r w:rsidRPr="00581DE3">
        <w:rPr>
          <w:rFonts w:asciiTheme="minorHAnsi" w:hAnsiTheme="minorHAnsi"/>
        </w:rPr>
        <w:t xml:space="preserve"> small faecal samples using a soft cotton wool swab</w:t>
      </w:r>
      <w:r>
        <w:rPr>
          <w:rFonts w:asciiTheme="minorHAnsi" w:hAnsiTheme="minorHAnsi"/>
        </w:rPr>
        <w:t xml:space="preserve"> for research. </w:t>
      </w:r>
      <w:r w:rsidRPr="00581DE3">
        <w:rPr>
          <w:rFonts w:asciiTheme="minorHAnsi" w:hAnsiTheme="minorHAnsi"/>
        </w:rPr>
        <w:t>Other samples to be taken after the initiation of treatment are as follows:</w:t>
      </w:r>
    </w:p>
    <w:p w:rsidR="00096184" w:rsidRPr="00581DE3" w:rsidRDefault="00096184" w:rsidP="00096184">
      <w:pPr>
        <w:pStyle w:val="BodyText2"/>
        <w:spacing w:before="0" w:after="0" w:line="276" w:lineRule="auto"/>
        <w:rPr>
          <w:rFonts w:asciiTheme="minorHAnsi" w:hAnsiTheme="minorHAnsi"/>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7441"/>
      </w:tblGrid>
      <w:tr w:rsidR="00096184" w:rsidRPr="00174E3C" w:rsidTr="00C77B03">
        <w:tc>
          <w:tcPr>
            <w:tcW w:w="2220" w:type="dxa"/>
            <w:shd w:val="clear" w:color="auto" w:fill="F2F2F2" w:themeFill="background1" w:themeFillShade="F2"/>
          </w:tcPr>
          <w:p w:rsidR="00096184" w:rsidRPr="00174E3C" w:rsidRDefault="00096184" w:rsidP="00C77B03">
            <w:pPr>
              <w:pStyle w:val="BodyText2"/>
              <w:spacing w:before="0" w:after="0" w:line="276" w:lineRule="auto"/>
              <w:rPr>
                <w:rFonts w:asciiTheme="minorHAnsi" w:hAnsiTheme="minorHAnsi"/>
                <w:b/>
                <w:sz w:val="18"/>
                <w:szCs w:val="18"/>
              </w:rPr>
            </w:pPr>
            <w:r w:rsidRPr="00174E3C">
              <w:rPr>
                <w:rFonts w:asciiTheme="minorHAnsi" w:hAnsiTheme="minorHAnsi"/>
                <w:b/>
                <w:sz w:val="18"/>
                <w:szCs w:val="18"/>
              </w:rPr>
              <w:t xml:space="preserve">Number of days </w:t>
            </w:r>
            <w:r>
              <w:rPr>
                <w:rFonts w:asciiTheme="minorHAnsi" w:hAnsiTheme="minorHAnsi"/>
                <w:b/>
                <w:sz w:val="18"/>
                <w:szCs w:val="18"/>
              </w:rPr>
              <w:br/>
            </w:r>
            <w:r w:rsidRPr="00174E3C">
              <w:rPr>
                <w:rFonts w:asciiTheme="minorHAnsi" w:hAnsiTheme="minorHAnsi"/>
                <w:b/>
                <w:sz w:val="18"/>
                <w:szCs w:val="18"/>
              </w:rPr>
              <w:t>after enrolment</w:t>
            </w:r>
          </w:p>
        </w:tc>
        <w:tc>
          <w:tcPr>
            <w:tcW w:w="7441" w:type="dxa"/>
            <w:shd w:val="clear" w:color="auto" w:fill="F2F2F2" w:themeFill="background1" w:themeFillShade="F2"/>
          </w:tcPr>
          <w:p w:rsidR="00096184" w:rsidRPr="00174E3C" w:rsidRDefault="00096184" w:rsidP="00C77B03">
            <w:pPr>
              <w:pStyle w:val="BodyText2"/>
              <w:spacing w:before="0" w:after="0" w:line="276" w:lineRule="auto"/>
              <w:rPr>
                <w:rFonts w:asciiTheme="minorHAnsi" w:hAnsiTheme="minorHAnsi"/>
                <w:b/>
                <w:sz w:val="18"/>
                <w:szCs w:val="18"/>
              </w:rPr>
            </w:pPr>
            <w:r w:rsidRPr="00174E3C">
              <w:rPr>
                <w:rFonts w:asciiTheme="minorHAnsi" w:hAnsiTheme="minorHAnsi"/>
                <w:b/>
                <w:sz w:val="18"/>
                <w:szCs w:val="18"/>
              </w:rPr>
              <w:t>Sample to be collected</w:t>
            </w:r>
          </w:p>
        </w:tc>
      </w:tr>
      <w:tr w:rsidR="00096184" w:rsidRPr="00174E3C" w:rsidTr="00C77B03">
        <w:tc>
          <w:tcPr>
            <w:tcW w:w="2220" w:type="dxa"/>
            <w:shd w:val="clear" w:color="auto" w:fill="auto"/>
          </w:tcPr>
          <w:p w:rsidR="00096184" w:rsidRPr="00174E3C" w:rsidRDefault="00096184" w:rsidP="00C77B03">
            <w:pPr>
              <w:pStyle w:val="BodyText2"/>
              <w:spacing w:before="0" w:after="0" w:line="276" w:lineRule="auto"/>
              <w:rPr>
                <w:rFonts w:asciiTheme="minorHAnsi" w:hAnsiTheme="minorHAnsi"/>
                <w:sz w:val="18"/>
                <w:szCs w:val="18"/>
              </w:rPr>
            </w:pPr>
            <w:r w:rsidRPr="00174E3C">
              <w:rPr>
                <w:rFonts w:asciiTheme="minorHAnsi" w:hAnsiTheme="minorHAnsi"/>
                <w:sz w:val="18"/>
                <w:szCs w:val="18"/>
              </w:rPr>
              <w:t xml:space="preserve">At </w:t>
            </w:r>
            <w:r>
              <w:rPr>
                <w:rFonts w:asciiTheme="minorHAnsi" w:hAnsiTheme="minorHAnsi"/>
                <w:sz w:val="18"/>
                <w:szCs w:val="18"/>
              </w:rPr>
              <w:t>admission</w:t>
            </w:r>
          </w:p>
        </w:tc>
        <w:tc>
          <w:tcPr>
            <w:tcW w:w="7441" w:type="dxa"/>
            <w:shd w:val="clear" w:color="auto" w:fill="auto"/>
          </w:tcPr>
          <w:p w:rsidR="00096184" w:rsidRPr="00174E3C" w:rsidRDefault="00096184" w:rsidP="00C77B03">
            <w:pPr>
              <w:pStyle w:val="BodyText2"/>
              <w:spacing w:before="0" w:after="0" w:line="276" w:lineRule="auto"/>
              <w:rPr>
                <w:rFonts w:asciiTheme="minorHAnsi" w:hAnsiTheme="minorHAnsi"/>
                <w:sz w:val="18"/>
                <w:szCs w:val="18"/>
              </w:rPr>
            </w:pPr>
            <w:r w:rsidRPr="00174E3C">
              <w:rPr>
                <w:rFonts w:asciiTheme="minorHAnsi" w:hAnsiTheme="minorHAnsi"/>
                <w:sz w:val="18"/>
                <w:szCs w:val="18"/>
              </w:rPr>
              <w:t xml:space="preserve">2 small faecal samples taken using a soft cotton wool swab </w:t>
            </w:r>
            <w:r>
              <w:rPr>
                <w:rFonts w:asciiTheme="minorHAnsi" w:hAnsiTheme="minorHAnsi"/>
                <w:sz w:val="18"/>
                <w:szCs w:val="18"/>
              </w:rPr>
              <w:t xml:space="preserve">&amp; one sample of whole faeces </w:t>
            </w:r>
            <w:r w:rsidRPr="00174E3C">
              <w:rPr>
                <w:rFonts w:asciiTheme="minorHAnsi" w:hAnsiTheme="minorHAnsi"/>
                <w:sz w:val="18"/>
                <w:szCs w:val="18"/>
              </w:rPr>
              <w:t xml:space="preserve">&amp; </w:t>
            </w:r>
            <w:r>
              <w:rPr>
                <w:rFonts w:asciiTheme="minorHAnsi" w:hAnsiTheme="minorHAnsi"/>
                <w:sz w:val="18"/>
                <w:szCs w:val="18"/>
                <w:lang w:val="en-GB"/>
              </w:rPr>
              <w:t>h</w:t>
            </w:r>
            <w:proofErr w:type="spellStart"/>
            <w:r>
              <w:rPr>
                <w:rFonts w:asciiTheme="minorHAnsi" w:hAnsiTheme="minorHAnsi"/>
                <w:sz w:val="18"/>
                <w:szCs w:val="18"/>
              </w:rPr>
              <w:t>alf</w:t>
            </w:r>
            <w:proofErr w:type="spellEnd"/>
            <w:r>
              <w:rPr>
                <w:rFonts w:asciiTheme="minorHAnsi" w:hAnsiTheme="minorHAnsi"/>
                <w:sz w:val="18"/>
                <w:szCs w:val="18"/>
              </w:rPr>
              <w:t xml:space="preserve"> a</w:t>
            </w:r>
            <w:r w:rsidRPr="00174E3C">
              <w:rPr>
                <w:rFonts w:asciiTheme="minorHAnsi" w:hAnsiTheme="minorHAnsi"/>
                <w:sz w:val="18"/>
                <w:szCs w:val="18"/>
              </w:rPr>
              <w:t xml:space="preserve"> teaspoon (2.5ml) of blood</w:t>
            </w:r>
          </w:p>
        </w:tc>
      </w:tr>
      <w:tr w:rsidR="00096184" w:rsidRPr="00174E3C" w:rsidTr="00C77B03">
        <w:tc>
          <w:tcPr>
            <w:tcW w:w="2220" w:type="dxa"/>
            <w:shd w:val="clear" w:color="auto" w:fill="auto"/>
          </w:tcPr>
          <w:p w:rsidR="00096184" w:rsidRPr="00174E3C" w:rsidRDefault="00096184" w:rsidP="00C77B03">
            <w:pPr>
              <w:pStyle w:val="BodyText2"/>
              <w:spacing w:before="0" w:after="0" w:line="276" w:lineRule="auto"/>
              <w:rPr>
                <w:rFonts w:asciiTheme="minorHAnsi" w:hAnsiTheme="minorHAnsi"/>
                <w:sz w:val="18"/>
                <w:szCs w:val="18"/>
              </w:rPr>
            </w:pPr>
            <w:r w:rsidRPr="00174E3C">
              <w:rPr>
                <w:rFonts w:asciiTheme="minorHAnsi" w:hAnsiTheme="minorHAnsi"/>
                <w:sz w:val="18"/>
                <w:szCs w:val="18"/>
              </w:rPr>
              <w:t>At discharge</w:t>
            </w:r>
          </w:p>
        </w:tc>
        <w:tc>
          <w:tcPr>
            <w:tcW w:w="7441" w:type="dxa"/>
            <w:shd w:val="clear" w:color="auto" w:fill="auto"/>
          </w:tcPr>
          <w:p w:rsidR="00096184" w:rsidRPr="00174E3C" w:rsidRDefault="00096184" w:rsidP="00C77B03">
            <w:pPr>
              <w:pStyle w:val="BodyText2"/>
              <w:spacing w:before="0" w:after="0" w:line="276" w:lineRule="auto"/>
              <w:rPr>
                <w:rFonts w:asciiTheme="minorHAnsi" w:hAnsiTheme="minorHAnsi"/>
                <w:sz w:val="18"/>
                <w:szCs w:val="18"/>
              </w:rPr>
            </w:pPr>
            <w:r w:rsidRPr="00174E3C">
              <w:rPr>
                <w:rFonts w:asciiTheme="minorHAnsi" w:hAnsiTheme="minorHAnsi"/>
                <w:sz w:val="18"/>
                <w:szCs w:val="18"/>
              </w:rPr>
              <w:t xml:space="preserve">2 small faecal samples taken using a soft cotton wool swab </w:t>
            </w:r>
            <w:r>
              <w:rPr>
                <w:rFonts w:asciiTheme="minorHAnsi" w:hAnsiTheme="minorHAnsi"/>
                <w:sz w:val="18"/>
                <w:szCs w:val="18"/>
              </w:rPr>
              <w:t xml:space="preserve">&amp; one sample of whole faeces </w:t>
            </w:r>
            <w:r w:rsidRPr="00174E3C">
              <w:rPr>
                <w:rFonts w:asciiTheme="minorHAnsi" w:hAnsiTheme="minorHAnsi"/>
                <w:sz w:val="18"/>
                <w:szCs w:val="18"/>
              </w:rPr>
              <w:t xml:space="preserve">&amp; </w:t>
            </w:r>
            <w:r>
              <w:rPr>
                <w:rFonts w:asciiTheme="minorHAnsi" w:hAnsiTheme="minorHAnsi"/>
                <w:sz w:val="18"/>
                <w:szCs w:val="18"/>
                <w:lang w:val="en-GB"/>
              </w:rPr>
              <w:t>h</w:t>
            </w:r>
            <w:proofErr w:type="spellStart"/>
            <w:r>
              <w:rPr>
                <w:rFonts w:asciiTheme="minorHAnsi" w:hAnsiTheme="minorHAnsi"/>
                <w:sz w:val="18"/>
                <w:szCs w:val="18"/>
              </w:rPr>
              <w:t>alf</w:t>
            </w:r>
            <w:proofErr w:type="spellEnd"/>
            <w:r>
              <w:rPr>
                <w:rFonts w:asciiTheme="minorHAnsi" w:hAnsiTheme="minorHAnsi"/>
                <w:sz w:val="18"/>
                <w:szCs w:val="18"/>
              </w:rPr>
              <w:t xml:space="preserve"> a </w:t>
            </w:r>
            <w:r w:rsidRPr="00174E3C">
              <w:rPr>
                <w:rFonts w:asciiTheme="minorHAnsi" w:hAnsiTheme="minorHAnsi"/>
                <w:sz w:val="18"/>
                <w:szCs w:val="18"/>
              </w:rPr>
              <w:t>teaspoon (2.5ml) of blood</w:t>
            </w:r>
          </w:p>
        </w:tc>
      </w:tr>
      <w:tr w:rsidR="00096184" w:rsidRPr="00174E3C" w:rsidTr="00C77B03">
        <w:tc>
          <w:tcPr>
            <w:tcW w:w="2220" w:type="dxa"/>
            <w:shd w:val="clear" w:color="auto" w:fill="auto"/>
          </w:tcPr>
          <w:p w:rsidR="00096184" w:rsidRPr="00174E3C" w:rsidRDefault="00096184" w:rsidP="00C77B03">
            <w:pPr>
              <w:pStyle w:val="BodyText2"/>
              <w:spacing w:before="0" w:after="0" w:line="276" w:lineRule="auto"/>
              <w:rPr>
                <w:rFonts w:asciiTheme="minorHAnsi" w:hAnsiTheme="minorHAnsi"/>
                <w:sz w:val="18"/>
                <w:szCs w:val="18"/>
              </w:rPr>
            </w:pPr>
            <w:r w:rsidRPr="00174E3C">
              <w:rPr>
                <w:rFonts w:asciiTheme="minorHAnsi" w:hAnsiTheme="minorHAnsi"/>
                <w:sz w:val="18"/>
                <w:szCs w:val="18"/>
              </w:rPr>
              <w:t>45 days</w:t>
            </w:r>
          </w:p>
        </w:tc>
        <w:tc>
          <w:tcPr>
            <w:tcW w:w="7441" w:type="dxa"/>
            <w:shd w:val="clear" w:color="auto" w:fill="auto"/>
          </w:tcPr>
          <w:p w:rsidR="00096184" w:rsidRPr="00174E3C" w:rsidRDefault="00096184" w:rsidP="00C77B03">
            <w:pPr>
              <w:pStyle w:val="BodyText2"/>
              <w:spacing w:before="0" w:after="0" w:line="276" w:lineRule="auto"/>
              <w:rPr>
                <w:rFonts w:asciiTheme="minorHAnsi" w:hAnsiTheme="minorHAnsi"/>
                <w:sz w:val="18"/>
                <w:szCs w:val="18"/>
              </w:rPr>
            </w:pPr>
            <w:r w:rsidRPr="00174E3C">
              <w:rPr>
                <w:rFonts w:asciiTheme="minorHAnsi" w:hAnsiTheme="minorHAnsi"/>
                <w:sz w:val="18"/>
                <w:szCs w:val="18"/>
              </w:rPr>
              <w:t>2 small faecal samples taken using a soft cotton wool swab</w:t>
            </w:r>
            <w:r>
              <w:rPr>
                <w:rFonts w:asciiTheme="minorHAnsi" w:hAnsiTheme="minorHAnsi"/>
                <w:sz w:val="18"/>
                <w:szCs w:val="18"/>
              </w:rPr>
              <w:t xml:space="preserve"> &amp; one sample of whole faeces</w:t>
            </w:r>
            <w:r w:rsidRPr="00174E3C">
              <w:rPr>
                <w:rFonts w:asciiTheme="minorHAnsi" w:hAnsiTheme="minorHAnsi"/>
                <w:sz w:val="18"/>
                <w:szCs w:val="18"/>
              </w:rPr>
              <w:t xml:space="preserve"> </w:t>
            </w:r>
          </w:p>
        </w:tc>
      </w:tr>
      <w:tr w:rsidR="00096184" w:rsidRPr="00174E3C" w:rsidTr="00C77B03">
        <w:tc>
          <w:tcPr>
            <w:tcW w:w="2220" w:type="dxa"/>
            <w:shd w:val="clear" w:color="auto" w:fill="auto"/>
          </w:tcPr>
          <w:p w:rsidR="00096184" w:rsidRPr="00174E3C" w:rsidRDefault="00096184" w:rsidP="00C77B03">
            <w:pPr>
              <w:pStyle w:val="BodyText2"/>
              <w:spacing w:before="0" w:after="0" w:line="276" w:lineRule="auto"/>
              <w:rPr>
                <w:rFonts w:asciiTheme="minorHAnsi" w:hAnsiTheme="minorHAnsi"/>
                <w:sz w:val="18"/>
                <w:szCs w:val="18"/>
              </w:rPr>
            </w:pPr>
            <w:r w:rsidRPr="00174E3C">
              <w:rPr>
                <w:rFonts w:asciiTheme="minorHAnsi" w:hAnsiTheme="minorHAnsi"/>
                <w:sz w:val="18"/>
                <w:szCs w:val="18"/>
              </w:rPr>
              <w:t>90 days</w:t>
            </w:r>
          </w:p>
        </w:tc>
        <w:tc>
          <w:tcPr>
            <w:tcW w:w="7441" w:type="dxa"/>
            <w:shd w:val="clear" w:color="auto" w:fill="auto"/>
          </w:tcPr>
          <w:p w:rsidR="00096184" w:rsidRPr="00174E3C" w:rsidRDefault="00096184" w:rsidP="00C77B03">
            <w:pPr>
              <w:pStyle w:val="BodyText2"/>
              <w:spacing w:before="0" w:after="0" w:line="276" w:lineRule="auto"/>
              <w:rPr>
                <w:rFonts w:asciiTheme="minorHAnsi" w:hAnsiTheme="minorHAnsi"/>
                <w:sz w:val="18"/>
                <w:szCs w:val="18"/>
              </w:rPr>
            </w:pPr>
            <w:r w:rsidRPr="00174E3C">
              <w:rPr>
                <w:rFonts w:asciiTheme="minorHAnsi" w:hAnsiTheme="minorHAnsi"/>
                <w:sz w:val="18"/>
                <w:szCs w:val="18"/>
              </w:rPr>
              <w:t>2 small faecal samples taken using a soft cotton wool swab</w:t>
            </w:r>
          </w:p>
        </w:tc>
      </w:tr>
      <w:tr w:rsidR="00096184" w:rsidRPr="00174E3C" w:rsidTr="00C77B03">
        <w:tc>
          <w:tcPr>
            <w:tcW w:w="2220" w:type="dxa"/>
            <w:shd w:val="clear" w:color="auto" w:fill="auto"/>
          </w:tcPr>
          <w:p w:rsidR="00096184" w:rsidRPr="00174E3C" w:rsidRDefault="00096184" w:rsidP="00C77B03">
            <w:pPr>
              <w:pStyle w:val="BodyText2"/>
              <w:spacing w:before="0" w:after="0" w:line="276" w:lineRule="auto"/>
              <w:rPr>
                <w:rFonts w:asciiTheme="minorHAnsi" w:hAnsiTheme="minorHAnsi"/>
                <w:sz w:val="18"/>
                <w:szCs w:val="18"/>
              </w:rPr>
            </w:pPr>
            <w:r w:rsidRPr="00174E3C">
              <w:rPr>
                <w:rFonts w:asciiTheme="minorHAnsi" w:hAnsiTheme="minorHAnsi"/>
                <w:sz w:val="18"/>
                <w:szCs w:val="18"/>
              </w:rPr>
              <w:t>Readmission to hospital</w:t>
            </w:r>
          </w:p>
        </w:tc>
        <w:tc>
          <w:tcPr>
            <w:tcW w:w="7441" w:type="dxa"/>
            <w:shd w:val="clear" w:color="auto" w:fill="auto"/>
          </w:tcPr>
          <w:p w:rsidR="00096184" w:rsidRPr="00174E3C" w:rsidRDefault="00096184" w:rsidP="00C77B03">
            <w:pPr>
              <w:pStyle w:val="BodyText2"/>
              <w:spacing w:before="0" w:after="0" w:line="276" w:lineRule="auto"/>
              <w:rPr>
                <w:rFonts w:asciiTheme="minorHAnsi" w:hAnsiTheme="minorHAnsi"/>
                <w:sz w:val="18"/>
                <w:szCs w:val="18"/>
              </w:rPr>
            </w:pPr>
            <w:r w:rsidRPr="00174E3C">
              <w:rPr>
                <w:rFonts w:asciiTheme="minorHAnsi" w:hAnsiTheme="minorHAnsi"/>
                <w:sz w:val="18"/>
                <w:szCs w:val="18"/>
              </w:rPr>
              <w:t>Half a teaspoon</w:t>
            </w:r>
            <w:r>
              <w:rPr>
                <w:rFonts w:asciiTheme="minorHAnsi" w:hAnsiTheme="minorHAnsi"/>
                <w:sz w:val="18"/>
                <w:szCs w:val="18"/>
                <w:lang w:val="en-US"/>
              </w:rPr>
              <w:t xml:space="preserve"> of blood</w:t>
            </w:r>
            <w:r w:rsidRPr="00174E3C">
              <w:rPr>
                <w:rFonts w:asciiTheme="minorHAnsi" w:hAnsiTheme="minorHAnsi"/>
                <w:sz w:val="18"/>
                <w:szCs w:val="18"/>
              </w:rPr>
              <w:t xml:space="preserve"> (2.5ml) taken at admission in addition to the usual investigations undertaken to help treat your child</w:t>
            </w:r>
            <w:r>
              <w:rPr>
                <w:rFonts w:asciiTheme="minorHAnsi" w:hAnsiTheme="minorHAnsi"/>
                <w:sz w:val="18"/>
                <w:szCs w:val="18"/>
                <w:lang w:val="en-US"/>
              </w:rPr>
              <w:t xml:space="preserve"> &amp; 2 small fecal samples taken using a soft cotton wool swab</w:t>
            </w:r>
          </w:p>
        </w:tc>
      </w:tr>
    </w:tbl>
    <w:p w:rsidR="00096184" w:rsidRPr="00592907" w:rsidRDefault="00096184" w:rsidP="00096184">
      <w:pPr>
        <w:pStyle w:val="BodyText2"/>
        <w:spacing w:before="0" w:after="0" w:line="276" w:lineRule="auto"/>
      </w:pPr>
    </w:p>
    <w:p w:rsidR="00096184" w:rsidRDefault="00096184" w:rsidP="00096184">
      <w:pPr>
        <w:pStyle w:val="BodyText2"/>
        <w:spacing w:before="0" w:after="0" w:line="276" w:lineRule="auto"/>
      </w:pPr>
      <w:r w:rsidRPr="00592907">
        <w:t>There will be scheduled study visits following the initiation of treatment; on days 14, 45 and 90</w:t>
      </w:r>
      <w:r>
        <w:t xml:space="preserve"> after today</w:t>
      </w:r>
      <w:r w:rsidRPr="00592907">
        <w:t xml:space="preserve">. At these scheduled visits the following will be done: body measurements (weight, circumference of the arm and height); clinical assessment; and collection of information on their health progress. Collection of the small faecal sample using a soft cotton wool swab will not hurt your child. </w:t>
      </w:r>
    </w:p>
    <w:p w:rsidR="00096184" w:rsidRDefault="00096184" w:rsidP="00096184">
      <w:pPr>
        <w:pStyle w:val="BodyText2"/>
        <w:spacing w:before="0" w:after="0" w:line="276" w:lineRule="auto"/>
      </w:pPr>
    </w:p>
    <w:p w:rsidR="00096184" w:rsidRDefault="00096184" w:rsidP="00096184">
      <w:pPr>
        <w:pStyle w:val="BodyText2"/>
        <w:spacing w:before="0" w:after="0" w:line="276" w:lineRule="auto"/>
      </w:pPr>
      <w:r w:rsidRPr="00105A9D">
        <w:t>Whilst your child is in hospital and at the scheduled follow up visits we may also ask you questions about the costs that you and your family have encountered as a result of the hospitalisation and any outpatient care that your child receives.</w:t>
      </w:r>
      <w:r>
        <w:rPr>
          <w:lang w:val="en-US"/>
        </w:rPr>
        <w:t xml:space="preserve"> </w:t>
      </w:r>
      <w:r>
        <w:t>If your child does not attend the follow up visits, we will contact you by phone and may need to visit your home to find out about your child.</w:t>
      </w:r>
    </w:p>
    <w:p w:rsidR="00096184" w:rsidRDefault="00096184" w:rsidP="00096184">
      <w:pPr>
        <w:pStyle w:val="BodyText2"/>
        <w:spacing w:before="0" w:after="0" w:line="276" w:lineRule="auto"/>
      </w:pPr>
    </w:p>
    <w:p w:rsidR="00096184" w:rsidRPr="00446E20" w:rsidRDefault="00096184" w:rsidP="00096184">
      <w:pPr>
        <w:pStyle w:val="BodyText2"/>
        <w:spacing w:before="0" w:after="0" w:line="276" w:lineRule="auto"/>
        <w:rPr>
          <w:i/>
        </w:rPr>
      </w:pPr>
      <w:r w:rsidRPr="00446E20">
        <w:rPr>
          <w:i/>
        </w:rPr>
        <w:t>Are there any risks or disadvantages to me/my child of taking part?</w:t>
      </w:r>
    </w:p>
    <w:p w:rsidR="00096184" w:rsidRDefault="00096184" w:rsidP="00096184">
      <w:pPr>
        <w:spacing w:before="0"/>
        <w:rPr>
          <w:szCs w:val="22"/>
        </w:rPr>
      </w:pPr>
      <w:r w:rsidRPr="00592907">
        <w:t xml:space="preserve">Our priority for every participant is their well-being.  </w:t>
      </w:r>
      <w:r w:rsidRPr="00446E20">
        <w:rPr>
          <w:szCs w:val="22"/>
        </w:rPr>
        <w:t xml:space="preserve">The antibiotics that will be given in the study are </w:t>
      </w:r>
      <w:r>
        <w:rPr>
          <w:szCs w:val="22"/>
        </w:rPr>
        <w:t xml:space="preserve">already regularly </w:t>
      </w:r>
      <w:r w:rsidRPr="00446E20">
        <w:rPr>
          <w:szCs w:val="22"/>
        </w:rPr>
        <w:t>used routinely in hospitals. Some of the side effects that have been associated with them include: loss of appetite, abdominal discomfort, diarrhoea, vomiting, skin rash and very rarely a</w:t>
      </w:r>
      <w:r>
        <w:rPr>
          <w:szCs w:val="22"/>
        </w:rPr>
        <w:t>n</w:t>
      </w:r>
      <w:r w:rsidRPr="00446E20">
        <w:rPr>
          <w:szCs w:val="22"/>
        </w:rPr>
        <w:t xml:space="preserve"> allergic reaction.</w:t>
      </w:r>
    </w:p>
    <w:p w:rsidR="00096184" w:rsidRPr="00446E20" w:rsidRDefault="00096184" w:rsidP="00096184">
      <w:pPr>
        <w:spacing w:before="0"/>
        <w:rPr>
          <w:szCs w:val="22"/>
        </w:rPr>
      </w:pPr>
    </w:p>
    <w:p w:rsidR="00096184" w:rsidRPr="00592907" w:rsidRDefault="00096184" w:rsidP="00096184">
      <w:pPr>
        <w:spacing w:before="0"/>
      </w:pPr>
      <w:r w:rsidRPr="00592907">
        <w:t xml:space="preserve">The amount </w:t>
      </w:r>
      <w:r>
        <w:t xml:space="preserve">of blood </w:t>
      </w:r>
      <w:r w:rsidRPr="00592907">
        <w:t xml:space="preserve">taken is too small to affect your child’s health. Taking blood from the arm causes a small amount of pain, bruising, swelling, discomfort and </w:t>
      </w:r>
      <w:r>
        <w:t xml:space="preserve">a very small </w:t>
      </w:r>
      <w:r w:rsidRPr="00592907">
        <w:t xml:space="preserve">chance of infection. If this happens, we will provide treatment. We will use a careful procedure to help prevent these. If your child needs further blood tests as part of their care, these </w:t>
      </w:r>
      <w:r>
        <w:t>will</w:t>
      </w:r>
      <w:r w:rsidRPr="00592907">
        <w:t xml:space="preserve"> be done at the same time. Use of a swab to collect faecal samples poses very low risk to your child. If your child has diarrhoea and their stools need to be tested to inform treatment, we will do that separately.</w:t>
      </w:r>
    </w:p>
    <w:p w:rsidR="00096184" w:rsidRPr="00446E20" w:rsidRDefault="00096184" w:rsidP="00096184">
      <w:pPr>
        <w:pStyle w:val="BodyText2"/>
        <w:spacing w:before="0" w:after="0" w:line="276" w:lineRule="auto"/>
        <w:rPr>
          <w:szCs w:val="22"/>
        </w:rPr>
      </w:pPr>
    </w:p>
    <w:p w:rsidR="00096184" w:rsidRDefault="00096184" w:rsidP="00096184">
      <w:pPr>
        <w:pStyle w:val="BodyText2"/>
        <w:spacing w:before="0" w:after="0" w:line="276" w:lineRule="auto"/>
        <w:rPr>
          <w:szCs w:val="22"/>
        </w:rPr>
      </w:pPr>
      <w:r w:rsidRPr="00446E20">
        <w:rPr>
          <w:szCs w:val="22"/>
        </w:rPr>
        <w:t>An independent committee will monitor this research continuously to ensure participants safety and rights are respected at all times. If for any reason the doctors looking after your child think they would benefit from leaving this trial, they will recommend this and ensure that you receive the normal treatment given to people who are not in the trial.</w:t>
      </w:r>
    </w:p>
    <w:p w:rsidR="00096184" w:rsidRDefault="00096184" w:rsidP="00096184">
      <w:pPr>
        <w:spacing w:before="0"/>
        <w:rPr>
          <w:szCs w:val="22"/>
        </w:rPr>
      </w:pPr>
    </w:p>
    <w:p w:rsidR="00096184" w:rsidRPr="00446E20" w:rsidRDefault="00096184" w:rsidP="00096184">
      <w:pPr>
        <w:spacing w:before="0"/>
        <w:rPr>
          <w:szCs w:val="22"/>
        </w:rPr>
      </w:pPr>
      <w:r w:rsidRPr="00446E20">
        <w:rPr>
          <w:szCs w:val="22"/>
        </w:rPr>
        <w:t>You will be asked to bring your child back for follow up at the clinic</w:t>
      </w:r>
      <w:r>
        <w:rPr>
          <w:szCs w:val="22"/>
        </w:rPr>
        <w:t xml:space="preserve"> on specific days</w:t>
      </w:r>
      <w:r w:rsidRPr="00446E20">
        <w:rPr>
          <w:szCs w:val="22"/>
        </w:rPr>
        <w:t xml:space="preserve">, </w:t>
      </w:r>
      <w:r>
        <w:rPr>
          <w:szCs w:val="22"/>
        </w:rPr>
        <w:t>and</w:t>
      </w:r>
      <w:r w:rsidRPr="00446E20">
        <w:rPr>
          <w:szCs w:val="22"/>
        </w:rPr>
        <w:t xml:space="preserve"> we will pay for the costs of your transport</w:t>
      </w:r>
      <w:r>
        <w:rPr>
          <w:szCs w:val="22"/>
        </w:rPr>
        <w:t>, but</w:t>
      </w:r>
      <w:r w:rsidRPr="00446E20">
        <w:rPr>
          <w:szCs w:val="22"/>
        </w:rPr>
        <w:t xml:space="preserve"> </w:t>
      </w:r>
      <w:r>
        <w:rPr>
          <w:szCs w:val="22"/>
        </w:rPr>
        <w:t xml:space="preserve">only </w:t>
      </w:r>
      <w:r w:rsidRPr="00446E20">
        <w:rPr>
          <w:szCs w:val="22"/>
        </w:rPr>
        <w:t>for the</w:t>
      </w:r>
      <w:r>
        <w:rPr>
          <w:szCs w:val="22"/>
        </w:rPr>
        <w:t>se</w:t>
      </w:r>
      <w:r w:rsidRPr="00446E20">
        <w:rPr>
          <w:szCs w:val="22"/>
        </w:rPr>
        <w:t xml:space="preserve"> scheduled study visits. </w:t>
      </w:r>
      <w:r>
        <w:rPr>
          <w:szCs w:val="22"/>
        </w:rPr>
        <w:t>As well as transport costs, we know that these f</w:t>
      </w:r>
      <w:r w:rsidRPr="00446E20">
        <w:rPr>
          <w:szCs w:val="22"/>
        </w:rPr>
        <w:t xml:space="preserve">ollow up visits will take some of your time. We will </w:t>
      </w:r>
      <w:r w:rsidRPr="00FC555A">
        <w:rPr>
          <w:szCs w:val="22"/>
        </w:rPr>
        <w:t xml:space="preserve">therefore compensate you with for lost earnings for each scheduled study visits that you attend. This will be according to national recommendations: </w:t>
      </w:r>
      <w:proofErr w:type="spellStart"/>
      <w:r w:rsidRPr="00FC555A">
        <w:rPr>
          <w:szCs w:val="22"/>
        </w:rPr>
        <w:t>Ksh</w:t>
      </w:r>
      <w:proofErr w:type="spellEnd"/>
      <w:r w:rsidRPr="00FC555A">
        <w:rPr>
          <w:szCs w:val="22"/>
        </w:rPr>
        <w:t xml:space="preserve"> 300 at rural sites and </w:t>
      </w:r>
      <w:proofErr w:type="spellStart"/>
      <w:r w:rsidRPr="00FC555A">
        <w:rPr>
          <w:szCs w:val="22"/>
        </w:rPr>
        <w:t>Ksh</w:t>
      </w:r>
      <w:proofErr w:type="spellEnd"/>
      <w:r w:rsidRPr="00FC555A">
        <w:rPr>
          <w:szCs w:val="22"/>
        </w:rPr>
        <w:t xml:space="preserve"> 500 at urban sites</w:t>
      </w:r>
      <w:r w:rsidRPr="00FC555A">
        <w:rPr>
          <w:i/>
          <w:szCs w:val="22"/>
        </w:rPr>
        <w:t xml:space="preserve"> [sites to delete as appropriate]</w:t>
      </w:r>
      <w:r w:rsidRPr="00FC555A">
        <w:rPr>
          <w:szCs w:val="22"/>
        </w:rPr>
        <w:t xml:space="preserve">. </w:t>
      </w:r>
    </w:p>
    <w:p w:rsidR="00096184" w:rsidRPr="00592907" w:rsidRDefault="00096184" w:rsidP="00096184">
      <w:pPr>
        <w:spacing w:before="0"/>
      </w:pPr>
    </w:p>
    <w:p w:rsidR="00096184" w:rsidRPr="00446E20" w:rsidRDefault="00096184" w:rsidP="00096184">
      <w:pPr>
        <w:spacing w:before="0"/>
        <w:rPr>
          <w:bCs/>
          <w:szCs w:val="22"/>
        </w:rPr>
      </w:pPr>
      <w:r w:rsidRPr="00592907">
        <w:t xml:space="preserve">This research is supported by University of Oxford who will pay for any treatment or compensation in the unlikely event of any injury resulting from </w:t>
      </w:r>
      <w:r>
        <w:t>participation in this study</w:t>
      </w:r>
      <w:r w:rsidRPr="00592907">
        <w:t>.</w:t>
      </w:r>
    </w:p>
    <w:p w:rsidR="00096184" w:rsidRPr="00446E20" w:rsidRDefault="00096184" w:rsidP="00096184">
      <w:pPr>
        <w:pStyle w:val="BodyText2"/>
        <w:spacing w:before="0" w:after="0" w:line="276" w:lineRule="auto"/>
        <w:rPr>
          <w:szCs w:val="22"/>
        </w:rPr>
      </w:pPr>
    </w:p>
    <w:p w:rsidR="00096184" w:rsidRPr="00446E20" w:rsidRDefault="00096184" w:rsidP="00096184">
      <w:pPr>
        <w:pStyle w:val="BodyText2"/>
        <w:spacing w:before="0" w:after="0" w:line="276" w:lineRule="auto"/>
        <w:rPr>
          <w:i/>
          <w:szCs w:val="22"/>
        </w:rPr>
      </w:pPr>
      <w:r w:rsidRPr="00446E20">
        <w:rPr>
          <w:i/>
          <w:szCs w:val="22"/>
        </w:rPr>
        <w:t>Are there any advantages to my child of taking part?</w:t>
      </w:r>
    </w:p>
    <w:p w:rsidR="00096184" w:rsidRPr="00446E20" w:rsidRDefault="00096184" w:rsidP="00096184">
      <w:pPr>
        <w:spacing w:before="0"/>
        <w:rPr>
          <w:szCs w:val="22"/>
        </w:rPr>
      </w:pPr>
      <w:r w:rsidRPr="00446E20">
        <w:rPr>
          <w:szCs w:val="22"/>
        </w:rPr>
        <w:t xml:space="preserve">Your child will be reviewed daily by one of our study clinicians, together with the regular hospital staff. </w:t>
      </w:r>
      <w:r>
        <w:rPr>
          <w:szCs w:val="22"/>
        </w:rPr>
        <w:t xml:space="preserve">The study is supporting additional training and staffing for the children’s ward for this hospital. </w:t>
      </w:r>
      <w:r w:rsidRPr="00446E20">
        <w:rPr>
          <w:szCs w:val="22"/>
        </w:rPr>
        <w:t>We will provide alternative antibiotics at no cost (according to recommended antibiotic guidelines) if they are needed and ensure that you</w:t>
      </w:r>
      <w:r>
        <w:rPr>
          <w:szCs w:val="22"/>
        </w:rPr>
        <w:t>r child is</w:t>
      </w:r>
      <w:r w:rsidRPr="00446E20">
        <w:rPr>
          <w:szCs w:val="22"/>
        </w:rPr>
        <w:t xml:space="preserve"> referred to nutrition </w:t>
      </w:r>
      <w:r>
        <w:rPr>
          <w:szCs w:val="22"/>
        </w:rPr>
        <w:t xml:space="preserve">clinic and other clinical </w:t>
      </w:r>
      <w:r w:rsidRPr="00446E20">
        <w:rPr>
          <w:szCs w:val="22"/>
        </w:rPr>
        <w:t>services on discharge</w:t>
      </w:r>
      <w:r>
        <w:rPr>
          <w:szCs w:val="22"/>
        </w:rPr>
        <w:t>, as needed</w:t>
      </w:r>
      <w:r w:rsidRPr="00446E20">
        <w:rPr>
          <w:szCs w:val="22"/>
        </w:rPr>
        <w:t xml:space="preserve">. </w:t>
      </w:r>
      <w:r>
        <w:rPr>
          <w:szCs w:val="22"/>
        </w:rPr>
        <w:t xml:space="preserve">We will pay the costs of your child’s inpatient stay for this admission and any re-admission to this hospital. We will also pay for any consultations and investigations that are available in this hospital. </w:t>
      </w:r>
      <w:r w:rsidRPr="00446E20">
        <w:rPr>
          <w:szCs w:val="22"/>
        </w:rPr>
        <w:t xml:space="preserve">There is no other direct benefit to you in participating, but you will also be helping us to improve care for children </w:t>
      </w:r>
      <w:r w:rsidRPr="00446E20">
        <w:rPr>
          <w:rFonts w:cs="Calibri"/>
          <w:bCs/>
          <w:szCs w:val="22"/>
        </w:rPr>
        <w:t>who have malnutrition</w:t>
      </w:r>
      <w:r w:rsidRPr="00446E20">
        <w:rPr>
          <w:szCs w:val="22"/>
        </w:rPr>
        <w:t xml:space="preserve"> in the future.</w:t>
      </w:r>
    </w:p>
    <w:p w:rsidR="00096184" w:rsidRPr="00446E20" w:rsidRDefault="00096184" w:rsidP="00096184">
      <w:pPr>
        <w:pStyle w:val="BodyText3"/>
        <w:spacing w:before="0" w:after="0"/>
        <w:rPr>
          <w:sz w:val="22"/>
          <w:szCs w:val="22"/>
        </w:rPr>
      </w:pPr>
    </w:p>
    <w:p w:rsidR="00096184" w:rsidRPr="00446E20" w:rsidRDefault="00096184" w:rsidP="00096184">
      <w:pPr>
        <w:pStyle w:val="BodyText3"/>
        <w:spacing w:before="0" w:after="0"/>
        <w:rPr>
          <w:i/>
          <w:sz w:val="22"/>
          <w:szCs w:val="22"/>
        </w:rPr>
      </w:pPr>
      <w:r w:rsidRPr="00446E20">
        <w:rPr>
          <w:i/>
          <w:sz w:val="22"/>
          <w:szCs w:val="22"/>
        </w:rPr>
        <w:t>What happens if I refuse to participate?</w:t>
      </w:r>
    </w:p>
    <w:p w:rsidR="00096184" w:rsidRPr="00446E20" w:rsidRDefault="00096184" w:rsidP="00096184">
      <w:pPr>
        <w:pStyle w:val="BodyText3"/>
        <w:spacing w:before="0" w:after="0"/>
        <w:rPr>
          <w:sz w:val="22"/>
          <w:szCs w:val="22"/>
        </w:rPr>
      </w:pPr>
      <w:r w:rsidRPr="00446E20">
        <w:rPr>
          <w:sz w:val="22"/>
          <w:szCs w:val="22"/>
        </w:rPr>
        <w:t xml:space="preserve">All participation in research is voluntary. You are free to decide if you </w:t>
      </w:r>
      <w:r>
        <w:rPr>
          <w:sz w:val="22"/>
          <w:szCs w:val="22"/>
        </w:rPr>
        <w:t xml:space="preserve">want your child to take part. </w:t>
      </w:r>
      <w:r w:rsidRPr="00446E20">
        <w:rPr>
          <w:sz w:val="22"/>
          <w:szCs w:val="22"/>
        </w:rPr>
        <w:t>Your child will still receive the recommended standard of care if they do not take part. No blood samples for research will be taken, but the clinicians may still wish to test your child’s blood in the usual way for their care. If you do agree you can change your mind at any time and withdraw your child from the research. This will not affect your child’s care now or in the future.</w:t>
      </w:r>
    </w:p>
    <w:p w:rsidR="00096184" w:rsidRPr="00446E20" w:rsidRDefault="00096184" w:rsidP="00096184">
      <w:pPr>
        <w:pStyle w:val="BodyText2"/>
        <w:spacing w:before="0" w:after="0" w:line="276" w:lineRule="auto"/>
        <w:rPr>
          <w:szCs w:val="22"/>
        </w:rPr>
      </w:pPr>
    </w:p>
    <w:p w:rsidR="00096184" w:rsidRPr="00446E20" w:rsidRDefault="00096184" w:rsidP="00096184">
      <w:pPr>
        <w:pStyle w:val="BodyText2"/>
        <w:spacing w:before="0" w:after="0" w:line="276" w:lineRule="auto"/>
        <w:rPr>
          <w:i/>
          <w:szCs w:val="22"/>
        </w:rPr>
      </w:pPr>
      <w:r w:rsidRPr="00446E20">
        <w:rPr>
          <w:i/>
          <w:szCs w:val="22"/>
        </w:rPr>
        <w:lastRenderedPageBreak/>
        <w:t>What happens to the samples?</w:t>
      </w:r>
    </w:p>
    <w:p w:rsidR="00096184" w:rsidRPr="00592907" w:rsidRDefault="00096184" w:rsidP="00096184">
      <w:pPr>
        <w:spacing w:before="0"/>
      </w:pPr>
      <w:r w:rsidRPr="00592907">
        <w:t>All the information and samples collected will be hel</w:t>
      </w:r>
      <w:r>
        <w:t xml:space="preserve">d confidentially. </w:t>
      </w:r>
      <w:r w:rsidRPr="00592907">
        <w:t xml:space="preserve">Individual names are removed from all samples and replaced by codes, so that samples can only be linked to the children by people closely concerned with the research. Most of the research tests that will be done on the blood and faecal samples will be done in </w:t>
      </w:r>
      <w:proofErr w:type="spellStart"/>
      <w:r w:rsidRPr="00592907">
        <w:t>Kilifi</w:t>
      </w:r>
      <w:proofErr w:type="spellEnd"/>
      <w:r w:rsidRPr="00592907">
        <w:t xml:space="preserve"> or Nairobi.  However, some tests to better identify any bacteria found cannot be done in Kenya, </w:t>
      </w:r>
      <w:r>
        <w:t xml:space="preserve">so </w:t>
      </w:r>
      <w:r w:rsidRPr="00592907">
        <w:t xml:space="preserve">part of the samples will be sent </w:t>
      </w:r>
      <w:r>
        <w:t xml:space="preserve">to the University of Oxford or the London School of Hygiene and Tropical Medicine, UK. </w:t>
      </w:r>
      <w:r w:rsidRPr="00592907">
        <w:t>After the research, a small portion of the blood</w:t>
      </w:r>
      <w:r>
        <w:t xml:space="preserve"> and stool</w:t>
      </w:r>
      <w:r w:rsidRPr="00592907">
        <w:t xml:space="preserve"> samples will be stored. We would like to store them for up to ten years. In this time, new research about children’s health</w:t>
      </w:r>
      <w:r>
        <w:t xml:space="preserve"> relating to the objectives of this study</w:t>
      </w:r>
      <w:r w:rsidRPr="00592907">
        <w:t xml:space="preserve"> may be done on these samples. This is expected to involve using new ways of </w:t>
      </w:r>
      <w:r>
        <w:t xml:space="preserve">looking for infection. </w:t>
      </w:r>
      <w:r w:rsidRPr="00592907">
        <w:t xml:space="preserve">All such research must first be approved by a national independent expert committee to ensure your safety, rights and privacy </w:t>
      </w:r>
      <w:proofErr w:type="gramStart"/>
      <w:r w:rsidRPr="00592907">
        <w:t>are</w:t>
      </w:r>
      <w:proofErr w:type="gramEnd"/>
      <w:r w:rsidRPr="00592907">
        <w:t xml:space="preserve"> respected.</w:t>
      </w:r>
    </w:p>
    <w:p w:rsidR="00096184" w:rsidRDefault="00096184" w:rsidP="00096184">
      <w:pPr>
        <w:spacing w:before="0" w:line="240" w:lineRule="auto"/>
        <w:contextualSpacing w:val="0"/>
        <w:rPr>
          <w:i/>
        </w:rPr>
      </w:pPr>
    </w:p>
    <w:p w:rsidR="00096184" w:rsidRPr="00446E20" w:rsidRDefault="00096184" w:rsidP="00096184">
      <w:pPr>
        <w:pStyle w:val="BodyTextIndent2"/>
        <w:spacing w:before="0" w:after="0" w:line="276" w:lineRule="auto"/>
        <w:ind w:left="0"/>
        <w:rPr>
          <w:i/>
        </w:rPr>
      </w:pPr>
      <w:r w:rsidRPr="00446E20">
        <w:rPr>
          <w:i/>
        </w:rPr>
        <w:t>Who will have access to information about me/my child in this research?</w:t>
      </w:r>
    </w:p>
    <w:p w:rsidR="00096184" w:rsidRPr="00592907" w:rsidRDefault="00096184" w:rsidP="00096184">
      <w:pPr>
        <w:spacing w:before="0"/>
      </w:pPr>
      <w:r w:rsidRPr="00592907">
        <w:t>All our research records are stored securely in locked cabinets and password protected computers. Only a few people who are closely concerned with the research will be able to view information from participants.</w:t>
      </w:r>
    </w:p>
    <w:p w:rsidR="00096184" w:rsidRPr="00592907" w:rsidRDefault="00096184" w:rsidP="00096184">
      <w:pPr>
        <w:spacing w:before="0"/>
      </w:pPr>
    </w:p>
    <w:p w:rsidR="00096184" w:rsidRPr="00592907" w:rsidRDefault="00096184" w:rsidP="00096184">
      <w:pPr>
        <w:spacing w:before="0"/>
      </w:pPr>
      <w:r w:rsidRPr="00592907">
        <w:t>In future, information collected or generated during this study may be used to support new research by other researchers in Kenya and other countries. In all cases, we will only share information with other researchers in ways that do not reveal individual participants’ identities. For example, we will remove information that could identify people, such as their names and where they live, and replace this information with number codes. Any future research using information from this study must first be approved by a local or national expert committee to make sure that the interests of participants and their communities are protected.</w:t>
      </w:r>
    </w:p>
    <w:p w:rsidR="00096184" w:rsidRDefault="00096184" w:rsidP="00096184">
      <w:pPr>
        <w:pStyle w:val="BodyText2"/>
        <w:spacing w:before="0" w:after="0" w:line="276" w:lineRule="auto"/>
        <w:rPr>
          <w:i/>
        </w:rPr>
      </w:pPr>
    </w:p>
    <w:p w:rsidR="00096184" w:rsidRPr="00446E20" w:rsidRDefault="00096184" w:rsidP="00096184">
      <w:pPr>
        <w:pStyle w:val="BodyText2"/>
        <w:spacing w:before="0" w:after="0" w:line="276" w:lineRule="auto"/>
        <w:rPr>
          <w:i/>
        </w:rPr>
      </w:pPr>
      <w:r w:rsidRPr="00446E20">
        <w:rPr>
          <w:i/>
        </w:rPr>
        <w:t>Who has approved this research?</w:t>
      </w:r>
    </w:p>
    <w:p w:rsidR="00096184" w:rsidRPr="00592907" w:rsidRDefault="00096184" w:rsidP="00096184">
      <w:pPr>
        <w:spacing w:before="0"/>
      </w:pPr>
      <w:r w:rsidRPr="00592907">
        <w:rPr>
          <w:rFonts w:cs="Calibri"/>
        </w:rPr>
        <w:t xml:space="preserve">All research at KEMRI has to be approved </w:t>
      </w:r>
      <w:r w:rsidRPr="00592907">
        <w:t xml:space="preserve">before it begins. An independent national committee, an international committee and a committee in </w:t>
      </w:r>
      <w:proofErr w:type="spellStart"/>
      <w:r w:rsidRPr="00592907">
        <w:t>Kilifi</w:t>
      </w:r>
      <w:proofErr w:type="spellEnd"/>
      <w:r w:rsidRPr="00592907">
        <w:t xml:space="preserve"> have looked carefully at this work and agreed that the research is important, that it will be conducted properly and your safety and rights have been respected.</w:t>
      </w:r>
    </w:p>
    <w:p w:rsidR="00096184" w:rsidRPr="00592907" w:rsidRDefault="00096184" w:rsidP="00096184">
      <w:pPr>
        <w:pStyle w:val="BodyTextIndent2"/>
        <w:spacing w:before="0" w:after="0" w:line="276" w:lineRule="auto"/>
      </w:pPr>
    </w:p>
    <w:p w:rsidR="00096184" w:rsidRPr="00446E20" w:rsidRDefault="00096184" w:rsidP="00096184">
      <w:pPr>
        <w:pStyle w:val="BodyText3"/>
        <w:spacing w:before="0" w:after="0"/>
        <w:rPr>
          <w:i/>
          <w:sz w:val="22"/>
          <w:szCs w:val="24"/>
        </w:rPr>
      </w:pPr>
      <w:r w:rsidRPr="00446E20">
        <w:rPr>
          <w:i/>
          <w:sz w:val="22"/>
          <w:szCs w:val="24"/>
        </w:rPr>
        <w:t>What if I have any questions?</w:t>
      </w:r>
    </w:p>
    <w:p w:rsidR="00096184" w:rsidRPr="00446E20" w:rsidRDefault="00096184" w:rsidP="00096184">
      <w:pPr>
        <w:pStyle w:val="BodyText3"/>
        <w:spacing w:before="0" w:after="0"/>
        <w:rPr>
          <w:sz w:val="22"/>
          <w:szCs w:val="24"/>
        </w:rPr>
      </w:pPr>
      <w:r w:rsidRPr="00446E20">
        <w:rPr>
          <w:sz w:val="22"/>
          <w:szCs w:val="24"/>
        </w:rPr>
        <w:t>You are free to ask questions of any staff at any time. You can also contact the research team using these contacts:</w:t>
      </w:r>
    </w:p>
    <w:p w:rsidR="00096184" w:rsidRDefault="00096184" w:rsidP="00096184">
      <w:pPr>
        <w:pStyle w:val="BodyTextIndent2"/>
        <w:spacing w:before="0" w:after="0" w:line="276" w:lineRule="auto"/>
        <w:ind w:left="0"/>
      </w:pPr>
    </w:p>
    <w:p w:rsidR="00096184" w:rsidRPr="001B2492" w:rsidRDefault="00096184" w:rsidP="00096184">
      <w:pPr>
        <w:pStyle w:val="BodyTextIndent2"/>
        <w:spacing w:before="0" w:after="0" w:line="276" w:lineRule="auto"/>
        <w:ind w:left="0"/>
        <w:rPr>
          <w:i/>
        </w:rPr>
      </w:pPr>
      <w:r w:rsidRPr="001B2492">
        <w:rPr>
          <w:i/>
          <w:u w:val="single"/>
        </w:rPr>
        <w:t xml:space="preserve">Dr Caroline </w:t>
      </w:r>
      <w:proofErr w:type="spellStart"/>
      <w:r w:rsidRPr="001B2492">
        <w:rPr>
          <w:i/>
          <w:u w:val="single"/>
        </w:rPr>
        <w:t>Ogwang</w:t>
      </w:r>
      <w:proofErr w:type="spellEnd"/>
      <w:r w:rsidRPr="001B2492">
        <w:rPr>
          <w:i/>
        </w:rPr>
        <w:t xml:space="preserve">, KEMRI </w:t>
      </w:r>
      <w:proofErr w:type="spellStart"/>
      <w:r w:rsidRPr="001B2492">
        <w:rPr>
          <w:i/>
        </w:rPr>
        <w:t>Wellcome</w:t>
      </w:r>
      <w:proofErr w:type="spellEnd"/>
      <w:r w:rsidRPr="001B2492">
        <w:rPr>
          <w:i/>
        </w:rPr>
        <w:t xml:space="preserve"> Trust Research Programme</w:t>
      </w:r>
      <w:proofErr w:type="gramStart"/>
      <w:r w:rsidRPr="001B2492">
        <w:rPr>
          <w:i/>
        </w:rPr>
        <w:t>,  P.O</w:t>
      </w:r>
      <w:proofErr w:type="gramEnd"/>
      <w:r w:rsidRPr="001B2492">
        <w:rPr>
          <w:i/>
        </w:rPr>
        <w:t xml:space="preserve">. Box 230, </w:t>
      </w:r>
      <w:proofErr w:type="spellStart"/>
      <w:r w:rsidRPr="001B2492">
        <w:rPr>
          <w:i/>
        </w:rPr>
        <w:t>Kilifi</w:t>
      </w:r>
      <w:proofErr w:type="spellEnd"/>
      <w:r w:rsidRPr="001B2492">
        <w:rPr>
          <w:i/>
        </w:rPr>
        <w:t>.  Telephone: 0729 950260 or 0722 203417, 041 7522063</w:t>
      </w:r>
    </w:p>
    <w:p w:rsidR="00096184" w:rsidRDefault="00096184" w:rsidP="00096184">
      <w:pPr>
        <w:pStyle w:val="BodyTextIndent2"/>
        <w:spacing w:before="0" w:after="0" w:line="276" w:lineRule="auto"/>
        <w:ind w:left="0"/>
      </w:pPr>
    </w:p>
    <w:p w:rsidR="00096184" w:rsidRPr="00592907" w:rsidRDefault="00096184" w:rsidP="00096184">
      <w:pPr>
        <w:pStyle w:val="BodyTextIndent2"/>
        <w:spacing w:before="0" w:after="0" w:line="276" w:lineRule="auto"/>
        <w:ind w:left="0"/>
      </w:pPr>
      <w:r w:rsidRPr="00592907">
        <w:t>If you want to ask someone independent about this research please contact:</w:t>
      </w:r>
    </w:p>
    <w:p w:rsidR="00096184" w:rsidRPr="001B2492" w:rsidRDefault="00096184" w:rsidP="00096184">
      <w:pPr>
        <w:spacing w:before="0"/>
        <w:rPr>
          <w:i/>
        </w:rPr>
      </w:pPr>
      <w:proofErr w:type="gramStart"/>
      <w:r w:rsidRPr="001B2492">
        <w:rPr>
          <w:i/>
          <w:u w:val="single"/>
        </w:rPr>
        <w:t>Community Liaison Manager</w:t>
      </w:r>
      <w:r w:rsidRPr="001B2492">
        <w:rPr>
          <w:i/>
        </w:rPr>
        <w:t xml:space="preserve">, KEMRI </w:t>
      </w:r>
      <w:proofErr w:type="spellStart"/>
      <w:r w:rsidRPr="001B2492">
        <w:rPr>
          <w:i/>
        </w:rPr>
        <w:t>Wellcome</w:t>
      </w:r>
      <w:proofErr w:type="spellEnd"/>
      <w:r w:rsidRPr="001B2492">
        <w:rPr>
          <w:i/>
        </w:rPr>
        <w:t xml:space="preserve"> Trust Research Programme, P.O. Box 230, </w:t>
      </w:r>
      <w:proofErr w:type="spellStart"/>
      <w:r w:rsidRPr="001B2492">
        <w:rPr>
          <w:i/>
        </w:rPr>
        <w:t>Kilifi</w:t>
      </w:r>
      <w:proofErr w:type="spellEnd"/>
      <w:r w:rsidRPr="001B2492">
        <w:rPr>
          <w:i/>
        </w:rPr>
        <w:t>.</w:t>
      </w:r>
      <w:proofErr w:type="gramEnd"/>
      <w:r w:rsidRPr="001B2492">
        <w:rPr>
          <w:i/>
        </w:rPr>
        <w:t xml:space="preserve">  Telephone: 041 7522 063, Mobile 0723 342 780 or </w:t>
      </w:r>
      <w:r w:rsidRPr="001B2492">
        <w:rPr>
          <w:rFonts w:cs="Segoe UI"/>
          <w:i/>
          <w:color w:val="000000"/>
        </w:rPr>
        <w:t>0705 154 386</w:t>
      </w:r>
    </w:p>
    <w:p w:rsidR="00096184" w:rsidRPr="00592907" w:rsidRDefault="00096184" w:rsidP="00096184">
      <w:pPr>
        <w:spacing w:before="0"/>
      </w:pPr>
      <w:proofErr w:type="gramStart"/>
      <w:r>
        <w:t>a</w:t>
      </w:r>
      <w:r w:rsidRPr="00592907">
        <w:t>nd</w:t>
      </w:r>
      <w:proofErr w:type="gramEnd"/>
    </w:p>
    <w:p w:rsidR="00096184" w:rsidRPr="001B2492" w:rsidRDefault="00096184" w:rsidP="00096184">
      <w:pPr>
        <w:spacing w:before="0"/>
        <w:rPr>
          <w:i/>
        </w:rPr>
      </w:pPr>
      <w:r w:rsidRPr="001B2492">
        <w:rPr>
          <w:i/>
          <w:u w:val="single"/>
        </w:rPr>
        <w:t>The Secretary</w:t>
      </w:r>
      <w:r w:rsidRPr="001B2492">
        <w:rPr>
          <w:i/>
        </w:rPr>
        <w:t xml:space="preserve"> - KEMRI/Scientific and Ethics Review Unit, P. O. BOX 54840-00200, Nairobi, Tel number: 020 272 2541 Mobile: 0722 205 901 or 0733 400 003 email: seru@kemri.org</w:t>
      </w:r>
    </w:p>
    <w:p w:rsidR="00096184" w:rsidRPr="001B2492" w:rsidRDefault="00096184" w:rsidP="00096184">
      <w:pPr>
        <w:spacing w:before="0"/>
        <w:rPr>
          <w:i/>
        </w:rPr>
        <w:sectPr w:rsidR="00096184" w:rsidRPr="001B2492" w:rsidSect="00A165DA">
          <w:headerReference w:type="default" r:id="rId6"/>
          <w:footerReference w:type="even" r:id="rId7"/>
          <w:footerReference w:type="default" r:id="rId8"/>
          <w:pgSz w:w="11900" w:h="16840" w:code="9"/>
          <w:pgMar w:top="278" w:right="1134" w:bottom="1440" w:left="1134" w:header="720" w:footer="164" w:gutter="0"/>
          <w:cols w:space="720"/>
          <w:docGrid w:linePitch="360"/>
        </w:sectPr>
      </w:pPr>
    </w:p>
    <w:p w:rsidR="00091348" w:rsidRDefault="00096184">
      <w:bookmarkStart w:id="0" w:name="_GoBack"/>
      <w:bookmarkEnd w:id="0"/>
    </w:p>
    <w:sectPr w:rsidR="000913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3B" w:rsidRDefault="00096184" w:rsidP="004D5FE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B22E3B" w:rsidRDefault="00096184" w:rsidP="004D5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3B" w:rsidRPr="00C173A8" w:rsidRDefault="00096184" w:rsidP="004D5FE5">
    <w:pPr>
      <w:pStyle w:val="Footer"/>
      <w:rPr>
        <w:rStyle w:val="PageNumber"/>
        <w:sz w:val="16"/>
        <w:szCs w:val="16"/>
      </w:rPr>
    </w:pPr>
    <w:r w:rsidRPr="00C173A8">
      <w:rPr>
        <w:rStyle w:val="PageNumber"/>
        <w:sz w:val="16"/>
        <w:szCs w:val="16"/>
      </w:rPr>
      <w:t xml:space="preserve">Page </w:t>
    </w:r>
    <w:r w:rsidRPr="00C173A8">
      <w:rPr>
        <w:rStyle w:val="PageNumber"/>
        <w:sz w:val="16"/>
        <w:szCs w:val="16"/>
      </w:rPr>
      <w:fldChar w:fldCharType="begin"/>
    </w:r>
    <w:r w:rsidRPr="00C173A8">
      <w:rPr>
        <w:rStyle w:val="PageNumber"/>
        <w:sz w:val="16"/>
        <w:szCs w:val="16"/>
      </w:rPr>
      <w:instrText xml:space="preserve"> PAGE </w:instrText>
    </w:r>
    <w:r w:rsidRPr="00C173A8">
      <w:rPr>
        <w:rStyle w:val="PageNumber"/>
        <w:sz w:val="16"/>
        <w:szCs w:val="16"/>
      </w:rPr>
      <w:fldChar w:fldCharType="separate"/>
    </w:r>
    <w:r>
      <w:rPr>
        <w:rStyle w:val="PageNumber"/>
        <w:noProof/>
        <w:sz w:val="16"/>
        <w:szCs w:val="16"/>
      </w:rPr>
      <w:t>1</w:t>
    </w:r>
    <w:r w:rsidRPr="00C173A8">
      <w:rPr>
        <w:rStyle w:val="PageNumber"/>
        <w:sz w:val="16"/>
        <w:szCs w:val="16"/>
      </w:rPr>
      <w:fldChar w:fldCharType="end"/>
    </w:r>
    <w:r w:rsidRPr="00C173A8">
      <w:rPr>
        <w:rStyle w:val="PageNumber"/>
        <w:sz w:val="16"/>
        <w:szCs w:val="16"/>
      </w:rPr>
      <w:t xml:space="preserve"> of </w:t>
    </w:r>
    <w:r w:rsidRPr="00C173A8">
      <w:rPr>
        <w:rStyle w:val="PageNumber"/>
        <w:sz w:val="16"/>
        <w:szCs w:val="16"/>
      </w:rPr>
      <w:fldChar w:fldCharType="begin"/>
    </w:r>
    <w:r w:rsidRPr="00C173A8">
      <w:rPr>
        <w:rStyle w:val="PageNumber"/>
        <w:sz w:val="16"/>
        <w:szCs w:val="16"/>
      </w:rPr>
      <w:instrText xml:space="preserve"> NUMPAGES </w:instrText>
    </w:r>
    <w:r w:rsidRPr="00C173A8">
      <w:rPr>
        <w:rStyle w:val="PageNumber"/>
        <w:sz w:val="16"/>
        <w:szCs w:val="16"/>
      </w:rPr>
      <w:fldChar w:fldCharType="separate"/>
    </w:r>
    <w:r>
      <w:rPr>
        <w:rStyle w:val="PageNumber"/>
        <w:noProof/>
        <w:sz w:val="16"/>
        <w:szCs w:val="16"/>
      </w:rPr>
      <w:t>5</w:t>
    </w:r>
    <w:r w:rsidRPr="00C173A8">
      <w:rPr>
        <w:rStyle w:val="PageNumber"/>
        <w:sz w:val="16"/>
        <w:szCs w:val="16"/>
      </w:rPr>
      <w:fldChar w:fldCharType="end"/>
    </w:r>
  </w:p>
  <w:p w:rsidR="00B22E3B" w:rsidRDefault="00096184" w:rsidP="004D5FE5">
    <w:pPr>
      <w:pStyle w:val="Footer"/>
      <w:rPr>
        <w:sz w:val="16"/>
        <w:szCs w:val="16"/>
      </w:rPr>
    </w:pPr>
    <w:r w:rsidRPr="00C173A8">
      <w:rPr>
        <w:sz w:val="16"/>
        <w:szCs w:val="16"/>
      </w:rPr>
      <w:t xml:space="preserve">Version </w:t>
    </w:r>
    <w:r>
      <w:rPr>
        <w:sz w:val="16"/>
        <w:szCs w:val="16"/>
      </w:rPr>
      <w:t>1.01 Date 12/01/2017</w:t>
    </w:r>
  </w:p>
  <w:p w:rsidR="00B22E3B" w:rsidRPr="00C173A8" w:rsidRDefault="00096184" w:rsidP="004D5FE5">
    <w:pPr>
      <w:pStyle w:val="Foo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3B" w:rsidRPr="00A741D8" w:rsidRDefault="00096184" w:rsidP="004D5FE5">
    <w:pPr>
      <w:pStyle w:val="Header"/>
      <w:rPr>
        <w:rFonts w:asciiTheme="minorHAnsi" w:hAnsiTheme="minorHAnsi" w:cs="Times New Roman"/>
        <w:sz w:val="16"/>
        <w:szCs w:val="16"/>
      </w:rPr>
    </w:pPr>
    <w:r w:rsidRPr="00A741D8">
      <w:rPr>
        <w:rFonts w:asciiTheme="minorHAnsi" w:hAnsiTheme="minorHAnsi" w:cs="Times New Roman"/>
        <w:b/>
        <w:sz w:val="16"/>
        <w:szCs w:val="16"/>
      </w:rPr>
      <w:t xml:space="preserve">FLACSAM </w:t>
    </w:r>
    <w:r w:rsidRPr="00A741D8">
      <w:rPr>
        <w:rFonts w:asciiTheme="minorHAnsi" w:hAnsiTheme="minorHAnsi" w:cs="Times New Roman"/>
        <w:sz w:val="16"/>
        <w:szCs w:val="16"/>
      </w:rPr>
      <w:tab/>
    </w:r>
    <w:r w:rsidRPr="00A741D8">
      <w:rPr>
        <w:rFonts w:asciiTheme="minorHAnsi" w:hAnsiTheme="minorHAnsi" w:cs="Times New Roman"/>
        <w:b/>
        <w:sz w:val="16"/>
        <w:szCs w:val="16"/>
      </w:rPr>
      <w:t xml:space="preserve">          CONFIDENTIAL</w:t>
    </w:r>
    <w:r w:rsidRPr="00A741D8">
      <w:rPr>
        <w:rFonts w:asciiTheme="minorHAnsi" w:hAnsiTheme="minorHAnsi" w:cs="Times New Roman"/>
        <w:sz w:val="16"/>
        <w:szCs w:val="16"/>
      </w:rPr>
      <w:t xml:space="preserve"> </w:t>
    </w:r>
  </w:p>
  <w:p w:rsidR="00B22E3B" w:rsidRPr="00004E4B" w:rsidRDefault="00096184" w:rsidP="004D5FE5">
    <w:pPr>
      <w:pStyle w:val="Header"/>
      <w:rPr>
        <w:rFonts w:ascii="Times New Roman" w:hAnsi="Times New Roman" w:cs="Times New Roman"/>
        <w:sz w:val="16"/>
        <w:szCs w:val="16"/>
      </w:rPr>
    </w:pPr>
    <w:r>
      <w:rPr>
        <w:rFonts w:ascii="Times New Roman" w:hAnsi="Times New Roman" w:cs="Times New Roman"/>
        <w:sz w:val="16"/>
        <w:szCs w:val="16"/>
      </w:rPr>
      <w:tab/>
    </w:r>
    <w:r w:rsidRPr="00004E4B">
      <w:rPr>
        <w:rFonts w:ascii="Times New Roman" w:hAnsi="Times New Roman" w:cs="Times New Roman"/>
        <w:sz w:val="16"/>
        <w:szCs w:val="16"/>
      </w:rPr>
      <w:tab/>
    </w:r>
  </w:p>
  <w:p w:rsidR="00B22E3B" w:rsidRPr="00004E4B" w:rsidRDefault="00096184" w:rsidP="004D5FE5">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7E90"/>
    <w:multiLevelType w:val="hybridMultilevel"/>
    <w:tmpl w:val="ADB23628"/>
    <w:lvl w:ilvl="0" w:tplc="06067B5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D51FE"/>
    <w:multiLevelType w:val="multilevel"/>
    <w:tmpl w:val="412E0D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7B3D19E0"/>
    <w:multiLevelType w:val="hybridMultilevel"/>
    <w:tmpl w:val="B412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184"/>
    <w:rsid w:val="00096184"/>
    <w:rsid w:val="00447607"/>
    <w:rsid w:val="0053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184"/>
    <w:pPr>
      <w:spacing w:before="60" w:after="0"/>
      <w:contextualSpacing/>
    </w:pPr>
    <w:rPr>
      <w:rFonts w:ascii="Calibri" w:eastAsia="Times New Roman" w:hAnsi="Calibri" w:cs="Arial"/>
      <w:szCs w:val="24"/>
      <w:lang w:eastAsia="ja-JP"/>
    </w:rPr>
  </w:style>
  <w:style w:type="paragraph" w:styleId="Heading1">
    <w:name w:val="heading 1"/>
    <w:basedOn w:val="HTMLAddress"/>
    <w:next w:val="Normal"/>
    <w:link w:val="Heading1Char"/>
    <w:uiPriority w:val="9"/>
    <w:qFormat/>
    <w:rsid w:val="00096184"/>
    <w:pPr>
      <w:numPr>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276" w:lineRule="auto"/>
      <w:outlineLvl w:val="0"/>
    </w:pPr>
    <w:rPr>
      <w:b/>
      <w:i w:val="0"/>
      <w:iCs w:val="0"/>
      <w:sz w:val="24"/>
    </w:rPr>
  </w:style>
  <w:style w:type="paragraph" w:styleId="Heading2">
    <w:name w:val="heading 2"/>
    <w:basedOn w:val="Heading5"/>
    <w:next w:val="Normal"/>
    <w:link w:val="Heading2Char"/>
    <w:uiPriority w:val="9"/>
    <w:qFormat/>
    <w:rsid w:val="00096184"/>
    <w:pPr>
      <w:numPr>
        <w:ilvl w:val="1"/>
      </w:numPr>
      <w:spacing w:after="60"/>
      <w:ind w:left="450" w:hanging="450"/>
      <w:outlineLvl w:val="1"/>
    </w:pPr>
    <w:rPr>
      <w:rFonts w:asciiTheme="minorHAnsi" w:hAnsiTheme="minorHAnsi"/>
      <w:i/>
      <w:color w:val="000000" w:themeColor="text1"/>
    </w:rPr>
  </w:style>
  <w:style w:type="paragraph" w:styleId="Heading3">
    <w:name w:val="heading 3"/>
    <w:basedOn w:val="Normal"/>
    <w:next w:val="Normal"/>
    <w:link w:val="Heading3Char"/>
    <w:uiPriority w:val="9"/>
    <w:qFormat/>
    <w:rsid w:val="00096184"/>
    <w:pPr>
      <w:numPr>
        <w:ilvl w:val="2"/>
        <w:numId w:val="3"/>
      </w:numPr>
      <w:spacing w:before="120" w:after="60"/>
      <w:outlineLvl w:val="2"/>
    </w:pPr>
    <w:rPr>
      <w:rFonts w:asciiTheme="minorHAnsi" w:hAnsiTheme="minorHAnsi"/>
      <w:i/>
      <w:sz w:val="21"/>
      <w:szCs w:val="22"/>
    </w:rPr>
  </w:style>
  <w:style w:type="paragraph" w:styleId="Heading5">
    <w:name w:val="heading 5"/>
    <w:basedOn w:val="HTMLAddress"/>
    <w:next w:val="Normal"/>
    <w:link w:val="Heading5Char"/>
    <w:uiPriority w:val="9"/>
    <w:unhideWhenUsed/>
    <w:qFormat/>
    <w:rsid w:val="00096184"/>
    <w:pPr>
      <w:numPr>
        <w:ilvl w:val="4"/>
        <w:numId w:val="3"/>
      </w:numPr>
      <w:spacing w:before="60" w:line="276" w:lineRule="auto"/>
      <w:outlineLvl w:val="4"/>
    </w:pPr>
    <w:rPr>
      <w:b/>
      <w:i w:val="0"/>
      <w:iCs w:val="0"/>
    </w:rPr>
  </w:style>
  <w:style w:type="paragraph" w:styleId="Heading6">
    <w:name w:val="heading 6"/>
    <w:basedOn w:val="Heading5"/>
    <w:next w:val="Normal"/>
    <w:link w:val="Heading6Char"/>
    <w:uiPriority w:val="9"/>
    <w:unhideWhenUsed/>
    <w:qFormat/>
    <w:rsid w:val="00096184"/>
    <w:pPr>
      <w:numPr>
        <w:ilvl w:val="5"/>
      </w:numPr>
      <w:outlineLvl w:val="5"/>
    </w:pPr>
    <w:rPr>
      <w:b w:val="0"/>
    </w:rPr>
  </w:style>
  <w:style w:type="paragraph" w:styleId="Heading7">
    <w:name w:val="heading 7"/>
    <w:basedOn w:val="Normal"/>
    <w:next w:val="Normal"/>
    <w:link w:val="Heading7Char"/>
    <w:uiPriority w:val="9"/>
    <w:semiHidden/>
    <w:unhideWhenUsed/>
    <w:qFormat/>
    <w:rsid w:val="00096184"/>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9618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618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84"/>
    <w:rPr>
      <w:rFonts w:ascii="Calibri" w:eastAsia="Times New Roman" w:hAnsi="Calibri" w:cs="Arial"/>
      <w:b/>
      <w:sz w:val="24"/>
      <w:szCs w:val="24"/>
      <w:lang w:eastAsia="ja-JP"/>
    </w:rPr>
  </w:style>
  <w:style w:type="character" w:customStyle="1" w:styleId="Heading2Char">
    <w:name w:val="Heading 2 Char"/>
    <w:basedOn w:val="DefaultParagraphFont"/>
    <w:link w:val="Heading2"/>
    <w:uiPriority w:val="9"/>
    <w:rsid w:val="00096184"/>
    <w:rPr>
      <w:rFonts w:eastAsia="Times New Roman" w:cs="Arial"/>
      <w:b/>
      <w:i/>
      <w:color w:val="000000" w:themeColor="text1"/>
      <w:szCs w:val="24"/>
      <w:lang w:eastAsia="ja-JP"/>
    </w:rPr>
  </w:style>
  <w:style w:type="character" w:customStyle="1" w:styleId="Heading3Char">
    <w:name w:val="Heading 3 Char"/>
    <w:basedOn w:val="DefaultParagraphFont"/>
    <w:link w:val="Heading3"/>
    <w:uiPriority w:val="9"/>
    <w:rsid w:val="00096184"/>
    <w:rPr>
      <w:rFonts w:eastAsia="Times New Roman" w:cs="Arial"/>
      <w:i/>
      <w:sz w:val="21"/>
      <w:lang w:eastAsia="ja-JP"/>
    </w:rPr>
  </w:style>
  <w:style w:type="character" w:customStyle="1" w:styleId="Heading5Char">
    <w:name w:val="Heading 5 Char"/>
    <w:basedOn w:val="DefaultParagraphFont"/>
    <w:link w:val="Heading5"/>
    <w:uiPriority w:val="9"/>
    <w:rsid w:val="00096184"/>
    <w:rPr>
      <w:rFonts w:ascii="Calibri" w:eastAsia="Times New Roman" w:hAnsi="Calibri" w:cs="Arial"/>
      <w:b/>
      <w:szCs w:val="24"/>
      <w:lang w:eastAsia="ja-JP"/>
    </w:rPr>
  </w:style>
  <w:style w:type="character" w:customStyle="1" w:styleId="Heading6Char">
    <w:name w:val="Heading 6 Char"/>
    <w:basedOn w:val="DefaultParagraphFont"/>
    <w:link w:val="Heading6"/>
    <w:uiPriority w:val="9"/>
    <w:rsid w:val="00096184"/>
    <w:rPr>
      <w:rFonts w:ascii="Calibri" w:eastAsia="Times New Roman" w:hAnsi="Calibri" w:cs="Arial"/>
      <w:szCs w:val="24"/>
      <w:lang w:eastAsia="ja-JP"/>
    </w:rPr>
  </w:style>
  <w:style w:type="character" w:customStyle="1" w:styleId="Heading7Char">
    <w:name w:val="Heading 7 Char"/>
    <w:basedOn w:val="DefaultParagraphFont"/>
    <w:link w:val="Heading7"/>
    <w:uiPriority w:val="9"/>
    <w:semiHidden/>
    <w:rsid w:val="00096184"/>
    <w:rPr>
      <w:rFonts w:asciiTheme="majorHAnsi" w:eastAsiaTheme="majorEastAsia" w:hAnsiTheme="majorHAnsi" w:cstheme="majorBidi"/>
      <w:i/>
      <w:iCs/>
      <w:color w:val="243F60" w:themeColor="accent1" w:themeShade="7F"/>
      <w:szCs w:val="24"/>
      <w:lang w:eastAsia="ja-JP"/>
    </w:rPr>
  </w:style>
  <w:style w:type="character" w:customStyle="1" w:styleId="Heading8Char">
    <w:name w:val="Heading 8 Char"/>
    <w:basedOn w:val="DefaultParagraphFont"/>
    <w:link w:val="Heading8"/>
    <w:uiPriority w:val="9"/>
    <w:semiHidden/>
    <w:rsid w:val="00096184"/>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096184"/>
    <w:rPr>
      <w:rFonts w:asciiTheme="majorHAnsi" w:eastAsiaTheme="majorEastAsia" w:hAnsiTheme="majorHAnsi" w:cstheme="majorBidi"/>
      <w:i/>
      <w:iCs/>
      <w:color w:val="272727" w:themeColor="text1" w:themeTint="D8"/>
      <w:sz w:val="21"/>
      <w:szCs w:val="21"/>
      <w:lang w:eastAsia="ja-JP"/>
    </w:rPr>
  </w:style>
  <w:style w:type="paragraph" w:styleId="Header">
    <w:name w:val="header"/>
    <w:basedOn w:val="Normal"/>
    <w:link w:val="HeaderChar"/>
    <w:unhideWhenUsed/>
    <w:rsid w:val="00096184"/>
    <w:pPr>
      <w:tabs>
        <w:tab w:val="center" w:pos="4513"/>
        <w:tab w:val="right" w:pos="9026"/>
      </w:tabs>
    </w:pPr>
  </w:style>
  <w:style w:type="character" w:customStyle="1" w:styleId="HeaderChar">
    <w:name w:val="Header Char"/>
    <w:basedOn w:val="DefaultParagraphFont"/>
    <w:link w:val="Header"/>
    <w:rsid w:val="00096184"/>
    <w:rPr>
      <w:rFonts w:ascii="Calibri" w:eastAsia="Times New Roman" w:hAnsi="Calibri" w:cs="Arial"/>
      <w:szCs w:val="24"/>
      <w:lang w:eastAsia="ja-JP"/>
    </w:rPr>
  </w:style>
  <w:style w:type="paragraph" w:styleId="Footer">
    <w:name w:val="footer"/>
    <w:basedOn w:val="Normal"/>
    <w:link w:val="FooterChar"/>
    <w:unhideWhenUsed/>
    <w:rsid w:val="00096184"/>
    <w:pPr>
      <w:tabs>
        <w:tab w:val="center" w:pos="4513"/>
        <w:tab w:val="right" w:pos="9026"/>
      </w:tabs>
    </w:pPr>
  </w:style>
  <w:style w:type="character" w:customStyle="1" w:styleId="FooterChar">
    <w:name w:val="Footer Char"/>
    <w:basedOn w:val="DefaultParagraphFont"/>
    <w:link w:val="Footer"/>
    <w:rsid w:val="00096184"/>
    <w:rPr>
      <w:rFonts w:ascii="Calibri" w:eastAsia="Times New Roman" w:hAnsi="Calibri" w:cs="Arial"/>
      <w:szCs w:val="24"/>
      <w:lang w:eastAsia="ja-JP"/>
    </w:rPr>
  </w:style>
  <w:style w:type="character" w:styleId="PageNumber">
    <w:name w:val="page number"/>
    <w:semiHidden/>
    <w:rsid w:val="00096184"/>
  </w:style>
  <w:style w:type="paragraph" w:styleId="BodyText3">
    <w:name w:val="Body Text 3"/>
    <w:basedOn w:val="Normal"/>
    <w:link w:val="BodyText3Char"/>
    <w:unhideWhenUsed/>
    <w:rsid w:val="00096184"/>
    <w:pPr>
      <w:spacing w:after="120"/>
    </w:pPr>
    <w:rPr>
      <w:sz w:val="16"/>
      <w:szCs w:val="16"/>
    </w:rPr>
  </w:style>
  <w:style w:type="character" w:customStyle="1" w:styleId="BodyText3Char">
    <w:name w:val="Body Text 3 Char"/>
    <w:basedOn w:val="DefaultParagraphFont"/>
    <w:link w:val="BodyText3"/>
    <w:rsid w:val="00096184"/>
    <w:rPr>
      <w:rFonts w:ascii="Calibri" w:eastAsia="Times New Roman" w:hAnsi="Calibri" w:cs="Arial"/>
      <w:sz w:val="16"/>
      <w:szCs w:val="16"/>
      <w:lang w:eastAsia="ja-JP"/>
    </w:rPr>
  </w:style>
  <w:style w:type="paragraph" w:styleId="ListParagraph">
    <w:name w:val="List Paragraph"/>
    <w:basedOn w:val="Normal"/>
    <w:uiPriority w:val="34"/>
    <w:qFormat/>
    <w:rsid w:val="00096184"/>
    <w:pPr>
      <w:numPr>
        <w:numId w:val="2"/>
      </w:numPr>
      <w:spacing w:before="0"/>
    </w:pPr>
    <w:rPr>
      <w:rFonts w:asciiTheme="minorHAnsi" w:hAnsiTheme="minorHAnsi"/>
    </w:rPr>
  </w:style>
  <w:style w:type="paragraph" w:styleId="BodyTextIndent2">
    <w:name w:val="Body Text Indent 2"/>
    <w:basedOn w:val="Normal"/>
    <w:link w:val="BodyTextIndent2Char"/>
    <w:uiPriority w:val="99"/>
    <w:unhideWhenUsed/>
    <w:rsid w:val="00096184"/>
    <w:pPr>
      <w:spacing w:after="120" w:line="480" w:lineRule="auto"/>
      <w:ind w:left="283"/>
    </w:pPr>
  </w:style>
  <w:style w:type="character" w:customStyle="1" w:styleId="BodyTextIndent2Char">
    <w:name w:val="Body Text Indent 2 Char"/>
    <w:basedOn w:val="DefaultParagraphFont"/>
    <w:link w:val="BodyTextIndent2"/>
    <w:uiPriority w:val="99"/>
    <w:rsid w:val="00096184"/>
    <w:rPr>
      <w:rFonts w:ascii="Calibri" w:eastAsia="Times New Roman" w:hAnsi="Calibri" w:cs="Arial"/>
      <w:szCs w:val="24"/>
      <w:lang w:eastAsia="ja-JP"/>
    </w:rPr>
  </w:style>
  <w:style w:type="paragraph" w:styleId="BodyText2">
    <w:name w:val="Body Text 2"/>
    <w:basedOn w:val="Normal"/>
    <w:link w:val="BodyText2Char"/>
    <w:semiHidden/>
    <w:rsid w:val="00096184"/>
    <w:pPr>
      <w:spacing w:after="120" w:line="480" w:lineRule="auto"/>
    </w:pPr>
    <w:rPr>
      <w:lang w:val="x-none" w:eastAsia="x-none"/>
    </w:rPr>
  </w:style>
  <w:style w:type="character" w:customStyle="1" w:styleId="BodyText2Char">
    <w:name w:val="Body Text 2 Char"/>
    <w:basedOn w:val="DefaultParagraphFont"/>
    <w:link w:val="BodyText2"/>
    <w:semiHidden/>
    <w:rsid w:val="00096184"/>
    <w:rPr>
      <w:rFonts w:ascii="Calibri" w:eastAsia="Times New Roman" w:hAnsi="Calibri" w:cs="Arial"/>
      <w:szCs w:val="24"/>
      <w:lang w:val="x-none" w:eastAsia="x-none"/>
    </w:rPr>
  </w:style>
  <w:style w:type="paragraph" w:styleId="HTMLAddress">
    <w:name w:val="HTML Address"/>
    <w:basedOn w:val="Normal"/>
    <w:link w:val="HTMLAddressChar"/>
    <w:uiPriority w:val="99"/>
    <w:semiHidden/>
    <w:unhideWhenUsed/>
    <w:rsid w:val="00096184"/>
    <w:pPr>
      <w:spacing w:before="0" w:line="240" w:lineRule="auto"/>
    </w:pPr>
    <w:rPr>
      <w:i/>
      <w:iCs/>
    </w:rPr>
  </w:style>
  <w:style w:type="character" w:customStyle="1" w:styleId="HTMLAddressChar">
    <w:name w:val="HTML Address Char"/>
    <w:basedOn w:val="DefaultParagraphFont"/>
    <w:link w:val="HTMLAddress"/>
    <w:uiPriority w:val="99"/>
    <w:semiHidden/>
    <w:rsid w:val="00096184"/>
    <w:rPr>
      <w:rFonts w:ascii="Calibri" w:eastAsia="Times New Roman" w:hAnsi="Calibri" w:cs="Arial"/>
      <w:i/>
      <w:iCs/>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184"/>
    <w:pPr>
      <w:spacing w:before="60" w:after="0"/>
      <w:contextualSpacing/>
    </w:pPr>
    <w:rPr>
      <w:rFonts w:ascii="Calibri" w:eastAsia="Times New Roman" w:hAnsi="Calibri" w:cs="Arial"/>
      <w:szCs w:val="24"/>
      <w:lang w:eastAsia="ja-JP"/>
    </w:rPr>
  </w:style>
  <w:style w:type="paragraph" w:styleId="Heading1">
    <w:name w:val="heading 1"/>
    <w:basedOn w:val="HTMLAddress"/>
    <w:next w:val="Normal"/>
    <w:link w:val="Heading1Char"/>
    <w:uiPriority w:val="9"/>
    <w:qFormat/>
    <w:rsid w:val="00096184"/>
    <w:pPr>
      <w:numPr>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line="276" w:lineRule="auto"/>
      <w:outlineLvl w:val="0"/>
    </w:pPr>
    <w:rPr>
      <w:b/>
      <w:i w:val="0"/>
      <w:iCs w:val="0"/>
      <w:sz w:val="24"/>
    </w:rPr>
  </w:style>
  <w:style w:type="paragraph" w:styleId="Heading2">
    <w:name w:val="heading 2"/>
    <w:basedOn w:val="Heading5"/>
    <w:next w:val="Normal"/>
    <w:link w:val="Heading2Char"/>
    <w:uiPriority w:val="9"/>
    <w:qFormat/>
    <w:rsid w:val="00096184"/>
    <w:pPr>
      <w:numPr>
        <w:ilvl w:val="1"/>
      </w:numPr>
      <w:spacing w:after="60"/>
      <w:ind w:left="450" w:hanging="450"/>
      <w:outlineLvl w:val="1"/>
    </w:pPr>
    <w:rPr>
      <w:rFonts w:asciiTheme="minorHAnsi" w:hAnsiTheme="minorHAnsi"/>
      <w:i/>
      <w:color w:val="000000" w:themeColor="text1"/>
    </w:rPr>
  </w:style>
  <w:style w:type="paragraph" w:styleId="Heading3">
    <w:name w:val="heading 3"/>
    <w:basedOn w:val="Normal"/>
    <w:next w:val="Normal"/>
    <w:link w:val="Heading3Char"/>
    <w:uiPriority w:val="9"/>
    <w:qFormat/>
    <w:rsid w:val="00096184"/>
    <w:pPr>
      <w:numPr>
        <w:ilvl w:val="2"/>
        <w:numId w:val="3"/>
      </w:numPr>
      <w:spacing w:before="120" w:after="60"/>
      <w:outlineLvl w:val="2"/>
    </w:pPr>
    <w:rPr>
      <w:rFonts w:asciiTheme="minorHAnsi" w:hAnsiTheme="minorHAnsi"/>
      <w:i/>
      <w:sz w:val="21"/>
      <w:szCs w:val="22"/>
    </w:rPr>
  </w:style>
  <w:style w:type="paragraph" w:styleId="Heading5">
    <w:name w:val="heading 5"/>
    <w:basedOn w:val="HTMLAddress"/>
    <w:next w:val="Normal"/>
    <w:link w:val="Heading5Char"/>
    <w:uiPriority w:val="9"/>
    <w:unhideWhenUsed/>
    <w:qFormat/>
    <w:rsid w:val="00096184"/>
    <w:pPr>
      <w:numPr>
        <w:ilvl w:val="4"/>
        <w:numId w:val="3"/>
      </w:numPr>
      <w:spacing w:before="60" w:line="276" w:lineRule="auto"/>
      <w:outlineLvl w:val="4"/>
    </w:pPr>
    <w:rPr>
      <w:b/>
      <w:i w:val="0"/>
      <w:iCs w:val="0"/>
    </w:rPr>
  </w:style>
  <w:style w:type="paragraph" w:styleId="Heading6">
    <w:name w:val="heading 6"/>
    <w:basedOn w:val="Heading5"/>
    <w:next w:val="Normal"/>
    <w:link w:val="Heading6Char"/>
    <w:uiPriority w:val="9"/>
    <w:unhideWhenUsed/>
    <w:qFormat/>
    <w:rsid w:val="00096184"/>
    <w:pPr>
      <w:numPr>
        <w:ilvl w:val="5"/>
      </w:numPr>
      <w:outlineLvl w:val="5"/>
    </w:pPr>
    <w:rPr>
      <w:b w:val="0"/>
    </w:rPr>
  </w:style>
  <w:style w:type="paragraph" w:styleId="Heading7">
    <w:name w:val="heading 7"/>
    <w:basedOn w:val="Normal"/>
    <w:next w:val="Normal"/>
    <w:link w:val="Heading7Char"/>
    <w:uiPriority w:val="9"/>
    <w:semiHidden/>
    <w:unhideWhenUsed/>
    <w:qFormat/>
    <w:rsid w:val="00096184"/>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9618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618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84"/>
    <w:rPr>
      <w:rFonts w:ascii="Calibri" w:eastAsia="Times New Roman" w:hAnsi="Calibri" w:cs="Arial"/>
      <w:b/>
      <w:sz w:val="24"/>
      <w:szCs w:val="24"/>
      <w:lang w:eastAsia="ja-JP"/>
    </w:rPr>
  </w:style>
  <w:style w:type="character" w:customStyle="1" w:styleId="Heading2Char">
    <w:name w:val="Heading 2 Char"/>
    <w:basedOn w:val="DefaultParagraphFont"/>
    <w:link w:val="Heading2"/>
    <w:uiPriority w:val="9"/>
    <w:rsid w:val="00096184"/>
    <w:rPr>
      <w:rFonts w:eastAsia="Times New Roman" w:cs="Arial"/>
      <w:b/>
      <w:i/>
      <w:color w:val="000000" w:themeColor="text1"/>
      <w:szCs w:val="24"/>
      <w:lang w:eastAsia="ja-JP"/>
    </w:rPr>
  </w:style>
  <w:style w:type="character" w:customStyle="1" w:styleId="Heading3Char">
    <w:name w:val="Heading 3 Char"/>
    <w:basedOn w:val="DefaultParagraphFont"/>
    <w:link w:val="Heading3"/>
    <w:uiPriority w:val="9"/>
    <w:rsid w:val="00096184"/>
    <w:rPr>
      <w:rFonts w:eastAsia="Times New Roman" w:cs="Arial"/>
      <w:i/>
      <w:sz w:val="21"/>
      <w:lang w:eastAsia="ja-JP"/>
    </w:rPr>
  </w:style>
  <w:style w:type="character" w:customStyle="1" w:styleId="Heading5Char">
    <w:name w:val="Heading 5 Char"/>
    <w:basedOn w:val="DefaultParagraphFont"/>
    <w:link w:val="Heading5"/>
    <w:uiPriority w:val="9"/>
    <w:rsid w:val="00096184"/>
    <w:rPr>
      <w:rFonts w:ascii="Calibri" w:eastAsia="Times New Roman" w:hAnsi="Calibri" w:cs="Arial"/>
      <w:b/>
      <w:szCs w:val="24"/>
      <w:lang w:eastAsia="ja-JP"/>
    </w:rPr>
  </w:style>
  <w:style w:type="character" w:customStyle="1" w:styleId="Heading6Char">
    <w:name w:val="Heading 6 Char"/>
    <w:basedOn w:val="DefaultParagraphFont"/>
    <w:link w:val="Heading6"/>
    <w:uiPriority w:val="9"/>
    <w:rsid w:val="00096184"/>
    <w:rPr>
      <w:rFonts w:ascii="Calibri" w:eastAsia="Times New Roman" w:hAnsi="Calibri" w:cs="Arial"/>
      <w:szCs w:val="24"/>
      <w:lang w:eastAsia="ja-JP"/>
    </w:rPr>
  </w:style>
  <w:style w:type="character" w:customStyle="1" w:styleId="Heading7Char">
    <w:name w:val="Heading 7 Char"/>
    <w:basedOn w:val="DefaultParagraphFont"/>
    <w:link w:val="Heading7"/>
    <w:uiPriority w:val="9"/>
    <w:semiHidden/>
    <w:rsid w:val="00096184"/>
    <w:rPr>
      <w:rFonts w:asciiTheme="majorHAnsi" w:eastAsiaTheme="majorEastAsia" w:hAnsiTheme="majorHAnsi" w:cstheme="majorBidi"/>
      <w:i/>
      <w:iCs/>
      <w:color w:val="243F60" w:themeColor="accent1" w:themeShade="7F"/>
      <w:szCs w:val="24"/>
      <w:lang w:eastAsia="ja-JP"/>
    </w:rPr>
  </w:style>
  <w:style w:type="character" w:customStyle="1" w:styleId="Heading8Char">
    <w:name w:val="Heading 8 Char"/>
    <w:basedOn w:val="DefaultParagraphFont"/>
    <w:link w:val="Heading8"/>
    <w:uiPriority w:val="9"/>
    <w:semiHidden/>
    <w:rsid w:val="00096184"/>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096184"/>
    <w:rPr>
      <w:rFonts w:asciiTheme="majorHAnsi" w:eastAsiaTheme="majorEastAsia" w:hAnsiTheme="majorHAnsi" w:cstheme="majorBidi"/>
      <w:i/>
      <w:iCs/>
      <w:color w:val="272727" w:themeColor="text1" w:themeTint="D8"/>
      <w:sz w:val="21"/>
      <w:szCs w:val="21"/>
      <w:lang w:eastAsia="ja-JP"/>
    </w:rPr>
  </w:style>
  <w:style w:type="paragraph" w:styleId="Header">
    <w:name w:val="header"/>
    <w:basedOn w:val="Normal"/>
    <w:link w:val="HeaderChar"/>
    <w:unhideWhenUsed/>
    <w:rsid w:val="00096184"/>
    <w:pPr>
      <w:tabs>
        <w:tab w:val="center" w:pos="4513"/>
        <w:tab w:val="right" w:pos="9026"/>
      </w:tabs>
    </w:pPr>
  </w:style>
  <w:style w:type="character" w:customStyle="1" w:styleId="HeaderChar">
    <w:name w:val="Header Char"/>
    <w:basedOn w:val="DefaultParagraphFont"/>
    <w:link w:val="Header"/>
    <w:rsid w:val="00096184"/>
    <w:rPr>
      <w:rFonts w:ascii="Calibri" w:eastAsia="Times New Roman" w:hAnsi="Calibri" w:cs="Arial"/>
      <w:szCs w:val="24"/>
      <w:lang w:eastAsia="ja-JP"/>
    </w:rPr>
  </w:style>
  <w:style w:type="paragraph" w:styleId="Footer">
    <w:name w:val="footer"/>
    <w:basedOn w:val="Normal"/>
    <w:link w:val="FooterChar"/>
    <w:unhideWhenUsed/>
    <w:rsid w:val="00096184"/>
    <w:pPr>
      <w:tabs>
        <w:tab w:val="center" w:pos="4513"/>
        <w:tab w:val="right" w:pos="9026"/>
      </w:tabs>
    </w:pPr>
  </w:style>
  <w:style w:type="character" w:customStyle="1" w:styleId="FooterChar">
    <w:name w:val="Footer Char"/>
    <w:basedOn w:val="DefaultParagraphFont"/>
    <w:link w:val="Footer"/>
    <w:rsid w:val="00096184"/>
    <w:rPr>
      <w:rFonts w:ascii="Calibri" w:eastAsia="Times New Roman" w:hAnsi="Calibri" w:cs="Arial"/>
      <w:szCs w:val="24"/>
      <w:lang w:eastAsia="ja-JP"/>
    </w:rPr>
  </w:style>
  <w:style w:type="character" w:styleId="PageNumber">
    <w:name w:val="page number"/>
    <w:semiHidden/>
    <w:rsid w:val="00096184"/>
  </w:style>
  <w:style w:type="paragraph" w:styleId="BodyText3">
    <w:name w:val="Body Text 3"/>
    <w:basedOn w:val="Normal"/>
    <w:link w:val="BodyText3Char"/>
    <w:unhideWhenUsed/>
    <w:rsid w:val="00096184"/>
    <w:pPr>
      <w:spacing w:after="120"/>
    </w:pPr>
    <w:rPr>
      <w:sz w:val="16"/>
      <w:szCs w:val="16"/>
    </w:rPr>
  </w:style>
  <w:style w:type="character" w:customStyle="1" w:styleId="BodyText3Char">
    <w:name w:val="Body Text 3 Char"/>
    <w:basedOn w:val="DefaultParagraphFont"/>
    <w:link w:val="BodyText3"/>
    <w:rsid w:val="00096184"/>
    <w:rPr>
      <w:rFonts w:ascii="Calibri" w:eastAsia="Times New Roman" w:hAnsi="Calibri" w:cs="Arial"/>
      <w:sz w:val="16"/>
      <w:szCs w:val="16"/>
      <w:lang w:eastAsia="ja-JP"/>
    </w:rPr>
  </w:style>
  <w:style w:type="paragraph" w:styleId="ListParagraph">
    <w:name w:val="List Paragraph"/>
    <w:basedOn w:val="Normal"/>
    <w:uiPriority w:val="34"/>
    <w:qFormat/>
    <w:rsid w:val="00096184"/>
    <w:pPr>
      <w:numPr>
        <w:numId w:val="2"/>
      </w:numPr>
      <w:spacing w:before="0"/>
    </w:pPr>
    <w:rPr>
      <w:rFonts w:asciiTheme="minorHAnsi" w:hAnsiTheme="minorHAnsi"/>
    </w:rPr>
  </w:style>
  <w:style w:type="paragraph" w:styleId="BodyTextIndent2">
    <w:name w:val="Body Text Indent 2"/>
    <w:basedOn w:val="Normal"/>
    <w:link w:val="BodyTextIndent2Char"/>
    <w:uiPriority w:val="99"/>
    <w:unhideWhenUsed/>
    <w:rsid w:val="00096184"/>
    <w:pPr>
      <w:spacing w:after="120" w:line="480" w:lineRule="auto"/>
      <w:ind w:left="283"/>
    </w:pPr>
  </w:style>
  <w:style w:type="character" w:customStyle="1" w:styleId="BodyTextIndent2Char">
    <w:name w:val="Body Text Indent 2 Char"/>
    <w:basedOn w:val="DefaultParagraphFont"/>
    <w:link w:val="BodyTextIndent2"/>
    <w:uiPriority w:val="99"/>
    <w:rsid w:val="00096184"/>
    <w:rPr>
      <w:rFonts w:ascii="Calibri" w:eastAsia="Times New Roman" w:hAnsi="Calibri" w:cs="Arial"/>
      <w:szCs w:val="24"/>
      <w:lang w:eastAsia="ja-JP"/>
    </w:rPr>
  </w:style>
  <w:style w:type="paragraph" w:styleId="BodyText2">
    <w:name w:val="Body Text 2"/>
    <w:basedOn w:val="Normal"/>
    <w:link w:val="BodyText2Char"/>
    <w:semiHidden/>
    <w:rsid w:val="00096184"/>
    <w:pPr>
      <w:spacing w:after="120" w:line="480" w:lineRule="auto"/>
    </w:pPr>
    <w:rPr>
      <w:lang w:val="x-none" w:eastAsia="x-none"/>
    </w:rPr>
  </w:style>
  <w:style w:type="character" w:customStyle="1" w:styleId="BodyText2Char">
    <w:name w:val="Body Text 2 Char"/>
    <w:basedOn w:val="DefaultParagraphFont"/>
    <w:link w:val="BodyText2"/>
    <w:semiHidden/>
    <w:rsid w:val="00096184"/>
    <w:rPr>
      <w:rFonts w:ascii="Calibri" w:eastAsia="Times New Roman" w:hAnsi="Calibri" w:cs="Arial"/>
      <w:szCs w:val="24"/>
      <w:lang w:val="x-none" w:eastAsia="x-none"/>
    </w:rPr>
  </w:style>
  <w:style w:type="paragraph" w:styleId="HTMLAddress">
    <w:name w:val="HTML Address"/>
    <w:basedOn w:val="Normal"/>
    <w:link w:val="HTMLAddressChar"/>
    <w:uiPriority w:val="99"/>
    <w:semiHidden/>
    <w:unhideWhenUsed/>
    <w:rsid w:val="00096184"/>
    <w:pPr>
      <w:spacing w:before="0" w:line="240" w:lineRule="auto"/>
    </w:pPr>
    <w:rPr>
      <w:i/>
      <w:iCs/>
    </w:rPr>
  </w:style>
  <w:style w:type="character" w:customStyle="1" w:styleId="HTMLAddressChar">
    <w:name w:val="HTML Address Char"/>
    <w:basedOn w:val="DefaultParagraphFont"/>
    <w:link w:val="HTMLAddress"/>
    <w:uiPriority w:val="99"/>
    <w:semiHidden/>
    <w:rsid w:val="00096184"/>
    <w:rPr>
      <w:rFonts w:ascii="Calibri" w:eastAsia="Times New Roman" w:hAnsi="Calibri" w:cs="Arial"/>
      <w:i/>
      <w:i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Weir, Mairead, BioMed Central Ltd.</dc:creator>
  <cp:lastModifiedBy>Weir, Mairead, BioMed Central Ltd.</cp:lastModifiedBy>
  <cp:revision>1</cp:revision>
  <dcterms:created xsi:type="dcterms:W3CDTF">2017-05-05T09:24:00Z</dcterms:created>
  <dcterms:modified xsi:type="dcterms:W3CDTF">2017-05-05T09:28:00Z</dcterms:modified>
</cp:coreProperties>
</file>