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6CD96" w14:textId="77777777" w:rsidR="0028066B" w:rsidRPr="0026548A" w:rsidRDefault="0028066B">
      <w:pPr>
        <w:pStyle w:val="Body"/>
        <w:spacing w:after="0" w:line="240" w:lineRule="auto"/>
        <w:rPr>
          <w:b/>
          <w:bCs/>
        </w:rPr>
      </w:pPr>
    </w:p>
    <w:p w14:paraId="5D69B414" w14:textId="77777777"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sz w:val="32"/>
          <w:szCs w:val="32"/>
        </w:rPr>
      </w:pPr>
      <w:r w:rsidRPr="00745FC1">
        <w:rPr>
          <w:b/>
          <w:bCs/>
          <w:sz w:val="32"/>
          <w:szCs w:val="32"/>
        </w:rPr>
        <w:t>A Feasibility Study Evaluating the Efficacy of Indwelling Pleural Catheters Plus Sclerosant in Persistent Symptomatic Pleural Effusions Secondary to Heart Failure</w:t>
      </w:r>
    </w:p>
    <w:p w14:paraId="3B2E5322" w14:textId="77777777" w:rsidR="0028066B" w:rsidRPr="00745FC1" w:rsidRDefault="00654BBF">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
          <w:bCs/>
          <w:sz w:val="32"/>
          <w:szCs w:val="32"/>
        </w:rPr>
      </w:pPr>
      <w:r w:rsidRPr="00745FC1">
        <w:rPr>
          <w:b/>
          <w:bCs/>
          <w:noProof/>
          <w:sz w:val="32"/>
          <w:szCs w:val="32"/>
          <w14:textOutline w14:w="0" w14:cap="rnd" w14:cmpd="sng" w14:algn="ctr">
            <w14:noFill/>
            <w14:prstDash w14:val="solid"/>
            <w14:bevel/>
          </w14:textOutline>
        </w:rPr>
        <w:drawing>
          <wp:anchor distT="0" distB="0" distL="114300" distR="114300" simplePos="0" relativeHeight="251658240" behindDoc="1" locked="0" layoutInCell="1" allowOverlap="1" wp14:anchorId="77018748" wp14:editId="10AFD12A">
            <wp:simplePos x="0" y="0"/>
            <wp:positionH relativeFrom="column">
              <wp:posOffset>1619250</wp:posOffset>
            </wp:positionH>
            <wp:positionV relativeFrom="paragraph">
              <wp:posOffset>107950</wp:posOffset>
            </wp:positionV>
            <wp:extent cx="3104515" cy="1315720"/>
            <wp:effectExtent l="0" t="0" r="0" b="0"/>
            <wp:wrapThrough wrapText="bothSides">
              <wp:wrapPolygon edited="0">
                <wp:start x="18954" y="2815"/>
                <wp:lineTo x="795" y="3753"/>
                <wp:lineTo x="398" y="16263"/>
                <wp:lineTo x="530" y="18139"/>
                <wp:lineTo x="1060" y="18452"/>
                <wp:lineTo x="530" y="20015"/>
                <wp:lineTo x="530" y="20641"/>
                <wp:lineTo x="928" y="21266"/>
                <wp:lineTo x="2121" y="21266"/>
                <wp:lineTo x="20809" y="19390"/>
                <wp:lineTo x="21074" y="6255"/>
                <wp:lineTo x="20544" y="4066"/>
                <wp:lineTo x="19749" y="2815"/>
                <wp:lineTo x="18954" y="281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UCE 2 logo.png"/>
                    <pic:cNvPicPr/>
                  </pic:nvPicPr>
                  <pic:blipFill rotWithShape="1">
                    <a:blip r:embed="rId11">
                      <a:extLst>
                        <a:ext uri="{28A0092B-C50C-407E-A947-70E740481C1C}">
                          <a14:useLocalDpi xmlns:a14="http://schemas.microsoft.com/office/drawing/2010/main" val="0"/>
                        </a:ext>
                      </a:extLst>
                    </a:blip>
                    <a:srcRect r="12048"/>
                    <a:stretch/>
                  </pic:blipFill>
                  <pic:spPr bwMode="auto">
                    <a:xfrm>
                      <a:off x="0" y="0"/>
                      <a:ext cx="3104515" cy="1315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382075" w14:textId="77777777" w:rsidR="0028066B" w:rsidRPr="00745FC1" w:rsidRDefault="0028066B">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
          <w:bCs/>
          <w:sz w:val="32"/>
          <w:szCs w:val="32"/>
        </w:rPr>
      </w:pPr>
    </w:p>
    <w:p w14:paraId="334211EE" w14:textId="77777777" w:rsidR="0028066B" w:rsidRPr="00745FC1" w:rsidRDefault="0028066B">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
          <w:bCs/>
          <w:sz w:val="32"/>
          <w:szCs w:val="32"/>
        </w:rPr>
      </w:pPr>
    </w:p>
    <w:p w14:paraId="08B6A0D2" w14:textId="77777777" w:rsidR="0028066B" w:rsidRPr="00745FC1" w:rsidRDefault="0028066B">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
          <w:bCs/>
          <w:sz w:val="32"/>
          <w:szCs w:val="32"/>
        </w:rPr>
      </w:pPr>
    </w:p>
    <w:p w14:paraId="61444518" w14:textId="77777777" w:rsidR="0028066B" w:rsidRPr="00745FC1" w:rsidRDefault="0028066B">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color w:val="FF0000"/>
          <w:sz w:val="32"/>
          <w:szCs w:val="32"/>
          <w:u w:color="FF0000"/>
        </w:rPr>
      </w:pPr>
    </w:p>
    <w:p w14:paraId="131B9B63" w14:textId="77777777" w:rsidR="0028066B" w:rsidRPr="00745FC1" w:rsidRDefault="0028066B">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
          <w:bCs/>
          <w:sz w:val="32"/>
          <w:szCs w:val="32"/>
        </w:rPr>
      </w:pPr>
    </w:p>
    <w:p w14:paraId="2524ED7F" w14:textId="77777777"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
          <w:bCs/>
        </w:rPr>
      </w:pPr>
      <w:r w:rsidRPr="0026548A">
        <w:rPr>
          <w:b/>
          <w:bCs/>
        </w:rPr>
        <w:t>This protocol has regard for the HRA guidance</w:t>
      </w:r>
    </w:p>
    <w:p w14:paraId="14B7F463" w14:textId="77777777"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
          <w:bCs/>
        </w:rPr>
      </w:pPr>
      <w:r w:rsidRPr="0026548A">
        <w:rPr>
          <w:b/>
          <w:bCs/>
        </w:rPr>
        <w:t>RESEARCH REFERENCE NUMBERS</w:t>
      </w:r>
    </w:p>
    <w:tbl>
      <w:tblPr>
        <w:tblW w:w="96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5894"/>
      </w:tblGrid>
      <w:tr w:rsidR="0028066B" w:rsidRPr="0026548A" w14:paraId="6BAAE0B6" w14:textId="77777777">
        <w:trPr>
          <w:trHeight w:val="240"/>
        </w:trPr>
        <w:tc>
          <w:tcPr>
            <w:tcW w:w="3708" w:type="dxa"/>
            <w:tcBorders>
              <w:top w:val="nil"/>
              <w:left w:val="nil"/>
              <w:bottom w:val="nil"/>
              <w:right w:val="nil"/>
            </w:tcBorders>
            <w:shd w:val="clear" w:color="auto" w:fill="auto"/>
            <w:tcMar>
              <w:top w:w="80" w:type="dxa"/>
              <w:left w:w="80" w:type="dxa"/>
              <w:bottom w:w="80" w:type="dxa"/>
              <w:right w:w="80" w:type="dxa"/>
            </w:tcMar>
          </w:tcPr>
          <w:p w14:paraId="702725DF" w14:textId="77777777" w:rsidR="0028066B" w:rsidRPr="0026548A" w:rsidRDefault="007A62BD">
            <w:pPr>
              <w:pStyle w:val="Body"/>
              <w:spacing w:line="240" w:lineRule="auto"/>
            </w:pPr>
            <w:r w:rsidRPr="0026548A">
              <w:rPr>
                <w:b/>
                <w:bCs/>
              </w:rPr>
              <w:t>IRAS Number:</w:t>
            </w:r>
          </w:p>
        </w:tc>
        <w:tc>
          <w:tcPr>
            <w:tcW w:w="5894" w:type="dxa"/>
            <w:tcBorders>
              <w:top w:val="nil"/>
              <w:left w:val="nil"/>
              <w:bottom w:val="nil"/>
              <w:right w:val="nil"/>
            </w:tcBorders>
            <w:shd w:val="clear" w:color="auto" w:fill="auto"/>
            <w:tcMar>
              <w:top w:w="80" w:type="dxa"/>
              <w:left w:w="80" w:type="dxa"/>
              <w:bottom w:w="80" w:type="dxa"/>
              <w:right w:w="80" w:type="dxa"/>
            </w:tcMar>
          </w:tcPr>
          <w:p w14:paraId="28E4C6C9" w14:textId="14AD79F4" w:rsidR="0028066B" w:rsidRPr="0026548A" w:rsidRDefault="00D0082A">
            <w:pPr>
              <w:pStyle w:val="Body"/>
              <w:spacing w:line="240" w:lineRule="auto"/>
            </w:pPr>
            <w:r w:rsidRPr="00D0082A">
              <w:rPr>
                <w:color w:val="auto"/>
                <w:u w:color="0000FF"/>
              </w:rPr>
              <w:t>276041</w:t>
            </w:r>
          </w:p>
        </w:tc>
      </w:tr>
      <w:tr w:rsidR="001C1B02" w:rsidRPr="0026548A" w14:paraId="56F0BDB1" w14:textId="77777777">
        <w:trPr>
          <w:trHeight w:val="240"/>
        </w:trPr>
        <w:tc>
          <w:tcPr>
            <w:tcW w:w="3708" w:type="dxa"/>
            <w:tcBorders>
              <w:top w:val="nil"/>
              <w:left w:val="nil"/>
              <w:bottom w:val="nil"/>
              <w:right w:val="nil"/>
            </w:tcBorders>
            <w:shd w:val="clear" w:color="auto" w:fill="auto"/>
            <w:tcMar>
              <w:top w:w="80" w:type="dxa"/>
              <w:left w:w="80" w:type="dxa"/>
              <w:bottom w:w="80" w:type="dxa"/>
              <w:right w:w="80" w:type="dxa"/>
            </w:tcMar>
          </w:tcPr>
          <w:p w14:paraId="5829D184" w14:textId="59E940F9" w:rsidR="001C1B02" w:rsidRPr="0026548A" w:rsidRDefault="001C1B02">
            <w:pPr>
              <w:pStyle w:val="Body"/>
              <w:spacing w:line="240" w:lineRule="auto"/>
              <w:rPr>
                <w:b/>
                <w:bCs/>
              </w:rPr>
            </w:pPr>
            <w:r>
              <w:rPr>
                <w:b/>
                <w:bCs/>
              </w:rPr>
              <w:t xml:space="preserve">REC reference </w:t>
            </w:r>
          </w:p>
        </w:tc>
        <w:tc>
          <w:tcPr>
            <w:tcW w:w="5894" w:type="dxa"/>
            <w:tcBorders>
              <w:top w:val="nil"/>
              <w:left w:val="nil"/>
              <w:bottom w:val="nil"/>
              <w:right w:val="nil"/>
            </w:tcBorders>
            <w:shd w:val="clear" w:color="auto" w:fill="auto"/>
            <w:tcMar>
              <w:top w:w="80" w:type="dxa"/>
              <w:left w:w="80" w:type="dxa"/>
              <w:bottom w:w="80" w:type="dxa"/>
              <w:right w:w="80" w:type="dxa"/>
            </w:tcMar>
          </w:tcPr>
          <w:p w14:paraId="57579B61" w14:textId="4AFE6E41" w:rsidR="001C1B02" w:rsidRPr="00D0082A" w:rsidRDefault="001C1B02">
            <w:pPr>
              <w:pStyle w:val="Body"/>
              <w:spacing w:line="240" w:lineRule="auto"/>
              <w:rPr>
                <w:color w:val="auto"/>
                <w:u w:color="0000FF"/>
              </w:rPr>
            </w:pPr>
            <w:r>
              <w:rPr>
                <w:color w:val="auto"/>
                <w:u w:color="0000FF"/>
              </w:rPr>
              <w:t>21/LO/0490</w:t>
            </w:r>
          </w:p>
        </w:tc>
      </w:tr>
      <w:tr w:rsidR="0028066B" w:rsidRPr="0026548A" w14:paraId="5EBFA6EF" w14:textId="77777777">
        <w:trPr>
          <w:trHeight w:val="960"/>
        </w:trPr>
        <w:tc>
          <w:tcPr>
            <w:tcW w:w="3708" w:type="dxa"/>
            <w:tcBorders>
              <w:top w:val="nil"/>
              <w:left w:val="nil"/>
              <w:bottom w:val="nil"/>
              <w:right w:val="nil"/>
            </w:tcBorders>
            <w:shd w:val="clear" w:color="auto" w:fill="auto"/>
            <w:tcMar>
              <w:top w:w="80" w:type="dxa"/>
              <w:left w:w="80" w:type="dxa"/>
              <w:bottom w:w="80" w:type="dxa"/>
              <w:right w:w="80" w:type="dxa"/>
            </w:tcMar>
          </w:tcPr>
          <w:p w14:paraId="13B8500D" w14:textId="77777777" w:rsidR="0028066B" w:rsidRPr="0026548A" w:rsidRDefault="007A62BD">
            <w:pPr>
              <w:pStyle w:val="Body"/>
              <w:spacing w:line="240" w:lineRule="auto"/>
            </w:pPr>
            <w:r w:rsidRPr="0026548A">
              <w:rPr>
                <w:b/>
                <w:bCs/>
              </w:rPr>
              <w:t>ISRCTN Number / Clinical trials.gov Number:</w:t>
            </w:r>
          </w:p>
        </w:tc>
        <w:tc>
          <w:tcPr>
            <w:tcW w:w="5894" w:type="dxa"/>
            <w:tcBorders>
              <w:top w:val="nil"/>
              <w:left w:val="nil"/>
              <w:bottom w:val="nil"/>
              <w:right w:val="nil"/>
            </w:tcBorders>
            <w:shd w:val="clear" w:color="auto" w:fill="auto"/>
            <w:tcMar>
              <w:top w:w="80" w:type="dxa"/>
              <w:left w:w="80" w:type="dxa"/>
              <w:bottom w:w="80" w:type="dxa"/>
              <w:right w:w="80" w:type="dxa"/>
            </w:tcMar>
          </w:tcPr>
          <w:p w14:paraId="20E3D06D" w14:textId="77777777"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26548A">
              <w:rPr>
                <w:b/>
                <w:bCs/>
              </w:rPr>
              <w:t>TRIAL REGISTRY NUMBER AND DATE - TBC</w:t>
            </w:r>
          </w:p>
        </w:tc>
      </w:tr>
      <w:tr w:rsidR="0028066B" w:rsidRPr="0026548A" w14:paraId="505106A2" w14:textId="77777777">
        <w:trPr>
          <w:trHeight w:val="240"/>
        </w:trPr>
        <w:tc>
          <w:tcPr>
            <w:tcW w:w="3708" w:type="dxa"/>
            <w:tcBorders>
              <w:top w:val="nil"/>
              <w:left w:val="nil"/>
              <w:bottom w:val="nil"/>
              <w:right w:val="nil"/>
            </w:tcBorders>
            <w:shd w:val="clear" w:color="auto" w:fill="auto"/>
            <w:tcMar>
              <w:top w:w="80" w:type="dxa"/>
              <w:left w:w="80" w:type="dxa"/>
              <w:bottom w:w="80" w:type="dxa"/>
              <w:right w:w="80" w:type="dxa"/>
            </w:tcMar>
          </w:tcPr>
          <w:p w14:paraId="797407A5" w14:textId="77777777" w:rsidR="0028066B" w:rsidRPr="0026548A" w:rsidRDefault="007A62BD">
            <w:pPr>
              <w:pStyle w:val="Body"/>
              <w:spacing w:line="240" w:lineRule="auto"/>
            </w:pPr>
            <w:r w:rsidRPr="0026548A">
              <w:rPr>
                <w:b/>
                <w:bCs/>
              </w:rPr>
              <w:t>SPONSORS Number:</w:t>
            </w:r>
          </w:p>
        </w:tc>
        <w:tc>
          <w:tcPr>
            <w:tcW w:w="5894" w:type="dxa"/>
            <w:tcBorders>
              <w:top w:val="nil"/>
              <w:left w:val="nil"/>
              <w:bottom w:val="nil"/>
              <w:right w:val="nil"/>
            </w:tcBorders>
            <w:shd w:val="clear" w:color="auto" w:fill="auto"/>
            <w:tcMar>
              <w:top w:w="80" w:type="dxa"/>
              <w:left w:w="80" w:type="dxa"/>
              <w:bottom w:w="80" w:type="dxa"/>
              <w:right w:w="80" w:type="dxa"/>
            </w:tcMar>
          </w:tcPr>
          <w:p w14:paraId="73564990" w14:textId="75DF912E"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26548A">
              <w:t>North Bristol NHS Trust R&amp;I 4648</w:t>
            </w:r>
          </w:p>
        </w:tc>
      </w:tr>
      <w:tr w:rsidR="0028066B" w:rsidRPr="0026548A" w14:paraId="2AA551F9" w14:textId="77777777">
        <w:trPr>
          <w:trHeight w:val="240"/>
        </w:trPr>
        <w:tc>
          <w:tcPr>
            <w:tcW w:w="3708" w:type="dxa"/>
            <w:tcBorders>
              <w:top w:val="nil"/>
              <w:left w:val="nil"/>
              <w:bottom w:val="nil"/>
              <w:right w:val="nil"/>
            </w:tcBorders>
            <w:shd w:val="clear" w:color="auto" w:fill="auto"/>
            <w:tcMar>
              <w:top w:w="80" w:type="dxa"/>
              <w:left w:w="80" w:type="dxa"/>
              <w:bottom w:w="80" w:type="dxa"/>
              <w:right w:w="80" w:type="dxa"/>
            </w:tcMar>
          </w:tcPr>
          <w:p w14:paraId="4F784F4A" w14:textId="77777777" w:rsidR="0028066B" w:rsidRPr="0026548A" w:rsidRDefault="007A62BD">
            <w:pPr>
              <w:pStyle w:val="Body"/>
              <w:spacing w:line="240" w:lineRule="auto"/>
            </w:pPr>
            <w:r w:rsidRPr="0026548A">
              <w:rPr>
                <w:b/>
                <w:bCs/>
              </w:rPr>
              <w:t>FUNDERS Number:</w:t>
            </w:r>
          </w:p>
        </w:tc>
        <w:tc>
          <w:tcPr>
            <w:tcW w:w="5894" w:type="dxa"/>
            <w:tcBorders>
              <w:top w:val="nil"/>
              <w:left w:val="nil"/>
              <w:bottom w:val="nil"/>
              <w:right w:val="nil"/>
            </w:tcBorders>
            <w:shd w:val="clear" w:color="auto" w:fill="auto"/>
            <w:tcMar>
              <w:top w:w="80" w:type="dxa"/>
              <w:left w:w="80" w:type="dxa"/>
              <w:bottom w:w="80" w:type="dxa"/>
              <w:right w:w="80" w:type="dxa"/>
            </w:tcMar>
          </w:tcPr>
          <w:p w14:paraId="5586ACF0" w14:textId="449A900B" w:rsidR="0028066B" w:rsidRPr="0026548A" w:rsidRDefault="00B855B4">
            <w:pPr>
              <w:pStyle w:val="Default"/>
              <w:spacing w:after="120"/>
              <w:rPr>
                <w:lang w:val="en-GB"/>
              </w:rPr>
            </w:pPr>
            <w:r>
              <w:rPr>
                <w:sz w:val="22"/>
                <w:szCs w:val="22"/>
              </w:rPr>
              <w:t>61784695</w:t>
            </w:r>
          </w:p>
        </w:tc>
      </w:tr>
    </w:tbl>
    <w:p w14:paraId="23468EAE" w14:textId="77777777" w:rsidR="0028066B" w:rsidRPr="0026548A" w:rsidRDefault="0028066B">
      <w:pPr>
        <w:pStyle w:val="Body"/>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
          <w:bCs/>
        </w:rPr>
      </w:pPr>
    </w:p>
    <w:p w14:paraId="64DC7F27" w14:textId="77777777" w:rsidR="0028066B" w:rsidRPr="0026548A" w:rsidRDefault="0028066B">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color w:val="0000FF"/>
          <w:u w:color="0000FF"/>
        </w:rPr>
      </w:pPr>
    </w:p>
    <w:p w14:paraId="7A06E21E" w14:textId="77777777" w:rsidR="0028066B" w:rsidRPr="0026548A" w:rsidRDefault="007A62BD">
      <w:pPr>
        <w:pStyle w:val="Body"/>
        <w:spacing w:after="200" w:line="276" w:lineRule="auto"/>
      </w:pPr>
      <w:r w:rsidRPr="0026548A">
        <w:br w:type="page"/>
      </w:r>
    </w:p>
    <w:p w14:paraId="751D88C3" w14:textId="77777777" w:rsidR="0028066B" w:rsidRPr="0026548A" w:rsidRDefault="007A62BD" w:rsidP="0050421B">
      <w:pPr>
        <w:pStyle w:val="REDUCE2TOCstyle"/>
      </w:pPr>
      <w:bookmarkStart w:id="0" w:name="_Toc72397340"/>
      <w:r w:rsidRPr="0026548A">
        <w:lastRenderedPageBreak/>
        <w:t>SIGNATURE PAGE</w:t>
      </w:r>
      <w:bookmarkEnd w:id="0"/>
    </w:p>
    <w:p w14:paraId="0914A864" w14:textId="77777777"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26548A">
        <w:t>The undersigned confirm that the following protocol has been agreed and accepted and that the Chief Investigator agrees to conduct the trial in compliance with the approved protocol and will adhere to the principles outlined in the Medicines for Human Use (Clinical Trials) Regulations 2004 (SI 2004/1031), amended regulations (SI 2006/1928) and any subsequent amendments of the clinical trial regulations, GCP guidelines, the Sponsor’s (and any other relevant) SOPs, and other regulatory requirements as amended.</w:t>
      </w:r>
    </w:p>
    <w:p w14:paraId="788CA811" w14:textId="77777777"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26548A">
        <w:t>I agree to ensure that the confidential information contained in this document will not be used for any other purpose other than the evaluation or conduct of the clinical investigation without the prior written consent of the Sponsor</w:t>
      </w:r>
    </w:p>
    <w:p w14:paraId="471886AB" w14:textId="13A5791A"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26548A">
        <w:t xml:space="preserve">I also confirm that I will make the findings of the trial </w:t>
      </w:r>
      <w:r w:rsidR="00E678A6" w:rsidRPr="0026548A">
        <w:t>publicly</w:t>
      </w:r>
      <w:r w:rsidRPr="0026548A">
        <w:t xml:space="preserve"> available through publication or other dissemination tools without any unnecessary delay and that an honest accurate and transparent account of the trial will be given; and that any discrepancies and serious breaches of GCP from the trial as planned in this protocol will be explained.</w:t>
      </w:r>
    </w:p>
    <w:p w14:paraId="12F31694" w14:textId="77777777" w:rsidR="0028066B" w:rsidRPr="0026548A" w:rsidRDefault="0028066B">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2"/>
        <w:gridCol w:w="1194"/>
        <w:gridCol w:w="1946"/>
      </w:tblGrid>
      <w:tr w:rsidR="0028066B" w:rsidRPr="0026548A" w14:paraId="01F64E8C" w14:textId="77777777">
        <w:trPr>
          <w:trHeight w:val="240"/>
        </w:trPr>
        <w:tc>
          <w:tcPr>
            <w:tcW w:w="9972" w:type="dxa"/>
            <w:gridSpan w:val="3"/>
            <w:tcBorders>
              <w:top w:val="nil"/>
              <w:left w:val="nil"/>
              <w:bottom w:val="nil"/>
              <w:right w:val="nil"/>
            </w:tcBorders>
            <w:shd w:val="clear" w:color="auto" w:fill="auto"/>
            <w:tcMar>
              <w:top w:w="80" w:type="dxa"/>
              <w:left w:w="80" w:type="dxa"/>
              <w:bottom w:w="80" w:type="dxa"/>
              <w:right w:w="80" w:type="dxa"/>
            </w:tcMar>
          </w:tcPr>
          <w:p w14:paraId="044760BB" w14:textId="77777777" w:rsidR="00B7067C" w:rsidRDefault="00B7067C">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
                <w:bCs/>
              </w:rPr>
            </w:pPr>
          </w:p>
          <w:p w14:paraId="2EDD7C4C" w14:textId="4F2694E4" w:rsidR="0028066B" w:rsidRPr="0026548A" w:rsidRDefault="006C7869">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EF2435">
              <w:rPr>
                <w:noProof/>
              </w:rPr>
              <w:drawing>
                <wp:anchor distT="0" distB="0" distL="114300" distR="114300" simplePos="0" relativeHeight="251660288" behindDoc="0" locked="0" layoutInCell="1" allowOverlap="1" wp14:anchorId="0FC80885" wp14:editId="5999EC10">
                  <wp:simplePos x="0" y="0"/>
                  <wp:positionH relativeFrom="column">
                    <wp:posOffset>820072</wp:posOffset>
                  </wp:positionH>
                  <wp:positionV relativeFrom="paragraph">
                    <wp:posOffset>245110</wp:posOffset>
                  </wp:positionV>
                  <wp:extent cx="1135380" cy="5867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5380" cy="586740"/>
                          </a:xfrm>
                          <a:prstGeom prst="rect">
                            <a:avLst/>
                          </a:prstGeom>
                          <a:noFill/>
                          <a:ln>
                            <a:noFill/>
                          </a:ln>
                        </pic:spPr>
                      </pic:pic>
                    </a:graphicData>
                  </a:graphic>
                </wp:anchor>
              </w:drawing>
            </w:r>
            <w:r w:rsidR="007A62BD" w:rsidRPr="0026548A">
              <w:rPr>
                <w:b/>
                <w:bCs/>
              </w:rPr>
              <w:t>Chief Investigator:</w:t>
            </w:r>
          </w:p>
        </w:tc>
      </w:tr>
      <w:tr w:rsidR="0028066B" w:rsidRPr="0026548A" w14:paraId="47FF37F9" w14:textId="77777777" w:rsidTr="00B7067C">
        <w:trPr>
          <w:trHeight w:val="480"/>
        </w:trPr>
        <w:tc>
          <w:tcPr>
            <w:tcW w:w="6832" w:type="dxa"/>
            <w:tcBorders>
              <w:top w:val="nil"/>
              <w:left w:val="nil"/>
              <w:bottom w:val="nil"/>
              <w:right w:val="nil"/>
            </w:tcBorders>
            <w:shd w:val="clear" w:color="auto" w:fill="auto"/>
            <w:tcMar>
              <w:top w:w="80" w:type="dxa"/>
              <w:left w:w="80" w:type="dxa"/>
              <w:bottom w:w="80" w:type="dxa"/>
              <w:right w:w="80" w:type="dxa"/>
            </w:tcMar>
          </w:tcPr>
          <w:p w14:paraId="613009A7" w14:textId="56211B71"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26548A">
              <w:t xml:space="preserve">Signature: </w:t>
            </w:r>
          </w:p>
        </w:tc>
        <w:tc>
          <w:tcPr>
            <w:tcW w:w="1194" w:type="dxa"/>
            <w:tcBorders>
              <w:top w:val="nil"/>
              <w:left w:val="nil"/>
              <w:bottom w:val="nil"/>
              <w:right w:val="nil"/>
            </w:tcBorders>
            <w:shd w:val="clear" w:color="auto" w:fill="auto"/>
            <w:tcMar>
              <w:top w:w="80" w:type="dxa"/>
              <w:left w:w="80" w:type="dxa"/>
              <w:bottom w:w="80" w:type="dxa"/>
              <w:right w:w="80" w:type="dxa"/>
            </w:tcMar>
          </w:tcPr>
          <w:p w14:paraId="0AEF3FBD" w14:textId="77777777" w:rsidR="0028066B" w:rsidRPr="0026548A" w:rsidRDefault="0028066B"/>
        </w:tc>
        <w:tc>
          <w:tcPr>
            <w:tcW w:w="1946" w:type="dxa"/>
            <w:tcBorders>
              <w:top w:val="nil"/>
              <w:left w:val="nil"/>
              <w:bottom w:val="nil"/>
              <w:right w:val="nil"/>
            </w:tcBorders>
            <w:shd w:val="clear" w:color="auto" w:fill="auto"/>
            <w:tcMar>
              <w:top w:w="80" w:type="dxa"/>
              <w:left w:w="80" w:type="dxa"/>
              <w:bottom w:w="80" w:type="dxa"/>
              <w:right w:w="80" w:type="dxa"/>
            </w:tcMar>
          </w:tcPr>
          <w:p w14:paraId="176CE7A4" w14:textId="1FA14F43" w:rsidR="0028066B" w:rsidRPr="0026548A" w:rsidRDefault="006C7869" w:rsidP="006C7869">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t xml:space="preserve">Date: </w:t>
            </w:r>
            <w:r w:rsidR="00534FA5">
              <w:t>26/07</w:t>
            </w:r>
            <w:r w:rsidR="007A62BD" w:rsidRPr="0026548A">
              <w:t>/</w:t>
            </w:r>
            <w:r>
              <w:t>2021</w:t>
            </w:r>
          </w:p>
        </w:tc>
      </w:tr>
      <w:tr w:rsidR="0028066B" w:rsidRPr="0026548A" w14:paraId="58751972" w14:textId="77777777" w:rsidTr="00B7067C">
        <w:trPr>
          <w:trHeight w:val="960"/>
        </w:trPr>
        <w:tc>
          <w:tcPr>
            <w:tcW w:w="6832" w:type="dxa"/>
            <w:tcBorders>
              <w:top w:val="nil"/>
              <w:left w:val="nil"/>
              <w:bottom w:val="nil"/>
              <w:right w:val="nil"/>
            </w:tcBorders>
            <w:shd w:val="clear" w:color="auto" w:fill="auto"/>
            <w:tcMar>
              <w:top w:w="80" w:type="dxa"/>
              <w:left w:w="80" w:type="dxa"/>
              <w:bottom w:w="80" w:type="dxa"/>
              <w:right w:w="80" w:type="dxa"/>
            </w:tcMar>
          </w:tcPr>
          <w:p w14:paraId="25132A8B" w14:textId="0D78E77E" w:rsidR="0028066B" w:rsidRPr="0026548A" w:rsidRDefault="007A62BD">
            <w:pPr>
              <w:pStyle w:val="Body"/>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26548A">
              <w:t xml:space="preserve">Name: </w:t>
            </w:r>
            <w:r w:rsidR="006C7869">
              <w:t xml:space="preserve">                 Professor Nick Maskell</w:t>
            </w:r>
            <w:r w:rsidR="006C7869" w:rsidRPr="0026548A">
              <w:tab/>
            </w:r>
          </w:p>
          <w:p w14:paraId="6B53DD3A" w14:textId="0A3D8541" w:rsidR="0028066B" w:rsidRPr="0026548A" w:rsidRDefault="0028066B">
            <w:pPr>
              <w:pStyle w:val="Body"/>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p>
        </w:tc>
        <w:tc>
          <w:tcPr>
            <w:tcW w:w="1194" w:type="dxa"/>
            <w:tcBorders>
              <w:top w:val="nil"/>
              <w:left w:val="nil"/>
              <w:bottom w:val="nil"/>
              <w:right w:val="nil"/>
            </w:tcBorders>
            <w:shd w:val="clear" w:color="auto" w:fill="auto"/>
            <w:tcMar>
              <w:top w:w="80" w:type="dxa"/>
              <w:left w:w="80" w:type="dxa"/>
              <w:bottom w:w="80" w:type="dxa"/>
              <w:right w:w="80" w:type="dxa"/>
            </w:tcMar>
          </w:tcPr>
          <w:p w14:paraId="0B5AE5E5" w14:textId="77777777" w:rsidR="0028066B" w:rsidRPr="0026548A" w:rsidRDefault="0028066B"/>
        </w:tc>
        <w:tc>
          <w:tcPr>
            <w:tcW w:w="1946" w:type="dxa"/>
            <w:tcBorders>
              <w:top w:val="nil"/>
              <w:left w:val="nil"/>
              <w:bottom w:val="nil"/>
              <w:right w:val="nil"/>
            </w:tcBorders>
            <w:shd w:val="clear" w:color="auto" w:fill="auto"/>
            <w:tcMar>
              <w:top w:w="80" w:type="dxa"/>
              <w:left w:w="80" w:type="dxa"/>
              <w:bottom w:w="80" w:type="dxa"/>
              <w:right w:w="80" w:type="dxa"/>
            </w:tcMar>
          </w:tcPr>
          <w:p w14:paraId="3932445B" w14:textId="77777777" w:rsidR="0028066B" w:rsidRPr="0026548A" w:rsidRDefault="0028066B"/>
        </w:tc>
      </w:tr>
    </w:tbl>
    <w:p w14:paraId="5493AFEF" w14:textId="77777777" w:rsidR="0028066B" w:rsidRPr="0026548A" w:rsidRDefault="0028066B">
      <w:pPr>
        <w:pStyle w:val="Body"/>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p>
    <w:p w14:paraId="40D13AE4" w14:textId="77777777" w:rsidR="0028066B" w:rsidRPr="0026548A" w:rsidRDefault="0028066B" w:rsidP="007D64F8">
      <w:pPr>
        <w:pStyle w:val="REDUCE2TOCstyle"/>
        <w:sectPr w:rsidR="0028066B" w:rsidRPr="0026548A">
          <w:headerReference w:type="default" r:id="rId13"/>
          <w:footerReference w:type="default" r:id="rId14"/>
          <w:pgSz w:w="11900" w:h="16840"/>
          <w:pgMar w:top="1985" w:right="964" w:bottom="1134" w:left="964" w:header="708" w:footer="708" w:gutter="0"/>
          <w:cols w:space="720"/>
        </w:sectPr>
      </w:pPr>
    </w:p>
    <w:p w14:paraId="35CD1937" w14:textId="621290AB" w:rsidR="0028066B" w:rsidRPr="0026548A" w:rsidRDefault="007A62BD" w:rsidP="0050421B">
      <w:pPr>
        <w:pStyle w:val="REDUCE2TOCstyle"/>
      </w:pPr>
      <w:bookmarkStart w:id="1" w:name="_Toc72397341"/>
      <w:r w:rsidRPr="0026548A">
        <w:lastRenderedPageBreak/>
        <w:t>KEY TRIAL CONTACTS</w:t>
      </w:r>
      <w:bookmarkEnd w:id="1"/>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52"/>
        <w:gridCol w:w="6120"/>
      </w:tblGrid>
      <w:tr w:rsidR="0028066B" w:rsidRPr="0026548A" w14:paraId="3FFC0E77" w14:textId="77777777" w:rsidTr="00291C45">
        <w:trPr>
          <w:trHeight w:val="3305"/>
        </w:trPr>
        <w:tc>
          <w:tcPr>
            <w:tcW w:w="3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D2B66" w14:textId="77777777" w:rsidR="0028066B" w:rsidRPr="0026548A" w:rsidRDefault="007A62BD">
            <w:pPr>
              <w:pStyle w:val="Body"/>
              <w:spacing w:line="240" w:lineRule="auto"/>
            </w:pPr>
            <w:r w:rsidRPr="0026548A">
              <w:t>Chief Investigator</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6A86B" w14:textId="77777777" w:rsidR="0028066B" w:rsidRPr="0026548A" w:rsidRDefault="007A62BD">
            <w:pPr>
              <w:pStyle w:val="Body"/>
              <w:spacing w:after="0" w:line="240" w:lineRule="auto"/>
              <w:rPr>
                <w:b/>
                <w:bCs/>
              </w:rPr>
            </w:pPr>
            <w:r w:rsidRPr="0026548A">
              <w:rPr>
                <w:b/>
                <w:bCs/>
              </w:rPr>
              <w:t>Professor Nick Maskell</w:t>
            </w:r>
          </w:p>
          <w:p w14:paraId="3FF7EBD6" w14:textId="77777777" w:rsidR="0028066B" w:rsidRPr="0026548A" w:rsidRDefault="007A62BD">
            <w:pPr>
              <w:pStyle w:val="Body"/>
              <w:spacing w:after="0" w:line="240" w:lineRule="auto"/>
            </w:pPr>
            <w:r w:rsidRPr="0026548A">
              <w:t>Professor of Respiratory Medicine / Honorary Consultant Respiratory Physician</w:t>
            </w:r>
          </w:p>
          <w:p w14:paraId="251F37DA" w14:textId="77777777" w:rsidR="0028066B" w:rsidRPr="0026548A" w:rsidRDefault="007A62BD">
            <w:pPr>
              <w:pStyle w:val="Body"/>
              <w:spacing w:after="0" w:line="240" w:lineRule="auto"/>
            </w:pPr>
            <w:r w:rsidRPr="0026548A">
              <w:t>Academic Respiratory Unit</w:t>
            </w:r>
          </w:p>
          <w:p w14:paraId="39AE6822" w14:textId="77777777" w:rsidR="0028066B" w:rsidRPr="0026548A" w:rsidRDefault="007A62BD">
            <w:pPr>
              <w:pStyle w:val="Body"/>
              <w:spacing w:after="0" w:line="240" w:lineRule="auto"/>
            </w:pPr>
            <w:r w:rsidRPr="0026548A">
              <w:t>University of Bristol</w:t>
            </w:r>
          </w:p>
          <w:p w14:paraId="72DDB432" w14:textId="77777777" w:rsidR="0028066B" w:rsidRPr="0026548A" w:rsidRDefault="007A62BD">
            <w:pPr>
              <w:pStyle w:val="Body"/>
              <w:spacing w:after="0" w:line="240" w:lineRule="auto"/>
            </w:pPr>
            <w:r w:rsidRPr="0026548A">
              <w:t>Learning and Research Building, Second Floor</w:t>
            </w:r>
          </w:p>
          <w:p w14:paraId="3E56C5D2" w14:textId="77777777" w:rsidR="0028066B" w:rsidRPr="0026548A" w:rsidRDefault="007A62BD">
            <w:pPr>
              <w:pStyle w:val="Body"/>
              <w:spacing w:after="0" w:line="240" w:lineRule="auto"/>
            </w:pPr>
            <w:r w:rsidRPr="0026548A">
              <w:t>Southmead Hospital</w:t>
            </w:r>
          </w:p>
          <w:p w14:paraId="21EFD33F" w14:textId="77777777" w:rsidR="0028066B" w:rsidRPr="0026548A" w:rsidRDefault="007A62BD">
            <w:pPr>
              <w:pStyle w:val="Body"/>
              <w:spacing w:after="0" w:line="240" w:lineRule="auto"/>
            </w:pPr>
            <w:r w:rsidRPr="0026548A">
              <w:t>Bristol, BS10 5NB</w:t>
            </w:r>
          </w:p>
          <w:p w14:paraId="0887D615" w14:textId="77777777" w:rsidR="0028066B" w:rsidRPr="0026548A" w:rsidRDefault="007A62BD">
            <w:pPr>
              <w:pStyle w:val="Body"/>
              <w:spacing w:after="0" w:line="240" w:lineRule="auto"/>
            </w:pPr>
            <w:r w:rsidRPr="0026548A">
              <w:t>United Kingdom</w:t>
            </w:r>
          </w:p>
          <w:p w14:paraId="5E2C8DF6" w14:textId="77777777" w:rsidR="0028066B" w:rsidRPr="0026548A" w:rsidRDefault="007A62BD">
            <w:pPr>
              <w:pStyle w:val="Body"/>
              <w:spacing w:after="0" w:line="240" w:lineRule="auto"/>
            </w:pPr>
            <w:r w:rsidRPr="0026548A">
              <w:t xml:space="preserve">Tel: 044 117 414 8114 </w:t>
            </w:r>
          </w:p>
          <w:p w14:paraId="6E4F0841" w14:textId="77777777" w:rsidR="0028066B" w:rsidRPr="0026548A" w:rsidRDefault="007A62BD">
            <w:pPr>
              <w:pStyle w:val="Body"/>
              <w:spacing w:after="0" w:line="240" w:lineRule="auto"/>
            </w:pPr>
            <w:r w:rsidRPr="0026548A">
              <w:t>Fax: 0044 117 414 8149</w:t>
            </w:r>
          </w:p>
          <w:p w14:paraId="68FCA969" w14:textId="77777777" w:rsidR="0028066B" w:rsidRPr="0026548A" w:rsidRDefault="007A62BD">
            <w:pPr>
              <w:pStyle w:val="Body"/>
              <w:spacing w:after="0" w:line="240" w:lineRule="auto"/>
            </w:pPr>
            <w:r w:rsidRPr="0026548A">
              <w:t xml:space="preserve">Email: </w:t>
            </w:r>
            <w:hyperlink r:id="rId15" w:history="1">
              <w:r w:rsidRPr="0026548A">
                <w:rPr>
                  <w:rStyle w:val="Hyperlink0"/>
                  <w:lang w:val="en-GB"/>
                </w:rPr>
                <w:t>nick.maskell@nbt.nhs.uk</w:t>
              </w:r>
            </w:hyperlink>
            <w:r w:rsidRPr="0026548A">
              <w:t xml:space="preserve">  </w:t>
            </w:r>
          </w:p>
        </w:tc>
      </w:tr>
      <w:tr w:rsidR="0028066B" w:rsidRPr="0026548A" w14:paraId="18CCEB41" w14:textId="77777777" w:rsidTr="00291C45">
        <w:trPr>
          <w:trHeight w:val="2810"/>
        </w:trPr>
        <w:tc>
          <w:tcPr>
            <w:tcW w:w="3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3C598" w14:textId="77777777" w:rsidR="0028066B" w:rsidRPr="0026548A" w:rsidRDefault="007A62BD">
            <w:pPr>
              <w:pStyle w:val="Body"/>
              <w:spacing w:line="240" w:lineRule="auto"/>
            </w:pPr>
            <w:r w:rsidRPr="0026548A">
              <w:t>Trial Co-ordinator</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0344E" w14:textId="77777777" w:rsidR="0028066B" w:rsidRPr="0026548A" w:rsidRDefault="007A62BD">
            <w:pPr>
              <w:pStyle w:val="Body"/>
              <w:spacing w:after="0" w:line="240" w:lineRule="auto"/>
              <w:rPr>
                <w:b/>
                <w:bCs/>
              </w:rPr>
            </w:pPr>
            <w:r w:rsidRPr="0026548A">
              <w:rPr>
                <w:b/>
                <w:bCs/>
              </w:rPr>
              <w:t>Dr Hugh Welch</w:t>
            </w:r>
          </w:p>
          <w:p w14:paraId="7963773D" w14:textId="77777777" w:rsidR="0028066B" w:rsidRPr="0026548A" w:rsidRDefault="007A62BD">
            <w:pPr>
              <w:pStyle w:val="Body"/>
              <w:spacing w:after="0" w:line="240" w:lineRule="auto"/>
            </w:pPr>
            <w:r w:rsidRPr="0026548A">
              <w:t>Pleural Clinical Fellow</w:t>
            </w:r>
          </w:p>
          <w:p w14:paraId="77E2565E" w14:textId="77777777" w:rsidR="0028066B" w:rsidRPr="0026548A" w:rsidRDefault="007A62BD">
            <w:pPr>
              <w:pStyle w:val="Body"/>
              <w:spacing w:after="0" w:line="240" w:lineRule="auto"/>
            </w:pPr>
            <w:r w:rsidRPr="0026548A">
              <w:t>Academic Respiratory Unit</w:t>
            </w:r>
          </w:p>
          <w:p w14:paraId="4118540D" w14:textId="77777777" w:rsidR="0028066B" w:rsidRPr="0026548A" w:rsidRDefault="007A62BD">
            <w:pPr>
              <w:pStyle w:val="Body"/>
              <w:spacing w:after="0" w:line="240" w:lineRule="auto"/>
            </w:pPr>
            <w:r w:rsidRPr="0026548A">
              <w:t>University of Bristol</w:t>
            </w:r>
          </w:p>
          <w:p w14:paraId="5D5D52F5" w14:textId="77777777" w:rsidR="0028066B" w:rsidRPr="0026548A" w:rsidRDefault="007A62BD">
            <w:pPr>
              <w:pStyle w:val="Body"/>
              <w:spacing w:after="0" w:line="240" w:lineRule="auto"/>
            </w:pPr>
            <w:r w:rsidRPr="0026548A">
              <w:t>Learning and Research Building, Second Floor</w:t>
            </w:r>
          </w:p>
          <w:p w14:paraId="604471D8" w14:textId="77777777" w:rsidR="0028066B" w:rsidRPr="0026548A" w:rsidRDefault="007A62BD">
            <w:pPr>
              <w:pStyle w:val="Body"/>
              <w:spacing w:after="0" w:line="240" w:lineRule="auto"/>
            </w:pPr>
            <w:r w:rsidRPr="0026548A">
              <w:t>Bristol, BS10 5NB</w:t>
            </w:r>
          </w:p>
          <w:p w14:paraId="3CD05A70" w14:textId="77777777" w:rsidR="0028066B" w:rsidRPr="0026548A" w:rsidRDefault="007A62BD">
            <w:pPr>
              <w:pStyle w:val="Body"/>
              <w:spacing w:after="0" w:line="240" w:lineRule="auto"/>
            </w:pPr>
            <w:r w:rsidRPr="0026548A">
              <w:t>United Kingdom</w:t>
            </w:r>
          </w:p>
          <w:p w14:paraId="202A54E7" w14:textId="77777777" w:rsidR="0028066B" w:rsidRPr="0026548A" w:rsidRDefault="007A62BD">
            <w:pPr>
              <w:pStyle w:val="Body"/>
              <w:spacing w:after="0" w:line="240" w:lineRule="auto"/>
            </w:pPr>
            <w:r w:rsidRPr="0026548A">
              <w:t>Tel: 0044 117 414 8041</w:t>
            </w:r>
          </w:p>
          <w:p w14:paraId="1307F012" w14:textId="77777777" w:rsidR="0028066B" w:rsidRPr="0026548A" w:rsidRDefault="007A62BD">
            <w:pPr>
              <w:pStyle w:val="Body"/>
              <w:spacing w:after="0" w:line="240" w:lineRule="auto"/>
            </w:pPr>
            <w:r w:rsidRPr="0026548A">
              <w:t>Fax: 0044 117 414 8149</w:t>
            </w:r>
          </w:p>
          <w:p w14:paraId="3291A753" w14:textId="77777777" w:rsidR="0028066B" w:rsidRPr="0026548A" w:rsidRDefault="007A62BD">
            <w:pPr>
              <w:pStyle w:val="Body"/>
              <w:spacing w:after="0" w:line="240" w:lineRule="auto"/>
            </w:pPr>
            <w:r w:rsidRPr="0026548A">
              <w:t xml:space="preserve">Email: </w:t>
            </w:r>
            <w:r w:rsidRPr="0026548A">
              <w:rPr>
                <w:rStyle w:val="Hyperlink0"/>
                <w:lang w:val="en-GB"/>
              </w:rPr>
              <w:t>hugh.welch@nbt.nhs.uk</w:t>
            </w:r>
          </w:p>
        </w:tc>
      </w:tr>
      <w:tr w:rsidR="0028066B" w:rsidRPr="0026548A" w14:paraId="173BB0EA" w14:textId="77777777" w:rsidTr="00291C45">
        <w:trPr>
          <w:trHeight w:val="3050"/>
        </w:trPr>
        <w:tc>
          <w:tcPr>
            <w:tcW w:w="3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9D6C3" w14:textId="77777777" w:rsidR="0028066B" w:rsidRPr="0026548A" w:rsidRDefault="007A62BD">
            <w:pPr>
              <w:pStyle w:val="Body"/>
              <w:spacing w:line="240" w:lineRule="auto"/>
            </w:pPr>
            <w:r w:rsidRPr="0026548A">
              <w:t>Sponsor</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0A884" w14:textId="77777777" w:rsidR="0028066B" w:rsidRPr="0026548A" w:rsidRDefault="007A62BD" w:rsidP="008B29E4">
            <w:pPr>
              <w:pStyle w:val="Body"/>
              <w:spacing w:after="100" w:afterAutospacing="1" w:line="240" w:lineRule="auto"/>
              <w:contextualSpacing/>
              <w:rPr>
                <w:b/>
                <w:bCs/>
              </w:rPr>
            </w:pPr>
            <w:r w:rsidRPr="0026548A">
              <w:rPr>
                <w:b/>
                <w:bCs/>
              </w:rPr>
              <w:t>North Bristol NHS Trust</w:t>
            </w:r>
          </w:p>
          <w:p w14:paraId="1A2DBA34" w14:textId="77777777" w:rsidR="008B29E4" w:rsidRPr="0026548A" w:rsidRDefault="007A62BD" w:rsidP="008B29E4">
            <w:pPr>
              <w:pStyle w:val="NormalWeb"/>
              <w:spacing w:after="0" w:line="240" w:lineRule="auto"/>
              <w:contextualSpacing/>
              <w:rPr>
                <w:rFonts w:ascii="Calibri" w:eastAsia="Calibri" w:hAnsi="Calibri" w:cs="Calibri"/>
                <w:b/>
                <w:bCs/>
                <w:sz w:val="22"/>
                <w:szCs w:val="22"/>
                <w:lang w:val="en-GB"/>
              </w:rPr>
            </w:pPr>
            <w:r w:rsidRPr="0026548A">
              <w:rPr>
                <w:rFonts w:ascii="Calibri" w:eastAsia="Calibri" w:hAnsi="Calibri" w:cs="Calibri"/>
                <w:b/>
                <w:bCs/>
                <w:sz w:val="22"/>
                <w:szCs w:val="22"/>
                <w:lang w:val="en-GB"/>
              </w:rPr>
              <w:t>Helen Lewis-White</w:t>
            </w:r>
          </w:p>
          <w:p w14:paraId="674D2618" w14:textId="77777777" w:rsidR="0028066B" w:rsidRPr="0026548A" w:rsidRDefault="007A62BD" w:rsidP="008B29E4">
            <w:pPr>
              <w:pStyle w:val="NormalWeb"/>
              <w:spacing w:after="0" w:line="240" w:lineRule="auto"/>
              <w:contextualSpacing/>
              <w:rPr>
                <w:rFonts w:ascii="Calibri" w:eastAsia="Calibri" w:hAnsi="Calibri" w:cs="Calibri"/>
                <w:b/>
                <w:bCs/>
                <w:sz w:val="22"/>
                <w:szCs w:val="22"/>
                <w:lang w:val="en-GB"/>
              </w:rPr>
            </w:pPr>
            <w:r w:rsidRPr="0026548A">
              <w:rPr>
                <w:rFonts w:ascii="Calibri" w:eastAsia="Calibri" w:hAnsi="Calibri" w:cs="Calibri"/>
                <w:sz w:val="22"/>
                <w:szCs w:val="22"/>
                <w:lang w:val="en-GB"/>
              </w:rPr>
              <w:t>Research Operations Manager</w:t>
            </w:r>
          </w:p>
          <w:p w14:paraId="15BB5252" w14:textId="77777777" w:rsidR="0028066B" w:rsidRPr="0026548A" w:rsidRDefault="007A62BD" w:rsidP="008B29E4">
            <w:pPr>
              <w:pStyle w:val="Body"/>
              <w:spacing w:after="0" w:line="240" w:lineRule="auto"/>
              <w:contextualSpacing/>
            </w:pPr>
            <w:r w:rsidRPr="0026548A">
              <w:t>Research &amp; Innovation</w:t>
            </w:r>
          </w:p>
          <w:p w14:paraId="4E51C0F8" w14:textId="77777777" w:rsidR="0028066B" w:rsidRPr="0026548A" w:rsidRDefault="007A62BD" w:rsidP="008B29E4">
            <w:pPr>
              <w:pStyle w:val="Body"/>
              <w:spacing w:after="0" w:line="240" w:lineRule="auto"/>
              <w:contextualSpacing/>
            </w:pPr>
            <w:r w:rsidRPr="0026548A">
              <w:t>North Bristol NHS Trust</w:t>
            </w:r>
          </w:p>
          <w:p w14:paraId="3164D83D" w14:textId="77777777" w:rsidR="0028066B" w:rsidRPr="0026548A" w:rsidRDefault="007A62BD" w:rsidP="008B29E4">
            <w:pPr>
              <w:pStyle w:val="Body"/>
              <w:spacing w:after="0" w:line="240" w:lineRule="auto"/>
              <w:contextualSpacing/>
            </w:pPr>
            <w:r w:rsidRPr="0026548A">
              <w:t>Level 3, Learning &amp; Research building</w:t>
            </w:r>
          </w:p>
          <w:p w14:paraId="04C87674" w14:textId="77777777" w:rsidR="0028066B" w:rsidRPr="0026548A" w:rsidRDefault="007A62BD" w:rsidP="008B29E4">
            <w:pPr>
              <w:pStyle w:val="Body"/>
              <w:spacing w:after="0" w:line="240" w:lineRule="auto"/>
              <w:contextualSpacing/>
            </w:pPr>
            <w:r w:rsidRPr="0026548A">
              <w:t>Southmead Hospital</w:t>
            </w:r>
          </w:p>
          <w:p w14:paraId="1974EEE6" w14:textId="77777777" w:rsidR="0028066B" w:rsidRPr="0026548A" w:rsidRDefault="007A62BD" w:rsidP="008B29E4">
            <w:pPr>
              <w:pStyle w:val="Body"/>
              <w:spacing w:after="0" w:line="240" w:lineRule="auto"/>
              <w:contextualSpacing/>
            </w:pPr>
            <w:r w:rsidRPr="0026548A">
              <w:t xml:space="preserve">Westbury on </w:t>
            </w:r>
            <w:proofErr w:type="spellStart"/>
            <w:r w:rsidRPr="0026548A">
              <w:t>Trym</w:t>
            </w:r>
            <w:proofErr w:type="spellEnd"/>
          </w:p>
          <w:p w14:paraId="35FDAE38" w14:textId="77777777" w:rsidR="0028066B" w:rsidRPr="0026548A" w:rsidRDefault="007A62BD" w:rsidP="008B29E4">
            <w:pPr>
              <w:pStyle w:val="Body"/>
              <w:spacing w:after="0" w:line="240" w:lineRule="auto"/>
              <w:contextualSpacing/>
            </w:pPr>
            <w:r w:rsidRPr="0026548A">
              <w:t>Bristol,  BS10 5NB</w:t>
            </w:r>
          </w:p>
          <w:p w14:paraId="60116AD1" w14:textId="77777777" w:rsidR="0028066B" w:rsidRPr="0026548A" w:rsidRDefault="007A62BD" w:rsidP="003B18DE">
            <w:pPr>
              <w:pStyle w:val="NormalWeb"/>
              <w:spacing w:after="100" w:afterAutospacing="1" w:line="240" w:lineRule="auto"/>
              <w:contextualSpacing/>
              <w:rPr>
                <w:sz w:val="22"/>
                <w:szCs w:val="22"/>
                <w:lang w:val="en-GB"/>
              </w:rPr>
            </w:pPr>
            <w:r w:rsidRPr="0026548A">
              <w:rPr>
                <w:rFonts w:ascii="Calibri" w:eastAsia="Calibri" w:hAnsi="Calibri" w:cs="Calibri"/>
                <w:sz w:val="22"/>
                <w:szCs w:val="22"/>
                <w:lang w:val="en-GB"/>
              </w:rPr>
              <w:t xml:space="preserve">Email: </w:t>
            </w:r>
            <w:hyperlink r:id="rId16" w:history="1">
              <w:r w:rsidR="00A34EEB" w:rsidRPr="0026548A">
                <w:rPr>
                  <w:rStyle w:val="Hyperlink"/>
                  <w:rFonts w:ascii="Calibri" w:eastAsia="Calibri" w:hAnsi="Calibri" w:cs="Calibri"/>
                  <w:sz w:val="22"/>
                  <w:szCs w:val="22"/>
                  <w:u w:color="0000FF"/>
                  <w:lang w:val="en-GB"/>
                </w:rPr>
                <w:t>ResearchSponsor@nbt.nhs.uk</w:t>
              </w:r>
            </w:hyperlink>
            <w:r w:rsidRPr="0026548A">
              <w:rPr>
                <w:rFonts w:ascii="Calibri" w:eastAsia="Calibri" w:hAnsi="Calibri" w:cs="Calibri"/>
                <w:sz w:val="22"/>
                <w:szCs w:val="22"/>
                <w:lang w:val="en-GB"/>
              </w:rPr>
              <w:t xml:space="preserve"> </w:t>
            </w:r>
          </w:p>
        </w:tc>
      </w:tr>
      <w:tr w:rsidR="0028066B" w:rsidRPr="0026548A" w14:paraId="1611C6E0" w14:textId="77777777" w:rsidTr="00291C45">
        <w:trPr>
          <w:trHeight w:val="1051"/>
        </w:trPr>
        <w:tc>
          <w:tcPr>
            <w:tcW w:w="3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FEC471" w14:textId="77777777" w:rsidR="0028066B" w:rsidRPr="0026548A" w:rsidRDefault="007A62BD">
            <w:pPr>
              <w:pStyle w:val="Body"/>
              <w:spacing w:line="240" w:lineRule="auto"/>
            </w:pPr>
            <w:r w:rsidRPr="0026548A">
              <w:t>Funder(s)</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30F2C" w14:textId="77777777" w:rsidR="0028066B" w:rsidRPr="0026548A" w:rsidRDefault="007A62BD" w:rsidP="008B29E4">
            <w:pPr>
              <w:pStyle w:val="Addressee"/>
              <w:contextualSpacing/>
              <w:rPr>
                <w:lang w:val="en-GB"/>
              </w:rPr>
            </w:pPr>
            <w:r w:rsidRPr="0026548A">
              <w:rPr>
                <w:b/>
                <w:lang w:val="en-GB"/>
              </w:rPr>
              <w:t>Becton, Dickinson and Company</w:t>
            </w:r>
          </w:p>
          <w:p w14:paraId="5D29E8F1" w14:textId="77777777" w:rsidR="0028066B" w:rsidRPr="0026548A" w:rsidRDefault="007A62BD" w:rsidP="008B29E4">
            <w:pPr>
              <w:pStyle w:val="Addressee"/>
              <w:contextualSpacing/>
              <w:rPr>
                <w:lang w:val="en-GB"/>
              </w:rPr>
            </w:pPr>
            <w:r w:rsidRPr="0026548A">
              <w:rPr>
                <w:lang w:val="en-GB"/>
              </w:rPr>
              <w:t>1 Becton Drive,</w:t>
            </w:r>
          </w:p>
          <w:p w14:paraId="2BDA5D36" w14:textId="77777777" w:rsidR="0028066B" w:rsidRPr="0026548A" w:rsidRDefault="007A62BD" w:rsidP="008B29E4">
            <w:pPr>
              <w:pStyle w:val="Addressee"/>
              <w:contextualSpacing/>
              <w:rPr>
                <w:lang w:val="en-GB"/>
              </w:rPr>
            </w:pPr>
            <w:r w:rsidRPr="0026548A">
              <w:rPr>
                <w:lang w:val="en-GB"/>
              </w:rPr>
              <w:t>Franklin Lakes,</w:t>
            </w:r>
          </w:p>
          <w:p w14:paraId="7336BD87" w14:textId="77777777" w:rsidR="0028066B" w:rsidRPr="0026548A" w:rsidRDefault="007A62BD" w:rsidP="008B29E4">
            <w:pPr>
              <w:pStyle w:val="Addressee"/>
              <w:contextualSpacing/>
              <w:rPr>
                <w:lang w:val="en-GB"/>
              </w:rPr>
            </w:pPr>
            <w:r w:rsidRPr="0026548A">
              <w:rPr>
                <w:lang w:val="en-GB"/>
              </w:rPr>
              <w:t>New Jersey 07417 USA</w:t>
            </w:r>
          </w:p>
        </w:tc>
      </w:tr>
      <w:tr w:rsidR="00291C45" w:rsidRPr="00745FC1" w14:paraId="190B1C30" w14:textId="77777777" w:rsidTr="00E86DC3">
        <w:trPr>
          <w:trHeight w:val="2322"/>
        </w:trPr>
        <w:tc>
          <w:tcPr>
            <w:tcW w:w="385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3074954" w14:textId="77777777" w:rsidR="00291C45" w:rsidRPr="0026548A" w:rsidRDefault="00291C45">
            <w:pPr>
              <w:pStyle w:val="Body"/>
              <w:spacing w:line="240" w:lineRule="auto"/>
            </w:pPr>
            <w:r w:rsidRPr="0026548A">
              <w:lastRenderedPageBreak/>
              <w:t>Trial Manager</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50013" w14:textId="77777777" w:rsidR="00291C45" w:rsidRPr="0026548A" w:rsidRDefault="00291C45">
            <w:pPr>
              <w:pStyle w:val="Body"/>
              <w:spacing w:after="0" w:line="240" w:lineRule="auto"/>
              <w:rPr>
                <w:b/>
                <w:bCs/>
              </w:rPr>
            </w:pPr>
            <w:r w:rsidRPr="0026548A">
              <w:rPr>
                <w:b/>
                <w:bCs/>
              </w:rPr>
              <w:t>Dr Emma Keenan</w:t>
            </w:r>
          </w:p>
          <w:p w14:paraId="3430833D" w14:textId="77777777" w:rsidR="00291C45" w:rsidRPr="0026548A" w:rsidRDefault="00291C45">
            <w:pPr>
              <w:pStyle w:val="Body"/>
              <w:spacing w:after="0" w:line="240" w:lineRule="auto"/>
            </w:pPr>
            <w:r w:rsidRPr="0026548A">
              <w:t>Trial Manager</w:t>
            </w:r>
          </w:p>
          <w:p w14:paraId="442786B0" w14:textId="77777777" w:rsidR="00291C45" w:rsidRPr="0026548A" w:rsidRDefault="00291C45">
            <w:pPr>
              <w:pStyle w:val="Body"/>
              <w:spacing w:after="0" w:line="240" w:lineRule="auto"/>
            </w:pPr>
            <w:r w:rsidRPr="00745FC1">
              <w:t>Clinical Research Centre - Respiratory</w:t>
            </w:r>
          </w:p>
          <w:p w14:paraId="3B66EB60" w14:textId="77777777" w:rsidR="00291C45" w:rsidRPr="0026548A" w:rsidRDefault="00291C45">
            <w:pPr>
              <w:pStyle w:val="Body"/>
              <w:spacing w:after="0" w:line="240" w:lineRule="auto"/>
            </w:pPr>
            <w:r w:rsidRPr="00745FC1">
              <w:t>Southmead Hospital</w:t>
            </w:r>
          </w:p>
          <w:p w14:paraId="766088C1" w14:textId="77777777" w:rsidR="00291C45" w:rsidRPr="0026548A" w:rsidRDefault="00291C45">
            <w:pPr>
              <w:pStyle w:val="Body"/>
              <w:spacing w:after="0" w:line="240" w:lineRule="auto"/>
            </w:pPr>
            <w:r w:rsidRPr="00745FC1">
              <w:t>Bristol, BS10 5NB</w:t>
            </w:r>
          </w:p>
          <w:p w14:paraId="706B4DDE" w14:textId="77777777" w:rsidR="00291C45" w:rsidRPr="0026548A" w:rsidRDefault="00291C45">
            <w:pPr>
              <w:pStyle w:val="Body"/>
              <w:spacing w:after="0" w:line="240" w:lineRule="auto"/>
            </w:pPr>
            <w:r w:rsidRPr="00745FC1">
              <w:t>United Kingdom</w:t>
            </w:r>
          </w:p>
          <w:p w14:paraId="5F97444B" w14:textId="77777777" w:rsidR="00291C45" w:rsidRPr="0026548A" w:rsidRDefault="00291C45">
            <w:pPr>
              <w:pStyle w:val="Body"/>
              <w:spacing w:after="0" w:line="240" w:lineRule="auto"/>
            </w:pPr>
            <w:r w:rsidRPr="00745FC1">
              <w:t>Tel: 0044 117 414 8114</w:t>
            </w:r>
          </w:p>
          <w:p w14:paraId="4923DAD2" w14:textId="77777777" w:rsidR="00291C45" w:rsidRPr="0026548A" w:rsidRDefault="00291C45">
            <w:pPr>
              <w:pStyle w:val="Body"/>
              <w:spacing w:after="0" w:line="240" w:lineRule="auto"/>
            </w:pPr>
            <w:r w:rsidRPr="00745FC1">
              <w:t>Fax: 0044 117 414 8149</w:t>
            </w:r>
          </w:p>
          <w:p w14:paraId="7F8E8181" w14:textId="77777777" w:rsidR="00291C45" w:rsidRPr="0026548A" w:rsidRDefault="00291C45">
            <w:pPr>
              <w:pStyle w:val="Body"/>
              <w:spacing w:after="0" w:line="240" w:lineRule="auto"/>
            </w:pPr>
            <w:r w:rsidRPr="00745FC1">
              <w:t xml:space="preserve">Email: </w:t>
            </w:r>
            <w:hyperlink r:id="rId17" w:history="1">
              <w:r w:rsidRPr="00745FC1">
                <w:rPr>
                  <w:rStyle w:val="Hyperlink0"/>
                  <w:lang w:val="en-GB"/>
                </w:rPr>
                <w:t>emma.keenan@nbt.nhs.uk</w:t>
              </w:r>
            </w:hyperlink>
            <w:r w:rsidRPr="00745FC1">
              <w:t xml:space="preserve"> </w:t>
            </w:r>
          </w:p>
        </w:tc>
      </w:tr>
      <w:tr w:rsidR="00291C45" w:rsidRPr="00745FC1" w14:paraId="0FFADB2D" w14:textId="77777777" w:rsidTr="00E86DC3">
        <w:trPr>
          <w:trHeight w:val="2135"/>
        </w:trPr>
        <w:tc>
          <w:tcPr>
            <w:tcW w:w="385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52DAF" w14:textId="77777777" w:rsidR="00291C45" w:rsidRPr="00745FC1" w:rsidRDefault="00291C45">
            <w:pPr>
              <w:pStyle w:val="Body"/>
              <w:spacing w:line="240" w:lineRule="auto"/>
            </w:pPr>
            <w:r w:rsidRPr="00745FC1">
              <w:t>Lead Trial Nurse</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68105" w14:textId="44CC0B1F" w:rsidR="00291C45" w:rsidRPr="0026548A" w:rsidRDefault="00DF04B3" w:rsidP="00291C45">
            <w:pPr>
              <w:pStyle w:val="Body"/>
              <w:spacing w:after="0" w:line="240" w:lineRule="auto"/>
              <w:rPr>
                <w:b/>
                <w:bCs/>
              </w:rPr>
            </w:pPr>
            <w:r>
              <w:rPr>
                <w:b/>
                <w:bCs/>
              </w:rPr>
              <w:t>Sonia Patole</w:t>
            </w:r>
          </w:p>
          <w:p w14:paraId="4DC06C9D" w14:textId="62D38777" w:rsidR="00291C45" w:rsidRPr="0026548A" w:rsidRDefault="00291C45" w:rsidP="00291C45">
            <w:pPr>
              <w:pStyle w:val="Body"/>
              <w:spacing w:after="0" w:line="240" w:lineRule="auto"/>
            </w:pPr>
            <w:r w:rsidRPr="00745FC1">
              <w:t>Research Nurse</w:t>
            </w:r>
          </w:p>
          <w:p w14:paraId="6A13AE08" w14:textId="77777777" w:rsidR="00291C45" w:rsidRPr="0026548A" w:rsidRDefault="00291C45" w:rsidP="00291C45">
            <w:pPr>
              <w:pStyle w:val="Body"/>
              <w:spacing w:after="0" w:line="240" w:lineRule="auto"/>
            </w:pPr>
            <w:r w:rsidRPr="00745FC1">
              <w:t>Clinical Research Centre - Respiratory</w:t>
            </w:r>
          </w:p>
          <w:p w14:paraId="1008516F" w14:textId="77777777" w:rsidR="00291C45" w:rsidRPr="0026548A" w:rsidRDefault="00291C45" w:rsidP="00291C45">
            <w:pPr>
              <w:pStyle w:val="Body"/>
              <w:spacing w:after="0" w:line="240" w:lineRule="auto"/>
            </w:pPr>
            <w:r w:rsidRPr="00745FC1">
              <w:t>Southmead Hospital</w:t>
            </w:r>
          </w:p>
          <w:p w14:paraId="2A28D1B6" w14:textId="77777777" w:rsidR="00291C45" w:rsidRPr="0026548A" w:rsidRDefault="00291C45" w:rsidP="00291C45">
            <w:pPr>
              <w:pStyle w:val="Body"/>
              <w:spacing w:after="0" w:line="240" w:lineRule="auto"/>
            </w:pPr>
            <w:r w:rsidRPr="00745FC1">
              <w:t>Bristol, BS10 5NB</w:t>
            </w:r>
          </w:p>
          <w:p w14:paraId="7B020A68" w14:textId="77777777" w:rsidR="00291C45" w:rsidRPr="0026548A" w:rsidRDefault="00291C45" w:rsidP="00291C45">
            <w:pPr>
              <w:pStyle w:val="Body"/>
              <w:spacing w:after="0" w:line="240" w:lineRule="auto"/>
            </w:pPr>
            <w:r w:rsidRPr="00745FC1">
              <w:t>United Kingdom</w:t>
            </w:r>
          </w:p>
          <w:p w14:paraId="18562913" w14:textId="77777777" w:rsidR="00291C45" w:rsidRPr="0026548A" w:rsidRDefault="00291C45" w:rsidP="00291C45">
            <w:pPr>
              <w:pStyle w:val="Body"/>
              <w:spacing w:after="0" w:line="240" w:lineRule="auto"/>
            </w:pPr>
            <w:r w:rsidRPr="00745FC1">
              <w:t>Tel: 0044 117 414 8116</w:t>
            </w:r>
          </w:p>
          <w:p w14:paraId="3C7289F5" w14:textId="77777777" w:rsidR="00291C45" w:rsidRPr="0026548A" w:rsidRDefault="00291C45" w:rsidP="00291C45">
            <w:pPr>
              <w:pStyle w:val="Body"/>
              <w:spacing w:after="0" w:line="240" w:lineRule="auto"/>
            </w:pPr>
            <w:r w:rsidRPr="00745FC1">
              <w:t>Fax: 0044 117 414 8149</w:t>
            </w:r>
          </w:p>
          <w:p w14:paraId="11233D7F" w14:textId="6800CCF3" w:rsidR="00291C45" w:rsidRPr="00745FC1" w:rsidRDefault="00291C45" w:rsidP="00291C45">
            <w:pPr>
              <w:pStyle w:val="Body"/>
              <w:spacing w:after="0" w:line="240" w:lineRule="auto"/>
              <w:rPr>
                <w:b/>
                <w:bCs/>
              </w:rPr>
            </w:pPr>
            <w:r w:rsidRPr="00745FC1">
              <w:t xml:space="preserve">Email: </w:t>
            </w:r>
            <w:hyperlink r:id="rId18" w:history="1">
              <w:r w:rsidR="00DF04B3">
                <w:rPr>
                  <w:rStyle w:val="Hyperlink0"/>
                  <w:lang w:val="en-GB"/>
                </w:rPr>
                <w:t>sonia.patole</w:t>
              </w:r>
              <w:r w:rsidR="00DF04B3" w:rsidRPr="00745FC1">
                <w:rPr>
                  <w:rStyle w:val="Hyperlink0"/>
                  <w:lang w:val="en-GB"/>
                </w:rPr>
                <w:t>@nbt.nhs.uk</w:t>
              </w:r>
            </w:hyperlink>
          </w:p>
        </w:tc>
      </w:tr>
      <w:tr w:rsidR="0028066B" w:rsidRPr="00745FC1" w14:paraId="34740EBA" w14:textId="77777777" w:rsidTr="0013145A">
        <w:trPr>
          <w:trHeight w:val="2395"/>
        </w:trPr>
        <w:tc>
          <w:tcPr>
            <w:tcW w:w="3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6FD01" w14:textId="77777777" w:rsidR="0028066B" w:rsidRPr="0026548A" w:rsidRDefault="007A62BD">
            <w:pPr>
              <w:pStyle w:val="Body"/>
              <w:spacing w:line="240" w:lineRule="auto"/>
            </w:pPr>
            <w:r w:rsidRPr="00745FC1">
              <w:t>Key Protocol Contributors</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4D6EB" w14:textId="77777777" w:rsidR="0028066B" w:rsidRPr="0026548A" w:rsidRDefault="007A62BD">
            <w:pPr>
              <w:pStyle w:val="Body"/>
              <w:spacing w:after="0" w:line="240" w:lineRule="auto"/>
              <w:rPr>
                <w:b/>
                <w:bCs/>
              </w:rPr>
            </w:pPr>
            <w:r w:rsidRPr="00745FC1">
              <w:rPr>
                <w:b/>
                <w:bCs/>
              </w:rPr>
              <w:t>Dr Rahul Bhatnagar</w:t>
            </w:r>
          </w:p>
          <w:p w14:paraId="5285E11E" w14:textId="229FC9D1" w:rsidR="0028066B" w:rsidRPr="0026548A" w:rsidRDefault="00A23F9A">
            <w:pPr>
              <w:pStyle w:val="Body"/>
              <w:spacing w:after="0" w:line="240" w:lineRule="auto"/>
            </w:pPr>
            <w:r>
              <w:t>Respiratory Consultant</w:t>
            </w:r>
          </w:p>
          <w:p w14:paraId="751A1D87" w14:textId="77777777" w:rsidR="0028066B" w:rsidRPr="0026548A" w:rsidRDefault="007A62BD">
            <w:pPr>
              <w:pStyle w:val="Body"/>
              <w:spacing w:after="0" w:line="240" w:lineRule="auto"/>
            </w:pPr>
            <w:r w:rsidRPr="00745FC1">
              <w:t>Academic Respiratory Unit</w:t>
            </w:r>
          </w:p>
          <w:p w14:paraId="05EBB7E3" w14:textId="77777777" w:rsidR="0028066B" w:rsidRPr="0026548A" w:rsidRDefault="007A62BD">
            <w:pPr>
              <w:pStyle w:val="Body"/>
              <w:spacing w:after="0" w:line="240" w:lineRule="auto"/>
            </w:pPr>
            <w:r w:rsidRPr="00745FC1">
              <w:t>University of Bristol</w:t>
            </w:r>
          </w:p>
          <w:p w14:paraId="3EFA2C0C" w14:textId="77777777" w:rsidR="0028066B" w:rsidRPr="0026548A" w:rsidRDefault="007A62BD">
            <w:pPr>
              <w:pStyle w:val="Body"/>
              <w:spacing w:after="0" w:line="240" w:lineRule="auto"/>
            </w:pPr>
            <w:r w:rsidRPr="00745FC1">
              <w:t>Learning and Research Building, Second Floor</w:t>
            </w:r>
          </w:p>
          <w:p w14:paraId="1E78A51F" w14:textId="77777777" w:rsidR="0028066B" w:rsidRPr="0026548A" w:rsidRDefault="007A62BD">
            <w:pPr>
              <w:pStyle w:val="Body"/>
              <w:spacing w:after="0" w:line="240" w:lineRule="auto"/>
            </w:pPr>
            <w:r w:rsidRPr="00745FC1">
              <w:t>Bristol, BS10 5NB</w:t>
            </w:r>
          </w:p>
          <w:p w14:paraId="15636B29" w14:textId="77777777" w:rsidR="0028066B" w:rsidRPr="0026548A" w:rsidRDefault="007A62BD">
            <w:pPr>
              <w:pStyle w:val="Body"/>
              <w:spacing w:after="0" w:line="240" w:lineRule="auto"/>
            </w:pPr>
            <w:r w:rsidRPr="00745FC1">
              <w:t>United Kingdom</w:t>
            </w:r>
          </w:p>
          <w:p w14:paraId="2212AFA8" w14:textId="77777777" w:rsidR="0028066B" w:rsidRPr="0026548A" w:rsidRDefault="007A62BD">
            <w:pPr>
              <w:pStyle w:val="Body"/>
              <w:spacing w:after="0" w:line="240" w:lineRule="auto"/>
            </w:pPr>
            <w:r w:rsidRPr="00745FC1">
              <w:t>Tel: 0044 117 414 8041</w:t>
            </w:r>
          </w:p>
          <w:p w14:paraId="41E97681" w14:textId="77777777" w:rsidR="0028066B" w:rsidRPr="0026548A" w:rsidRDefault="007A62BD">
            <w:pPr>
              <w:pStyle w:val="Body"/>
              <w:spacing w:after="0" w:line="240" w:lineRule="auto"/>
            </w:pPr>
            <w:r w:rsidRPr="00745FC1">
              <w:t>Fax: 0044 117 414 8149</w:t>
            </w:r>
          </w:p>
        </w:tc>
      </w:tr>
      <w:tr w:rsidR="0028066B" w:rsidRPr="00745FC1" w14:paraId="1E1EDE2C" w14:textId="77777777" w:rsidTr="0013145A">
        <w:trPr>
          <w:trHeight w:val="1638"/>
        </w:trPr>
        <w:tc>
          <w:tcPr>
            <w:tcW w:w="3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5C392" w14:textId="77777777" w:rsidR="0028066B" w:rsidRPr="0026548A" w:rsidRDefault="007A62BD">
            <w:pPr>
              <w:pStyle w:val="Body"/>
              <w:spacing w:line="240" w:lineRule="auto"/>
            </w:pPr>
            <w:r w:rsidRPr="00745FC1">
              <w:t>Statistician</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C9540" w14:textId="77777777" w:rsidR="0028066B" w:rsidRPr="0026548A" w:rsidRDefault="007A62BD">
            <w:pPr>
              <w:pStyle w:val="Body"/>
              <w:spacing w:after="0" w:line="240" w:lineRule="auto"/>
              <w:rPr>
                <w:b/>
                <w:bCs/>
              </w:rPr>
            </w:pPr>
            <w:r w:rsidRPr="00745FC1">
              <w:rPr>
                <w:b/>
                <w:bCs/>
              </w:rPr>
              <w:t>Dr Paul White</w:t>
            </w:r>
          </w:p>
          <w:p w14:paraId="47C69097" w14:textId="77777777" w:rsidR="0028066B" w:rsidRPr="0026548A" w:rsidRDefault="007A62BD">
            <w:pPr>
              <w:pStyle w:val="Body"/>
              <w:spacing w:after="0" w:line="240" w:lineRule="auto"/>
            </w:pPr>
            <w:r w:rsidRPr="00745FC1">
              <w:t>Associate Professor (Applied Statistics)</w:t>
            </w:r>
          </w:p>
          <w:p w14:paraId="27A5D09E" w14:textId="77777777" w:rsidR="0028066B" w:rsidRPr="0026548A" w:rsidRDefault="007A62BD">
            <w:pPr>
              <w:pStyle w:val="Body"/>
              <w:spacing w:after="0" w:line="240" w:lineRule="auto"/>
            </w:pPr>
            <w:r w:rsidRPr="00745FC1">
              <w:t>FET - Engineering, Design and Mathematic</w:t>
            </w:r>
          </w:p>
          <w:p w14:paraId="1F40F61F" w14:textId="77777777" w:rsidR="0028066B" w:rsidRPr="0026548A" w:rsidRDefault="007A62BD">
            <w:pPr>
              <w:pStyle w:val="Body"/>
              <w:spacing w:after="0" w:line="240" w:lineRule="auto"/>
            </w:pPr>
            <w:r w:rsidRPr="00745FC1">
              <w:t>University of the West of England</w:t>
            </w:r>
          </w:p>
          <w:p w14:paraId="1A2EC9FF" w14:textId="77777777" w:rsidR="0028066B" w:rsidRPr="0026548A" w:rsidRDefault="007A62BD">
            <w:pPr>
              <w:pStyle w:val="Body"/>
              <w:spacing w:after="0" w:line="240" w:lineRule="auto"/>
            </w:pPr>
            <w:r w:rsidRPr="00745FC1">
              <w:t>Tel: 0044 117 328 3777</w:t>
            </w:r>
          </w:p>
          <w:p w14:paraId="10080119" w14:textId="77777777" w:rsidR="0028066B" w:rsidRPr="0026548A" w:rsidRDefault="007A62BD">
            <w:pPr>
              <w:pStyle w:val="Body"/>
              <w:spacing w:after="0" w:line="240" w:lineRule="auto"/>
            </w:pPr>
            <w:r w:rsidRPr="00745FC1">
              <w:t>Email: paul.white@uwe.ac.uk</w:t>
            </w:r>
          </w:p>
        </w:tc>
      </w:tr>
      <w:tr w:rsidR="0028066B" w:rsidRPr="00745FC1" w14:paraId="48ED18EF" w14:textId="77777777" w:rsidTr="00291C45">
        <w:trPr>
          <w:trHeight w:val="570"/>
        </w:trPr>
        <w:tc>
          <w:tcPr>
            <w:tcW w:w="38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DF968" w14:textId="77777777" w:rsidR="0028066B" w:rsidRPr="0026548A" w:rsidRDefault="007A62BD">
            <w:pPr>
              <w:pStyle w:val="Body"/>
              <w:spacing w:line="240" w:lineRule="auto"/>
            </w:pPr>
            <w:r w:rsidRPr="00745FC1">
              <w:t>Committees</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83F44" w14:textId="525FBE75" w:rsidR="00A23F9A" w:rsidRPr="0013145A" w:rsidRDefault="007A62BD">
            <w:pPr>
              <w:pStyle w:val="Body"/>
              <w:spacing w:after="0" w:line="240" w:lineRule="auto"/>
              <w:rPr>
                <w:b/>
                <w:bCs/>
              </w:rPr>
            </w:pPr>
            <w:r w:rsidRPr="00602098">
              <w:rPr>
                <w:b/>
                <w:bCs/>
              </w:rPr>
              <w:t xml:space="preserve">Trial Steering Committee (TSC) </w:t>
            </w:r>
            <w:r w:rsidR="005B75CE">
              <w:rPr>
                <w:b/>
                <w:bCs/>
              </w:rPr>
              <w:t xml:space="preserve">/ </w:t>
            </w:r>
            <w:r w:rsidR="005B75CE" w:rsidRPr="00602098">
              <w:rPr>
                <w:b/>
                <w:bCs/>
              </w:rPr>
              <w:t>Data Monitoring Committee (DMC)</w:t>
            </w:r>
          </w:p>
          <w:p w14:paraId="26C4DB62" w14:textId="77777777" w:rsidR="00954B3A" w:rsidRPr="003434B2" w:rsidRDefault="00954B3A" w:rsidP="0013145A">
            <w:pPr>
              <w:pStyle w:val="Protocol"/>
              <w:tabs>
                <w:tab w:val="left" w:pos="3544"/>
              </w:tabs>
              <w:spacing w:line="240" w:lineRule="auto"/>
              <w:contextualSpacing/>
              <w:rPr>
                <w:sz w:val="22"/>
                <w:szCs w:val="22"/>
                <w:lang w:val="en-GB"/>
              </w:rPr>
            </w:pPr>
            <w:r w:rsidRPr="003434B2">
              <w:rPr>
                <w:sz w:val="22"/>
                <w:szCs w:val="22"/>
                <w:lang w:val="en-GB"/>
              </w:rPr>
              <w:t xml:space="preserve">Independent chair </w:t>
            </w:r>
            <w:r w:rsidRPr="003434B2">
              <w:rPr>
                <w:sz w:val="22"/>
                <w:szCs w:val="22"/>
                <w:lang w:val="en-GB"/>
              </w:rPr>
              <w:tab/>
              <w:t>Professor Rob Miller</w:t>
            </w:r>
          </w:p>
          <w:p w14:paraId="6A6B024B" w14:textId="17A16C4F" w:rsidR="00954B3A" w:rsidRPr="003434B2" w:rsidRDefault="00954B3A" w:rsidP="0013145A">
            <w:pPr>
              <w:pStyle w:val="Protocol"/>
              <w:tabs>
                <w:tab w:val="left" w:pos="3544"/>
              </w:tabs>
              <w:spacing w:line="240" w:lineRule="auto"/>
              <w:contextualSpacing/>
              <w:rPr>
                <w:sz w:val="22"/>
                <w:szCs w:val="22"/>
                <w:lang w:val="en-GB"/>
              </w:rPr>
            </w:pPr>
            <w:r w:rsidRPr="003434B2">
              <w:rPr>
                <w:sz w:val="22"/>
                <w:szCs w:val="22"/>
                <w:lang w:val="en-GB"/>
              </w:rPr>
              <w:t xml:space="preserve">Chief Investigator </w:t>
            </w:r>
            <w:r w:rsidRPr="003434B2">
              <w:rPr>
                <w:sz w:val="22"/>
                <w:szCs w:val="22"/>
                <w:lang w:val="en-GB"/>
              </w:rPr>
              <w:tab/>
              <w:t>Professor Nick Maskell</w:t>
            </w:r>
          </w:p>
          <w:p w14:paraId="2643D6EE" w14:textId="76EF0228" w:rsidR="00954B3A" w:rsidRPr="003434B2" w:rsidRDefault="00954B3A" w:rsidP="0013145A">
            <w:pPr>
              <w:pStyle w:val="Protocol"/>
              <w:tabs>
                <w:tab w:val="left" w:pos="3544"/>
              </w:tabs>
              <w:spacing w:line="240" w:lineRule="auto"/>
              <w:contextualSpacing/>
              <w:rPr>
                <w:sz w:val="22"/>
                <w:szCs w:val="22"/>
                <w:lang w:val="en-GB"/>
              </w:rPr>
            </w:pPr>
            <w:r w:rsidRPr="003434B2">
              <w:rPr>
                <w:sz w:val="22"/>
                <w:szCs w:val="22"/>
                <w:lang w:val="en-GB"/>
              </w:rPr>
              <w:t xml:space="preserve">Trial Co-ordinator </w:t>
            </w:r>
            <w:r w:rsidRPr="003434B2">
              <w:rPr>
                <w:sz w:val="22"/>
                <w:szCs w:val="22"/>
                <w:lang w:val="en-GB"/>
              </w:rPr>
              <w:tab/>
              <w:t>Dr Hugh Welch</w:t>
            </w:r>
          </w:p>
          <w:p w14:paraId="794F389E" w14:textId="01C375A0" w:rsidR="00954B3A" w:rsidRPr="003434B2" w:rsidRDefault="00954B3A" w:rsidP="0013145A">
            <w:pPr>
              <w:pStyle w:val="Protocol"/>
              <w:tabs>
                <w:tab w:val="left" w:pos="3544"/>
              </w:tabs>
              <w:spacing w:line="240" w:lineRule="auto"/>
              <w:contextualSpacing/>
              <w:rPr>
                <w:sz w:val="22"/>
                <w:szCs w:val="22"/>
                <w:lang w:val="en-GB"/>
              </w:rPr>
            </w:pPr>
            <w:r w:rsidRPr="003434B2">
              <w:rPr>
                <w:sz w:val="22"/>
                <w:szCs w:val="22"/>
                <w:lang w:val="en-GB"/>
              </w:rPr>
              <w:t xml:space="preserve">Lead Trial Nurse </w:t>
            </w:r>
            <w:r w:rsidRPr="003434B2">
              <w:rPr>
                <w:sz w:val="22"/>
                <w:szCs w:val="22"/>
                <w:lang w:val="en-GB"/>
              </w:rPr>
              <w:tab/>
              <w:t xml:space="preserve">Mrs </w:t>
            </w:r>
            <w:r w:rsidR="00DF04B3">
              <w:rPr>
                <w:sz w:val="22"/>
                <w:szCs w:val="22"/>
                <w:lang w:val="en-GB"/>
              </w:rPr>
              <w:t>Sonia Patole</w:t>
            </w:r>
          </w:p>
          <w:p w14:paraId="6F3BF0D8" w14:textId="0A791A61" w:rsidR="00954B3A" w:rsidRPr="003434B2" w:rsidRDefault="00954B3A" w:rsidP="0013145A">
            <w:pPr>
              <w:pStyle w:val="Protocol"/>
              <w:tabs>
                <w:tab w:val="left" w:pos="3544"/>
              </w:tabs>
              <w:spacing w:line="240" w:lineRule="auto"/>
              <w:contextualSpacing/>
              <w:rPr>
                <w:sz w:val="22"/>
                <w:szCs w:val="22"/>
                <w:lang w:val="en-GB"/>
              </w:rPr>
            </w:pPr>
            <w:r w:rsidRPr="003434B2">
              <w:rPr>
                <w:sz w:val="22"/>
                <w:szCs w:val="22"/>
                <w:lang w:val="en-GB"/>
              </w:rPr>
              <w:t xml:space="preserve">Trial Statistician </w:t>
            </w:r>
            <w:r w:rsidRPr="003434B2">
              <w:rPr>
                <w:sz w:val="22"/>
                <w:szCs w:val="22"/>
                <w:lang w:val="en-GB"/>
              </w:rPr>
              <w:tab/>
              <w:t xml:space="preserve">Dr Paul White </w:t>
            </w:r>
          </w:p>
          <w:p w14:paraId="69937A97" w14:textId="4570A729" w:rsidR="00954B3A" w:rsidRPr="003434B2" w:rsidRDefault="00954B3A" w:rsidP="0013145A">
            <w:pPr>
              <w:pStyle w:val="Protocol"/>
              <w:tabs>
                <w:tab w:val="left" w:pos="3544"/>
              </w:tabs>
              <w:spacing w:line="240" w:lineRule="auto"/>
              <w:contextualSpacing/>
              <w:rPr>
                <w:i/>
                <w:iCs/>
                <w:sz w:val="22"/>
                <w:szCs w:val="22"/>
                <w:lang w:val="en-GB"/>
              </w:rPr>
            </w:pPr>
            <w:r w:rsidRPr="003434B2">
              <w:rPr>
                <w:sz w:val="22"/>
                <w:szCs w:val="22"/>
                <w:lang w:val="en-GB"/>
              </w:rPr>
              <w:t xml:space="preserve">Co-investigator </w:t>
            </w:r>
            <w:r w:rsidRPr="003434B2">
              <w:rPr>
                <w:sz w:val="22"/>
                <w:szCs w:val="22"/>
                <w:lang w:val="en-GB"/>
              </w:rPr>
              <w:tab/>
              <w:t>Dr Rahul Bhatnagar</w:t>
            </w:r>
          </w:p>
          <w:p w14:paraId="59D2D0E4" w14:textId="448BFE10" w:rsidR="00954B3A" w:rsidRDefault="00954B3A" w:rsidP="0013145A">
            <w:pPr>
              <w:pStyle w:val="Protocol"/>
              <w:tabs>
                <w:tab w:val="left" w:pos="3544"/>
              </w:tabs>
              <w:spacing w:line="240" w:lineRule="auto"/>
              <w:contextualSpacing/>
              <w:rPr>
                <w:sz w:val="22"/>
                <w:szCs w:val="22"/>
                <w:lang w:val="en-GB"/>
              </w:rPr>
            </w:pPr>
            <w:r w:rsidRPr="003434B2">
              <w:rPr>
                <w:sz w:val="22"/>
                <w:szCs w:val="22"/>
                <w:lang w:val="en-GB"/>
              </w:rPr>
              <w:t xml:space="preserve">Co-investigator </w:t>
            </w:r>
            <w:r w:rsidRPr="003434B2">
              <w:rPr>
                <w:sz w:val="22"/>
                <w:szCs w:val="22"/>
                <w:lang w:val="en-GB"/>
              </w:rPr>
              <w:tab/>
              <w:t>Professor Najib Rahman</w:t>
            </w:r>
          </w:p>
          <w:p w14:paraId="499E8F2B" w14:textId="5B7F501C" w:rsidR="00DF04B3" w:rsidRPr="003434B2" w:rsidRDefault="00DF04B3" w:rsidP="0013145A">
            <w:pPr>
              <w:pStyle w:val="Protocol"/>
              <w:tabs>
                <w:tab w:val="left" w:pos="3544"/>
              </w:tabs>
              <w:spacing w:line="240" w:lineRule="auto"/>
              <w:contextualSpacing/>
              <w:rPr>
                <w:sz w:val="22"/>
                <w:szCs w:val="22"/>
                <w:lang w:val="en-GB"/>
              </w:rPr>
            </w:pPr>
            <w:r>
              <w:rPr>
                <w:sz w:val="22"/>
                <w:szCs w:val="22"/>
                <w:lang w:val="en-GB"/>
              </w:rPr>
              <w:t>Co-investigator</w:t>
            </w:r>
            <w:r>
              <w:rPr>
                <w:sz w:val="22"/>
                <w:szCs w:val="22"/>
                <w:lang w:val="en-GB"/>
              </w:rPr>
              <w:tab/>
              <w:t>Dr Steven Walker</w:t>
            </w:r>
          </w:p>
          <w:p w14:paraId="6B2A57A2" w14:textId="5270DB89" w:rsidR="003434B2" w:rsidRPr="003434B2" w:rsidRDefault="00954B3A" w:rsidP="0013145A">
            <w:pPr>
              <w:pStyle w:val="Protocol"/>
              <w:tabs>
                <w:tab w:val="left" w:pos="3544"/>
              </w:tabs>
              <w:spacing w:line="240" w:lineRule="auto"/>
              <w:contextualSpacing/>
              <w:rPr>
                <w:sz w:val="22"/>
                <w:szCs w:val="22"/>
                <w:lang w:val="en-GB"/>
              </w:rPr>
            </w:pPr>
            <w:r w:rsidRPr="003434B2">
              <w:rPr>
                <w:sz w:val="22"/>
                <w:szCs w:val="22"/>
                <w:lang w:val="en-GB"/>
              </w:rPr>
              <w:t xml:space="preserve">Independent member </w:t>
            </w:r>
            <w:r w:rsidRPr="003434B2">
              <w:rPr>
                <w:sz w:val="22"/>
                <w:szCs w:val="22"/>
                <w:lang w:val="en-GB"/>
              </w:rPr>
              <w:tab/>
              <w:t>Dr John Harvey</w:t>
            </w:r>
          </w:p>
          <w:p w14:paraId="4FABD882" w14:textId="7A4111DF" w:rsidR="00954B3A" w:rsidRPr="003434B2" w:rsidRDefault="00954B3A" w:rsidP="0013145A">
            <w:pPr>
              <w:pStyle w:val="Protocol"/>
              <w:tabs>
                <w:tab w:val="left" w:pos="3544"/>
              </w:tabs>
              <w:spacing w:line="240" w:lineRule="auto"/>
              <w:contextualSpacing/>
              <w:rPr>
                <w:sz w:val="22"/>
                <w:szCs w:val="22"/>
                <w:lang w:val="en-GB"/>
              </w:rPr>
            </w:pPr>
            <w:r w:rsidRPr="003434B2">
              <w:rPr>
                <w:sz w:val="22"/>
                <w:szCs w:val="22"/>
                <w:lang w:val="en-GB"/>
              </w:rPr>
              <w:t xml:space="preserve">Patient representative </w:t>
            </w:r>
            <w:r w:rsidRPr="003434B2">
              <w:rPr>
                <w:sz w:val="22"/>
                <w:szCs w:val="22"/>
                <w:lang w:val="en-GB"/>
              </w:rPr>
              <w:tab/>
              <w:t>Alun Perriman</w:t>
            </w:r>
          </w:p>
          <w:p w14:paraId="6195BFD4" w14:textId="519F4FE1" w:rsidR="0028066B" w:rsidRPr="007D5E12" w:rsidRDefault="00954B3A" w:rsidP="0013145A">
            <w:pPr>
              <w:pStyle w:val="Protocol"/>
              <w:tabs>
                <w:tab w:val="left" w:pos="3544"/>
              </w:tabs>
              <w:spacing w:line="240" w:lineRule="auto"/>
              <w:contextualSpacing/>
              <w:rPr>
                <w:sz w:val="22"/>
                <w:szCs w:val="22"/>
                <w:lang w:val="en-GB"/>
              </w:rPr>
            </w:pPr>
            <w:r w:rsidRPr="003434B2">
              <w:rPr>
                <w:sz w:val="22"/>
                <w:szCs w:val="22"/>
                <w:lang w:val="en-GB"/>
              </w:rPr>
              <w:t>Heart Failure Specialist</w:t>
            </w:r>
            <w:r w:rsidRPr="003434B2">
              <w:rPr>
                <w:sz w:val="22"/>
                <w:szCs w:val="22"/>
                <w:lang w:val="en-GB"/>
              </w:rPr>
              <w:tab/>
              <w:t>Dr Angus Nightingale</w:t>
            </w:r>
          </w:p>
        </w:tc>
      </w:tr>
    </w:tbl>
    <w:p w14:paraId="6705FFEF" w14:textId="57EA4831" w:rsidR="0028066B" w:rsidRPr="00745FC1" w:rsidRDefault="0028066B">
      <w:pPr>
        <w:pStyle w:val="Body"/>
        <w:spacing w:after="200" w:line="276" w:lineRule="auto"/>
      </w:pPr>
    </w:p>
    <w:p w14:paraId="6C385634" w14:textId="55528966" w:rsidR="0028066B" w:rsidRPr="00745FC1" w:rsidRDefault="007A62BD" w:rsidP="007D64F8">
      <w:pPr>
        <w:pStyle w:val="REDUCE2TOCstyle"/>
      </w:pPr>
      <w:bookmarkStart w:id="2" w:name="_Toc72397342"/>
      <w:r w:rsidRPr="00745FC1">
        <w:lastRenderedPageBreak/>
        <w:t>LIST of CONTENTS</w:t>
      </w:r>
      <w:bookmarkEnd w:id="2"/>
    </w:p>
    <w:p w14:paraId="7E624DB5" w14:textId="5A5096F9" w:rsidR="00B7067C" w:rsidRDefault="00D04BDC">
      <w:pPr>
        <w:pStyle w:val="TOC1"/>
        <w:rPr>
          <w:rFonts w:asciiTheme="minorHAnsi" w:eastAsiaTheme="minorEastAsia" w:hAnsiTheme="minorHAnsi" w:cstheme="minorBidi"/>
          <w:noProof/>
          <w:color w:val="auto"/>
          <w:szCs w:val="22"/>
          <w:lang w:val="en-GB"/>
        </w:rPr>
      </w:pPr>
      <w:r w:rsidRPr="00436AC1">
        <w:rPr>
          <w:szCs w:val="22"/>
          <w:lang w:val="en-GB"/>
        </w:rPr>
        <w:fldChar w:fldCharType="begin"/>
      </w:r>
      <w:r w:rsidRPr="00436AC1">
        <w:rPr>
          <w:szCs w:val="22"/>
          <w:lang w:val="en-GB"/>
        </w:rPr>
        <w:instrText xml:space="preserve"> TOC \o "1-3" \h \z \t "REDUCE 2 TOC style,1,REDUCE 2 Heading 1,1,REDUCE 2 Heading 2,2" </w:instrText>
      </w:r>
      <w:r w:rsidRPr="00436AC1">
        <w:rPr>
          <w:szCs w:val="22"/>
          <w:lang w:val="en-GB"/>
        </w:rPr>
        <w:fldChar w:fldCharType="separate"/>
      </w:r>
      <w:hyperlink w:anchor="_Toc72397340" w:history="1">
        <w:r w:rsidR="00B7067C" w:rsidRPr="0070576E">
          <w:rPr>
            <w:rStyle w:val="Hyperlink"/>
            <w:rFonts w:hAnsi="Arial Unicode MS"/>
            <w:noProof/>
          </w:rPr>
          <w:t>i.</w:t>
        </w:r>
        <w:r w:rsidR="00B7067C">
          <w:rPr>
            <w:rFonts w:asciiTheme="minorHAnsi" w:eastAsiaTheme="minorEastAsia" w:hAnsiTheme="minorHAnsi" w:cstheme="minorBidi"/>
            <w:noProof/>
            <w:color w:val="auto"/>
            <w:szCs w:val="22"/>
            <w:lang w:val="en-GB"/>
          </w:rPr>
          <w:tab/>
        </w:r>
        <w:r w:rsidR="00B7067C" w:rsidRPr="00B7067C">
          <w:rPr>
            <w:rStyle w:val="Hyperlink"/>
            <w:noProof/>
            <w:szCs w:val="22"/>
          </w:rPr>
          <w:t>SIGNATURE</w:t>
        </w:r>
        <w:r w:rsidR="00B7067C" w:rsidRPr="0070576E">
          <w:rPr>
            <w:rStyle w:val="Hyperlink"/>
            <w:noProof/>
          </w:rPr>
          <w:t xml:space="preserve"> PAGE</w:t>
        </w:r>
        <w:r w:rsidR="00B7067C">
          <w:rPr>
            <w:noProof/>
            <w:webHidden/>
          </w:rPr>
          <w:tab/>
        </w:r>
        <w:r w:rsidR="00B7067C">
          <w:rPr>
            <w:noProof/>
            <w:webHidden/>
          </w:rPr>
          <w:fldChar w:fldCharType="begin"/>
        </w:r>
        <w:r w:rsidR="00B7067C">
          <w:rPr>
            <w:noProof/>
            <w:webHidden/>
          </w:rPr>
          <w:instrText xml:space="preserve"> PAGEREF _Toc72397340 \h </w:instrText>
        </w:r>
        <w:r w:rsidR="00B7067C">
          <w:rPr>
            <w:noProof/>
            <w:webHidden/>
          </w:rPr>
        </w:r>
        <w:r w:rsidR="00B7067C">
          <w:rPr>
            <w:noProof/>
            <w:webHidden/>
          </w:rPr>
          <w:fldChar w:fldCharType="separate"/>
        </w:r>
        <w:r w:rsidR="00B7067C">
          <w:rPr>
            <w:noProof/>
            <w:webHidden/>
          </w:rPr>
          <w:t>2</w:t>
        </w:r>
        <w:r w:rsidR="00B7067C">
          <w:rPr>
            <w:noProof/>
            <w:webHidden/>
          </w:rPr>
          <w:fldChar w:fldCharType="end"/>
        </w:r>
      </w:hyperlink>
    </w:p>
    <w:p w14:paraId="1C4C07E0" w14:textId="4B136665" w:rsidR="00B7067C" w:rsidRDefault="00D0452D">
      <w:pPr>
        <w:pStyle w:val="TOC1"/>
        <w:rPr>
          <w:rFonts w:asciiTheme="minorHAnsi" w:eastAsiaTheme="minorEastAsia" w:hAnsiTheme="minorHAnsi" w:cstheme="minorBidi"/>
          <w:noProof/>
          <w:color w:val="auto"/>
          <w:szCs w:val="22"/>
          <w:lang w:val="en-GB"/>
        </w:rPr>
      </w:pPr>
      <w:hyperlink w:anchor="_Toc72397341" w:history="1">
        <w:r w:rsidR="00B7067C" w:rsidRPr="0070576E">
          <w:rPr>
            <w:rStyle w:val="Hyperlink"/>
            <w:rFonts w:hAnsi="Arial Unicode MS"/>
            <w:noProof/>
          </w:rPr>
          <w:t>ii.</w:t>
        </w:r>
        <w:r w:rsidR="00B7067C">
          <w:rPr>
            <w:rFonts w:asciiTheme="minorHAnsi" w:eastAsiaTheme="minorEastAsia" w:hAnsiTheme="minorHAnsi" w:cstheme="minorBidi"/>
            <w:noProof/>
            <w:color w:val="auto"/>
            <w:szCs w:val="22"/>
            <w:lang w:val="en-GB"/>
          </w:rPr>
          <w:tab/>
        </w:r>
        <w:r w:rsidR="00B7067C" w:rsidRPr="0070576E">
          <w:rPr>
            <w:rStyle w:val="Hyperlink"/>
            <w:noProof/>
          </w:rPr>
          <w:t>KEY TRIAL CONTACTS</w:t>
        </w:r>
        <w:r w:rsidR="00B7067C">
          <w:rPr>
            <w:noProof/>
            <w:webHidden/>
          </w:rPr>
          <w:tab/>
        </w:r>
        <w:r w:rsidR="00B7067C">
          <w:rPr>
            <w:noProof/>
            <w:webHidden/>
          </w:rPr>
          <w:fldChar w:fldCharType="begin"/>
        </w:r>
        <w:r w:rsidR="00B7067C">
          <w:rPr>
            <w:noProof/>
            <w:webHidden/>
          </w:rPr>
          <w:instrText xml:space="preserve"> PAGEREF _Toc72397341 \h </w:instrText>
        </w:r>
        <w:r w:rsidR="00B7067C">
          <w:rPr>
            <w:noProof/>
            <w:webHidden/>
          </w:rPr>
        </w:r>
        <w:r w:rsidR="00B7067C">
          <w:rPr>
            <w:noProof/>
            <w:webHidden/>
          </w:rPr>
          <w:fldChar w:fldCharType="separate"/>
        </w:r>
        <w:r w:rsidR="00B7067C">
          <w:rPr>
            <w:noProof/>
            <w:webHidden/>
          </w:rPr>
          <w:t>3</w:t>
        </w:r>
        <w:r w:rsidR="00B7067C">
          <w:rPr>
            <w:noProof/>
            <w:webHidden/>
          </w:rPr>
          <w:fldChar w:fldCharType="end"/>
        </w:r>
      </w:hyperlink>
    </w:p>
    <w:p w14:paraId="2BD6DE3D" w14:textId="72DFA435" w:rsidR="00B7067C" w:rsidRDefault="00D0452D">
      <w:pPr>
        <w:pStyle w:val="TOC1"/>
        <w:rPr>
          <w:rFonts w:asciiTheme="minorHAnsi" w:eastAsiaTheme="minorEastAsia" w:hAnsiTheme="minorHAnsi" w:cstheme="minorBidi"/>
          <w:noProof/>
          <w:color w:val="auto"/>
          <w:szCs w:val="22"/>
          <w:lang w:val="en-GB"/>
        </w:rPr>
      </w:pPr>
      <w:hyperlink w:anchor="_Toc72397342" w:history="1">
        <w:r w:rsidR="00B7067C" w:rsidRPr="0070576E">
          <w:rPr>
            <w:rStyle w:val="Hyperlink"/>
            <w:rFonts w:hAnsi="Arial Unicode MS"/>
            <w:noProof/>
          </w:rPr>
          <w:t>iii.</w:t>
        </w:r>
        <w:r w:rsidR="00B7067C">
          <w:rPr>
            <w:rFonts w:asciiTheme="minorHAnsi" w:eastAsiaTheme="minorEastAsia" w:hAnsiTheme="minorHAnsi" w:cstheme="minorBidi"/>
            <w:noProof/>
            <w:color w:val="auto"/>
            <w:szCs w:val="22"/>
            <w:lang w:val="en-GB"/>
          </w:rPr>
          <w:tab/>
        </w:r>
        <w:r w:rsidR="00B7067C" w:rsidRPr="0070576E">
          <w:rPr>
            <w:rStyle w:val="Hyperlink"/>
            <w:noProof/>
          </w:rPr>
          <w:t>LIST of CONTENTS</w:t>
        </w:r>
        <w:r w:rsidR="00B7067C">
          <w:rPr>
            <w:noProof/>
            <w:webHidden/>
          </w:rPr>
          <w:tab/>
        </w:r>
        <w:r w:rsidR="00B7067C">
          <w:rPr>
            <w:noProof/>
            <w:webHidden/>
          </w:rPr>
          <w:fldChar w:fldCharType="begin"/>
        </w:r>
        <w:r w:rsidR="00B7067C">
          <w:rPr>
            <w:noProof/>
            <w:webHidden/>
          </w:rPr>
          <w:instrText xml:space="preserve"> PAGEREF _Toc72397342 \h </w:instrText>
        </w:r>
        <w:r w:rsidR="00B7067C">
          <w:rPr>
            <w:noProof/>
            <w:webHidden/>
          </w:rPr>
        </w:r>
        <w:r w:rsidR="00B7067C">
          <w:rPr>
            <w:noProof/>
            <w:webHidden/>
          </w:rPr>
          <w:fldChar w:fldCharType="separate"/>
        </w:r>
        <w:r w:rsidR="00B7067C">
          <w:rPr>
            <w:noProof/>
            <w:webHidden/>
          </w:rPr>
          <w:t>6</w:t>
        </w:r>
        <w:r w:rsidR="00B7067C">
          <w:rPr>
            <w:noProof/>
            <w:webHidden/>
          </w:rPr>
          <w:fldChar w:fldCharType="end"/>
        </w:r>
      </w:hyperlink>
    </w:p>
    <w:p w14:paraId="6D189709" w14:textId="62C4AEE4" w:rsidR="00B7067C" w:rsidRDefault="00D0452D">
      <w:pPr>
        <w:pStyle w:val="TOC1"/>
        <w:rPr>
          <w:rFonts w:asciiTheme="minorHAnsi" w:eastAsiaTheme="minorEastAsia" w:hAnsiTheme="minorHAnsi" w:cstheme="minorBidi"/>
          <w:noProof/>
          <w:color w:val="auto"/>
          <w:szCs w:val="22"/>
          <w:lang w:val="en-GB"/>
        </w:rPr>
      </w:pPr>
      <w:hyperlink w:anchor="_Toc72397343" w:history="1">
        <w:r w:rsidR="00B7067C" w:rsidRPr="0070576E">
          <w:rPr>
            <w:rStyle w:val="Hyperlink"/>
            <w:rFonts w:hAnsi="Arial Unicode MS"/>
            <w:noProof/>
          </w:rPr>
          <w:t>iv.</w:t>
        </w:r>
        <w:r w:rsidR="00B7067C">
          <w:rPr>
            <w:rFonts w:asciiTheme="minorHAnsi" w:eastAsiaTheme="minorEastAsia" w:hAnsiTheme="minorHAnsi" w:cstheme="minorBidi"/>
            <w:noProof/>
            <w:color w:val="auto"/>
            <w:szCs w:val="22"/>
            <w:lang w:val="en-GB"/>
          </w:rPr>
          <w:tab/>
        </w:r>
        <w:r w:rsidR="00B7067C" w:rsidRPr="0070576E">
          <w:rPr>
            <w:rStyle w:val="Hyperlink"/>
            <w:noProof/>
          </w:rPr>
          <w:t>LIST OF ABBREVIATIONS</w:t>
        </w:r>
        <w:r w:rsidR="00B7067C">
          <w:rPr>
            <w:noProof/>
            <w:webHidden/>
          </w:rPr>
          <w:tab/>
        </w:r>
        <w:r w:rsidR="00B7067C">
          <w:rPr>
            <w:noProof/>
            <w:webHidden/>
          </w:rPr>
          <w:fldChar w:fldCharType="begin"/>
        </w:r>
        <w:r w:rsidR="00B7067C">
          <w:rPr>
            <w:noProof/>
            <w:webHidden/>
          </w:rPr>
          <w:instrText xml:space="preserve"> PAGEREF _Toc72397343 \h </w:instrText>
        </w:r>
        <w:r w:rsidR="00B7067C">
          <w:rPr>
            <w:noProof/>
            <w:webHidden/>
          </w:rPr>
        </w:r>
        <w:r w:rsidR="00B7067C">
          <w:rPr>
            <w:noProof/>
            <w:webHidden/>
          </w:rPr>
          <w:fldChar w:fldCharType="separate"/>
        </w:r>
        <w:r w:rsidR="00B7067C">
          <w:rPr>
            <w:noProof/>
            <w:webHidden/>
          </w:rPr>
          <w:t>10</w:t>
        </w:r>
        <w:r w:rsidR="00B7067C">
          <w:rPr>
            <w:noProof/>
            <w:webHidden/>
          </w:rPr>
          <w:fldChar w:fldCharType="end"/>
        </w:r>
      </w:hyperlink>
    </w:p>
    <w:p w14:paraId="63671C0B" w14:textId="0DCE2671" w:rsidR="00B7067C" w:rsidRDefault="00D0452D">
      <w:pPr>
        <w:pStyle w:val="TOC1"/>
        <w:rPr>
          <w:rFonts w:asciiTheme="minorHAnsi" w:eastAsiaTheme="minorEastAsia" w:hAnsiTheme="minorHAnsi" w:cstheme="minorBidi"/>
          <w:noProof/>
          <w:color w:val="auto"/>
          <w:szCs w:val="22"/>
          <w:lang w:val="en-GB"/>
        </w:rPr>
      </w:pPr>
      <w:hyperlink w:anchor="_Toc72397344" w:history="1">
        <w:r w:rsidR="00B7067C" w:rsidRPr="0070576E">
          <w:rPr>
            <w:rStyle w:val="Hyperlink"/>
            <w:rFonts w:hAnsi="Arial Unicode MS"/>
            <w:noProof/>
          </w:rPr>
          <w:t>v.</w:t>
        </w:r>
        <w:r w:rsidR="00B7067C">
          <w:rPr>
            <w:rFonts w:asciiTheme="minorHAnsi" w:eastAsiaTheme="minorEastAsia" w:hAnsiTheme="minorHAnsi" w:cstheme="minorBidi"/>
            <w:noProof/>
            <w:color w:val="auto"/>
            <w:szCs w:val="22"/>
            <w:lang w:val="en-GB"/>
          </w:rPr>
          <w:tab/>
        </w:r>
        <w:r w:rsidR="00B7067C" w:rsidRPr="0070576E">
          <w:rPr>
            <w:rStyle w:val="Hyperlink"/>
            <w:noProof/>
          </w:rPr>
          <w:t>TRIAL SUMMARY</w:t>
        </w:r>
        <w:r w:rsidR="00B7067C">
          <w:rPr>
            <w:noProof/>
            <w:webHidden/>
          </w:rPr>
          <w:tab/>
        </w:r>
        <w:r w:rsidR="00B7067C">
          <w:rPr>
            <w:noProof/>
            <w:webHidden/>
          </w:rPr>
          <w:fldChar w:fldCharType="begin"/>
        </w:r>
        <w:r w:rsidR="00B7067C">
          <w:rPr>
            <w:noProof/>
            <w:webHidden/>
          </w:rPr>
          <w:instrText xml:space="preserve"> PAGEREF _Toc72397344 \h </w:instrText>
        </w:r>
        <w:r w:rsidR="00B7067C">
          <w:rPr>
            <w:noProof/>
            <w:webHidden/>
          </w:rPr>
        </w:r>
        <w:r w:rsidR="00B7067C">
          <w:rPr>
            <w:noProof/>
            <w:webHidden/>
          </w:rPr>
          <w:fldChar w:fldCharType="separate"/>
        </w:r>
        <w:r w:rsidR="00B7067C">
          <w:rPr>
            <w:noProof/>
            <w:webHidden/>
          </w:rPr>
          <w:t>11</w:t>
        </w:r>
        <w:r w:rsidR="00B7067C">
          <w:rPr>
            <w:noProof/>
            <w:webHidden/>
          </w:rPr>
          <w:fldChar w:fldCharType="end"/>
        </w:r>
      </w:hyperlink>
    </w:p>
    <w:p w14:paraId="05ABC1DE" w14:textId="54EA86A1" w:rsidR="00B7067C" w:rsidRDefault="00D0452D">
      <w:pPr>
        <w:pStyle w:val="TOC1"/>
        <w:rPr>
          <w:rFonts w:asciiTheme="minorHAnsi" w:eastAsiaTheme="minorEastAsia" w:hAnsiTheme="minorHAnsi" w:cstheme="minorBidi"/>
          <w:noProof/>
          <w:color w:val="auto"/>
          <w:szCs w:val="22"/>
          <w:lang w:val="en-GB"/>
        </w:rPr>
      </w:pPr>
      <w:hyperlink w:anchor="_Toc72397345" w:history="1">
        <w:r w:rsidR="00B7067C" w:rsidRPr="0070576E">
          <w:rPr>
            <w:rStyle w:val="Hyperlink"/>
            <w:rFonts w:hAnsi="Arial Unicode MS"/>
            <w:noProof/>
          </w:rPr>
          <w:t>vi.</w:t>
        </w:r>
        <w:r w:rsidR="00B7067C">
          <w:rPr>
            <w:rFonts w:asciiTheme="minorHAnsi" w:eastAsiaTheme="minorEastAsia" w:hAnsiTheme="minorHAnsi" w:cstheme="minorBidi"/>
            <w:noProof/>
            <w:color w:val="auto"/>
            <w:szCs w:val="22"/>
            <w:lang w:val="en-GB"/>
          </w:rPr>
          <w:tab/>
        </w:r>
        <w:r w:rsidR="00B7067C" w:rsidRPr="0070576E">
          <w:rPr>
            <w:rStyle w:val="Hyperlink"/>
            <w:noProof/>
          </w:rPr>
          <w:t>FUNDING AND SUPPORT IN KIND</w:t>
        </w:r>
        <w:r w:rsidR="00B7067C">
          <w:rPr>
            <w:noProof/>
            <w:webHidden/>
          </w:rPr>
          <w:tab/>
        </w:r>
        <w:r w:rsidR="00B7067C">
          <w:rPr>
            <w:noProof/>
            <w:webHidden/>
          </w:rPr>
          <w:fldChar w:fldCharType="begin"/>
        </w:r>
        <w:r w:rsidR="00B7067C">
          <w:rPr>
            <w:noProof/>
            <w:webHidden/>
          </w:rPr>
          <w:instrText xml:space="preserve"> PAGEREF _Toc72397345 \h </w:instrText>
        </w:r>
        <w:r w:rsidR="00B7067C">
          <w:rPr>
            <w:noProof/>
            <w:webHidden/>
          </w:rPr>
        </w:r>
        <w:r w:rsidR="00B7067C">
          <w:rPr>
            <w:noProof/>
            <w:webHidden/>
          </w:rPr>
          <w:fldChar w:fldCharType="separate"/>
        </w:r>
        <w:r w:rsidR="00B7067C">
          <w:rPr>
            <w:noProof/>
            <w:webHidden/>
          </w:rPr>
          <w:t>12</w:t>
        </w:r>
        <w:r w:rsidR="00B7067C">
          <w:rPr>
            <w:noProof/>
            <w:webHidden/>
          </w:rPr>
          <w:fldChar w:fldCharType="end"/>
        </w:r>
      </w:hyperlink>
    </w:p>
    <w:p w14:paraId="29391C65" w14:textId="02690A63" w:rsidR="00B7067C" w:rsidRDefault="00D0452D">
      <w:pPr>
        <w:pStyle w:val="TOC1"/>
        <w:rPr>
          <w:rFonts w:asciiTheme="minorHAnsi" w:eastAsiaTheme="minorEastAsia" w:hAnsiTheme="minorHAnsi" w:cstheme="minorBidi"/>
          <w:noProof/>
          <w:color w:val="auto"/>
          <w:szCs w:val="22"/>
          <w:lang w:val="en-GB"/>
        </w:rPr>
      </w:pPr>
      <w:hyperlink w:anchor="_Toc72397346" w:history="1">
        <w:r w:rsidR="00B7067C" w:rsidRPr="0070576E">
          <w:rPr>
            <w:rStyle w:val="Hyperlink"/>
            <w:rFonts w:hAnsi="Arial Unicode MS"/>
            <w:noProof/>
          </w:rPr>
          <w:t>vii.</w:t>
        </w:r>
        <w:r w:rsidR="00B7067C">
          <w:rPr>
            <w:rFonts w:asciiTheme="minorHAnsi" w:eastAsiaTheme="minorEastAsia" w:hAnsiTheme="minorHAnsi" w:cstheme="minorBidi"/>
            <w:noProof/>
            <w:color w:val="auto"/>
            <w:szCs w:val="22"/>
            <w:lang w:val="en-GB"/>
          </w:rPr>
          <w:tab/>
        </w:r>
        <w:r w:rsidR="00B7067C" w:rsidRPr="0070576E">
          <w:rPr>
            <w:rStyle w:val="Hyperlink"/>
            <w:noProof/>
          </w:rPr>
          <w:t>ROLE OF TRIAL SPONSOR AND FUNDER</w:t>
        </w:r>
        <w:r w:rsidR="00B7067C">
          <w:rPr>
            <w:noProof/>
            <w:webHidden/>
          </w:rPr>
          <w:tab/>
        </w:r>
        <w:r w:rsidR="00B7067C">
          <w:rPr>
            <w:noProof/>
            <w:webHidden/>
          </w:rPr>
          <w:fldChar w:fldCharType="begin"/>
        </w:r>
        <w:r w:rsidR="00B7067C">
          <w:rPr>
            <w:noProof/>
            <w:webHidden/>
          </w:rPr>
          <w:instrText xml:space="preserve"> PAGEREF _Toc72397346 \h </w:instrText>
        </w:r>
        <w:r w:rsidR="00B7067C">
          <w:rPr>
            <w:noProof/>
            <w:webHidden/>
          </w:rPr>
        </w:r>
        <w:r w:rsidR="00B7067C">
          <w:rPr>
            <w:noProof/>
            <w:webHidden/>
          </w:rPr>
          <w:fldChar w:fldCharType="separate"/>
        </w:r>
        <w:r w:rsidR="00B7067C">
          <w:rPr>
            <w:noProof/>
            <w:webHidden/>
          </w:rPr>
          <w:t>12</w:t>
        </w:r>
        <w:r w:rsidR="00B7067C">
          <w:rPr>
            <w:noProof/>
            <w:webHidden/>
          </w:rPr>
          <w:fldChar w:fldCharType="end"/>
        </w:r>
      </w:hyperlink>
    </w:p>
    <w:p w14:paraId="0F0311C1" w14:textId="4025D380" w:rsidR="00B7067C" w:rsidRDefault="00D0452D">
      <w:pPr>
        <w:pStyle w:val="TOC1"/>
        <w:rPr>
          <w:rFonts w:asciiTheme="minorHAnsi" w:eastAsiaTheme="minorEastAsia" w:hAnsiTheme="minorHAnsi" w:cstheme="minorBidi"/>
          <w:noProof/>
          <w:color w:val="auto"/>
          <w:szCs w:val="22"/>
          <w:lang w:val="en-GB"/>
        </w:rPr>
      </w:pPr>
      <w:hyperlink w:anchor="_Toc72397347" w:history="1">
        <w:r w:rsidR="00B7067C" w:rsidRPr="0070576E">
          <w:rPr>
            <w:rStyle w:val="Hyperlink"/>
            <w:rFonts w:hAnsi="Arial Unicode MS"/>
            <w:noProof/>
          </w:rPr>
          <w:t>viii.</w:t>
        </w:r>
        <w:r w:rsidR="00B7067C">
          <w:rPr>
            <w:rFonts w:asciiTheme="minorHAnsi" w:eastAsiaTheme="minorEastAsia" w:hAnsiTheme="minorHAnsi" w:cstheme="minorBidi"/>
            <w:noProof/>
            <w:color w:val="auto"/>
            <w:szCs w:val="22"/>
            <w:lang w:val="en-GB"/>
          </w:rPr>
          <w:tab/>
        </w:r>
        <w:r w:rsidR="00B7067C" w:rsidRPr="0070576E">
          <w:rPr>
            <w:rStyle w:val="Hyperlink"/>
            <w:noProof/>
          </w:rPr>
          <w:t xml:space="preserve">ROLES AND </w:t>
        </w:r>
        <w:r w:rsidR="00B7067C" w:rsidRPr="00B7067C">
          <w:rPr>
            <w:rStyle w:val="Hyperlink"/>
            <w:noProof/>
          </w:rPr>
          <w:t>RESPONSIBILITIES</w:t>
        </w:r>
        <w:r w:rsidR="00B7067C" w:rsidRPr="0070576E">
          <w:rPr>
            <w:rStyle w:val="Hyperlink"/>
            <w:noProof/>
          </w:rPr>
          <w:t xml:space="preserve"> OF TRIAL MANAGEMENT COMMITEES/GROUPS &amp; INDIVIDUALS</w:t>
        </w:r>
        <w:r w:rsidR="00B7067C">
          <w:rPr>
            <w:noProof/>
            <w:webHidden/>
          </w:rPr>
          <w:tab/>
        </w:r>
        <w:r w:rsidR="00B7067C">
          <w:rPr>
            <w:noProof/>
            <w:webHidden/>
          </w:rPr>
          <w:fldChar w:fldCharType="begin"/>
        </w:r>
        <w:r w:rsidR="00B7067C">
          <w:rPr>
            <w:noProof/>
            <w:webHidden/>
          </w:rPr>
          <w:instrText xml:space="preserve"> PAGEREF _Toc72397347 \h </w:instrText>
        </w:r>
        <w:r w:rsidR="00B7067C">
          <w:rPr>
            <w:noProof/>
            <w:webHidden/>
          </w:rPr>
        </w:r>
        <w:r w:rsidR="00B7067C">
          <w:rPr>
            <w:noProof/>
            <w:webHidden/>
          </w:rPr>
          <w:fldChar w:fldCharType="separate"/>
        </w:r>
        <w:r w:rsidR="00B7067C">
          <w:rPr>
            <w:noProof/>
            <w:webHidden/>
          </w:rPr>
          <w:t>13</w:t>
        </w:r>
        <w:r w:rsidR="00B7067C">
          <w:rPr>
            <w:noProof/>
            <w:webHidden/>
          </w:rPr>
          <w:fldChar w:fldCharType="end"/>
        </w:r>
      </w:hyperlink>
    </w:p>
    <w:p w14:paraId="03CCE266" w14:textId="40C268CD" w:rsidR="00B7067C" w:rsidRDefault="00D0452D">
      <w:pPr>
        <w:pStyle w:val="TOC1"/>
        <w:rPr>
          <w:rFonts w:asciiTheme="minorHAnsi" w:eastAsiaTheme="minorEastAsia" w:hAnsiTheme="minorHAnsi" w:cstheme="minorBidi"/>
          <w:noProof/>
          <w:color w:val="auto"/>
          <w:szCs w:val="22"/>
          <w:lang w:val="en-GB"/>
        </w:rPr>
      </w:pPr>
      <w:hyperlink w:anchor="_Toc72397348" w:history="1">
        <w:r w:rsidR="00B7067C" w:rsidRPr="0070576E">
          <w:rPr>
            <w:rStyle w:val="Hyperlink"/>
            <w:rFonts w:hAnsi="Arial Unicode MS"/>
            <w:noProof/>
          </w:rPr>
          <w:t>ix.</w:t>
        </w:r>
        <w:r w:rsidR="00B7067C">
          <w:rPr>
            <w:rFonts w:asciiTheme="minorHAnsi" w:eastAsiaTheme="minorEastAsia" w:hAnsiTheme="minorHAnsi" w:cstheme="minorBidi"/>
            <w:noProof/>
            <w:color w:val="auto"/>
            <w:szCs w:val="22"/>
            <w:lang w:val="en-GB"/>
          </w:rPr>
          <w:tab/>
        </w:r>
        <w:r w:rsidR="00B7067C" w:rsidRPr="0070576E">
          <w:rPr>
            <w:rStyle w:val="Hyperlink"/>
            <w:noProof/>
          </w:rPr>
          <w:t>PROTOCOL CONTRIBUTORS</w:t>
        </w:r>
        <w:r w:rsidR="00B7067C">
          <w:rPr>
            <w:noProof/>
            <w:webHidden/>
          </w:rPr>
          <w:tab/>
        </w:r>
        <w:r w:rsidR="00B7067C">
          <w:rPr>
            <w:noProof/>
            <w:webHidden/>
          </w:rPr>
          <w:fldChar w:fldCharType="begin"/>
        </w:r>
        <w:r w:rsidR="00B7067C">
          <w:rPr>
            <w:noProof/>
            <w:webHidden/>
          </w:rPr>
          <w:instrText xml:space="preserve"> PAGEREF _Toc72397348 \h </w:instrText>
        </w:r>
        <w:r w:rsidR="00B7067C">
          <w:rPr>
            <w:noProof/>
            <w:webHidden/>
          </w:rPr>
        </w:r>
        <w:r w:rsidR="00B7067C">
          <w:rPr>
            <w:noProof/>
            <w:webHidden/>
          </w:rPr>
          <w:fldChar w:fldCharType="separate"/>
        </w:r>
        <w:r w:rsidR="00B7067C">
          <w:rPr>
            <w:noProof/>
            <w:webHidden/>
          </w:rPr>
          <w:t>13</w:t>
        </w:r>
        <w:r w:rsidR="00B7067C">
          <w:rPr>
            <w:noProof/>
            <w:webHidden/>
          </w:rPr>
          <w:fldChar w:fldCharType="end"/>
        </w:r>
      </w:hyperlink>
    </w:p>
    <w:p w14:paraId="661608E4" w14:textId="7C4A5739" w:rsidR="00B7067C" w:rsidRDefault="00D0452D">
      <w:pPr>
        <w:pStyle w:val="TOC1"/>
        <w:rPr>
          <w:rFonts w:asciiTheme="minorHAnsi" w:eastAsiaTheme="minorEastAsia" w:hAnsiTheme="minorHAnsi" w:cstheme="minorBidi"/>
          <w:noProof/>
          <w:color w:val="auto"/>
          <w:szCs w:val="22"/>
          <w:lang w:val="en-GB"/>
        </w:rPr>
      </w:pPr>
      <w:hyperlink w:anchor="_Toc72397349" w:history="1">
        <w:r w:rsidR="00B7067C" w:rsidRPr="0070576E">
          <w:rPr>
            <w:rStyle w:val="Hyperlink"/>
            <w:rFonts w:hAnsi="Arial Unicode MS"/>
            <w:noProof/>
          </w:rPr>
          <w:t>x.</w:t>
        </w:r>
        <w:r w:rsidR="00B7067C">
          <w:rPr>
            <w:rFonts w:asciiTheme="minorHAnsi" w:eastAsiaTheme="minorEastAsia" w:hAnsiTheme="minorHAnsi" w:cstheme="minorBidi"/>
            <w:noProof/>
            <w:color w:val="auto"/>
            <w:szCs w:val="22"/>
            <w:lang w:val="en-GB"/>
          </w:rPr>
          <w:tab/>
        </w:r>
        <w:r w:rsidR="00B7067C" w:rsidRPr="0070576E">
          <w:rPr>
            <w:rStyle w:val="Hyperlink"/>
            <w:noProof/>
          </w:rPr>
          <w:t>KEY WORDS:</w:t>
        </w:r>
        <w:r w:rsidR="00B7067C">
          <w:rPr>
            <w:noProof/>
            <w:webHidden/>
          </w:rPr>
          <w:tab/>
        </w:r>
        <w:r w:rsidR="00B7067C">
          <w:rPr>
            <w:noProof/>
            <w:webHidden/>
          </w:rPr>
          <w:fldChar w:fldCharType="begin"/>
        </w:r>
        <w:r w:rsidR="00B7067C">
          <w:rPr>
            <w:noProof/>
            <w:webHidden/>
          </w:rPr>
          <w:instrText xml:space="preserve"> PAGEREF _Toc72397349 \h </w:instrText>
        </w:r>
        <w:r w:rsidR="00B7067C">
          <w:rPr>
            <w:noProof/>
            <w:webHidden/>
          </w:rPr>
        </w:r>
        <w:r w:rsidR="00B7067C">
          <w:rPr>
            <w:noProof/>
            <w:webHidden/>
          </w:rPr>
          <w:fldChar w:fldCharType="separate"/>
        </w:r>
        <w:r w:rsidR="00B7067C">
          <w:rPr>
            <w:noProof/>
            <w:webHidden/>
          </w:rPr>
          <w:t>13</w:t>
        </w:r>
        <w:r w:rsidR="00B7067C">
          <w:rPr>
            <w:noProof/>
            <w:webHidden/>
          </w:rPr>
          <w:fldChar w:fldCharType="end"/>
        </w:r>
      </w:hyperlink>
    </w:p>
    <w:p w14:paraId="7660089D" w14:textId="37962EEB" w:rsidR="00B7067C" w:rsidRDefault="00D0452D">
      <w:pPr>
        <w:pStyle w:val="TOC1"/>
        <w:rPr>
          <w:rFonts w:asciiTheme="minorHAnsi" w:eastAsiaTheme="minorEastAsia" w:hAnsiTheme="minorHAnsi" w:cstheme="minorBidi"/>
          <w:noProof/>
          <w:color w:val="auto"/>
          <w:szCs w:val="22"/>
          <w:lang w:val="en-GB"/>
        </w:rPr>
      </w:pPr>
      <w:hyperlink w:anchor="_Toc72397350" w:history="1">
        <w:r w:rsidR="00B7067C" w:rsidRPr="0070576E">
          <w:rPr>
            <w:rStyle w:val="Hyperlink"/>
            <w:rFonts w:hAnsi="Arial Unicode MS"/>
            <w:noProof/>
          </w:rPr>
          <w:t>xi.</w:t>
        </w:r>
        <w:r w:rsidR="00B7067C">
          <w:rPr>
            <w:rFonts w:asciiTheme="minorHAnsi" w:eastAsiaTheme="minorEastAsia" w:hAnsiTheme="minorHAnsi" w:cstheme="minorBidi"/>
            <w:noProof/>
            <w:color w:val="auto"/>
            <w:szCs w:val="22"/>
            <w:lang w:val="en-GB"/>
          </w:rPr>
          <w:tab/>
        </w:r>
        <w:r w:rsidR="00B7067C" w:rsidRPr="0070576E">
          <w:rPr>
            <w:rStyle w:val="Hyperlink"/>
            <w:noProof/>
          </w:rPr>
          <w:t>TRIAL FLOW CHART</w:t>
        </w:r>
        <w:r w:rsidR="00B7067C">
          <w:rPr>
            <w:noProof/>
            <w:webHidden/>
          </w:rPr>
          <w:tab/>
        </w:r>
        <w:r w:rsidR="00B7067C">
          <w:rPr>
            <w:noProof/>
            <w:webHidden/>
          </w:rPr>
          <w:fldChar w:fldCharType="begin"/>
        </w:r>
        <w:r w:rsidR="00B7067C">
          <w:rPr>
            <w:noProof/>
            <w:webHidden/>
          </w:rPr>
          <w:instrText xml:space="preserve"> PAGEREF _Toc72397350 \h </w:instrText>
        </w:r>
        <w:r w:rsidR="00B7067C">
          <w:rPr>
            <w:noProof/>
            <w:webHidden/>
          </w:rPr>
        </w:r>
        <w:r w:rsidR="00B7067C">
          <w:rPr>
            <w:noProof/>
            <w:webHidden/>
          </w:rPr>
          <w:fldChar w:fldCharType="separate"/>
        </w:r>
        <w:r w:rsidR="00B7067C">
          <w:rPr>
            <w:noProof/>
            <w:webHidden/>
          </w:rPr>
          <w:t>13</w:t>
        </w:r>
        <w:r w:rsidR="00B7067C">
          <w:rPr>
            <w:noProof/>
            <w:webHidden/>
          </w:rPr>
          <w:fldChar w:fldCharType="end"/>
        </w:r>
      </w:hyperlink>
    </w:p>
    <w:p w14:paraId="5D375D8E" w14:textId="10744260" w:rsidR="00B7067C" w:rsidRDefault="00D0452D">
      <w:pPr>
        <w:pStyle w:val="TOC1"/>
        <w:rPr>
          <w:rFonts w:asciiTheme="minorHAnsi" w:eastAsiaTheme="minorEastAsia" w:hAnsiTheme="minorHAnsi" w:cstheme="minorBidi"/>
          <w:noProof/>
          <w:color w:val="auto"/>
          <w:szCs w:val="22"/>
          <w:lang w:val="en-GB"/>
        </w:rPr>
      </w:pPr>
      <w:hyperlink w:anchor="_Toc72397351" w:history="1">
        <w:r w:rsidR="00B7067C" w:rsidRPr="0070576E">
          <w:rPr>
            <w:rStyle w:val="Hyperlink"/>
            <w:rFonts w:hAnsi="Arial Unicode MS"/>
            <w:noProof/>
          </w:rPr>
          <w:t>1.</w:t>
        </w:r>
        <w:r w:rsidR="00B7067C">
          <w:rPr>
            <w:rFonts w:asciiTheme="minorHAnsi" w:eastAsiaTheme="minorEastAsia" w:hAnsiTheme="minorHAnsi" w:cstheme="minorBidi"/>
            <w:noProof/>
            <w:color w:val="auto"/>
            <w:szCs w:val="22"/>
            <w:lang w:val="en-GB"/>
          </w:rPr>
          <w:tab/>
        </w:r>
        <w:r w:rsidR="00B7067C" w:rsidRPr="0070576E">
          <w:rPr>
            <w:rStyle w:val="Hyperlink"/>
            <w:noProof/>
          </w:rPr>
          <w:t>BACKGROUND</w:t>
        </w:r>
        <w:r w:rsidR="00B7067C">
          <w:rPr>
            <w:noProof/>
            <w:webHidden/>
          </w:rPr>
          <w:tab/>
        </w:r>
        <w:r w:rsidR="00B7067C">
          <w:rPr>
            <w:noProof/>
            <w:webHidden/>
          </w:rPr>
          <w:fldChar w:fldCharType="begin"/>
        </w:r>
        <w:r w:rsidR="00B7067C">
          <w:rPr>
            <w:noProof/>
            <w:webHidden/>
          </w:rPr>
          <w:instrText xml:space="preserve"> PAGEREF _Toc72397351 \h </w:instrText>
        </w:r>
        <w:r w:rsidR="00B7067C">
          <w:rPr>
            <w:noProof/>
            <w:webHidden/>
          </w:rPr>
        </w:r>
        <w:r w:rsidR="00B7067C">
          <w:rPr>
            <w:noProof/>
            <w:webHidden/>
          </w:rPr>
          <w:fldChar w:fldCharType="separate"/>
        </w:r>
        <w:r w:rsidR="00B7067C">
          <w:rPr>
            <w:noProof/>
            <w:webHidden/>
          </w:rPr>
          <w:t>15</w:t>
        </w:r>
        <w:r w:rsidR="00B7067C">
          <w:rPr>
            <w:noProof/>
            <w:webHidden/>
          </w:rPr>
          <w:fldChar w:fldCharType="end"/>
        </w:r>
      </w:hyperlink>
    </w:p>
    <w:p w14:paraId="300CE76E" w14:textId="451288F4" w:rsidR="00B7067C" w:rsidRDefault="00D0452D">
      <w:pPr>
        <w:pStyle w:val="TOC1"/>
        <w:rPr>
          <w:rFonts w:asciiTheme="minorHAnsi" w:eastAsiaTheme="minorEastAsia" w:hAnsiTheme="minorHAnsi" w:cstheme="minorBidi"/>
          <w:noProof/>
          <w:color w:val="auto"/>
          <w:szCs w:val="22"/>
          <w:lang w:val="en-GB"/>
        </w:rPr>
      </w:pPr>
      <w:hyperlink w:anchor="_Toc72397352" w:history="1">
        <w:r w:rsidR="00B7067C" w:rsidRPr="0070576E">
          <w:rPr>
            <w:rStyle w:val="Hyperlink"/>
            <w:rFonts w:hAnsi="Arial Unicode MS"/>
            <w:noProof/>
          </w:rPr>
          <w:t>2.</w:t>
        </w:r>
        <w:r w:rsidR="00B7067C">
          <w:rPr>
            <w:rFonts w:asciiTheme="minorHAnsi" w:eastAsiaTheme="minorEastAsia" w:hAnsiTheme="minorHAnsi" w:cstheme="minorBidi"/>
            <w:noProof/>
            <w:color w:val="auto"/>
            <w:szCs w:val="22"/>
            <w:lang w:val="en-GB"/>
          </w:rPr>
          <w:tab/>
        </w:r>
        <w:r w:rsidR="00B7067C" w:rsidRPr="0070576E">
          <w:rPr>
            <w:rStyle w:val="Hyperlink"/>
            <w:noProof/>
          </w:rPr>
          <w:t>RATIONALE</w:t>
        </w:r>
        <w:r w:rsidR="00B7067C">
          <w:rPr>
            <w:noProof/>
            <w:webHidden/>
          </w:rPr>
          <w:tab/>
        </w:r>
        <w:r w:rsidR="00B7067C">
          <w:rPr>
            <w:noProof/>
            <w:webHidden/>
          </w:rPr>
          <w:fldChar w:fldCharType="begin"/>
        </w:r>
        <w:r w:rsidR="00B7067C">
          <w:rPr>
            <w:noProof/>
            <w:webHidden/>
          </w:rPr>
          <w:instrText xml:space="preserve"> PAGEREF _Toc72397352 \h </w:instrText>
        </w:r>
        <w:r w:rsidR="00B7067C">
          <w:rPr>
            <w:noProof/>
            <w:webHidden/>
          </w:rPr>
        </w:r>
        <w:r w:rsidR="00B7067C">
          <w:rPr>
            <w:noProof/>
            <w:webHidden/>
          </w:rPr>
          <w:fldChar w:fldCharType="separate"/>
        </w:r>
        <w:r w:rsidR="00B7067C">
          <w:rPr>
            <w:noProof/>
            <w:webHidden/>
          </w:rPr>
          <w:t>18</w:t>
        </w:r>
        <w:r w:rsidR="00B7067C">
          <w:rPr>
            <w:noProof/>
            <w:webHidden/>
          </w:rPr>
          <w:fldChar w:fldCharType="end"/>
        </w:r>
      </w:hyperlink>
    </w:p>
    <w:p w14:paraId="7A172E70" w14:textId="5E900461" w:rsidR="00B7067C" w:rsidRDefault="00D0452D">
      <w:pPr>
        <w:pStyle w:val="TOC2"/>
        <w:rPr>
          <w:rFonts w:asciiTheme="minorHAnsi" w:eastAsiaTheme="minorEastAsia" w:hAnsiTheme="minorHAnsi" w:cstheme="minorBidi"/>
          <w:noProof/>
          <w:color w:val="auto"/>
          <w:lang w:val="en-GB"/>
        </w:rPr>
      </w:pPr>
      <w:hyperlink w:anchor="_Toc72397353" w:history="1">
        <w:r w:rsidR="00B7067C" w:rsidRPr="0070576E">
          <w:rPr>
            <w:rStyle w:val="Hyperlink"/>
            <w:rFonts w:hAnsi="Arial Unicode MS"/>
            <w:noProof/>
          </w:rPr>
          <w:t>2.1.</w:t>
        </w:r>
        <w:r w:rsidR="00B7067C" w:rsidRPr="0070576E">
          <w:rPr>
            <w:rStyle w:val="Hyperlink"/>
            <w:noProof/>
          </w:rPr>
          <w:t xml:space="preserve"> Assessment and management of risk</w:t>
        </w:r>
        <w:r w:rsidR="00B7067C">
          <w:rPr>
            <w:noProof/>
            <w:webHidden/>
          </w:rPr>
          <w:tab/>
        </w:r>
        <w:r w:rsidR="00B7067C">
          <w:rPr>
            <w:noProof/>
            <w:webHidden/>
          </w:rPr>
          <w:fldChar w:fldCharType="begin"/>
        </w:r>
        <w:r w:rsidR="00B7067C">
          <w:rPr>
            <w:noProof/>
            <w:webHidden/>
          </w:rPr>
          <w:instrText xml:space="preserve"> PAGEREF _Toc72397353 \h </w:instrText>
        </w:r>
        <w:r w:rsidR="00B7067C">
          <w:rPr>
            <w:noProof/>
            <w:webHidden/>
          </w:rPr>
        </w:r>
        <w:r w:rsidR="00B7067C">
          <w:rPr>
            <w:noProof/>
            <w:webHidden/>
          </w:rPr>
          <w:fldChar w:fldCharType="separate"/>
        </w:r>
        <w:r w:rsidR="00B7067C">
          <w:rPr>
            <w:noProof/>
            <w:webHidden/>
          </w:rPr>
          <w:t>18</w:t>
        </w:r>
        <w:r w:rsidR="00B7067C">
          <w:rPr>
            <w:noProof/>
            <w:webHidden/>
          </w:rPr>
          <w:fldChar w:fldCharType="end"/>
        </w:r>
      </w:hyperlink>
    </w:p>
    <w:p w14:paraId="665D89D4" w14:textId="5DA95FC7" w:rsidR="00B7067C" w:rsidRDefault="00D0452D">
      <w:pPr>
        <w:pStyle w:val="TOC1"/>
        <w:rPr>
          <w:rFonts w:asciiTheme="minorHAnsi" w:eastAsiaTheme="minorEastAsia" w:hAnsiTheme="minorHAnsi" w:cstheme="minorBidi"/>
          <w:noProof/>
          <w:color w:val="auto"/>
          <w:szCs w:val="22"/>
          <w:lang w:val="en-GB"/>
        </w:rPr>
      </w:pPr>
      <w:hyperlink w:anchor="_Toc72397354" w:history="1">
        <w:r w:rsidR="00B7067C" w:rsidRPr="0070576E">
          <w:rPr>
            <w:rStyle w:val="Hyperlink"/>
            <w:rFonts w:hAnsi="Arial Unicode MS"/>
            <w:noProof/>
          </w:rPr>
          <w:t>3.</w:t>
        </w:r>
        <w:r w:rsidR="00B7067C">
          <w:rPr>
            <w:rFonts w:asciiTheme="minorHAnsi" w:eastAsiaTheme="minorEastAsia" w:hAnsiTheme="minorHAnsi" w:cstheme="minorBidi"/>
            <w:noProof/>
            <w:color w:val="auto"/>
            <w:szCs w:val="22"/>
            <w:lang w:val="en-GB"/>
          </w:rPr>
          <w:tab/>
        </w:r>
        <w:r w:rsidR="00B7067C" w:rsidRPr="0070576E">
          <w:rPr>
            <w:rStyle w:val="Hyperlink"/>
            <w:noProof/>
          </w:rPr>
          <w:t>OBJECTIVES AND OUTCOME MEASURES/ENDPOINTS</w:t>
        </w:r>
        <w:r w:rsidR="00B7067C">
          <w:rPr>
            <w:noProof/>
            <w:webHidden/>
          </w:rPr>
          <w:tab/>
        </w:r>
        <w:r w:rsidR="00B7067C">
          <w:rPr>
            <w:noProof/>
            <w:webHidden/>
          </w:rPr>
          <w:fldChar w:fldCharType="begin"/>
        </w:r>
        <w:r w:rsidR="00B7067C">
          <w:rPr>
            <w:noProof/>
            <w:webHidden/>
          </w:rPr>
          <w:instrText xml:space="preserve"> PAGEREF _Toc72397354 \h </w:instrText>
        </w:r>
        <w:r w:rsidR="00B7067C">
          <w:rPr>
            <w:noProof/>
            <w:webHidden/>
          </w:rPr>
        </w:r>
        <w:r w:rsidR="00B7067C">
          <w:rPr>
            <w:noProof/>
            <w:webHidden/>
          </w:rPr>
          <w:fldChar w:fldCharType="separate"/>
        </w:r>
        <w:r w:rsidR="00B7067C">
          <w:rPr>
            <w:noProof/>
            <w:webHidden/>
          </w:rPr>
          <w:t>19</w:t>
        </w:r>
        <w:r w:rsidR="00B7067C">
          <w:rPr>
            <w:noProof/>
            <w:webHidden/>
          </w:rPr>
          <w:fldChar w:fldCharType="end"/>
        </w:r>
      </w:hyperlink>
    </w:p>
    <w:p w14:paraId="2D7D6FB2" w14:textId="14B74C12" w:rsidR="00B7067C" w:rsidRDefault="00D0452D">
      <w:pPr>
        <w:pStyle w:val="TOC2"/>
        <w:rPr>
          <w:rFonts w:asciiTheme="minorHAnsi" w:eastAsiaTheme="minorEastAsia" w:hAnsiTheme="minorHAnsi" w:cstheme="minorBidi"/>
          <w:noProof/>
          <w:color w:val="auto"/>
          <w:lang w:val="en-GB"/>
        </w:rPr>
      </w:pPr>
      <w:hyperlink w:anchor="_Toc72397355" w:history="1">
        <w:r w:rsidR="00B7067C" w:rsidRPr="0070576E">
          <w:rPr>
            <w:rStyle w:val="Hyperlink"/>
            <w:rFonts w:hAnsi="Arial Unicode MS"/>
            <w:noProof/>
          </w:rPr>
          <w:t>3.1.</w:t>
        </w:r>
        <w:r w:rsidR="00B7067C" w:rsidRPr="0070576E">
          <w:rPr>
            <w:rStyle w:val="Hyperlink"/>
            <w:noProof/>
          </w:rPr>
          <w:t xml:space="preserve"> Primary feasibility question</w:t>
        </w:r>
        <w:r w:rsidR="00B7067C">
          <w:rPr>
            <w:noProof/>
            <w:webHidden/>
          </w:rPr>
          <w:tab/>
        </w:r>
        <w:r w:rsidR="00B7067C">
          <w:rPr>
            <w:noProof/>
            <w:webHidden/>
          </w:rPr>
          <w:fldChar w:fldCharType="begin"/>
        </w:r>
        <w:r w:rsidR="00B7067C">
          <w:rPr>
            <w:noProof/>
            <w:webHidden/>
          </w:rPr>
          <w:instrText xml:space="preserve"> PAGEREF _Toc72397355 \h </w:instrText>
        </w:r>
        <w:r w:rsidR="00B7067C">
          <w:rPr>
            <w:noProof/>
            <w:webHidden/>
          </w:rPr>
        </w:r>
        <w:r w:rsidR="00B7067C">
          <w:rPr>
            <w:noProof/>
            <w:webHidden/>
          </w:rPr>
          <w:fldChar w:fldCharType="separate"/>
        </w:r>
        <w:r w:rsidR="00B7067C">
          <w:rPr>
            <w:noProof/>
            <w:webHidden/>
          </w:rPr>
          <w:t>19</w:t>
        </w:r>
        <w:r w:rsidR="00B7067C">
          <w:rPr>
            <w:noProof/>
            <w:webHidden/>
          </w:rPr>
          <w:fldChar w:fldCharType="end"/>
        </w:r>
      </w:hyperlink>
    </w:p>
    <w:p w14:paraId="4032C5CC" w14:textId="6AA5CA47" w:rsidR="00B7067C" w:rsidRDefault="00D0452D">
      <w:pPr>
        <w:pStyle w:val="TOC2"/>
        <w:rPr>
          <w:rFonts w:asciiTheme="minorHAnsi" w:eastAsiaTheme="minorEastAsia" w:hAnsiTheme="minorHAnsi" w:cstheme="minorBidi"/>
          <w:noProof/>
          <w:color w:val="auto"/>
          <w:lang w:val="en-GB"/>
        </w:rPr>
      </w:pPr>
      <w:hyperlink w:anchor="_Toc72397356" w:history="1">
        <w:r w:rsidR="00B7067C" w:rsidRPr="0070576E">
          <w:rPr>
            <w:rStyle w:val="Hyperlink"/>
            <w:rFonts w:hAnsi="Arial Unicode MS"/>
            <w:noProof/>
          </w:rPr>
          <w:t>3.2.</w:t>
        </w:r>
        <w:r w:rsidR="00B7067C" w:rsidRPr="0070576E">
          <w:rPr>
            <w:rStyle w:val="Hyperlink"/>
            <w:noProof/>
          </w:rPr>
          <w:t xml:space="preserve"> Exploratory research questions</w:t>
        </w:r>
        <w:r w:rsidR="00B7067C">
          <w:rPr>
            <w:noProof/>
            <w:webHidden/>
          </w:rPr>
          <w:tab/>
        </w:r>
        <w:r w:rsidR="00B7067C">
          <w:rPr>
            <w:noProof/>
            <w:webHidden/>
          </w:rPr>
          <w:fldChar w:fldCharType="begin"/>
        </w:r>
        <w:r w:rsidR="00B7067C">
          <w:rPr>
            <w:noProof/>
            <w:webHidden/>
          </w:rPr>
          <w:instrText xml:space="preserve"> PAGEREF _Toc72397356 \h </w:instrText>
        </w:r>
        <w:r w:rsidR="00B7067C">
          <w:rPr>
            <w:noProof/>
            <w:webHidden/>
          </w:rPr>
        </w:r>
        <w:r w:rsidR="00B7067C">
          <w:rPr>
            <w:noProof/>
            <w:webHidden/>
          </w:rPr>
          <w:fldChar w:fldCharType="separate"/>
        </w:r>
        <w:r w:rsidR="00B7067C">
          <w:rPr>
            <w:noProof/>
            <w:webHidden/>
          </w:rPr>
          <w:t>19</w:t>
        </w:r>
        <w:r w:rsidR="00B7067C">
          <w:rPr>
            <w:noProof/>
            <w:webHidden/>
          </w:rPr>
          <w:fldChar w:fldCharType="end"/>
        </w:r>
      </w:hyperlink>
    </w:p>
    <w:p w14:paraId="76DAFD8B" w14:textId="5980D791" w:rsidR="00B7067C" w:rsidRDefault="00D0452D">
      <w:pPr>
        <w:pStyle w:val="TOC2"/>
        <w:rPr>
          <w:rFonts w:asciiTheme="minorHAnsi" w:eastAsiaTheme="minorEastAsia" w:hAnsiTheme="minorHAnsi" w:cstheme="minorBidi"/>
          <w:noProof/>
          <w:color w:val="auto"/>
          <w:lang w:val="en-GB"/>
        </w:rPr>
      </w:pPr>
      <w:hyperlink w:anchor="_Toc72397357" w:history="1">
        <w:r w:rsidR="00B7067C" w:rsidRPr="0070576E">
          <w:rPr>
            <w:rStyle w:val="Hyperlink"/>
            <w:rFonts w:hAnsi="Arial Unicode MS"/>
            <w:noProof/>
          </w:rPr>
          <w:t>3.3.</w:t>
        </w:r>
        <w:r w:rsidR="00B7067C" w:rsidRPr="0070576E">
          <w:rPr>
            <w:rStyle w:val="Hyperlink"/>
            <w:noProof/>
          </w:rPr>
          <w:t xml:space="preserve"> Primary endpoint/outcome</w:t>
        </w:r>
        <w:r w:rsidR="00B7067C">
          <w:rPr>
            <w:noProof/>
            <w:webHidden/>
          </w:rPr>
          <w:tab/>
        </w:r>
        <w:r w:rsidR="00B7067C">
          <w:rPr>
            <w:noProof/>
            <w:webHidden/>
          </w:rPr>
          <w:fldChar w:fldCharType="begin"/>
        </w:r>
        <w:r w:rsidR="00B7067C">
          <w:rPr>
            <w:noProof/>
            <w:webHidden/>
          </w:rPr>
          <w:instrText xml:space="preserve"> PAGEREF _Toc72397357 \h </w:instrText>
        </w:r>
        <w:r w:rsidR="00B7067C">
          <w:rPr>
            <w:noProof/>
            <w:webHidden/>
          </w:rPr>
        </w:r>
        <w:r w:rsidR="00B7067C">
          <w:rPr>
            <w:noProof/>
            <w:webHidden/>
          </w:rPr>
          <w:fldChar w:fldCharType="separate"/>
        </w:r>
        <w:r w:rsidR="00B7067C">
          <w:rPr>
            <w:noProof/>
            <w:webHidden/>
          </w:rPr>
          <w:t>19</w:t>
        </w:r>
        <w:r w:rsidR="00B7067C">
          <w:rPr>
            <w:noProof/>
            <w:webHidden/>
          </w:rPr>
          <w:fldChar w:fldCharType="end"/>
        </w:r>
      </w:hyperlink>
    </w:p>
    <w:p w14:paraId="4A3DC6EA" w14:textId="46F8E78E" w:rsidR="00B7067C" w:rsidRDefault="00D0452D">
      <w:pPr>
        <w:pStyle w:val="TOC2"/>
        <w:rPr>
          <w:rFonts w:asciiTheme="minorHAnsi" w:eastAsiaTheme="minorEastAsia" w:hAnsiTheme="minorHAnsi" w:cstheme="minorBidi"/>
          <w:noProof/>
          <w:color w:val="auto"/>
          <w:lang w:val="en-GB"/>
        </w:rPr>
      </w:pPr>
      <w:hyperlink w:anchor="_Toc72397358" w:history="1">
        <w:r w:rsidR="00B7067C" w:rsidRPr="0070576E">
          <w:rPr>
            <w:rStyle w:val="Hyperlink"/>
            <w:rFonts w:hAnsi="Arial Unicode MS"/>
            <w:noProof/>
          </w:rPr>
          <w:t>3.4.</w:t>
        </w:r>
        <w:r w:rsidR="00B7067C" w:rsidRPr="0070576E">
          <w:rPr>
            <w:rStyle w:val="Hyperlink"/>
            <w:noProof/>
          </w:rPr>
          <w:t xml:space="preserve"> Secondary endpoints/outcomes</w:t>
        </w:r>
        <w:r w:rsidR="00B7067C">
          <w:rPr>
            <w:noProof/>
            <w:webHidden/>
          </w:rPr>
          <w:tab/>
        </w:r>
        <w:r w:rsidR="00B7067C">
          <w:rPr>
            <w:noProof/>
            <w:webHidden/>
          </w:rPr>
          <w:fldChar w:fldCharType="begin"/>
        </w:r>
        <w:r w:rsidR="00B7067C">
          <w:rPr>
            <w:noProof/>
            <w:webHidden/>
          </w:rPr>
          <w:instrText xml:space="preserve"> PAGEREF _Toc72397358 \h </w:instrText>
        </w:r>
        <w:r w:rsidR="00B7067C">
          <w:rPr>
            <w:noProof/>
            <w:webHidden/>
          </w:rPr>
        </w:r>
        <w:r w:rsidR="00B7067C">
          <w:rPr>
            <w:noProof/>
            <w:webHidden/>
          </w:rPr>
          <w:fldChar w:fldCharType="separate"/>
        </w:r>
        <w:r w:rsidR="00B7067C">
          <w:rPr>
            <w:noProof/>
            <w:webHidden/>
          </w:rPr>
          <w:t>20</w:t>
        </w:r>
        <w:r w:rsidR="00B7067C">
          <w:rPr>
            <w:noProof/>
            <w:webHidden/>
          </w:rPr>
          <w:fldChar w:fldCharType="end"/>
        </w:r>
      </w:hyperlink>
    </w:p>
    <w:p w14:paraId="3F04DDF1" w14:textId="44D82D4B" w:rsidR="00B7067C" w:rsidRDefault="00D0452D">
      <w:pPr>
        <w:pStyle w:val="TOC2"/>
        <w:rPr>
          <w:rFonts w:asciiTheme="minorHAnsi" w:eastAsiaTheme="minorEastAsia" w:hAnsiTheme="minorHAnsi" w:cstheme="minorBidi"/>
          <w:noProof/>
          <w:color w:val="auto"/>
          <w:lang w:val="en-GB"/>
        </w:rPr>
      </w:pPr>
      <w:hyperlink w:anchor="_Toc72397359" w:history="1">
        <w:r w:rsidR="00B7067C" w:rsidRPr="0070576E">
          <w:rPr>
            <w:rStyle w:val="Hyperlink"/>
            <w:rFonts w:hAnsi="Arial Unicode MS"/>
            <w:noProof/>
          </w:rPr>
          <w:t>3.5.</w:t>
        </w:r>
        <w:r w:rsidR="00B7067C" w:rsidRPr="0070576E">
          <w:rPr>
            <w:rStyle w:val="Hyperlink"/>
            <w:noProof/>
          </w:rPr>
          <w:t xml:space="preserve"> Qualitative outcomes</w:t>
        </w:r>
        <w:r w:rsidR="00B7067C">
          <w:rPr>
            <w:noProof/>
            <w:webHidden/>
          </w:rPr>
          <w:tab/>
        </w:r>
        <w:r w:rsidR="00B7067C">
          <w:rPr>
            <w:noProof/>
            <w:webHidden/>
          </w:rPr>
          <w:fldChar w:fldCharType="begin"/>
        </w:r>
        <w:r w:rsidR="00B7067C">
          <w:rPr>
            <w:noProof/>
            <w:webHidden/>
          </w:rPr>
          <w:instrText xml:space="preserve"> PAGEREF _Toc72397359 \h </w:instrText>
        </w:r>
        <w:r w:rsidR="00B7067C">
          <w:rPr>
            <w:noProof/>
            <w:webHidden/>
          </w:rPr>
        </w:r>
        <w:r w:rsidR="00B7067C">
          <w:rPr>
            <w:noProof/>
            <w:webHidden/>
          </w:rPr>
          <w:fldChar w:fldCharType="separate"/>
        </w:r>
        <w:r w:rsidR="00B7067C">
          <w:rPr>
            <w:noProof/>
            <w:webHidden/>
          </w:rPr>
          <w:t>20</w:t>
        </w:r>
        <w:r w:rsidR="00B7067C">
          <w:rPr>
            <w:noProof/>
            <w:webHidden/>
          </w:rPr>
          <w:fldChar w:fldCharType="end"/>
        </w:r>
      </w:hyperlink>
    </w:p>
    <w:p w14:paraId="38C345B6" w14:textId="57619A88" w:rsidR="00B7067C" w:rsidRDefault="00D0452D">
      <w:pPr>
        <w:pStyle w:val="TOC2"/>
        <w:rPr>
          <w:rFonts w:asciiTheme="minorHAnsi" w:eastAsiaTheme="minorEastAsia" w:hAnsiTheme="minorHAnsi" w:cstheme="minorBidi"/>
          <w:noProof/>
          <w:color w:val="auto"/>
          <w:lang w:val="en-GB"/>
        </w:rPr>
      </w:pPr>
      <w:hyperlink w:anchor="_Toc72397360" w:history="1">
        <w:r w:rsidR="00B7067C" w:rsidRPr="0070576E">
          <w:rPr>
            <w:rStyle w:val="Hyperlink"/>
            <w:rFonts w:hAnsi="Arial Unicode MS"/>
            <w:noProof/>
          </w:rPr>
          <w:t>3.6.</w:t>
        </w:r>
        <w:r w:rsidR="00B7067C" w:rsidRPr="0070576E">
          <w:rPr>
            <w:rStyle w:val="Hyperlink"/>
            <w:noProof/>
          </w:rPr>
          <w:t xml:space="preserve"> Table of endpoints/outcomes</w:t>
        </w:r>
        <w:r w:rsidR="00B7067C">
          <w:rPr>
            <w:noProof/>
            <w:webHidden/>
          </w:rPr>
          <w:tab/>
        </w:r>
        <w:r w:rsidR="00B7067C">
          <w:rPr>
            <w:noProof/>
            <w:webHidden/>
          </w:rPr>
          <w:fldChar w:fldCharType="begin"/>
        </w:r>
        <w:r w:rsidR="00B7067C">
          <w:rPr>
            <w:noProof/>
            <w:webHidden/>
          </w:rPr>
          <w:instrText xml:space="preserve"> PAGEREF _Toc72397360 \h </w:instrText>
        </w:r>
        <w:r w:rsidR="00B7067C">
          <w:rPr>
            <w:noProof/>
            <w:webHidden/>
          </w:rPr>
        </w:r>
        <w:r w:rsidR="00B7067C">
          <w:rPr>
            <w:noProof/>
            <w:webHidden/>
          </w:rPr>
          <w:fldChar w:fldCharType="separate"/>
        </w:r>
        <w:r w:rsidR="00B7067C">
          <w:rPr>
            <w:noProof/>
            <w:webHidden/>
          </w:rPr>
          <w:t>20</w:t>
        </w:r>
        <w:r w:rsidR="00B7067C">
          <w:rPr>
            <w:noProof/>
            <w:webHidden/>
          </w:rPr>
          <w:fldChar w:fldCharType="end"/>
        </w:r>
      </w:hyperlink>
    </w:p>
    <w:p w14:paraId="365624D2" w14:textId="2CFF843F" w:rsidR="00B7067C" w:rsidRDefault="00D0452D">
      <w:pPr>
        <w:pStyle w:val="TOC1"/>
        <w:rPr>
          <w:rFonts w:asciiTheme="minorHAnsi" w:eastAsiaTheme="minorEastAsia" w:hAnsiTheme="minorHAnsi" w:cstheme="minorBidi"/>
          <w:noProof/>
          <w:color w:val="auto"/>
          <w:szCs w:val="22"/>
          <w:lang w:val="en-GB"/>
        </w:rPr>
      </w:pPr>
      <w:hyperlink w:anchor="_Toc72397361" w:history="1">
        <w:r w:rsidR="00B7067C" w:rsidRPr="0070576E">
          <w:rPr>
            <w:rStyle w:val="Hyperlink"/>
            <w:rFonts w:hAnsi="Arial Unicode MS"/>
            <w:noProof/>
          </w:rPr>
          <w:t>4.</w:t>
        </w:r>
        <w:r w:rsidR="00B7067C">
          <w:rPr>
            <w:rFonts w:asciiTheme="minorHAnsi" w:eastAsiaTheme="minorEastAsia" w:hAnsiTheme="minorHAnsi" w:cstheme="minorBidi"/>
            <w:noProof/>
            <w:color w:val="auto"/>
            <w:szCs w:val="22"/>
            <w:lang w:val="en-GB"/>
          </w:rPr>
          <w:tab/>
        </w:r>
        <w:r w:rsidR="00B7067C" w:rsidRPr="0070576E">
          <w:rPr>
            <w:rStyle w:val="Hyperlink"/>
            <w:noProof/>
          </w:rPr>
          <w:t>TRIAL DESIGN</w:t>
        </w:r>
        <w:r w:rsidR="00B7067C">
          <w:rPr>
            <w:noProof/>
            <w:webHidden/>
          </w:rPr>
          <w:tab/>
        </w:r>
        <w:r w:rsidR="00B7067C">
          <w:rPr>
            <w:noProof/>
            <w:webHidden/>
          </w:rPr>
          <w:fldChar w:fldCharType="begin"/>
        </w:r>
        <w:r w:rsidR="00B7067C">
          <w:rPr>
            <w:noProof/>
            <w:webHidden/>
          </w:rPr>
          <w:instrText xml:space="preserve"> PAGEREF _Toc72397361 \h </w:instrText>
        </w:r>
        <w:r w:rsidR="00B7067C">
          <w:rPr>
            <w:noProof/>
            <w:webHidden/>
          </w:rPr>
        </w:r>
        <w:r w:rsidR="00B7067C">
          <w:rPr>
            <w:noProof/>
            <w:webHidden/>
          </w:rPr>
          <w:fldChar w:fldCharType="separate"/>
        </w:r>
        <w:r w:rsidR="00B7067C">
          <w:rPr>
            <w:noProof/>
            <w:webHidden/>
          </w:rPr>
          <w:t>21</w:t>
        </w:r>
        <w:r w:rsidR="00B7067C">
          <w:rPr>
            <w:noProof/>
            <w:webHidden/>
          </w:rPr>
          <w:fldChar w:fldCharType="end"/>
        </w:r>
      </w:hyperlink>
    </w:p>
    <w:p w14:paraId="21CF4DA1" w14:textId="6C970949" w:rsidR="00B7067C" w:rsidRDefault="00D0452D">
      <w:pPr>
        <w:pStyle w:val="TOC1"/>
        <w:rPr>
          <w:rFonts w:asciiTheme="minorHAnsi" w:eastAsiaTheme="minorEastAsia" w:hAnsiTheme="minorHAnsi" w:cstheme="minorBidi"/>
          <w:noProof/>
          <w:color w:val="auto"/>
          <w:szCs w:val="22"/>
          <w:lang w:val="en-GB"/>
        </w:rPr>
      </w:pPr>
      <w:hyperlink w:anchor="_Toc72397362" w:history="1">
        <w:r w:rsidR="00B7067C" w:rsidRPr="0070576E">
          <w:rPr>
            <w:rStyle w:val="Hyperlink"/>
            <w:rFonts w:hAnsi="Arial Unicode MS"/>
            <w:noProof/>
          </w:rPr>
          <w:t>5.</w:t>
        </w:r>
        <w:r w:rsidR="00B7067C">
          <w:rPr>
            <w:rFonts w:asciiTheme="minorHAnsi" w:eastAsiaTheme="minorEastAsia" w:hAnsiTheme="minorHAnsi" w:cstheme="minorBidi"/>
            <w:noProof/>
            <w:color w:val="auto"/>
            <w:szCs w:val="22"/>
            <w:lang w:val="en-GB"/>
          </w:rPr>
          <w:tab/>
        </w:r>
        <w:r w:rsidR="00B7067C" w:rsidRPr="0070576E">
          <w:rPr>
            <w:rStyle w:val="Hyperlink"/>
            <w:noProof/>
          </w:rPr>
          <w:t>TRIAL SETTING</w:t>
        </w:r>
        <w:r w:rsidR="00B7067C">
          <w:rPr>
            <w:noProof/>
            <w:webHidden/>
          </w:rPr>
          <w:tab/>
        </w:r>
        <w:r w:rsidR="00B7067C">
          <w:rPr>
            <w:noProof/>
            <w:webHidden/>
          </w:rPr>
          <w:fldChar w:fldCharType="begin"/>
        </w:r>
        <w:r w:rsidR="00B7067C">
          <w:rPr>
            <w:noProof/>
            <w:webHidden/>
          </w:rPr>
          <w:instrText xml:space="preserve"> PAGEREF _Toc72397362 \h </w:instrText>
        </w:r>
        <w:r w:rsidR="00B7067C">
          <w:rPr>
            <w:noProof/>
            <w:webHidden/>
          </w:rPr>
        </w:r>
        <w:r w:rsidR="00B7067C">
          <w:rPr>
            <w:noProof/>
            <w:webHidden/>
          </w:rPr>
          <w:fldChar w:fldCharType="separate"/>
        </w:r>
        <w:r w:rsidR="00B7067C">
          <w:rPr>
            <w:noProof/>
            <w:webHidden/>
          </w:rPr>
          <w:t>22</w:t>
        </w:r>
        <w:r w:rsidR="00B7067C">
          <w:rPr>
            <w:noProof/>
            <w:webHidden/>
          </w:rPr>
          <w:fldChar w:fldCharType="end"/>
        </w:r>
      </w:hyperlink>
    </w:p>
    <w:p w14:paraId="28E1DBF4" w14:textId="64F74848" w:rsidR="00B7067C" w:rsidRDefault="00D0452D">
      <w:pPr>
        <w:pStyle w:val="TOC1"/>
        <w:rPr>
          <w:rFonts w:asciiTheme="minorHAnsi" w:eastAsiaTheme="minorEastAsia" w:hAnsiTheme="minorHAnsi" w:cstheme="minorBidi"/>
          <w:noProof/>
          <w:color w:val="auto"/>
          <w:szCs w:val="22"/>
          <w:lang w:val="en-GB"/>
        </w:rPr>
      </w:pPr>
      <w:hyperlink w:anchor="_Toc72397363" w:history="1">
        <w:r w:rsidR="00B7067C" w:rsidRPr="0070576E">
          <w:rPr>
            <w:rStyle w:val="Hyperlink"/>
            <w:rFonts w:hAnsi="Arial Unicode MS"/>
            <w:noProof/>
          </w:rPr>
          <w:t>6.</w:t>
        </w:r>
        <w:r w:rsidR="00B7067C">
          <w:rPr>
            <w:rFonts w:asciiTheme="minorHAnsi" w:eastAsiaTheme="minorEastAsia" w:hAnsiTheme="minorHAnsi" w:cstheme="minorBidi"/>
            <w:noProof/>
            <w:color w:val="auto"/>
            <w:szCs w:val="22"/>
            <w:lang w:val="en-GB"/>
          </w:rPr>
          <w:tab/>
        </w:r>
        <w:r w:rsidR="00B7067C" w:rsidRPr="0070576E">
          <w:rPr>
            <w:rStyle w:val="Hyperlink"/>
            <w:noProof/>
          </w:rPr>
          <w:t>PARTICIPANT ELIGIBILITY CRITERIA</w:t>
        </w:r>
        <w:r w:rsidR="00B7067C">
          <w:rPr>
            <w:noProof/>
            <w:webHidden/>
          </w:rPr>
          <w:tab/>
        </w:r>
        <w:r w:rsidR="00B7067C">
          <w:rPr>
            <w:noProof/>
            <w:webHidden/>
          </w:rPr>
          <w:fldChar w:fldCharType="begin"/>
        </w:r>
        <w:r w:rsidR="00B7067C">
          <w:rPr>
            <w:noProof/>
            <w:webHidden/>
          </w:rPr>
          <w:instrText xml:space="preserve"> PAGEREF _Toc72397363 \h </w:instrText>
        </w:r>
        <w:r w:rsidR="00B7067C">
          <w:rPr>
            <w:noProof/>
            <w:webHidden/>
          </w:rPr>
        </w:r>
        <w:r w:rsidR="00B7067C">
          <w:rPr>
            <w:noProof/>
            <w:webHidden/>
          </w:rPr>
          <w:fldChar w:fldCharType="separate"/>
        </w:r>
        <w:r w:rsidR="00B7067C">
          <w:rPr>
            <w:noProof/>
            <w:webHidden/>
          </w:rPr>
          <w:t>22</w:t>
        </w:r>
        <w:r w:rsidR="00B7067C">
          <w:rPr>
            <w:noProof/>
            <w:webHidden/>
          </w:rPr>
          <w:fldChar w:fldCharType="end"/>
        </w:r>
      </w:hyperlink>
    </w:p>
    <w:p w14:paraId="7BBFD789" w14:textId="334763DE" w:rsidR="00B7067C" w:rsidRDefault="00D0452D">
      <w:pPr>
        <w:pStyle w:val="TOC2"/>
        <w:rPr>
          <w:rFonts w:asciiTheme="minorHAnsi" w:eastAsiaTheme="minorEastAsia" w:hAnsiTheme="minorHAnsi" w:cstheme="minorBidi"/>
          <w:noProof/>
          <w:color w:val="auto"/>
          <w:lang w:val="en-GB"/>
        </w:rPr>
      </w:pPr>
      <w:hyperlink w:anchor="_Toc72397364" w:history="1">
        <w:r w:rsidR="00B7067C" w:rsidRPr="0070576E">
          <w:rPr>
            <w:rStyle w:val="Hyperlink"/>
            <w:rFonts w:hAnsi="Arial Unicode MS"/>
            <w:noProof/>
          </w:rPr>
          <w:t>6.1.</w:t>
        </w:r>
        <w:r w:rsidR="00B7067C" w:rsidRPr="0070576E">
          <w:rPr>
            <w:rStyle w:val="Hyperlink"/>
            <w:noProof/>
          </w:rPr>
          <w:t xml:space="preserve"> Inclusion criteria</w:t>
        </w:r>
        <w:r w:rsidR="00B7067C">
          <w:rPr>
            <w:noProof/>
            <w:webHidden/>
          </w:rPr>
          <w:tab/>
        </w:r>
        <w:r w:rsidR="00B7067C">
          <w:rPr>
            <w:noProof/>
            <w:webHidden/>
          </w:rPr>
          <w:fldChar w:fldCharType="begin"/>
        </w:r>
        <w:r w:rsidR="00B7067C">
          <w:rPr>
            <w:noProof/>
            <w:webHidden/>
          </w:rPr>
          <w:instrText xml:space="preserve"> PAGEREF _Toc72397364 \h </w:instrText>
        </w:r>
        <w:r w:rsidR="00B7067C">
          <w:rPr>
            <w:noProof/>
            <w:webHidden/>
          </w:rPr>
        </w:r>
        <w:r w:rsidR="00B7067C">
          <w:rPr>
            <w:noProof/>
            <w:webHidden/>
          </w:rPr>
          <w:fldChar w:fldCharType="separate"/>
        </w:r>
        <w:r w:rsidR="00B7067C">
          <w:rPr>
            <w:noProof/>
            <w:webHidden/>
          </w:rPr>
          <w:t>22</w:t>
        </w:r>
        <w:r w:rsidR="00B7067C">
          <w:rPr>
            <w:noProof/>
            <w:webHidden/>
          </w:rPr>
          <w:fldChar w:fldCharType="end"/>
        </w:r>
      </w:hyperlink>
    </w:p>
    <w:p w14:paraId="09BC8FF2" w14:textId="2A02B26B" w:rsidR="00B7067C" w:rsidRDefault="00D0452D">
      <w:pPr>
        <w:pStyle w:val="TOC2"/>
        <w:rPr>
          <w:rFonts w:asciiTheme="minorHAnsi" w:eastAsiaTheme="minorEastAsia" w:hAnsiTheme="minorHAnsi" w:cstheme="minorBidi"/>
          <w:noProof/>
          <w:color w:val="auto"/>
          <w:lang w:val="en-GB"/>
        </w:rPr>
      </w:pPr>
      <w:hyperlink w:anchor="_Toc72397365" w:history="1">
        <w:r w:rsidR="00B7067C" w:rsidRPr="0070576E">
          <w:rPr>
            <w:rStyle w:val="Hyperlink"/>
            <w:rFonts w:hAnsi="Arial Unicode MS"/>
            <w:noProof/>
          </w:rPr>
          <w:t>6.2.</w:t>
        </w:r>
        <w:r w:rsidR="00B7067C" w:rsidRPr="0070576E">
          <w:rPr>
            <w:rStyle w:val="Hyperlink"/>
            <w:noProof/>
          </w:rPr>
          <w:t xml:space="preserve"> Exclusion criteria</w:t>
        </w:r>
        <w:r w:rsidR="00B7067C">
          <w:rPr>
            <w:noProof/>
            <w:webHidden/>
          </w:rPr>
          <w:tab/>
        </w:r>
        <w:r w:rsidR="00B7067C">
          <w:rPr>
            <w:noProof/>
            <w:webHidden/>
          </w:rPr>
          <w:fldChar w:fldCharType="begin"/>
        </w:r>
        <w:r w:rsidR="00B7067C">
          <w:rPr>
            <w:noProof/>
            <w:webHidden/>
          </w:rPr>
          <w:instrText xml:space="preserve"> PAGEREF _Toc72397365 \h </w:instrText>
        </w:r>
        <w:r w:rsidR="00B7067C">
          <w:rPr>
            <w:noProof/>
            <w:webHidden/>
          </w:rPr>
        </w:r>
        <w:r w:rsidR="00B7067C">
          <w:rPr>
            <w:noProof/>
            <w:webHidden/>
          </w:rPr>
          <w:fldChar w:fldCharType="separate"/>
        </w:r>
        <w:r w:rsidR="00B7067C">
          <w:rPr>
            <w:noProof/>
            <w:webHidden/>
          </w:rPr>
          <w:t>22</w:t>
        </w:r>
        <w:r w:rsidR="00B7067C">
          <w:rPr>
            <w:noProof/>
            <w:webHidden/>
          </w:rPr>
          <w:fldChar w:fldCharType="end"/>
        </w:r>
      </w:hyperlink>
    </w:p>
    <w:p w14:paraId="21EADD0E" w14:textId="2647CC15" w:rsidR="00B7067C" w:rsidRDefault="00D0452D">
      <w:pPr>
        <w:pStyle w:val="TOC1"/>
        <w:rPr>
          <w:rFonts w:asciiTheme="minorHAnsi" w:eastAsiaTheme="minorEastAsia" w:hAnsiTheme="minorHAnsi" w:cstheme="minorBidi"/>
          <w:noProof/>
          <w:color w:val="auto"/>
          <w:szCs w:val="22"/>
          <w:lang w:val="en-GB"/>
        </w:rPr>
      </w:pPr>
      <w:hyperlink w:anchor="_Toc72397366" w:history="1">
        <w:r w:rsidR="00B7067C" w:rsidRPr="0070576E">
          <w:rPr>
            <w:rStyle w:val="Hyperlink"/>
            <w:rFonts w:hAnsi="Arial Unicode MS"/>
            <w:noProof/>
          </w:rPr>
          <w:t>7.</w:t>
        </w:r>
        <w:r w:rsidR="00B7067C">
          <w:rPr>
            <w:rFonts w:asciiTheme="minorHAnsi" w:eastAsiaTheme="minorEastAsia" w:hAnsiTheme="minorHAnsi" w:cstheme="minorBidi"/>
            <w:noProof/>
            <w:color w:val="auto"/>
            <w:szCs w:val="22"/>
            <w:lang w:val="en-GB"/>
          </w:rPr>
          <w:tab/>
        </w:r>
        <w:r w:rsidR="00B7067C" w:rsidRPr="0070576E">
          <w:rPr>
            <w:rStyle w:val="Hyperlink"/>
            <w:noProof/>
          </w:rPr>
          <w:t>TRIAL PROCEDURES</w:t>
        </w:r>
        <w:r w:rsidR="00B7067C">
          <w:rPr>
            <w:noProof/>
            <w:webHidden/>
          </w:rPr>
          <w:tab/>
        </w:r>
        <w:r w:rsidR="00B7067C">
          <w:rPr>
            <w:noProof/>
            <w:webHidden/>
          </w:rPr>
          <w:fldChar w:fldCharType="begin"/>
        </w:r>
        <w:r w:rsidR="00B7067C">
          <w:rPr>
            <w:noProof/>
            <w:webHidden/>
          </w:rPr>
          <w:instrText xml:space="preserve"> PAGEREF _Toc72397366 \h </w:instrText>
        </w:r>
        <w:r w:rsidR="00B7067C">
          <w:rPr>
            <w:noProof/>
            <w:webHidden/>
          </w:rPr>
        </w:r>
        <w:r w:rsidR="00B7067C">
          <w:rPr>
            <w:noProof/>
            <w:webHidden/>
          </w:rPr>
          <w:fldChar w:fldCharType="separate"/>
        </w:r>
        <w:r w:rsidR="00B7067C">
          <w:rPr>
            <w:noProof/>
            <w:webHidden/>
          </w:rPr>
          <w:t>23</w:t>
        </w:r>
        <w:r w:rsidR="00B7067C">
          <w:rPr>
            <w:noProof/>
            <w:webHidden/>
          </w:rPr>
          <w:fldChar w:fldCharType="end"/>
        </w:r>
      </w:hyperlink>
    </w:p>
    <w:p w14:paraId="4A2F2705" w14:textId="19E6FE33" w:rsidR="00B7067C" w:rsidRDefault="00D0452D">
      <w:pPr>
        <w:pStyle w:val="TOC2"/>
        <w:rPr>
          <w:rFonts w:asciiTheme="minorHAnsi" w:eastAsiaTheme="minorEastAsia" w:hAnsiTheme="minorHAnsi" w:cstheme="minorBidi"/>
          <w:noProof/>
          <w:color w:val="auto"/>
          <w:lang w:val="en-GB"/>
        </w:rPr>
      </w:pPr>
      <w:hyperlink w:anchor="_Toc72397367" w:history="1">
        <w:r w:rsidR="00B7067C" w:rsidRPr="0070576E">
          <w:rPr>
            <w:rStyle w:val="Hyperlink"/>
            <w:rFonts w:hAnsi="Arial Unicode MS"/>
            <w:noProof/>
          </w:rPr>
          <w:t>7.1.</w:t>
        </w:r>
        <w:r w:rsidR="00B7067C" w:rsidRPr="0070576E">
          <w:rPr>
            <w:rStyle w:val="Hyperlink"/>
            <w:noProof/>
          </w:rPr>
          <w:t xml:space="preserve"> Recruitment</w:t>
        </w:r>
        <w:r w:rsidR="00B7067C">
          <w:rPr>
            <w:noProof/>
            <w:webHidden/>
          </w:rPr>
          <w:tab/>
        </w:r>
        <w:r w:rsidR="00B7067C">
          <w:rPr>
            <w:noProof/>
            <w:webHidden/>
          </w:rPr>
          <w:fldChar w:fldCharType="begin"/>
        </w:r>
        <w:r w:rsidR="00B7067C">
          <w:rPr>
            <w:noProof/>
            <w:webHidden/>
          </w:rPr>
          <w:instrText xml:space="preserve"> PAGEREF _Toc72397367 \h </w:instrText>
        </w:r>
        <w:r w:rsidR="00B7067C">
          <w:rPr>
            <w:noProof/>
            <w:webHidden/>
          </w:rPr>
        </w:r>
        <w:r w:rsidR="00B7067C">
          <w:rPr>
            <w:noProof/>
            <w:webHidden/>
          </w:rPr>
          <w:fldChar w:fldCharType="separate"/>
        </w:r>
        <w:r w:rsidR="00B7067C">
          <w:rPr>
            <w:noProof/>
            <w:webHidden/>
          </w:rPr>
          <w:t>23</w:t>
        </w:r>
        <w:r w:rsidR="00B7067C">
          <w:rPr>
            <w:noProof/>
            <w:webHidden/>
          </w:rPr>
          <w:fldChar w:fldCharType="end"/>
        </w:r>
      </w:hyperlink>
    </w:p>
    <w:p w14:paraId="0DF8C8DB" w14:textId="61A03F98" w:rsidR="00B7067C" w:rsidRDefault="00D0452D">
      <w:pPr>
        <w:pStyle w:val="TOC2"/>
        <w:rPr>
          <w:rFonts w:asciiTheme="minorHAnsi" w:eastAsiaTheme="minorEastAsia" w:hAnsiTheme="minorHAnsi" w:cstheme="minorBidi"/>
          <w:noProof/>
          <w:color w:val="auto"/>
          <w:lang w:val="en-GB"/>
        </w:rPr>
      </w:pPr>
      <w:hyperlink w:anchor="_Toc72397368" w:history="1">
        <w:r w:rsidR="00B7067C" w:rsidRPr="0070576E">
          <w:rPr>
            <w:rStyle w:val="Hyperlink"/>
            <w:rFonts w:hAnsi="Arial Unicode MS"/>
            <w:noProof/>
          </w:rPr>
          <w:t>7.2.</w:t>
        </w:r>
        <w:r w:rsidR="00B7067C" w:rsidRPr="0070576E">
          <w:rPr>
            <w:rStyle w:val="Hyperlink"/>
            <w:noProof/>
          </w:rPr>
          <w:t xml:space="preserve"> Consent</w:t>
        </w:r>
        <w:r w:rsidR="00B7067C">
          <w:rPr>
            <w:noProof/>
            <w:webHidden/>
          </w:rPr>
          <w:tab/>
        </w:r>
        <w:r w:rsidR="00B7067C">
          <w:rPr>
            <w:noProof/>
            <w:webHidden/>
          </w:rPr>
          <w:fldChar w:fldCharType="begin"/>
        </w:r>
        <w:r w:rsidR="00B7067C">
          <w:rPr>
            <w:noProof/>
            <w:webHidden/>
          </w:rPr>
          <w:instrText xml:space="preserve"> PAGEREF _Toc72397368 \h </w:instrText>
        </w:r>
        <w:r w:rsidR="00B7067C">
          <w:rPr>
            <w:noProof/>
            <w:webHidden/>
          </w:rPr>
        </w:r>
        <w:r w:rsidR="00B7067C">
          <w:rPr>
            <w:noProof/>
            <w:webHidden/>
          </w:rPr>
          <w:fldChar w:fldCharType="separate"/>
        </w:r>
        <w:r w:rsidR="00B7067C">
          <w:rPr>
            <w:noProof/>
            <w:webHidden/>
          </w:rPr>
          <w:t>24</w:t>
        </w:r>
        <w:r w:rsidR="00B7067C">
          <w:rPr>
            <w:noProof/>
            <w:webHidden/>
          </w:rPr>
          <w:fldChar w:fldCharType="end"/>
        </w:r>
      </w:hyperlink>
    </w:p>
    <w:p w14:paraId="1C3E2B77" w14:textId="3E91935D" w:rsidR="00B7067C" w:rsidRDefault="00D0452D">
      <w:pPr>
        <w:pStyle w:val="TOC2"/>
        <w:rPr>
          <w:rFonts w:asciiTheme="minorHAnsi" w:eastAsiaTheme="minorEastAsia" w:hAnsiTheme="minorHAnsi" w:cstheme="minorBidi"/>
          <w:noProof/>
          <w:color w:val="auto"/>
          <w:lang w:val="en-GB"/>
        </w:rPr>
      </w:pPr>
      <w:hyperlink w:anchor="_Toc72397369" w:history="1">
        <w:r w:rsidR="00B7067C" w:rsidRPr="0070576E">
          <w:rPr>
            <w:rStyle w:val="Hyperlink"/>
            <w:rFonts w:hAnsi="Arial Unicode MS"/>
            <w:noProof/>
          </w:rPr>
          <w:t>7.3.</w:t>
        </w:r>
        <w:r w:rsidR="00B7067C" w:rsidRPr="0070576E">
          <w:rPr>
            <w:rStyle w:val="Hyperlink"/>
            <w:noProof/>
          </w:rPr>
          <w:t xml:space="preserve"> Randomisation scheme</w:t>
        </w:r>
        <w:r w:rsidR="00B7067C">
          <w:rPr>
            <w:noProof/>
            <w:webHidden/>
          </w:rPr>
          <w:tab/>
        </w:r>
        <w:r w:rsidR="00B7067C">
          <w:rPr>
            <w:noProof/>
            <w:webHidden/>
          </w:rPr>
          <w:fldChar w:fldCharType="begin"/>
        </w:r>
        <w:r w:rsidR="00B7067C">
          <w:rPr>
            <w:noProof/>
            <w:webHidden/>
          </w:rPr>
          <w:instrText xml:space="preserve"> PAGEREF _Toc72397369 \h </w:instrText>
        </w:r>
        <w:r w:rsidR="00B7067C">
          <w:rPr>
            <w:noProof/>
            <w:webHidden/>
          </w:rPr>
        </w:r>
        <w:r w:rsidR="00B7067C">
          <w:rPr>
            <w:noProof/>
            <w:webHidden/>
          </w:rPr>
          <w:fldChar w:fldCharType="separate"/>
        </w:r>
        <w:r w:rsidR="00B7067C">
          <w:rPr>
            <w:noProof/>
            <w:webHidden/>
          </w:rPr>
          <w:t>25</w:t>
        </w:r>
        <w:r w:rsidR="00B7067C">
          <w:rPr>
            <w:noProof/>
            <w:webHidden/>
          </w:rPr>
          <w:fldChar w:fldCharType="end"/>
        </w:r>
      </w:hyperlink>
    </w:p>
    <w:p w14:paraId="181626A9" w14:textId="5EC9F269" w:rsidR="00B7067C" w:rsidRDefault="00D0452D">
      <w:pPr>
        <w:pStyle w:val="TOC2"/>
        <w:rPr>
          <w:rFonts w:asciiTheme="minorHAnsi" w:eastAsiaTheme="minorEastAsia" w:hAnsiTheme="minorHAnsi" w:cstheme="minorBidi"/>
          <w:noProof/>
          <w:color w:val="auto"/>
          <w:lang w:val="en-GB"/>
        </w:rPr>
      </w:pPr>
      <w:hyperlink w:anchor="_Toc72397370" w:history="1">
        <w:r w:rsidR="00B7067C" w:rsidRPr="0070576E">
          <w:rPr>
            <w:rStyle w:val="Hyperlink"/>
            <w:rFonts w:hAnsi="Arial Unicode MS"/>
            <w:noProof/>
          </w:rPr>
          <w:t>7.4.</w:t>
        </w:r>
        <w:r w:rsidR="00B7067C" w:rsidRPr="0070576E">
          <w:rPr>
            <w:rStyle w:val="Hyperlink"/>
            <w:noProof/>
          </w:rPr>
          <w:t xml:space="preserve"> Blinding</w:t>
        </w:r>
        <w:r w:rsidR="00B7067C">
          <w:rPr>
            <w:noProof/>
            <w:webHidden/>
          </w:rPr>
          <w:tab/>
        </w:r>
        <w:r w:rsidR="00B7067C">
          <w:rPr>
            <w:noProof/>
            <w:webHidden/>
          </w:rPr>
          <w:fldChar w:fldCharType="begin"/>
        </w:r>
        <w:r w:rsidR="00B7067C">
          <w:rPr>
            <w:noProof/>
            <w:webHidden/>
          </w:rPr>
          <w:instrText xml:space="preserve"> PAGEREF _Toc72397370 \h </w:instrText>
        </w:r>
        <w:r w:rsidR="00B7067C">
          <w:rPr>
            <w:noProof/>
            <w:webHidden/>
          </w:rPr>
        </w:r>
        <w:r w:rsidR="00B7067C">
          <w:rPr>
            <w:noProof/>
            <w:webHidden/>
          </w:rPr>
          <w:fldChar w:fldCharType="separate"/>
        </w:r>
        <w:r w:rsidR="00B7067C">
          <w:rPr>
            <w:noProof/>
            <w:webHidden/>
          </w:rPr>
          <w:t>25</w:t>
        </w:r>
        <w:r w:rsidR="00B7067C">
          <w:rPr>
            <w:noProof/>
            <w:webHidden/>
          </w:rPr>
          <w:fldChar w:fldCharType="end"/>
        </w:r>
      </w:hyperlink>
    </w:p>
    <w:p w14:paraId="24D5DE3D" w14:textId="174DA954" w:rsidR="00B7067C" w:rsidRDefault="00D0452D">
      <w:pPr>
        <w:pStyle w:val="TOC2"/>
        <w:rPr>
          <w:rFonts w:asciiTheme="minorHAnsi" w:eastAsiaTheme="minorEastAsia" w:hAnsiTheme="minorHAnsi" w:cstheme="minorBidi"/>
          <w:noProof/>
          <w:color w:val="auto"/>
          <w:lang w:val="en-GB"/>
        </w:rPr>
      </w:pPr>
      <w:hyperlink w:anchor="_Toc72397371" w:history="1">
        <w:r w:rsidR="00B7067C" w:rsidRPr="0070576E">
          <w:rPr>
            <w:rStyle w:val="Hyperlink"/>
            <w:rFonts w:hAnsi="Arial Unicode MS"/>
            <w:noProof/>
          </w:rPr>
          <w:t>7.5.</w:t>
        </w:r>
        <w:r w:rsidR="00B7067C" w:rsidRPr="0070576E">
          <w:rPr>
            <w:rStyle w:val="Hyperlink"/>
            <w:noProof/>
          </w:rPr>
          <w:t xml:space="preserve"> Baseline data</w:t>
        </w:r>
        <w:r w:rsidR="00B7067C">
          <w:rPr>
            <w:noProof/>
            <w:webHidden/>
          </w:rPr>
          <w:tab/>
        </w:r>
        <w:r w:rsidR="00B7067C">
          <w:rPr>
            <w:noProof/>
            <w:webHidden/>
          </w:rPr>
          <w:fldChar w:fldCharType="begin"/>
        </w:r>
        <w:r w:rsidR="00B7067C">
          <w:rPr>
            <w:noProof/>
            <w:webHidden/>
          </w:rPr>
          <w:instrText xml:space="preserve"> PAGEREF _Toc72397371 \h </w:instrText>
        </w:r>
        <w:r w:rsidR="00B7067C">
          <w:rPr>
            <w:noProof/>
            <w:webHidden/>
          </w:rPr>
        </w:r>
        <w:r w:rsidR="00B7067C">
          <w:rPr>
            <w:noProof/>
            <w:webHidden/>
          </w:rPr>
          <w:fldChar w:fldCharType="separate"/>
        </w:r>
        <w:r w:rsidR="00B7067C">
          <w:rPr>
            <w:noProof/>
            <w:webHidden/>
          </w:rPr>
          <w:t>25</w:t>
        </w:r>
        <w:r w:rsidR="00B7067C">
          <w:rPr>
            <w:noProof/>
            <w:webHidden/>
          </w:rPr>
          <w:fldChar w:fldCharType="end"/>
        </w:r>
      </w:hyperlink>
    </w:p>
    <w:p w14:paraId="3BBB9085" w14:textId="44EEED2B" w:rsidR="00B7067C" w:rsidRDefault="00D0452D">
      <w:pPr>
        <w:pStyle w:val="TOC2"/>
        <w:rPr>
          <w:rFonts w:asciiTheme="minorHAnsi" w:eastAsiaTheme="minorEastAsia" w:hAnsiTheme="minorHAnsi" w:cstheme="minorBidi"/>
          <w:noProof/>
          <w:color w:val="auto"/>
          <w:lang w:val="en-GB"/>
        </w:rPr>
      </w:pPr>
      <w:hyperlink w:anchor="_Toc72397372" w:history="1">
        <w:r w:rsidR="00B7067C" w:rsidRPr="0070576E">
          <w:rPr>
            <w:rStyle w:val="Hyperlink"/>
            <w:rFonts w:hAnsi="Arial Unicode MS"/>
            <w:noProof/>
          </w:rPr>
          <w:t>7.6.</w:t>
        </w:r>
        <w:r w:rsidR="00B7067C" w:rsidRPr="0070576E">
          <w:rPr>
            <w:rStyle w:val="Hyperlink"/>
            <w:noProof/>
          </w:rPr>
          <w:t xml:space="preserve"> Trial interventions, assessments and timeline</w:t>
        </w:r>
        <w:r w:rsidR="00B7067C">
          <w:rPr>
            <w:noProof/>
            <w:webHidden/>
          </w:rPr>
          <w:tab/>
        </w:r>
        <w:r w:rsidR="00B7067C">
          <w:rPr>
            <w:noProof/>
            <w:webHidden/>
          </w:rPr>
          <w:fldChar w:fldCharType="begin"/>
        </w:r>
        <w:r w:rsidR="00B7067C">
          <w:rPr>
            <w:noProof/>
            <w:webHidden/>
          </w:rPr>
          <w:instrText xml:space="preserve"> PAGEREF _Toc72397372 \h </w:instrText>
        </w:r>
        <w:r w:rsidR="00B7067C">
          <w:rPr>
            <w:noProof/>
            <w:webHidden/>
          </w:rPr>
        </w:r>
        <w:r w:rsidR="00B7067C">
          <w:rPr>
            <w:noProof/>
            <w:webHidden/>
          </w:rPr>
          <w:fldChar w:fldCharType="separate"/>
        </w:r>
        <w:r w:rsidR="00B7067C">
          <w:rPr>
            <w:noProof/>
            <w:webHidden/>
          </w:rPr>
          <w:t>26</w:t>
        </w:r>
        <w:r w:rsidR="00B7067C">
          <w:rPr>
            <w:noProof/>
            <w:webHidden/>
          </w:rPr>
          <w:fldChar w:fldCharType="end"/>
        </w:r>
      </w:hyperlink>
    </w:p>
    <w:p w14:paraId="25A4074C" w14:textId="6A27DEF2" w:rsidR="00B7067C" w:rsidRDefault="00D0452D">
      <w:pPr>
        <w:pStyle w:val="TOC2"/>
        <w:rPr>
          <w:rFonts w:asciiTheme="minorHAnsi" w:eastAsiaTheme="minorEastAsia" w:hAnsiTheme="minorHAnsi" w:cstheme="minorBidi"/>
          <w:noProof/>
          <w:color w:val="auto"/>
          <w:lang w:val="en-GB"/>
        </w:rPr>
      </w:pPr>
      <w:hyperlink w:anchor="_Toc72397373" w:history="1">
        <w:r w:rsidR="00B7067C" w:rsidRPr="0070576E">
          <w:rPr>
            <w:rStyle w:val="Hyperlink"/>
            <w:rFonts w:hAnsi="Arial Unicode MS"/>
            <w:noProof/>
          </w:rPr>
          <w:t>7.7.</w:t>
        </w:r>
        <w:r w:rsidR="00B7067C" w:rsidRPr="0070576E">
          <w:rPr>
            <w:rStyle w:val="Hyperlink"/>
            <w:noProof/>
          </w:rPr>
          <w:t xml:space="preserve"> Pleurodesis</w:t>
        </w:r>
        <w:r w:rsidR="00B7067C">
          <w:rPr>
            <w:noProof/>
            <w:webHidden/>
          </w:rPr>
          <w:tab/>
        </w:r>
        <w:r w:rsidR="00B7067C">
          <w:rPr>
            <w:noProof/>
            <w:webHidden/>
          </w:rPr>
          <w:fldChar w:fldCharType="begin"/>
        </w:r>
        <w:r w:rsidR="00B7067C">
          <w:rPr>
            <w:noProof/>
            <w:webHidden/>
          </w:rPr>
          <w:instrText xml:space="preserve"> PAGEREF _Toc72397373 \h </w:instrText>
        </w:r>
        <w:r w:rsidR="00B7067C">
          <w:rPr>
            <w:noProof/>
            <w:webHidden/>
          </w:rPr>
        </w:r>
        <w:r w:rsidR="00B7067C">
          <w:rPr>
            <w:noProof/>
            <w:webHidden/>
          </w:rPr>
          <w:fldChar w:fldCharType="separate"/>
        </w:r>
        <w:r w:rsidR="00B7067C">
          <w:rPr>
            <w:noProof/>
            <w:webHidden/>
          </w:rPr>
          <w:t>33</w:t>
        </w:r>
        <w:r w:rsidR="00B7067C">
          <w:rPr>
            <w:noProof/>
            <w:webHidden/>
          </w:rPr>
          <w:fldChar w:fldCharType="end"/>
        </w:r>
      </w:hyperlink>
    </w:p>
    <w:p w14:paraId="20B8C54E" w14:textId="5D308AEC" w:rsidR="00B7067C" w:rsidRDefault="00D0452D">
      <w:pPr>
        <w:pStyle w:val="TOC2"/>
        <w:rPr>
          <w:rFonts w:asciiTheme="minorHAnsi" w:eastAsiaTheme="minorEastAsia" w:hAnsiTheme="minorHAnsi" w:cstheme="minorBidi"/>
          <w:noProof/>
          <w:color w:val="auto"/>
          <w:lang w:val="en-GB"/>
        </w:rPr>
      </w:pPr>
      <w:hyperlink w:anchor="_Toc72397374" w:history="1">
        <w:r w:rsidR="00B7067C" w:rsidRPr="0070576E">
          <w:rPr>
            <w:rStyle w:val="Hyperlink"/>
            <w:rFonts w:hAnsi="Arial Unicode MS"/>
            <w:noProof/>
          </w:rPr>
          <w:t>7.8.</w:t>
        </w:r>
        <w:r w:rsidR="00B7067C" w:rsidRPr="0070576E">
          <w:rPr>
            <w:rStyle w:val="Hyperlink"/>
            <w:noProof/>
          </w:rPr>
          <w:t xml:space="preserve"> Data Collection Schedule</w:t>
        </w:r>
        <w:r w:rsidR="00B7067C">
          <w:rPr>
            <w:noProof/>
            <w:webHidden/>
          </w:rPr>
          <w:tab/>
        </w:r>
        <w:r w:rsidR="00B7067C">
          <w:rPr>
            <w:noProof/>
            <w:webHidden/>
          </w:rPr>
          <w:fldChar w:fldCharType="begin"/>
        </w:r>
        <w:r w:rsidR="00B7067C">
          <w:rPr>
            <w:noProof/>
            <w:webHidden/>
          </w:rPr>
          <w:instrText xml:space="preserve"> PAGEREF _Toc72397374 \h </w:instrText>
        </w:r>
        <w:r w:rsidR="00B7067C">
          <w:rPr>
            <w:noProof/>
            <w:webHidden/>
          </w:rPr>
        </w:r>
        <w:r w:rsidR="00B7067C">
          <w:rPr>
            <w:noProof/>
            <w:webHidden/>
          </w:rPr>
          <w:fldChar w:fldCharType="separate"/>
        </w:r>
        <w:r w:rsidR="00B7067C">
          <w:rPr>
            <w:noProof/>
            <w:webHidden/>
          </w:rPr>
          <w:t>34</w:t>
        </w:r>
        <w:r w:rsidR="00B7067C">
          <w:rPr>
            <w:noProof/>
            <w:webHidden/>
          </w:rPr>
          <w:fldChar w:fldCharType="end"/>
        </w:r>
      </w:hyperlink>
    </w:p>
    <w:p w14:paraId="6B75FAE1" w14:textId="73C4C94E" w:rsidR="00B7067C" w:rsidRDefault="00D0452D">
      <w:pPr>
        <w:pStyle w:val="TOC2"/>
        <w:rPr>
          <w:rFonts w:asciiTheme="minorHAnsi" w:eastAsiaTheme="minorEastAsia" w:hAnsiTheme="minorHAnsi" w:cstheme="minorBidi"/>
          <w:noProof/>
          <w:color w:val="auto"/>
          <w:lang w:val="en-GB"/>
        </w:rPr>
      </w:pPr>
      <w:hyperlink w:anchor="_Toc72397375" w:history="1">
        <w:r w:rsidR="00B7067C" w:rsidRPr="0070576E">
          <w:rPr>
            <w:rStyle w:val="Hyperlink"/>
            <w:rFonts w:hAnsi="Arial Unicode MS"/>
            <w:noProof/>
          </w:rPr>
          <w:t>7.9.</w:t>
        </w:r>
        <w:r w:rsidR="00B7067C" w:rsidRPr="0070576E">
          <w:rPr>
            <w:rStyle w:val="Hyperlink"/>
            <w:noProof/>
          </w:rPr>
          <w:t xml:space="preserve"> Qualitative assessments</w:t>
        </w:r>
        <w:r w:rsidR="00B7067C">
          <w:rPr>
            <w:noProof/>
            <w:webHidden/>
          </w:rPr>
          <w:tab/>
        </w:r>
        <w:r w:rsidR="00B7067C">
          <w:rPr>
            <w:noProof/>
            <w:webHidden/>
          </w:rPr>
          <w:fldChar w:fldCharType="begin"/>
        </w:r>
        <w:r w:rsidR="00B7067C">
          <w:rPr>
            <w:noProof/>
            <w:webHidden/>
          </w:rPr>
          <w:instrText xml:space="preserve"> PAGEREF _Toc72397375 \h </w:instrText>
        </w:r>
        <w:r w:rsidR="00B7067C">
          <w:rPr>
            <w:noProof/>
            <w:webHidden/>
          </w:rPr>
        </w:r>
        <w:r w:rsidR="00B7067C">
          <w:rPr>
            <w:noProof/>
            <w:webHidden/>
          </w:rPr>
          <w:fldChar w:fldCharType="separate"/>
        </w:r>
        <w:r w:rsidR="00B7067C">
          <w:rPr>
            <w:noProof/>
            <w:webHidden/>
          </w:rPr>
          <w:t>35</w:t>
        </w:r>
        <w:r w:rsidR="00B7067C">
          <w:rPr>
            <w:noProof/>
            <w:webHidden/>
          </w:rPr>
          <w:fldChar w:fldCharType="end"/>
        </w:r>
      </w:hyperlink>
    </w:p>
    <w:p w14:paraId="282676C3" w14:textId="7E5405E0" w:rsidR="00B7067C" w:rsidRDefault="00D0452D">
      <w:pPr>
        <w:pStyle w:val="TOC2"/>
        <w:rPr>
          <w:rFonts w:asciiTheme="minorHAnsi" w:eastAsiaTheme="minorEastAsia" w:hAnsiTheme="minorHAnsi" w:cstheme="minorBidi"/>
          <w:noProof/>
          <w:color w:val="auto"/>
          <w:lang w:val="en-GB"/>
        </w:rPr>
      </w:pPr>
      <w:hyperlink w:anchor="_Toc72397376" w:history="1">
        <w:r w:rsidR="00B7067C" w:rsidRPr="0070576E">
          <w:rPr>
            <w:rStyle w:val="Hyperlink"/>
            <w:rFonts w:hAnsi="Arial Unicode MS"/>
            <w:noProof/>
          </w:rPr>
          <w:t>7.10.</w:t>
        </w:r>
        <w:r w:rsidR="00B7067C" w:rsidRPr="0070576E">
          <w:rPr>
            <w:rStyle w:val="Hyperlink"/>
            <w:noProof/>
          </w:rPr>
          <w:t xml:space="preserve"> Withdrawal criteria</w:t>
        </w:r>
        <w:r w:rsidR="00B7067C">
          <w:rPr>
            <w:noProof/>
            <w:webHidden/>
          </w:rPr>
          <w:tab/>
        </w:r>
        <w:r w:rsidR="00B7067C">
          <w:rPr>
            <w:noProof/>
            <w:webHidden/>
          </w:rPr>
          <w:fldChar w:fldCharType="begin"/>
        </w:r>
        <w:r w:rsidR="00B7067C">
          <w:rPr>
            <w:noProof/>
            <w:webHidden/>
          </w:rPr>
          <w:instrText xml:space="preserve"> PAGEREF _Toc72397376 \h </w:instrText>
        </w:r>
        <w:r w:rsidR="00B7067C">
          <w:rPr>
            <w:noProof/>
            <w:webHidden/>
          </w:rPr>
        </w:r>
        <w:r w:rsidR="00B7067C">
          <w:rPr>
            <w:noProof/>
            <w:webHidden/>
          </w:rPr>
          <w:fldChar w:fldCharType="separate"/>
        </w:r>
        <w:r w:rsidR="00B7067C">
          <w:rPr>
            <w:noProof/>
            <w:webHidden/>
          </w:rPr>
          <w:t>35</w:t>
        </w:r>
        <w:r w:rsidR="00B7067C">
          <w:rPr>
            <w:noProof/>
            <w:webHidden/>
          </w:rPr>
          <w:fldChar w:fldCharType="end"/>
        </w:r>
      </w:hyperlink>
    </w:p>
    <w:p w14:paraId="66A6D567" w14:textId="5CA22C48" w:rsidR="00B7067C" w:rsidRDefault="00D0452D">
      <w:pPr>
        <w:pStyle w:val="TOC2"/>
        <w:rPr>
          <w:rFonts w:asciiTheme="minorHAnsi" w:eastAsiaTheme="minorEastAsia" w:hAnsiTheme="minorHAnsi" w:cstheme="minorBidi"/>
          <w:noProof/>
          <w:color w:val="auto"/>
          <w:lang w:val="en-GB"/>
        </w:rPr>
      </w:pPr>
      <w:hyperlink w:anchor="_Toc72397377" w:history="1">
        <w:r w:rsidR="00B7067C" w:rsidRPr="0070576E">
          <w:rPr>
            <w:rStyle w:val="Hyperlink"/>
            <w:rFonts w:hAnsi="Arial Unicode MS"/>
            <w:noProof/>
          </w:rPr>
          <w:t>7.11.</w:t>
        </w:r>
        <w:r w:rsidR="00B7067C" w:rsidRPr="0070576E">
          <w:rPr>
            <w:rStyle w:val="Hyperlink"/>
            <w:noProof/>
          </w:rPr>
          <w:t xml:space="preserve"> Storage and analysis of clinical samples</w:t>
        </w:r>
        <w:r w:rsidR="00B7067C">
          <w:rPr>
            <w:noProof/>
            <w:webHidden/>
          </w:rPr>
          <w:tab/>
        </w:r>
        <w:r w:rsidR="00B7067C">
          <w:rPr>
            <w:noProof/>
            <w:webHidden/>
          </w:rPr>
          <w:fldChar w:fldCharType="begin"/>
        </w:r>
        <w:r w:rsidR="00B7067C">
          <w:rPr>
            <w:noProof/>
            <w:webHidden/>
          </w:rPr>
          <w:instrText xml:space="preserve"> PAGEREF _Toc72397377 \h </w:instrText>
        </w:r>
        <w:r w:rsidR="00B7067C">
          <w:rPr>
            <w:noProof/>
            <w:webHidden/>
          </w:rPr>
        </w:r>
        <w:r w:rsidR="00B7067C">
          <w:rPr>
            <w:noProof/>
            <w:webHidden/>
          </w:rPr>
          <w:fldChar w:fldCharType="separate"/>
        </w:r>
        <w:r w:rsidR="00B7067C">
          <w:rPr>
            <w:noProof/>
            <w:webHidden/>
          </w:rPr>
          <w:t>36</w:t>
        </w:r>
        <w:r w:rsidR="00B7067C">
          <w:rPr>
            <w:noProof/>
            <w:webHidden/>
          </w:rPr>
          <w:fldChar w:fldCharType="end"/>
        </w:r>
      </w:hyperlink>
    </w:p>
    <w:p w14:paraId="2955C3F6" w14:textId="435DA449" w:rsidR="00B7067C" w:rsidRDefault="00D0452D">
      <w:pPr>
        <w:pStyle w:val="TOC2"/>
        <w:rPr>
          <w:rFonts w:asciiTheme="minorHAnsi" w:eastAsiaTheme="minorEastAsia" w:hAnsiTheme="minorHAnsi" w:cstheme="minorBidi"/>
          <w:noProof/>
          <w:color w:val="auto"/>
          <w:lang w:val="en-GB"/>
        </w:rPr>
      </w:pPr>
      <w:hyperlink w:anchor="_Toc72397378" w:history="1">
        <w:r w:rsidR="00B7067C" w:rsidRPr="0070576E">
          <w:rPr>
            <w:rStyle w:val="Hyperlink"/>
            <w:rFonts w:hAnsi="Arial Unicode MS"/>
            <w:noProof/>
          </w:rPr>
          <w:t>7.12.</w:t>
        </w:r>
        <w:r w:rsidR="00B7067C" w:rsidRPr="0070576E">
          <w:rPr>
            <w:rStyle w:val="Hyperlink"/>
            <w:noProof/>
          </w:rPr>
          <w:t xml:space="preserve"> Removal of IPCs</w:t>
        </w:r>
        <w:r w:rsidR="00B7067C">
          <w:rPr>
            <w:noProof/>
            <w:webHidden/>
          </w:rPr>
          <w:tab/>
        </w:r>
        <w:r w:rsidR="00B7067C">
          <w:rPr>
            <w:noProof/>
            <w:webHidden/>
          </w:rPr>
          <w:fldChar w:fldCharType="begin"/>
        </w:r>
        <w:r w:rsidR="00B7067C">
          <w:rPr>
            <w:noProof/>
            <w:webHidden/>
          </w:rPr>
          <w:instrText xml:space="preserve"> PAGEREF _Toc72397378 \h </w:instrText>
        </w:r>
        <w:r w:rsidR="00B7067C">
          <w:rPr>
            <w:noProof/>
            <w:webHidden/>
          </w:rPr>
        </w:r>
        <w:r w:rsidR="00B7067C">
          <w:rPr>
            <w:noProof/>
            <w:webHidden/>
          </w:rPr>
          <w:fldChar w:fldCharType="separate"/>
        </w:r>
        <w:r w:rsidR="00B7067C">
          <w:rPr>
            <w:noProof/>
            <w:webHidden/>
          </w:rPr>
          <w:t>36</w:t>
        </w:r>
        <w:r w:rsidR="00B7067C">
          <w:rPr>
            <w:noProof/>
            <w:webHidden/>
          </w:rPr>
          <w:fldChar w:fldCharType="end"/>
        </w:r>
      </w:hyperlink>
    </w:p>
    <w:p w14:paraId="5A4B6B4A" w14:textId="006D6099" w:rsidR="00B7067C" w:rsidRDefault="00D0452D">
      <w:pPr>
        <w:pStyle w:val="TOC2"/>
        <w:rPr>
          <w:rFonts w:asciiTheme="minorHAnsi" w:eastAsiaTheme="minorEastAsia" w:hAnsiTheme="minorHAnsi" w:cstheme="minorBidi"/>
          <w:noProof/>
          <w:color w:val="auto"/>
          <w:lang w:val="en-GB"/>
        </w:rPr>
      </w:pPr>
      <w:hyperlink w:anchor="_Toc72397379" w:history="1">
        <w:r w:rsidR="00B7067C" w:rsidRPr="0070576E">
          <w:rPr>
            <w:rStyle w:val="Hyperlink"/>
            <w:rFonts w:hAnsi="Arial Unicode MS"/>
            <w:noProof/>
          </w:rPr>
          <w:t>7.13.</w:t>
        </w:r>
        <w:r w:rsidR="00B7067C" w:rsidRPr="0070576E">
          <w:rPr>
            <w:rStyle w:val="Hyperlink"/>
            <w:noProof/>
          </w:rPr>
          <w:t xml:space="preserve"> Blockage of IPCs</w:t>
        </w:r>
        <w:r w:rsidR="00B7067C">
          <w:rPr>
            <w:noProof/>
            <w:webHidden/>
          </w:rPr>
          <w:tab/>
        </w:r>
        <w:r w:rsidR="00B7067C">
          <w:rPr>
            <w:noProof/>
            <w:webHidden/>
          </w:rPr>
          <w:fldChar w:fldCharType="begin"/>
        </w:r>
        <w:r w:rsidR="00B7067C">
          <w:rPr>
            <w:noProof/>
            <w:webHidden/>
          </w:rPr>
          <w:instrText xml:space="preserve"> PAGEREF _Toc72397379 \h </w:instrText>
        </w:r>
        <w:r w:rsidR="00B7067C">
          <w:rPr>
            <w:noProof/>
            <w:webHidden/>
          </w:rPr>
        </w:r>
        <w:r w:rsidR="00B7067C">
          <w:rPr>
            <w:noProof/>
            <w:webHidden/>
          </w:rPr>
          <w:fldChar w:fldCharType="separate"/>
        </w:r>
        <w:r w:rsidR="00B7067C">
          <w:rPr>
            <w:noProof/>
            <w:webHidden/>
          </w:rPr>
          <w:t>37</w:t>
        </w:r>
        <w:r w:rsidR="00B7067C">
          <w:rPr>
            <w:noProof/>
            <w:webHidden/>
          </w:rPr>
          <w:fldChar w:fldCharType="end"/>
        </w:r>
      </w:hyperlink>
    </w:p>
    <w:p w14:paraId="1A5FD532" w14:textId="28170F98" w:rsidR="00B7067C" w:rsidRDefault="00D0452D">
      <w:pPr>
        <w:pStyle w:val="TOC2"/>
        <w:rPr>
          <w:rFonts w:asciiTheme="minorHAnsi" w:eastAsiaTheme="minorEastAsia" w:hAnsiTheme="minorHAnsi" w:cstheme="minorBidi"/>
          <w:noProof/>
          <w:color w:val="auto"/>
          <w:lang w:val="en-GB"/>
        </w:rPr>
      </w:pPr>
      <w:hyperlink w:anchor="_Toc72397380" w:history="1">
        <w:r w:rsidR="00B7067C" w:rsidRPr="0070576E">
          <w:rPr>
            <w:rStyle w:val="Hyperlink"/>
            <w:rFonts w:hAnsi="Arial Unicode MS"/>
            <w:noProof/>
          </w:rPr>
          <w:t>7.14.</w:t>
        </w:r>
        <w:r w:rsidR="00B7067C" w:rsidRPr="0070576E">
          <w:rPr>
            <w:rStyle w:val="Hyperlink"/>
            <w:noProof/>
          </w:rPr>
          <w:t xml:space="preserve"> IPC Infections</w:t>
        </w:r>
        <w:r w:rsidR="00B7067C">
          <w:rPr>
            <w:noProof/>
            <w:webHidden/>
          </w:rPr>
          <w:tab/>
        </w:r>
        <w:r w:rsidR="00B7067C">
          <w:rPr>
            <w:noProof/>
            <w:webHidden/>
          </w:rPr>
          <w:fldChar w:fldCharType="begin"/>
        </w:r>
        <w:r w:rsidR="00B7067C">
          <w:rPr>
            <w:noProof/>
            <w:webHidden/>
          </w:rPr>
          <w:instrText xml:space="preserve"> PAGEREF _Toc72397380 \h </w:instrText>
        </w:r>
        <w:r w:rsidR="00B7067C">
          <w:rPr>
            <w:noProof/>
            <w:webHidden/>
          </w:rPr>
        </w:r>
        <w:r w:rsidR="00B7067C">
          <w:rPr>
            <w:noProof/>
            <w:webHidden/>
          </w:rPr>
          <w:fldChar w:fldCharType="separate"/>
        </w:r>
        <w:r w:rsidR="00B7067C">
          <w:rPr>
            <w:noProof/>
            <w:webHidden/>
          </w:rPr>
          <w:t>37</w:t>
        </w:r>
        <w:r w:rsidR="00B7067C">
          <w:rPr>
            <w:noProof/>
            <w:webHidden/>
          </w:rPr>
          <w:fldChar w:fldCharType="end"/>
        </w:r>
      </w:hyperlink>
    </w:p>
    <w:p w14:paraId="69829470" w14:textId="73221808" w:rsidR="00B7067C" w:rsidRDefault="00D0452D">
      <w:pPr>
        <w:pStyle w:val="TOC2"/>
        <w:rPr>
          <w:rFonts w:asciiTheme="minorHAnsi" w:eastAsiaTheme="minorEastAsia" w:hAnsiTheme="minorHAnsi" w:cstheme="minorBidi"/>
          <w:noProof/>
          <w:color w:val="auto"/>
          <w:lang w:val="en-GB"/>
        </w:rPr>
      </w:pPr>
      <w:hyperlink w:anchor="_Toc72397381" w:history="1">
        <w:r w:rsidR="00B7067C" w:rsidRPr="0070576E">
          <w:rPr>
            <w:rStyle w:val="Hyperlink"/>
            <w:rFonts w:hAnsi="Arial Unicode MS"/>
            <w:noProof/>
          </w:rPr>
          <w:t>7.15.</w:t>
        </w:r>
        <w:r w:rsidR="00B7067C" w:rsidRPr="0070576E">
          <w:rPr>
            <w:rStyle w:val="Hyperlink"/>
            <w:noProof/>
          </w:rPr>
          <w:t xml:space="preserve"> End of trial</w:t>
        </w:r>
        <w:r w:rsidR="00B7067C">
          <w:rPr>
            <w:noProof/>
            <w:webHidden/>
          </w:rPr>
          <w:tab/>
        </w:r>
        <w:r w:rsidR="00B7067C">
          <w:rPr>
            <w:noProof/>
            <w:webHidden/>
          </w:rPr>
          <w:fldChar w:fldCharType="begin"/>
        </w:r>
        <w:r w:rsidR="00B7067C">
          <w:rPr>
            <w:noProof/>
            <w:webHidden/>
          </w:rPr>
          <w:instrText xml:space="preserve"> PAGEREF _Toc72397381 \h </w:instrText>
        </w:r>
        <w:r w:rsidR="00B7067C">
          <w:rPr>
            <w:noProof/>
            <w:webHidden/>
          </w:rPr>
        </w:r>
        <w:r w:rsidR="00B7067C">
          <w:rPr>
            <w:noProof/>
            <w:webHidden/>
          </w:rPr>
          <w:fldChar w:fldCharType="separate"/>
        </w:r>
        <w:r w:rsidR="00B7067C">
          <w:rPr>
            <w:noProof/>
            <w:webHidden/>
          </w:rPr>
          <w:t>37</w:t>
        </w:r>
        <w:r w:rsidR="00B7067C">
          <w:rPr>
            <w:noProof/>
            <w:webHidden/>
          </w:rPr>
          <w:fldChar w:fldCharType="end"/>
        </w:r>
      </w:hyperlink>
    </w:p>
    <w:p w14:paraId="51856C25" w14:textId="153F2F37" w:rsidR="00B7067C" w:rsidRDefault="00D0452D">
      <w:pPr>
        <w:pStyle w:val="TOC1"/>
        <w:rPr>
          <w:rFonts w:asciiTheme="minorHAnsi" w:eastAsiaTheme="minorEastAsia" w:hAnsiTheme="minorHAnsi" w:cstheme="minorBidi"/>
          <w:noProof/>
          <w:color w:val="auto"/>
          <w:szCs w:val="22"/>
          <w:lang w:val="en-GB"/>
        </w:rPr>
      </w:pPr>
      <w:hyperlink w:anchor="_Toc72397382" w:history="1">
        <w:r w:rsidR="00B7067C" w:rsidRPr="0070576E">
          <w:rPr>
            <w:rStyle w:val="Hyperlink"/>
            <w:rFonts w:hAnsi="Arial Unicode MS"/>
            <w:noProof/>
          </w:rPr>
          <w:t>8.</w:t>
        </w:r>
        <w:r w:rsidR="00B7067C">
          <w:rPr>
            <w:rFonts w:asciiTheme="minorHAnsi" w:eastAsiaTheme="minorEastAsia" w:hAnsiTheme="minorHAnsi" w:cstheme="minorBidi"/>
            <w:noProof/>
            <w:color w:val="auto"/>
            <w:szCs w:val="22"/>
            <w:lang w:val="en-GB"/>
          </w:rPr>
          <w:tab/>
        </w:r>
        <w:r w:rsidR="00B7067C" w:rsidRPr="0070576E">
          <w:rPr>
            <w:rStyle w:val="Hyperlink"/>
            <w:noProof/>
          </w:rPr>
          <w:t>TRIAL TREATMENTS</w:t>
        </w:r>
        <w:r w:rsidR="00B7067C">
          <w:rPr>
            <w:noProof/>
            <w:webHidden/>
          </w:rPr>
          <w:tab/>
        </w:r>
        <w:r w:rsidR="00B7067C">
          <w:rPr>
            <w:noProof/>
            <w:webHidden/>
          </w:rPr>
          <w:fldChar w:fldCharType="begin"/>
        </w:r>
        <w:r w:rsidR="00B7067C">
          <w:rPr>
            <w:noProof/>
            <w:webHidden/>
          </w:rPr>
          <w:instrText xml:space="preserve"> PAGEREF _Toc72397382 \h </w:instrText>
        </w:r>
        <w:r w:rsidR="00B7067C">
          <w:rPr>
            <w:noProof/>
            <w:webHidden/>
          </w:rPr>
        </w:r>
        <w:r w:rsidR="00B7067C">
          <w:rPr>
            <w:noProof/>
            <w:webHidden/>
          </w:rPr>
          <w:fldChar w:fldCharType="separate"/>
        </w:r>
        <w:r w:rsidR="00B7067C">
          <w:rPr>
            <w:noProof/>
            <w:webHidden/>
          </w:rPr>
          <w:t>38</w:t>
        </w:r>
        <w:r w:rsidR="00B7067C">
          <w:rPr>
            <w:noProof/>
            <w:webHidden/>
          </w:rPr>
          <w:fldChar w:fldCharType="end"/>
        </w:r>
      </w:hyperlink>
    </w:p>
    <w:p w14:paraId="0692B105" w14:textId="02C9988F" w:rsidR="00B7067C" w:rsidRDefault="00D0452D">
      <w:pPr>
        <w:pStyle w:val="TOC2"/>
        <w:rPr>
          <w:rFonts w:asciiTheme="minorHAnsi" w:eastAsiaTheme="minorEastAsia" w:hAnsiTheme="minorHAnsi" w:cstheme="minorBidi"/>
          <w:noProof/>
          <w:color w:val="auto"/>
          <w:lang w:val="en-GB"/>
        </w:rPr>
      </w:pPr>
      <w:hyperlink w:anchor="_Toc72397383" w:history="1">
        <w:r w:rsidR="00B7067C" w:rsidRPr="0070576E">
          <w:rPr>
            <w:rStyle w:val="Hyperlink"/>
            <w:rFonts w:hAnsi="Arial Unicode MS"/>
            <w:noProof/>
          </w:rPr>
          <w:t>8.1.</w:t>
        </w:r>
        <w:r w:rsidR="00B7067C" w:rsidRPr="0070576E">
          <w:rPr>
            <w:rStyle w:val="Hyperlink"/>
            <w:noProof/>
          </w:rPr>
          <w:t xml:space="preserve"> Name and description of investigational medicinal product(s)</w:t>
        </w:r>
        <w:r w:rsidR="00B7067C">
          <w:rPr>
            <w:noProof/>
            <w:webHidden/>
          </w:rPr>
          <w:tab/>
        </w:r>
        <w:r w:rsidR="00B7067C">
          <w:rPr>
            <w:noProof/>
            <w:webHidden/>
          </w:rPr>
          <w:fldChar w:fldCharType="begin"/>
        </w:r>
        <w:r w:rsidR="00B7067C">
          <w:rPr>
            <w:noProof/>
            <w:webHidden/>
          </w:rPr>
          <w:instrText xml:space="preserve"> PAGEREF _Toc72397383 \h </w:instrText>
        </w:r>
        <w:r w:rsidR="00B7067C">
          <w:rPr>
            <w:noProof/>
            <w:webHidden/>
          </w:rPr>
        </w:r>
        <w:r w:rsidR="00B7067C">
          <w:rPr>
            <w:noProof/>
            <w:webHidden/>
          </w:rPr>
          <w:fldChar w:fldCharType="separate"/>
        </w:r>
        <w:r w:rsidR="00B7067C">
          <w:rPr>
            <w:noProof/>
            <w:webHidden/>
          </w:rPr>
          <w:t>38</w:t>
        </w:r>
        <w:r w:rsidR="00B7067C">
          <w:rPr>
            <w:noProof/>
            <w:webHidden/>
          </w:rPr>
          <w:fldChar w:fldCharType="end"/>
        </w:r>
      </w:hyperlink>
    </w:p>
    <w:p w14:paraId="449DBDAB" w14:textId="3772F6CB" w:rsidR="00B7067C" w:rsidRDefault="00D0452D">
      <w:pPr>
        <w:pStyle w:val="TOC2"/>
        <w:rPr>
          <w:rFonts w:asciiTheme="minorHAnsi" w:eastAsiaTheme="minorEastAsia" w:hAnsiTheme="minorHAnsi" w:cstheme="minorBidi"/>
          <w:noProof/>
          <w:color w:val="auto"/>
          <w:lang w:val="en-GB"/>
        </w:rPr>
      </w:pPr>
      <w:hyperlink w:anchor="_Toc72397384" w:history="1">
        <w:r w:rsidR="00B7067C" w:rsidRPr="0070576E">
          <w:rPr>
            <w:rStyle w:val="Hyperlink"/>
            <w:rFonts w:hAnsi="Arial Unicode MS"/>
            <w:noProof/>
          </w:rPr>
          <w:t>8.2.</w:t>
        </w:r>
        <w:r w:rsidR="00B7067C" w:rsidRPr="0070576E">
          <w:rPr>
            <w:rStyle w:val="Hyperlink"/>
            <w:noProof/>
          </w:rPr>
          <w:t xml:space="preserve"> Name and description of each Non-Investigational Medicinal Product (NIMP)</w:t>
        </w:r>
        <w:r w:rsidR="00B7067C">
          <w:rPr>
            <w:noProof/>
            <w:webHidden/>
          </w:rPr>
          <w:tab/>
        </w:r>
        <w:r w:rsidR="00B7067C">
          <w:rPr>
            <w:noProof/>
            <w:webHidden/>
          </w:rPr>
          <w:fldChar w:fldCharType="begin"/>
        </w:r>
        <w:r w:rsidR="00B7067C">
          <w:rPr>
            <w:noProof/>
            <w:webHidden/>
          </w:rPr>
          <w:instrText xml:space="preserve"> PAGEREF _Toc72397384 \h </w:instrText>
        </w:r>
        <w:r w:rsidR="00B7067C">
          <w:rPr>
            <w:noProof/>
            <w:webHidden/>
          </w:rPr>
        </w:r>
        <w:r w:rsidR="00B7067C">
          <w:rPr>
            <w:noProof/>
            <w:webHidden/>
          </w:rPr>
          <w:fldChar w:fldCharType="separate"/>
        </w:r>
        <w:r w:rsidR="00B7067C">
          <w:rPr>
            <w:noProof/>
            <w:webHidden/>
          </w:rPr>
          <w:t>38</w:t>
        </w:r>
        <w:r w:rsidR="00B7067C">
          <w:rPr>
            <w:noProof/>
            <w:webHidden/>
          </w:rPr>
          <w:fldChar w:fldCharType="end"/>
        </w:r>
      </w:hyperlink>
    </w:p>
    <w:p w14:paraId="72823371" w14:textId="381ACFF7" w:rsidR="00B7067C" w:rsidRDefault="00D0452D">
      <w:pPr>
        <w:pStyle w:val="TOC1"/>
        <w:rPr>
          <w:rFonts w:asciiTheme="minorHAnsi" w:eastAsiaTheme="minorEastAsia" w:hAnsiTheme="minorHAnsi" w:cstheme="minorBidi"/>
          <w:noProof/>
          <w:color w:val="auto"/>
          <w:szCs w:val="22"/>
          <w:lang w:val="en-GB"/>
        </w:rPr>
      </w:pPr>
      <w:hyperlink w:anchor="_Toc72397385" w:history="1">
        <w:r w:rsidR="00B7067C" w:rsidRPr="0070576E">
          <w:rPr>
            <w:rStyle w:val="Hyperlink"/>
            <w:rFonts w:hAnsi="Arial Unicode MS"/>
            <w:noProof/>
          </w:rPr>
          <w:t>9.</w:t>
        </w:r>
        <w:r w:rsidR="00B7067C">
          <w:rPr>
            <w:rFonts w:asciiTheme="minorHAnsi" w:eastAsiaTheme="minorEastAsia" w:hAnsiTheme="minorHAnsi" w:cstheme="minorBidi"/>
            <w:noProof/>
            <w:color w:val="auto"/>
            <w:szCs w:val="22"/>
            <w:lang w:val="en-GB"/>
          </w:rPr>
          <w:tab/>
        </w:r>
        <w:r w:rsidR="00B7067C" w:rsidRPr="0070576E">
          <w:rPr>
            <w:rStyle w:val="Hyperlink"/>
            <w:noProof/>
          </w:rPr>
          <w:t>PHARMACOVIGILANCE</w:t>
        </w:r>
        <w:r w:rsidR="00B7067C">
          <w:rPr>
            <w:noProof/>
            <w:webHidden/>
          </w:rPr>
          <w:tab/>
        </w:r>
        <w:r w:rsidR="00B7067C">
          <w:rPr>
            <w:noProof/>
            <w:webHidden/>
          </w:rPr>
          <w:fldChar w:fldCharType="begin"/>
        </w:r>
        <w:r w:rsidR="00B7067C">
          <w:rPr>
            <w:noProof/>
            <w:webHidden/>
          </w:rPr>
          <w:instrText xml:space="preserve"> PAGEREF _Toc72397385 \h </w:instrText>
        </w:r>
        <w:r w:rsidR="00B7067C">
          <w:rPr>
            <w:noProof/>
            <w:webHidden/>
          </w:rPr>
        </w:r>
        <w:r w:rsidR="00B7067C">
          <w:rPr>
            <w:noProof/>
            <w:webHidden/>
          </w:rPr>
          <w:fldChar w:fldCharType="separate"/>
        </w:r>
        <w:r w:rsidR="00B7067C">
          <w:rPr>
            <w:noProof/>
            <w:webHidden/>
          </w:rPr>
          <w:t>40</w:t>
        </w:r>
        <w:r w:rsidR="00B7067C">
          <w:rPr>
            <w:noProof/>
            <w:webHidden/>
          </w:rPr>
          <w:fldChar w:fldCharType="end"/>
        </w:r>
      </w:hyperlink>
    </w:p>
    <w:p w14:paraId="07FC6C97" w14:textId="4BA34B03" w:rsidR="00B7067C" w:rsidRDefault="00D0452D">
      <w:pPr>
        <w:pStyle w:val="TOC2"/>
        <w:rPr>
          <w:rFonts w:asciiTheme="minorHAnsi" w:eastAsiaTheme="minorEastAsia" w:hAnsiTheme="minorHAnsi" w:cstheme="minorBidi"/>
          <w:noProof/>
          <w:color w:val="auto"/>
          <w:lang w:val="en-GB"/>
        </w:rPr>
      </w:pPr>
      <w:hyperlink w:anchor="_Toc72397386" w:history="1">
        <w:r w:rsidR="00B7067C" w:rsidRPr="0070576E">
          <w:rPr>
            <w:rStyle w:val="Hyperlink"/>
            <w:rFonts w:hAnsi="Arial Unicode MS"/>
            <w:noProof/>
          </w:rPr>
          <w:t>9.1.</w:t>
        </w:r>
        <w:r w:rsidR="00B7067C" w:rsidRPr="0070576E">
          <w:rPr>
            <w:rStyle w:val="Hyperlink"/>
            <w:noProof/>
          </w:rPr>
          <w:t xml:space="preserve"> Definitions</w:t>
        </w:r>
        <w:r w:rsidR="00B7067C">
          <w:rPr>
            <w:noProof/>
            <w:webHidden/>
          </w:rPr>
          <w:tab/>
        </w:r>
        <w:r w:rsidR="00B7067C">
          <w:rPr>
            <w:noProof/>
            <w:webHidden/>
          </w:rPr>
          <w:fldChar w:fldCharType="begin"/>
        </w:r>
        <w:r w:rsidR="00B7067C">
          <w:rPr>
            <w:noProof/>
            <w:webHidden/>
          </w:rPr>
          <w:instrText xml:space="preserve"> PAGEREF _Toc72397386 \h </w:instrText>
        </w:r>
        <w:r w:rsidR="00B7067C">
          <w:rPr>
            <w:noProof/>
            <w:webHidden/>
          </w:rPr>
        </w:r>
        <w:r w:rsidR="00B7067C">
          <w:rPr>
            <w:noProof/>
            <w:webHidden/>
          </w:rPr>
          <w:fldChar w:fldCharType="separate"/>
        </w:r>
        <w:r w:rsidR="00B7067C">
          <w:rPr>
            <w:noProof/>
            <w:webHidden/>
          </w:rPr>
          <w:t>40</w:t>
        </w:r>
        <w:r w:rsidR="00B7067C">
          <w:rPr>
            <w:noProof/>
            <w:webHidden/>
          </w:rPr>
          <w:fldChar w:fldCharType="end"/>
        </w:r>
      </w:hyperlink>
    </w:p>
    <w:p w14:paraId="79DE9E1D" w14:textId="6152BB30" w:rsidR="00B7067C" w:rsidRDefault="00D0452D">
      <w:pPr>
        <w:pStyle w:val="TOC2"/>
        <w:rPr>
          <w:rFonts w:asciiTheme="minorHAnsi" w:eastAsiaTheme="minorEastAsia" w:hAnsiTheme="minorHAnsi" w:cstheme="minorBidi"/>
          <w:noProof/>
          <w:color w:val="auto"/>
          <w:lang w:val="en-GB"/>
        </w:rPr>
      </w:pPr>
      <w:hyperlink w:anchor="_Toc72397387" w:history="1">
        <w:r w:rsidR="00B7067C" w:rsidRPr="0070576E">
          <w:rPr>
            <w:rStyle w:val="Hyperlink"/>
            <w:rFonts w:hAnsi="Arial Unicode MS"/>
            <w:noProof/>
          </w:rPr>
          <w:t>9.2.</w:t>
        </w:r>
        <w:r w:rsidR="00B7067C" w:rsidRPr="0070576E">
          <w:rPr>
            <w:rStyle w:val="Hyperlink"/>
            <w:noProof/>
          </w:rPr>
          <w:t xml:space="preserve"> Operational definitions for (S)AEs</w:t>
        </w:r>
        <w:r w:rsidR="00B7067C">
          <w:rPr>
            <w:noProof/>
            <w:webHidden/>
          </w:rPr>
          <w:tab/>
        </w:r>
        <w:r w:rsidR="00B7067C">
          <w:rPr>
            <w:noProof/>
            <w:webHidden/>
          </w:rPr>
          <w:fldChar w:fldCharType="begin"/>
        </w:r>
        <w:r w:rsidR="00B7067C">
          <w:rPr>
            <w:noProof/>
            <w:webHidden/>
          </w:rPr>
          <w:instrText xml:space="preserve"> PAGEREF _Toc72397387 \h </w:instrText>
        </w:r>
        <w:r w:rsidR="00B7067C">
          <w:rPr>
            <w:noProof/>
            <w:webHidden/>
          </w:rPr>
        </w:r>
        <w:r w:rsidR="00B7067C">
          <w:rPr>
            <w:noProof/>
            <w:webHidden/>
          </w:rPr>
          <w:fldChar w:fldCharType="separate"/>
        </w:r>
        <w:r w:rsidR="00B7067C">
          <w:rPr>
            <w:noProof/>
            <w:webHidden/>
          </w:rPr>
          <w:t>43</w:t>
        </w:r>
        <w:r w:rsidR="00B7067C">
          <w:rPr>
            <w:noProof/>
            <w:webHidden/>
          </w:rPr>
          <w:fldChar w:fldCharType="end"/>
        </w:r>
      </w:hyperlink>
    </w:p>
    <w:p w14:paraId="6C64C6C1" w14:textId="6D490393" w:rsidR="00B7067C" w:rsidRDefault="00D0452D">
      <w:pPr>
        <w:pStyle w:val="TOC2"/>
        <w:rPr>
          <w:rFonts w:asciiTheme="minorHAnsi" w:eastAsiaTheme="minorEastAsia" w:hAnsiTheme="minorHAnsi" w:cstheme="minorBidi"/>
          <w:noProof/>
          <w:color w:val="auto"/>
          <w:lang w:val="en-GB"/>
        </w:rPr>
      </w:pPr>
      <w:hyperlink w:anchor="_Toc72397388" w:history="1">
        <w:r w:rsidR="00B7067C" w:rsidRPr="0070576E">
          <w:rPr>
            <w:rStyle w:val="Hyperlink"/>
            <w:rFonts w:hAnsi="Arial Unicode MS"/>
            <w:noProof/>
          </w:rPr>
          <w:t>9.3.</w:t>
        </w:r>
        <w:r w:rsidR="00B7067C" w:rsidRPr="0070576E">
          <w:rPr>
            <w:rStyle w:val="Hyperlink"/>
            <w:noProof/>
          </w:rPr>
          <w:t xml:space="preserve"> Recording and reporting of (S)AE(s) – see Safety Reporting flow chart in Appendix</w:t>
        </w:r>
        <w:r w:rsidR="00B7067C">
          <w:rPr>
            <w:noProof/>
            <w:webHidden/>
          </w:rPr>
          <w:tab/>
        </w:r>
        <w:r w:rsidR="00B7067C">
          <w:rPr>
            <w:noProof/>
            <w:webHidden/>
          </w:rPr>
          <w:fldChar w:fldCharType="begin"/>
        </w:r>
        <w:r w:rsidR="00B7067C">
          <w:rPr>
            <w:noProof/>
            <w:webHidden/>
          </w:rPr>
          <w:instrText xml:space="preserve"> PAGEREF _Toc72397388 \h </w:instrText>
        </w:r>
        <w:r w:rsidR="00B7067C">
          <w:rPr>
            <w:noProof/>
            <w:webHidden/>
          </w:rPr>
        </w:r>
        <w:r w:rsidR="00B7067C">
          <w:rPr>
            <w:noProof/>
            <w:webHidden/>
          </w:rPr>
          <w:fldChar w:fldCharType="separate"/>
        </w:r>
        <w:r w:rsidR="00B7067C">
          <w:rPr>
            <w:noProof/>
            <w:webHidden/>
          </w:rPr>
          <w:t>44</w:t>
        </w:r>
        <w:r w:rsidR="00B7067C">
          <w:rPr>
            <w:noProof/>
            <w:webHidden/>
          </w:rPr>
          <w:fldChar w:fldCharType="end"/>
        </w:r>
      </w:hyperlink>
    </w:p>
    <w:p w14:paraId="7129BCA4" w14:textId="2BF875D5" w:rsidR="00B7067C" w:rsidRDefault="00D0452D">
      <w:pPr>
        <w:pStyle w:val="TOC2"/>
        <w:rPr>
          <w:rFonts w:asciiTheme="minorHAnsi" w:eastAsiaTheme="minorEastAsia" w:hAnsiTheme="minorHAnsi" w:cstheme="minorBidi"/>
          <w:noProof/>
          <w:color w:val="auto"/>
          <w:lang w:val="en-GB"/>
        </w:rPr>
      </w:pPr>
      <w:hyperlink w:anchor="_Toc72397389" w:history="1">
        <w:r w:rsidR="00B7067C" w:rsidRPr="0070576E">
          <w:rPr>
            <w:rStyle w:val="Hyperlink"/>
            <w:rFonts w:hAnsi="Arial Unicode MS"/>
            <w:noProof/>
          </w:rPr>
          <w:t>9.4.</w:t>
        </w:r>
        <w:r w:rsidR="00B7067C" w:rsidRPr="0070576E">
          <w:rPr>
            <w:rStyle w:val="Hyperlink"/>
            <w:noProof/>
          </w:rPr>
          <w:t xml:space="preserve"> Responsibilities</w:t>
        </w:r>
        <w:r w:rsidR="00B7067C">
          <w:rPr>
            <w:noProof/>
            <w:webHidden/>
          </w:rPr>
          <w:tab/>
        </w:r>
        <w:r w:rsidR="00B7067C">
          <w:rPr>
            <w:noProof/>
            <w:webHidden/>
          </w:rPr>
          <w:fldChar w:fldCharType="begin"/>
        </w:r>
        <w:r w:rsidR="00B7067C">
          <w:rPr>
            <w:noProof/>
            <w:webHidden/>
          </w:rPr>
          <w:instrText xml:space="preserve"> PAGEREF _Toc72397389 \h </w:instrText>
        </w:r>
        <w:r w:rsidR="00B7067C">
          <w:rPr>
            <w:noProof/>
            <w:webHidden/>
          </w:rPr>
        </w:r>
        <w:r w:rsidR="00B7067C">
          <w:rPr>
            <w:noProof/>
            <w:webHidden/>
          </w:rPr>
          <w:fldChar w:fldCharType="separate"/>
        </w:r>
        <w:r w:rsidR="00B7067C">
          <w:rPr>
            <w:noProof/>
            <w:webHidden/>
          </w:rPr>
          <w:t>45</w:t>
        </w:r>
        <w:r w:rsidR="00B7067C">
          <w:rPr>
            <w:noProof/>
            <w:webHidden/>
          </w:rPr>
          <w:fldChar w:fldCharType="end"/>
        </w:r>
      </w:hyperlink>
    </w:p>
    <w:p w14:paraId="6936DA62" w14:textId="6848D1BA" w:rsidR="00B7067C" w:rsidRDefault="00D0452D">
      <w:pPr>
        <w:pStyle w:val="TOC2"/>
        <w:rPr>
          <w:rFonts w:asciiTheme="minorHAnsi" w:eastAsiaTheme="minorEastAsia" w:hAnsiTheme="minorHAnsi" w:cstheme="minorBidi"/>
          <w:noProof/>
          <w:color w:val="auto"/>
          <w:lang w:val="en-GB"/>
        </w:rPr>
      </w:pPr>
      <w:hyperlink w:anchor="_Toc72397390" w:history="1">
        <w:r w:rsidR="00B7067C" w:rsidRPr="0070576E">
          <w:rPr>
            <w:rStyle w:val="Hyperlink"/>
            <w:rFonts w:hAnsi="Arial Unicode MS"/>
            <w:noProof/>
          </w:rPr>
          <w:t>9.5.</w:t>
        </w:r>
        <w:r w:rsidR="00B7067C" w:rsidRPr="0070576E">
          <w:rPr>
            <w:rStyle w:val="Hyperlink"/>
            <w:noProof/>
          </w:rPr>
          <w:t xml:space="preserve"> Notification of deaths</w:t>
        </w:r>
        <w:r w:rsidR="00B7067C">
          <w:rPr>
            <w:noProof/>
            <w:webHidden/>
          </w:rPr>
          <w:tab/>
        </w:r>
        <w:r w:rsidR="00B7067C">
          <w:rPr>
            <w:noProof/>
            <w:webHidden/>
          </w:rPr>
          <w:fldChar w:fldCharType="begin"/>
        </w:r>
        <w:r w:rsidR="00B7067C">
          <w:rPr>
            <w:noProof/>
            <w:webHidden/>
          </w:rPr>
          <w:instrText xml:space="preserve"> PAGEREF _Toc72397390 \h </w:instrText>
        </w:r>
        <w:r w:rsidR="00B7067C">
          <w:rPr>
            <w:noProof/>
            <w:webHidden/>
          </w:rPr>
        </w:r>
        <w:r w:rsidR="00B7067C">
          <w:rPr>
            <w:noProof/>
            <w:webHidden/>
          </w:rPr>
          <w:fldChar w:fldCharType="separate"/>
        </w:r>
        <w:r w:rsidR="00B7067C">
          <w:rPr>
            <w:noProof/>
            <w:webHidden/>
          </w:rPr>
          <w:t>46</w:t>
        </w:r>
        <w:r w:rsidR="00B7067C">
          <w:rPr>
            <w:noProof/>
            <w:webHidden/>
          </w:rPr>
          <w:fldChar w:fldCharType="end"/>
        </w:r>
      </w:hyperlink>
    </w:p>
    <w:p w14:paraId="7864D6B6" w14:textId="2F8AB730" w:rsidR="00B7067C" w:rsidRDefault="00D0452D">
      <w:pPr>
        <w:pStyle w:val="TOC2"/>
        <w:rPr>
          <w:rFonts w:asciiTheme="minorHAnsi" w:eastAsiaTheme="minorEastAsia" w:hAnsiTheme="minorHAnsi" w:cstheme="minorBidi"/>
          <w:noProof/>
          <w:color w:val="auto"/>
          <w:lang w:val="en-GB"/>
        </w:rPr>
      </w:pPr>
      <w:hyperlink w:anchor="_Toc72397391" w:history="1">
        <w:r w:rsidR="00B7067C" w:rsidRPr="0070576E">
          <w:rPr>
            <w:rStyle w:val="Hyperlink"/>
            <w:rFonts w:hAnsi="Arial Unicode MS"/>
            <w:noProof/>
          </w:rPr>
          <w:t>9.6.</w:t>
        </w:r>
        <w:r w:rsidR="00B7067C" w:rsidRPr="0070576E">
          <w:rPr>
            <w:rStyle w:val="Hyperlink"/>
            <w:noProof/>
          </w:rPr>
          <w:t xml:space="preserve"> Pregnancy reporting</w:t>
        </w:r>
        <w:r w:rsidR="00B7067C">
          <w:rPr>
            <w:noProof/>
            <w:webHidden/>
          </w:rPr>
          <w:tab/>
        </w:r>
        <w:r w:rsidR="00B7067C">
          <w:rPr>
            <w:noProof/>
            <w:webHidden/>
          </w:rPr>
          <w:fldChar w:fldCharType="begin"/>
        </w:r>
        <w:r w:rsidR="00B7067C">
          <w:rPr>
            <w:noProof/>
            <w:webHidden/>
          </w:rPr>
          <w:instrText xml:space="preserve"> PAGEREF _Toc72397391 \h </w:instrText>
        </w:r>
        <w:r w:rsidR="00B7067C">
          <w:rPr>
            <w:noProof/>
            <w:webHidden/>
          </w:rPr>
        </w:r>
        <w:r w:rsidR="00B7067C">
          <w:rPr>
            <w:noProof/>
            <w:webHidden/>
          </w:rPr>
          <w:fldChar w:fldCharType="separate"/>
        </w:r>
        <w:r w:rsidR="00B7067C">
          <w:rPr>
            <w:noProof/>
            <w:webHidden/>
          </w:rPr>
          <w:t>47</w:t>
        </w:r>
        <w:r w:rsidR="00B7067C">
          <w:rPr>
            <w:noProof/>
            <w:webHidden/>
          </w:rPr>
          <w:fldChar w:fldCharType="end"/>
        </w:r>
      </w:hyperlink>
    </w:p>
    <w:p w14:paraId="4F8E00A6" w14:textId="0A6225EF" w:rsidR="00B7067C" w:rsidRDefault="00D0452D">
      <w:pPr>
        <w:pStyle w:val="TOC2"/>
        <w:rPr>
          <w:rFonts w:asciiTheme="minorHAnsi" w:eastAsiaTheme="minorEastAsia" w:hAnsiTheme="minorHAnsi" w:cstheme="minorBidi"/>
          <w:noProof/>
          <w:color w:val="auto"/>
          <w:lang w:val="en-GB"/>
        </w:rPr>
      </w:pPr>
      <w:hyperlink w:anchor="_Toc72397392" w:history="1">
        <w:r w:rsidR="00B7067C" w:rsidRPr="0070576E">
          <w:rPr>
            <w:rStyle w:val="Hyperlink"/>
            <w:rFonts w:hAnsi="Arial Unicode MS"/>
            <w:noProof/>
          </w:rPr>
          <w:t>9.7.</w:t>
        </w:r>
        <w:r w:rsidR="00B7067C" w:rsidRPr="0070576E">
          <w:rPr>
            <w:rStyle w:val="Hyperlink"/>
            <w:noProof/>
          </w:rPr>
          <w:t xml:space="preserve"> Overdose</w:t>
        </w:r>
        <w:r w:rsidR="00B7067C">
          <w:rPr>
            <w:noProof/>
            <w:webHidden/>
          </w:rPr>
          <w:tab/>
        </w:r>
        <w:r w:rsidR="00B7067C">
          <w:rPr>
            <w:noProof/>
            <w:webHidden/>
          </w:rPr>
          <w:fldChar w:fldCharType="begin"/>
        </w:r>
        <w:r w:rsidR="00B7067C">
          <w:rPr>
            <w:noProof/>
            <w:webHidden/>
          </w:rPr>
          <w:instrText xml:space="preserve"> PAGEREF _Toc72397392 \h </w:instrText>
        </w:r>
        <w:r w:rsidR="00B7067C">
          <w:rPr>
            <w:noProof/>
            <w:webHidden/>
          </w:rPr>
        </w:r>
        <w:r w:rsidR="00B7067C">
          <w:rPr>
            <w:noProof/>
            <w:webHidden/>
          </w:rPr>
          <w:fldChar w:fldCharType="separate"/>
        </w:r>
        <w:r w:rsidR="00B7067C">
          <w:rPr>
            <w:noProof/>
            <w:webHidden/>
          </w:rPr>
          <w:t>47</w:t>
        </w:r>
        <w:r w:rsidR="00B7067C">
          <w:rPr>
            <w:noProof/>
            <w:webHidden/>
          </w:rPr>
          <w:fldChar w:fldCharType="end"/>
        </w:r>
      </w:hyperlink>
    </w:p>
    <w:p w14:paraId="15BBB5F3" w14:textId="43F0C659" w:rsidR="00B7067C" w:rsidRDefault="00D0452D">
      <w:pPr>
        <w:pStyle w:val="TOC2"/>
        <w:rPr>
          <w:rFonts w:asciiTheme="minorHAnsi" w:eastAsiaTheme="minorEastAsia" w:hAnsiTheme="minorHAnsi" w:cstheme="minorBidi"/>
          <w:noProof/>
          <w:color w:val="auto"/>
          <w:lang w:val="en-GB"/>
        </w:rPr>
      </w:pPr>
      <w:hyperlink w:anchor="_Toc72397393" w:history="1">
        <w:r w:rsidR="00B7067C" w:rsidRPr="0070576E">
          <w:rPr>
            <w:rStyle w:val="Hyperlink"/>
            <w:rFonts w:hAnsi="Arial Unicode MS"/>
            <w:noProof/>
          </w:rPr>
          <w:t>9.8.</w:t>
        </w:r>
        <w:r w:rsidR="00B7067C" w:rsidRPr="0070576E">
          <w:rPr>
            <w:rStyle w:val="Hyperlink"/>
            <w:noProof/>
          </w:rPr>
          <w:t xml:space="preserve"> Reporting urgent safety measures</w:t>
        </w:r>
        <w:r w:rsidR="00B7067C">
          <w:rPr>
            <w:noProof/>
            <w:webHidden/>
          </w:rPr>
          <w:tab/>
        </w:r>
        <w:r w:rsidR="00B7067C">
          <w:rPr>
            <w:noProof/>
            <w:webHidden/>
          </w:rPr>
          <w:fldChar w:fldCharType="begin"/>
        </w:r>
        <w:r w:rsidR="00B7067C">
          <w:rPr>
            <w:noProof/>
            <w:webHidden/>
          </w:rPr>
          <w:instrText xml:space="preserve"> PAGEREF _Toc72397393 \h </w:instrText>
        </w:r>
        <w:r w:rsidR="00B7067C">
          <w:rPr>
            <w:noProof/>
            <w:webHidden/>
          </w:rPr>
        </w:r>
        <w:r w:rsidR="00B7067C">
          <w:rPr>
            <w:noProof/>
            <w:webHidden/>
          </w:rPr>
          <w:fldChar w:fldCharType="separate"/>
        </w:r>
        <w:r w:rsidR="00B7067C">
          <w:rPr>
            <w:noProof/>
            <w:webHidden/>
          </w:rPr>
          <w:t>47</w:t>
        </w:r>
        <w:r w:rsidR="00B7067C">
          <w:rPr>
            <w:noProof/>
            <w:webHidden/>
          </w:rPr>
          <w:fldChar w:fldCharType="end"/>
        </w:r>
      </w:hyperlink>
    </w:p>
    <w:p w14:paraId="5D3FF65B" w14:textId="502902D6" w:rsidR="00B7067C" w:rsidRDefault="00D0452D">
      <w:pPr>
        <w:pStyle w:val="TOC2"/>
        <w:rPr>
          <w:rFonts w:asciiTheme="minorHAnsi" w:eastAsiaTheme="minorEastAsia" w:hAnsiTheme="minorHAnsi" w:cstheme="minorBidi"/>
          <w:noProof/>
          <w:color w:val="auto"/>
          <w:lang w:val="en-GB"/>
        </w:rPr>
      </w:pPr>
      <w:hyperlink w:anchor="_Toc72397394" w:history="1">
        <w:r w:rsidR="00B7067C" w:rsidRPr="0070576E">
          <w:rPr>
            <w:rStyle w:val="Hyperlink"/>
            <w:rFonts w:hAnsi="Arial Unicode MS"/>
            <w:noProof/>
          </w:rPr>
          <w:t>9.9.</w:t>
        </w:r>
        <w:r w:rsidR="00B7067C" w:rsidRPr="0070576E">
          <w:rPr>
            <w:rStyle w:val="Hyperlink"/>
            <w:noProof/>
          </w:rPr>
          <w:t xml:space="preserve"> The type and duration of the follow-up of participants after adverse reactions.</w:t>
        </w:r>
        <w:r w:rsidR="00B7067C">
          <w:rPr>
            <w:noProof/>
            <w:webHidden/>
          </w:rPr>
          <w:tab/>
        </w:r>
        <w:r w:rsidR="00B7067C">
          <w:rPr>
            <w:noProof/>
            <w:webHidden/>
          </w:rPr>
          <w:fldChar w:fldCharType="begin"/>
        </w:r>
        <w:r w:rsidR="00B7067C">
          <w:rPr>
            <w:noProof/>
            <w:webHidden/>
          </w:rPr>
          <w:instrText xml:space="preserve"> PAGEREF _Toc72397394 \h </w:instrText>
        </w:r>
        <w:r w:rsidR="00B7067C">
          <w:rPr>
            <w:noProof/>
            <w:webHidden/>
          </w:rPr>
        </w:r>
        <w:r w:rsidR="00B7067C">
          <w:rPr>
            <w:noProof/>
            <w:webHidden/>
          </w:rPr>
          <w:fldChar w:fldCharType="separate"/>
        </w:r>
        <w:r w:rsidR="00B7067C">
          <w:rPr>
            <w:noProof/>
            <w:webHidden/>
          </w:rPr>
          <w:t>47</w:t>
        </w:r>
        <w:r w:rsidR="00B7067C">
          <w:rPr>
            <w:noProof/>
            <w:webHidden/>
          </w:rPr>
          <w:fldChar w:fldCharType="end"/>
        </w:r>
      </w:hyperlink>
    </w:p>
    <w:p w14:paraId="79DADB0B" w14:textId="6AB09E32" w:rsidR="00B7067C" w:rsidRDefault="00D0452D">
      <w:pPr>
        <w:pStyle w:val="TOC1"/>
        <w:rPr>
          <w:rFonts w:asciiTheme="minorHAnsi" w:eastAsiaTheme="minorEastAsia" w:hAnsiTheme="minorHAnsi" w:cstheme="minorBidi"/>
          <w:noProof/>
          <w:color w:val="auto"/>
          <w:szCs w:val="22"/>
          <w:lang w:val="en-GB"/>
        </w:rPr>
      </w:pPr>
      <w:hyperlink w:anchor="_Toc72397395" w:history="1">
        <w:r w:rsidR="00B7067C" w:rsidRPr="0070576E">
          <w:rPr>
            <w:rStyle w:val="Hyperlink"/>
            <w:rFonts w:hAnsi="Arial Unicode MS"/>
            <w:noProof/>
          </w:rPr>
          <w:t>10.</w:t>
        </w:r>
        <w:r w:rsidR="00B7067C">
          <w:rPr>
            <w:rFonts w:asciiTheme="minorHAnsi" w:eastAsiaTheme="minorEastAsia" w:hAnsiTheme="minorHAnsi" w:cstheme="minorBidi"/>
            <w:noProof/>
            <w:color w:val="auto"/>
            <w:szCs w:val="22"/>
            <w:lang w:val="en-GB"/>
          </w:rPr>
          <w:tab/>
        </w:r>
        <w:r w:rsidR="00B7067C" w:rsidRPr="0070576E">
          <w:rPr>
            <w:rStyle w:val="Hyperlink"/>
            <w:noProof/>
          </w:rPr>
          <w:t>STATISTICS AND DATA ANALYSIS</w:t>
        </w:r>
        <w:r w:rsidR="00B7067C">
          <w:rPr>
            <w:noProof/>
            <w:webHidden/>
          </w:rPr>
          <w:tab/>
        </w:r>
        <w:r w:rsidR="00B7067C">
          <w:rPr>
            <w:noProof/>
            <w:webHidden/>
          </w:rPr>
          <w:fldChar w:fldCharType="begin"/>
        </w:r>
        <w:r w:rsidR="00B7067C">
          <w:rPr>
            <w:noProof/>
            <w:webHidden/>
          </w:rPr>
          <w:instrText xml:space="preserve"> PAGEREF _Toc72397395 \h </w:instrText>
        </w:r>
        <w:r w:rsidR="00B7067C">
          <w:rPr>
            <w:noProof/>
            <w:webHidden/>
          </w:rPr>
        </w:r>
        <w:r w:rsidR="00B7067C">
          <w:rPr>
            <w:noProof/>
            <w:webHidden/>
          </w:rPr>
          <w:fldChar w:fldCharType="separate"/>
        </w:r>
        <w:r w:rsidR="00B7067C">
          <w:rPr>
            <w:noProof/>
            <w:webHidden/>
          </w:rPr>
          <w:t>47</w:t>
        </w:r>
        <w:r w:rsidR="00B7067C">
          <w:rPr>
            <w:noProof/>
            <w:webHidden/>
          </w:rPr>
          <w:fldChar w:fldCharType="end"/>
        </w:r>
      </w:hyperlink>
    </w:p>
    <w:p w14:paraId="5C123AF7" w14:textId="6B155DAD" w:rsidR="00B7067C" w:rsidRDefault="00D0452D">
      <w:pPr>
        <w:pStyle w:val="TOC2"/>
        <w:rPr>
          <w:rFonts w:asciiTheme="minorHAnsi" w:eastAsiaTheme="minorEastAsia" w:hAnsiTheme="minorHAnsi" w:cstheme="minorBidi"/>
          <w:noProof/>
          <w:color w:val="auto"/>
          <w:lang w:val="en-GB"/>
        </w:rPr>
      </w:pPr>
      <w:hyperlink w:anchor="_Toc72397396" w:history="1">
        <w:r w:rsidR="00B7067C" w:rsidRPr="0070576E">
          <w:rPr>
            <w:rStyle w:val="Hyperlink"/>
            <w:rFonts w:hAnsi="Arial Unicode MS"/>
            <w:noProof/>
          </w:rPr>
          <w:t>10.1.</w:t>
        </w:r>
        <w:r w:rsidR="00B7067C" w:rsidRPr="0070576E">
          <w:rPr>
            <w:rStyle w:val="Hyperlink"/>
            <w:noProof/>
          </w:rPr>
          <w:t xml:space="preserve"> Sample size calculation</w:t>
        </w:r>
        <w:r w:rsidR="00B7067C">
          <w:rPr>
            <w:noProof/>
            <w:webHidden/>
          </w:rPr>
          <w:tab/>
        </w:r>
        <w:r w:rsidR="00B7067C">
          <w:rPr>
            <w:noProof/>
            <w:webHidden/>
          </w:rPr>
          <w:fldChar w:fldCharType="begin"/>
        </w:r>
        <w:r w:rsidR="00B7067C">
          <w:rPr>
            <w:noProof/>
            <w:webHidden/>
          </w:rPr>
          <w:instrText xml:space="preserve"> PAGEREF _Toc72397396 \h </w:instrText>
        </w:r>
        <w:r w:rsidR="00B7067C">
          <w:rPr>
            <w:noProof/>
            <w:webHidden/>
          </w:rPr>
        </w:r>
        <w:r w:rsidR="00B7067C">
          <w:rPr>
            <w:noProof/>
            <w:webHidden/>
          </w:rPr>
          <w:fldChar w:fldCharType="separate"/>
        </w:r>
        <w:r w:rsidR="00B7067C">
          <w:rPr>
            <w:noProof/>
            <w:webHidden/>
          </w:rPr>
          <w:t>47</w:t>
        </w:r>
        <w:r w:rsidR="00B7067C">
          <w:rPr>
            <w:noProof/>
            <w:webHidden/>
          </w:rPr>
          <w:fldChar w:fldCharType="end"/>
        </w:r>
      </w:hyperlink>
    </w:p>
    <w:p w14:paraId="426D0D3E" w14:textId="459C45FA" w:rsidR="00B7067C" w:rsidRDefault="00D0452D">
      <w:pPr>
        <w:pStyle w:val="TOC2"/>
        <w:rPr>
          <w:rFonts w:asciiTheme="minorHAnsi" w:eastAsiaTheme="minorEastAsia" w:hAnsiTheme="minorHAnsi" w:cstheme="minorBidi"/>
          <w:noProof/>
          <w:color w:val="auto"/>
          <w:lang w:val="en-GB"/>
        </w:rPr>
      </w:pPr>
      <w:hyperlink w:anchor="_Toc72397397" w:history="1">
        <w:r w:rsidR="00B7067C" w:rsidRPr="0070576E">
          <w:rPr>
            <w:rStyle w:val="Hyperlink"/>
            <w:rFonts w:hAnsi="Arial Unicode MS"/>
            <w:noProof/>
          </w:rPr>
          <w:t>10.2.</w:t>
        </w:r>
        <w:r w:rsidR="00B7067C" w:rsidRPr="0070576E">
          <w:rPr>
            <w:rStyle w:val="Hyperlink"/>
            <w:noProof/>
          </w:rPr>
          <w:t xml:space="preserve"> Statistical analysis plan</w:t>
        </w:r>
        <w:r w:rsidR="00B7067C">
          <w:rPr>
            <w:noProof/>
            <w:webHidden/>
          </w:rPr>
          <w:tab/>
        </w:r>
        <w:r w:rsidR="00B7067C">
          <w:rPr>
            <w:noProof/>
            <w:webHidden/>
          </w:rPr>
          <w:fldChar w:fldCharType="begin"/>
        </w:r>
        <w:r w:rsidR="00B7067C">
          <w:rPr>
            <w:noProof/>
            <w:webHidden/>
          </w:rPr>
          <w:instrText xml:space="preserve"> PAGEREF _Toc72397397 \h </w:instrText>
        </w:r>
        <w:r w:rsidR="00B7067C">
          <w:rPr>
            <w:noProof/>
            <w:webHidden/>
          </w:rPr>
        </w:r>
        <w:r w:rsidR="00B7067C">
          <w:rPr>
            <w:noProof/>
            <w:webHidden/>
          </w:rPr>
          <w:fldChar w:fldCharType="separate"/>
        </w:r>
        <w:r w:rsidR="00B7067C">
          <w:rPr>
            <w:noProof/>
            <w:webHidden/>
          </w:rPr>
          <w:t>48</w:t>
        </w:r>
        <w:r w:rsidR="00B7067C">
          <w:rPr>
            <w:noProof/>
            <w:webHidden/>
          </w:rPr>
          <w:fldChar w:fldCharType="end"/>
        </w:r>
      </w:hyperlink>
    </w:p>
    <w:p w14:paraId="6CA1D27F" w14:textId="15BA5DF4" w:rsidR="00B7067C" w:rsidRDefault="00D0452D">
      <w:pPr>
        <w:pStyle w:val="TOC1"/>
        <w:rPr>
          <w:rFonts w:asciiTheme="minorHAnsi" w:eastAsiaTheme="minorEastAsia" w:hAnsiTheme="minorHAnsi" w:cstheme="minorBidi"/>
          <w:noProof/>
          <w:color w:val="auto"/>
          <w:szCs w:val="22"/>
          <w:lang w:val="en-GB"/>
        </w:rPr>
      </w:pPr>
      <w:hyperlink w:anchor="_Toc72397398" w:history="1">
        <w:r w:rsidR="00B7067C" w:rsidRPr="0070576E">
          <w:rPr>
            <w:rStyle w:val="Hyperlink"/>
            <w:rFonts w:hAnsi="Arial Unicode MS"/>
            <w:noProof/>
          </w:rPr>
          <w:t>11.</w:t>
        </w:r>
        <w:r w:rsidR="00B7067C">
          <w:rPr>
            <w:rFonts w:asciiTheme="minorHAnsi" w:eastAsiaTheme="minorEastAsia" w:hAnsiTheme="minorHAnsi" w:cstheme="minorBidi"/>
            <w:noProof/>
            <w:color w:val="auto"/>
            <w:szCs w:val="22"/>
            <w:lang w:val="en-GB"/>
          </w:rPr>
          <w:tab/>
        </w:r>
        <w:r w:rsidR="00B7067C" w:rsidRPr="0070576E">
          <w:rPr>
            <w:rStyle w:val="Hyperlink"/>
            <w:noProof/>
          </w:rPr>
          <w:t>DATA MANAGEMENT</w:t>
        </w:r>
        <w:r w:rsidR="00B7067C">
          <w:rPr>
            <w:noProof/>
            <w:webHidden/>
          </w:rPr>
          <w:tab/>
        </w:r>
        <w:r w:rsidR="00B7067C">
          <w:rPr>
            <w:noProof/>
            <w:webHidden/>
          </w:rPr>
          <w:fldChar w:fldCharType="begin"/>
        </w:r>
        <w:r w:rsidR="00B7067C">
          <w:rPr>
            <w:noProof/>
            <w:webHidden/>
          </w:rPr>
          <w:instrText xml:space="preserve"> PAGEREF _Toc72397398 \h </w:instrText>
        </w:r>
        <w:r w:rsidR="00B7067C">
          <w:rPr>
            <w:noProof/>
            <w:webHidden/>
          </w:rPr>
        </w:r>
        <w:r w:rsidR="00B7067C">
          <w:rPr>
            <w:noProof/>
            <w:webHidden/>
          </w:rPr>
          <w:fldChar w:fldCharType="separate"/>
        </w:r>
        <w:r w:rsidR="00B7067C">
          <w:rPr>
            <w:noProof/>
            <w:webHidden/>
          </w:rPr>
          <w:t>48</w:t>
        </w:r>
        <w:r w:rsidR="00B7067C">
          <w:rPr>
            <w:noProof/>
            <w:webHidden/>
          </w:rPr>
          <w:fldChar w:fldCharType="end"/>
        </w:r>
      </w:hyperlink>
    </w:p>
    <w:p w14:paraId="17153D36" w14:textId="6712EECA" w:rsidR="00B7067C" w:rsidRDefault="00D0452D">
      <w:pPr>
        <w:pStyle w:val="TOC2"/>
        <w:rPr>
          <w:rFonts w:asciiTheme="minorHAnsi" w:eastAsiaTheme="minorEastAsia" w:hAnsiTheme="minorHAnsi" w:cstheme="minorBidi"/>
          <w:noProof/>
          <w:color w:val="auto"/>
          <w:lang w:val="en-GB"/>
        </w:rPr>
      </w:pPr>
      <w:hyperlink w:anchor="_Toc72397399" w:history="1">
        <w:r w:rsidR="00B7067C" w:rsidRPr="0070576E">
          <w:rPr>
            <w:rStyle w:val="Hyperlink"/>
            <w:rFonts w:hAnsi="Arial Unicode MS"/>
            <w:noProof/>
          </w:rPr>
          <w:t>11.1.</w:t>
        </w:r>
        <w:r w:rsidR="00B7067C" w:rsidRPr="0070576E">
          <w:rPr>
            <w:rStyle w:val="Hyperlink"/>
            <w:noProof/>
          </w:rPr>
          <w:t xml:space="preserve"> Archiving</w:t>
        </w:r>
        <w:r w:rsidR="00B7067C">
          <w:rPr>
            <w:noProof/>
            <w:webHidden/>
          </w:rPr>
          <w:tab/>
        </w:r>
        <w:r w:rsidR="00B7067C">
          <w:rPr>
            <w:noProof/>
            <w:webHidden/>
          </w:rPr>
          <w:fldChar w:fldCharType="begin"/>
        </w:r>
        <w:r w:rsidR="00B7067C">
          <w:rPr>
            <w:noProof/>
            <w:webHidden/>
          </w:rPr>
          <w:instrText xml:space="preserve"> PAGEREF _Toc72397399 \h </w:instrText>
        </w:r>
        <w:r w:rsidR="00B7067C">
          <w:rPr>
            <w:noProof/>
            <w:webHidden/>
          </w:rPr>
        </w:r>
        <w:r w:rsidR="00B7067C">
          <w:rPr>
            <w:noProof/>
            <w:webHidden/>
          </w:rPr>
          <w:fldChar w:fldCharType="separate"/>
        </w:r>
        <w:r w:rsidR="00B7067C">
          <w:rPr>
            <w:noProof/>
            <w:webHidden/>
          </w:rPr>
          <w:t>49</w:t>
        </w:r>
        <w:r w:rsidR="00B7067C">
          <w:rPr>
            <w:noProof/>
            <w:webHidden/>
          </w:rPr>
          <w:fldChar w:fldCharType="end"/>
        </w:r>
      </w:hyperlink>
    </w:p>
    <w:p w14:paraId="24DA09D3" w14:textId="326FF28E" w:rsidR="00B7067C" w:rsidRDefault="00D0452D">
      <w:pPr>
        <w:pStyle w:val="TOC1"/>
        <w:rPr>
          <w:rFonts w:asciiTheme="minorHAnsi" w:eastAsiaTheme="minorEastAsia" w:hAnsiTheme="minorHAnsi" w:cstheme="minorBidi"/>
          <w:noProof/>
          <w:color w:val="auto"/>
          <w:szCs w:val="22"/>
          <w:lang w:val="en-GB"/>
        </w:rPr>
      </w:pPr>
      <w:hyperlink w:anchor="_Toc72397400" w:history="1">
        <w:r w:rsidR="00B7067C" w:rsidRPr="0070576E">
          <w:rPr>
            <w:rStyle w:val="Hyperlink"/>
            <w:rFonts w:hAnsi="Arial Unicode MS"/>
            <w:noProof/>
          </w:rPr>
          <w:t>12.</w:t>
        </w:r>
        <w:r w:rsidR="00B7067C">
          <w:rPr>
            <w:rFonts w:asciiTheme="minorHAnsi" w:eastAsiaTheme="minorEastAsia" w:hAnsiTheme="minorHAnsi" w:cstheme="minorBidi"/>
            <w:noProof/>
            <w:color w:val="auto"/>
            <w:szCs w:val="22"/>
            <w:lang w:val="en-GB"/>
          </w:rPr>
          <w:tab/>
        </w:r>
        <w:r w:rsidR="00B7067C" w:rsidRPr="0070576E">
          <w:rPr>
            <w:rStyle w:val="Hyperlink"/>
            <w:noProof/>
          </w:rPr>
          <w:t>MONITORING, AUDIT &amp; INSPECTION</w:t>
        </w:r>
        <w:r w:rsidR="00B7067C">
          <w:rPr>
            <w:noProof/>
            <w:webHidden/>
          </w:rPr>
          <w:tab/>
        </w:r>
        <w:r w:rsidR="00B7067C">
          <w:rPr>
            <w:noProof/>
            <w:webHidden/>
          </w:rPr>
          <w:fldChar w:fldCharType="begin"/>
        </w:r>
        <w:r w:rsidR="00B7067C">
          <w:rPr>
            <w:noProof/>
            <w:webHidden/>
          </w:rPr>
          <w:instrText xml:space="preserve"> PAGEREF _Toc72397400 \h </w:instrText>
        </w:r>
        <w:r w:rsidR="00B7067C">
          <w:rPr>
            <w:noProof/>
            <w:webHidden/>
          </w:rPr>
        </w:r>
        <w:r w:rsidR="00B7067C">
          <w:rPr>
            <w:noProof/>
            <w:webHidden/>
          </w:rPr>
          <w:fldChar w:fldCharType="separate"/>
        </w:r>
        <w:r w:rsidR="00B7067C">
          <w:rPr>
            <w:noProof/>
            <w:webHidden/>
          </w:rPr>
          <w:t>49</w:t>
        </w:r>
        <w:r w:rsidR="00B7067C">
          <w:rPr>
            <w:noProof/>
            <w:webHidden/>
          </w:rPr>
          <w:fldChar w:fldCharType="end"/>
        </w:r>
      </w:hyperlink>
    </w:p>
    <w:p w14:paraId="5BB7A8E2" w14:textId="05CEBA44" w:rsidR="00B7067C" w:rsidRDefault="00D0452D">
      <w:pPr>
        <w:pStyle w:val="TOC1"/>
        <w:rPr>
          <w:rFonts w:asciiTheme="minorHAnsi" w:eastAsiaTheme="minorEastAsia" w:hAnsiTheme="minorHAnsi" w:cstheme="minorBidi"/>
          <w:noProof/>
          <w:color w:val="auto"/>
          <w:szCs w:val="22"/>
          <w:lang w:val="en-GB"/>
        </w:rPr>
      </w:pPr>
      <w:hyperlink w:anchor="_Toc72397401" w:history="1">
        <w:r w:rsidR="00B7067C" w:rsidRPr="0070576E">
          <w:rPr>
            <w:rStyle w:val="Hyperlink"/>
            <w:rFonts w:hAnsi="Arial Unicode MS"/>
            <w:noProof/>
          </w:rPr>
          <w:t>13.</w:t>
        </w:r>
        <w:r w:rsidR="00B7067C">
          <w:rPr>
            <w:rFonts w:asciiTheme="minorHAnsi" w:eastAsiaTheme="minorEastAsia" w:hAnsiTheme="minorHAnsi" w:cstheme="minorBidi"/>
            <w:noProof/>
            <w:color w:val="auto"/>
            <w:szCs w:val="22"/>
            <w:lang w:val="en-GB"/>
          </w:rPr>
          <w:tab/>
        </w:r>
        <w:r w:rsidR="00B7067C" w:rsidRPr="0070576E">
          <w:rPr>
            <w:rStyle w:val="Hyperlink"/>
            <w:noProof/>
          </w:rPr>
          <w:t>ETHICAL AND REGULATORY CONSIDERATIONS</w:t>
        </w:r>
        <w:r w:rsidR="00B7067C">
          <w:rPr>
            <w:noProof/>
            <w:webHidden/>
          </w:rPr>
          <w:tab/>
        </w:r>
        <w:r w:rsidR="00B7067C">
          <w:rPr>
            <w:noProof/>
            <w:webHidden/>
          </w:rPr>
          <w:fldChar w:fldCharType="begin"/>
        </w:r>
        <w:r w:rsidR="00B7067C">
          <w:rPr>
            <w:noProof/>
            <w:webHidden/>
          </w:rPr>
          <w:instrText xml:space="preserve"> PAGEREF _Toc72397401 \h </w:instrText>
        </w:r>
        <w:r w:rsidR="00B7067C">
          <w:rPr>
            <w:noProof/>
            <w:webHidden/>
          </w:rPr>
        </w:r>
        <w:r w:rsidR="00B7067C">
          <w:rPr>
            <w:noProof/>
            <w:webHidden/>
          </w:rPr>
          <w:fldChar w:fldCharType="separate"/>
        </w:r>
        <w:r w:rsidR="00B7067C">
          <w:rPr>
            <w:noProof/>
            <w:webHidden/>
          </w:rPr>
          <w:t>49</w:t>
        </w:r>
        <w:r w:rsidR="00B7067C">
          <w:rPr>
            <w:noProof/>
            <w:webHidden/>
          </w:rPr>
          <w:fldChar w:fldCharType="end"/>
        </w:r>
      </w:hyperlink>
    </w:p>
    <w:p w14:paraId="2FD6E003" w14:textId="2EE4CAA1" w:rsidR="00B7067C" w:rsidRDefault="00D0452D">
      <w:pPr>
        <w:pStyle w:val="TOC2"/>
        <w:rPr>
          <w:rFonts w:asciiTheme="minorHAnsi" w:eastAsiaTheme="minorEastAsia" w:hAnsiTheme="minorHAnsi" w:cstheme="minorBidi"/>
          <w:noProof/>
          <w:color w:val="auto"/>
          <w:lang w:val="en-GB"/>
        </w:rPr>
      </w:pPr>
      <w:hyperlink w:anchor="_Toc72397402" w:history="1">
        <w:r w:rsidR="00B7067C" w:rsidRPr="0070576E">
          <w:rPr>
            <w:rStyle w:val="Hyperlink"/>
            <w:rFonts w:hAnsi="Arial Unicode MS"/>
            <w:noProof/>
          </w:rPr>
          <w:t>13.1.</w:t>
        </w:r>
        <w:r w:rsidR="00B7067C" w:rsidRPr="0070576E">
          <w:rPr>
            <w:rStyle w:val="Hyperlink"/>
            <w:noProof/>
          </w:rPr>
          <w:t xml:space="preserve"> Research Ethics Committee (REC) review &amp; reports</w:t>
        </w:r>
        <w:r w:rsidR="00B7067C">
          <w:rPr>
            <w:noProof/>
            <w:webHidden/>
          </w:rPr>
          <w:tab/>
        </w:r>
        <w:r w:rsidR="00B7067C">
          <w:rPr>
            <w:noProof/>
            <w:webHidden/>
          </w:rPr>
          <w:fldChar w:fldCharType="begin"/>
        </w:r>
        <w:r w:rsidR="00B7067C">
          <w:rPr>
            <w:noProof/>
            <w:webHidden/>
          </w:rPr>
          <w:instrText xml:space="preserve"> PAGEREF _Toc72397402 \h </w:instrText>
        </w:r>
        <w:r w:rsidR="00B7067C">
          <w:rPr>
            <w:noProof/>
            <w:webHidden/>
          </w:rPr>
        </w:r>
        <w:r w:rsidR="00B7067C">
          <w:rPr>
            <w:noProof/>
            <w:webHidden/>
          </w:rPr>
          <w:fldChar w:fldCharType="separate"/>
        </w:r>
        <w:r w:rsidR="00B7067C">
          <w:rPr>
            <w:noProof/>
            <w:webHidden/>
          </w:rPr>
          <w:t>49</w:t>
        </w:r>
        <w:r w:rsidR="00B7067C">
          <w:rPr>
            <w:noProof/>
            <w:webHidden/>
          </w:rPr>
          <w:fldChar w:fldCharType="end"/>
        </w:r>
      </w:hyperlink>
    </w:p>
    <w:p w14:paraId="615C9ADF" w14:textId="528541F3" w:rsidR="00B7067C" w:rsidRDefault="00D0452D">
      <w:pPr>
        <w:pStyle w:val="TOC2"/>
        <w:rPr>
          <w:rFonts w:asciiTheme="minorHAnsi" w:eastAsiaTheme="minorEastAsia" w:hAnsiTheme="minorHAnsi" w:cstheme="minorBidi"/>
          <w:noProof/>
          <w:color w:val="auto"/>
          <w:lang w:val="en-GB"/>
        </w:rPr>
      </w:pPr>
      <w:hyperlink w:anchor="_Toc72397403" w:history="1">
        <w:r w:rsidR="00B7067C" w:rsidRPr="0070576E">
          <w:rPr>
            <w:rStyle w:val="Hyperlink"/>
            <w:rFonts w:hAnsi="Arial Unicode MS"/>
            <w:noProof/>
          </w:rPr>
          <w:t>13.2.</w:t>
        </w:r>
        <w:r w:rsidR="00B7067C" w:rsidRPr="0070576E">
          <w:rPr>
            <w:rStyle w:val="Hyperlink"/>
            <w:noProof/>
          </w:rPr>
          <w:t xml:space="preserve"> Peer review</w:t>
        </w:r>
        <w:r w:rsidR="00B7067C">
          <w:rPr>
            <w:noProof/>
            <w:webHidden/>
          </w:rPr>
          <w:tab/>
        </w:r>
        <w:r w:rsidR="00B7067C">
          <w:rPr>
            <w:noProof/>
            <w:webHidden/>
          </w:rPr>
          <w:fldChar w:fldCharType="begin"/>
        </w:r>
        <w:r w:rsidR="00B7067C">
          <w:rPr>
            <w:noProof/>
            <w:webHidden/>
          </w:rPr>
          <w:instrText xml:space="preserve"> PAGEREF _Toc72397403 \h </w:instrText>
        </w:r>
        <w:r w:rsidR="00B7067C">
          <w:rPr>
            <w:noProof/>
            <w:webHidden/>
          </w:rPr>
        </w:r>
        <w:r w:rsidR="00B7067C">
          <w:rPr>
            <w:noProof/>
            <w:webHidden/>
          </w:rPr>
          <w:fldChar w:fldCharType="separate"/>
        </w:r>
        <w:r w:rsidR="00B7067C">
          <w:rPr>
            <w:noProof/>
            <w:webHidden/>
          </w:rPr>
          <w:t>49</w:t>
        </w:r>
        <w:r w:rsidR="00B7067C">
          <w:rPr>
            <w:noProof/>
            <w:webHidden/>
          </w:rPr>
          <w:fldChar w:fldCharType="end"/>
        </w:r>
      </w:hyperlink>
    </w:p>
    <w:p w14:paraId="38AE374D" w14:textId="3FD5D472" w:rsidR="00B7067C" w:rsidRDefault="00D0452D">
      <w:pPr>
        <w:pStyle w:val="TOC2"/>
        <w:rPr>
          <w:rFonts w:asciiTheme="minorHAnsi" w:eastAsiaTheme="minorEastAsia" w:hAnsiTheme="minorHAnsi" w:cstheme="minorBidi"/>
          <w:noProof/>
          <w:color w:val="auto"/>
          <w:lang w:val="en-GB"/>
        </w:rPr>
      </w:pPr>
      <w:hyperlink w:anchor="_Toc72397404" w:history="1">
        <w:r w:rsidR="00B7067C" w:rsidRPr="0070576E">
          <w:rPr>
            <w:rStyle w:val="Hyperlink"/>
            <w:rFonts w:hAnsi="Arial Unicode MS"/>
            <w:noProof/>
          </w:rPr>
          <w:t>13.3.</w:t>
        </w:r>
        <w:r w:rsidR="00B7067C" w:rsidRPr="0070576E">
          <w:rPr>
            <w:rStyle w:val="Hyperlink"/>
            <w:noProof/>
          </w:rPr>
          <w:t xml:space="preserve"> Public and Patient Involvement</w:t>
        </w:r>
        <w:r w:rsidR="00B7067C">
          <w:rPr>
            <w:noProof/>
            <w:webHidden/>
          </w:rPr>
          <w:tab/>
        </w:r>
        <w:r w:rsidR="00B7067C">
          <w:rPr>
            <w:noProof/>
            <w:webHidden/>
          </w:rPr>
          <w:fldChar w:fldCharType="begin"/>
        </w:r>
        <w:r w:rsidR="00B7067C">
          <w:rPr>
            <w:noProof/>
            <w:webHidden/>
          </w:rPr>
          <w:instrText xml:space="preserve"> PAGEREF _Toc72397404 \h </w:instrText>
        </w:r>
        <w:r w:rsidR="00B7067C">
          <w:rPr>
            <w:noProof/>
            <w:webHidden/>
          </w:rPr>
        </w:r>
        <w:r w:rsidR="00B7067C">
          <w:rPr>
            <w:noProof/>
            <w:webHidden/>
          </w:rPr>
          <w:fldChar w:fldCharType="separate"/>
        </w:r>
        <w:r w:rsidR="00B7067C">
          <w:rPr>
            <w:noProof/>
            <w:webHidden/>
          </w:rPr>
          <w:t>50</w:t>
        </w:r>
        <w:r w:rsidR="00B7067C">
          <w:rPr>
            <w:noProof/>
            <w:webHidden/>
          </w:rPr>
          <w:fldChar w:fldCharType="end"/>
        </w:r>
      </w:hyperlink>
    </w:p>
    <w:p w14:paraId="0E8C5A18" w14:textId="1F9C3269" w:rsidR="00B7067C" w:rsidRDefault="00D0452D">
      <w:pPr>
        <w:pStyle w:val="TOC2"/>
        <w:rPr>
          <w:rFonts w:asciiTheme="minorHAnsi" w:eastAsiaTheme="minorEastAsia" w:hAnsiTheme="minorHAnsi" w:cstheme="minorBidi"/>
          <w:noProof/>
          <w:color w:val="auto"/>
          <w:lang w:val="en-GB"/>
        </w:rPr>
      </w:pPr>
      <w:hyperlink w:anchor="_Toc72397405" w:history="1">
        <w:r w:rsidR="00B7067C" w:rsidRPr="0070576E">
          <w:rPr>
            <w:rStyle w:val="Hyperlink"/>
            <w:rFonts w:hAnsi="Arial Unicode MS"/>
            <w:noProof/>
          </w:rPr>
          <w:t>13.4.</w:t>
        </w:r>
        <w:r w:rsidR="00B7067C" w:rsidRPr="0070576E">
          <w:rPr>
            <w:rStyle w:val="Hyperlink"/>
            <w:noProof/>
          </w:rPr>
          <w:t xml:space="preserve"> Regulatory Compliance</w:t>
        </w:r>
        <w:r w:rsidR="00B7067C">
          <w:rPr>
            <w:noProof/>
            <w:webHidden/>
          </w:rPr>
          <w:tab/>
        </w:r>
        <w:r w:rsidR="00B7067C">
          <w:rPr>
            <w:noProof/>
            <w:webHidden/>
          </w:rPr>
          <w:fldChar w:fldCharType="begin"/>
        </w:r>
        <w:r w:rsidR="00B7067C">
          <w:rPr>
            <w:noProof/>
            <w:webHidden/>
          </w:rPr>
          <w:instrText xml:space="preserve"> PAGEREF _Toc72397405 \h </w:instrText>
        </w:r>
        <w:r w:rsidR="00B7067C">
          <w:rPr>
            <w:noProof/>
            <w:webHidden/>
          </w:rPr>
        </w:r>
        <w:r w:rsidR="00B7067C">
          <w:rPr>
            <w:noProof/>
            <w:webHidden/>
          </w:rPr>
          <w:fldChar w:fldCharType="separate"/>
        </w:r>
        <w:r w:rsidR="00B7067C">
          <w:rPr>
            <w:noProof/>
            <w:webHidden/>
          </w:rPr>
          <w:t>50</w:t>
        </w:r>
        <w:r w:rsidR="00B7067C">
          <w:rPr>
            <w:noProof/>
            <w:webHidden/>
          </w:rPr>
          <w:fldChar w:fldCharType="end"/>
        </w:r>
      </w:hyperlink>
    </w:p>
    <w:p w14:paraId="39690B62" w14:textId="6FBA13F8" w:rsidR="00B7067C" w:rsidRDefault="00D0452D">
      <w:pPr>
        <w:pStyle w:val="TOC2"/>
        <w:rPr>
          <w:rFonts w:asciiTheme="minorHAnsi" w:eastAsiaTheme="minorEastAsia" w:hAnsiTheme="minorHAnsi" w:cstheme="minorBidi"/>
          <w:noProof/>
          <w:color w:val="auto"/>
          <w:lang w:val="en-GB"/>
        </w:rPr>
      </w:pPr>
      <w:hyperlink w:anchor="_Toc72397406" w:history="1">
        <w:r w:rsidR="00B7067C" w:rsidRPr="0070576E">
          <w:rPr>
            <w:rStyle w:val="Hyperlink"/>
            <w:rFonts w:hAnsi="Arial Unicode MS"/>
            <w:noProof/>
          </w:rPr>
          <w:t>13.5.</w:t>
        </w:r>
        <w:r w:rsidR="00B7067C" w:rsidRPr="0070576E">
          <w:rPr>
            <w:rStyle w:val="Hyperlink"/>
            <w:noProof/>
          </w:rPr>
          <w:t xml:space="preserve"> Protocol compliance</w:t>
        </w:r>
        <w:r w:rsidR="00B7067C">
          <w:rPr>
            <w:noProof/>
            <w:webHidden/>
          </w:rPr>
          <w:tab/>
        </w:r>
        <w:r w:rsidR="00B7067C">
          <w:rPr>
            <w:noProof/>
            <w:webHidden/>
          </w:rPr>
          <w:fldChar w:fldCharType="begin"/>
        </w:r>
        <w:r w:rsidR="00B7067C">
          <w:rPr>
            <w:noProof/>
            <w:webHidden/>
          </w:rPr>
          <w:instrText xml:space="preserve"> PAGEREF _Toc72397406 \h </w:instrText>
        </w:r>
        <w:r w:rsidR="00B7067C">
          <w:rPr>
            <w:noProof/>
            <w:webHidden/>
          </w:rPr>
        </w:r>
        <w:r w:rsidR="00B7067C">
          <w:rPr>
            <w:noProof/>
            <w:webHidden/>
          </w:rPr>
          <w:fldChar w:fldCharType="separate"/>
        </w:r>
        <w:r w:rsidR="00B7067C">
          <w:rPr>
            <w:noProof/>
            <w:webHidden/>
          </w:rPr>
          <w:t>50</w:t>
        </w:r>
        <w:r w:rsidR="00B7067C">
          <w:rPr>
            <w:noProof/>
            <w:webHidden/>
          </w:rPr>
          <w:fldChar w:fldCharType="end"/>
        </w:r>
      </w:hyperlink>
    </w:p>
    <w:p w14:paraId="0DE67F14" w14:textId="0B4E1463" w:rsidR="00B7067C" w:rsidRDefault="00D0452D">
      <w:pPr>
        <w:pStyle w:val="TOC2"/>
        <w:rPr>
          <w:rFonts w:asciiTheme="minorHAnsi" w:eastAsiaTheme="minorEastAsia" w:hAnsiTheme="minorHAnsi" w:cstheme="minorBidi"/>
          <w:noProof/>
          <w:color w:val="auto"/>
          <w:lang w:val="en-GB"/>
        </w:rPr>
      </w:pPr>
      <w:hyperlink w:anchor="_Toc72397407" w:history="1">
        <w:r w:rsidR="00B7067C" w:rsidRPr="0070576E">
          <w:rPr>
            <w:rStyle w:val="Hyperlink"/>
            <w:rFonts w:hAnsi="Arial Unicode MS"/>
            <w:noProof/>
          </w:rPr>
          <w:t>13.6.</w:t>
        </w:r>
        <w:r w:rsidR="00B7067C" w:rsidRPr="0070576E">
          <w:rPr>
            <w:rStyle w:val="Hyperlink"/>
            <w:noProof/>
          </w:rPr>
          <w:t xml:space="preserve"> Notification of Serious Breaches to GCP and/or the protocol</w:t>
        </w:r>
        <w:r w:rsidR="00B7067C">
          <w:rPr>
            <w:noProof/>
            <w:webHidden/>
          </w:rPr>
          <w:tab/>
        </w:r>
        <w:r w:rsidR="00B7067C">
          <w:rPr>
            <w:noProof/>
            <w:webHidden/>
          </w:rPr>
          <w:fldChar w:fldCharType="begin"/>
        </w:r>
        <w:r w:rsidR="00B7067C">
          <w:rPr>
            <w:noProof/>
            <w:webHidden/>
          </w:rPr>
          <w:instrText xml:space="preserve"> PAGEREF _Toc72397407 \h </w:instrText>
        </w:r>
        <w:r w:rsidR="00B7067C">
          <w:rPr>
            <w:noProof/>
            <w:webHidden/>
          </w:rPr>
        </w:r>
        <w:r w:rsidR="00B7067C">
          <w:rPr>
            <w:noProof/>
            <w:webHidden/>
          </w:rPr>
          <w:fldChar w:fldCharType="separate"/>
        </w:r>
        <w:r w:rsidR="00B7067C">
          <w:rPr>
            <w:noProof/>
            <w:webHidden/>
          </w:rPr>
          <w:t>51</w:t>
        </w:r>
        <w:r w:rsidR="00B7067C">
          <w:rPr>
            <w:noProof/>
            <w:webHidden/>
          </w:rPr>
          <w:fldChar w:fldCharType="end"/>
        </w:r>
      </w:hyperlink>
    </w:p>
    <w:p w14:paraId="5EA5D8E3" w14:textId="2EC8125E" w:rsidR="00B7067C" w:rsidRDefault="00D0452D">
      <w:pPr>
        <w:pStyle w:val="TOC2"/>
        <w:rPr>
          <w:rFonts w:asciiTheme="minorHAnsi" w:eastAsiaTheme="minorEastAsia" w:hAnsiTheme="minorHAnsi" w:cstheme="minorBidi"/>
          <w:noProof/>
          <w:color w:val="auto"/>
          <w:lang w:val="en-GB"/>
        </w:rPr>
      </w:pPr>
      <w:hyperlink w:anchor="_Toc72397408" w:history="1">
        <w:r w:rsidR="00B7067C" w:rsidRPr="0070576E">
          <w:rPr>
            <w:rStyle w:val="Hyperlink"/>
            <w:rFonts w:hAnsi="Arial Unicode MS"/>
            <w:noProof/>
          </w:rPr>
          <w:t>13.7.</w:t>
        </w:r>
        <w:r w:rsidR="00B7067C" w:rsidRPr="0070576E">
          <w:rPr>
            <w:rStyle w:val="Hyperlink"/>
            <w:noProof/>
          </w:rPr>
          <w:t xml:space="preserve"> Data protection and patient confidentiality</w:t>
        </w:r>
        <w:r w:rsidR="00B7067C">
          <w:rPr>
            <w:noProof/>
            <w:webHidden/>
          </w:rPr>
          <w:tab/>
        </w:r>
        <w:r w:rsidR="00B7067C">
          <w:rPr>
            <w:noProof/>
            <w:webHidden/>
          </w:rPr>
          <w:fldChar w:fldCharType="begin"/>
        </w:r>
        <w:r w:rsidR="00B7067C">
          <w:rPr>
            <w:noProof/>
            <w:webHidden/>
          </w:rPr>
          <w:instrText xml:space="preserve"> PAGEREF _Toc72397408 \h </w:instrText>
        </w:r>
        <w:r w:rsidR="00B7067C">
          <w:rPr>
            <w:noProof/>
            <w:webHidden/>
          </w:rPr>
        </w:r>
        <w:r w:rsidR="00B7067C">
          <w:rPr>
            <w:noProof/>
            <w:webHidden/>
          </w:rPr>
          <w:fldChar w:fldCharType="separate"/>
        </w:r>
        <w:r w:rsidR="00B7067C">
          <w:rPr>
            <w:noProof/>
            <w:webHidden/>
          </w:rPr>
          <w:t>51</w:t>
        </w:r>
        <w:r w:rsidR="00B7067C">
          <w:rPr>
            <w:noProof/>
            <w:webHidden/>
          </w:rPr>
          <w:fldChar w:fldCharType="end"/>
        </w:r>
      </w:hyperlink>
    </w:p>
    <w:p w14:paraId="1B7E6644" w14:textId="64F121AE" w:rsidR="00B7067C" w:rsidRDefault="00D0452D">
      <w:pPr>
        <w:pStyle w:val="TOC2"/>
        <w:rPr>
          <w:rFonts w:asciiTheme="minorHAnsi" w:eastAsiaTheme="minorEastAsia" w:hAnsiTheme="minorHAnsi" w:cstheme="minorBidi"/>
          <w:noProof/>
          <w:color w:val="auto"/>
          <w:lang w:val="en-GB"/>
        </w:rPr>
      </w:pPr>
      <w:hyperlink w:anchor="_Toc72397409" w:history="1">
        <w:r w:rsidR="00B7067C" w:rsidRPr="0070576E">
          <w:rPr>
            <w:rStyle w:val="Hyperlink"/>
            <w:rFonts w:hAnsi="Arial Unicode MS"/>
            <w:noProof/>
          </w:rPr>
          <w:t>13.8.</w:t>
        </w:r>
        <w:r w:rsidR="00B7067C" w:rsidRPr="0070576E">
          <w:rPr>
            <w:rStyle w:val="Hyperlink"/>
            <w:noProof/>
          </w:rPr>
          <w:t xml:space="preserve"> Financial and other competing interests for the chief investigator, PIs at each site and committee members for the overall trial management</w:t>
        </w:r>
        <w:r w:rsidR="00B7067C">
          <w:rPr>
            <w:noProof/>
            <w:webHidden/>
          </w:rPr>
          <w:tab/>
        </w:r>
        <w:r w:rsidR="00B7067C">
          <w:rPr>
            <w:noProof/>
            <w:webHidden/>
          </w:rPr>
          <w:fldChar w:fldCharType="begin"/>
        </w:r>
        <w:r w:rsidR="00B7067C">
          <w:rPr>
            <w:noProof/>
            <w:webHidden/>
          </w:rPr>
          <w:instrText xml:space="preserve"> PAGEREF _Toc72397409 \h </w:instrText>
        </w:r>
        <w:r w:rsidR="00B7067C">
          <w:rPr>
            <w:noProof/>
            <w:webHidden/>
          </w:rPr>
        </w:r>
        <w:r w:rsidR="00B7067C">
          <w:rPr>
            <w:noProof/>
            <w:webHidden/>
          </w:rPr>
          <w:fldChar w:fldCharType="separate"/>
        </w:r>
        <w:r w:rsidR="00B7067C">
          <w:rPr>
            <w:noProof/>
            <w:webHidden/>
          </w:rPr>
          <w:t>51</w:t>
        </w:r>
        <w:r w:rsidR="00B7067C">
          <w:rPr>
            <w:noProof/>
            <w:webHidden/>
          </w:rPr>
          <w:fldChar w:fldCharType="end"/>
        </w:r>
      </w:hyperlink>
    </w:p>
    <w:p w14:paraId="5B260476" w14:textId="49092625" w:rsidR="00B7067C" w:rsidRDefault="00D0452D">
      <w:pPr>
        <w:pStyle w:val="TOC2"/>
        <w:rPr>
          <w:rFonts w:asciiTheme="minorHAnsi" w:eastAsiaTheme="minorEastAsia" w:hAnsiTheme="minorHAnsi" w:cstheme="minorBidi"/>
          <w:noProof/>
          <w:color w:val="auto"/>
          <w:lang w:val="en-GB"/>
        </w:rPr>
      </w:pPr>
      <w:hyperlink w:anchor="_Toc72397410" w:history="1">
        <w:r w:rsidR="00B7067C" w:rsidRPr="0070576E">
          <w:rPr>
            <w:rStyle w:val="Hyperlink"/>
            <w:rFonts w:hAnsi="Arial Unicode MS"/>
            <w:noProof/>
          </w:rPr>
          <w:t>13.9.</w:t>
        </w:r>
        <w:r w:rsidR="00B7067C" w:rsidRPr="0070576E">
          <w:rPr>
            <w:rStyle w:val="Hyperlink"/>
            <w:noProof/>
          </w:rPr>
          <w:t xml:space="preserve"> Indemnity</w:t>
        </w:r>
        <w:r w:rsidR="00B7067C">
          <w:rPr>
            <w:noProof/>
            <w:webHidden/>
          </w:rPr>
          <w:tab/>
        </w:r>
        <w:r w:rsidR="00B7067C">
          <w:rPr>
            <w:noProof/>
            <w:webHidden/>
          </w:rPr>
          <w:fldChar w:fldCharType="begin"/>
        </w:r>
        <w:r w:rsidR="00B7067C">
          <w:rPr>
            <w:noProof/>
            <w:webHidden/>
          </w:rPr>
          <w:instrText xml:space="preserve"> PAGEREF _Toc72397410 \h </w:instrText>
        </w:r>
        <w:r w:rsidR="00B7067C">
          <w:rPr>
            <w:noProof/>
            <w:webHidden/>
          </w:rPr>
        </w:r>
        <w:r w:rsidR="00B7067C">
          <w:rPr>
            <w:noProof/>
            <w:webHidden/>
          </w:rPr>
          <w:fldChar w:fldCharType="separate"/>
        </w:r>
        <w:r w:rsidR="00B7067C">
          <w:rPr>
            <w:noProof/>
            <w:webHidden/>
          </w:rPr>
          <w:t>51</w:t>
        </w:r>
        <w:r w:rsidR="00B7067C">
          <w:rPr>
            <w:noProof/>
            <w:webHidden/>
          </w:rPr>
          <w:fldChar w:fldCharType="end"/>
        </w:r>
      </w:hyperlink>
    </w:p>
    <w:p w14:paraId="5C8600D3" w14:textId="6BE561FE" w:rsidR="00B7067C" w:rsidRDefault="00D0452D">
      <w:pPr>
        <w:pStyle w:val="TOC2"/>
        <w:rPr>
          <w:rFonts w:asciiTheme="minorHAnsi" w:eastAsiaTheme="minorEastAsia" w:hAnsiTheme="minorHAnsi" w:cstheme="minorBidi"/>
          <w:noProof/>
          <w:color w:val="auto"/>
          <w:lang w:val="en-GB"/>
        </w:rPr>
      </w:pPr>
      <w:hyperlink w:anchor="_Toc72397411" w:history="1">
        <w:r w:rsidR="00B7067C" w:rsidRPr="0070576E">
          <w:rPr>
            <w:rStyle w:val="Hyperlink"/>
            <w:rFonts w:hAnsi="Arial Unicode MS"/>
            <w:noProof/>
          </w:rPr>
          <w:t>13.10.</w:t>
        </w:r>
        <w:r w:rsidR="00B7067C" w:rsidRPr="0070576E">
          <w:rPr>
            <w:rStyle w:val="Hyperlink"/>
            <w:noProof/>
          </w:rPr>
          <w:t xml:space="preserve"> Amendments</w:t>
        </w:r>
        <w:r w:rsidR="00B7067C">
          <w:rPr>
            <w:noProof/>
            <w:webHidden/>
          </w:rPr>
          <w:tab/>
        </w:r>
        <w:r w:rsidR="00B7067C">
          <w:rPr>
            <w:noProof/>
            <w:webHidden/>
          </w:rPr>
          <w:fldChar w:fldCharType="begin"/>
        </w:r>
        <w:r w:rsidR="00B7067C">
          <w:rPr>
            <w:noProof/>
            <w:webHidden/>
          </w:rPr>
          <w:instrText xml:space="preserve"> PAGEREF _Toc72397411 \h </w:instrText>
        </w:r>
        <w:r w:rsidR="00B7067C">
          <w:rPr>
            <w:noProof/>
            <w:webHidden/>
          </w:rPr>
        </w:r>
        <w:r w:rsidR="00B7067C">
          <w:rPr>
            <w:noProof/>
            <w:webHidden/>
          </w:rPr>
          <w:fldChar w:fldCharType="separate"/>
        </w:r>
        <w:r w:rsidR="00B7067C">
          <w:rPr>
            <w:noProof/>
            <w:webHidden/>
          </w:rPr>
          <w:t>52</w:t>
        </w:r>
        <w:r w:rsidR="00B7067C">
          <w:rPr>
            <w:noProof/>
            <w:webHidden/>
          </w:rPr>
          <w:fldChar w:fldCharType="end"/>
        </w:r>
      </w:hyperlink>
    </w:p>
    <w:p w14:paraId="1BDA9651" w14:textId="5012C601" w:rsidR="00B7067C" w:rsidRDefault="00D0452D">
      <w:pPr>
        <w:pStyle w:val="TOC2"/>
        <w:rPr>
          <w:rFonts w:asciiTheme="minorHAnsi" w:eastAsiaTheme="minorEastAsia" w:hAnsiTheme="minorHAnsi" w:cstheme="minorBidi"/>
          <w:noProof/>
          <w:color w:val="auto"/>
          <w:lang w:val="en-GB"/>
        </w:rPr>
      </w:pPr>
      <w:hyperlink w:anchor="_Toc72397412" w:history="1">
        <w:r w:rsidR="00B7067C" w:rsidRPr="0070576E">
          <w:rPr>
            <w:rStyle w:val="Hyperlink"/>
            <w:rFonts w:hAnsi="Arial Unicode MS"/>
            <w:noProof/>
          </w:rPr>
          <w:t>13.11.</w:t>
        </w:r>
        <w:r w:rsidR="00B7067C" w:rsidRPr="0070576E">
          <w:rPr>
            <w:rStyle w:val="Hyperlink"/>
            <w:noProof/>
          </w:rPr>
          <w:t xml:space="preserve"> Post trial care</w:t>
        </w:r>
        <w:r w:rsidR="00B7067C">
          <w:rPr>
            <w:noProof/>
            <w:webHidden/>
          </w:rPr>
          <w:tab/>
        </w:r>
        <w:r w:rsidR="00B7067C">
          <w:rPr>
            <w:noProof/>
            <w:webHidden/>
          </w:rPr>
          <w:fldChar w:fldCharType="begin"/>
        </w:r>
        <w:r w:rsidR="00B7067C">
          <w:rPr>
            <w:noProof/>
            <w:webHidden/>
          </w:rPr>
          <w:instrText xml:space="preserve"> PAGEREF _Toc72397412 \h </w:instrText>
        </w:r>
        <w:r w:rsidR="00B7067C">
          <w:rPr>
            <w:noProof/>
            <w:webHidden/>
          </w:rPr>
        </w:r>
        <w:r w:rsidR="00B7067C">
          <w:rPr>
            <w:noProof/>
            <w:webHidden/>
          </w:rPr>
          <w:fldChar w:fldCharType="separate"/>
        </w:r>
        <w:r w:rsidR="00B7067C">
          <w:rPr>
            <w:noProof/>
            <w:webHidden/>
          </w:rPr>
          <w:t>52</w:t>
        </w:r>
        <w:r w:rsidR="00B7067C">
          <w:rPr>
            <w:noProof/>
            <w:webHidden/>
          </w:rPr>
          <w:fldChar w:fldCharType="end"/>
        </w:r>
      </w:hyperlink>
    </w:p>
    <w:p w14:paraId="2BC557FA" w14:textId="57C15B73" w:rsidR="00B7067C" w:rsidRDefault="00D0452D">
      <w:pPr>
        <w:pStyle w:val="TOC2"/>
        <w:rPr>
          <w:rFonts w:asciiTheme="minorHAnsi" w:eastAsiaTheme="minorEastAsia" w:hAnsiTheme="minorHAnsi" w:cstheme="minorBidi"/>
          <w:noProof/>
          <w:color w:val="auto"/>
          <w:lang w:val="en-GB"/>
        </w:rPr>
      </w:pPr>
      <w:hyperlink w:anchor="_Toc72397413" w:history="1">
        <w:r w:rsidR="00B7067C" w:rsidRPr="0070576E">
          <w:rPr>
            <w:rStyle w:val="Hyperlink"/>
            <w:rFonts w:hAnsi="Arial Unicode MS"/>
            <w:noProof/>
          </w:rPr>
          <w:t>13.12.</w:t>
        </w:r>
        <w:r w:rsidR="00B7067C" w:rsidRPr="0070576E">
          <w:rPr>
            <w:rStyle w:val="Hyperlink"/>
            <w:noProof/>
          </w:rPr>
          <w:t xml:space="preserve"> Access to the final trial dataset</w:t>
        </w:r>
        <w:r w:rsidR="00B7067C">
          <w:rPr>
            <w:noProof/>
            <w:webHidden/>
          </w:rPr>
          <w:tab/>
        </w:r>
        <w:r w:rsidR="00B7067C">
          <w:rPr>
            <w:noProof/>
            <w:webHidden/>
          </w:rPr>
          <w:fldChar w:fldCharType="begin"/>
        </w:r>
        <w:r w:rsidR="00B7067C">
          <w:rPr>
            <w:noProof/>
            <w:webHidden/>
          </w:rPr>
          <w:instrText xml:space="preserve"> PAGEREF _Toc72397413 \h </w:instrText>
        </w:r>
        <w:r w:rsidR="00B7067C">
          <w:rPr>
            <w:noProof/>
            <w:webHidden/>
          </w:rPr>
        </w:r>
        <w:r w:rsidR="00B7067C">
          <w:rPr>
            <w:noProof/>
            <w:webHidden/>
          </w:rPr>
          <w:fldChar w:fldCharType="separate"/>
        </w:r>
        <w:r w:rsidR="00B7067C">
          <w:rPr>
            <w:noProof/>
            <w:webHidden/>
          </w:rPr>
          <w:t>52</w:t>
        </w:r>
        <w:r w:rsidR="00B7067C">
          <w:rPr>
            <w:noProof/>
            <w:webHidden/>
          </w:rPr>
          <w:fldChar w:fldCharType="end"/>
        </w:r>
      </w:hyperlink>
    </w:p>
    <w:p w14:paraId="4CCCCE49" w14:textId="52ECA509" w:rsidR="00B7067C" w:rsidRDefault="00D0452D">
      <w:pPr>
        <w:pStyle w:val="TOC1"/>
        <w:rPr>
          <w:rFonts w:asciiTheme="minorHAnsi" w:eastAsiaTheme="minorEastAsia" w:hAnsiTheme="minorHAnsi" w:cstheme="minorBidi"/>
          <w:noProof/>
          <w:color w:val="auto"/>
          <w:szCs w:val="22"/>
          <w:lang w:val="en-GB"/>
        </w:rPr>
      </w:pPr>
      <w:hyperlink w:anchor="_Toc72397414" w:history="1">
        <w:r w:rsidR="00B7067C" w:rsidRPr="0070576E">
          <w:rPr>
            <w:rStyle w:val="Hyperlink"/>
            <w:rFonts w:hAnsi="Arial Unicode MS"/>
            <w:noProof/>
          </w:rPr>
          <w:t>14.</w:t>
        </w:r>
        <w:r w:rsidR="00B7067C">
          <w:rPr>
            <w:rFonts w:asciiTheme="minorHAnsi" w:eastAsiaTheme="minorEastAsia" w:hAnsiTheme="minorHAnsi" w:cstheme="minorBidi"/>
            <w:noProof/>
            <w:color w:val="auto"/>
            <w:szCs w:val="22"/>
            <w:lang w:val="en-GB"/>
          </w:rPr>
          <w:tab/>
        </w:r>
        <w:r w:rsidR="00B7067C" w:rsidRPr="0070576E">
          <w:rPr>
            <w:rStyle w:val="Hyperlink"/>
            <w:noProof/>
          </w:rPr>
          <w:t>DISSEMINATION POLICY</w:t>
        </w:r>
        <w:r w:rsidR="00B7067C">
          <w:rPr>
            <w:noProof/>
            <w:webHidden/>
          </w:rPr>
          <w:tab/>
        </w:r>
        <w:r w:rsidR="00B7067C">
          <w:rPr>
            <w:noProof/>
            <w:webHidden/>
          </w:rPr>
          <w:fldChar w:fldCharType="begin"/>
        </w:r>
        <w:r w:rsidR="00B7067C">
          <w:rPr>
            <w:noProof/>
            <w:webHidden/>
          </w:rPr>
          <w:instrText xml:space="preserve"> PAGEREF _Toc72397414 \h </w:instrText>
        </w:r>
        <w:r w:rsidR="00B7067C">
          <w:rPr>
            <w:noProof/>
            <w:webHidden/>
          </w:rPr>
        </w:r>
        <w:r w:rsidR="00B7067C">
          <w:rPr>
            <w:noProof/>
            <w:webHidden/>
          </w:rPr>
          <w:fldChar w:fldCharType="separate"/>
        </w:r>
        <w:r w:rsidR="00B7067C">
          <w:rPr>
            <w:noProof/>
            <w:webHidden/>
          </w:rPr>
          <w:t>52</w:t>
        </w:r>
        <w:r w:rsidR="00B7067C">
          <w:rPr>
            <w:noProof/>
            <w:webHidden/>
          </w:rPr>
          <w:fldChar w:fldCharType="end"/>
        </w:r>
      </w:hyperlink>
    </w:p>
    <w:p w14:paraId="6812B6C3" w14:textId="091E06EC" w:rsidR="00B7067C" w:rsidRDefault="00D0452D">
      <w:pPr>
        <w:pStyle w:val="TOC2"/>
        <w:rPr>
          <w:rFonts w:asciiTheme="minorHAnsi" w:eastAsiaTheme="minorEastAsia" w:hAnsiTheme="minorHAnsi" w:cstheme="minorBidi"/>
          <w:noProof/>
          <w:color w:val="auto"/>
          <w:lang w:val="en-GB"/>
        </w:rPr>
      </w:pPr>
      <w:hyperlink w:anchor="_Toc72397415" w:history="1">
        <w:r w:rsidR="00B7067C" w:rsidRPr="0070576E">
          <w:rPr>
            <w:rStyle w:val="Hyperlink"/>
            <w:rFonts w:hAnsi="Arial Unicode MS"/>
            <w:noProof/>
          </w:rPr>
          <w:t>14.1.</w:t>
        </w:r>
        <w:r w:rsidR="00B7067C" w:rsidRPr="0070576E">
          <w:rPr>
            <w:rStyle w:val="Hyperlink"/>
            <w:noProof/>
          </w:rPr>
          <w:t xml:space="preserve"> Dissemination policy</w:t>
        </w:r>
        <w:r w:rsidR="00B7067C">
          <w:rPr>
            <w:noProof/>
            <w:webHidden/>
          </w:rPr>
          <w:tab/>
        </w:r>
        <w:r w:rsidR="00B7067C">
          <w:rPr>
            <w:noProof/>
            <w:webHidden/>
          </w:rPr>
          <w:fldChar w:fldCharType="begin"/>
        </w:r>
        <w:r w:rsidR="00B7067C">
          <w:rPr>
            <w:noProof/>
            <w:webHidden/>
          </w:rPr>
          <w:instrText xml:space="preserve"> PAGEREF _Toc72397415 \h </w:instrText>
        </w:r>
        <w:r w:rsidR="00B7067C">
          <w:rPr>
            <w:noProof/>
            <w:webHidden/>
          </w:rPr>
        </w:r>
        <w:r w:rsidR="00B7067C">
          <w:rPr>
            <w:noProof/>
            <w:webHidden/>
          </w:rPr>
          <w:fldChar w:fldCharType="separate"/>
        </w:r>
        <w:r w:rsidR="00B7067C">
          <w:rPr>
            <w:noProof/>
            <w:webHidden/>
          </w:rPr>
          <w:t>52</w:t>
        </w:r>
        <w:r w:rsidR="00B7067C">
          <w:rPr>
            <w:noProof/>
            <w:webHidden/>
          </w:rPr>
          <w:fldChar w:fldCharType="end"/>
        </w:r>
      </w:hyperlink>
    </w:p>
    <w:p w14:paraId="30FA346D" w14:textId="6F6E76EA" w:rsidR="00B7067C" w:rsidRDefault="00D0452D">
      <w:pPr>
        <w:pStyle w:val="TOC2"/>
        <w:rPr>
          <w:rFonts w:asciiTheme="minorHAnsi" w:eastAsiaTheme="minorEastAsia" w:hAnsiTheme="minorHAnsi" w:cstheme="minorBidi"/>
          <w:noProof/>
          <w:color w:val="auto"/>
          <w:lang w:val="en-GB"/>
        </w:rPr>
      </w:pPr>
      <w:hyperlink w:anchor="_Toc72397416" w:history="1">
        <w:r w:rsidR="00B7067C" w:rsidRPr="0070576E">
          <w:rPr>
            <w:rStyle w:val="Hyperlink"/>
            <w:rFonts w:hAnsi="Arial Unicode MS"/>
            <w:noProof/>
          </w:rPr>
          <w:t>14.2.</w:t>
        </w:r>
        <w:r w:rsidR="00B7067C" w:rsidRPr="0070576E">
          <w:rPr>
            <w:rStyle w:val="Hyperlink"/>
            <w:noProof/>
          </w:rPr>
          <w:t xml:space="preserve"> Authorship eligibility guidelines and any intended use of professional writers</w:t>
        </w:r>
        <w:r w:rsidR="00B7067C">
          <w:rPr>
            <w:noProof/>
            <w:webHidden/>
          </w:rPr>
          <w:tab/>
        </w:r>
        <w:r w:rsidR="00B7067C">
          <w:rPr>
            <w:noProof/>
            <w:webHidden/>
          </w:rPr>
          <w:fldChar w:fldCharType="begin"/>
        </w:r>
        <w:r w:rsidR="00B7067C">
          <w:rPr>
            <w:noProof/>
            <w:webHidden/>
          </w:rPr>
          <w:instrText xml:space="preserve"> PAGEREF _Toc72397416 \h </w:instrText>
        </w:r>
        <w:r w:rsidR="00B7067C">
          <w:rPr>
            <w:noProof/>
            <w:webHidden/>
          </w:rPr>
        </w:r>
        <w:r w:rsidR="00B7067C">
          <w:rPr>
            <w:noProof/>
            <w:webHidden/>
          </w:rPr>
          <w:fldChar w:fldCharType="separate"/>
        </w:r>
        <w:r w:rsidR="00B7067C">
          <w:rPr>
            <w:noProof/>
            <w:webHidden/>
          </w:rPr>
          <w:t>52</w:t>
        </w:r>
        <w:r w:rsidR="00B7067C">
          <w:rPr>
            <w:noProof/>
            <w:webHidden/>
          </w:rPr>
          <w:fldChar w:fldCharType="end"/>
        </w:r>
      </w:hyperlink>
    </w:p>
    <w:p w14:paraId="09BA0E6C" w14:textId="634AA3B1" w:rsidR="00B7067C" w:rsidRDefault="00D0452D">
      <w:pPr>
        <w:pStyle w:val="TOC1"/>
        <w:rPr>
          <w:rFonts w:asciiTheme="minorHAnsi" w:eastAsiaTheme="minorEastAsia" w:hAnsiTheme="minorHAnsi" w:cstheme="minorBidi"/>
          <w:noProof/>
          <w:color w:val="auto"/>
          <w:szCs w:val="22"/>
          <w:lang w:val="en-GB"/>
        </w:rPr>
      </w:pPr>
      <w:hyperlink w:anchor="_Toc72397417" w:history="1">
        <w:r w:rsidR="00B7067C" w:rsidRPr="0070576E">
          <w:rPr>
            <w:rStyle w:val="Hyperlink"/>
            <w:rFonts w:hAnsi="Arial Unicode MS"/>
            <w:noProof/>
          </w:rPr>
          <w:t>15.</w:t>
        </w:r>
        <w:r w:rsidR="00B7067C">
          <w:rPr>
            <w:rFonts w:asciiTheme="minorHAnsi" w:eastAsiaTheme="minorEastAsia" w:hAnsiTheme="minorHAnsi" w:cstheme="minorBidi"/>
            <w:noProof/>
            <w:color w:val="auto"/>
            <w:szCs w:val="22"/>
            <w:lang w:val="en-GB"/>
          </w:rPr>
          <w:tab/>
        </w:r>
        <w:r w:rsidR="00B7067C" w:rsidRPr="0070576E">
          <w:rPr>
            <w:rStyle w:val="Hyperlink"/>
            <w:noProof/>
          </w:rPr>
          <w:t>APPENDICES</w:t>
        </w:r>
        <w:r w:rsidR="00B7067C">
          <w:rPr>
            <w:noProof/>
            <w:webHidden/>
          </w:rPr>
          <w:tab/>
        </w:r>
        <w:r w:rsidR="00B7067C">
          <w:rPr>
            <w:noProof/>
            <w:webHidden/>
          </w:rPr>
          <w:fldChar w:fldCharType="begin"/>
        </w:r>
        <w:r w:rsidR="00B7067C">
          <w:rPr>
            <w:noProof/>
            <w:webHidden/>
          </w:rPr>
          <w:instrText xml:space="preserve"> PAGEREF _Toc72397417 \h </w:instrText>
        </w:r>
        <w:r w:rsidR="00B7067C">
          <w:rPr>
            <w:noProof/>
            <w:webHidden/>
          </w:rPr>
        </w:r>
        <w:r w:rsidR="00B7067C">
          <w:rPr>
            <w:noProof/>
            <w:webHidden/>
          </w:rPr>
          <w:fldChar w:fldCharType="separate"/>
        </w:r>
        <w:r w:rsidR="00B7067C">
          <w:rPr>
            <w:noProof/>
            <w:webHidden/>
          </w:rPr>
          <w:t>53</w:t>
        </w:r>
        <w:r w:rsidR="00B7067C">
          <w:rPr>
            <w:noProof/>
            <w:webHidden/>
          </w:rPr>
          <w:fldChar w:fldCharType="end"/>
        </w:r>
      </w:hyperlink>
    </w:p>
    <w:p w14:paraId="41C7EA06" w14:textId="263A06F1" w:rsidR="00B7067C" w:rsidRDefault="00D0452D">
      <w:pPr>
        <w:pStyle w:val="TOC2"/>
        <w:rPr>
          <w:rFonts w:asciiTheme="minorHAnsi" w:eastAsiaTheme="minorEastAsia" w:hAnsiTheme="minorHAnsi" w:cstheme="minorBidi"/>
          <w:noProof/>
          <w:color w:val="auto"/>
          <w:lang w:val="en-GB"/>
        </w:rPr>
      </w:pPr>
      <w:hyperlink w:anchor="_Toc72397418" w:history="1">
        <w:r w:rsidR="00B7067C" w:rsidRPr="0070576E">
          <w:rPr>
            <w:rStyle w:val="Hyperlink"/>
            <w:rFonts w:hAnsi="Arial Unicode MS"/>
            <w:noProof/>
          </w:rPr>
          <w:t>15.1.</w:t>
        </w:r>
        <w:r w:rsidR="00B7067C" w:rsidRPr="0070576E">
          <w:rPr>
            <w:rStyle w:val="Hyperlink"/>
            <w:noProof/>
          </w:rPr>
          <w:t xml:space="preserve"> Appendix 1-Risk (full risk assessment available on request)</w:t>
        </w:r>
        <w:r w:rsidR="00B7067C">
          <w:rPr>
            <w:noProof/>
            <w:webHidden/>
          </w:rPr>
          <w:tab/>
        </w:r>
        <w:r w:rsidR="00B7067C">
          <w:rPr>
            <w:noProof/>
            <w:webHidden/>
          </w:rPr>
          <w:fldChar w:fldCharType="begin"/>
        </w:r>
        <w:r w:rsidR="00B7067C">
          <w:rPr>
            <w:noProof/>
            <w:webHidden/>
          </w:rPr>
          <w:instrText xml:space="preserve"> PAGEREF _Toc72397418 \h </w:instrText>
        </w:r>
        <w:r w:rsidR="00B7067C">
          <w:rPr>
            <w:noProof/>
            <w:webHidden/>
          </w:rPr>
        </w:r>
        <w:r w:rsidR="00B7067C">
          <w:rPr>
            <w:noProof/>
            <w:webHidden/>
          </w:rPr>
          <w:fldChar w:fldCharType="separate"/>
        </w:r>
        <w:r w:rsidR="00B7067C">
          <w:rPr>
            <w:noProof/>
            <w:webHidden/>
          </w:rPr>
          <w:t>53</w:t>
        </w:r>
        <w:r w:rsidR="00B7067C">
          <w:rPr>
            <w:noProof/>
            <w:webHidden/>
          </w:rPr>
          <w:fldChar w:fldCharType="end"/>
        </w:r>
      </w:hyperlink>
    </w:p>
    <w:p w14:paraId="2D69C923" w14:textId="1D971952" w:rsidR="00B7067C" w:rsidRDefault="00D0452D">
      <w:pPr>
        <w:pStyle w:val="TOC2"/>
        <w:rPr>
          <w:rFonts w:asciiTheme="minorHAnsi" w:eastAsiaTheme="minorEastAsia" w:hAnsiTheme="minorHAnsi" w:cstheme="minorBidi"/>
          <w:noProof/>
          <w:color w:val="auto"/>
          <w:lang w:val="en-GB"/>
        </w:rPr>
      </w:pPr>
      <w:hyperlink w:anchor="_Toc72397419" w:history="1">
        <w:r w:rsidR="00B7067C" w:rsidRPr="0070576E">
          <w:rPr>
            <w:rStyle w:val="Hyperlink"/>
            <w:rFonts w:hAnsi="Arial Unicode MS"/>
            <w:noProof/>
          </w:rPr>
          <w:t>15.2.</w:t>
        </w:r>
        <w:r w:rsidR="00B7067C" w:rsidRPr="0070576E">
          <w:rPr>
            <w:rStyle w:val="Hyperlink"/>
            <w:noProof/>
          </w:rPr>
          <w:t xml:space="preserve"> Appendix 2 - Trial management / responsibilities</w:t>
        </w:r>
        <w:r w:rsidR="00B7067C">
          <w:rPr>
            <w:noProof/>
            <w:webHidden/>
          </w:rPr>
          <w:tab/>
        </w:r>
        <w:r w:rsidR="00B7067C">
          <w:rPr>
            <w:noProof/>
            <w:webHidden/>
          </w:rPr>
          <w:fldChar w:fldCharType="begin"/>
        </w:r>
        <w:r w:rsidR="00B7067C">
          <w:rPr>
            <w:noProof/>
            <w:webHidden/>
          </w:rPr>
          <w:instrText xml:space="preserve"> PAGEREF _Toc72397419 \h </w:instrText>
        </w:r>
        <w:r w:rsidR="00B7067C">
          <w:rPr>
            <w:noProof/>
            <w:webHidden/>
          </w:rPr>
        </w:r>
        <w:r w:rsidR="00B7067C">
          <w:rPr>
            <w:noProof/>
            <w:webHidden/>
          </w:rPr>
          <w:fldChar w:fldCharType="separate"/>
        </w:r>
        <w:r w:rsidR="00B7067C">
          <w:rPr>
            <w:noProof/>
            <w:webHidden/>
          </w:rPr>
          <w:t>55</w:t>
        </w:r>
        <w:r w:rsidR="00B7067C">
          <w:rPr>
            <w:noProof/>
            <w:webHidden/>
          </w:rPr>
          <w:fldChar w:fldCharType="end"/>
        </w:r>
      </w:hyperlink>
    </w:p>
    <w:p w14:paraId="4E561F34" w14:textId="77149C6F" w:rsidR="00B7067C" w:rsidRDefault="00D0452D">
      <w:pPr>
        <w:pStyle w:val="TOC2"/>
        <w:rPr>
          <w:rFonts w:asciiTheme="minorHAnsi" w:eastAsiaTheme="minorEastAsia" w:hAnsiTheme="minorHAnsi" w:cstheme="minorBidi"/>
          <w:noProof/>
          <w:color w:val="auto"/>
          <w:lang w:val="en-GB"/>
        </w:rPr>
      </w:pPr>
      <w:hyperlink w:anchor="_Toc72397420" w:history="1">
        <w:r w:rsidR="00B7067C" w:rsidRPr="0070576E">
          <w:rPr>
            <w:rStyle w:val="Hyperlink"/>
            <w:rFonts w:hAnsi="Arial Unicode MS"/>
            <w:noProof/>
          </w:rPr>
          <w:t>15.3.</w:t>
        </w:r>
        <w:r w:rsidR="00B7067C" w:rsidRPr="0070576E">
          <w:rPr>
            <w:rStyle w:val="Hyperlink"/>
            <w:noProof/>
          </w:rPr>
          <w:t xml:space="preserve"> Appendix 3 – Authorisation of participating sites</w:t>
        </w:r>
        <w:r w:rsidR="00B7067C">
          <w:rPr>
            <w:noProof/>
            <w:webHidden/>
          </w:rPr>
          <w:tab/>
        </w:r>
        <w:r w:rsidR="00B7067C">
          <w:rPr>
            <w:noProof/>
            <w:webHidden/>
          </w:rPr>
          <w:fldChar w:fldCharType="begin"/>
        </w:r>
        <w:r w:rsidR="00B7067C">
          <w:rPr>
            <w:noProof/>
            <w:webHidden/>
          </w:rPr>
          <w:instrText xml:space="preserve"> PAGEREF _Toc72397420 \h </w:instrText>
        </w:r>
        <w:r w:rsidR="00B7067C">
          <w:rPr>
            <w:noProof/>
            <w:webHidden/>
          </w:rPr>
        </w:r>
        <w:r w:rsidR="00B7067C">
          <w:rPr>
            <w:noProof/>
            <w:webHidden/>
          </w:rPr>
          <w:fldChar w:fldCharType="separate"/>
        </w:r>
        <w:r w:rsidR="00B7067C">
          <w:rPr>
            <w:noProof/>
            <w:webHidden/>
          </w:rPr>
          <w:t>56</w:t>
        </w:r>
        <w:r w:rsidR="00B7067C">
          <w:rPr>
            <w:noProof/>
            <w:webHidden/>
          </w:rPr>
          <w:fldChar w:fldCharType="end"/>
        </w:r>
      </w:hyperlink>
    </w:p>
    <w:p w14:paraId="58F7DF69" w14:textId="125F31CE" w:rsidR="00B7067C" w:rsidRDefault="00D0452D">
      <w:pPr>
        <w:pStyle w:val="TOC2"/>
        <w:rPr>
          <w:rFonts w:asciiTheme="minorHAnsi" w:eastAsiaTheme="minorEastAsia" w:hAnsiTheme="minorHAnsi" w:cstheme="minorBidi"/>
          <w:noProof/>
          <w:color w:val="auto"/>
          <w:lang w:val="en-GB"/>
        </w:rPr>
      </w:pPr>
      <w:hyperlink w:anchor="_Toc72397421" w:history="1">
        <w:r w:rsidR="00B7067C" w:rsidRPr="0070576E">
          <w:rPr>
            <w:rStyle w:val="Hyperlink"/>
            <w:rFonts w:hAnsi="Arial Unicode MS"/>
            <w:noProof/>
          </w:rPr>
          <w:t>15.4.</w:t>
        </w:r>
        <w:r w:rsidR="00B7067C" w:rsidRPr="0070576E">
          <w:rPr>
            <w:rStyle w:val="Hyperlink"/>
            <w:noProof/>
          </w:rPr>
          <w:t xml:space="preserve"> Appendix 4 – Schedule of Procedures</w:t>
        </w:r>
        <w:r w:rsidR="00B7067C">
          <w:rPr>
            <w:noProof/>
            <w:webHidden/>
          </w:rPr>
          <w:tab/>
        </w:r>
        <w:r w:rsidR="00B7067C">
          <w:rPr>
            <w:noProof/>
            <w:webHidden/>
          </w:rPr>
          <w:fldChar w:fldCharType="begin"/>
        </w:r>
        <w:r w:rsidR="00B7067C">
          <w:rPr>
            <w:noProof/>
            <w:webHidden/>
          </w:rPr>
          <w:instrText xml:space="preserve"> PAGEREF _Toc72397421 \h </w:instrText>
        </w:r>
        <w:r w:rsidR="00B7067C">
          <w:rPr>
            <w:noProof/>
            <w:webHidden/>
          </w:rPr>
        </w:r>
        <w:r w:rsidR="00B7067C">
          <w:rPr>
            <w:noProof/>
            <w:webHidden/>
          </w:rPr>
          <w:fldChar w:fldCharType="separate"/>
        </w:r>
        <w:r w:rsidR="00B7067C">
          <w:rPr>
            <w:noProof/>
            <w:webHidden/>
          </w:rPr>
          <w:t>57</w:t>
        </w:r>
        <w:r w:rsidR="00B7067C">
          <w:rPr>
            <w:noProof/>
            <w:webHidden/>
          </w:rPr>
          <w:fldChar w:fldCharType="end"/>
        </w:r>
      </w:hyperlink>
    </w:p>
    <w:p w14:paraId="3842B0F6" w14:textId="434DADB8" w:rsidR="00B7067C" w:rsidRDefault="00D0452D">
      <w:pPr>
        <w:pStyle w:val="TOC2"/>
        <w:rPr>
          <w:rFonts w:asciiTheme="minorHAnsi" w:eastAsiaTheme="minorEastAsia" w:hAnsiTheme="minorHAnsi" w:cstheme="minorBidi"/>
          <w:noProof/>
          <w:color w:val="auto"/>
          <w:lang w:val="en-GB"/>
        </w:rPr>
      </w:pPr>
      <w:hyperlink w:anchor="_Toc72397422" w:history="1">
        <w:r w:rsidR="00B7067C" w:rsidRPr="0070576E">
          <w:rPr>
            <w:rStyle w:val="Hyperlink"/>
            <w:rFonts w:hAnsi="Arial Unicode MS"/>
            <w:noProof/>
          </w:rPr>
          <w:t>15.5.</w:t>
        </w:r>
        <w:r w:rsidR="00B7067C" w:rsidRPr="0070576E">
          <w:rPr>
            <w:rStyle w:val="Hyperlink"/>
            <w:noProof/>
          </w:rPr>
          <w:t xml:space="preserve"> Appendix 5 – Daily Schedule of IPC drainages</w:t>
        </w:r>
        <w:r w:rsidR="00B7067C">
          <w:rPr>
            <w:noProof/>
            <w:webHidden/>
          </w:rPr>
          <w:tab/>
        </w:r>
        <w:r w:rsidR="00B7067C">
          <w:rPr>
            <w:noProof/>
            <w:webHidden/>
          </w:rPr>
          <w:fldChar w:fldCharType="begin"/>
        </w:r>
        <w:r w:rsidR="00B7067C">
          <w:rPr>
            <w:noProof/>
            <w:webHidden/>
          </w:rPr>
          <w:instrText xml:space="preserve"> PAGEREF _Toc72397422 \h </w:instrText>
        </w:r>
        <w:r w:rsidR="00B7067C">
          <w:rPr>
            <w:noProof/>
            <w:webHidden/>
          </w:rPr>
        </w:r>
        <w:r w:rsidR="00B7067C">
          <w:rPr>
            <w:noProof/>
            <w:webHidden/>
          </w:rPr>
          <w:fldChar w:fldCharType="separate"/>
        </w:r>
        <w:r w:rsidR="00B7067C">
          <w:rPr>
            <w:noProof/>
            <w:webHidden/>
          </w:rPr>
          <w:t>58</w:t>
        </w:r>
        <w:r w:rsidR="00B7067C">
          <w:rPr>
            <w:noProof/>
            <w:webHidden/>
          </w:rPr>
          <w:fldChar w:fldCharType="end"/>
        </w:r>
      </w:hyperlink>
    </w:p>
    <w:p w14:paraId="718BA3D5" w14:textId="52262A8B" w:rsidR="00B7067C" w:rsidRDefault="00D0452D">
      <w:pPr>
        <w:pStyle w:val="TOC2"/>
        <w:rPr>
          <w:rFonts w:asciiTheme="minorHAnsi" w:eastAsiaTheme="minorEastAsia" w:hAnsiTheme="minorHAnsi" w:cstheme="minorBidi"/>
          <w:noProof/>
          <w:color w:val="auto"/>
          <w:lang w:val="en-GB"/>
        </w:rPr>
      </w:pPr>
      <w:hyperlink w:anchor="_Toc72397423" w:history="1">
        <w:r w:rsidR="00B7067C" w:rsidRPr="0070576E">
          <w:rPr>
            <w:rStyle w:val="Hyperlink"/>
            <w:rFonts w:hAnsi="Arial Unicode MS"/>
            <w:noProof/>
          </w:rPr>
          <w:t>15.6.</w:t>
        </w:r>
        <w:r w:rsidR="00B7067C" w:rsidRPr="0070576E">
          <w:rPr>
            <w:rStyle w:val="Hyperlink"/>
            <w:noProof/>
          </w:rPr>
          <w:t xml:space="preserve"> Appendix 6 – Safety Reporting Flow Chart</w:t>
        </w:r>
        <w:r w:rsidR="00B7067C">
          <w:rPr>
            <w:noProof/>
            <w:webHidden/>
          </w:rPr>
          <w:tab/>
        </w:r>
        <w:r w:rsidR="00B7067C">
          <w:rPr>
            <w:noProof/>
            <w:webHidden/>
          </w:rPr>
          <w:fldChar w:fldCharType="begin"/>
        </w:r>
        <w:r w:rsidR="00B7067C">
          <w:rPr>
            <w:noProof/>
            <w:webHidden/>
          </w:rPr>
          <w:instrText xml:space="preserve"> PAGEREF _Toc72397423 \h </w:instrText>
        </w:r>
        <w:r w:rsidR="00B7067C">
          <w:rPr>
            <w:noProof/>
            <w:webHidden/>
          </w:rPr>
        </w:r>
        <w:r w:rsidR="00B7067C">
          <w:rPr>
            <w:noProof/>
            <w:webHidden/>
          </w:rPr>
          <w:fldChar w:fldCharType="separate"/>
        </w:r>
        <w:r w:rsidR="00B7067C">
          <w:rPr>
            <w:noProof/>
            <w:webHidden/>
          </w:rPr>
          <w:t>59</w:t>
        </w:r>
        <w:r w:rsidR="00B7067C">
          <w:rPr>
            <w:noProof/>
            <w:webHidden/>
          </w:rPr>
          <w:fldChar w:fldCharType="end"/>
        </w:r>
      </w:hyperlink>
    </w:p>
    <w:p w14:paraId="151913C0" w14:textId="4840CA27" w:rsidR="00B7067C" w:rsidRDefault="00D0452D">
      <w:pPr>
        <w:pStyle w:val="TOC2"/>
        <w:rPr>
          <w:rFonts w:asciiTheme="minorHAnsi" w:eastAsiaTheme="minorEastAsia" w:hAnsiTheme="minorHAnsi" w:cstheme="minorBidi"/>
          <w:noProof/>
          <w:color w:val="auto"/>
          <w:lang w:val="en-GB"/>
        </w:rPr>
      </w:pPr>
      <w:hyperlink w:anchor="_Toc72397424" w:history="1">
        <w:r w:rsidR="00B7067C" w:rsidRPr="0070576E">
          <w:rPr>
            <w:rStyle w:val="Hyperlink"/>
            <w:rFonts w:hAnsi="Arial Unicode MS"/>
            <w:noProof/>
          </w:rPr>
          <w:t>15.7.</w:t>
        </w:r>
        <w:r w:rsidR="00B7067C" w:rsidRPr="0070576E">
          <w:rPr>
            <w:rStyle w:val="Hyperlink"/>
            <w:noProof/>
          </w:rPr>
          <w:t xml:space="preserve"> Appendix 7 – Amendment History</w:t>
        </w:r>
        <w:r w:rsidR="00B7067C">
          <w:rPr>
            <w:noProof/>
            <w:webHidden/>
          </w:rPr>
          <w:tab/>
        </w:r>
        <w:r w:rsidR="00B7067C">
          <w:rPr>
            <w:noProof/>
            <w:webHidden/>
          </w:rPr>
          <w:fldChar w:fldCharType="begin"/>
        </w:r>
        <w:r w:rsidR="00B7067C">
          <w:rPr>
            <w:noProof/>
            <w:webHidden/>
          </w:rPr>
          <w:instrText xml:space="preserve"> PAGEREF _Toc72397424 \h </w:instrText>
        </w:r>
        <w:r w:rsidR="00B7067C">
          <w:rPr>
            <w:noProof/>
            <w:webHidden/>
          </w:rPr>
        </w:r>
        <w:r w:rsidR="00B7067C">
          <w:rPr>
            <w:noProof/>
            <w:webHidden/>
          </w:rPr>
          <w:fldChar w:fldCharType="separate"/>
        </w:r>
        <w:r w:rsidR="00B7067C">
          <w:rPr>
            <w:noProof/>
            <w:webHidden/>
          </w:rPr>
          <w:t>60</w:t>
        </w:r>
        <w:r w:rsidR="00B7067C">
          <w:rPr>
            <w:noProof/>
            <w:webHidden/>
          </w:rPr>
          <w:fldChar w:fldCharType="end"/>
        </w:r>
      </w:hyperlink>
    </w:p>
    <w:p w14:paraId="7E17597B" w14:textId="2DD28AF2" w:rsidR="00B7067C" w:rsidRDefault="00D0452D">
      <w:pPr>
        <w:pStyle w:val="TOC2"/>
        <w:rPr>
          <w:rFonts w:asciiTheme="minorHAnsi" w:eastAsiaTheme="minorEastAsia" w:hAnsiTheme="minorHAnsi" w:cstheme="minorBidi"/>
          <w:noProof/>
          <w:color w:val="auto"/>
          <w:lang w:val="en-GB"/>
        </w:rPr>
      </w:pPr>
      <w:hyperlink w:anchor="_Toc72397425" w:history="1">
        <w:r w:rsidR="00B7067C" w:rsidRPr="0070576E">
          <w:rPr>
            <w:rStyle w:val="Hyperlink"/>
            <w:rFonts w:hAnsi="Arial Unicode MS"/>
            <w:noProof/>
          </w:rPr>
          <w:t>15.8.</w:t>
        </w:r>
        <w:r w:rsidR="00B7067C" w:rsidRPr="0070576E">
          <w:rPr>
            <w:rStyle w:val="Hyperlink"/>
            <w:noProof/>
          </w:rPr>
          <w:t xml:space="preserve"> References</w:t>
        </w:r>
        <w:r w:rsidR="00B7067C">
          <w:rPr>
            <w:noProof/>
            <w:webHidden/>
          </w:rPr>
          <w:tab/>
        </w:r>
        <w:r w:rsidR="00B7067C">
          <w:rPr>
            <w:noProof/>
            <w:webHidden/>
          </w:rPr>
          <w:fldChar w:fldCharType="begin"/>
        </w:r>
        <w:r w:rsidR="00B7067C">
          <w:rPr>
            <w:noProof/>
            <w:webHidden/>
          </w:rPr>
          <w:instrText xml:space="preserve"> PAGEREF _Toc72397425 \h </w:instrText>
        </w:r>
        <w:r w:rsidR="00B7067C">
          <w:rPr>
            <w:noProof/>
            <w:webHidden/>
          </w:rPr>
        </w:r>
        <w:r w:rsidR="00B7067C">
          <w:rPr>
            <w:noProof/>
            <w:webHidden/>
          </w:rPr>
          <w:fldChar w:fldCharType="separate"/>
        </w:r>
        <w:r w:rsidR="00B7067C">
          <w:rPr>
            <w:noProof/>
            <w:webHidden/>
          </w:rPr>
          <w:t>61</w:t>
        </w:r>
        <w:r w:rsidR="00B7067C">
          <w:rPr>
            <w:noProof/>
            <w:webHidden/>
          </w:rPr>
          <w:fldChar w:fldCharType="end"/>
        </w:r>
      </w:hyperlink>
    </w:p>
    <w:p w14:paraId="1CEA4566" w14:textId="60D0AE61" w:rsidR="0028066B" w:rsidRPr="00745FC1" w:rsidRDefault="00D04BDC" w:rsidP="000B6DEC">
      <w:pPr>
        <w:pStyle w:val="REDUCE2Heading1"/>
        <w:numPr>
          <w:ilvl w:val="0"/>
          <w:numId w:val="0"/>
        </w:numPr>
        <w:spacing w:after="0" w:line="360" w:lineRule="auto"/>
        <w:ind w:left="431" w:hanging="431"/>
      </w:pPr>
      <w:r w:rsidRPr="00436AC1">
        <w:fldChar w:fldCharType="end"/>
      </w:r>
    </w:p>
    <w:p w14:paraId="6275208F" w14:textId="77777777" w:rsidR="0028066B" w:rsidRPr="00745FC1" w:rsidRDefault="0028066B">
      <w:pPr>
        <w:pStyle w:val="Body"/>
        <w:spacing w:after="200" w:line="276" w:lineRule="auto"/>
      </w:pPr>
    </w:p>
    <w:p w14:paraId="426F0B3B" w14:textId="77777777" w:rsidR="00E4034C" w:rsidRPr="00745FC1" w:rsidRDefault="00E4034C">
      <w:pPr>
        <w:rPr>
          <w:rFonts w:ascii="Calibri" w:eastAsia="Calibri" w:hAnsi="Calibri" w:cs="Calibri"/>
          <w:b/>
          <w:bCs/>
          <w:color w:val="000000"/>
          <w:u w:color="000000"/>
        </w:rPr>
      </w:pPr>
      <w:r w:rsidRPr="00745FC1">
        <w:br w:type="page"/>
      </w:r>
    </w:p>
    <w:p w14:paraId="390EA4E2" w14:textId="4170DBE9" w:rsidR="0028066B" w:rsidRPr="00745FC1" w:rsidRDefault="007A62BD" w:rsidP="0050421B">
      <w:pPr>
        <w:pStyle w:val="REDUCE2TOCstyle"/>
      </w:pPr>
      <w:bookmarkStart w:id="3" w:name="_Toc72397343"/>
      <w:r w:rsidRPr="00745FC1">
        <w:lastRenderedPageBreak/>
        <w:t>LIST OF ABBREVIATIONS</w:t>
      </w:r>
      <w:bookmarkEnd w:id="3"/>
    </w:p>
    <w:p w14:paraId="62EBC274" w14:textId="77777777" w:rsidR="0028066B" w:rsidRPr="0026548A" w:rsidRDefault="007A62BD">
      <w:pPr>
        <w:pStyle w:val="Body"/>
        <w:tabs>
          <w:tab w:val="left" w:pos="3870"/>
        </w:tabs>
        <w:spacing w:after="0" w:line="240" w:lineRule="auto"/>
      </w:pPr>
      <w:r w:rsidRPr="00745FC1">
        <w:t>AE</w:t>
      </w:r>
      <w:r w:rsidRPr="00745FC1">
        <w:tab/>
        <w:t>Adverse Event</w:t>
      </w:r>
    </w:p>
    <w:p w14:paraId="098FBE27" w14:textId="75518679" w:rsidR="0028066B" w:rsidRDefault="007A62BD">
      <w:pPr>
        <w:pStyle w:val="Body"/>
        <w:tabs>
          <w:tab w:val="left" w:pos="3870"/>
        </w:tabs>
        <w:spacing w:after="0" w:line="240" w:lineRule="auto"/>
      </w:pPr>
      <w:r w:rsidRPr="00745FC1">
        <w:t>AR</w:t>
      </w:r>
      <w:r w:rsidRPr="00745FC1">
        <w:tab/>
        <w:t>Adverse Reaction</w:t>
      </w:r>
    </w:p>
    <w:p w14:paraId="53A0C79E" w14:textId="768ADC03" w:rsidR="00C11133" w:rsidRPr="0026548A" w:rsidRDefault="00C11133">
      <w:pPr>
        <w:pStyle w:val="Body"/>
        <w:tabs>
          <w:tab w:val="left" w:pos="3870"/>
        </w:tabs>
        <w:spacing w:after="0" w:line="240" w:lineRule="auto"/>
      </w:pPr>
      <w:r>
        <w:t>BD</w:t>
      </w:r>
      <w:r>
        <w:tab/>
        <w:t>Becton, Dickenson and Company</w:t>
      </w:r>
    </w:p>
    <w:p w14:paraId="6A7E98C2" w14:textId="77777777" w:rsidR="0028066B" w:rsidRPr="0026548A" w:rsidRDefault="007A62BD">
      <w:pPr>
        <w:pStyle w:val="Body"/>
        <w:tabs>
          <w:tab w:val="left" w:pos="3870"/>
        </w:tabs>
        <w:spacing w:after="0" w:line="240" w:lineRule="auto"/>
      </w:pPr>
      <w:r w:rsidRPr="00745FC1">
        <w:t>CA</w:t>
      </w:r>
      <w:r w:rsidRPr="00745FC1">
        <w:tab/>
        <w:t>Competent Authority</w:t>
      </w:r>
    </w:p>
    <w:p w14:paraId="15B74C55" w14:textId="43989E9A" w:rsidR="0028066B" w:rsidRDefault="007A62BD">
      <w:pPr>
        <w:pStyle w:val="Body"/>
        <w:tabs>
          <w:tab w:val="left" w:pos="3870"/>
        </w:tabs>
        <w:spacing w:after="0" w:line="240" w:lineRule="auto"/>
      </w:pPr>
      <w:r w:rsidRPr="00745FC1">
        <w:t>CI</w:t>
      </w:r>
      <w:r w:rsidRPr="00745FC1">
        <w:tab/>
        <w:t>Chief Investigator</w:t>
      </w:r>
    </w:p>
    <w:p w14:paraId="51096312" w14:textId="41613777" w:rsidR="007060FC" w:rsidRPr="0026548A" w:rsidRDefault="007060FC">
      <w:pPr>
        <w:pStyle w:val="Body"/>
        <w:tabs>
          <w:tab w:val="left" w:pos="3870"/>
        </w:tabs>
        <w:spacing w:after="0" w:line="240" w:lineRule="auto"/>
      </w:pPr>
      <w:r>
        <w:t>CFS</w:t>
      </w:r>
      <w:r>
        <w:tab/>
        <w:t>Clinical Frailty Score</w:t>
      </w:r>
    </w:p>
    <w:p w14:paraId="33F8040A" w14:textId="77777777" w:rsidR="0028066B" w:rsidRPr="0026548A" w:rsidRDefault="007A62BD">
      <w:pPr>
        <w:pStyle w:val="Body"/>
        <w:tabs>
          <w:tab w:val="left" w:pos="3870"/>
        </w:tabs>
        <w:spacing w:after="0" w:line="240" w:lineRule="auto"/>
      </w:pPr>
      <w:r w:rsidRPr="00745FC1">
        <w:t>CRF</w:t>
      </w:r>
      <w:r w:rsidRPr="00745FC1">
        <w:tab/>
        <w:t>Case Report Form</w:t>
      </w:r>
    </w:p>
    <w:p w14:paraId="73128575" w14:textId="77777777" w:rsidR="0028066B" w:rsidRPr="0026548A" w:rsidRDefault="007A62BD">
      <w:pPr>
        <w:pStyle w:val="Body"/>
        <w:tabs>
          <w:tab w:val="left" w:pos="3870"/>
        </w:tabs>
        <w:spacing w:after="0" w:line="240" w:lineRule="auto"/>
      </w:pPr>
      <w:r w:rsidRPr="00745FC1">
        <w:t xml:space="preserve">CTIMP </w:t>
      </w:r>
      <w:r w:rsidRPr="00745FC1">
        <w:tab/>
        <w:t>Clinical Trial of Investigational Medicinal Product</w:t>
      </w:r>
      <w:r w:rsidRPr="00745FC1">
        <w:tab/>
      </w:r>
    </w:p>
    <w:p w14:paraId="3BF1A01C" w14:textId="77777777" w:rsidR="0028066B" w:rsidRPr="0026548A" w:rsidRDefault="007A62BD">
      <w:pPr>
        <w:pStyle w:val="Body"/>
        <w:tabs>
          <w:tab w:val="left" w:pos="3870"/>
        </w:tabs>
        <w:spacing w:after="0" w:line="240" w:lineRule="auto"/>
      </w:pPr>
      <w:r w:rsidRPr="00745FC1">
        <w:t>DMC</w:t>
      </w:r>
      <w:r w:rsidRPr="00745FC1">
        <w:tab/>
        <w:t>Data Monitoring Committee</w:t>
      </w:r>
    </w:p>
    <w:p w14:paraId="48A445E1" w14:textId="77777777" w:rsidR="0028066B" w:rsidRPr="0026548A" w:rsidRDefault="007A62BD">
      <w:pPr>
        <w:pStyle w:val="Body"/>
        <w:tabs>
          <w:tab w:val="left" w:pos="3870"/>
        </w:tabs>
        <w:spacing w:after="0" w:line="240" w:lineRule="auto"/>
      </w:pPr>
      <w:r w:rsidRPr="00745FC1">
        <w:t>EC</w:t>
      </w:r>
      <w:r w:rsidRPr="00745FC1">
        <w:tab/>
        <w:t>European Commission</w:t>
      </w:r>
    </w:p>
    <w:p w14:paraId="2E738577" w14:textId="77777777" w:rsidR="0028066B" w:rsidRPr="0026548A" w:rsidRDefault="007A62BD">
      <w:pPr>
        <w:pStyle w:val="Body"/>
        <w:tabs>
          <w:tab w:val="left" w:pos="3870"/>
        </w:tabs>
        <w:spacing w:after="0" w:line="240" w:lineRule="auto"/>
      </w:pPr>
      <w:r w:rsidRPr="00745FC1">
        <w:t>EU</w:t>
      </w:r>
      <w:r w:rsidRPr="00745FC1">
        <w:tab/>
        <w:t>European Union</w:t>
      </w:r>
    </w:p>
    <w:p w14:paraId="5CEDD9DF" w14:textId="77777777" w:rsidR="0028066B" w:rsidRPr="0026548A" w:rsidRDefault="007A62BD">
      <w:pPr>
        <w:pStyle w:val="Body"/>
        <w:tabs>
          <w:tab w:val="left" w:pos="3870"/>
        </w:tabs>
        <w:spacing w:after="0" w:line="240" w:lineRule="auto"/>
      </w:pPr>
      <w:r w:rsidRPr="00745FC1">
        <w:t>GCP</w:t>
      </w:r>
      <w:r w:rsidRPr="00745FC1">
        <w:tab/>
        <w:t>Good Clinical Practice</w:t>
      </w:r>
    </w:p>
    <w:p w14:paraId="2BCC1A14" w14:textId="77777777" w:rsidR="0028066B" w:rsidRPr="0026548A" w:rsidRDefault="007A62BD">
      <w:pPr>
        <w:pStyle w:val="Body"/>
        <w:tabs>
          <w:tab w:val="left" w:pos="3870"/>
        </w:tabs>
        <w:spacing w:after="0" w:line="240" w:lineRule="auto"/>
      </w:pPr>
      <w:r w:rsidRPr="00745FC1">
        <w:t>GMP</w:t>
      </w:r>
      <w:r w:rsidRPr="00745FC1">
        <w:tab/>
        <w:t xml:space="preserve">Good Manufacturing Practice </w:t>
      </w:r>
    </w:p>
    <w:p w14:paraId="5011317B" w14:textId="77777777" w:rsidR="0028066B" w:rsidRPr="0026548A" w:rsidRDefault="007A62BD">
      <w:pPr>
        <w:pStyle w:val="Body"/>
        <w:tabs>
          <w:tab w:val="left" w:pos="3870"/>
        </w:tabs>
        <w:spacing w:after="0" w:line="240" w:lineRule="auto"/>
      </w:pPr>
      <w:r w:rsidRPr="00745FC1">
        <w:t>IB</w:t>
      </w:r>
      <w:r w:rsidRPr="00745FC1">
        <w:tab/>
        <w:t>Investigator Brochure</w:t>
      </w:r>
    </w:p>
    <w:p w14:paraId="3EA408B6" w14:textId="77777777" w:rsidR="0028066B" w:rsidRPr="0026548A" w:rsidRDefault="007A62BD">
      <w:pPr>
        <w:pStyle w:val="Body"/>
        <w:tabs>
          <w:tab w:val="left" w:pos="3870"/>
        </w:tabs>
        <w:spacing w:after="0" w:line="240" w:lineRule="auto"/>
      </w:pPr>
      <w:r w:rsidRPr="00745FC1">
        <w:t>ICF</w:t>
      </w:r>
      <w:r w:rsidRPr="00745FC1">
        <w:tab/>
        <w:t>Informed Consent Form</w:t>
      </w:r>
    </w:p>
    <w:p w14:paraId="35EEFD78" w14:textId="77777777" w:rsidR="0028066B" w:rsidRPr="0026548A" w:rsidRDefault="007A62BD">
      <w:pPr>
        <w:pStyle w:val="Body"/>
        <w:tabs>
          <w:tab w:val="left" w:pos="3870"/>
        </w:tabs>
        <w:spacing w:after="0" w:line="240" w:lineRule="auto"/>
        <w:ind w:left="3870" w:hanging="3870"/>
      </w:pPr>
      <w:r w:rsidRPr="00745FC1">
        <w:t>ICH</w:t>
      </w:r>
      <w:r w:rsidRPr="00745FC1">
        <w:tab/>
        <w:t>International Conference on Harmonisation of technical requirements for registration of pharmaceuticals for human use.</w:t>
      </w:r>
    </w:p>
    <w:p w14:paraId="2C7EA5C8" w14:textId="77777777" w:rsidR="0028066B" w:rsidRPr="0026548A" w:rsidRDefault="007A62BD">
      <w:pPr>
        <w:pStyle w:val="Body"/>
        <w:tabs>
          <w:tab w:val="left" w:pos="3870"/>
        </w:tabs>
        <w:spacing w:after="0" w:line="240" w:lineRule="auto"/>
      </w:pPr>
      <w:r w:rsidRPr="00745FC1">
        <w:t>IMP</w:t>
      </w:r>
      <w:r w:rsidRPr="00745FC1">
        <w:tab/>
        <w:t>Investigational Medicinal Product</w:t>
      </w:r>
    </w:p>
    <w:p w14:paraId="5F42EEFF" w14:textId="77777777" w:rsidR="0028066B" w:rsidRPr="0026548A" w:rsidRDefault="007A62BD">
      <w:pPr>
        <w:pStyle w:val="Body"/>
        <w:tabs>
          <w:tab w:val="left" w:pos="3870"/>
        </w:tabs>
        <w:spacing w:after="0" w:line="240" w:lineRule="auto"/>
      </w:pPr>
      <w:r w:rsidRPr="00745FC1">
        <w:t>ISF</w:t>
      </w:r>
      <w:r w:rsidRPr="00745FC1">
        <w:tab/>
        <w:t>Investigator Site File (This forms part of the TMF)</w:t>
      </w:r>
    </w:p>
    <w:p w14:paraId="25D7990F" w14:textId="77777777" w:rsidR="0028066B" w:rsidRPr="0026548A" w:rsidRDefault="007A62BD">
      <w:pPr>
        <w:pStyle w:val="Body"/>
        <w:tabs>
          <w:tab w:val="left" w:pos="3870"/>
        </w:tabs>
        <w:spacing w:after="0" w:line="240" w:lineRule="auto"/>
      </w:pPr>
      <w:r w:rsidRPr="00745FC1">
        <w:t>ISRCTN</w:t>
      </w:r>
      <w:r w:rsidRPr="00745FC1">
        <w:tab/>
        <w:t xml:space="preserve">International Standard Randomised Controlled Trials </w:t>
      </w:r>
      <w:r w:rsidRPr="00745FC1">
        <w:tab/>
        <w:t>Number</w:t>
      </w:r>
    </w:p>
    <w:p w14:paraId="5B17A7EB" w14:textId="77777777" w:rsidR="0028066B" w:rsidRPr="0026548A" w:rsidRDefault="007A62BD">
      <w:pPr>
        <w:pStyle w:val="Body"/>
        <w:tabs>
          <w:tab w:val="left" w:pos="3870"/>
        </w:tabs>
        <w:spacing w:after="0" w:line="240" w:lineRule="auto"/>
      </w:pPr>
      <w:r w:rsidRPr="00745FC1">
        <w:t>MA</w:t>
      </w:r>
      <w:r w:rsidRPr="00745FC1">
        <w:tab/>
        <w:t>Marketing Authorisation</w:t>
      </w:r>
    </w:p>
    <w:p w14:paraId="3591C98C" w14:textId="77777777" w:rsidR="0028066B" w:rsidRPr="0026548A" w:rsidRDefault="007A62BD">
      <w:pPr>
        <w:pStyle w:val="Body"/>
        <w:tabs>
          <w:tab w:val="left" w:pos="3870"/>
        </w:tabs>
        <w:spacing w:after="0" w:line="240" w:lineRule="auto"/>
        <w:ind w:left="3870" w:hanging="3870"/>
      </w:pPr>
      <w:r w:rsidRPr="00745FC1">
        <w:t>MHRA</w:t>
      </w:r>
      <w:r w:rsidRPr="00745FC1">
        <w:tab/>
        <w:t>Medicines and Healthcare products Regulatory Agency</w:t>
      </w:r>
    </w:p>
    <w:p w14:paraId="34EDDE45" w14:textId="051B61A9" w:rsidR="0028066B" w:rsidRDefault="007A62BD">
      <w:pPr>
        <w:pStyle w:val="Body"/>
        <w:tabs>
          <w:tab w:val="left" w:pos="3870"/>
        </w:tabs>
        <w:spacing w:after="0" w:line="240" w:lineRule="auto"/>
      </w:pPr>
      <w:r w:rsidRPr="00745FC1">
        <w:t>MS</w:t>
      </w:r>
      <w:r w:rsidRPr="00745FC1">
        <w:tab/>
        <w:t>Member State</w:t>
      </w:r>
    </w:p>
    <w:p w14:paraId="067E4333" w14:textId="27E3805F" w:rsidR="008E6939" w:rsidRDefault="008E6939">
      <w:pPr>
        <w:pStyle w:val="Body"/>
        <w:tabs>
          <w:tab w:val="left" w:pos="3870"/>
        </w:tabs>
        <w:spacing w:after="0" w:line="240" w:lineRule="auto"/>
      </w:pPr>
      <w:r>
        <w:t>MLHFQ</w:t>
      </w:r>
      <w:r>
        <w:tab/>
        <w:t>Minnesota Living with Heart Failure Questionnaire</w:t>
      </w:r>
    </w:p>
    <w:p w14:paraId="5DC07BF9" w14:textId="7D858CA7" w:rsidR="00D32BE8" w:rsidRDefault="00D32BE8">
      <w:pPr>
        <w:pStyle w:val="Body"/>
        <w:tabs>
          <w:tab w:val="left" w:pos="3870"/>
        </w:tabs>
        <w:spacing w:after="0" w:line="240" w:lineRule="auto"/>
      </w:pPr>
      <w:r>
        <w:t>NIMP</w:t>
      </w:r>
      <w:r>
        <w:tab/>
        <w:t>Non-</w:t>
      </w:r>
      <w:r w:rsidRPr="00745FC1">
        <w:t>Investigational Medicinal Product</w:t>
      </w:r>
    </w:p>
    <w:p w14:paraId="7815F7C2" w14:textId="33FD70FF" w:rsidR="00711274" w:rsidRPr="00745FC1" w:rsidRDefault="00711274">
      <w:pPr>
        <w:pStyle w:val="Body"/>
        <w:tabs>
          <w:tab w:val="left" w:pos="3870"/>
        </w:tabs>
        <w:spacing w:after="0" w:line="240" w:lineRule="auto"/>
      </w:pPr>
      <w:r>
        <w:t>NYHA</w:t>
      </w:r>
      <w:r>
        <w:tab/>
        <w:t xml:space="preserve">New York </w:t>
      </w:r>
      <w:r w:rsidR="00B01A32">
        <w:t>Heart Association functional classification</w:t>
      </w:r>
    </w:p>
    <w:p w14:paraId="2474D1D0" w14:textId="77777777" w:rsidR="0028066B" w:rsidRPr="0026548A" w:rsidRDefault="007A62BD" w:rsidP="0004066C">
      <w:pPr>
        <w:pStyle w:val="Body"/>
        <w:tabs>
          <w:tab w:val="left" w:pos="3870"/>
        </w:tabs>
        <w:spacing w:after="0" w:line="240" w:lineRule="auto"/>
        <w:ind w:left="3870" w:hanging="3870"/>
      </w:pPr>
      <w:r w:rsidRPr="00745FC1">
        <w:t>NHS R&amp;D</w:t>
      </w:r>
      <w:r w:rsidRPr="00745FC1">
        <w:tab/>
        <w:t xml:space="preserve">National Health Service Research &amp; Development  </w:t>
      </w:r>
    </w:p>
    <w:p w14:paraId="30A1DCC0" w14:textId="77777777" w:rsidR="0028066B" w:rsidRPr="00745FC1" w:rsidRDefault="007A62BD">
      <w:pPr>
        <w:pStyle w:val="Body"/>
        <w:tabs>
          <w:tab w:val="left" w:pos="3870"/>
        </w:tabs>
        <w:spacing w:after="0" w:line="240" w:lineRule="auto"/>
      </w:pPr>
      <w:r w:rsidRPr="00745FC1">
        <w:t>PI</w:t>
      </w:r>
      <w:r w:rsidRPr="00745FC1">
        <w:tab/>
        <w:t>Principal Investigator</w:t>
      </w:r>
    </w:p>
    <w:p w14:paraId="4C9E7077" w14:textId="77777777" w:rsidR="009B2AE7" w:rsidRPr="0026548A" w:rsidRDefault="009B2AE7">
      <w:pPr>
        <w:pStyle w:val="Body"/>
        <w:tabs>
          <w:tab w:val="left" w:pos="3870"/>
        </w:tabs>
        <w:spacing w:after="0" w:line="240" w:lineRule="auto"/>
      </w:pPr>
      <w:r w:rsidRPr="00745FC1">
        <w:t>PA</w:t>
      </w:r>
      <w:r w:rsidRPr="00745FC1">
        <w:tab/>
      </w:r>
      <w:proofErr w:type="spellStart"/>
      <w:r w:rsidRPr="00745FC1">
        <w:t>Postero</w:t>
      </w:r>
      <w:proofErr w:type="spellEnd"/>
      <w:r w:rsidRPr="00745FC1">
        <w:t>-anterior</w:t>
      </w:r>
    </w:p>
    <w:p w14:paraId="754D6057" w14:textId="77777777" w:rsidR="0028066B" w:rsidRPr="0026548A" w:rsidRDefault="007A62BD">
      <w:pPr>
        <w:pStyle w:val="Body"/>
        <w:tabs>
          <w:tab w:val="left" w:pos="3870"/>
        </w:tabs>
        <w:spacing w:after="0" w:line="240" w:lineRule="auto"/>
      </w:pPr>
      <w:r w:rsidRPr="00745FC1">
        <w:t>PIC</w:t>
      </w:r>
      <w:r w:rsidRPr="00745FC1">
        <w:tab/>
        <w:t>Participant Identification Centre</w:t>
      </w:r>
    </w:p>
    <w:p w14:paraId="3475E503" w14:textId="77777777" w:rsidR="0028066B" w:rsidRPr="0026548A" w:rsidRDefault="007A62BD">
      <w:pPr>
        <w:pStyle w:val="Body"/>
        <w:tabs>
          <w:tab w:val="left" w:pos="3870"/>
        </w:tabs>
        <w:spacing w:after="0" w:line="240" w:lineRule="auto"/>
      </w:pPr>
      <w:r w:rsidRPr="00745FC1">
        <w:t>PIS</w:t>
      </w:r>
      <w:r w:rsidRPr="00745FC1">
        <w:tab/>
        <w:t>Participant Information Sheet</w:t>
      </w:r>
    </w:p>
    <w:p w14:paraId="29DF8439" w14:textId="77777777" w:rsidR="0028066B" w:rsidRPr="0026548A" w:rsidRDefault="007A62BD">
      <w:pPr>
        <w:pStyle w:val="Body"/>
        <w:tabs>
          <w:tab w:val="left" w:pos="3870"/>
        </w:tabs>
        <w:spacing w:after="0" w:line="240" w:lineRule="auto"/>
      </w:pPr>
      <w:r w:rsidRPr="00745FC1">
        <w:t>QA</w:t>
      </w:r>
      <w:r w:rsidRPr="00745FC1">
        <w:tab/>
        <w:t>Quality Assurance</w:t>
      </w:r>
    </w:p>
    <w:p w14:paraId="7EE05A44" w14:textId="77777777" w:rsidR="0028066B" w:rsidRPr="0026548A" w:rsidRDefault="007A62BD">
      <w:pPr>
        <w:pStyle w:val="Body"/>
        <w:tabs>
          <w:tab w:val="left" w:pos="3870"/>
        </w:tabs>
        <w:spacing w:after="0" w:line="240" w:lineRule="auto"/>
      </w:pPr>
      <w:r w:rsidRPr="00745FC1">
        <w:t>QC</w:t>
      </w:r>
      <w:r w:rsidRPr="00745FC1">
        <w:tab/>
        <w:t>Quality Control</w:t>
      </w:r>
    </w:p>
    <w:p w14:paraId="4A20F25B" w14:textId="77777777" w:rsidR="0028066B" w:rsidRPr="0026548A" w:rsidRDefault="007A62BD">
      <w:pPr>
        <w:pStyle w:val="Body"/>
        <w:tabs>
          <w:tab w:val="left" w:pos="3870"/>
        </w:tabs>
        <w:spacing w:after="0" w:line="240" w:lineRule="auto"/>
      </w:pPr>
      <w:r w:rsidRPr="00745FC1">
        <w:t>RCT</w:t>
      </w:r>
      <w:r w:rsidRPr="00745FC1">
        <w:tab/>
        <w:t>Randomised Control Trial</w:t>
      </w:r>
    </w:p>
    <w:p w14:paraId="6CFE6AF1" w14:textId="3E3E794D" w:rsidR="0028066B" w:rsidRDefault="007A62BD">
      <w:pPr>
        <w:pStyle w:val="Body"/>
        <w:tabs>
          <w:tab w:val="left" w:pos="3870"/>
        </w:tabs>
        <w:spacing w:after="0" w:line="240" w:lineRule="auto"/>
      </w:pPr>
      <w:r w:rsidRPr="00745FC1">
        <w:t>REC</w:t>
      </w:r>
      <w:r w:rsidRPr="00745FC1">
        <w:tab/>
        <w:t>Research Ethics Committee</w:t>
      </w:r>
    </w:p>
    <w:p w14:paraId="7DC050B7" w14:textId="3E05E9CF" w:rsidR="00FA6DDB" w:rsidRPr="0026548A" w:rsidRDefault="00FA6DDB">
      <w:pPr>
        <w:pStyle w:val="Body"/>
        <w:tabs>
          <w:tab w:val="left" w:pos="3870"/>
        </w:tabs>
        <w:spacing w:after="0" w:line="240" w:lineRule="auto"/>
      </w:pPr>
      <w:r>
        <w:t>REDCap</w:t>
      </w:r>
      <w:r>
        <w:tab/>
        <w:t>Research Electronic Data Capture system</w:t>
      </w:r>
    </w:p>
    <w:p w14:paraId="7759903D" w14:textId="77777777" w:rsidR="0028066B" w:rsidRPr="0026548A" w:rsidRDefault="007A62BD">
      <w:pPr>
        <w:pStyle w:val="Body"/>
        <w:tabs>
          <w:tab w:val="left" w:pos="3870"/>
        </w:tabs>
        <w:spacing w:after="0" w:line="240" w:lineRule="auto"/>
      </w:pPr>
      <w:r w:rsidRPr="00745FC1">
        <w:t>SAE</w:t>
      </w:r>
      <w:r w:rsidRPr="00745FC1">
        <w:tab/>
        <w:t>Serious Adverse Event</w:t>
      </w:r>
    </w:p>
    <w:p w14:paraId="41FF7B8E" w14:textId="77777777" w:rsidR="0028066B" w:rsidRPr="0026548A" w:rsidRDefault="007A62BD">
      <w:pPr>
        <w:pStyle w:val="Body"/>
        <w:tabs>
          <w:tab w:val="left" w:pos="3870"/>
        </w:tabs>
        <w:spacing w:after="0" w:line="240" w:lineRule="auto"/>
      </w:pPr>
      <w:r w:rsidRPr="00745FC1">
        <w:t>SAR</w:t>
      </w:r>
      <w:r w:rsidRPr="00745FC1">
        <w:tab/>
        <w:t>Serious Adverse Reaction</w:t>
      </w:r>
    </w:p>
    <w:p w14:paraId="0133D91F" w14:textId="77777777" w:rsidR="0028066B" w:rsidRPr="00745FC1" w:rsidRDefault="007A62BD">
      <w:pPr>
        <w:pStyle w:val="Body"/>
        <w:tabs>
          <w:tab w:val="left" w:pos="3870"/>
        </w:tabs>
        <w:spacing w:after="0" w:line="240" w:lineRule="auto"/>
      </w:pPr>
      <w:r w:rsidRPr="00745FC1">
        <w:t>SDV</w:t>
      </w:r>
      <w:r w:rsidRPr="00745FC1">
        <w:tab/>
        <w:t>Source Data Verification</w:t>
      </w:r>
    </w:p>
    <w:p w14:paraId="3D1D2845" w14:textId="77777777" w:rsidR="0004066C" w:rsidRPr="0026548A" w:rsidRDefault="0004066C">
      <w:pPr>
        <w:pStyle w:val="Body"/>
        <w:tabs>
          <w:tab w:val="left" w:pos="3870"/>
        </w:tabs>
        <w:spacing w:after="0" w:line="240" w:lineRule="auto"/>
      </w:pPr>
      <w:r w:rsidRPr="00745FC1">
        <w:t>SOB</w:t>
      </w:r>
      <w:r w:rsidRPr="00745FC1">
        <w:tab/>
        <w:t>Shortness of Breath</w:t>
      </w:r>
    </w:p>
    <w:p w14:paraId="229EA6C7" w14:textId="77777777" w:rsidR="0028066B" w:rsidRPr="0026548A" w:rsidRDefault="007A62BD">
      <w:pPr>
        <w:pStyle w:val="Body"/>
        <w:tabs>
          <w:tab w:val="left" w:pos="3870"/>
        </w:tabs>
        <w:spacing w:after="0" w:line="240" w:lineRule="auto"/>
      </w:pPr>
      <w:r w:rsidRPr="00745FC1">
        <w:t>SOP</w:t>
      </w:r>
      <w:r w:rsidRPr="00745FC1">
        <w:tab/>
        <w:t xml:space="preserve">Standard Operating Procedure </w:t>
      </w:r>
    </w:p>
    <w:p w14:paraId="3B70D8B7" w14:textId="77777777" w:rsidR="0028066B" w:rsidRPr="0026548A" w:rsidRDefault="007A62BD">
      <w:pPr>
        <w:pStyle w:val="Body"/>
        <w:tabs>
          <w:tab w:val="left" w:pos="3870"/>
        </w:tabs>
        <w:spacing w:after="0" w:line="240" w:lineRule="auto"/>
      </w:pPr>
      <w:r w:rsidRPr="00745FC1">
        <w:t>SmPC</w:t>
      </w:r>
      <w:r w:rsidRPr="00745FC1">
        <w:tab/>
        <w:t xml:space="preserve">Summary of Product Characteristics </w:t>
      </w:r>
    </w:p>
    <w:p w14:paraId="7336B5B3" w14:textId="77777777" w:rsidR="0028066B" w:rsidRPr="0026548A" w:rsidRDefault="007A62BD">
      <w:pPr>
        <w:pStyle w:val="Body"/>
        <w:tabs>
          <w:tab w:val="left" w:pos="3870"/>
        </w:tabs>
        <w:spacing w:after="0" w:line="240" w:lineRule="auto"/>
      </w:pPr>
      <w:r w:rsidRPr="00745FC1">
        <w:t>SSI</w:t>
      </w:r>
      <w:r w:rsidRPr="00745FC1">
        <w:tab/>
        <w:t>Site Specific Information</w:t>
      </w:r>
    </w:p>
    <w:p w14:paraId="14E59056" w14:textId="77777777" w:rsidR="0028066B" w:rsidRPr="0026548A" w:rsidRDefault="007A62BD">
      <w:pPr>
        <w:pStyle w:val="Body"/>
        <w:tabs>
          <w:tab w:val="left" w:pos="3870"/>
        </w:tabs>
        <w:spacing w:after="0" w:line="240" w:lineRule="auto"/>
        <w:ind w:left="3870" w:hanging="3870"/>
      </w:pPr>
      <w:r w:rsidRPr="00745FC1">
        <w:t>SUSAR</w:t>
      </w:r>
      <w:r w:rsidRPr="00745FC1">
        <w:tab/>
        <w:t xml:space="preserve">Suspected Unexpected Serious Adverse Reaction </w:t>
      </w:r>
    </w:p>
    <w:p w14:paraId="45DEF3E8" w14:textId="77777777" w:rsidR="0028066B" w:rsidRPr="0026548A" w:rsidRDefault="007A62BD">
      <w:pPr>
        <w:pStyle w:val="Body"/>
        <w:tabs>
          <w:tab w:val="left" w:pos="3870"/>
        </w:tabs>
        <w:spacing w:after="0" w:line="240" w:lineRule="auto"/>
      </w:pPr>
      <w:r w:rsidRPr="00745FC1">
        <w:t>TMF</w:t>
      </w:r>
      <w:r w:rsidRPr="00745FC1">
        <w:tab/>
        <w:t>Trial Master File</w:t>
      </w:r>
    </w:p>
    <w:p w14:paraId="153FDBC2" w14:textId="77777777" w:rsidR="0028066B" w:rsidRPr="0026548A" w:rsidRDefault="007A62BD">
      <w:pPr>
        <w:pStyle w:val="Body"/>
        <w:tabs>
          <w:tab w:val="left" w:pos="3870"/>
        </w:tabs>
        <w:spacing w:after="0" w:line="240" w:lineRule="auto"/>
      </w:pPr>
      <w:r w:rsidRPr="00745FC1">
        <w:t>TMG</w:t>
      </w:r>
      <w:r w:rsidRPr="00745FC1">
        <w:tab/>
        <w:t>Trial Management Group</w:t>
      </w:r>
    </w:p>
    <w:p w14:paraId="4DDE5819" w14:textId="77777777" w:rsidR="0028066B" w:rsidRDefault="007A62BD">
      <w:pPr>
        <w:pStyle w:val="Body"/>
        <w:tabs>
          <w:tab w:val="left" w:pos="3870"/>
        </w:tabs>
        <w:spacing w:after="0" w:line="240" w:lineRule="auto"/>
      </w:pPr>
      <w:r w:rsidRPr="00745FC1">
        <w:t>TSC</w:t>
      </w:r>
      <w:r w:rsidRPr="00745FC1">
        <w:tab/>
        <w:t>Trial Steering Committee</w:t>
      </w:r>
    </w:p>
    <w:p w14:paraId="65E6A0E1" w14:textId="06CCD9C7" w:rsidR="007F44F7" w:rsidRDefault="001D1762" w:rsidP="00EF65FB">
      <w:pPr>
        <w:pStyle w:val="Body"/>
        <w:tabs>
          <w:tab w:val="left" w:pos="3870"/>
        </w:tabs>
        <w:spacing w:after="0" w:line="240" w:lineRule="auto"/>
      </w:pPr>
      <w:r>
        <w:t>VAS</w:t>
      </w:r>
      <w:r>
        <w:tab/>
        <w:t>Visual Anal</w:t>
      </w:r>
      <w:r w:rsidR="00F75A0F">
        <w:t>ogue Scale</w:t>
      </w:r>
    </w:p>
    <w:p w14:paraId="7BCB5645" w14:textId="77777777" w:rsidR="007F44F7" w:rsidRDefault="007F44F7">
      <w:pPr>
        <w:rPr>
          <w:rFonts w:ascii="Calibri" w:eastAsia="Calibri" w:hAnsi="Calibri" w:cs="Calibri"/>
          <w:color w:val="000000"/>
          <w:u w:color="000000"/>
          <w14:textOutline w14:w="0" w14:cap="flat" w14:cmpd="sng" w14:algn="ctr">
            <w14:noFill/>
            <w14:prstDash w14:val="solid"/>
            <w14:bevel/>
          </w14:textOutline>
        </w:rPr>
      </w:pPr>
      <w:r>
        <w:br w:type="page"/>
      </w:r>
    </w:p>
    <w:p w14:paraId="5BB6C3DC" w14:textId="55A7CB9A" w:rsidR="0028066B" w:rsidRPr="00745FC1" w:rsidRDefault="007A62BD" w:rsidP="0050421B">
      <w:pPr>
        <w:pStyle w:val="REDUCE2TOCstyle"/>
      </w:pPr>
      <w:bookmarkStart w:id="4" w:name="_Toc72397061"/>
      <w:bookmarkStart w:id="5" w:name="_Toc72397149"/>
      <w:bookmarkStart w:id="6" w:name="_Toc72397344"/>
      <w:bookmarkEnd w:id="4"/>
      <w:bookmarkEnd w:id="5"/>
      <w:r w:rsidRPr="00745FC1">
        <w:lastRenderedPageBreak/>
        <w:t>TRIAL SUMMARY</w:t>
      </w:r>
      <w:bookmarkEnd w:id="6"/>
    </w:p>
    <w:tbl>
      <w:tblPr>
        <w:tblW w:w="9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59"/>
        <w:gridCol w:w="6113"/>
      </w:tblGrid>
      <w:tr w:rsidR="0028066B" w:rsidRPr="00745FC1" w14:paraId="4D32C4F7" w14:textId="77777777" w:rsidTr="0034519C">
        <w:trPr>
          <w:trHeight w:val="730"/>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4ACE3" w14:textId="77777777" w:rsidR="0028066B" w:rsidRPr="0026548A" w:rsidRDefault="007A62BD">
            <w:pPr>
              <w:pStyle w:val="Body"/>
              <w:spacing w:line="240" w:lineRule="auto"/>
            </w:pPr>
            <w:r w:rsidRPr="00745FC1">
              <w:t>Trial Title</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92B66" w14:textId="77777777"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745FC1">
              <w:t>A Feasibility Study Evaluating the Efficacy of Indwelling Pleural Catheters Plus Sclerosant in Persistent Symptomatic Pleural Effusions Secondary to Heart Failure</w:t>
            </w:r>
          </w:p>
        </w:tc>
      </w:tr>
      <w:tr w:rsidR="0028066B" w:rsidRPr="00745FC1" w14:paraId="129DC564" w14:textId="77777777" w:rsidTr="0034519C">
        <w:trPr>
          <w:trHeight w:val="250"/>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B1A90" w14:textId="77777777" w:rsidR="0028066B" w:rsidRPr="0026548A" w:rsidRDefault="007A62BD">
            <w:pPr>
              <w:pStyle w:val="Body"/>
              <w:spacing w:line="240" w:lineRule="auto"/>
            </w:pPr>
            <w:r w:rsidRPr="00745FC1">
              <w:t>Internal ref. no. (or short title)</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6D031" w14:textId="77777777" w:rsidR="0028066B" w:rsidRPr="0026548A" w:rsidRDefault="007A62BD">
            <w:pPr>
              <w:pStyle w:val="Body"/>
              <w:spacing w:line="240" w:lineRule="auto"/>
            </w:pPr>
            <w:r w:rsidRPr="00745FC1">
              <w:t>REDUCE 2</w:t>
            </w:r>
          </w:p>
        </w:tc>
      </w:tr>
      <w:tr w:rsidR="0028066B" w:rsidRPr="00745FC1" w14:paraId="619DCDF1" w14:textId="77777777" w:rsidTr="0034519C">
        <w:trPr>
          <w:trHeight w:val="250"/>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A3BC9" w14:textId="77777777" w:rsidR="0028066B" w:rsidRPr="0026548A" w:rsidRDefault="007A62BD">
            <w:pPr>
              <w:pStyle w:val="Body"/>
              <w:spacing w:line="240" w:lineRule="auto"/>
            </w:pPr>
            <w:r w:rsidRPr="00745FC1">
              <w:t xml:space="preserve">Clinical Phase </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4592D" w14:textId="1137C29C" w:rsidR="0028066B" w:rsidRPr="00745FC1" w:rsidRDefault="00CB651D" w:rsidP="00675743">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745FC1">
              <w:t>Phase III feasibility</w:t>
            </w:r>
          </w:p>
        </w:tc>
      </w:tr>
      <w:tr w:rsidR="0028066B" w:rsidRPr="00745FC1" w14:paraId="7ED1B8FB" w14:textId="77777777" w:rsidTr="0034519C">
        <w:trPr>
          <w:trHeight w:val="250"/>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27209" w14:textId="77777777" w:rsidR="0028066B" w:rsidRPr="0026548A" w:rsidRDefault="007A62BD">
            <w:pPr>
              <w:pStyle w:val="Body"/>
              <w:spacing w:line="240" w:lineRule="auto"/>
            </w:pPr>
            <w:r w:rsidRPr="00745FC1">
              <w:t>Trial Design</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DBB27" w14:textId="6814818B" w:rsidR="0028066B" w:rsidRPr="0026548A" w:rsidRDefault="007A62BD">
            <w:pPr>
              <w:pStyle w:val="Body"/>
              <w:spacing w:line="240" w:lineRule="auto"/>
            </w:pPr>
            <w:r w:rsidRPr="00745FC1">
              <w:t xml:space="preserve">Randomised, </w:t>
            </w:r>
            <w:r w:rsidR="00575D08">
              <w:t>non-</w:t>
            </w:r>
            <w:r w:rsidRPr="00745FC1">
              <w:t>blinded feasibility study</w:t>
            </w:r>
          </w:p>
        </w:tc>
      </w:tr>
      <w:tr w:rsidR="0028066B" w:rsidRPr="00745FC1" w14:paraId="021EF145" w14:textId="77777777" w:rsidTr="0034519C">
        <w:trPr>
          <w:trHeight w:val="730"/>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27203" w14:textId="77777777" w:rsidR="0028066B" w:rsidRPr="0026548A" w:rsidRDefault="007A62BD">
            <w:pPr>
              <w:pStyle w:val="Body"/>
              <w:spacing w:line="240" w:lineRule="auto"/>
            </w:pPr>
            <w:r w:rsidRPr="00745FC1">
              <w:t>Trial Participants</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CCE9C" w14:textId="77777777" w:rsidR="0028066B" w:rsidRPr="0026548A" w:rsidRDefault="007A62BD" w:rsidP="00254E61">
            <w:pPr>
              <w:pStyle w:val="Body"/>
              <w:tabs>
                <w:tab w:val="left" w:pos="895"/>
              </w:tabs>
              <w:spacing w:line="240" w:lineRule="auto"/>
            </w:pPr>
            <w:r w:rsidRPr="00745FC1">
              <w:t xml:space="preserve">Patients with recurrent pleural effusions that, in the opinion of </w:t>
            </w:r>
            <w:r w:rsidR="00254E61" w:rsidRPr="00745FC1">
              <w:t>the treating physician</w:t>
            </w:r>
            <w:r w:rsidRPr="00745FC1">
              <w:t>, are secondary to heart failure and are non-responsive to standard medical therapy</w:t>
            </w:r>
          </w:p>
        </w:tc>
      </w:tr>
      <w:tr w:rsidR="0028066B" w:rsidRPr="00745FC1" w14:paraId="065958B0" w14:textId="77777777" w:rsidTr="0034519C">
        <w:trPr>
          <w:trHeight w:val="595"/>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A9930" w14:textId="77777777" w:rsidR="0028066B" w:rsidRPr="0026548A" w:rsidRDefault="007A62BD">
            <w:pPr>
              <w:pStyle w:val="Body"/>
              <w:spacing w:line="240" w:lineRule="auto"/>
            </w:pPr>
            <w:r w:rsidRPr="00745FC1">
              <w:t>Planned Sample Size</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3BE54" w14:textId="77777777" w:rsidR="0028066B" w:rsidRPr="0026548A" w:rsidRDefault="007A62BD">
            <w:pPr>
              <w:pStyle w:val="Body"/>
              <w:spacing w:line="240" w:lineRule="auto"/>
            </w:pPr>
            <w:r w:rsidRPr="00745FC1">
              <w:rPr>
                <w:u w:color="0000FF"/>
              </w:rPr>
              <w:t>40 patients</w:t>
            </w:r>
          </w:p>
        </w:tc>
      </w:tr>
      <w:tr w:rsidR="0028066B" w:rsidRPr="00745FC1" w14:paraId="11589316" w14:textId="77777777" w:rsidTr="0034519C">
        <w:trPr>
          <w:trHeight w:val="250"/>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C05F2" w14:textId="77777777" w:rsidR="0028066B" w:rsidRPr="0026548A" w:rsidRDefault="007A62BD">
            <w:pPr>
              <w:pStyle w:val="Body"/>
              <w:spacing w:line="240" w:lineRule="auto"/>
            </w:pPr>
            <w:r w:rsidRPr="00745FC1">
              <w:t>Treatment duration</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CDC9E" w14:textId="77777777" w:rsidR="0028066B" w:rsidRPr="0026548A" w:rsidRDefault="007A62BD">
            <w:pPr>
              <w:pStyle w:val="Body"/>
              <w:spacing w:line="240" w:lineRule="auto"/>
            </w:pPr>
            <w:r w:rsidRPr="00745FC1">
              <w:rPr>
                <w:u w:color="0000FF"/>
              </w:rPr>
              <w:t>Treatment administered as a single dose</w:t>
            </w:r>
          </w:p>
        </w:tc>
      </w:tr>
      <w:tr w:rsidR="0028066B" w:rsidRPr="00745FC1" w14:paraId="17E749F8" w14:textId="77777777" w:rsidTr="0034519C">
        <w:trPr>
          <w:trHeight w:val="250"/>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F65DF" w14:textId="77777777" w:rsidR="0028066B" w:rsidRPr="0026548A" w:rsidRDefault="007A62BD">
            <w:pPr>
              <w:pStyle w:val="Body"/>
              <w:spacing w:line="240" w:lineRule="auto"/>
            </w:pPr>
            <w:r w:rsidRPr="00745FC1">
              <w:t>Follow up duration</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3DC4C" w14:textId="526D3E8C" w:rsidR="0028066B" w:rsidRPr="0026548A" w:rsidRDefault="00575D08">
            <w:pPr>
              <w:pStyle w:val="Body"/>
              <w:spacing w:line="240" w:lineRule="auto"/>
            </w:pPr>
            <w:r>
              <w:rPr>
                <w:u w:color="0000FF"/>
              </w:rPr>
              <w:t>1</w:t>
            </w:r>
            <w:r w:rsidR="00EB4BA5">
              <w:rPr>
                <w:u w:color="0000FF"/>
              </w:rPr>
              <w:t>2</w:t>
            </w:r>
            <w:r>
              <w:rPr>
                <w:u w:color="0000FF"/>
              </w:rPr>
              <w:t xml:space="preserve"> weeks</w:t>
            </w:r>
          </w:p>
        </w:tc>
      </w:tr>
      <w:tr w:rsidR="0028066B" w:rsidRPr="00745FC1" w14:paraId="798244BC" w14:textId="77777777" w:rsidTr="0034519C">
        <w:trPr>
          <w:trHeight w:val="250"/>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D7A66" w14:textId="77777777" w:rsidR="0028066B" w:rsidRPr="0026548A" w:rsidRDefault="007A62BD">
            <w:pPr>
              <w:pStyle w:val="Body"/>
              <w:spacing w:line="240" w:lineRule="auto"/>
            </w:pPr>
            <w:r w:rsidRPr="00745FC1">
              <w:t>Planned Trial Period</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D6395" w14:textId="77777777" w:rsidR="0028066B" w:rsidRPr="0026548A" w:rsidRDefault="007A62BD">
            <w:pPr>
              <w:pStyle w:val="Body"/>
              <w:spacing w:line="240" w:lineRule="auto"/>
            </w:pPr>
            <w:r w:rsidRPr="00745FC1">
              <w:rPr>
                <w:u w:color="0000FF"/>
              </w:rPr>
              <w:t>2 year recruitment period</w:t>
            </w:r>
          </w:p>
        </w:tc>
      </w:tr>
      <w:tr w:rsidR="0034519C" w:rsidRPr="00745FC1" w14:paraId="716C4A28" w14:textId="77777777" w:rsidTr="00E43450">
        <w:trPr>
          <w:trHeight w:val="1589"/>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3D8EF" w14:textId="77777777" w:rsidR="0034519C" w:rsidRPr="0026548A" w:rsidRDefault="0034519C">
            <w:pPr>
              <w:pStyle w:val="Body"/>
              <w:spacing w:line="240" w:lineRule="auto"/>
            </w:pPr>
            <w:r w:rsidRPr="00745FC1">
              <w:t>Feasibility Question</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60D62" w14:textId="62FE54D9" w:rsidR="0034519C" w:rsidRPr="0026548A" w:rsidRDefault="00CB0793" w:rsidP="00314203">
            <w:pPr>
              <w:pStyle w:val="Body"/>
              <w:spacing w:line="240" w:lineRule="auto"/>
            </w:pPr>
            <w:r w:rsidRPr="00CB0793">
              <w:t xml:space="preserve">The primary objective of the REDUCE 2 trial is to assess the feasibility of delivering a randomised trial of IPC insertion and talc sclerosant instillation compared to recurrent pleural aspiration alone </w:t>
            </w:r>
            <w:r w:rsidR="00F9761F">
              <w:t xml:space="preserve">(standard care) </w:t>
            </w:r>
            <w:r w:rsidRPr="00CB0793">
              <w:t>in patients with cardiogenic pleural effusions. This will be assessed by the number of participants recruited and successfully randomised in the 2 year recruitment period. In order to demonstrate feasibility, the absolute number recruited would need to be at least 80% of target (i.e. recruit at least 32 within the specified timeframe) and if ≥50% eligible patients are successfully randomised.</w:t>
            </w:r>
          </w:p>
        </w:tc>
      </w:tr>
      <w:tr w:rsidR="0034519C" w:rsidRPr="00745FC1" w14:paraId="18D421FF" w14:textId="77777777" w:rsidTr="0034519C">
        <w:trPr>
          <w:trHeight w:val="730"/>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5CD66" w14:textId="77777777" w:rsidR="0034519C" w:rsidRPr="0026548A" w:rsidRDefault="0034519C">
            <w:pPr>
              <w:pStyle w:val="Body"/>
              <w:spacing w:line="240" w:lineRule="auto"/>
            </w:pPr>
            <w:r w:rsidRPr="00745FC1">
              <w:t>Exploratory Outcomes</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5BF68" w14:textId="13F12FC3" w:rsidR="0034519C" w:rsidRPr="00745FC1" w:rsidRDefault="0034519C" w:rsidP="0034519C">
            <w:pPr>
              <w:pStyle w:val="REDUCE2numberedlist"/>
              <w:ind w:left="428"/>
            </w:pPr>
            <w:r w:rsidRPr="00745FC1">
              <w:t xml:space="preserve">Does using talc and an IPC together reduce the time to pleurodesis compared to </w:t>
            </w:r>
            <w:r w:rsidR="007244D7">
              <w:t>standard care</w:t>
            </w:r>
            <w:r w:rsidRPr="00745FC1">
              <w:t>?</w:t>
            </w:r>
          </w:p>
          <w:p w14:paraId="040CF491" w14:textId="3D892D6C" w:rsidR="0034519C" w:rsidRPr="00745FC1" w:rsidRDefault="0034519C" w:rsidP="0034519C">
            <w:pPr>
              <w:pStyle w:val="REDUCE2numberedlist"/>
              <w:ind w:left="428"/>
            </w:pPr>
            <w:r w:rsidRPr="00745FC1">
              <w:t xml:space="preserve">Does using talc and an IPC together alter the amount of pain and breathlessness a patient experiences when compared to </w:t>
            </w:r>
            <w:r w:rsidR="00F9761F">
              <w:t>standard care</w:t>
            </w:r>
            <w:r w:rsidRPr="00745FC1">
              <w:t>?</w:t>
            </w:r>
          </w:p>
          <w:p w14:paraId="000F14DA" w14:textId="52A0581B" w:rsidR="0034519C" w:rsidRPr="00745FC1" w:rsidRDefault="0034519C" w:rsidP="0034519C">
            <w:pPr>
              <w:pStyle w:val="REDUCE2numberedlist"/>
              <w:ind w:left="428"/>
            </w:pPr>
            <w:r w:rsidRPr="00745FC1">
              <w:t>Does the use of talc and an IPC together alter a patient</w:t>
            </w:r>
            <w:r w:rsidRPr="0026548A">
              <w:t>’</w:t>
            </w:r>
            <w:r w:rsidRPr="00745FC1">
              <w:t xml:space="preserve">s quality of life, when compared to </w:t>
            </w:r>
            <w:r w:rsidR="00F9761F">
              <w:t>standard care</w:t>
            </w:r>
            <w:r w:rsidRPr="00745FC1">
              <w:t>?</w:t>
            </w:r>
          </w:p>
          <w:p w14:paraId="5D9FAF2F" w14:textId="272C272D" w:rsidR="0034519C" w:rsidRPr="00745FC1" w:rsidRDefault="0034519C" w:rsidP="0034519C">
            <w:pPr>
              <w:pStyle w:val="REDUCE2numberedlist"/>
              <w:ind w:left="428"/>
            </w:pPr>
            <w:r w:rsidRPr="00745FC1">
              <w:lastRenderedPageBreak/>
              <w:t>What are the logistical and clinical difficulties with using</w:t>
            </w:r>
            <w:r w:rsidR="00784E26">
              <w:t xml:space="preserve"> the novel protocol in this patient group</w:t>
            </w:r>
            <w:r w:rsidRPr="00745FC1">
              <w:t>?</w:t>
            </w:r>
          </w:p>
          <w:p w14:paraId="52107C8F" w14:textId="77777777" w:rsidR="0034519C" w:rsidRPr="00745FC1" w:rsidRDefault="0034519C" w:rsidP="0034519C">
            <w:pPr>
              <w:pStyle w:val="REDUCE2numberedlist"/>
              <w:ind w:left="428"/>
            </w:pPr>
            <w:r w:rsidRPr="00745FC1">
              <w:t>Does the combination of talc and an IPC together influence the degree of fluid septation and loculation seen on thoracic ultrasound?</w:t>
            </w:r>
          </w:p>
          <w:p w14:paraId="5D87634C" w14:textId="77777777" w:rsidR="0034519C" w:rsidRPr="00745FC1" w:rsidRDefault="0034519C" w:rsidP="0034519C">
            <w:pPr>
              <w:pStyle w:val="REDUCE2numberedlist"/>
              <w:ind w:left="428"/>
            </w:pPr>
            <w:r w:rsidRPr="00745FC1">
              <w:t>Does the baseline level of serum brain natriuretic peptide (NT pro-BNP) correlate with the volume of pleural fluid drained and chance of successful pleurodesis?</w:t>
            </w:r>
          </w:p>
          <w:p w14:paraId="2DF94349" w14:textId="6C60F5C6" w:rsidR="0034519C" w:rsidRPr="00745FC1" w:rsidRDefault="0034519C" w:rsidP="0034519C">
            <w:pPr>
              <w:pStyle w:val="REDUCE2numberedlist"/>
              <w:ind w:left="428"/>
            </w:pPr>
            <w:r w:rsidRPr="00745FC1">
              <w:t xml:space="preserve">Does talc in combination with IPC affect healthcare </w:t>
            </w:r>
            <w:r w:rsidR="00643A1A" w:rsidRPr="00745FC1">
              <w:t>utilisation</w:t>
            </w:r>
            <w:r w:rsidRPr="00745FC1">
              <w:t xml:space="preserve"> compared to </w:t>
            </w:r>
            <w:r w:rsidR="00F9761F">
              <w:t>standard care</w:t>
            </w:r>
            <w:r w:rsidRPr="00745FC1">
              <w:t>?</w:t>
            </w:r>
          </w:p>
          <w:p w14:paraId="4E9717D8" w14:textId="42F15301" w:rsidR="0034519C" w:rsidRPr="00745FC1" w:rsidRDefault="0034519C" w:rsidP="0034519C">
            <w:pPr>
              <w:pStyle w:val="REDUCE2numberedlist"/>
              <w:ind w:left="428"/>
            </w:pPr>
            <w:r w:rsidRPr="00745FC1">
              <w:t xml:space="preserve">Does talc in combination with IPC affect adverse events rates compared to </w:t>
            </w:r>
            <w:r w:rsidR="00F9761F">
              <w:t>standard care</w:t>
            </w:r>
            <w:r w:rsidRPr="00745FC1">
              <w:t>?</w:t>
            </w:r>
          </w:p>
          <w:p w14:paraId="157A8885" w14:textId="77777777" w:rsidR="0034519C" w:rsidRPr="00745FC1" w:rsidRDefault="0034519C" w:rsidP="0034519C">
            <w:pPr>
              <w:pStyle w:val="REDUCE2numberedlist"/>
              <w:ind w:left="428"/>
            </w:pPr>
            <w:r w:rsidRPr="00745FC1">
              <w:t>Which are the most appropriate outcome measures to use to assess the proposed hypothesis of the full scale trial and the secondary outcome measures of this feasibility trial?</w:t>
            </w:r>
          </w:p>
        </w:tc>
      </w:tr>
      <w:tr w:rsidR="0028066B" w:rsidRPr="00745FC1" w14:paraId="3992360F" w14:textId="77777777" w:rsidTr="0034519C">
        <w:trPr>
          <w:trHeight w:val="610"/>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8F8A6" w14:textId="0D849F76" w:rsidR="0028066B" w:rsidRPr="0026548A" w:rsidRDefault="001D66A9">
            <w:pPr>
              <w:pStyle w:val="Body"/>
              <w:spacing w:line="240" w:lineRule="auto"/>
            </w:pPr>
            <w:r>
              <w:lastRenderedPageBreak/>
              <w:t xml:space="preserve">Non-Investigational </w:t>
            </w:r>
            <w:r w:rsidR="007A62BD" w:rsidRPr="00745FC1">
              <w:t>Medicinal Product(s)</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7B6F2" w14:textId="1C1543B8" w:rsidR="0028066B" w:rsidRPr="0026548A" w:rsidRDefault="007A62BD">
            <w:pPr>
              <w:pStyle w:val="Body"/>
              <w:spacing w:line="240" w:lineRule="auto"/>
            </w:pPr>
            <w:r w:rsidRPr="00745FC1">
              <w:t>Medical Talc (</w:t>
            </w:r>
            <w:proofErr w:type="spellStart"/>
            <w:r w:rsidRPr="00745FC1">
              <w:rPr>
                <w:i/>
                <w:iCs/>
              </w:rPr>
              <w:t>Steritalc</w:t>
            </w:r>
            <w:proofErr w:type="spellEnd"/>
            <w:r w:rsidRPr="00745FC1">
              <w:rPr>
                <w:i/>
                <w:iCs/>
              </w:rPr>
              <w:t xml:space="preserve">, </w:t>
            </w:r>
            <w:proofErr w:type="spellStart"/>
            <w:r w:rsidRPr="00745FC1">
              <w:t>Novatec</w:t>
            </w:r>
            <w:proofErr w:type="spellEnd"/>
            <w:r w:rsidRPr="00745FC1">
              <w:t>)</w:t>
            </w:r>
            <w:r w:rsidR="00070DC7">
              <w:t xml:space="preserve"> </w:t>
            </w:r>
            <w:r w:rsidR="001D66A9">
              <w:t xml:space="preserve">&amp; </w:t>
            </w:r>
            <w:r w:rsidR="001D66A9" w:rsidRPr="00745FC1">
              <w:t>Lidocaine</w:t>
            </w:r>
          </w:p>
        </w:tc>
      </w:tr>
      <w:tr w:rsidR="0028066B" w:rsidRPr="00745FC1" w14:paraId="06225EF7" w14:textId="77777777" w:rsidTr="0034519C">
        <w:trPr>
          <w:trHeight w:val="490"/>
        </w:trPr>
        <w:tc>
          <w:tcPr>
            <w:tcW w:w="3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0B69D" w14:textId="77777777" w:rsidR="0028066B" w:rsidRPr="0026548A" w:rsidRDefault="007A62BD">
            <w:pPr>
              <w:pStyle w:val="Body"/>
              <w:spacing w:line="240" w:lineRule="auto"/>
            </w:pPr>
            <w:r w:rsidRPr="00745FC1">
              <w:t>Formulation, Dose, Route of Administration</w:t>
            </w:r>
          </w:p>
        </w:tc>
        <w:tc>
          <w:tcPr>
            <w:tcW w:w="6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A84B9" w14:textId="2D67F920" w:rsidR="0028066B" w:rsidRPr="0026548A" w:rsidRDefault="007A62BD">
            <w:pPr>
              <w:pStyle w:val="Body"/>
              <w:spacing w:line="240" w:lineRule="auto"/>
            </w:pPr>
            <w:r w:rsidRPr="00745FC1">
              <w:t xml:space="preserve">4 grams of talc administered </w:t>
            </w:r>
            <w:proofErr w:type="spellStart"/>
            <w:r w:rsidRPr="00745FC1">
              <w:t>intrapleurally</w:t>
            </w:r>
            <w:proofErr w:type="spellEnd"/>
            <w:r w:rsidRPr="00745FC1">
              <w:t xml:space="preserve"> as a slurry with normal saline</w:t>
            </w:r>
            <w:r w:rsidR="001B70D8">
              <w:t xml:space="preserve"> </w:t>
            </w:r>
            <w:r w:rsidR="006C302A">
              <w:t xml:space="preserve">and </w:t>
            </w:r>
            <w:r w:rsidR="006C302A" w:rsidRPr="00745FC1">
              <w:t>3mg/kg dose of Lidocaine 1%</w:t>
            </w:r>
            <w:r w:rsidR="00AE2E73">
              <w:t xml:space="preserve"> </w:t>
            </w:r>
            <w:r w:rsidR="00AE2E73" w:rsidRPr="00745FC1">
              <w:t xml:space="preserve">w/v solution for injection administered </w:t>
            </w:r>
            <w:proofErr w:type="spellStart"/>
            <w:r w:rsidR="00AE2E73" w:rsidRPr="00745FC1">
              <w:t>intrapleurally</w:t>
            </w:r>
            <w:proofErr w:type="spellEnd"/>
            <w:r w:rsidR="00AE2E73" w:rsidRPr="00745FC1">
              <w:t xml:space="preserve"> prior to receiving talc slurry.</w:t>
            </w:r>
          </w:p>
        </w:tc>
      </w:tr>
    </w:tbl>
    <w:p w14:paraId="4BE241DF" w14:textId="77777777" w:rsidR="00CC2B56" w:rsidRPr="00745FC1" w:rsidRDefault="00CC2B56">
      <w:pPr>
        <w:pStyle w:val="Body"/>
        <w:spacing w:line="240" w:lineRule="auto"/>
      </w:pPr>
    </w:p>
    <w:p w14:paraId="4B7ECBF3" w14:textId="70A53801" w:rsidR="0028066B" w:rsidRPr="00745FC1" w:rsidRDefault="007A62BD" w:rsidP="0050421B">
      <w:pPr>
        <w:pStyle w:val="REDUCE2TOCstyle"/>
      </w:pPr>
      <w:bookmarkStart w:id="7" w:name="_Toc72397345"/>
      <w:r w:rsidRPr="00745FC1">
        <w:t>FUNDING AND SUPPORT IN KIND</w:t>
      </w:r>
      <w:bookmarkEnd w:id="7"/>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94"/>
        <w:gridCol w:w="5094"/>
      </w:tblGrid>
      <w:tr w:rsidR="0028066B" w:rsidRPr="00745FC1" w14:paraId="757E937F" w14:textId="77777777" w:rsidTr="00314203">
        <w:trPr>
          <w:trHeight w:val="794"/>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14245" w14:textId="143D5A8C" w:rsidR="0028066B" w:rsidRPr="00745FC1" w:rsidRDefault="007A62BD" w:rsidP="00314203">
            <w:pPr>
              <w:pStyle w:val="Body"/>
              <w:spacing w:line="240" w:lineRule="auto"/>
            </w:pPr>
            <w:r w:rsidRPr="00745FC1">
              <w:rPr>
                <w:b/>
                <w:bCs/>
              </w:rPr>
              <w:t>FUNDER</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81AF1" w14:textId="35B9B73C" w:rsidR="00314203" w:rsidRPr="00745FC1" w:rsidRDefault="007A62BD" w:rsidP="00314203">
            <w:pPr>
              <w:pStyle w:val="Body"/>
              <w:spacing w:after="0"/>
              <w:rPr>
                <w:b/>
                <w:bCs/>
              </w:rPr>
            </w:pPr>
            <w:r w:rsidRPr="00745FC1">
              <w:rPr>
                <w:b/>
                <w:bCs/>
              </w:rPr>
              <w:t>FINANCIAL AND NON FINANCIAL SUPPORT GIVEN</w:t>
            </w:r>
          </w:p>
        </w:tc>
      </w:tr>
      <w:tr w:rsidR="0028066B" w:rsidRPr="00745FC1" w14:paraId="4E558417" w14:textId="77777777">
        <w:trPr>
          <w:trHeight w:val="290"/>
        </w:trPr>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D6A66" w14:textId="307CC12D" w:rsidR="002A1418" w:rsidRPr="00745FC1" w:rsidRDefault="002A1418" w:rsidP="002A1418">
            <w:pPr>
              <w:pStyle w:val="Addressee"/>
              <w:contextualSpacing/>
              <w:rPr>
                <w:lang w:val="en-GB"/>
              </w:rPr>
            </w:pPr>
            <w:r w:rsidRPr="00745FC1">
              <w:rPr>
                <w:lang w:val="en-GB"/>
              </w:rPr>
              <w:t>Becton, Dickinson and Company,</w:t>
            </w:r>
          </w:p>
          <w:p w14:paraId="161776E4" w14:textId="77777777" w:rsidR="002A1418" w:rsidRPr="00745FC1" w:rsidRDefault="002A1418" w:rsidP="002A1418">
            <w:pPr>
              <w:pStyle w:val="Addressee"/>
              <w:contextualSpacing/>
              <w:rPr>
                <w:lang w:val="en-GB"/>
              </w:rPr>
            </w:pPr>
            <w:r w:rsidRPr="00745FC1">
              <w:rPr>
                <w:lang w:val="en-GB"/>
              </w:rPr>
              <w:t>1 Becton Drive,</w:t>
            </w:r>
          </w:p>
          <w:p w14:paraId="1D38C646" w14:textId="77777777" w:rsidR="002A1418" w:rsidRPr="00745FC1" w:rsidRDefault="002A1418" w:rsidP="002A1418">
            <w:pPr>
              <w:pStyle w:val="Addressee"/>
              <w:contextualSpacing/>
              <w:rPr>
                <w:lang w:val="en-GB"/>
              </w:rPr>
            </w:pPr>
            <w:r w:rsidRPr="00745FC1">
              <w:rPr>
                <w:lang w:val="en-GB"/>
              </w:rPr>
              <w:t>Franklin Lakes,</w:t>
            </w:r>
          </w:p>
          <w:p w14:paraId="261B1CCF" w14:textId="77777777" w:rsidR="0028066B" w:rsidRPr="00745FC1" w:rsidRDefault="002A1418" w:rsidP="002A1418">
            <w:pPr>
              <w:pStyle w:val="Body"/>
              <w:spacing w:line="240" w:lineRule="auto"/>
            </w:pPr>
            <w:r w:rsidRPr="0026548A">
              <w:t>New Jersey 07417</w:t>
            </w:r>
            <w:r w:rsidRPr="00745FC1">
              <w:t xml:space="preserve"> USA</w:t>
            </w:r>
          </w:p>
        </w:tc>
        <w:tc>
          <w:tcPr>
            <w:tcW w:w="50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85777" w14:textId="77777777" w:rsidR="00314203" w:rsidRPr="00745FC1" w:rsidRDefault="00314203" w:rsidP="00314203">
            <w:pPr>
              <w:pStyle w:val="REDUCE2normal"/>
              <w:spacing w:after="0"/>
            </w:pPr>
            <w:r w:rsidRPr="00745FC1">
              <w:t>Grant of £179,827</w:t>
            </w:r>
          </w:p>
          <w:p w14:paraId="1EE06280" w14:textId="77777777" w:rsidR="00314203" w:rsidRPr="00745FC1" w:rsidRDefault="00314203" w:rsidP="00314203">
            <w:pPr>
              <w:pStyle w:val="REDUCE2normal"/>
              <w:spacing w:after="0"/>
            </w:pPr>
            <w:proofErr w:type="spellStart"/>
            <w:r w:rsidRPr="00745FC1">
              <w:t>PleurX</w:t>
            </w:r>
            <w:proofErr w:type="spellEnd"/>
            <w:r w:rsidRPr="00745FC1">
              <w:t xml:space="preserve"> Pleural Catheter Mini kits </w:t>
            </w:r>
          </w:p>
          <w:p w14:paraId="792CFF92" w14:textId="212F7C21" w:rsidR="0028066B" w:rsidRPr="0026548A" w:rsidRDefault="00314203" w:rsidP="00314203">
            <w:pPr>
              <w:pStyle w:val="REDUCE2normal"/>
              <w:spacing w:after="0"/>
            </w:pPr>
            <w:proofErr w:type="spellStart"/>
            <w:r w:rsidRPr="00745FC1">
              <w:t>PleurX</w:t>
            </w:r>
            <w:proofErr w:type="spellEnd"/>
            <w:r w:rsidRPr="00745FC1">
              <w:t xml:space="preserve"> Drainage bottles</w:t>
            </w:r>
          </w:p>
        </w:tc>
      </w:tr>
    </w:tbl>
    <w:p w14:paraId="6924D8DA" w14:textId="77777777" w:rsidR="0028066B" w:rsidRPr="00745FC1" w:rsidRDefault="0028066B">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
          <w:bCs/>
        </w:rPr>
      </w:pPr>
    </w:p>
    <w:p w14:paraId="45A01BE8" w14:textId="2E563B7E" w:rsidR="0028066B" w:rsidRPr="00745FC1" w:rsidRDefault="007A62BD" w:rsidP="0050421B">
      <w:pPr>
        <w:pStyle w:val="REDUCE2TOCstyle"/>
      </w:pPr>
      <w:bookmarkStart w:id="8" w:name="_Toc72397346"/>
      <w:r w:rsidRPr="00745FC1">
        <w:t>ROLE OF TRIAL SPONSOR AND FUNDER</w:t>
      </w:r>
      <w:bookmarkEnd w:id="8"/>
    </w:p>
    <w:p w14:paraId="2A5B5EA9" w14:textId="77777777"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pPr>
      <w:r w:rsidRPr="00745FC1">
        <w:t>The sponsor and funder have no role or remit in the trial design, conduct, data analysis and interpretation, manuscript writing, and dissemination of results.</w:t>
      </w:r>
    </w:p>
    <w:p w14:paraId="410EBFF7" w14:textId="77777777" w:rsidR="006E027D" w:rsidRDefault="006E027D">
      <w:pPr>
        <w:rPr>
          <w:rFonts w:ascii="Calibri" w:eastAsia="Calibri" w:hAnsi="Calibri" w:cs="Calibri"/>
          <w:b/>
          <w:bCs/>
          <w:color w:val="000000"/>
          <w:u w:color="000000"/>
        </w:rPr>
      </w:pPr>
      <w:r>
        <w:br w:type="page"/>
      </w:r>
    </w:p>
    <w:p w14:paraId="0E4B48E6" w14:textId="2507C04A" w:rsidR="0028066B" w:rsidRPr="00745FC1" w:rsidRDefault="007A62BD" w:rsidP="0050421B">
      <w:pPr>
        <w:pStyle w:val="REDUCE2TOCstyle"/>
      </w:pPr>
      <w:bookmarkStart w:id="9" w:name="_Toc72397347"/>
      <w:r w:rsidRPr="00745FC1">
        <w:lastRenderedPageBreak/>
        <w:t>ROLES AND RESPONSIBILITIES OF TRIAL MANAGEMENT COMMITEES/GROUPS &amp; INDIVIDUALS</w:t>
      </w:r>
      <w:bookmarkEnd w:id="9"/>
    </w:p>
    <w:p w14:paraId="79384850" w14:textId="77777777" w:rsidR="0028066B" w:rsidRPr="0026548A" w:rsidRDefault="007A62BD">
      <w:pPr>
        <w:pStyle w:val="Body"/>
        <w:spacing w:line="240" w:lineRule="auto"/>
        <w:rPr>
          <w:b/>
          <w:bCs/>
          <w:color w:val="auto"/>
          <w:u w:color="0000FF"/>
        </w:rPr>
      </w:pPr>
      <w:r w:rsidRPr="00745FC1">
        <w:rPr>
          <w:b/>
          <w:bCs/>
          <w:color w:val="auto"/>
          <w:u w:color="0000FF"/>
        </w:rPr>
        <w:t>Trial Management Committees</w:t>
      </w:r>
    </w:p>
    <w:p w14:paraId="7F3B1E11" w14:textId="1290777F" w:rsidR="0028066B" w:rsidRPr="00745FC1" w:rsidRDefault="007A62BD" w:rsidP="00FF31D3">
      <w:pPr>
        <w:pStyle w:val="EndnoteText"/>
        <w:numPr>
          <w:ilvl w:val="0"/>
          <w:numId w:val="4"/>
        </w:numPr>
        <w:suppressAutoHyphens/>
        <w:spacing w:after="120"/>
        <w:rPr>
          <w:rFonts w:ascii="Calibri" w:eastAsia="Calibri" w:hAnsi="Calibri" w:cs="Calibri"/>
          <w:color w:val="auto"/>
          <w:sz w:val="22"/>
          <w:szCs w:val="22"/>
          <w:lang w:val="en-GB"/>
        </w:rPr>
      </w:pPr>
      <w:r w:rsidRPr="00745FC1">
        <w:rPr>
          <w:rFonts w:ascii="Calibri" w:eastAsia="Calibri" w:hAnsi="Calibri" w:cs="Calibri"/>
          <w:color w:val="auto"/>
          <w:sz w:val="22"/>
          <w:szCs w:val="22"/>
          <w:u w:color="0000FF"/>
          <w:lang w:val="en-GB"/>
        </w:rPr>
        <w:t>Trial Steering Committee</w:t>
      </w:r>
      <w:r w:rsidR="00F9761F">
        <w:rPr>
          <w:rFonts w:ascii="Calibri" w:eastAsia="Calibri" w:hAnsi="Calibri" w:cs="Calibri"/>
          <w:color w:val="auto"/>
          <w:sz w:val="22"/>
          <w:szCs w:val="22"/>
          <w:u w:color="0000FF"/>
          <w:lang w:val="en-GB"/>
        </w:rPr>
        <w:t xml:space="preserve">/ </w:t>
      </w:r>
      <w:r w:rsidR="00F9761F" w:rsidRPr="00F9761F">
        <w:rPr>
          <w:rFonts w:ascii="Calibri" w:eastAsia="Calibri" w:hAnsi="Calibri" w:cs="Calibri"/>
          <w:color w:val="auto"/>
          <w:sz w:val="22"/>
          <w:szCs w:val="22"/>
          <w:u w:color="0000FF"/>
          <w:lang w:val="en-GB"/>
        </w:rPr>
        <w:t>Data Monitoring Committee</w:t>
      </w:r>
    </w:p>
    <w:p w14:paraId="19FD7FDE" w14:textId="77777777" w:rsidR="0028066B" w:rsidRPr="00745FC1" w:rsidRDefault="007A62BD" w:rsidP="00EE6C45">
      <w:pPr>
        <w:pStyle w:val="Protocol"/>
        <w:tabs>
          <w:tab w:val="left" w:pos="3544"/>
        </w:tabs>
        <w:ind w:left="357"/>
        <w:contextualSpacing/>
        <w:rPr>
          <w:sz w:val="22"/>
          <w:szCs w:val="22"/>
          <w:lang w:val="en-GB"/>
        </w:rPr>
      </w:pPr>
      <w:r w:rsidRPr="00745FC1">
        <w:rPr>
          <w:sz w:val="22"/>
          <w:szCs w:val="22"/>
          <w:lang w:val="en-GB"/>
        </w:rPr>
        <w:t>Independent chair</w:t>
      </w:r>
      <w:r w:rsidRPr="00745FC1">
        <w:rPr>
          <w:sz w:val="22"/>
          <w:szCs w:val="22"/>
          <w:lang w:val="en-GB"/>
        </w:rPr>
        <w:tab/>
      </w:r>
      <w:r w:rsidR="002A1418" w:rsidRPr="00745FC1">
        <w:rPr>
          <w:sz w:val="22"/>
          <w:szCs w:val="22"/>
          <w:lang w:val="en-GB"/>
        </w:rPr>
        <w:t>Professor Rob Miller</w:t>
      </w:r>
    </w:p>
    <w:p w14:paraId="2D1F2DB5" w14:textId="77777777" w:rsidR="0028066B" w:rsidRPr="00745FC1" w:rsidRDefault="007A62BD" w:rsidP="00EE6C45">
      <w:pPr>
        <w:pStyle w:val="Protocol"/>
        <w:tabs>
          <w:tab w:val="left" w:pos="3544"/>
        </w:tabs>
        <w:ind w:left="357"/>
        <w:contextualSpacing/>
        <w:rPr>
          <w:sz w:val="22"/>
          <w:szCs w:val="22"/>
          <w:lang w:val="en-GB"/>
        </w:rPr>
      </w:pPr>
      <w:r w:rsidRPr="00745FC1">
        <w:rPr>
          <w:sz w:val="22"/>
          <w:szCs w:val="22"/>
          <w:lang w:val="en-GB"/>
        </w:rPr>
        <w:t>Chief Investigator</w:t>
      </w:r>
      <w:r w:rsidRPr="00745FC1">
        <w:rPr>
          <w:sz w:val="22"/>
          <w:szCs w:val="22"/>
          <w:lang w:val="en-GB"/>
        </w:rPr>
        <w:tab/>
        <w:t>Professor Nick Maskell</w:t>
      </w:r>
    </w:p>
    <w:p w14:paraId="20294C3A" w14:textId="77777777" w:rsidR="0028066B" w:rsidRPr="00745FC1" w:rsidRDefault="007A62BD" w:rsidP="00EE6C45">
      <w:pPr>
        <w:pStyle w:val="Protocol"/>
        <w:tabs>
          <w:tab w:val="left" w:pos="3544"/>
        </w:tabs>
        <w:ind w:left="357"/>
        <w:contextualSpacing/>
        <w:rPr>
          <w:sz w:val="22"/>
          <w:szCs w:val="22"/>
          <w:lang w:val="en-GB"/>
        </w:rPr>
      </w:pPr>
      <w:r w:rsidRPr="00745FC1">
        <w:rPr>
          <w:sz w:val="22"/>
          <w:szCs w:val="22"/>
          <w:lang w:val="en-GB"/>
        </w:rPr>
        <w:t>Trial Co-ordinator</w:t>
      </w:r>
      <w:r w:rsidRPr="00745FC1">
        <w:rPr>
          <w:sz w:val="22"/>
          <w:szCs w:val="22"/>
          <w:lang w:val="en-GB"/>
        </w:rPr>
        <w:tab/>
        <w:t>Dr Hugh Welch</w:t>
      </w:r>
    </w:p>
    <w:p w14:paraId="12477584" w14:textId="7CCB4851" w:rsidR="0028066B" w:rsidRPr="00745FC1" w:rsidRDefault="007A62BD" w:rsidP="00EE6C45">
      <w:pPr>
        <w:pStyle w:val="Protocol"/>
        <w:tabs>
          <w:tab w:val="left" w:pos="3544"/>
        </w:tabs>
        <w:ind w:left="357"/>
        <w:contextualSpacing/>
        <w:rPr>
          <w:sz w:val="22"/>
          <w:szCs w:val="22"/>
          <w:lang w:val="en-GB"/>
        </w:rPr>
      </w:pPr>
      <w:r w:rsidRPr="00745FC1">
        <w:rPr>
          <w:sz w:val="22"/>
          <w:szCs w:val="22"/>
          <w:lang w:val="en-GB"/>
        </w:rPr>
        <w:t>Lead Trial Nurse</w:t>
      </w:r>
      <w:r w:rsidRPr="00745FC1">
        <w:rPr>
          <w:sz w:val="22"/>
          <w:szCs w:val="22"/>
          <w:lang w:val="en-GB"/>
        </w:rPr>
        <w:tab/>
        <w:t xml:space="preserve">Mrs </w:t>
      </w:r>
      <w:r w:rsidR="007F44F7">
        <w:rPr>
          <w:sz w:val="22"/>
          <w:szCs w:val="22"/>
          <w:lang w:val="en-GB"/>
        </w:rPr>
        <w:t>Sonia Patole</w:t>
      </w:r>
    </w:p>
    <w:p w14:paraId="5A73F755" w14:textId="77777777" w:rsidR="0028066B" w:rsidRPr="00745FC1" w:rsidRDefault="007A62BD" w:rsidP="00EE6C45">
      <w:pPr>
        <w:pStyle w:val="Protocol"/>
        <w:tabs>
          <w:tab w:val="left" w:pos="3544"/>
        </w:tabs>
        <w:ind w:left="357"/>
        <w:contextualSpacing/>
        <w:rPr>
          <w:sz w:val="22"/>
          <w:szCs w:val="22"/>
          <w:lang w:val="en-GB"/>
        </w:rPr>
      </w:pPr>
      <w:r w:rsidRPr="00745FC1">
        <w:rPr>
          <w:sz w:val="22"/>
          <w:szCs w:val="22"/>
          <w:lang w:val="en-GB"/>
        </w:rPr>
        <w:t>Trial Statistician</w:t>
      </w:r>
      <w:r w:rsidRPr="00745FC1">
        <w:rPr>
          <w:sz w:val="22"/>
          <w:szCs w:val="22"/>
          <w:lang w:val="en-GB"/>
        </w:rPr>
        <w:tab/>
        <w:t>Dr Paul White</w:t>
      </w:r>
    </w:p>
    <w:p w14:paraId="2DE4626E" w14:textId="264894FA" w:rsidR="0028066B" w:rsidRDefault="007A62BD" w:rsidP="00EE6C45">
      <w:pPr>
        <w:pStyle w:val="Protocol"/>
        <w:tabs>
          <w:tab w:val="left" w:pos="3544"/>
        </w:tabs>
        <w:ind w:left="357"/>
        <w:contextualSpacing/>
        <w:rPr>
          <w:sz w:val="22"/>
          <w:szCs w:val="22"/>
          <w:lang w:val="en-GB"/>
        </w:rPr>
      </w:pPr>
      <w:r w:rsidRPr="00745FC1">
        <w:rPr>
          <w:sz w:val="22"/>
          <w:szCs w:val="22"/>
          <w:lang w:val="en-GB"/>
        </w:rPr>
        <w:t>Co-investigator</w:t>
      </w:r>
      <w:r w:rsidRPr="00745FC1">
        <w:rPr>
          <w:sz w:val="22"/>
          <w:szCs w:val="22"/>
          <w:lang w:val="en-GB"/>
        </w:rPr>
        <w:tab/>
        <w:t>Dr Rahul Bhatnagar</w:t>
      </w:r>
    </w:p>
    <w:p w14:paraId="49881389" w14:textId="38594971" w:rsidR="00925A5F" w:rsidRDefault="00925A5F" w:rsidP="00EE6C45">
      <w:pPr>
        <w:pStyle w:val="Protocol"/>
        <w:tabs>
          <w:tab w:val="left" w:pos="3544"/>
        </w:tabs>
        <w:ind w:left="357"/>
        <w:contextualSpacing/>
        <w:rPr>
          <w:sz w:val="22"/>
          <w:szCs w:val="22"/>
          <w:lang w:val="en-GB"/>
        </w:rPr>
      </w:pPr>
      <w:r w:rsidRPr="00745FC1">
        <w:rPr>
          <w:sz w:val="22"/>
          <w:szCs w:val="22"/>
          <w:lang w:val="en-GB"/>
        </w:rPr>
        <w:t>Co-investigator</w:t>
      </w:r>
      <w:r>
        <w:rPr>
          <w:sz w:val="22"/>
          <w:szCs w:val="22"/>
          <w:lang w:val="en-GB"/>
        </w:rPr>
        <w:tab/>
      </w:r>
      <w:r w:rsidR="004C6CE8">
        <w:rPr>
          <w:sz w:val="22"/>
          <w:szCs w:val="22"/>
          <w:lang w:val="en-GB"/>
        </w:rPr>
        <w:t>Professor Najib Rahman</w:t>
      </w:r>
    </w:p>
    <w:p w14:paraId="3970D4DF" w14:textId="77F9FCCB" w:rsidR="007F44F7" w:rsidRPr="00745FC1" w:rsidRDefault="007F44F7" w:rsidP="00EE6C45">
      <w:pPr>
        <w:pStyle w:val="Protocol"/>
        <w:tabs>
          <w:tab w:val="left" w:pos="3544"/>
        </w:tabs>
        <w:ind w:left="357"/>
        <w:contextualSpacing/>
        <w:rPr>
          <w:sz w:val="22"/>
          <w:szCs w:val="22"/>
          <w:lang w:val="en-GB"/>
        </w:rPr>
      </w:pPr>
      <w:r>
        <w:rPr>
          <w:sz w:val="22"/>
          <w:szCs w:val="22"/>
          <w:lang w:val="en-GB"/>
        </w:rPr>
        <w:t>Co-investigator</w:t>
      </w:r>
      <w:r>
        <w:rPr>
          <w:sz w:val="22"/>
          <w:szCs w:val="22"/>
          <w:lang w:val="en-GB"/>
        </w:rPr>
        <w:tab/>
        <w:t>Dr Steven Walker</w:t>
      </w:r>
    </w:p>
    <w:p w14:paraId="2DA0D4AD" w14:textId="77777777" w:rsidR="0028066B" w:rsidRDefault="007A62BD" w:rsidP="00EE6C45">
      <w:pPr>
        <w:pStyle w:val="Protocol"/>
        <w:tabs>
          <w:tab w:val="left" w:pos="3544"/>
        </w:tabs>
        <w:ind w:left="357"/>
        <w:contextualSpacing/>
        <w:rPr>
          <w:sz w:val="22"/>
          <w:szCs w:val="22"/>
          <w:lang w:val="en-GB"/>
        </w:rPr>
      </w:pPr>
      <w:r w:rsidRPr="00745FC1">
        <w:rPr>
          <w:sz w:val="22"/>
          <w:szCs w:val="22"/>
          <w:lang w:val="en-GB"/>
        </w:rPr>
        <w:t>Independent member</w:t>
      </w:r>
      <w:r w:rsidRPr="00745FC1">
        <w:rPr>
          <w:sz w:val="22"/>
          <w:szCs w:val="22"/>
          <w:lang w:val="en-GB"/>
        </w:rPr>
        <w:tab/>
        <w:t>Dr John Harvey</w:t>
      </w:r>
    </w:p>
    <w:p w14:paraId="759C7168" w14:textId="25B8D9B8" w:rsidR="0028066B" w:rsidRPr="00745FC1" w:rsidRDefault="007A62BD">
      <w:pPr>
        <w:pStyle w:val="Protocol"/>
        <w:tabs>
          <w:tab w:val="left" w:pos="3544"/>
        </w:tabs>
        <w:ind w:left="357"/>
        <w:contextualSpacing/>
        <w:rPr>
          <w:sz w:val="22"/>
          <w:szCs w:val="22"/>
          <w:lang w:val="en-GB"/>
        </w:rPr>
      </w:pPr>
      <w:r w:rsidRPr="00745FC1">
        <w:rPr>
          <w:sz w:val="22"/>
          <w:szCs w:val="22"/>
          <w:lang w:val="en-GB"/>
        </w:rPr>
        <w:t>Patient representative</w:t>
      </w:r>
      <w:r w:rsidRPr="00745FC1">
        <w:rPr>
          <w:sz w:val="22"/>
          <w:szCs w:val="22"/>
          <w:lang w:val="en-GB"/>
        </w:rPr>
        <w:tab/>
      </w:r>
      <w:r w:rsidR="002A1418" w:rsidRPr="00745FC1">
        <w:rPr>
          <w:sz w:val="22"/>
          <w:szCs w:val="22"/>
          <w:lang w:val="en-GB"/>
        </w:rPr>
        <w:t>Alun Perriman</w:t>
      </w:r>
      <w:r w:rsidRPr="00745FC1">
        <w:rPr>
          <w:sz w:val="22"/>
          <w:szCs w:val="22"/>
          <w:lang w:val="en-GB"/>
        </w:rPr>
        <w:t xml:space="preserve"> </w:t>
      </w:r>
    </w:p>
    <w:p w14:paraId="0DB7A935" w14:textId="77777777" w:rsidR="00133B35" w:rsidRPr="00745FC1" w:rsidRDefault="00133B35" w:rsidP="00EE6C45">
      <w:pPr>
        <w:pStyle w:val="Protocol"/>
        <w:tabs>
          <w:tab w:val="left" w:pos="3544"/>
        </w:tabs>
        <w:ind w:left="357"/>
        <w:contextualSpacing/>
        <w:rPr>
          <w:sz w:val="22"/>
          <w:szCs w:val="22"/>
          <w:lang w:val="en-GB"/>
        </w:rPr>
      </w:pPr>
      <w:r w:rsidRPr="00745FC1">
        <w:rPr>
          <w:sz w:val="22"/>
          <w:szCs w:val="22"/>
          <w:lang w:val="en-GB"/>
        </w:rPr>
        <w:t>Heart Failure Specialist</w:t>
      </w:r>
      <w:r w:rsidRPr="00745FC1">
        <w:rPr>
          <w:sz w:val="22"/>
          <w:szCs w:val="22"/>
          <w:lang w:val="en-GB"/>
        </w:rPr>
        <w:tab/>
      </w:r>
      <w:r w:rsidR="002A1418" w:rsidRPr="00745FC1">
        <w:rPr>
          <w:sz w:val="22"/>
          <w:szCs w:val="22"/>
          <w:lang w:val="en-GB"/>
        </w:rPr>
        <w:t>Dr Angus Nightingale</w:t>
      </w:r>
    </w:p>
    <w:p w14:paraId="59E304A2" w14:textId="77777777" w:rsidR="0028066B" w:rsidRPr="00745FC1" w:rsidRDefault="0028066B">
      <w:pPr>
        <w:pStyle w:val="Protocol"/>
        <w:tabs>
          <w:tab w:val="left" w:pos="4680"/>
        </w:tabs>
        <w:ind w:left="360"/>
        <w:jc w:val="both"/>
        <w:rPr>
          <w:lang w:val="en-GB"/>
        </w:rPr>
      </w:pPr>
    </w:p>
    <w:p w14:paraId="6012368A" w14:textId="77777777" w:rsidR="0028066B" w:rsidRPr="007150D3" w:rsidRDefault="007A62BD" w:rsidP="00FF31D3">
      <w:pPr>
        <w:pStyle w:val="EndnoteText"/>
        <w:numPr>
          <w:ilvl w:val="0"/>
          <w:numId w:val="4"/>
        </w:numPr>
        <w:suppressAutoHyphens/>
        <w:spacing w:after="120"/>
        <w:rPr>
          <w:rFonts w:ascii="Calibri" w:eastAsia="Calibri" w:hAnsi="Calibri" w:cs="Calibri"/>
          <w:color w:val="000000" w:themeColor="text1"/>
          <w:sz w:val="22"/>
          <w:szCs w:val="22"/>
          <w:lang w:val="en-GB"/>
        </w:rPr>
      </w:pPr>
      <w:r w:rsidRPr="007150D3">
        <w:rPr>
          <w:rFonts w:ascii="Calibri" w:eastAsia="Calibri" w:hAnsi="Calibri" w:cs="Calibri"/>
          <w:color w:val="000000" w:themeColor="text1"/>
          <w:sz w:val="22"/>
          <w:szCs w:val="22"/>
          <w:u w:color="0000FF"/>
          <w:lang w:val="en-GB"/>
        </w:rPr>
        <w:t>Trial Management Group</w:t>
      </w:r>
    </w:p>
    <w:p w14:paraId="35C32825" w14:textId="77777777" w:rsidR="0028066B" w:rsidRPr="00745FC1" w:rsidRDefault="007A62BD" w:rsidP="00EE6C45">
      <w:pPr>
        <w:pStyle w:val="Protocol"/>
        <w:tabs>
          <w:tab w:val="left" w:pos="3544"/>
        </w:tabs>
        <w:ind w:left="357"/>
        <w:contextualSpacing/>
        <w:rPr>
          <w:sz w:val="22"/>
          <w:szCs w:val="22"/>
          <w:lang w:val="en-GB"/>
        </w:rPr>
      </w:pPr>
      <w:r w:rsidRPr="00745FC1">
        <w:rPr>
          <w:sz w:val="22"/>
          <w:szCs w:val="22"/>
          <w:lang w:val="en-GB"/>
        </w:rPr>
        <w:t>Professor Nick Maskell (CI)</w:t>
      </w:r>
    </w:p>
    <w:p w14:paraId="1AE7EF62" w14:textId="77777777" w:rsidR="0028066B" w:rsidRPr="00745FC1" w:rsidRDefault="007A62BD" w:rsidP="00EE6C45">
      <w:pPr>
        <w:pStyle w:val="Protocol"/>
        <w:tabs>
          <w:tab w:val="left" w:pos="3544"/>
        </w:tabs>
        <w:ind w:left="357"/>
        <w:contextualSpacing/>
        <w:rPr>
          <w:sz w:val="22"/>
          <w:szCs w:val="22"/>
          <w:lang w:val="en-GB"/>
        </w:rPr>
      </w:pPr>
      <w:r w:rsidRPr="00745FC1">
        <w:rPr>
          <w:sz w:val="22"/>
          <w:szCs w:val="22"/>
          <w:lang w:val="en-GB"/>
        </w:rPr>
        <w:t>Dr Hugh Welch (Trial Coordinator)</w:t>
      </w:r>
    </w:p>
    <w:p w14:paraId="4ED73135" w14:textId="77777777" w:rsidR="0028066B" w:rsidRPr="00745FC1" w:rsidRDefault="007A62BD" w:rsidP="00EE6C45">
      <w:pPr>
        <w:pStyle w:val="Protocol"/>
        <w:tabs>
          <w:tab w:val="left" w:pos="3544"/>
        </w:tabs>
        <w:ind w:left="357"/>
        <w:contextualSpacing/>
        <w:rPr>
          <w:sz w:val="22"/>
          <w:szCs w:val="22"/>
          <w:lang w:val="en-GB"/>
        </w:rPr>
      </w:pPr>
      <w:r w:rsidRPr="00745FC1">
        <w:rPr>
          <w:sz w:val="22"/>
          <w:szCs w:val="22"/>
          <w:lang w:val="en-GB"/>
        </w:rPr>
        <w:t xml:space="preserve">Dr Emma Keenan (Trial Manager) </w:t>
      </w:r>
    </w:p>
    <w:p w14:paraId="30879758" w14:textId="4A7A19FF" w:rsidR="0028066B" w:rsidRDefault="007A62BD" w:rsidP="00EE6C45">
      <w:pPr>
        <w:pStyle w:val="Protocol"/>
        <w:tabs>
          <w:tab w:val="left" w:pos="3544"/>
        </w:tabs>
        <w:ind w:left="357"/>
        <w:contextualSpacing/>
        <w:rPr>
          <w:sz w:val="22"/>
          <w:szCs w:val="22"/>
          <w:lang w:val="en-GB"/>
        </w:rPr>
      </w:pPr>
      <w:r w:rsidRPr="00745FC1">
        <w:rPr>
          <w:sz w:val="22"/>
          <w:szCs w:val="22"/>
          <w:lang w:val="en-GB"/>
        </w:rPr>
        <w:t>Dr Rahul Bhatnagar (co-investigator)</w:t>
      </w:r>
    </w:p>
    <w:p w14:paraId="494430B7" w14:textId="41D01433" w:rsidR="00DF04B3" w:rsidRPr="00745FC1" w:rsidRDefault="00DF04B3" w:rsidP="00EE6C45">
      <w:pPr>
        <w:pStyle w:val="Protocol"/>
        <w:tabs>
          <w:tab w:val="left" w:pos="3544"/>
        </w:tabs>
        <w:ind w:left="357"/>
        <w:contextualSpacing/>
        <w:rPr>
          <w:sz w:val="22"/>
          <w:szCs w:val="22"/>
          <w:lang w:val="en-GB"/>
        </w:rPr>
      </w:pPr>
      <w:r>
        <w:rPr>
          <w:sz w:val="22"/>
          <w:szCs w:val="22"/>
          <w:lang w:val="en-GB"/>
        </w:rPr>
        <w:t>Dr Steven Walker (co-investigator)</w:t>
      </w:r>
    </w:p>
    <w:p w14:paraId="5CC5E3AF" w14:textId="3F851B78" w:rsidR="0028066B" w:rsidRPr="00745FC1" w:rsidRDefault="007A62BD" w:rsidP="00EE6C45">
      <w:pPr>
        <w:pStyle w:val="Protocol"/>
        <w:tabs>
          <w:tab w:val="left" w:pos="3544"/>
        </w:tabs>
        <w:ind w:left="357"/>
        <w:contextualSpacing/>
        <w:rPr>
          <w:sz w:val="22"/>
          <w:szCs w:val="22"/>
          <w:lang w:val="en-GB"/>
        </w:rPr>
      </w:pPr>
      <w:r w:rsidRPr="00745FC1">
        <w:rPr>
          <w:sz w:val="22"/>
          <w:szCs w:val="22"/>
          <w:lang w:val="en-GB"/>
        </w:rPr>
        <w:t xml:space="preserve">Mrs </w:t>
      </w:r>
      <w:r w:rsidR="007F44F7">
        <w:rPr>
          <w:sz w:val="22"/>
          <w:szCs w:val="22"/>
          <w:lang w:val="en-GB"/>
        </w:rPr>
        <w:t>Sonia Patole</w:t>
      </w:r>
      <w:r w:rsidRPr="00745FC1">
        <w:rPr>
          <w:sz w:val="22"/>
          <w:szCs w:val="22"/>
          <w:lang w:val="en-GB"/>
        </w:rPr>
        <w:t xml:space="preserve"> (Lead Trial nurse)</w:t>
      </w:r>
    </w:p>
    <w:p w14:paraId="2EBC8CD0" w14:textId="77777777" w:rsidR="0028066B" w:rsidRPr="00745FC1" w:rsidRDefault="0028066B">
      <w:pPr>
        <w:pStyle w:val="Body"/>
        <w:spacing w:after="200" w:line="276" w:lineRule="auto"/>
        <w:rPr>
          <w:b/>
          <w:bCs/>
        </w:rPr>
      </w:pPr>
    </w:p>
    <w:p w14:paraId="1272D20B" w14:textId="2934E48C" w:rsidR="0028066B" w:rsidRPr="00745FC1" w:rsidRDefault="007A62BD" w:rsidP="0050421B">
      <w:pPr>
        <w:pStyle w:val="REDUCE2TOCstyle"/>
      </w:pPr>
      <w:bookmarkStart w:id="10" w:name="_Toc72397348"/>
      <w:r w:rsidRPr="0026548A">
        <w:t>PROTOCOL CONTRIBUTORS</w:t>
      </w:r>
      <w:bookmarkEnd w:id="10"/>
    </w:p>
    <w:p w14:paraId="59F0B89A" w14:textId="16EB5D43" w:rsidR="0028066B" w:rsidRPr="00745FC1" w:rsidRDefault="007A62BD">
      <w:pPr>
        <w:pStyle w:val="EndnoteText"/>
        <w:tabs>
          <w:tab w:val="left" w:pos="817"/>
          <w:tab w:val="left" w:pos="9472"/>
        </w:tabs>
        <w:suppressAutoHyphens/>
        <w:spacing w:after="120"/>
        <w:rPr>
          <w:rFonts w:ascii="Calibri" w:eastAsia="Calibri" w:hAnsi="Calibri" w:cs="Calibri"/>
          <w:color w:val="0000FF"/>
          <w:sz w:val="22"/>
          <w:szCs w:val="22"/>
          <w:u w:color="0000FF"/>
          <w:lang w:val="en-GB"/>
        </w:rPr>
      </w:pPr>
      <w:r w:rsidRPr="00745FC1">
        <w:rPr>
          <w:rFonts w:ascii="Calibri" w:eastAsia="Calibri" w:hAnsi="Calibri" w:cs="Calibri"/>
          <w:sz w:val="22"/>
          <w:szCs w:val="22"/>
          <w:lang w:val="en-GB"/>
        </w:rPr>
        <w:t>Protocol authors: Hugh Welch, Steve</w:t>
      </w:r>
      <w:r w:rsidR="00632FFD">
        <w:rPr>
          <w:rFonts w:ascii="Calibri" w:eastAsia="Calibri" w:hAnsi="Calibri" w:cs="Calibri"/>
          <w:sz w:val="22"/>
          <w:szCs w:val="22"/>
          <w:lang w:val="en-GB"/>
        </w:rPr>
        <w:t>n</w:t>
      </w:r>
      <w:r w:rsidRPr="00745FC1">
        <w:rPr>
          <w:rFonts w:ascii="Calibri" w:eastAsia="Calibri" w:hAnsi="Calibri" w:cs="Calibri"/>
          <w:sz w:val="22"/>
          <w:szCs w:val="22"/>
          <w:lang w:val="en-GB"/>
        </w:rPr>
        <w:t xml:space="preserve"> Walker, Emma Keenan, Nick Maskell</w:t>
      </w:r>
      <w:r w:rsidR="00DF04B3">
        <w:rPr>
          <w:rFonts w:ascii="Calibri" w:eastAsia="Calibri" w:hAnsi="Calibri" w:cs="Calibri"/>
          <w:sz w:val="22"/>
          <w:szCs w:val="22"/>
          <w:lang w:val="en-GB"/>
        </w:rPr>
        <w:t>, Rahul Bhatnagar</w:t>
      </w:r>
    </w:p>
    <w:p w14:paraId="02E6C62A" w14:textId="77777777" w:rsidR="0028066B" w:rsidRPr="00745FC1" w:rsidRDefault="0028066B">
      <w:pPr>
        <w:pStyle w:val="EndnoteText"/>
        <w:tabs>
          <w:tab w:val="left" w:pos="817"/>
          <w:tab w:val="left" w:pos="9472"/>
        </w:tabs>
        <w:suppressAutoHyphens/>
        <w:spacing w:after="120"/>
        <w:ind w:left="535"/>
        <w:rPr>
          <w:rFonts w:ascii="Calibri" w:eastAsia="Calibri" w:hAnsi="Calibri" w:cs="Calibri"/>
          <w:color w:val="0000FF"/>
          <w:sz w:val="22"/>
          <w:szCs w:val="22"/>
          <w:u w:color="0000FF"/>
          <w:lang w:val="en-GB"/>
        </w:rPr>
      </w:pPr>
    </w:p>
    <w:tbl>
      <w:tblPr>
        <w:tblW w:w="96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5894"/>
      </w:tblGrid>
      <w:tr w:rsidR="0028066B" w:rsidRPr="00745FC1" w14:paraId="3E68980C" w14:textId="77777777">
        <w:trPr>
          <w:trHeight w:val="960"/>
        </w:trPr>
        <w:tc>
          <w:tcPr>
            <w:tcW w:w="3708" w:type="dxa"/>
            <w:tcBorders>
              <w:top w:val="nil"/>
              <w:left w:val="nil"/>
              <w:bottom w:val="nil"/>
              <w:right w:val="nil"/>
            </w:tcBorders>
            <w:shd w:val="clear" w:color="auto" w:fill="auto"/>
            <w:tcMar>
              <w:top w:w="80" w:type="dxa"/>
              <w:left w:w="80" w:type="dxa"/>
              <w:bottom w:w="80" w:type="dxa"/>
              <w:right w:w="80" w:type="dxa"/>
            </w:tcMar>
          </w:tcPr>
          <w:p w14:paraId="6A4CE10B" w14:textId="379842B9" w:rsidR="0028066B" w:rsidRPr="00745FC1" w:rsidRDefault="007A62BD" w:rsidP="0050421B">
            <w:pPr>
              <w:pStyle w:val="REDUCE2TOCstyle"/>
              <w:rPr>
                <w:color w:val="0000FF"/>
                <w:u w:color="0000FF"/>
              </w:rPr>
            </w:pPr>
            <w:bookmarkStart w:id="11" w:name="_Toc72397349"/>
            <w:r w:rsidRPr="0026548A">
              <w:t>KEY WORDS:</w:t>
            </w:r>
            <w:bookmarkEnd w:id="11"/>
          </w:p>
        </w:tc>
        <w:tc>
          <w:tcPr>
            <w:tcW w:w="5894" w:type="dxa"/>
            <w:tcBorders>
              <w:top w:val="nil"/>
              <w:left w:val="nil"/>
              <w:bottom w:val="nil"/>
              <w:right w:val="nil"/>
            </w:tcBorders>
            <w:shd w:val="clear" w:color="auto" w:fill="auto"/>
            <w:tcMar>
              <w:top w:w="80" w:type="dxa"/>
              <w:left w:w="80" w:type="dxa"/>
              <w:bottom w:w="80" w:type="dxa"/>
              <w:right w:w="80" w:type="dxa"/>
            </w:tcMar>
          </w:tcPr>
          <w:p w14:paraId="22624E26" w14:textId="77777777"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 w:rsidRPr="00745FC1">
              <w:t>Non-malignant pleural effusion</w:t>
            </w:r>
          </w:p>
          <w:p w14:paraId="305CC88B" w14:textId="77777777"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 w:rsidRPr="00745FC1">
              <w:t>Heart failure</w:t>
            </w:r>
          </w:p>
          <w:p w14:paraId="728653EF" w14:textId="77777777" w:rsidR="0028066B" w:rsidRPr="0026548A"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 w:rsidRPr="00745FC1">
              <w:t>Indwelling pleural catheters</w:t>
            </w:r>
          </w:p>
          <w:p w14:paraId="369E175A" w14:textId="77777777" w:rsidR="0028066B" w:rsidRPr="00745FC1" w:rsidRDefault="007A62BD">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 w:rsidRPr="00745FC1">
              <w:t>Talc pleurodesis</w:t>
            </w:r>
          </w:p>
          <w:p w14:paraId="02082496" w14:textId="77777777" w:rsidR="000A085E" w:rsidRPr="00745FC1" w:rsidRDefault="000A085E">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 w:rsidRPr="00745FC1">
              <w:t>Aggressive drainage</w:t>
            </w:r>
          </w:p>
          <w:p w14:paraId="264EF70E" w14:textId="292EFB49" w:rsidR="000A085E" w:rsidRPr="0026548A" w:rsidRDefault="000A085E">
            <w:pPr>
              <w:pStyle w:val="Body"/>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 w:rsidRPr="00745FC1">
              <w:t>Therapeutic aspiration</w:t>
            </w:r>
          </w:p>
        </w:tc>
      </w:tr>
    </w:tbl>
    <w:p w14:paraId="4D9DD488" w14:textId="0D70530E" w:rsidR="0028066B" w:rsidRPr="00745FC1" w:rsidRDefault="0028066B">
      <w:pPr>
        <w:pStyle w:val="EndnoteText"/>
        <w:widowControl w:val="0"/>
        <w:tabs>
          <w:tab w:val="left" w:pos="817"/>
          <w:tab w:val="left" w:pos="9472"/>
        </w:tabs>
        <w:suppressAutoHyphens/>
        <w:spacing w:after="120"/>
        <w:rPr>
          <w:rFonts w:ascii="Calibri" w:eastAsia="Calibri" w:hAnsi="Calibri" w:cs="Calibri"/>
          <w:color w:val="0000FF"/>
          <w:sz w:val="22"/>
          <w:szCs w:val="22"/>
          <w:u w:color="0000FF"/>
          <w:lang w:val="en-GB"/>
        </w:rPr>
      </w:pPr>
    </w:p>
    <w:p w14:paraId="09654E06" w14:textId="357D7F60" w:rsidR="003E126F" w:rsidRDefault="003E126F">
      <w:pPr>
        <w:rPr>
          <w:rFonts w:ascii="Calibri" w:eastAsia="Calibri" w:hAnsi="Calibri" w:cs="Calibri"/>
          <w:b/>
          <w:bCs/>
          <w:color w:val="000000"/>
          <w:u w:color="000000"/>
        </w:rPr>
      </w:pPr>
    </w:p>
    <w:p w14:paraId="1F236C1E" w14:textId="77777777" w:rsidR="0013145A" w:rsidRPr="00745FC1" w:rsidRDefault="0013145A">
      <w:pPr>
        <w:rPr>
          <w:rFonts w:ascii="Calibri" w:eastAsia="Calibri" w:hAnsi="Calibri" w:cs="Calibri"/>
          <w:b/>
          <w:bCs/>
          <w:color w:val="000000"/>
          <w:u w:color="000000"/>
        </w:rPr>
      </w:pPr>
    </w:p>
    <w:p w14:paraId="5CD3D205" w14:textId="77777777" w:rsidR="00B03693" w:rsidRDefault="00B03693" w:rsidP="003436A4">
      <w:pPr>
        <w:pStyle w:val="REDUCE2TOCstyle"/>
      </w:pPr>
      <w:bookmarkStart w:id="12" w:name="_Toc72397350"/>
      <w:r>
        <w:br w:type="page"/>
      </w:r>
    </w:p>
    <w:p w14:paraId="6C7E1318" w14:textId="134518C4" w:rsidR="00EB3A0F" w:rsidRDefault="007A62BD" w:rsidP="003436A4">
      <w:pPr>
        <w:pStyle w:val="REDUCE2TOCstyle"/>
      </w:pPr>
      <w:r w:rsidRPr="0026548A">
        <w:lastRenderedPageBreak/>
        <w:t>TRIAL FLOW CHART</w:t>
      </w:r>
      <w:bookmarkEnd w:id="12"/>
    </w:p>
    <w:p w14:paraId="2EF20107" w14:textId="5C3D7913" w:rsidR="009D619C" w:rsidRPr="00745FC1" w:rsidRDefault="00103AA2" w:rsidP="00B7067C">
      <w:pPr>
        <w:jc w:val="center"/>
      </w:pPr>
      <w:r>
        <w:rPr>
          <w:noProof/>
        </w:rPr>
        <w:drawing>
          <wp:inline distT="0" distB="0" distL="0" distR="0" wp14:anchorId="3D5AA7AB" wp14:editId="099F8564">
            <wp:extent cx="5868000" cy="847452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68000" cy="8474520"/>
                    </a:xfrm>
                    <a:prstGeom prst="rect">
                      <a:avLst/>
                    </a:prstGeom>
                  </pic:spPr>
                </pic:pic>
              </a:graphicData>
            </a:graphic>
          </wp:inline>
        </w:drawing>
      </w:r>
    </w:p>
    <w:p w14:paraId="13D1574E" w14:textId="25BDA4A8" w:rsidR="0028066B" w:rsidRPr="00745FC1" w:rsidRDefault="007A62BD" w:rsidP="00D04BDC">
      <w:pPr>
        <w:pStyle w:val="REDUCE2Heading1"/>
      </w:pPr>
      <w:bookmarkStart w:id="13" w:name="_Toc72397351"/>
      <w:r w:rsidRPr="00745FC1">
        <w:lastRenderedPageBreak/>
        <w:t>BACKGROUND</w:t>
      </w:r>
      <w:bookmarkEnd w:id="13"/>
    </w:p>
    <w:p w14:paraId="665D03F2" w14:textId="67C2BECE" w:rsidR="00475F20" w:rsidRDefault="00475F20" w:rsidP="00072660">
      <w:pPr>
        <w:pStyle w:val="REDUCE2normal"/>
        <w:spacing w:line="276" w:lineRule="auto"/>
        <w:jc w:val="both"/>
      </w:pPr>
      <w:r>
        <w:t xml:space="preserve">Heart failure is a hugely important disease globally, with a prevalence of over 5.8 million in the USA alone, and 23 million worldwide </w:t>
      </w:r>
      <w:r w:rsidRPr="00745FC1">
        <w:fldChar w:fldCharType="begin"/>
      </w:r>
      <w:r w:rsidR="00A92D0B">
        <w:instrText xml:space="preserve"> ADDIN EN.CITE &lt;EndNote&gt;&lt;Cite&gt;&lt;Author&gt;Roger&lt;/Author&gt;&lt;Year&gt;2013&lt;/Year&gt;&lt;RecNum&gt;44&lt;/RecNum&gt;&lt;DisplayText&gt;[1]&lt;/DisplayText&gt;&lt;record&gt;&lt;rec-number&gt;44&lt;/rec-number&gt;&lt;foreign-keys&gt;&lt;key app="EN" db-id="w5spazf2n0xv0he522txsts4dx9pwzaep0st" timestamp="1613667668" guid="78e62df4-1fa8-49ea-9f41-f5da5b13d140"&gt;44&lt;/key&gt;&lt;/foreign-keys&gt;&lt;ref-type name="Journal Article"&gt;17&lt;/ref-type&gt;&lt;contributors&gt;&lt;authors&gt;&lt;author&gt;Roger, V. L.&lt;/author&gt;&lt;/authors&gt;&lt;/contributors&gt;&lt;auth-address&gt;Department of Health Sciences Research and Division of Cardiovascular Diseases, Mayo Clinic, Rochester, MN 55905, USA. ebraunwald@partners.org&lt;/auth-address&gt;&lt;titles&gt;&lt;title&gt;Epidemiology of heart failure&lt;/title&gt;&lt;secondary-title&gt;Circ Res&lt;/secondary-title&gt;&lt;/titles&gt;&lt;periodical&gt;&lt;full-title&gt;Circ Res&lt;/full-title&gt;&lt;/periodical&gt;&lt;pages&gt;646-59&lt;/pages&gt;&lt;volume&gt;113&lt;/volume&gt;&lt;number&gt;6&lt;/number&gt;&lt;edition&gt;2013/08/31&lt;/edition&gt;&lt;keywords&gt;&lt;keyword&gt;Female&lt;/keyword&gt;&lt;keyword&gt;Heart Failure/*epidemiology/mortality&lt;/keyword&gt;&lt;keyword&gt;Hospitalization&lt;/keyword&gt;&lt;keyword&gt;Humans&lt;/keyword&gt;&lt;keyword&gt;Incidence&lt;/keyword&gt;&lt;keyword&gt;Male&lt;/keyword&gt;&lt;keyword&gt;Prevalence&lt;/keyword&gt;&lt;keyword&gt;Risk Factors&lt;/keyword&gt;&lt;keyword&gt;epidemiology&lt;/keyword&gt;&lt;keyword&gt;heart failure&lt;/keyword&gt;&lt;keyword&gt;population surveillance&lt;/keyword&gt;&lt;/keywords&gt;&lt;dates&gt;&lt;year&gt;2013&lt;/year&gt;&lt;pub-dates&gt;&lt;date&gt;Aug 30&lt;/date&gt;&lt;/pub-dates&gt;&lt;/dates&gt;&lt;isbn&gt;0009-7330 (Print)&amp;#xD;0009-7330&lt;/isbn&gt;&lt;accession-num&gt;23989710&lt;/accession-num&gt;&lt;urls&gt;&lt;/urls&gt;&lt;custom2&gt;PMC3806290&lt;/custom2&gt;&lt;custom6&gt;NIHMS518690&lt;/custom6&gt;&lt;electronic-resource-num&gt;10.1161/circresaha.113.300268&lt;/electronic-resource-num&gt;&lt;remote-database-provider&gt;NLM&lt;/remote-database-provider&gt;&lt;language&gt;eng&lt;/language&gt;&lt;/record&gt;&lt;/Cite&gt;&lt;/EndNote&gt;</w:instrText>
      </w:r>
      <w:r w:rsidRPr="00745FC1">
        <w:fldChar w:fldCharType="separate"/>
      </w:r>
      <w:r>
        <w:rPr>
          <w:noProof/>
        </w:rPr>
        <w:t>[1]</w:t>
      </w:r>
      <w:r w:rsidRPr="00745FC1">
        <w:fldChar w:fldCharType="end"/>
      </w:r>
      <w:r w:rsidRPr="00745FC1">
        <w:t>.</w:t>
      </w:r>
      <w:r>
        <w:t xml:space="preserve"> Up to 500,000 patients with heart failure will develop a pleural effusion every year in the USA </w:t>
      </w:r>
      <w:r w:rsidRPr="00745FC1">
        <w:fldChar w:fldCharType="begin"/>
      </w:r>
      <w:r w:rsidR="00A92D0B">
        <w:instrText xml:space="preserve"> ADDIN EN.CITE &lt;EndNote&gt;&lt;Cite&gt;&lt;Author&gt;Light&lt;/Author&gt;&lt;Year&gt;2011&lt;/Year&gt;&lt;RecNum&gt;45&lt;/RecNum&gt;&lt;DisplayText&gt;[2]&lt;/DisplayText&gt;&lt;record&gt;&lt;rec-number&gt;45&lt;/rec-number&gt;&lt;foreign-keys&gt;&lt;key app="EN" db-id="w5spazf2n0xv0he522txsts4dx9pwzaep0st" timestamp="1613667668" guid="d34a4c4b-943c-495c-9269-0de25ccdc043"&gt;45&lt;/key&gt;&lt;/foreign-keys&gt;&lt;ref-type name="Journal Article"&gt;17&lt;/ref-type&gt;&lt;contributors&gt;&lt;authors&gt;&lt;author&gt;Light, Richard W.&lt;/author&gt;&lt;/authors&gt;&lt;/contributors&gt;&lt;titles&gt;&lt;title&gt;Pleural Effusions&lt;/title&gt;&lt;secondary-title&gt;Medical Clinics of North America&lt;/secondary-title&gt;&lt;/titles&gt;&lt;periodical&gt;&lt;full-title&gt;Medical Clinics of North America&lt;/full-title&gt;&lt;/periodical&gt;&lt;pages&gt;1055-1070&lt;/pages&gt;&lt;volume&gt;95&lt;/volume&gt;&lt;number&gt;6&lt;/number&gt;&lt;keywords&gt;&lt;keyword&gt;Pleura&lt;/keyword&gt;&lt;keyword&gt;Pleural effusion&lt;/keyword&gt;&lt;keyword&gt;Empyema&lt;/keyword&gt;&lt;keyword&gt;Parapneumonic effusion&lt;/keyword&gt;&lt;keyword&gt;Malignant pleural effusion&lt;/keyword&gt;&lt;/keywords&gt;&lt;dates&gt;&lt;year&gt;2011&lt;/year&gt;&lt;pub-dates&gt;&lt;date&gt;2011/11/01/&lt;/date&gt;&lt;/pub-dates&gt;&lt;/dates&gt;&lt;isbn&gt;0025-7125&lt;/isbn&gt;&lt;urls&gt;&lt;related-urls&gt;&lt;url&gt;http://www.sciencedirect.com/science/article/pii/S0025712511000873&lt;/url&gt;&lt;/related-urls&gt;&lt;/urls&gt;&lt;electronic-resource-num&gt;https://doi.org/10.1016/j.mcna.2011.08.005&lt;/electronic-resource-num&gt;&lt;/record&gt;&lt;/Cite&gt;&lt;/EndNote&gt;</w:instrText>
      </w:r>
      <w:r w:rsidRPr="00745FC1">
        <w:fldChar w:fldCharType="separate"/>
      </w:r>
      <w:r>
        <w:rPr>
          <w:noProof/>
        </w:rPr>
        <w:t>[2]</w:t>
      </w:r>
      <w:r w:rsidRPr="00745FC1">
        <w:fldChar w:fldCharType="end"/>
      </w:r>
      <w:r>
        <w:t xml:space="preserve">, and over 70% of all heart failure patients will develop a pleural effusion at some point in their disease course </w:t>
      </w:r>
      <w:r>
        <w:fldChar w:fldCharType="begin"/>
      </w:r>
      <w:r w:rsidR="00A92D0B">
        <w:instrText xml:space="preserve"> ADDIN EN.CITE &lt;EndNote&gt;&lt;Cite&gt;&lt;Author&gt;Porcel&lt;/Author&gt;&lt;Year&gt;2006&lt;/Year&gt;&lt;RecNum&gt;46&lt;/RecNum&gt;&lt;DisplayText&gt;[3]&lt;/DisplayText&gt;&lt;record&gt;&lt;rec-number&gt;46&lt;/rec-number&gt;&lt;foreign-keys&gt;&lt;key app="EN" db-id="w5spazf2n0xv0he522txsts4dx9pwzaep0st" timestamp="1613667668" guid="8972163a-5664-47b1-a092-db844898b1a1"&gt;46&lt;/key&gt;&lt;/foreign-keys&gt;&lt;ref-type name="Journal Article"&gt;17&lt;/ref-type&gt;&lt;contributors&gt;&lt;authors&gt;&lt;author&gt;Porcel, J. M.&lt;/author&gt;&lt;author&gt;Light, R. W.&lt;/author&gt;&lt;/authors&gt;&lt;/contributors&gt;&lt;auth-address&gt;Internal Medicine Department, Arnau de Vilanova University Hospital, Lleida, Spain. jporcelp@yahoo.es&lt;/auth-address&gt;&lt;titles&gt;&lt;title&gt;Diagnostic approach to pleural effusion in adults&lt;/title&gt;&lt;secondary-title&gt;Am Fam Physician&lt;/secondary-title&gt;&lt;/titles&gt;&lt;periodical&gt;&lt;full-title&gt;Am Fam Physician&lt;/full-title&gt;&lt;/periodical&gt;&lt;pages&gt;1211-20&lt;/pages&gt;&lt;volume&gt;73&lt;/volume&gt;&lt;number&gt;7&lt;/number&gt;&lt;edition&gt;2006/04/21&lt;/edition&gt;&lt;keywords&gt;&lt;keyword&gt;Adult&lt;/keyword&gt;&lt;keyword&gt;Biopsy&lt;/keyword&gt;&lt;keyword&gt;Bronchoscopy&lt;/keyword&gt;&lt;keyword&gt;Diagnosis, Differential&lt;/keyword&gt;&lt;keyword&gt;Exudates and Transudates&lt;/keyword&gt;&lt;keyword&gt;Humans&lt;/keyword&gt;&lt;keyword&gt;Pleural Effusion/*diagnosis/etiology&lt;/keyword&gt;&lt;keyword&gt;Thoracoscopy&lt;/keyword&gt;&lt;keyword&gt;Tomography, X-Ray Computed&lt;/keyword&gt;&lt;/keywords&gt;&lt;dates&gt;&lt;year&gt;2006&lt;/year&gt;&lt;pub-dates&gt;&lt;date&gt;Apr 1&lt;/date&gt;&lt;/pub-dates&gt;&lt;/dates&gt;&lt;isbn&gt;0002-838X (Print)&amp;#xD;0002-838x&lt;/isbn&gt;&lt;accession-num&gt;16623208&lt;/accession-num&gt;&lt;urls&gt;&lt;/urls&gt;&lt;remote-database-provider&gt;NLM&lt;/remote-database-provider&gt;&lt;language&gt;eng&lt;/language&gt;&lt;/record&gt;&lt;/Cite&gt;&lt;/EndNote&gt;</w:instrText>
      </w:r>
      <w:r>
        <w:fldChar w:fldCharType="separate"/>
      </w:r>
      <w:r>
        <w:rPr>
          <w:noProof/>
        </w:rPr>
        <w:t>[3]</w:t>
      </w:r>
      <w:r>
        <w:fldChar w:fldCharType="end"/>
      </w:r>
      <w:r w:rsidRPr="00745FC1">
        <w:t xml:space="preserve">. </w:t>
      </w:r>
      <w:r>
        <w:t xml:space="preserve">The socioeconomic burden of disease is high and effective medical interventions have the potential to benefit many patients. </w:t>
      </w:r>
    </w:p>
    <w:p w14:paraId="196D5127" w14:textId="6DD90844" w:rsidR="00475F20" w:rsidRDefault="00475F20" w:rsidP="00072660">
      <w:pPr>
        <w:pStyle w:val="REDUCE2normal"/>
        <w:spacing w:line="276" w:lineRule="auto"/>
        <w:jc w:val="both"/>
      </w:pPr>
      <w:r>
        <w:t xml:space="preserve">The pathophysiology of the heart failure related pleural effusion is a topic of ongoing debate. In health, pleural fluid is predominantly produced and resorbed by the parietal pleura as a result of filtration from the systemic circulation </w:t>
      </w:r>
      <w:r>
        <w:fldChar w:fldCharType="begin"/>
      </w:r>
      <w:r w:rsidR="00A92D0B">
        <w:instrText xml:space="preserve"> ADDIN EN.CITE &lt;EndNote&gt;&lt;Cite&gt;&lt;Author&gt;Wiener-Kronish&lt;/Author&gt;&lt;Year&gt;1993&lt;/Year&gt;&lt;RecNum&gt;49&lt;/RecNum&gt;&lt;DisplayText&gt;[4]&lt;/DisplayText&gt;&lt;record&gt;&lt;rec-number&gt;49&lt;/rec-number&gt;&lt;foreign-keys&gt;&lt;key app="EN" db-id="w5spazf2n0xv0he522txsts4dx9pwzaep0st" timestamp="1613667668" guid="7f2f4b02-bc91-4649-b629-0138b39c18b1"&gt;49&lt;/key&gt;&lt;/foreign-keys&gt;&lt;ref-type name="Journal Article"&gt;17&lt;/ref-type&gt;&lt;contributors&gt;&lt;authors&gt;&lt;author&gt;Wiener-Kronish, J. P.&lt;/author&gt;&lt;author&gt;Broaddus, V. C.&lt;/author&gt;&lt;/authors&gt;&lt;/contributors&gt;&lt;auth-address&gt;Department of Anesthesia, University of California, San Francisco 94143.&lt;/auth-address&gt;&lt;titles&gt;&lt;title&gt;Interrelationship of pleural and pulmonary interstitial liquid&lt;/title&gt;&lt;secondary-title&gt;Annu Rev Physiol&lt;/secondary-title&gt;&lt;/titles&gt;&lt;periodical&gt;&lt;full-title&gt;Annu Rev Physiol&lt;/full-title&gt;&lt;/periodical&gt;&lt;pages&gt;209-26&lt;/pages&gt;&lt;volume&gt;55&lt;/volume&gt;&lt;edition&gt;1993/01/01&lt;/edition&gt;&lt;keywords&gt;&lt;keyword&gt;Animals&lt;/keyword&gt;&lt;keyword&gt;Extracellular Space/*physiology&lt;/keyword&gt;&lt;keyword&gt;Humans&lt;/keyword&gt;&lt;keyword&gt;Lung/*physiology/physiopathology&lt;/keyword&gt;&lt;keyword&gt;Pleura/*physiology/physiopathology&lt;/keyword&gt;&lt;keyword&gt;Pleural Effusion/physiopathology&lt;/keyword&gt;&lt;keyword&gt;Pulmonary Edema/physiopathology&lt;/keyword&gt;&lt;/keywords&gt;&lt;dates&gt;&lt;year&gt;1993&lt;/year&gt;&lt;/dates&gt;&lt;isbn&gt;0066-4278 (Print)&amp;#xD;0066-4278&lt;/isbn&gt;&lt;accession-num&gt;8466174&lt;/accession-num&gt;&lt;urls&gt;&lt;/urls&gt;&lt;electronic-resource-num&gt;10.1146/annurev.ph.55.030193.001233&lt;/electronic-resource-num&gt;&lt;remote-database-provider&gt;NLM&lt;/remote-database-provider&gt;&lt;language&gt;eng&lt;/language&gt;&lt;/record&gt;&lt;/Cite&gt;&lt;/EndNote&gt;</w:instrText>
      </w:r>
      <w:r>
        <w:fldChar w:fldCharType="separate"/>
      </w:r>
      <w:r>
        <w:rPr>
          <w:noProof/>
        </w:rPr>
        <w:t>[4]</w:t>
      </w:r>
      <w:r>
        <w:fldChar w:fldCharType="end"/>
      </w:r>
      <w:r>
        <w:t xml:space="preserve">. In heart failure, which may be driven by </w:t>
      </w:r>
      <w:r w:rsidRPr="00745FC1">
        <w:t xml:space="preserve">systolic or diastolic dysfunction, valvular heart disease or constrictive heart disease </w:t>
      </w:r>
      <w:r w:rsidRPr="00745FC1">
        <w:fldChar w:fldCharType="begin"/>
      </w:r>
      <w:r w:rsidR="00A92D0B">
        <w:instrText xml:space="preserve"> ADDIN EN.CITE &lt;EndNote&gt;&lt;Cite&gt;&lt;Author&gt;Kataoka&lt;/Author&gt;&lt;Year&gt;2000&lt;/Year&gt;&lt;RecNum&gt;47&lt;/RecNum&gt;&lt;DisplayText&gt;[5]&lt;/DisplayText&gt;&lt;record&gt;&lt;rec-number&gt;47&lt;/rec-number&gt;&lt;foreign-keys&gt;&lt;key app="EN" db-id="w5spazf2n0xv0he522txsts4dx9pwzaep0st" timestamp="1613667668" guid="646d3b44-cbc7-4a1c-8886-37257b918309"&gt;47&lt;/key&gt;&lt;/foreign-keys&gt;&lt;ref-type name="Journal Article"&gt;17&lt;/ref-type&gt;&lt;contributors&gt;&lt;authors&gt;&lt;author&gt;Kataoka, Hajime&lt;/author&gt;&lt;/authors&gt;&lt;/contributors&gt;&lt;titles&gt;&lt;title&gt;Pericardial and pleural effusions in decompensated chronic heart failure&lt;/title&gt;&lt;secondary-title&gt;American Heart Journal&lt;/secondary-title&gt;&lt;/titles&gt;&lt;periodical&gt;&lt;full-title&gt;American Heart Journal&lt;/full-title&gt;&lt;/periodical&gt;&lt;pages&gt;918-923&lt;/pages&gt;&lt;volume&gt;139&lt;/volume&gt;&lt;number&gt;5&lt;/number&gt;&lt;dates&gt;&lt;year&gt;2000&lt;/year&gt;&lt;pub-dates&gt;&lt;date&gt;2000/05/01/&lt;/date&gt;&lt;/pub-dates&gt;&lt;/dates&gt;&lt;isbn&gt;0002-8703&lt;/isbn&gt;&lt;urls&gt;&lt;related-urls&gt;&lt;url&gt;http://www.sciencedirect.com/science/article/pii/S0002870300900267&lt;/url&gt;&lt;/related-urls&gt;&lt;/urls&gt;&lt;electronic-resource-num&gt;https://doi.org/10.1016/S0002-8703(00)90026-7&lt;/electronic-resource-num&gt;&lt;/record&gt;&lt;/Cite&gt;&lt;/EndNote&gt;</w:instrText>
      </w:r>
      <w:r w:rsidRPr="00745FC1">
        <w:fldChar w:fldCharType="separate"/>
      </w:r>
      <w:r>
        <w:rPr>
          <w:noProof/>
        </w:rPr>
        <w:t>[5]</w:t>
      </w:r>
      <w:r w:rsidRPr="00745FC1">
        <w:fldChar w:fldCharType="end"/>
      </w:r>
      <w:r>
        <w:t xml:space="preserve">, it is proposed that, the systemic pressure rises, resulting in a greater volume of filtered fluid entering the pleural space from the parietal pleura </w:t>
      </w:r>
      <w:r>
        <w:fldChar w:fldCharType="begin"/>
      </w:r>
      <w:r w:rsidR="00A92D0B">
        <w:instrText xml:space="preserve"> ADDIN EN.CITE &lt;EndNote&gt;&lt;Cite&gt;&lt;Author&gt;Wiener-Kronish&lt;/Author&gt;&lt;Year&gt;1993&lt;/Year&gt;&lt;RecNum&gt;49&lt;/RecNum&gt;&lt;DisplayText&gt;[4]&lt;/DisplayText&gt;&lt;record&gt;&lt;rec-number&gt;49&lt;/rec-number&gt;&lt;foreign-keys&gt;&lt;key app="EN" db-id="w5spazf2n0xv0he522txsts4dx9pwzaep0st" timestamp="1613667668" guid="7f2f4b02-bc91-4649-b629-0138b39c18b1"&gt;49&lt;/key&gt;&lt;/foreign-keys&gt;&lt;ref-type name="Journal Article"&gt;17&lt;/ref-type&gt;&lt;contributors&gt;&lt;authors&gt;&lt;author&gt;Wiener-Kronish, J. P.&lt;/author&gt;&lt;author&gt;Broaddus, V. C.&lt;/author&gt;&lt;/authors&gt;&lt;/contributors&gt;&lt;auth-address&gt;Department of Anesthesia, University of California, San Francisco 94143.&lt;/auth-address&gt;&lt;titles&gt;&lt;title&gt;Interrelationship of pleural and pulmonary interstitial liquid&lt;/title&gt;&lt;secondary-title&gt;Annu Rev Physiol&lt;/secondary-title&gt;&lt;/titles&gt;&lt;periodical&gt;&lt;full-title&gt;Annu Rev Physiol&lt;/full-title&gt;&lt;/periodical&gt;&lt;pages&gt;209-26&lt;/pages&gt;&lt;volume&gt;55&lt;/volume&gt;&lt;edition&gt;1993/01/01&lt;/edition&gt;&lt;keywords&gt;&lt;keyword&gt;Animals&lt;/keyword&gt;&lt;keyword&gt;Extracellular Space/*physiology&lt;/keyword&gt;&lt;keyword&gt;Humans&lt;/keyword&gt;&lt;keyword&gt;Lung/*physiology/physiopathology&lt;/keyword&gt;&lt;keyword&gt;Pleura/*physiology/physiopathology&lt;/keyword&gt;&lt;keyword&gt;Pleural Effusion/physiopathology&lt;/keyword&gt;&lt;keyword&gt;Pulmonary Edema/physiopathology&lt;/keyword&gt;&lt;/keywords&gt;&lt;dates&gt;&lt;year&gt;1993&lt;/year&gt;&lt;/dates&gt;&lt;isbn&gt;0066-4278 (Print)&amp;#xD;0066-4278&lt;/isbn&gt;&lt;accession-num&gt;8466174&lt;/accession-num&gt;&lt;urls&gt;&lt;/urls&gt;&lt;electronic-resource-num&gt;10.1146/annurev.ph.55.030193.001233&lt;/electronic-resource-num&gt;&lt;remote-database-provider&gt;NLM&lt;/remote-database-provider&gt;&lt;language&gt;eng&lt;/language&gt;&lt;/record&gt;&lt;/Cite&gt;&lt;/EndNote&gt;</w:instrText>
      </w:r>
      <w:r>
        <w:fldChar w:fldCharType="separate"/>
      </w:r>
      <w:r>
        <w:rPr>
          <w:noProof/>
        </w:rPr>
        <w:t>[4]</w:t>
      </w:r>
      <w:r>
        <w:fldChar w:fldCharType="end"/>
      </w:r>
      <w:r>
        <w:t xml:space="preserve">. This may be compounded by a reduction in the lymphatic drainage of the pleural space resulting from increased venous pressure. Increased pulmonary pressures may also lead to effusion formation by alveolar oedema formation driven by pulmonary venous hypertension. This may lead to fluid filtration across the visceral pleura into the pleural space </w:t>
      </w:r>
      <w:r>
        <w:fldChar w:fldCharType="begin">
          <w:fldData xml:space="preserve">PEVuZE5vdGU+PENpdGU+PEF1dGhvcj5XaWVuZXItS3JvbmlzaDwvQXV0aG9yPjxZZWFyPjE5OTM8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</w:fldData>
        </w:fldChar>
      </w:r>
      <w:r w:rsidR="00A92D0B">
        <w:instrText xml:space="preserve"> ADDIN EN.CITE </w:instrText>
      </w:r>
      <w:r w:rsidR="00A92D0B">
        <w:fldChar w:fldCharType="begin">
          <w:fldData xml:space="preserve">PEVuZE5vdGU+PENpdGU+PEF1dGhvcj5XaWVuZXItS3JvbmlzaDwvQXV0aG9yPjxZZWFyPjE5OTM8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</w:fldData>
        </w:fldChar>
      </w:r>
      <w:r w:rsidR="00A92D0B">
        <w:instrText xml:space="preserve"> ADDIN EN.CITE.DATA </w:instrText>
      </w:r>
      <w:r w:rsidR="00A92D0B">
        <w:fldChar w:fldCharType="end"/>
      </w:r>
      <w:r>
        <w:fldChar w:fldCharType="separate"/>
      </w:r>
      <w:r>
        <w:rPr>
          <w:noProof/>
        </w:rPr>
        <w:t>[4, 6]</w:t>
      </w:r>
      <w:r>
        <w:fldChar w:fldCharType="end"/>
      </w:r>
      <w:r>
        <w:t xml:space="preserve">. This model has been corroborated by a study of patients with CHF related pleural effusions which found that 57% demonstrated significantly elevated pulmonary capillary wedge pressures </w:t>
      </w:r>
      <w:r>
        <w:fldChar w:fldCharType="begin"/>
      </w:r>
      <w:r w:rsidR="00A92D0B">
        <w:instrText xml:space="preserve"> ADDIN EN.CITE &lt;EndNote&gt;&lt;Cite&gt;&lt;Author&gt;Wiener-Kronish&lt;/Author&gt;&lt;Year&gt;1985&lt;/Year&gt;&lt;RecNum&gt;52&lt;/RecNum&gt;&lt;DisplayText&gt;[7]&lt;/DisplayText&gt;&lt;record&gt;&lt;rec-number&gt;52&lt;/rec-number&gt;&lt;foreign-keys&gt;&lt;key app="EN" db-id="w5spazf2n0xv0he522txsts4dx9pwzaep0st" timestamp="1613667668" guid="6c8c9227-7867-4b67-b955-7c973ae01371"&gt;52&lt;/key&gt;&lt;/foreign-keys&gt;&lt;ref-type name="Journal Article"&gt;17&lt;/ref-type&gt;&lt;contributors&gt;&lt;authors&gt;&lt;author&gt;Wiener-Kronish, J. P.&lt;/author&gt;&lt;author&gt;Matthay, M. A.&lt;/author&gt;&lt;author&gt;Callen, P. W.&lt;/author&gt;&lt;author&gt;Filly, R. A.&lt;/author&gt;&lt;author&gt;Gamsu, G.&lt;/author&gt;&lt;author&gt;Staub, N. C.&lt;/author&gt;&lt;/authors&gt;&lt;/contributors&gt;&lt;titles&gt;&lt;title&gt;Relationship of pleural effusions to pulmonary hemodynamics in patients with congestive heart failure&lt;/title&gt;&lt;secondary-title&gt;Am Rev Respir Dis&lt;/secondary-title&gt;&lt;/titles&gt;&lt;periodical&gt;&lt;full-title&gt;Am Rev Respir Dis&lt;/full-title&gt;&lt;/periodical&gt;&lt;pages&gt;1253-6&lt;/pages&gt;&lt;volume&gt;132&lt;/volume&gt;&lt;number&gt;6&lt;/number&gt;&lt;edition&gt;1985/12/01&lt;/edition&gt;&lt;keywords&gt;&lt;keyword&gt;*Blood Pressure&lt;/keyword&gt;&lt;keyword&gt;Cardiac Output&lt;/keyword&gt;&lt;keyword&gt;Heart Atria/physiopathology&lt;/keyword&gt;&lt;keyword&gt;Heart Failure/complications/*physiopathology&lt;/keyword&gt;&lt;keyword&gt;Humans&lt;/keyword&gt;&lt;keyword&gt;Pleural Effusion/etiology/*physiopathology&lt;/keyword&gt;&lt;keyword&gt;Prospective Studies&lt;/keyword&gt;&lt;keyword&gt;Pulmonary Artery/physiopathology&lt;/keyword&gt;&lt;keyword&gt;Pulmonary Wedge Pressure&lt;/keyword&gt;&lt;keyword&gt;Ultrasonography&lt;/keyword&gt;&lt;keyword&gt;Vascular Resistance&lt;/keyword&gt;&lt;/keywords&gt;&lt;dates&gt;&lt;year&gt;1985&lt;/year&gt;&lt;pub-dates&gt;&lt;date&gt;Dec&lt;/date&gt;&lt;/pub-dates&gt;&lt;/dates&gt;&lt;isbn&gt;0003-0805 (Print)&amp;#xD;0003-0805&lt;/isbn&gt;&lt;accession-num&gt;3907444&lt;/accession-num&gt;&lt;urls&gt;&lt;/urls&gt;&lt;electronic-resource-num&gt;10.1164/arrd.1985.132.6.1253&lt;/electronic-resource-num&gt;&lt;remote-database-provider&gt;NLM&lt;/remote-database-provider&gt;&lt;language&gt;eng&lt;/language&gt;&lt;/record&gt;&lt;/Cite&gt;&lt;/EndNote&gt;</w:instrText>
      </w:r>
      <w:r>
        <w:fldChar w:fldCharType="separate"/>
      </w:r>
      <w:r>
        <w:rPr>
          <w:noProof/>
        </w:rPr>
        <w:t>[7]</w:t>
      </w:r>
      <w:r>
        <w:fldChar w:fldCharType="end"/>
      </w:r>
      <w:r>
        <w:t xml:space="preserve">. </w:t>
      </w:r>
    </w:p>
    <w:p w14:paraId="11CF10C6" w14:textId="4D1C290F" w:rsidR="00475F20" w:rsidRDefault="00475F20" w:rsidP="00072660">
      <w:pPr>
        <w:pStyle w:val="REDUCE2normal"/>
        <w:spacing w:line="276" w:lineRule="auto"/>
        <w:jc w:val="both"/>
      </w:pPr>
      <w:r>
        <w:t>Heart failure related pleural effusions are most commonly transudates, especially in a state o</w:t>
      </w:r>
      <w:r w:rsidR="00AB0E23">
        <w:t>f</w:t>
      </w:r>
      <w:r>
        <w:t xml:space="preserve"> acute volume overload </w:t>
      </w:r>
      <w:r>
        <w:fldChar w:fldCharType="begin"/>
      </w:r>
      <w:r w:rsidR="00A92D0B">
        <w:instrText xml:space="preserve"> ADDIN EN.CITE &lt;EndNote&gt;&lt;Cite&gt;&lt;Author&gt;Porcel&lt;/Author&gt;&lt;Year&gt;2006&lt;/Year&gt;&lt;RecNum&gt;46&lt;/RecNum&gt;&lt;DisplayText&gt;[3]&lt;/DisplayText&gt;&lt;record&gt;&lt;rec-number&gt;46&lt;/rec-number&gt;&lt;foreign-keys&gt;&lt;key app="EN" db-id="w5spazf2n0xv0he522txsts4dx9pwzaep0st" timestamp="1613667668" guid="8972163a-5664-47b1-a092-db844898b1a1"&gt;46&lt;/key&gt;&lt;/foreign-keys&gt;&lt;ref-type name="Journal Article"&gt;17&lt;/ref-type&gt;&lt;contributors&gt;&lt;authors&gt;&lt;author&gt;Porcel, J. M.&lt;/author&gt;&lt;author&gt;Light, R. W.&lt;/author&gt;&lt;/authors&gt;&lt;/contributors&gt;&lt;auth-address&gt;Internal Medicine Department, Arnau de Vilanova University Hospital, Lleida, Spain. jporcelp@yahoo.es&lt;/auth-address&gt;&lt;titles&gt;&lt;title&gt;Diagnostic approach to pleural effusion in adults&lt;/title&gt;&lt;secondary-title&gt;Am Fam Physician&lt;/secondary-title&gt;&lt;/titles&gt;&lt;periodical&gt;&lt;full-title&gt;Am Fam Physician&lt;/full-title&gt;&lt;/periodical&gt;&lt;pages&gt;1211-20&lt;/pages&gt;&lt;volume&gt;73&lt;/volume&gt;&lt;number&gt;7&lt;/number&gt;&lt;edition&gt;2006/04/21&lt;/edition&gt;&lt;keywords&gt;&lt;keyword&gt;Adult&lt;/keyword&gt;&lt;keyword&gt;Biopsy&lt;/keyword&gt;&lt;keyword&gt;Bronchoscopy&lt;/keyword&gt;&lt;keyword&gt;Diagnosis, Differential&lt;/keyword&gt;&lt;keyword&gt;Exudates and Transudates&lt;/keyword&gt;&lt;keyword&gt;Humans&lt;/keyword&gt;&lt;keyword&gt;Pleural Effusion/*diagnosis/etiology&lt;/keyword&gt;&lt;keyword&gt;Thoracoscopy&lt;/keyword&gt;&lt;keyword&gt;Tomography, X-Ray Computed&lt;/keyword&gt;&lt;/keywords&gt;&lt;dates&gt;&lt;year&gt;2006&lt;/year&gt;&lt;pub-dates&gt;&lt;date&gt;Apr 1&lt;/date&gt;&lt;/pub-dates&gt;&lt;/dates&gt;&lt;isbn&gt;0002-838X (Print)&amp;#xD;0002-838x&lt;/isbn&gt;&lt;accession-num&gt;16623208&lt;/accession-num&gt;&lt;urls&gt;&lt;/urls&gt;&lt;remote-database-provider&gt;NLM&lt;/remote-database-provider&gt;&lt;language&gt;eng&lt;/language&gt;&lt;/record&gt;&lt;/Cite&gt;&lt;/EndNote&gt;</w:instrText>
      </w:r>
      <w:r>
        <w:fldChar w:fldCharType="separate"/>
      </w:r>
      <w:r>
        <w:rPr>
          <w:noProof/>
        </w:rPr>
        <w:t>[3]</w:t>
      </w:r>
      <w:r>
        <w:fldChar w:fldCharType="end"/>
      </w:r>
      <w:r>
        <w:t xml:space="preserve">. However, chronicity and diuretic therapy may result in the transformation of a transudate into an exudate </w:t>
      </w:r>
      <w:r>
        <w:fldChar w:fldCharType="begin"/>
      </w:r>
      <w:r w:rsidR="00A92D0B">
        <w:instrText xml:space="preserve"> ADDIN EN.CITE &lt;EndNote&gt;&lt;Cite&gt;&lt;Author&gt;Broaddus&lt;/Author&gt;&lt;Year&gt;2001&lt;/Year&gt;&lt;RecNum&gt;53&lt;/RecNum&gt;&lt;DisplayText&gt;[8]&lt;/DisplayText&gt;&lt;record&gt;&lt;rec-number&gt;53&lt;/rec-number&gt;&lt;foreign-keys&gt;&lt;key app="EN" db-id="w5spazf2n0xv0he522txsts4dx9pwzaep0st" timestamp="1613667668" guid="714b9e1a-e75f-49d4-9ce2-106f1fb161e1"&gt;53&lt;/key&gt;&lt;/foreign-keys&gt;&lt;ref-type name="Journal Article"&gt;17&lt;/ref-type&gt;&lt;contributors&gt;&lt;authors&gt;&lt;author&gt;Broaddus, V. Courtney&lt;/author&gt;&lt;/authors&gt;&lt;/contributors&gt;&lt;titles&gt;&lt;title&gt;Diuresis and transudative effusions: changing the rules of the game&lt;/title&gt;&lt;secondary-title&gt;The American Journal of Medicine&lt;/secondary-title&gt;&lt;/titles&gt;&lt;periodical&gt;&lt;full-title&gt;The American Journal of Medicine&lt;/full-title&gt;&lt;/periodical&gt;&lt;pages&gt;732-735&lt;/pages&gt;&lt;volume&gt;110&lt;/volume&gt;&lt;number&gt;9&lt;/number&gt;&lt;dates&gt;&lt;year&gt;2001&lt;/year&gt;&lt;/dates&gt;&lt;publisher&gt;Elsevier&lt;/publisher&gt;&lt;isbn&gt;0002-9343&lt;/isbn&gt;&lt;urls&gt;&lt;related-urls&gt;&lt;url&gt;https://doi.org/10.1016/S0002-9343(01)00728-8&lt;/url&gt;&lt;/related-urls&gt;&lt;/urls&gt;&lt;electronic-resource-num&gt;10.1016/S0002-9343(01)00728-8&lt;/electronic-resource-num&gt;&lt;access-date&gt;2020/07/18&lt;/access-date&gt;&lt;/record&gt;&lt;/Cite&gt;&lt;/EndNote&gt;</w:instrText>
      </w:r>
      <w:r>
        <w:fldChar w:fldCharType="separate"/>
      </w:r>
      <w:r>
        <w:rPr>
          <w:noProof/>
        </w:rPr>
        <w:t>[8]</w:t>
      </w:r>
      <w:r>
        <w:fldChar w:fldCharType="end"/>
      </w:r>
      <w:r>
        <w:t xml:space="preserve">. </w:t>
      </w:r>
    </w:p>
    <w:p w14:paraId="4FC339F8" w14:textId="1613A358" w:rsidR="00475F20" w:rsidRDefault="00475F20" w:rsidP="00072660">
      <w:pPr>
        <w:pStyle w:val="REDUCE2normal"/>
        <w:spacing w:line="276" w:lineRule="auto"/>
        <w:jc w:val="both"/>
      </w:pPr>
      <w:r w:rsidRPr="00745FC1">
        <w:t xml:space="preserve">The first line of management for pleural effusions secondary to heart failure is medications to </w:t>
      </w:r>
      <w:r w:rsidRPr="0026548A">
        <w:t>optimise</w:t>
      </w:r>
      <w:r w:rsidRPr="00745FC1">
        <w:t xml:space="preserve"> cardiac function and diuretics, such as furosemide. Whilst the majority of patients improve with medications, 10% of these patients have effusions which are refractory to medical management </w:t>
      </w:r>
      <w:r w:rsidRPr="00745FC1">
        <w:fldChar w:fldCharType="begin"/>
      </w:r>
      <w:r w:rsidR="00A92D0B">
        <w:instrText xml:space="preserve"> ADDIN EN.CITE &lt;EndNote&gt;&lt;Cite&gt;&lt;Author&gt;Kataoka&lt;/Author&gt;&lt;Year&gt;2000&lt;/Year&gt;&lt;RecNum&gt;47&lt;/RecNum&gt;&lt;DisplayText&gt;[5]&lt;/DisplayText&gt;&lt;record&gt;&lt;rec-number&gt;47&lt;/rec-number&gt;&lt;foreign-keys&gt;&lt;key app="EN" db-id="w5spazf2n0xv0he522txsts4dx9pwzaep0st" timestamp="1613667668" guid="646d3b44-cbc7-4a1c-8886-37257b918309"&gt;47&lt;/key&gt;&lt;/foreign-keys&gt;&lt;ref-type name="Journal Article"&gt;17&lt;/ref-type&gt;&lt;contributors&gt;&lt;authors&gt;&lt;author&gt;Kataoka, Hajime&lt;/author&gt;&lt;/authors&gt;&lt;/contributors&gt;&lt;titles&gt;&lt;title&gt;Pericardial and pleural effusions in decompensated chronic heart failure&lt;/title&gt;&lt;secondary-title&gt;American Heart Journal&lt;/secondary-title&gt;&lt;/titles&gt;&lt;periodical&gt;&lt;full-title&gt;American Heart Journal&lt;/full-title&gt;&lt;/periodical&gt;&lt;pages&gt;918-923&lt;/pages&gt;&lt;volume&gt;139&lt;/volume&gt;&lt;number&gt;5&lt;/number&gt;&lt;dates&gt;&lt;year&gt;2000&lt;/year&gt;&lt;pub-dates&gt;&lt;date&gt;2000/05/01/&lt;/date&gt;&lt;/pub-dates&gt;&lt;/dates&gt;&lt;isbn&gt;0002-8703&lt;/isbn&gt;&lt;urls&gt;&lt;related-urls&gt;&lt;url&gt;http://www.sciencedirect.com/science/article/pii/S0002870300900267&lt;/url&gt;&lt;/related-urls&gt;&lt;/urls&gt;&lt;electronic-resource-num&gt;https://doi.org/10.1016/S0002-8703(00)90026-7&lt;/electronic-resource-num&gt;&lt;/record&gt;&lt;/Cite&gt;&lt;/EndNote&gt;</w:instrText>
      </w:r>
      <w:r w:rsidRPr="00745FC1">
        <w:fldChar w:fldCharType="separate"/>
      </w:r>
      <w:r>
        <w:rPr>
          <w:noProof/>
        </w:rPr>
        <w:t>[5]</w:t>
      </w:r>
      <w:r w:rsidRPr="00745FC1">
        <w:fldChar w:fldCharType="end"/>
      </w:r>
      <w:r w:rsidRPr="00745FC1">
        <w:t xml:space="preserve">. Additionally, the high diuretic dosages used in the pursuit of reducing the size of pleural effusion and improving symptoms can lead to significant side-effects, including acute kidney injury, electrolyte disturbances and hypotension. </w:t>
      </w:r>
      <w:r>
        <w:t xml:space="preserve">The presence of a refractory pleural effusion in patients with CHF has been found to denote a 50% 1-year mortality </w:t>
      </w:r>
      <w:r>
        <w:fldChar w:fldCharType="begin"/>
      </w:r>
      <w:r w:rsidR="00A92D0B">
        <w:instrText xml:space="preserve"> ADDIN EN.CITE &lt;EndNote&gt;&lt;Cite&gt;&lt;Author&gt;Walker&lt;/Author&gt;&lt;Year&gt;2016&lt;/Year&gt;&lt;RecNum&gt;57&lt;/RecNum&gt;&lt;DisplayText&gt;[9]&lt;/DisplayText&gt;&lt;record&gt;&lt;rec-number&gt;57&lt;/rec-number&gt;&lt;foreign-keys&gt;&lt;key app="EN" db-id="w5spazf2n0xv0he522txsts4dx9pwzaep0st" timestamp="1613667668" guid="4841497d-275c-44e4-8b71-1a7c22bc018c"&gt;57&lt;/key&gt;&lt;/foreign-keys&gt;&lt;ref-type name="Journal Article"&gt;17&lt;/ref-type&gt;&lt;contributors&gt;&lt;authors&gt;&lt;author&gt;Walker, Steven P&lt;/author&gt;&lt;author&gt;Morley, Anna J&lt;/author&gt;&lt;author&gt;Stadon, Louise&lt;/author&gt;&lt;author&gt;De Fonseka, Duneesha&lt;/author&gt;&lt;author&gt;Arnold, David A&lt;/author&gt;&lt;author&gt;Medford, Andrew RL&lt;/author&gt;&lt;author&gt;Maskell, Nick A&lt;/author&gt;&lt;/authors&gt;&lt;/contributors&gt;&lt;titles&gt;&lt;title&gt;Non-Malignant Pleural Effusions (NMPE): a prospective study of 356 consecutive unselected patients&lt;/title&gt;&lt;secondary-title&gt;Chest&lt;/secondary-title&gt;&lt;/titles&gt;&lt;periodical&gt;&lt;full-title&gt;CHEST&lt;/full-title&gt;&lt;/periodical&gt;&lt;dates&gt;&lt;year&gt;2016&lt;/year&gt;&lt;/dates&gt;&lt;isbn&gt;0012-3692&lt;/isbn&gt;&lt;urls&gt;&lt;/urls&gt;&lt;/record&gt;&lt;/Cite&gt;&lt;/EndNote&gt;</w:instrText>
      </w:r>
      <w:r>
        <w:fldChar w:fldCharType="separate"/>
      </w:r>
      <w:r>
        <w:rPr>
          <w:noProof/>
        </w:rPr>
        <w:t>[9]</w:t>
      </w:r>
      <w:r>
        <w:fldChar w:fldCharType="end"/>
      </w:r>
      <w:r>
        <w:t xml:space="preserve">. </w:t>
      </w:r>
      <w:r w:rsidRPr="00745FC1">
        <w:t>Recurrent pleural aspiration forms the current mainstay of treatment for these patients</w:t>
      </w:r>
      <w:r>
        <w:t>. Patients may also undergo chest tube insertion should large volume drainage be indicated. However, r</w:t>
      </w:r>
      <w:r w:rsidRPr="00745FC1">
        <w:t xml:space="preserve">epeated pleural interventions </w:t>
      </w:r>
      <w:r>
        <w:t>confer</w:t>
      </w:r>
      <w:r w:rsidRPr="00745FC1">
        <w:t xml:space="preserve"> associated risks of pain, bleeding, infection and other complications </w:t>
      </w:r>
      <w:r w:rsidRPr="00745FC1">
        <w:fldChar w:fldCharType="begin"/>
      </w:r>
      <w:r w:rsidR="00A92D0B">
        <w:instrText xml:space="preserve"> ADDIN EN.CITE &lt;EndNote&gt;&lt;Cite&gt;&lt;Author&gt;Hooper&lt;/Author&gt;&lt;Year&gt;2011&lt;/Year&gt;&lt;RecNum&gt;48&lt;/RecNum&gt;&lt;DisplayText&gt;[10]&lt;/DisplayText&gt;&lt;record&gt;&lt;rec-number&gt;48&lt;/rec-number&gt;&lt;foreign-keys&gt;&lt;key app="EN" db-id="w5spazf2n0xv0he522txsts4dx9pwzaep0st" timestamp="1613667668" guid="ade6167c-300e-4ca7-9bfe-b7413bdd6999"&gt;48&lt;/key&gt;&lt;/foreign-keys&gt;&lt;ref-type name="Journal Article"&gt;17&lt;/ref-type&gt;&lt;contributors&gt;&lt;authors&gt;&lt;author&gt;Hooper, C.&lt;/author&gt;&lt;author&gt;Maskell, N.&lt;/author&gt;&lt;/authors&gt;&lt;/contributors&gt;&lt;titles&gt;&lt;title&gt;British Thoracic Society national pleural procedures audit 2010&lt;/title&gt;&lt;secondary-title&gt;Thorax&lt;/secondary-title&gt;&lt;/titles&gt;&lt;periodical&gt;&lt;full-title&gt;Thorax&lt;/full-title&gt;&lt;/periodical&gt;&lt;pages&gt;636-7&lt;/pages&gt;&lt;volume&gt;66&lt;/volume&gt;&lt;number&gt;7&lt;/number&gt;&lt;edition&gt;2011/04/09&lt;/edition&gt;&lt;keywords&gt;&lt;keyword&gt;Adult&lt;/keyword&gt;&lt;keyword&gt;Aged&lt;/keyword&gt;&lt;keyword&gt;Aged, 80 and over&lt;/keyword&gt;&lt;keyword&gt;*Chest Tubes/adverse effects&lt;/keyword&gt;&lt;keyword&gt;Drainage/adverse effects/methods/standards&lt;/keyword&gt;&lt;keyword&gt;Education, Medical, Graduate&lt;/keyword&gt;&lt;keyword&gt;Humans&lt;/keyword&gt;&lt;keyword&gt;Informed Consent/standards&lt;/keyword&gt;&lt;keyword&gt;Medical Audit&lt;/keyword&gt;&lt;keyword&gt;Middle Aged&lt;/keyword&gt;&lt;keyword&gt;Pleural Effusion/diagnostic imaging/*surgery&lt;/keyword&gt;&lt;keyword&gt;Pneumothorax/diagnostic imaging/*surgery&lt;/keyword&gt;&lt;keyword&gt;Ultrasonography, Interventional/statistics &amp;amp; numerical data&lt;/keyword&gt;&lt;keyword&gt;United Kingdom&lt;/keyword&gt;&lt;keyword&gt;Young Adult&lt;/keyword&gt;&lt;/keywords&gt;&lt;dates&gt;&lt;year&gt;2011&lt;/year&gt;&lt;pub-dates&gt;&lt;date&gt;Jul&lt;/date&gt;&lt;/pub-dates&gt;&lt;/dates&gt;&lt;isbn&gt;0040-6376&lt;/isbn&gt;&lt;accession-num&gt;21474495&lt;/accession-num&gt;&lt;urls&gt;&lt;/urls&gt;&lt;electronic-resource-num&gt;10.1136/thoraxjnl-2011-200077&lt;/electronic-resource-num&gt;&lt;remote-database-provider&gt;NLM&lt;/remote-database-provider&gt;&lt;language&gt;eng&lt;/language&gt;&lt;/record&gt;&lt;/Cite&gt;&lt;/EndNote&gt;</w:instrText>
      </w:r>
      <w:r w:rsidRPr="00745FC1">
        <w:fldChar w:fldCharType="separate"/>
      </w:r>
      <w:r>
        <w:rPr>
          <w:noProof/>
        </w:rPr>
        <w:t>[10]</w:t>
      </w:r>
      <w:r w:rsidRPr="00745FC1">
        <w:fldChar w:fldCharType="end"/>
      </w:r>
      <w:r w:rsidRPr="00745FC1">
        <w:t xml:space="preserve">. </w:t>
      </w:r>
      <w:r>
        <w:t xml:space="preserve">Additionally, they often only provide transient symptom relief. </w:t>
      </w:r>
      <w:r w:rsidRPr="00745FC1">
        <w:t>Thoracentesis</w:t>
      </w:r>
      <w:r>
        <w:t xml:space="preserve"> and chest tube insertion</w:t>
      </w:r>
      <w:r w:rsidRPr="00745FC1">
        <w:t xml:space="preserve"> is increasing</w:t>
      </w:r>
      <w:r>
        <w:t>ly</w:t>
      </w:r>
      <w:r w:rsidRPr="00745FC1">
        <w:t xml:space="preserve"> complicated by the fact that many of patients are on a form of oral antiplatelets or anticoagulation, which increase procedural risks. </w:t>
      </w:r>
    </w:p>
    <w:p w14:paraId="0F93C839" w14:textId="2009358A" w:rsidR="00475F20" w:rsidRPr="0026548A" w:rsidRDefault="00475F20" w:rsidP="00072660">
      <w:pPr>
        <w:pStyle w:val="REDUCE2normal"/>
        <w:spacing w:line="276" w:lineRule="auto"/>
        <w:jc w:val="both"/>
      </w:pPr>
      <w:r w:rsidRPr="00745FC1">
        <w:t>An alternative</w:t>
      </w:r>
      <w:r>
        <w:t xml:space="preserve"> approach</w:t>
      </w:r>
      <w:r w:rsidRPr="00745FC1">
        <w:t xml:space="preserve"> is to instil a sclerosant agent, such as medicinal talc, into the pleural space via chest tube to provoke inflammation and thereby induce permanent apposition of the pleural membranes. This technique usually necessitates a hospital admission and inpatient stay of three to five days </w:t>
      </w:r>
      <w:r w:rsidRPr="00745FC1">
        <w:fldChar w:fldCharType="begin">
          <w:fldData xml:space="preserve">PEVuZE5vdGU+PENpdGU+PEF1dGhvcj5GcmVlbWFuPC9BdXRob3I+PFllYXI+MjAxNDwvWWVhcj48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</w:fldData>
        </w:fldChar>
      </w:r>
      <w:r w:rsidR="00A92D0B">
        <w:instrText xml:space="preserve"> ADDIN EN.CITE </w:instrText>
      </w:r>
      <w:r w:rsidR="00A92D0B">
        <w:fldChar w:fldCharType="begin">
          <w:fldData xml:space="preserve">PEVuZE5vdGU+PENpdGU+PEF1dGhvcj5GcmVlbWFuPC9BdXRob3I+PFllYXI+MjAxNDwvWWVhcj48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</w:fldData>
        </w:fldChar>
      </w:r>
      <w:r w:rsidR="00A92D0B">
        <w:instrText xml:space="preserve"> ADDIN EN.CITE.DATA </w:instrText>
      </w:r>
      <w:r w:rsidR="00A92D0B">
        <w:fldChar w:fldCharType="end"/>
      </w:r>
      <w:r w:rsidRPr="00745FC1">
        <w:fldChar w:fldCharType="separate"/>
      </w:r>
      <w:r>
        <w:rPr>
          <w:noProof/>
        </w:rPr>
        <w:t>[11-13]</w:t>
      </w:r>
      <w:r w:rsidRPr="00745FC1">
        <w:fldChar w:fldCharType="end"/>
      </w:r>
      <w:r w:rsidRPr="00745FC1">
        <w:t xml:space="preserve">. </w:t>
      </w:r>
      <w:r>
        <w:t>O</w:t>
      </w:r>
      <w:r w:rsidRPr="00745FC1">
        <w:t xml:space="preserve">ne retrospective study of patients with effusions secondary to CHF demonstrated a 75% success rate with talc slurry </w:t>
      </w:r>
      <w:r w:rsidRPr="00745FC1">
        <w:fldChar w:fldCharType="begin">
          <w:fldData xml:space="preserve">PEVuZE5vdGU+PENpdGU+PEF1dGhvcj5HbGF6ZXI8L0F1dGhvcj48WWVhcj4yMDAwPC9ZZWFyPjxS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</w:fldData>
        </w:fldChar>
      </w:r>
      <w:r w:rsidR="00A92D0B">
        <w:instrText xml:space="preserve"> ADDIN EN.CITE </w:instrText>
      </w:r>
      <w:r w:rsidR="00A92D0B">
        <w:fldChar w:fldCharType="begin">
          <w:fldData xml:space="preserve">PEVuZE5vdGU+PENpdGU+PEF1dGhvcj5HbGF6ZXI8L0F1dGhvcj48WWVhcj4yMDAwPC9ZZWFyPjxS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</w:fldData>
        </w:fldChar>
      </w:r>
      <w:r w:rsidR="00A92D0B">
        <w:instrText xml:space="preserve"> ADDIN EN.CITE.DATA </w:instrText>
      </w:r>
      <w:r w:rsidR="00A92D0B">
        <w:fldChar w:fldCharType="end"/>
      </w:r>
      <w:r w:rsidRPr="00745FC1">
        <w:fldChar w:fldCharType="separate"/>
      </w:r>
      <w:r>
        <w:rPr>
          <w:noProof/>
        </w:rPr>
        <w:t>[12]</w:t>
      </w:r>
      <w:r w:rsidRPr="00745FC1">
        <w:fldChar w:fldCharType="end"/>
      </w:r>
      <w:r w:rsidRPr="00745FC1">
        <w:t>. However, it was limited by small sample size of 16, and variable follow-up, ranging from two months to three years.</w:t>
      </w:r>
      <w:r>
        <w:t xml:space="preserve"> Although commonly used for malignant pleural effusions, chemical pleurodesis is used relatively rarely for the management of heart failure related effusions, and this is reflected in the paucity of evidence on the subject. One possible explanation for this that many patients with these effusions are not managed by specialist pleural physicians. </w:t>
      </w:r>
    </w:p>
    <w:p w14:paraId="3374E01D" w14:textId="6917DDCA" w:rsidR="00475F20" w:rsidRPr="0026548A" w:rsidRDefault="00475F20" w:rsidP="00072660">
      <w:pPr>
        <w:pStyle w:val="REDUCE2normal"/>
        <w:spacing w:line="276" w:lineRule="auto"/>
        <w:jc w:val="both"/>
      </w:pPr>
      <w:r w:rsidRPr="00745FC1">
        <w:lastRenderedPageBreak/>
        <w:t xml:space="preserve">This patient cohort have a poor prognosis, with a median life expectancy of one year and the presence of an effusion requiring aspiration is a marker of severe disease and poor prognosis </w:t>
      </w:r>
      <w:r w:rsidRPr="00745FC1">
        <w:fldChar w:fldCharType="begin"/>
      </w:r>
      <w:r w:rsidR="00A92D0B">
        <w:instrText xml:space="preserve"> ADDIN EN.CITE &lt;EndNote&gt;&lt;Cite&gt;&lt;Author&gt;Walker&lt;/Author&gt;&lt;Year&gt;2016&lt;/Year&gt;&lt;RecNum&gt;57&lt;/RecNum&gt;&lt;DisplayText&gt;[9]&lt;/DisplayText&gt;&lt;record&gt;&lt;rec-number&gt;57&lt;/rec-number&gt;&lt;foreign-keys&gt;&lt;key app="EN" db-id="w5spazf2n0xv0he522txsts4dx9pwzaep0st" timestamp="1613667668" guid="4841497d-275c-44e4-8b71-1a7c22bc018c"&gt;57&lt;/key&gt;&lt;/foreign-keys&gt;&lt;ref-type name="Journal Article"&gt;17&lt;/ref-type&gt;&lt;contributors&gt;&lt;authors&gt;&lt;author&gt;Walker, Steven P&lt;/author&gt;&lt;author&gt;Morley, Anna J&lt;/author&gt;&lt;author&gt;Stadon, Louise&lt;/author&gt;&lt;author&gt;De Fonseka, Duneesha&lt;/author&gt;&lt;author&gt;Arnold, David A&lt;/author&gt;&lt;author&gt;Medford, Andrew RL&lt;/author&gt;&lt;author&gt;Maskell, Nick A&lt;/author&gt;&lt;/authors&gt;&lt;/contributors&gt;&lt;titles&gt;&lt;title&gt;Non-Malignant Pleural Effusions (NMPE): a prospective study of 356 consecutive unselected patients&lt;/title&gt;&lt;secondary-title&gt;Chest&lt;/secondary-title&gt;&lt;/titles&gt;&lt;periodical&gt;&lt;full-title&gt;CHEST&lt;/full-title&gt;&lt;/periodical&gt;&lt;dates&gt;&lt;year&gt;2016&lt;/year&gt;&lt;/dates&gt;&lt;isbn&gt;0012-3692&lt;/isbn&gt;&lt;urls&gt;&lt;/urls&gt;&lt;/record&gt;&lt;/Cite&gt;&lt;/EndNote&gt;</w:instrText>
      </w:r>
      <w:r w:rsidRPr="00745FC1">
        <w:fldChar w:fldCharType="separate"/>
      </w:r>
      <w:r>
        <w:rPr>
          <w:noProof/>
        </w:rPr>
        <w:t>[9]</w:t>
      </w:r>
      <w:r w:rsidRPr="00745FC1">
        <w:fldChar w:fldCharType="end"/>
      </w:r>
      <w:r w:rsidRPr="00745FC1">
        <w:t xml:space="preserve">. The median survival in these patients was not dissimilar to some malignancies, and it supports the idea that these patients should be managed with a symptoms-based approach, and every effort should be made to </w:t>
      </w:r>
      <w:r w:rsidRPr="0026548A">
        <w:t>minimise</w:t>
      </w:r>
      <w:r w:rsidRPr="00745FC1">
        <w:t xml:space="preserve"> possible hospital length of stay.</w:t>
      </w:r>
    </w:p>
    <w:p w14:paraId="25C69539" w14:textId="4E41A8F3" w:rsidR="00475F20" w:rsidRPr="0026548A" w:rsidRDefault="00475F20" w:rsidP="00072660">
      <w:pPr>
        <w:pStyle w:val="REDUCE2normal"/>
        <w:spacing w:line="276" w:lineRule="auto"/>
        <w:jc w:val="both"/>
      </w:pPr>
      <w:r w:rsidRPr="00745FC1">
        <w:t xml:space="preserve">Indwelling pleural catheters have been shown to be an effective method of controlling pleural effusions in malignant disease in several robust </w:t>
      </w:r>
      <w:r w:rsidRPr="0026548A">
        <w:t>randomised</w:t>
      </w:r>
      <w:r w:rsidRPr="00745FC1">
        <w:t xml:space="preserve"> control trials </w:t>
      </w:r>
      <w:r w:rsidRPr="00745FC1">
        <w:fldChar w:fldCharType="begin">
          <w:fldData xml:space="preserve">PEVuZE5vdGU+PENpdGU+PEF1dGhvcj5UcmVtYmxheTwvQXV0aG9yPjxZZWFyPjIwMDY8L1llYXI+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</w:fldData>
        </w:fldChar>
      </w:r>
      <w:r w:rsidR="00A92D0B">
        <w:instrText xml:space="preserve"> ADDIN EN.CITE </w:instrText>
      </w:r>
      <w:r w:rsidR="00A92D0B">
        <w:fldChar w:fldCharType="begin">
          <w:fldData xml:space="preserve">PEVuZE5vdGU+PENpdGU+PEF1dGhvcj5UcmVtYmxheTwvQXV0aG9yPjxZZWFyPjIwMDY8L1llYXI+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</w:fldData>
        </w:fldChar>
      </w:r>
      <w:r w:rsidR="00A92D0B">
        <w:instrText xml:space="preserve"> ADDIN EN.CITE.DATA </w:instrText>
      </w:r>
      <w:r w:rsidR="00A92D0B">
        <w:fldChar w:fldCharType="end"/>
      </w:r>
      <w:r w:rsidRPr="00745FC1">
        <w:fldChar w:fldCharType="separate"/>
      </w:r>
      <w:r>
        <w:rPr>
          <w:noProof/>
        </w:rPr>
        <w:t>[14-16]</w:t>
      </w:r>
      <w:r w:rsidRPr="00745FC1">
        <w:fldChar w:fldCharType="end"/>
      </w:r>
      <w:r w:rsidRPr="00745FC1">
        <w:t xml:space="preserve">. Observational data has also supported their use in non-malignant effusions with observational studies examining their use in heart failure. Herlihy et al published the first case series on the use of </w:t>
      </w:r>
      <w:proofErr w:type="spellStart"/>
      <w:r w:rsidRPr="00745FC1">
        <w:t>Pleurx</w:t>
      </w:r>
      <w:proofErr w:type="spellEnd"/>
      <w:r w:rsidRPr="0026548A">
        <w:t xml:space="preserve">® </w:t>
      </w:r>
      <w:r w:rsidRPr="00745FC1">
        <w:t>IPC in 5 patients with refractory pleural effusion</w:t>
      </w:r>
      <w:r>
        <w:t>s</w:t>
      </w:r>
      <w:r w:rsidRPr="00745FC1">
        <w:t xml:space="preserve"> secondary to CHF, finding that the catheter effectively controlled the effusions and symptoms </w:t>
      </w:r>
      <w:r w:rsidRPr="00745FC1">
        <w:fldChar w:fldCharType="begin">
          <w:fldData xml:space="preserve">PEVuZE5vdGU+PENpdGU+PEF1dGhvcj5IZXJsaWh5PC9BdXRob3I+PFllYXI+MjAwOTwvWWVhcj48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</w:fldData>
        </w:fldChar>
      </w:r>
      <w:r w:rsidR="00A92D0B">
        <w:instrText xml:space="preserve"> ADDIN EN.CITE </w:instrText>
      </w:r>
      <w:r w:rsidR="00A92D0B">
        <w:fldChar w:fldCharType="begin">
          <w:fldData xml:space="preserve">PEVuZE5vdGU+PENpdGU+PEF1dGhvcj5IZXJsaWh5PC9BdXRob3I+PFllYXI+MjAwOTwvWWVhcj48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</w:fldData>
        </w:fldChar>
      </w:r>
      <w:r w:rsidR="00A92D0B">
        <w:instrText xml:space="preserve"> ADDIN EN.CITE.DATA </w:instrText>
      </w:r>
      <w:r w:rsidR="00A92D0B">
        <w:fldChar w:fldCharType="end"/>
      </w:r>
      <w:r w:rsidRPr="00745FC1">
        <w:fldChar w:fldCharType="separate"/>
      </w:r>
      <w:r>
        <w:rPr>
          <w:noProof/>
        </w:rPr>
        <w:t>[17]</w:t>
      </w:r>
      <w:r w:rsidRPr="00745FC1">
        <w:fldChar w:fldCharType="end"/>
      </w:r>
      <w:r w:rsidRPr="00745FC1">
        <w:t xml:space="preserve">. However, two patients developed pleural infection, one of which died of resultant sepsis. </w:t>
      </w:r>
      <w:proofErr w:type="spellStart"/>
      <w:r w:rsidRPr="00745FC1">
        <w:t>Srour</w:t>
      </w:r>
      <w:proofErr w:type="spellEnd"/>
      <w:r w:rsidRPr="00745FC1">
        <w:t xml:space="preserve"> et al published a prospective study in patients with cardiogenic pleural effusions, inserting 43 IPCs in 38 patients </w:t>
      </w:r>
      <w:r w:rsidRPr="00745FC1">
        <w:fldChar w:fldCharType="begin"/>
      </w:r>
      <w:r w:rsidR="00A92D0B">
        <w:instrText xml:space="preserve"> ADDIN EN.CITE &lt;EndNote&gt;&lt;Cite&gt;&lt;Author&gt;Srour&lt;/Author&gt;&lt;Year&gt;2013&lt;/Year&gt;&lt;RecNum&gt;61&lt;/RecNum&gt;&lt;DisplayText&gt;[18]&lt;/DisplayText&gt;&lt;record&gt;&lt;rec-number&gt;61&lt;/rec-number&gt;&lt;foreign-keys&gt;&lt;key app="EN" db-id="w5spazf2n0xv0he522txsts4dx9pwzaep0st" timestamp="1613667668" guid="fc8781e2-a2e5-4e4b-9edc-d1fe2f250eb0"&gt;61&lt;/key&gt;&lt;/foreign-keys&gt;&lt;ref-type name="Journal Article"&gt;17&lt;/ref-type&gt;&lt;contributors&gt;&lt;authors&gt;&lt;author&gt;Srour, N.&lt;/author&gt;&lt;author&gt;Potechin, R.&lt;/author&gt;&lt;author&gt;Amjadi, K.&lt;/author&gt;&lt;/authors&gt;&lt;/contributors&gt;&lt;titles&gt;&lt;title&gt;Use of indwelling pleural catheters for cardiogenic pleural effusions&lt;/title&gt;&lt;secondary-title&gt;Chest&lt;/secondary-title&gt;&lt;alt-title&gt;Chest&lt;/alt-title&gt;&lt;/titles&gt;&lt;periodical&gt;&lt;full-title&gt;CHEST&lt;/full-title&gt;&lt;/periodical&gt;&lt;alt-periodical&gt;&lt;full-title&gt;CHEST&lt;/full-title&gt;&lt;/alt-periodical&gt;&lt;pages&gt;1603-8&lt;/pages&gt;&lt;volume&gt;144&lt;/volume&gt;&lt;number&gt;5&lt;/number&gt;&lt;keywords&gt;&lt;keyword&gt;Aged&lt;/keyword&gt;&lt;keyword&gt;Aged, 80 and over&lt;/keyword&gt;&lt;keyword&gt;*Catheters, Indwelling&lt;/keyword&gt;&lt;keyword&gt;Female&lt;/keyword&gt;&lt;keyword&gt;Follow-Up Studies&lt;/keyword&gt;&lt;keyword&gt;Heart Diseases/*complications&lt;/keyword&gt;&lt;keyword&gt;Humans&lt;/keyword&gt;&lt;keyword&gt;Male&lt;/keyword&gt;&lt;keyword&gt;Pleural Effusion/etiology/*therapy&lt;/keyword&gt;&lt;keyword&gt;Pleurodesis/*instrumentation&lt;/keyword&gt;&lt;keyword&gt;Prospective Studies&lt;/keyword&gt;&lt;keyword&gt;Treatment Outcome&lt;/keyword&gt;&lt;/keywords&gt;&lt;dates&gt;&lt;year&gt;2013&lt;/year&gt;&lt;pub-dates&gt;&lt;date&gt;Nov&lt;/date&gt;&lt;/pub-dates&gt;&lt;/dates&gt;&lt;isbn&gt;1931-3543 (Electronic)&amp;#xD;0012-3692 (Linking)&lt;/isbn&gt;&lt;accession-num&gt;23807028&lt;/accession-num&gt;&lt;urls&gt;&lt;related-urls&gt;&lt;url&gt;http://www.ncbi.nlm.nih.gov/pubmed/23807028&lt;/url&gt;&lt;url&gt;http://journal.publications.chestnet.org/article.aspx?articleid=1700674&lt;/url&gt;&lt;/related-urls&gt;&lt;/urls&gt;&lt;electronic-resource-num&gt;10.1378/chest.13-0331&lt;/electronic-resource-num&gt;&lt;/record&gt;&lt;/Cite&gt;&lt;/EndNote&gt;</w:instrText>
      </w:r>
      <w:r w:rsidRPr="00745FC1">
        <w:fldChar w:fldCharType="separate"/>
      </w:r>
      <w:r>
        <w:rPr>
          <w:noProof/>
        </w:rPr>
        <w:t>[18]</w:t>
      </w:r>
      <w:r w:rsidRPr="00745FC1">
        <w:fldChar w:fldCharType="end"/>
      </w:r>
      <w:r w:rsidRPr="00745FC1">
        <w:t>. This study demonstrated an improvement in breathlessness and demonstrated a proportion of these patients (29%) achieved spontaneous pleurodeses.</w:t>
      </w:r>
      <w:r>
        <w:t xml:space="preserve"> Two patients required IPC re-insertion: one due to a leaking IPC valve and the second due to IPC removal for a diagnostic thoracoscopy. A further three patients went on to have contralateral IPC insertion due to the development of bilateral pleural effusions. </w:t>
      </w:r>
      <w:r w:rsidRPr="00745FC1">
        <w:t xml:space="preserve">The study protocol was careful to </w:t>
      </w:r>
      <w:r w:rsidRPr="0026548A">
        <w:t>minimise</w:t>
      </w:r>
      <w:r w:rsidRPr="00745FC1">
        <w:t xml:space="preserve"> catheter infections, with drainages performed by trained home-care personnel and close outpatient monitoring, which may partially explain why there were no incidences of empyema. Freeman et al p</w:t>
      </w:r>
      <w:r>
        <w:t>er</w:t>
      </w:r>
      <w:r w:rsidRPr="00745FC1">
        <w:t xml:space="preserve">formed a retrospective cohort analysis on 80 patients with recurrent cardiogenic effusions, with 40 patients receiving talc </w:t>
      </w:r>
      <w:proofErr w:type="spellStart"/>
      <w:r w:rsidRPr="00745FC1">
        <w:t>poudrage</w:t>
      </w:r>
      <w:proofErr w:type="spellEnd"/>
      <w:r w:rsidRPr="00745FC1">
        <w:t xml:space="preserve"> and 40 patients IPCs </w:t>
      </w:r>
      <w:r w:rsidRPr="00745FC1">
        <w:fldChar w:fldCharType="begin"/>
      </w:r>
      <w:r w:rsidR="00A92D0B">
        <w:instrText xml:space="preserve"> ADDIN EN.CITE &lt;EndNote&gt;&lt;Cite&gt;&lt;Author&gt;Freeman&lt;/Author&gt;&lt;Year&gt;2014&lt;/Year&gt;&lt;RecNum&gt;54&lt;/RecNum&gt;&lt;DisplayText&gt;[11]&lt;/DisplayText&gt;&lt;record&gt;&lt;rec-number&gt;54&lt;/rec-number&gt;&lt;foreign-keys&gt;&lt;key app="EN" db-id="w5spazf2n0xv0he522txsts4dx9pwzaep0st" timestamp="1613667668" guid="e06af1bc-ac04-4a88-9d91-403af5ee8c4b"&gt;54&lt;/key&gt;&lt;/foreign-keys&gt;&lt;ref-type name="Journal Article"&gt;17&lt;/ref-type&gt;&lt;contributors&gt;&lt;authors&gt;&lt;author&gt;Freeman, Richard K&lt;/author&gt;&lt;author&gt;Ascioti, Anthony J&lt;/author&gt;&lt;author&gt;Dake, Megan&lt;/author&gt;&lt;author&gt;Mahidhara, Raja S&lt;/author&gt;&lt;/authors&gt;&lt;/contributors&gt;&lt;titles&gt;&lt;title&gt;A propensity-matched comparison of pleurodesis or tunneled pleural catheter for heart failure patients with recurrent pleural effusion&lt;/title&gt;&lt;secondary-title&gt;The Annals of thoracic surgery&lt;/secondary-title&gt;&lt;/titles&gt;&lt;periodical&gt;&lt;full-title&gt;The Annals of Thoracic Surgery&lt;/full-title&gt;&lt;/periodical&gt;&lt;pages&gt;1872-1877&lt;/pages&gt;&lt;volume&gt;97&lt;/volume&gt;&lt;number&gt;6&lt;/number&gt;&lt;dates&gt;&lt;year&gt;2014&lt;/year&gt;&lt;/dates&gt;&lt;isbn&gt;0003-4975&lt;/isbn&gt;&lt;urls&gt;&lt;/urls&gt;&lt;/record&gt;&lt;/Cite&gt;&lt;/EndNote&gt;</w:instrText>
      </w:r>
      <w:r w:rsidRPr="00745FC1">
        <w:fldChar w:fldCharType="separate"/>
      </w:r>
      <w:r>
        <w:rPr>
          <w:noProof/>
        </w:rPr>
        <w:t>[11]</w:t>
      </w:r>
      <w:r w:rsidRPr="00745FC1">
        <w:fldChar w:fldCharType="end"/>
      </w:r>
      <w:r w:rsidRPr="00745FC1">
        <w:t xml:space="preserve">. They determined adequacy of palliation based on reintervention rates, with similarly low reintervention rates in in the </w:t>
      </w:r>
      <w:proofErr w:type="spellStart"/>
      <w:r w:rsidRPr="00745FC1">
        <w:t>poudrage</w:t>
      </w:r>
      <w:proofErr w:type="spellEnd"/>
      <w:r w:rsidRPr="00745FC1">
        <w:t xml:space="preserve"> cohort (5%) as the IPC group (2.5%). The hospital length of stay was significant shorter and the readmission and complication rate lower in the IPC cohort. </w:t>
      </w:r>
      <w:bookmarkStart w:id="14" w:name="_Hlk2171202"/>
      <w:r>
        <w:t xml:space="preserve">No incidences of pleural infection were reported in either group. </w:t>
      </w:r>
    </w:p>
    <w:p w14:paraId="4E5779A2" w14:textId="494271B2" w:rsidR="00475F20" w:rsidRPr="00745FC1" w:rsidRDefault="00475F20" w:rsidP="00072660">
      <w:pPr>
        <w:pStyle w:val="REDUCE2normal"/>
        <w:spacing w:line="276" w:lineRule="auto"/>
        <w:jc w:val="both"/>
      </w:pPr>
      <w:r w:rsidRPr="00745FC1">
        <w:t>In a retrospective cohort study Majid et al examined 36 patients with cardiogenic effusions</w:t>
      </w:r>
      <w:r>
        <w:t xml:space="preserve"> </w:t>
      </w:r>
      <w:r w:rsidRPr="00745FC1">
        <w:fldChar w:fldCharType="begin"/>
      </w:r>
      <w:r w:rsidR="00A92D0B">
        <w:instrText xml:space="preserve"> ADDIN EN.CITE &lt;EndNote&gt;&lt;Cite&gt;&lt;Author&gt;Majid&lt;/Author&gt;&lt;Year&gt;2016&lt;/Year&gt;&lt;RecNum&gt;62&lt;/RecNum&gt;&lt;DisplayText&gt;[19]&lt;/DisplayText&gt;&lt;record&gt;&lt;rec-number&gt;62&lt;/rec-number&gt;&lt;foreign-keys&gt;&lt;key app="EN" db-id="w5spazf2n0xv0he522txsts4dx9pwzaep0st" timestamp="1613667668" guid="0e81457f-6e9c-40aa-b29f-c12949cdf79f"&gt;62&lt;/key&gt;&lt;/foreign-keys&gt;&lt;ref-type name="Journal Article"&gt;17&lt;/ref-type&gt;&lt;contributors&gt;&lt;authors&gt;&lt;author&gt;Majid, Adnan&lt;/author&gt;&lt;author&gt;Kheir, Fayez&lt;/author&gt;&lt;author&gt;Fashjian, Meghan&lt;/author&gt;&lt;author&gt;Chatterji, Sumit&lt;/author&gt;&lt;author&gt;Fernandez-Bussy, Sebastian&lt;/author&gt;&lt;author&gt;Ochoa, Sebastian&lt;/author&gt;&lt;author&gt;Cheng, George&lt;/author&gt;&lt;author&gt;Folch, Erik&lt;/author&gt;&lt;/authors&gt;&lt;/contributors&gt;&lt;titles&gt;&lt;title&gt;Tunneled pleural catheter placement with and without talc poudrage for treatment of pleural effusions due to congestive heart failure&lt;/title&gt;&lt;secondary-title&gt;Annals of the American Thoracic Society&lt;/secondary-title&gt;&lt;/titles&gt;&lt;periodical&gt;&lt;full-title&gt;Annals of the American Thoracic Society&lt;/full-title&gt;&lt;/periodical&gt;&lt;pages&gt;212-216&lt;/pages&gt;&lt;volume&gt;13&lt;/volume&gt;&lt;number&gt;2&lt;/number&gt;&lt;dates&gt;&lt;year&gt;2016&lt;/year&gt;&lt;/dates&gt;&lt;publisher&gt;American Thoracic Society&lt;/publisher&gt;&lt;isbn&gt;2329-6933&lt;/isbn&gt;&lt;urls&gt;&lt;/urls&gt;&lt;/record&gt;&lt;/Cite&gt;&lt;/EndNote&gt;</w:instrText>
      </w:r>
      <w:r w:rsidRPr="00745FC1">
        <w:fldChar w:fldCharType="separate"/>
      </w:r>
      <w:r>
        <w:rPr>
          <w:noProof/>
        </w:rPr>
        <w:t>[19]</w:t>
      </w:r>
      <w:r w:rsidRPr="00745FC1">
        <w:fldChar w:fldCharType="end"/>
      </w:r>
      <w:r w:rsidRPr="00745FC1">
        <w:t xml:space="preserve">. 15 patients were managed with thoracoscopy followed by talc </w:t>
      </w:r>
      <w:proofErr w:type="spellStart"/>
      <w:r w:rsidRPr="00745FC1">
        <w:t>poudrage</w:t>
      </w:r>
      <w:proofErr w:type="spellEnd"/>
      <w:r w:rsidRPr="00745FC1">
        <w:t xml:space="preserve"> and IPC placement (Group 1) and 26 patients having IPC placement alone (Group 2). Pleurodesis rates were higher in Group 1, with 80% achieving pleurodesis at a median time 11.5 days, compared to a 25% pleurodesis rate at a median time of 66 days in Group 2. The shorter time to pleurodesis and subsequent drain removal likely reduced the risk of IPC infection, with only two cases of pleural infection, both of which occurred in Group 2</w:t>
      </w:r>
      <w:bookmarkEnd w:id="14"/>
      <w:r w:rsidRPr="0026548A">
        <w:t>.</w:t>
      </w:r>
      <w:r>
        <w:t xml:space="preserve"> Seven patients also underwent contralateral IPC placement due to development of bilateral pleural effusions. </w:t>
      </w:r>
    </w:p>
    <w:p w14:paraId="0CE21219" w14:textId="4DCF2A50" w:rsidR="00475F20" w:rsidRPr="0026548A" w:rsidRDefault="00475F20" w:rsidP="00072660">
      <w:pPr>
        <w:pStyle w:val="REDUCE2normal"/>
        <w:spacing w:line="276" w:lineRule="auto"/>
        <w:jc w:val="both"/>
      </w:pPr>
      <w:r w:rsidRPr="00745FC1">
        <w:t xml:space="preserve">A systematic review of 13 studies concluded that IPCs are effective and a viable option in the management of patients with refractory benign pleural effusion </w:t>
      </w:r>
      <w:r w:rsidRPr="00745FC1">
        <w:fldChar w:fldCharType="begin"/>
      </w:r>
      <w:r w:rsidR="00A92D0B">
        <w:instrText xml:space="preserve"> ADDIN EN.CITE &lt;EndNote&gt;&lt;Cite&gt;&lt;Author&gt;Patil&lt;/Author&gt;&lt;Year&gt;2017&lt;/Year&gt;&lt;RecNum&gt;63&lt;/RecNum&gt;&lt;DisplayText&gt;[20]&lt;/DisplayText&gt;&lt;record&gt;&lt;rec-number&gt;63&lt;/rec-number&gt;&lt;foreign-keys&gt;&lt;key app="EN" db-id="w5spazf2n0xv0he522txsts4dx9pwzaep0st" timestamp="1613667668" guid="99c10bb3-528c-4acf-9b44-edcd369dda46"&gt;63&lt;/key&gt;&lt;/foreign-keys&gt;&lt;ref-type name="Journal Article"&gt;17&lt;/ref-type&gt;&lt;contributors&gt;&lt;authors&gt;&lt;author&gt;Patil, Monali&lt;/author&gt;&lt;author&gt;Dhillon, Samjot Singh&lt;/author&gt;&lt;author&gt;Attwood, Kristopher&lt;/author&gt;&lt;author&gt;Saoud, Marwan&lt;/author&gt;&lt;author&gt;Alraiyes, Abdul Hamid&lt;/author&gt;&lt;author&gt;Harris, Kassem&lt;/author&gt;&lt;/authors&gt;&lt;/contributors&gt;&lt;titles&gt;&lt;title&gt;Management of Benign Pleural Effusions Using Indwelling Pleural Catheters: A Systematic Review and Meta-analysis&lt;/title&gt;&lt;secondary-title&gt;CHEST Journal&lt;/secondary-title&gt;&lt;/titles&gt;&lt;periodical&gt;&lt;full-title&gt;CHEST Journal&lt;/full-title&gt;&lt;/periodical&gt;&lt;pages&gt;626-635&lt;/pages&gt;&lt;volume&gt;151&lt;/volume&gt;&lt;number&gt;3&lt;/number&gt;&lt;dates&gt;&lt;year&gt;2017&lt;/year&gt;&lt;/dates&gt;&lt;isbn&gt;0012-3692&lt;/isbn&gt;&lt;urls&gt;&lt;/urls&gt;&lt;/record&gt;&lt;/Cite&gt;&lt;/EndNote&gt;</w:instrText>
      </w:r>
      <w:r w:rsidRPr="00745FC1">
        <w:fldChar w:fldCharType="separate"/>
      </w:r>
      <w:r>
        <w:rPr>
          <w:noProof/>
        </w:rPr>
        <w:t>[20]</w:t>
      </w:r>
      <w:r w:rsidRPr="00745FC1">
        <w:fldChar w:fldCharType="end"/>
      </w:r>
      <w:r w:rsidRPr="00745FC1">
        <w:t>. The REDUCE trial</w:t>
      </w:r>
      <w:r w:rsidR="00FF3246">
        <w:t xml:space="preserve"> </w:t>
      </w:r>
      <w:r w:rsidR="00EB045B" w:rsidRPr="00EB045B">
        <w:t>(IRAS 151804)</w:t>
      </w:r>
      <w:r w:rsidRPr="00745FC1">
        <w:t xml:space="preserve">, a multicentre randomised controlled trial which recently completed recruitment, </w:t>
      </w:r>
      <w:r w:rsidRPr="0026548A">
        <w:t>randomised</w:t>
      </w:r>
      <w:r w:rsidRPr="00745FC1">
        <w:t xml:space="preserve"> patients with refractory effusions secondary to heart, liver and renal failure between IPCs and therapeutic aspiration. Initial results show that IPCs were well tolerated in the cardiac subgroup with minimal complications. </w:t>
      </w:r>
    </w:p>
    <w:p w14:paraId="57DCFF2E" w14:textId="22A39392" w:rsidR="00475F20" w:rsidRDefault="00475F20" w:rsidP="00072660">
      <w:pPr>
        <w:pStyle w:val="REDUCE2normal"/>
        <w:spacing w:line="276" w:lineRule="auto"/>
        <w:jc w:val="both"/>
      </w:pPr>
      <w:r w:rsidRPr="00745FC1">
        <w:t xml:space="preserve">The role of the IPC has evolved recently, from use solely as a drain, to an active participant in the management of pleural disease. It is </w:t>
      </w:r>
      <w:r w:rsidRPr="0026548A">
        <w:t>recognised</w:t>
      </w:r>
      <w:r w:rsidRPr="00745FC1">
        <w:t xml:space="preserve"> that patients with IPCs will achieve self-pleurodesis, with 42% of patients with IPCs for heart failure achieving self-pleurodesis </w:t>
      </w:r>
      <w:r w:rsidRPr="00745FC1">
        <w:fldChar w:fldCharType="begin"/>
      </w:r>
      <w:r w:rsidR="00A92D0B">
        <w:instrText xml:space="preserve"> ADDIN EN.CITE &lt;EndNote&gt;&lt;Cite&gt;&lt;Author&gt;Patil&lt;/Author&gt;&lt;Year&gt;2017&lt;/Year&gt;&lt;RecNum&gt;63&lt;/RecNum&gt;&lt;DisplayText&gt;[20]&lt;/DisplayText&gt;&lt;record&gt;&lt;rec-number&gt;63&lt;/rec-number&gt;&lt;foreign-keys&gt;&lt;key app="EN" db-id="w5spazf2n0xv0he522txsts4dx9pwzaep0st" timestamp="1613667668" guid="99c10bb3-528c-4acf-9b44-edcd369dda46"&gt;63&lt;/key&gt;&lt;/foreign-keys&gt;&lt;ref-type name="Journal Article"&gt;17&lt;/ref-type&gt;&lt;contributors&gt;&lt;authors&gt;&lt;author&gt;Patil, Monali&lt;/author&gt;&lt;author&gt;Dhillon, Samjot Singh&lt;/author&gt;&lt;author&gt;Attwood, Kristopher&lt;/author&gt;&lt;author&gt;Saoud, Marwan&lt;/author&gt;&lt;author&gt;Alraiyes, Abdul Hamid&lt;/author&gt;&lt;author&gt;Harris, Kassem&lt;/author&gt;&lt;/authors&gt;&lt;/contributors&gt;&lt;titles&gt;&lt;title&gt;Management of Benign Pleural Effusions Using Indwelling Pleural Catheters: A Systematic Review and Meta-analysis&lt;/title&gt;&lt;secondary-title&gt;CHEST Journal&lt;/secondary-title&gt;&lt;/titles&gt;&lt;periodical&gt;&lt;full-title&gt;CHEST Journal&lt;/full-title&gt;&lt;/periodical&gt;&lt;pages&gt;626-635&lt;/pages&gt;&lt;volume&gt;151&lt;/volume&gt;&lt;number&gt;3&lt;/number&gt;&lt;dates&gt;&lt;year&gt;2017&lt;/year&gt;&lt;/dates&gt;&lt;isbn&gt;0012-3692&lt;/isbn&gt;&lt;urls&gt;&lt;/urls&gt;&lt;/record&gt;&lt;/Cite&gt;&lt;/EndNote&gt;</w:instrText>
      </w:r>
      <w:r w:rsidRPr="00745FC1">
        <w:fldChar w:fldCharType="separate"/>
      </w:r>
      <w:r>
        <w:rPr>
          <w:noProof/>
        </w:rPr>
        <w:t>[20]</w:t>
      </w:r>
      <w:r w:rsidRPr="00745FC1">
        <w:fldChar w:fldCharType="end"/>
      </w:r>
      <w:r w:rsidRPr="00745FC1">
        <w:t>.</w:t>
      </w:r>
      <w:r>
        <w:t xml:space="preserve"> This allows for catheter removal thereby rendering the patient free of both pleural effusion and IPC.</w:t>
      </w:r>
      <w:r w:rsidRPr="00745FC1">
        <w:t xml:space="preserve"> However, the mean duration for </w:t>
      </w:r>
      <w:r w:rsidRPr="0026548A">
        <w:t>pleurodesis</w:t>
      </w:r>
      <w:r w:rsidRPr="00745FC1">
        <w:t xml:space="preserve"> in CHF ranges from 56 to 150 days </w:t>
      </w:r>
      <w:r w:rsidRPr="00745FC1">
        <w:fldChar w:fldCharType="begin"/>
      </w:r>
      <w:r w:rsidR="00A92D0B">
        <w:instrText xml:space="preserve"> ADDIN EN.CITE &lt;EndNote&gt;&lt;Cite&gt;&lt;Author&gt;Krishnan&lt;/Author&gt;&lt;Year&gt;2015&lt;/Year&gt;&lt;RecNum&gt;64&lt;/RecNum&gt;&lt;DisplayText&gt;[11, 21]&lt;/DisplayText&gt;&lt;record&gt;&lt;rec-number&gt;64&lt;/rec-number&gt;&lt;foreign-keys&gt;&lt;key app="EN" db-id="w5spazf2n0xv0he522txsts4dx9pwzaep0st" timestamp="1613667668" guid="b679fc75-ad80-4c21-87f0-5ffea176e721"&gt;64&lt;/key&gt;&lt;/foreign-keys&gt;&lt;ref-type name="Journal Article"&gt;17&lt;/ref-type&gt;&lt;contributors&gt;&lt;authors&gt;&lt;author&gt;Krishnan, Mrinalini&lt;/author&gt;&lt;author&gt;Cheriyath, Pramil&lt;/author&gt;&lt;author&gt;Wert, Yijin&lt;/author&gt;&lt;author&gt;Moritz, Troy A %J The Annals of thoracic surgery&lt;/author&gt;&lt;/authors&gt;&lt;/contributors&gt;&lt;titles&gt;&lt;title&gt;The untapped potential of tunneled pleural catheters&lt;/title&gt;&lt;/titles&gt;&lt;pages&gt;2055-2057&lt;/pages&gt;&lt;volume&gt;100&lt;/volume&gt;&lt;number&gt;6&lt;/number&gt;&lt;dates&gt;&lt;year&gt;2015&lt;/year&gt;&lt;/dates&gt;&lt;isbn&gt;0003-4975&lt;/isbn&gt;&lt;urls&gt;&lt;/urls&gt;&lt;/record&gt;&lt;/Cite&gt;&lt;Cite&gt;&lt;Author&gt;Freeman&lt;/Author&gt;&lt;Year&gt;2014&lt;/Year&gt;&lt;RecNum&gt;54&lt;/RecNum&gt;&lt;record&gt;&lt;rec-number&gt;54&lt;/rec-number&gt;&lt;foreign-keys&gt;&lt;key app="EN" db-id="w5spazf2n0xv0he522txsts4dx9pwzaep0st" timestamp="1613667668" guid="e06af1bc-ac04-4a88-9d91-403af5ee8c4b"&gt;54&lt;/key&gt;&lt;/foreign-keys&gt;&lt;ref-type name="Journal Article"&gt;17&lt;/ref-type&gt;&lt;contributors&gt;&lt;authors&gt;&lt;author&gt;Freeman, Richard K&lt;/author&gt;&lt;author&gt;Ascioti, Anthony J&lt;/author&gt;&lt;author&gt;Dake, Megan&lt;/author&gt;&lt;author&gt;Mahidhara, Raja S&lt;/author&gt;&lt;/authors&gt;&lt;/contributors&gt;&lt;titles&gt;&lt;title&gt;A propensity-matched comparison of pleurodesis or tunneled pleural catheter for heart failure patients with recurrent pleural effusion&lt;/title&gt;&lt;secondary-title&gt;The Annals of thoracic surgery&lt;/secondary-title&gt;&lt;/titles&gt;&lt;periodical&gt;&lt;full-title&gt;The Annals of Thoracic Surgery&lt;/full-title&gt;&lt;/periodical&gt;&lt;pages&gt;1872-1877&lt;/pages&gt;&lt;volume&gt;97&lt;/volume&gt;&lt;number&gt;6&lt;/number&gt;&lt;dates&gt;&lt;year&gt;2014&lt;/year&gt;&lt;/dates&gt;&lt;isbn&gt;0003-4975&lt;/isbn&gt;&lt;urls&gt;&lt;/urls&gt;&lt;/record&gt;&lt;/Cite&gt;&lt;/EndNote&gt;</w:instrText>
      </w:r>
      <w:r w:rsidRPr="00745FC1">
        <w:fldChar w:fldCharType="separate"/>
      </w:r>
      <w:r>
        <w:rPr>
          <w:noProof/>
        </w:rPr>
        <w:t>[11, 21]</w:t>
      </w:r>
      <w:r w:rsidRPr="00745FC1">
        <w:fldChar w:fldCharType="end"/>
      </w:r>
      <w:r w:rsidRPr="00745FC1">
        <w:t xml:space="preserve"> and with a median survival of one year, there is incentive to achieve a more rapid pleurodesis. </w:t>
      </w:r>
    </w:p>
    <w:p w14:paraId="54366718" w14:textId="54E34F60" w:rsidR="00475F20" w:rsidRDefault="00475F20" w:rsidP="00072660">
      <w:pPr>
        <w:pStyle w:val="REDUCE2normal"/>
        <w:spacing w:line="276" w:lineRule="auto"/>
        <w:jc w:val="both"/>
      </w:pPr>
      <w:r>
        <w:t xml:space="preserve">Combining IPC insertion with talc instillation could potentially result in faster and more reliable pleurodesis and therefore IPC removal. The </w:t>
      </w:r>
      <w:r w:rsidRPr="00745FC1">
        <w:t xml:space="preserve">IPC Plus study demonstrated this pathway to be safe and effective in patients with </w:t>
      </w:r>
      <w:r w:rsidRPr="00745FC1">
        <w:lastRenderedPageBreak/>
        <w:t xml:space="preserve">malignant disease, showing significant higher rates of pleurodesis in the talc arm (43%) at day 35 compared with 23% in the placebo group, with no difference in mortality, adverse events or days in hospital </w:t>
      </w:r>
      <w:r w:rsidRPr="00745FC1">
        <w:fldChar w:fldCharType="begin">
          <w:fldData xml:space="preserve">PEVuZE5vdGU+PENpdGU+PEF1dGhvcj5CaGF0bmFnYXI8L0F1dGhvcj48WWVhcj4yMDE4PC9ZZWFy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</w:fldData>
        </w:fldChar>
      </w:r>
      <w:r w:rsidR="00A92D0B">
        <w:instrText xml:space="preserve"> ADDIN EN.CITE </w:instrText>
      </w:r>
      <w:r w:rsidR="00A92D0B">
        <w:fldChar w:fldCharType="begin">
          <w:fldData xml:space="preserve">PEVuZE5vdGU+PENpdGU+PEF1dGhvcj5CaGF0bmFnYXI8L0F1dGhvcj48WWVhcj4yMDE4PC9ZZWFy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</w:fldData>
        </w:fldChar>
      </w:r>
      <w:r w:rsidR="00A92D0B">
        <w:instrText xml:space="preserve"> ADDIN EN.CITE.DATA </w:instrText>
      </w:r>
      <w:r w:rsidR="00A92D0B">
        <w:fldChar w:fldCharType="end"/>
      </w:r>
      <w:r w:rsidRPr="00745FC1">
        <w:fldChar w:fldCharType="separate"/>
      </w:r>
      <w:r>
        <w:rPr>
          <w:noProof/>
        </w:rPr>
        <w:t>[22]</w:t>
      </w:r>
      <w:r w:rsidRPr="00745FC1">
        <w:fldChar w:fldCharType="end"/>
      </w:r>
      <w:r w:rsidRPr="00745FC1">
        <w:t>.</w:t>
      </w:r>
    </w:p>
    <w:p w14:paraId="461DE653" w14:textId="3C22711E" w:rsidR="00475F20" w:rsidRDefault="00475F20" w:rsidP="00072660">
      <w:pPr>
        <w:pStyle w:val="REDUCE2normal"/>
        <w:spacing w:line="276" w:lineRule="auto"/>
        <w:jc w:val="both"/>
      </w:pPr>
      <w:r>
        <w:t xml:space="preserve">A further recent development in the malignant pleural effusion population has been the advent of ‘aggressive’ or daily IPC drainage following insertion. Common practice has been to drain IPCs initially three times per week following insertion, and to then tailor the drainage frequency to the individual patient’s requirement. More recently however, the concept of draining the pleural space to dryness and then keeping it as dry as possible to promote pleurodesis has been explored by two randomised trials </w:t>
      </w:r>
      <w:r>
        <w:fldChar w:fldCharType="begin">
          <w:fldData xml:space="preserve">PEVuZE5vdGU+PENpdGU+PEF1dGhvcj5XYWhpZGk8L0F1dGhvcj48WWVhcj4yMDE3PC9ZZWFyPjxS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ZWRpY2luZTwvZnVsbC10aXRsZT48L3BlcmlvZGljYWw+PHBhZ2VzPjEwNTAtMTA1NzwvcGFnZXM+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==
</w:fldData>
        </w:fldChar>
      </w:r>
      <w:r w:rsidR="00A92D0B">
        <w:instrText xml:space="preserve"> ADDIN EN.CITE </w:instrText>
      </w:r>
      <w:r w:rsidR="00A92D0B">
        <w:fldChar w:fldCharType="begin">
          <w:fldData xml:space="preserve">PEVuZE5vdGU+PENpdGU+PEF1dGhvcj5XYWhpZGk8L0F1dGhvcj48WWVhcj4yMDE3PC9ZZWFyPjxS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ZWRpY2luZTwvZnVsbC10aXRsZT48L3BlcmlvZGljYWw+PHBhZ2VzPjEwNTAtMTA1NzwvcGFnZXM+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==
</w:fldData>
        </w:fldChar>
      </w:r>
      <w:r w:rsidR="00A92D0B">
        <w:instrText xml:space="preserve"> ADDIN EN.CITE.DATA </w:instrText>
      </w:r>
      <w:r w:rsidR="00A92D0B">
        <w:fldChar w:fldCharType="end"/>
      </w:r>
      <w:r>
        <w:fldChar w:fldCharType="separate"/>
      </w:r>
      <w:r>
        <w:rPr>
          <w:noProof/>
        </w:rPr>
        <w:t>[23, 24]</w:t>
      </w:r>
      <w:r>
        <w:fldChar w:fldCharType="end"/>
      </w:r>
      <w:r>
        <w:t xml:space="preserve">. Both studies have shown that aggressive drainage results in higher and more rapid rates of </w:t>
      </w:r>
      <w:proofErr w:type="spellStart"/>
      <w:r>
        <w:t>autopleurodesis</w:t>
      </w:r>
      <w:proofErr w:type="spellEnd"/>
      <w:r>
        <w:t xml:space="preserve">. Rates of adverse events were similar across both arms in both studies. </w:t>
      </w:r>
    </w:p>
    <w:p w14:paraId="0419D97E" w14:textId="77777777" w:rsidR="00475F20" w:rsidRDefault="00475F20" w:rsidP="00072660">
      <w:pPr>
        <w:pStyle w:val="REDUCE2normal"/>
        <w:spacing w:line="276" w:lineRule="auto"/>
        <w:jc w:val="both"/>
      </w:pPr>
      <w:r>
        <w:t>Therefore, a</w:t>
      </w:r>
      <w:r w:rsidRPr="00745FC1">
        <w:t>n ideal approach to the management of refractory</w:t>
      </w:r>
      <w:r>
        <w:t xml:space="preserve"> CHF related</w:t>
      </w:r>
      <w:r w:rsidRPr="00745FC1">
        <w:t xml:space="preserve"> pleural effusions should be the combination of talc instillation, </w:t>
      </w:r>
      <w:r>
        <w:t xml:space="preserve">IPC insertion and aggressive drainage. This could result in more rapid pleurodesis and therefore freedom from catheter, thus relieving the patient’s symptom burden and improving their quality of life. As the patient may no longer require recurrent therapeutic pleural aspirations, there are also potential health economic benefits from this approach. Should pleurodesis fail, the IPC should be able to provide symptomatic relief from recurrence of the pleural effusion. </w:t>
      </w:r>
    </w:p>
    <w:p w14:paraId="6EB97A5B" w14:textId="1C8D9809" w:rsidR="00475F20" w:rsidRDefault="00475F20" w:rsidP="00072660">
      <w:pPr>
        <w:pStyle w:val="REDUCE2normal"/>
        <w:spacing w:line="276" w:lineRule="auto"/>
        <w:jc w:val="both"/>
      </w:pPr>
      <w:r w:rsidRPr="00745FC1">
        <w:t xml:space="preserve">No studies to date have examined this </w:t>
      </w:r>
      <w:r>
        <w:t xml:space="preserve">combined </w:t>
      </w:r>
      <w:r w:rsidRPr="00745FC1">
        <w:t>management strategy in patients with pleural effusions secondary to heart failure.</w:t>
      </w:r>
    </w:p>
    <w:p w14:paraId="7F0E56B9" w14:textId="085C1F65" w:rsidR="00FB4D00" w:rsidRDefault="00B56B84" w:rsidP="00072660">
      <w:pPr>
        <w:pStyle w:val="REDUCE2normal"/>
        <w:spacing w:line="276" w:lineRule="auto"/>
        <w:jc w:val="both"/>
      </w:pPr>
      <w:r>
        <w:t xml:space="preserve">In order to </w:t>
      </w:r>
      <w:r w:rsidR="007573A8">
        <w:t>assess</w:t>
      </w:r>
      <w:r>
        <w:t xml:space="preserve"> the effects of this protocol, both objective clinical </w:t>
      </w:r>
      <w:r w:rsidR="007573A8">
        <w:t xml:space="preserve">measures and more subjective records of the participant experience are required. </w:t>
      </w:r>
      <w:r w:rsidR="00A01A43">
        <w:t xml:space="preserve">REDUCE 2 will measure clinical outcomes including volume of pleural fluid drained/aspirated, chest x-ray appearances and thoracic ultrasound appearances. NYHA </w:t>
      </w:r>
      <w:r w:rsidR="00100448">
        <w:t xml:space="preserve">functional </w:t>
      </w:r>
      <w:r w:rsidR="00223D7D">
        <w:t>classificatio</w:t>
      </w:r>
      <w:r w:rsidR="00100448">
        <w:t>n</w:t>
      </w:r>
      <w:r w:rsidR="00223D7D">
        <w:t xml:space="preserve"> </w:t>
      </w:r>
      <w:r w:rsidR="00223D7D">
        <w:fldChar w:fldCharType="begin"/>
      </w:r>
      <w:r w:rsidR="00A92D0B">
        <w:instrText xml:space="preserve"> ADDIN EN.CITE &lt;EndNote&gt;&lt;Cite&gt;&lt;Author&gt;Dolgin&lt;/Author&gt;&lt;Year&gt;1994&lt;/Year&gt;&lt;RecNum&gt;84&lt;/RecNum&gt;&lt;IDText&gt;Association NYH, Fox AC, Gorlin R, Levin RI, New York Heart Association. Criteria Committee. Nomenclature and criteria for diagnosis of diseases of the heart and great vessels&lt;/IDText&gt;&lt;DisplayText&gt;[25]&lt;/DisplayText&gt;&lt;record&gt;&lt;rec-number&gt;84&lt;/rec-number&gt;&lt;foreign-keys&gt;&lt;key app="EN" db-id="w5spazf2n0xv0he522txsts4dx9pwzaep0st" timestamp="1613667668" guid="a895f478-e339-4823-b3a1-7842a452b9cd"&gt;84&lt;/key&gt;&lt;/foreign-keys&gt;&lt;ref-type name="Generic"&gt;13&lt;/ref-type&gt;&lt;contributors&gt;&lt;authors&gt;&lt;author&gt;Dolgin, M&lt;/author&gt;&lt;/authors&gt;&lt;/contributors&gt;&lt;titles&gt;&lt;title&gt;Association NYH, Fox AC, Gorlin R, Levin RI, New York Heart Association. Criteria Committee. Nomenclature and criteria for diagnosis of diseases of the heart and great vessels&lt;/title&gt;&lt;/titles&gt;&lt;dates&gt;&lt;year&gt;1994&lt;/year&gt;&lt;/dates&gt;&lt;publisher&gt;Boston, MA: Lippincott Williams and Wilkins&lt;/publisher&gt;&lt;urls&gt;&lt;/urls&gt;&lt;/record&gt;&lt;/Cite&gt;&lt;/EndNote&gt;</w:instrText>
      </w:r>
      <w:r w:rsidR="00223D7D">
        <w:fldChar w:fldCharType="separate"/>
      </w:r>
      <w:r w:rsidR="00223D7D">
        <w:rPr>
          <w:noProof/>
        </w:rPr>
        <w:t>[25]</w:t>
      </w:r>
      <w:r w:rsidR="00223D7D">
        <w:fldChar w:fldCharType="end"/>
      </w:r>
      <w:r w:rsidR="00100448">
        <w:t xml:space="preserve">, well </w:t>
      </w:r>
      <w:r w:rsidR="00F84E3F">
        <w:t xml:space="preserve">established and used by heart failure clinicians, will be used </w:t>
      </w:r>
      <w:r w:rsidR="00BE736D">
        <w:t>to assess reported functional capacity</w:t>
      </w:r>
      <w:r w:rsidR="001E3559">
        <w:t xml:space="preserve"> throughout the study period.</w:t>
      </w:r>
      <w:r w:rsidR="00F65CBD">
        <w:t xml:space="preserve"> To further broaden the </w:t>
      </w:r>
      <w:r w:rsidR="00BC358B">
        <w:t xml:space="preserve">cross-specialty interpretability, the Rockwood Clinical Frailty Score (CFS), a well-validated </w:t>
      </w:r>
      <w:r w:rsidR="00E132CA">
        <w:t xml:space="preserve">clinical measure of susceptibility to poor outcomes will be assessed by </w:t>
      </w:r>
      <w:r w:rsidR="00013784">
        <w:t>clinicians</w:t>
      </w:r>
      <w:r w:rsidR="00E132CA">
        <w:t xml:space="preserve"> throughout the study </w:t>
      </w:r>
      <w:r w:rsidR="00A92D0B">
        <w:fldChar w:fldCharType="begin">
          <w:fldData xml:space="preserve">PEVuZE5vdGU+PENpdGU+PEF1dGhvcj5Sb2Nrd29vZDwvQXV0aG9yPjxZZWFyPjIwMDU8L1llYXI+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</w:fldData>
        </w:fldChar>
      </w:r>
      <w:r w:rsidR="00563542">
        <w:instrText xml:space="preserve"> ADDIN EN.CITE </w:instrText>
      </w:r>
      <w:r w:rsidR="00563542">
        <w:fldChar w:fldCharType="begin">
          <w:fldData xml:space="preserve">PEVuZE5vdGU+PENpdGU+PEF1dGhvcj5Sb2Nrd29vZDwvQXV0aG9yPjxZZWFyPjIwMDU8L1llYXI+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</w:fldData>
        </w:fldChar>
      </w:r>
      <w:r w:rsidR="00563542">
        <w:instrText xml:space="preserve"> ADDIN EN.CITE.DATA </w:instrText>
      </w:r>
      <w:r w:rsidR="00563542">
        <w:fldChar w:fldCharType="end"/>
      </w:r>
      <w:r w:rsidR="00A92D0B">
        <w:fldChar w:fldCharType="separate"/>
      </w:r>
      <w:r w:rsidR="00563542">
        <w:rPr>
          <w:noProof/>
        </w:rPr>
        <w:t>[26, 27]</w:t>
      </w:r>
      <w:r w:rsidR="00A92D0B">
        <w:fldChar w:fldCharType="end"/>
      </w:r>
      <w:r w:rsidR="00B934D9">
        <w:t xml:space="preserve">. This </w:t>
      </w:r>
      <w:r w:rsidR="007A7EA5">
        <w:t xml:space="preserve">score </w:t>
      </w:r>
      <w:r w:rsidR="007502F5">
        <w:t xml:space="preserve">uses </w:t>
      </w:r>
      <w:r w:rsidR="007A7EA5">
        <w:t xml:space="preserve">daily activities to define clinical frailty and is commonly </w:t>
      </w:r>
      <w:r w:rsidR="00E92999">
        <w:t xml:space="preserve">employed by geriatricians, acute physicians and, increasingly, cardiologists as a marker of </w:t>
      </w:r>
      <w:r w:rsidR="00726A1A">
        <w:t>frailty and predictor of poor outcomes</w:t>
      </w:r>
      <w:r w:rsidR="00013784">
        <w:t>.</w:t>
      </w:r>
    </w:p>
    <w:p w14:paraId="44719975" w14:textId="67AB6852" w:rsidR="004A7D03" w:rsidRDefault="00475F20" w:rsidP="00072660">
      <w:pPr>
        <w:pStyle w:val="REDUCE2normal"/>
        <w:spacing w:line="276" w:lineRule="auto"/>
        <w:jc w:val="both"/>
      </w:pPr>
      <w:r>
        <w:t xml:space="preserve">Recent literature related to the management of pleural effusions often uses patient-reported outcome measures (PROMs) such as visual analogue scores (VAS) for breathlessness </w:t>
      </w:r>
      <w:r>
        <w:fldChar w:fldCharType="begin">
          <w:fldData xml:space="preserve">PEVuZE5vdGU+PENpdGU+PEF1dGhvcj5NaXNocmE8L0F1dGhvcj48WWVhcj4yMDE1PC9ZZWFyPjxS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</w:fldData>
        </w:fldChar>
      </w:r>
      <w:r w:rsidR="00563542">
        <w:instrText xml:space="preserve"> ADDIN EN.CITE </w:instrText>
      </w:r>
      <w:r w:rsidR="00563542">
        <w:fldChar w:fldCharType="begin">
          <w:fldData xml:space="preserve">PEVuZE5vdGU+PENpdGU+PEF1dGhvcj5NaXNocmE8L0F1dGhvcj48WWVhcj4yMDE1PC9ZZWFyPjxS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</w:fldData>
        </w:fldChar>
      </w:r>
      <w:r w:rsidR="00563542">
        <w:instrText xml:space="preserve"> ADDIN EN.CITE.DATA </w:instrText>
      </w:r>
      <w:r w:rsidR="00563542">
        <w:fldChar w:fldCharType="end"/>
      </w:r>
      <w:r>
        <w:fldChar w:fldCharType="separate"/>
      </w:r>
      <w:r w:rsidR="00563542">
        <w:rPr>
          <w:noProof/>
        </w:rPr>
        <w:t>[28]</w:t>
      </w:r>
      <w:r>
        <w:fldChar w:fldCharType="end"/>
      </w:r>
      <w:r>
        <w:t xml:space="preserve">, the </w:t>
      </w:r>
      <w:proofErr w:type="spellStart"/>
      <w:r>
        <w:t>Euroqol</w:t>
      </w:r>
      <w:proofErr w:type="spellEnd"/>
      <w:r>
        <w:t xml:space="preserve"> EQ-5D questionnaire </w:t>
      </w:r>
      <w:r>
        <w:fldChar w:fldCharType="begin"/>
      </w:r>
      <w:r w:rsidR="00563542">
        <w:instrText xml:space="preserve"> ADDIN EN.CITE &lt;EndNote&gt;&lt;Cite&gt;&lt;Author&gt;Rabin&lt;/Author&gt;&lt;Year&gt;2001&lt;/Year&gt;&lt;RecNum&gt;69&lt;/RecNum&gt;&lt;DisplayText&gt;[29]&lt;/DisplayText&gt;&lt;record&gt;&lt;rec-number&gt;69&lt;/rec-number&gt;&lt;foreign-keys&gt;&lt;key app="EN" db-id="w5spazf2n0xv0he522txsts4dx9pwzaep0st" timestamp="1613667668" guid="89736a60-0b58-424b-b98b-a30f41ab4d6f"&gt;69&lt;/key&gt;&lt;/foreign-keys&gt;&lt;ref-type name="Journal Article"&gt;17&lt;/ref-type&gt;&lt;contributors&gt;&lt;authors&gt;&lt;author&gt;Rabin, R.&lt;/author&gt;&lt;author&gt;de Charro, F.&lt;/author&gt;&lt;/authors&gt;&lt;/contributors&gt;&lt;auth-address&gt;Erasmus University Rotterdam, Centre for Health Policy and Law, The Netherlands.&lt;/auth-address&gt;&lt;titles&gt;&lt;title&gt;EQ-5D: a measure of health status from the EuroQol Group&lt;/title&gt;&lt;secondary-title&gt;Ann Med&lt;/secondary-title&gt;&lt;/titles&gt;&lt;periodical&gt;&lt;full-title&gt;Ann Med&lt;/full-title&gt;&lt;/periodical&gt;&lt;pages&gt;337-43&lt;/pages&gt;&lt;volume&gt;33&lt;/volume&gt;&lt;number&gt;5&lt;/number&gt;&lt;edition&gt;2001/08/09&lt;/edition&gt;&lt;keywords&gt;&lt;keyword&gt;Europe&lt;/keyword&gt;&lt;keyword&gt;Global Health&lt;/keyword&gt;&lt;keyword&gt;*Health Status&lt;/keyword&gt;&lt;keyword&gt;Humans&lt;/keyword&gt;&lt;keyword&gt;*Quality of Life&lt;/keyword&gt;&lt;keyword&gt;Reference Standards&lt;/keyword&gt;&lt;keyword&gt;Surveys and Questionnaires&lt;/keyword&gt;&lt;keyword&gt;Translations&lt;/keyword&gt;&lt;/keywords&gt;&lt;dates&gt;&lt;year&gt;2001&lt;/year&gt;&lt;pub-dates&gt;&lt;date&gt;Jul&lt;/date&gt;&lt;/pub-dates&gt;&lt;/dates&gt;&lt;isbn&gt;0785-3890 (Print)&amp;#xD;0785-3890&lt;/isbn&gt;&lt;accession-num&gt;11491192&lt;/accession-num&gt;&lt;urls&gt;&lt;/urls&gt;&lt;electronic-resource-num&gt;10.3109/07853890109002087&lt;/electronic-resource-num&gt;&lt;remote-database-provider&gt;NLM&lt;/remote-database-provider&gt;&lt;language&gt;eng&lt;/language&gt;&lt;/record&gt;&lt;/Cite&gt;&lt;/EndNote&gt;</w:instrText>
      </w:r>
      <w:r>
        <w:fldChar w:fldCharType="separate"/>
      </w:r>
      <w:r w:rsidR="00563542">
        <w:rPr>
          <w:noProof/>
        </w:rPr>
        <w:t>[29]</w:t>
      </w:r>
      <w:r>
        <w:fldChar w:fldCharType="end"/>
      </w:r>
      <w:r>
        <w:t xml:space="preserve">, combined with clinical outcomes such as volumes of pleural fluid drained and chest x-ray findings. As patients with refractory CHF related pleural effusions have a 50% 1-year mortality </w:t>
      </w:r>
      <w:r>
        <w:fldChar w:fldCharType="begin"/>
      </w:r>
      <w:r w:rsidR="00A92D0B">
        <w:instrText xml:space="preserve"> ADDIN EN.CITE &lt;EndNote&gt;&lt;Cite&gt;&lt;Author&gt;Walker&lt;/Author&gt;&lt;Year&gt;2016&lt;/Year&gt;&lt;RecNum&gt;57&lt;/RecNum&gt;&lt;DisplayText&gt;[9]&lt;/DisplayText&gt;&lt;record&gt;&lt;rec-number&gt;57&lt;/rec-number&gt;&lt;foreign-keys&gt;&lt;key app="EN" db-id="w5spazf2n0xv0he522txsts4dx9pwzaep0st" timestamp="1613667668" guid="4841497d-275c-44e4-8b71-1a7c22bc018c"&gt;57&lt;/key&gt;&lt;/foreign-keys&gt;&lt;ref-type name="Journal Article"&gt;17&lt;/ref-type&gt;&lt;contributors&gt;&lt;authors&gt;&lt;author&gt;Walker, Steven P&lt;/author&gt;&lt;author&gt;Morley, Anna J&lt;/author&gt;&lt;author&gt;Stadon, Louise&lt;/author&gt;&lt;author&gt;De Fonseka, Duneesha&lt;/author&gt;&lt;author&gt;Arnold, David A&lt;/author&gt;&lt;author&gt;Medford, Andrew RL&lt;/author&gt;&lt;author&gt;Maskell, Nick A&lt;/author&gt;&lt;/authors&gt;&lt;/contributors&gt;&lt;titles&gt;&lt;title&gt;Non-Malignant Pleural Effusions (NMPE): a prospective study of 356 consecutive unselected patients&lt;/title&gt;&lt;secondary-title&gt;Chest&lt;/secondary-title&gt;&lt;/titles&gt;&lt;periodical&gt;&lt;full-title&gt;CHEST&lt;/full-title&gt;&lt;/periodical&gt;&lt;dates&gt;&lt;year&gt;2016&lt;/year&gt;&lt;/dates&gt;&lt;isbn&gt;0012-3692&lt;/isbn&gt;&lt;urls&gt;&lt;/urls&gt;&lt;/record&gt;&lt;/Cite&gt;&lt;/EndNote&gt;</w:instrText>
      </w:r>
      <w:r>
        <w:fldChar w:fldCharType="separate"/>
      </w:r>
      <w:r>
        <w:rPr>
          <w:noProof/>
        </w:rPr>
        <w:t>[9]</w:t>
      </w:r>
      <w:r>
        <w:fldChar w:fldCharType="end"/>
      </w:r>
      <w:r>
        <w:t xml:space="preserve">, interventions to manage these effusions are palliative in nature. However, there are no PROMs that are specifically developed for the pleural effusion population. Within the sphere of palliative care, various PROMs have been explored but there is no current standardised measure </w:t>
      </w:r>
      <w:r>
        <w:fldChar w:fldCharType="begin"/>
      </w:r>
      <w:r w:rsidR="00563542">
        <w:instrText xml:space="preserve"> ADDIN EN.CITE &lt;EndNote&gt;&lt;Cite&gt;&lt;Author&gt;Antunes&lt;/Author&gt;&lt;Year&gt;2014&lt;/Year&gt;&lt;RecNum&gt;70&lt;/RecNum&gt;&lt;DisplayText&gt;[30]&lt;/DisplayText&gt;&lt;record&gt;&lt;rec-number&gt;70&lt;/rec-number&gt;&lt;foreign-keys&gt;&lt;key app="EN" db-id="w5spazf2n0xv0he522txsts4dx9pwzaep0st" timestamp="1613667668" guid="eafba418-f175-4d8b-87aa-fb25c08ea36f"&gt;70&lt;/key&gt;&lt;/foreign-keys&gt;&lt;ref-type name="Journal Article"&gt;17&lt;/ref-type&gt;&lt;contributors&gt;&lt;authors&gt;&lt;author&gt;Antunes, B.&lt;/author&gt;&lt;author&gt;Harding, R.&lt;/author&gt;&lt;author&gt;Higginson, I. J.&lt;/author&gt;&lt;/authors&gt;&lt;/contributors&gt;&lt;auth-address&gt;Department of Palliative Care, Policy and Rehabilitation, Cicely Saunders Institute, King&amp;apos;s College London, London, UK.&lt;/auth-address&gt;&lt;titles&gt;&lt;title&gt;Implementing patient-reported outcome measures in palliative care clinical practice: a systematic review of facilitators and barriers&lt;/title&gt;&lt;secondary-title&gt;Palliat Med&lt;/secondary-title&gt;&lt;/titles&gt;&lt;periodical&gt;&lt;full-title&gt;Palliat Med&lt;/full-title&gt;&lt;/periodical&gt;&lt;pages&gt;158-75&lt;/pages&gt;&lt;volume&gt;28&lt;/volume&gt;&lt;number&gt;2&lt;/number&gt;&lt;edition&gt;2013/06/27&lt;/edition&gt;&lt;keywords&gt;&lt;keyword&gt;Hospices&lt;/keyword&gt;&lt;keyword&gt;Humans&lt;/keyword&gt;&lt;keyword&gt;Narration&lt;/keyword&gt;&lt;keyword&gt;Outcome Assessment, Health Care/*statistics &amp;amp; numerical data&lt;/keyword&gt;&lt;keyword&gt;*Palliative Care&lt;/keyword&gt;&lt;keyword&gt;*Patient Outcome Assessment&lt;/keyword&gt;&lt;keyword&gt;*Practice Patterns, Physicians&amp;apos;&lt;/keyword&gt;&lt;keyword&gt;Self Report&lt;/keyword&gt;&lt;keyword&gt;Palliative care&lt;/keyword&gt;&lt;keyword&gt;clinical practice&lt;/keyword&gt;&lt;keyword&gt;end-of-life care&lt;/keyword&gt;&lt;keyword&gt;hospice&lt;/keyword&gt;&lt;keyword&gt;narrative synthesis&lt;/keyword&gt;&lt;keyword&gt;patient-reported outcome measures&lt;/keyword&gt;&lt;/keywords&gt;&lt;dates&gt;&lt;year&gt;2014&lt;/year&gt;&lt;pub-dates&gt;&lt;date&gt;Feb&lt;/date&gt;&lt;/pub-dates&gt;&lt;/dates&gt;&lt;isbn&gt;0269-2163&lt;/isbn&gt;&lt;accession-num&gt;23801463&lt;/accession-num&gt;&lt;urls&gt;&lt;/urls&gt;&lt;electronic-resource-num&gt;10.1177/0269216313491619&lt;/electronic-resource-num&gt;&lt;remote-database-provider&gt;NLM&lt;/remote-database-provider&gt;&lt;language&gt;eng&lt;/language&gt;&lt;/record&gt;&lt;/Cite&gt;&lt;/EndNote&gt;</w:instrText>
      </w:r>
      <w:r>
        <w:fldChar w:fldCharType="separate"/>
      </w:r>
      <w:r w:rsidR="00563542">
        <w:rPr>
          <w:noProof/>
        </w:rPr>
        <w:t>[30]</w:t>
      </w:r>
      <w:r>
        <w:fldChar w:fldCharType="end"/>
      </w:r>
      <w:r>
        <w:t xml:space="preserve">. </w:t>
      </w:r>
      <w:r w:rsidR="006D6A14">
        <w:t xml:space="preserve">Within the heart failure population, </w:t>
      </w:r>
      <w:r w:rsidR="004A23DC">
        <w:t xml:space="preserve">the Minnesota Living with Heart Failure Questionnaire (MLHFQ) is </w:t>
      </w:r>
      <w:r w:rsidR="002D187F">
        <w:t xml:space="preserve">a </w:t>
      </w:r>
      <w:r w:rsidR="004A23DC">
        <w:t xml:space="preserve">well </w:t>
      </w:r>
      <w:r w:rsidR="002D187F">
        <w:t>validated tool for assessing the impact of heart failure on a patient’s life</w:t>
      </w:r>
      <w:r w:rsidR="00DE589F">
        <w:t xml:space="preserve"> </w:t>
      </w:r>
      <w:r w:rsidR="00753D64">
        <w:fldChar w:fldCharType="begin"/>
      </w:r>
      <w:r w:rsidR="00563542">
        <w:instrText xml:space="preserve"> ADDIN EN.CITE &lt;EndNote&gt;&lt;Cite&gt;&lt;Author&gt;Garin&lt;/Author&gt;&lt;Year&gt;2009&lt;/Year&gt;&lt;RecNum&gt;76&lt;/RecNum&gt;&lt;DisplayText&gt;[31]&lt;/DisplayText&gt;&lt;record&gt;&lt;rec-number&gt;76&lt;/rec-number&gt;&lt;foreign-keys&gt;&lt;key app="EN" db-id="w5spazf2n0xv0he522txsts4dx9pwzaep0st" timestamp="1613667668" guid="c6bc7362-6de5-4e89-a528-9f7f2b229920"&gt;76&lt;/key&gt;&lt;/foreign-keys&gt;&lt;ref-type name="Journal Article"&gt;17&lt;/ref-type&gt;&lt;contributors&gt;&lt;authors&gt;&lt;author&gt;Garin, O.&lt;/author&gt;&lt;author&gt;Ferrer, M.&lt;/author&gt;&lt;author&gt;Pont, A.&lt;/author&gt;&lt;author&gt;Rué, M.&lt;/author&gt;&lt;author&gt;Kotzeva, A.&lt;/author&gt;&lt;author&gt;Wiklund, I.&lt;/author&gt;&lt;author&gt;Van Ganse, E.&lt;/author&gt;&lt;author&gt;Alonso, J.&lt;/author&gt;&lt;/authors&gt;&lt;/contributors&gt;&lt;auth-address&gt;Health Services Research Unit, IMIM-Hospital del Mar, Doctor Aiguader 80, 08003, Barcelona, Spain.&lt;/auth-address&gt;&lt;titles&gt;&lt;title&gt;Disease-specific health-related quality of life questionnaires for heart failure: a systematic review with meta-analyses&lt;/title&gt;&lt;secondary-title&gt;Qual Life Res&lt;/secondary-title&gt;&lt;/titles&gt;&lt;periodical&gt;&lt;full-title&gt;Qual Life Res&lt;/full-title&gt;&lt;/periodical&gt;&lt;pages&gt;71-85&lt;/pages&gt;&lt;volume&gt;18&lt;/volume&gt;&lt;number&gt;1&lt;/number&gt;&lt;edition&gt;2008/12/05&lt;/edition&gt;&lt;keywords&gt;&lt;keyword&gt;*Health Status&lt;/keyword&gt;&lt;keyword&gt;*Heart Failure&lt;/keyword&gt;&lt;keyword&gt;Humans&lt;/keyword&gt;&lt;keyword&gt;*Quality of Life&lt;/keyword&gt;&lt;keyword&gt;Reproducibility of Results&lt;/keyword&gt;&lt;keyword&gt;*Surveys and Questionnaires&lt;/keyword&gt;&lt;/keywords&gt;&lt;dates&gt;&lt;year&gt;2009&lt;/year&gt;&lt;pub-dates&gt;&lt;date&gt;Feb&lt;/date&gt;&lt;/pub-dates&gt;&lt;/dates&gt;&lt;isbn&gt;0962-9343&lt;/isbn&gt;&lt;accession-num&gt;19052916&lt;/accession-num&gt;&lt;urls&gt;&lt;/urls&gt;&lt;electronic-resource-num&gt;10.1007/s11136-008-9416-4&lt;/electronic-resource-num&gt;&lt;remote-database-provider&gt;NLM&lt;/remote-database-provider&gt;&lt;language&gt;eng&lt;/language&gt;&lt;/record&gt;&lt;/Cite&gt;&lt;/EndNote&gt;</w:instrText>
      </w:r>
      <w:r w:rsidR="00753D64">
        <w:fldChar w:fldCharType="separate"/>
      </w:r>
      <w:r w:rsidR="00563542">
        <w:rPr>
          <w:noProof/>
        </w:rPr>
        <w:t>[31]</w:t>
      </w:r>
      <w:r w:rsidR="00753D64">
        <w:fldChar w:fldCharType="end"/>
      </w:r>
      <w:r w:rsidR="00A87562">
        <w:t xml:space="preserve">. This questionnaire will be used </w:t>
      </w:r>
      <w:r w:rsidR="003C0830">
        <w:t xml:space="preserve">in combination with the EQ-5D to monitor any effect </w:t>
      </w:r>
      <w:r w:rsidR="00623342">
        <w:t xml:space="preserve">of either study arm </w:t>
      </w:r>
      <w:r w:rsidR="003C0830">
        <w:t xml:space="preserve">on the study </w:t>
      </w:r>
      <w:r w:rsidR="00956C68">
        <w:t>participants’ lives</w:t>
      </w:r>
      <w:r w:rsidR="00623342">
        <w:t>.</w:t>
      </w:r>
    </w:p>
    <w:p w14:paraId="4BBD27B1" w14:textId="1373AE38" w:rsidR="00475F20" w:rsidRDefault="00475F20" w:rsidP="00072660">
      <w:pPr>
        <w:pStyle w:val="REDUCE2normal"/>
        <w:spacing w:line="276" w:lineRule="auto"/>
        <w:jc w:val="both"/>
      </w:pPr>
      <w:r>
        <w:t xml:space="preserve">Qualitative research has gained much traction in recent years in providing patient-centred measures of the efficacy of healthcare interventions </w:t>
      </w:r>
      <w:r>
        <w:fldChar w:fldCharType="begin">
          <w:fldData xml:space="preserve">PEVuZE5vdGU+PENpdGU+PEF1dGhvcj5PJmFwb3M7Q2F0aGFpbjwvQXV0aG9yPjxZZWFyPjIwMTM8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</w:fldData>
        </w:fldChar>
      </w:r>
      <w:r w:rsidR="00563542">
        <w:instrText xml:space="preserve"> ADDIN EN.CITE </w:instrText>
      </w:r>
      <w:r w:rsidR="00563542">
        <w:fldChar w:fldCharType="begin">
          <w:fldData xml:space="preserve">PEVuZE5vdGU+PENpdGU+PEF1dGhvcj5PJmFwb3M7Q2F0aGFpbjwvQXV0aG9yPjxZZWFyPjIwMTM8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</w:fldData>
        </w:fldChar>
      </w:r>
      <w:r w:rsidR="00563542">
        <w:instrText xml:space="preserve"> ADDIN EN.CITE.DATA </w:instrText>
      </w:r>
      <w:r w:rsidR="00563542">
        <w:fldChar w:fldCharType="end"/>
      </w:r>
      <w:r>
        <w:fldChar w:fldCharType="separate"/>
      </w:r>
      <w:r w:rsidR="00563542">
        <w:rPr>
          <w:noProof/>
        </w:rPr>
        <w:t>[32, 33]</w:t>
      </w:r>
      <w:r>
        <w:fldChar w:fldCharType="end"/>
      </w:r>
      <w:r>
        <w:t xml:space="preserve">. Qualitative research is usually undertaken by means of semi-structured interviews designed to elicit an understanding of patient experiences, perceptions, behaviour, processes and the meanings they attach to them </w:t>
      </w:r>
      <w:r>
        <w:fldChar w:fldCharType="begin"/>
      </w:r>
      <w:r w:rsidR="00563542">
        <w:instrText xml:space="preserve"> ADDIN EN.CITE &lt;EndNote&gt;&lt;Cite&gt;&lt;Author&gt;Moser&lt;/Author&gt;&lt;Year&gt;2017&lt;/Year&gt;&lt;RecNum&gt;73&lt;/RecNum&gt;&lt;DisplayText&gt;[34]&lt;/DisplayText&gt;&lt;record&gt;&lt;rec-number&gt;73&lt;/rec-number&gt;&lt;foreign-keys&gt;&lt;key app="EN" db-id="w5spazf2n0xv0he522txsts4dx9pwzaep0st" timestamp="1613667668" guid="3a7c809b-d3df-4d94-8b39-0be9f0638b24"&gt;73&lt;/key&gt;&lt;/foreign-keys&gt;&lt;ref-type name="Journal Article"&gt;17&lt;/ref-type&gt;&lt;contributors&gt;&lt;authors&gt;&lt;author&gt;Moser, Albine&lt;/author&gt;&lt;author&gt;Korstjens, Irene&lt;/author&gt;&lt;/authors&gt;&lt;/contributors&gt;&lt;titles&gt;&lt;title&gt;Series: Practical guidance to qualitative research. Part 1: Introduction&lt;/title&gt;&lt;secondary-title&gt;European Journal of General Practice&lt;/secondary-title&gt;&lt;/titles&gt;&lt;periodical&gt;&lt;full-title&gt;European Journal of General Practice&lt;/full-title&gt;&lt;/periodical&gt;&lt;pages&gt;271-273&lt;/pages&gt;&lt;volume&gt;23&lt;/volume&gt;&lt;number&gt;1&lt;/number&gt;&lt;dates&gt;&lt;year&gt;2017&lt;/year&gt;&lt;pub-dates&gt;&lt;date&gt;2017/10/02&lt;/date&gt;&lt;/pub-dates&gt;&lt;/dates&gt;&lt;publisher&gt;Taylor &amp;amp; Francis&lt;/publisher&gt;&lt;isbn&gt;1381-4788&lt;/isbn&gt;&lt;urls&gt;&lt;related-urls&gt;&lt;url&gt;https://doi.org/10.1080/13814788.2017.1375093&lt;/url&gt;&lt;/related-urls&gt;&lt;/urls&gt;&lt;electronic-resource-num&gt;10.1080/13814788.2017.1375093&lt;/electronic-resource-num&gt;&lt;/record&gt;&lt;/Cite&gt;&lt;/EndNote&gt;</w:instrText>
      </w:r>
      <w:r>
        <w:fldChar w:fldCharType="separate"/>
      </w:r>
      <w:r w:rsidR="00563542">
        <w:rPr>
          <w:noProof/>
        </w:rPr>
        <w:t>[34]</w:t>
      </w:r>
      <w:r>
        <w:fldChar w:fldCharType="end"/>
      </w:r>
      <w:r>
        <w:t>. However, the technique has yet to be applied to the CHF-</w:t>
      </w:r>
      <w:r>
        <w:lastRenderedPageBreak/>
        <w:t>pleural effusion population. It offers the possibility to gain insights into how every aspect of a healthcare intervention impact on patients and their unique needs. Combing qualitative research with currently used and comparable qualitative PROMs and objective clinical endpoints would give further insights to the true effects of a new intervention such as the IPC, talc and aggressive regimen proposed above.</w:t>
      </w:r>
    </w:p>
    <w:p w14:paraId="32A88A51" w14:textId="3E1BE13B" w:rsidR="00475F20" w:rsidRPr="00095746" w:rsidRDefault="00475F20" w:rsidP="00747957">
      <w:pPr>
        <w:pStyle w:val="REDUCE2Heading1"/>
        <w:jc w:val="both"/>
      </w:pPr>
      <w:bookmarkStart w:id="15" w:name="_Toc72397352"/>
      <w:r w:rsidRPr="00095746">
        <w:t>RATIONALE</w:t>
      </w:r>
      <w:bookmarkEnd w:id="15"/>
      <w:r w:rsidRPr="00095746">
        <w:t xml:space="preserve"> </w:t>
      </w:r>
    </w:p>
    <w:p w14:paraId="06CF172D" w14:textId="7ECD0FA3" w:rsidR="00475F20" w:rsidRPr="0026548A" w:rsidRDefault="00475F20" w:rsidP="00072660">
      <w:pPr>
        <w:pStyle w:val="REDUCE2normal"/>
        <w:spacing w:line="276" w:lineRule="auto"/>
        <w:jc w:val="both"/>
      </w:pPr>
      <w:r w:rsidRPr="00745FC1">
        <w:t xml:space="preserve">The IPC PLUS study has shown the efficacy of outpatient talc administration via IPC for malignant pleural effusions </w:t>
      </w:r>
      <w:r w:rsidRPr="00745FC1">
        <w:fldChar w:fldCharType="begin">
          <w:fldData xml:space="preserve">PEVuZE5vdGU+PENpdGU+PEF1dGhvcj5CaGF0bmFnYXI8L0F1dGhvcj48WWVhcj4yMDE4PC9ZZWFy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</w:fldData>
        </w:fldChar>
      </w:r>
      <w:r w:rsidR="00A92D0B">
        <w:instrText xml:space="preserve"> ADDIN EN.CITE </w:instrText>
      </w:r>
      <w:r w:rsidR="00A92D0B">
        <w:fldChar w:fldCharType="begin">
          <w:fldData xml:space="preserve">PEVuZE5vdGU+PENpdGU+PEF1dGhvcj5CaGF0bmFnYXI8L0F1dGhvcj48WWVhcj4yMDE4PC9ZZWFy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</w:fldData>
        </w:fldChar>
      </w:r>
      <w:r w:rsidR="00A92D0B">
        <w:instrText xml:space="preserve"> ADDIN EN.CITE.DATA </w:instrText>
      </w:r>
      <w:r w:rsidR="00A92D0B">
        <w:fldChar w:fldCharType="end"/>
      </w:r>
      <w:r w:rsidRPr="00745FC1">
        <w:fldChar w:fldCharType="separate"/>
      </w:r>
      <w:r>
        <w:rPr>
          <w:noProof/>
        </w:rPr>
        <w:t>[22]</w:t>
      </w:r>
      <w:r w:rsidRPr="00745FC1">
        <w:fldChar w:fldCharType="end"/>
      </w:r>
      <w:r w:rsidRPr="00745FC1">
        <w:t xml:space="preserve">. </w:t>
      </w:r>
      <w:r>
        <w:t xml:space="preserve">The efficacy of aggressive IPC drainage has also been demonstrated in the malignant population </w:t>
      </w:r>
      <w:r>
        <w:fldChar w:fldCharType="begin">
          <w:fldData xml:space="preserve">PEVuZE5vdGU+PENpdGU+PEF1dGhvcj5NdXJ1Z2FuYW5kYW48L0F1dGhvcj48WWVhcj4yMDE4PC9Z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==
</w:fldData>
        </w:fldChar>
      </w:r>
      <w:r w:rsidR="00A92D0B">
        <w:instrText xml:space="preserve"> ADDIN EN.CITE </w:instrText>
      </w:r>
      <w:r w:rsidR="00A92D0B">
        <w:fldChar w:fldCharType="begin">
          <w:fldData xml:space="preserve">PEVuZE5vdGU+PENpdGU+PEF1dGhvcj5NdXJ1Z2FuYW5kYW48L0F1dGhvcj48WWVhcj4yMDE4PC9Z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==
</w:fldData>
        </w:fldChar>
      </w:r>
      <w:r w:rsidR="00A92D0B">
        <w:instrText xml:space="preserve"> ADDIN EN.CITE.DATA </w:instrText>
      </w:r>
      <w:r w:rsidR="00A92D0B">
        <w:fldChar w:fldCharType="end"/>
      </w:r>
      <w:r>
        <w:fldChar w:fldCharType="separate"/>
      </w:r>
      <w:r>
        <w:rPr>
          <w:noProof/>
        </w:rPr>
        <w:t>[23, 24]</w:t>
      </w:r>
      <w:r>
        <w:fldChar w:fldCharType="end"/>
      </w:r>
      <w:r>
        <w:t xml:space="preserve">. </w:t>
      </w:r>
      <w:r w:rsidRPr="00745FC1">
        <w:t xml:space="preserve">A </w:t>
      </w:r>
      <w:r w:rsidRPr="0026548A">
        <w:t>randomised</w:t>
      </w:r>
      <w:r w:rsidRPr="00745FC1">
        <w:t xml:space="preserve"> trial is therefore needed to test the hypothesis that the combination of an IPC in addition to talc sclerosant </w:t>
      </w:r>
      <w:r>
        <w:t xml:space="preserve">and aggressive drainage </w:t>
      </w:r>
      <w:r w:rsidRPr="00745FC1">
        <w:t xml:space="preserve">is superior to </w:t>
      </w:r>
      <w:r>
        <w:t>current standard care (recurrent therapeutic aspirations)</w:t>
      </w:r>
      <w:r w:rsidRPr="00745FC1">
        <w:t xml:space="preserve"> in the management of refractory cardiogenic pleural effusions. The hypothesis would be that the IPC and talc group will achieve pleurodesis faster and in a greater number of patients than the therapeutic aspiration (standard care) group thus palliating symptoms related to pleural effusion, and allowing for catheter removal. Liberty from catheter would increase patients’ quality of life and reduce IPC associated complications and morbidity, such as infection and pain. Given that this would be the first study of its kind in this population, a feasibility trial is required to assess the practicality and accessibility of randomisation of patients to these management arms.</w:t>
      </w:r>
    </w:p>
    <w:p w14:paraId="51B8D357" w14:textId="28750018" w:rsidR="00475F20" w:rsidRPr="00745FC1" w:rsidRDefault="00475F20" w:rsidP="00747957">
      <w:pPr>
        <w:pStyle w:val="REDUCE2Heading2"/>
      </w:pPr>
      <w:bookmarkStart w:id="16" w:name="_Toc72397353"/>
      <w:r w:rsidRPr="00745FC1">
        <w:t>Assessment and management of risk</w:t>
      </w:r>
      <w:bookmarkEnd w:id="16"/>
    </w:p>
    <w:p w14:paraId="3A90A113" w14:textId="77777777" w:rsidR="00475F20" w:rsidRPr="0026548A" w:rsidRDefault="00475F20" w:rsidP="00072660">
      <w:pPr>
        <w:pStyle w:val="REDUCE2normal"/>
        <w:spacing w:line="276" w:lineRule="auto"/>
        <w:jc w:val="both"/>
      </w:pPr>
      <w:r w:rsidRPr="00745FC1">
        <w:t xml:space="preserve">The treatments being offered in this trial are all established with acceptable levels of risk in other patient populations. Both IPC insertion and talc pleurodesis are standard care for malignant pleural effusion. </w:t>
      </w:r>
    </w:p>
    <w:p w14:paraId="59802207" w14:textId="77777777" w:rsidR="00475F20" w:rsidRPr="0026548A" w:rsidRDefault="00475F20" w:rsidP="00072660">
      <w:pPr>
        <w:pStyle w:val="REDUCE2normal"/>
        <w:spacing w:line="276" w:lineRule="auto"/>
        <w:jc w:val="both"/>
      </w:pPr>
      <w:r w:rsidRPr="00745FC1">
        <w:t xml:space="preserve">IPCs are an established first line therapy for recurrent malignant pleural effusions. The risks associated with them include: infection, pain, blockage or failure through other means. There are also risks associated with insertion technique which include: pain, bleeding, local trauma, pneumothorax, admission to hospital and procedure failure. Some </w:t>
      </w:r>
      <w:r w:rsidRPr="0026548A">
        <w:t>centres</w:t>
      </w:r>
      <w:r w:rsidRPr="00745FC1">
        <w:t xml:space="preserve"> sedate patients for IPC insertion which confers additional risk. The benefits of IPC insertion for pleural effusion are: drainage of pleural fluid with accompanying improvement in symptoms related to fluid, spontaneous self-pleurodesis in some patients and fewer hospital visits for fluid drainage. </w:t>
      </w:r>
    </w:p>
    <w:p w14:paraId="23A6555D" w14:textId="423FC827" w:rsidR="00475F20" w:rsidRPr="00745FC1" w:rsidRDefault="00475F20" w:rsidP="00072660">
      <w:pPr>
        <w:pStyle w:val="REDUCE2normal"/>
        <w:spacing w:line="276" w:lineRule="auto"/>
        <w:jc w:val="both"/>
      </w:pPr>
      <w:r w:rsidRPr="00745FC1">
        <w:t>Talc pleurodesis is an established therapy usually administered via a chest tube. IPC PLUS demonstrated the efficacy of talc administered via an IPC</w:t>
      </w:r>
      <w:r>
        <w:t xml:space="preserve"> </w:t>
      </w:r>
      <w:r>
        <w:fldChar w:fldCharType="begin">
          <w:fldData xml:space="preserve">PEVuZE5vdGU+PENpdGU+PEF1dGhvcj5CaGF0bmFnYXI8L0F1dGhvcj48WWVhcj4yMDE4PC9ZZWFy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</w:fldData>
        </w:fldChar>
      </w:r>
      <w:r w:rsidR="00A92D0B">
        <w:instrText xml:space="preserve"> ADDIN EN.CITE </w:instrText>
      </w:r>
      <w:r w:rsidR="00A92D0B">
        <w:fldChar w:fldCharType="begin">
          <w:fldData xml:space="preserve">PEVuZE5vdGU+PENpdGU+PEF1dGhvcj5CaGF0bmFnYXI8L0F1dGhvcj48WWVhcj4yMDE4PC9ZZWFy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</w:fldData>
        </w:fldChar>
      </w:r>
      <w:r w:rsidR="00A92D0B">
        <w:instrText xml:space="preserve"> ADDIN EN.CITE.DATA </w:instrText>
      </w:r>
      <w:r w:rsidR="00A92D0B">
        <w:fldChar w:fldCharType="end"/>
      </w:r>
      <w:r>
        <w:fldChar w:fldCharType="separate"/>
      </w:r>
      <w:r>
        <w:rPr>
          <w:noProof/>
        </w:rPr>
        <w:t>[22]</w:t>
      </w:r>
      <w:r>
        <w:fldChar w:fldCharType="end"/>
      </w:r>
      <w:r w:rsidRPr="00745FC1">
        <w:t>. The risks associated with talc pleurodesis are (in addition to chest tube or IPC insertion): pain, fever and procedure failure. The benefits associated with talc pleurodesis are: prevention of recurrence of pleural effusion thus reducing associated symptoms and therefore earlier IPC removal.</w:t>
      </w:r>
    </w:p>
    <w:p w14:paraId="3F259D10" w14:textId="37BC7F54" w:rsidR="00475F20" w:rsidRPr="0026548A" w:rsidRDefault="00475F20" w:rsidP="00072660">
      <w:pPr>
        <w:pStyle w:val="REDUCE2normal"/>
        <w:spacing w:line="276" w:lineRule="auto"/>
        <w:jc w:val="both"/>
      </w:pPr>
      <w:r w:rsidRPr="00745FC1">
        <w:t>Aggressive drainage</w:t>
      </w:r>
      <w:r>
        <w:t xml:space="preserve"> has been shown in two trials not to be associated with a significant increase in adverse event rates compared to standard IPC drainage regimens </w:t>
      </w:r>
      <w:r>
        <w:fldChar w:fldCharType="begin">
          <w:fldData xml:space="preserve">PEVuZE5vdGU+PENpdGU+PEF1dGhvcj5XYWhpZGk8L0F1dGhvcj48WWVhcj4yMDE3PC9ZZWFyPjxS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ZWRpY2luZTwvZnVsbC10aXRsZT48L3BlcmlvZGljYWw+PHBhZ2VzPjEwNTAtMTA1NzwvcGFnZXM+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==
</w:fldData>
        </w:fldChar>
      </w:r>
      <w:r w:rsidR="00A92D0B">
        <w:instrText xml:space="preserve"> ADDIN EN.CITE </w:instrText>
      </w:r>
      <w:r w:rsidR="00A92D0B">
        <w:fldChar w:fldCharType="begin">
          <w:fldData xml:space="preserve">PEVuZE5vdGU+PENpdGU+PEF1dGhvcj5XYWhpZGk8L0F1dGhvcj48WWVhcj4yMDE3PC9ZZWFyPjxS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ZWRpY2luZTwvZnVsbC10aXRsZT48L3BlcmlvZGljYWw+PHBhZ2VzPjEwNTAtMTA1NzwvcGFnZXM+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==
</w:fldData>
        </w:fldChar>
      </w:r>
      <w:r w:rsidR="00A92D0B">
        <w:instrText xml:space="preserve"> ADDIN EN.CITE.DATA </w:instrText>
      </w:r>
      <w:r w:rsidR="00A92D0B">
        <w:fldChar w:fldCharType="end"/>
      </w:r>
      <w:r>
        <w:fldChar w:fldCharType="separate"/>
      </w:r>
      <w:r>
        <w:rPr>
          <w:noProof/>
        </w:rPr>
        <w:t>[23, 24]</w:t>
      </w:r>
      <w:r>
        <w:fldChar w:fldCharType="end"/>
      </w:r>
      <w:r>
        <w:t>. The risks associated with daily drainage are: short term inconvenience to patient due to increased healthcare interactions, infection, IPC damage or IPC displacement. The benefits of aggressive drainage are: a higher likelihood of pleurodesis leading to IPC removal and pleurodesis occurring faster than with standard drainage regimens.</w:t>
      </w:r>
    </w:p>
    <w:p w14:paraId="21074535" w14:textId="5236ECC2" w:rsidR="00475F20" w:rsidRPr="0026548A" w:rsidRDefault="00475F20" w:rsidP="00072660">
      <w:pPr>
        <w:pStyle w:val="REDUCE2normal"/>
        <w:spacing w:line="276" w:lineRule="auto"/>
        <w:jc w:val="both"/>
      </w:pPr>
      <w:r w:rsidRPr="00745FC1">
        <w:t>It is not anticipated that the heart failure effusion patient group will confer a greater risk than the established malignant pleural effusion patient population for these techniques when used in combination.</w:t>
      </w:r>
      <w:r w:rsidR="006C6835">
        <w:t xml:space="preserve"> The only study of IPC use in patients with effusions related to heart, liver and renal failure (REDUCE 1 - 21, 8 and 4 participants </w:t>
      </w:r>
      <w:r w:rsidR="006C6835">
        <w:lastRenderedPageBreak/>
        <w:t>respectively</w:t>
      </w:r>
      <w:r w:rsidR="00345008">
        <w:t xml:space="preserve"> – awaiting study publication</w:t>
      </w:r>
      <w:r w:rsidR="006C6835">
        <w:t>) showed a similar safety profile to the use of IPCs in the malignant population.</w:t>
      </w:r>
    </w:p>
    <w:p w14:paraId="2EF6C64A" w14:textId="77777777" w:rsidR="00475F20" w:rsidRPr="0026548A" w:rsidRDefault="00475F20" w:rsidP="00072660">
      <w:pPr>
        <w:pStyle w:val="REDUCE2normal"/>
        <w:spacing w:line="276" w:lineRule="auto"/>
        <w:jc w:val="both"/>
      </w:pPr>
      <w:r w:rsidRPr="00745FC1">
        <w:t>Risks will be assessed and managed via the adverse events recording and reporting process (see Section 9).</w:t>
      </w:r>
    </w:p>
    <w:p w14:paraId="4C21DC06" w14:textId="77777777" w:rsidR="00475F20" w:rsidRPr="0026548A" w:rsidRDefault="00475F20" w:rsidP="00072660">
      <w:pPr>
        <w:pStyle w:val="REDUCE2normal"/>
        <w:spacing w:line="276" w:lineRule="auto"/>
        <w:jc w:val="both"/>
      </w:pPr>
      <w:r w:rsidRPr="00745FC1">
        <w:t>The study risk is categorised as Type A (no higher than the risk of standard medical care).</w:t>
      </w:r>
    </w:p>
    <w:p w14:paraId="55524BC2" w14:textId="622FB917" w:rsidR="0028066B" w:rsidRPr="0026548A" w:rsidRDefault="007A62BD" w:rsidP="00DE6635">
      <w:pPr>
        <w:pStyle w:val="REDUCE2Heading1"/>
      </w:pPr>
      <w:bookmarkStart w:id="17" w:name="_Toc72397354"/>
      <w:r w:rsidRPr="00745FC1">
        <w:t>OBJECTIVES AND OUTCOME MEASURES/ENDPOINTS</w:t>
      </w:r>
      <w:bookmarkEnd w:id="17"/>
    </w:p>
    <w:p w14:paraId="5131264B" w14:textId="64C84483" w:rsidR="0028066B" w:rsidRPr="00745FC1" w:rsidRDefault="007A62BD" w:rsidP="0050421B">
      <w:pPr>
        <w:pStyle w:val="REDUCE2Heading2"/>
      </w:pPr>
      <w:bookmarkStart w:id="18" w:name="_Toc72397355"/>
      <w:r w:rsidRPr="00745FC1">
        <w:t xml:space="preserve">Primary </w:t>
      </w:r>
      <w:r w:rsidR="000319CE" w:rsidRPr="00745FC1">
        <w:t xml:space="preserve">feasibility </w:t>
      </w:r>
      <w:r w:rsidRPr="00745FC1">
        <w:t>question</w:t>
      </w:r>
      <w:bookmarkEnd w:id="18"/>
    </w:p>
    <w:p w14:paraId="6596FCC3" w14:textId="49F26A75" w:rsidR="000319CE" w:rsidRPr="00745FC1" w:rsidRDefault="007A62BD" w:rsidP="00072660">
      <w:pPr>
        <w:pStyle w:val="REDUCE2normal"/>
        <w:spacing w:line="276" w:lineRule="auto"/>
        <w:jc w:val="both"/>
      </w:pPr>
      <w:r w:rsidRPr="00745FC1">
        <w:t>The primary objective of the REDUCE 2 trial is to assess the feasibility of</w:t>
      </w:r>
      <w:r w:rsidR="004F1321" w:rsidRPr="00745FC1">
        <w:t xml:space="preserve"> delivering</w:t>
      </w:r>
      <w:r w:rsidRPr="00745FC1">
        <w:t xml:space="preserve"> a </w:t>
      </w:r>
      <w:r w:rsidRPr="0026548A">
        <w:t>randomised</w:t>
      </w:r>
      <w:r w:rsidRPr="00745FC1">
        <w:t xml:space="preserve"> trial of IPC insertion and talc sclerosant instillation compared to </w:t>
      </w:r>
      <w:r w:rsidR="00AA0B5D" w:rsidRPr="00745FC1">
        <w:t>recurrent pleural aspiration</w:t>
      </w:r>
      <w:r w:rsidRPr="00745FC1">
        <w:t xml:space="preserve"> alone in patients with cardiogenic pleural effusion</w:t>
      </w:r>
      <w:r w:rsidR="002A2232" w:rsidRPr="00745FC1">
        <w:t>s</w:t>
      </w:r>
      <w:r w:rsidRPr="00745FC1">
        <w:t>.</w:t>
      </w:r>
      <w:r w:rsidR="006C6DCC" w:rsidRPr="00745FC1">
        <w:t xml:space="preserve"> This will be assessed by t</w:t>
      </w:r>
      <w:r w:rsidR="000319CE" w:rsidRPr="00745FC1">
        <w:t xml:space="preserve">he number of participants recruited and successfully </w:t>
      </w:r>
      <w:r w:rsidR="000319CE" w:rsidRPr="0026548A">
        <w:t>randomised</w:t>
      </w:r>
      <w:r w:rsidR="000319CE" w:rsidRPr="00745FC1">
        <w:t xml:space="preserve"> in the 2 year recruitment period</w:t>
      </w:r>
      <w:r w:rsidR="006B6BAF" w:rsidRPr="00745FC1">
        <w:t xml:space="preserve">. </w:t>
      </w:r>
      <w:r w:rsidR="00005AF6" w:rsidRPr="00005AF6">
        <w:t xml:space="preserve">In order to demonstrate feasibility, the absolute number recruited would need to be at least 80% of target (i.e. recruit at least 32 within the specified timeframe) and if </w:t>
      </w:r>
      <w:r w:rsidR="00747957" w:rsidRPr="00747957">
        <w:t>≥</w:t>
      </w:r>
      <w:r w:rsidR="00005AF6" w:rsidRPr="00005AF6">
        <w:t>50% eligible patients are successfully randomised. </w:t>
      </w:r>
    </w:p>
    <w:p w14:paraId="6C6BA5CB" w14:textId="7A66634E" w:rsidR="0028066B" w:rsidRPr="00745FC1" w:rsidRDefault="00F9578C" w:rsidP="0050421B">
      <w:pPr>
        <w:pStyle w:val="REDUCE2Heading2"/>
      </w:pPr>
      <w:bookmarkStart w:id="19" w:name="_Toc72397356"/>
      <w:r w:rsidRPr="0026548A">
        <w:t xml:space="preserve">Exploratory </w:t>
      </w:r>
      <w:r w:rsidR="007A62BD" w:rsidRPr="00745FC1">
        <w:t>research questions</w:t>
      </w:r>
      <w:bookmarkEnd w:id="19"/>
      <w:r w:rsidR="002B3441" w:rsidRPr="00745FC1">
        <w:t xml:space="preserve"> </w:t>
      </w:r>
    </w:p>
    <w:p w14:paraId="78C45E98" w14:textId="533D5E0A" w:rsidR="0028066B" w:rsidRPr="00745FC1" w:rsidRDefault="007A62BD" w:rsidP="002E28D7">
      <w:pPr>
        <w:pStyle w:val="REDUCE2numberedlist"/>
        <w:numPr>
          <w:ilvl w:val="0"/>
          <w:numId w:val="67"/>
        </w:numPr>
        <w:jc w:val="both"/>
      </w:pPr>
      <w:r w:rsidRPr="00745FC1">
        <w:t xml:space="preserve">Does using talc and an IPC together reduce the time to pleurodesis compared to </w:t>
      </w:r>
      <w:r w:rsidR="007244D7">
        <w:t>standard care</w:t>
      </w:r>
      <w:r w:rsidRPr="00745FC1">
        <w:t>?</w:t>
      </w:r>
    </w:p>
    <w:p w14:paraId="206DE52E" w14:textId="3DF105AB" w:rsidR="0028066B" w:rsidRPr="00745FC1" w:rsidRDefault="007A62BD" w:rsidP="00747957">
      <w:pPr>
        <w:pStyle w:val="REDUCE2numberedlist"/>
        <w:jc w:val="both"/>
      </w:pPr>
      <w:r w:rsidRPr="00745FC1">
        <w:t>Does using talc and an IPC together alter the amount of pain and breathlessness a patient experiences when</w:t>
      </w:r>
      <w:r w:rsidR="00AA0B5D" w:rsidRPr="00745FC1">
        <w:t xml:space="preserve"> compared to</w:t>
      </w:r>
      <w:r w:rsidRPr="00745FC1">
        <w:t xml:space="preserve"> </w:t>
      </w:r>
      <w:r w:rsidR="00AA0B5D" w:rsidRPr="00745FC1">
        <w:t>recurrent pleural aspirations</w:t>
      </w:r>
      <w:r w:rsidRPr="00745FC1">
        <w:t>?</w:t>
      </w:r>
    </w:p>
    <w:p w14:paraId="32FDE835" w14:textId="77777777" w:rsidR="0028066B" w:rsidRPr="00745FC1" w:rsidRDefault="007A62BD" w:rsidP="00747957">
      <w:pPr>
        <w:pStyle w:val="REDUCE2numberedlist"/>
        <w:jc w:val="both"/>
      </w:pPr>
      <w:r w:rsidRPr="00745FC1">
        <w:t>Does the use of talc and an IPC together alter a patient</w:t>
      </w:r>
      <w:r w:rsidRPr="0026548A">
        <w:t>’</w:t>
      </w:r>
      <w:r w:rsidRPr="00745FC1">
        <w:t xml:space="preserve">s quality of life, when compared to </w:t>
      </w:r>
      <w:r w:rsidR="00AA0B5D" w:rsidRPr="00745FC1">
        <w:t>recurrent pleural aspirations</w:t>
      </w:r>
      <w:r w:rsidRPr="00745FC1">
        <w:t>?</w:t>
      </w:r>
    </w:p>
    <w:p w14:paraId="51C21291" w14:textId="2EAA1477" w:rsidR="0028066B" w:rsidRPr="00745FC1" w:rsidRDefault="007A62BD" w:rsidP="00747957">
      <w:pPr>
        <w:pStyle w:val="REDUCE2numberedlist"/>
        <w:jc w:val="both"/>
      </w:pPr>
      <w:r>
        <w:t xml:space="preserve">What are the logistical and clinical difficulties with using </w:t>
      </w:r>
      <w:r w:rsidR="00016221">
        <w:t>this novel protocol</w:t>
      </w:r>
      <w:r w:rsidR="002B3441">
        <w:t xml:space="preserve"> in this patient population/across different hospitals</w:t>
      </w:r>
      <w:r>
        <w:t>?</w:t>
      </w:r>
    </w:p>
    <w:p w14:paraId="1D4F324C" w14:textId="0045EF36" w:rsidR="0028066B" w:rsidRPr="00745FC1" w:rsidRDefault="007A62BD" w:rsidP="00747957">
      <w:pPr>
        <w:pStyle w:val="REDUCE2numberedlist"/>
        <w:jc w:val="both"/>
      </w:pPr>
      <w:r w:rsidRPr="00745FC1">
        <w:t xml:space="preserve">Does the combination of talc and an IPC together </w:t>
      </w:r>
      <w:r w:rsidR="002B3441" w:rsidRPr="00745FC1">
        <w:t xml:space="preserve">in this population </w:t>
      </w:r>
      <w:r w:rsidRPr="00745FC1">
        <w:t>influence the degree of fluid septation and loculation seen on thoracic ultrasound?</w:t>
      </w:r>
    </w:p>
    <w:p w14:paraId="02495D7D" w14:textId="5B04AD71" w:rsidR="0028066B" w:rsidRPr="00745FC1" w:rsidRDefault="007A62BD" w:rsidP="00747957">
      <w:pPr>
        <w:pStyle w:val="REDUCE2numberedlist"/>
        <w:jc w:val="both"/>
      </w:pPr>
      <w:r w:rsidRPr="00745FC1">
        <w:t xml:space="preserve">Does the baseline level of serum brain natriuretic peptide (NT pro-BNP) correlate with the volume of pleural fluid drained and </w:t>
      </w:r>
      <w:r w:rsidR="00D01F6D">
        <w:t>rate</w:t>
      </w:r>
      <w:r w:rsidRPr="00745FC1">
        <w:t xml:space="preserve"> of successful pleurodesis?</w:t>
      </w:r>
    </w:p>
    <w:p w14:paraId="539429A6" w14:textId="76CF32A6" w:rsidR="0028066B" w:rsidRPr="00745FC1" w:rsidRDefault="007A62BD" w:rsidP="00747957">
      <w:pPr>
        <w:pStyle w:val="REDUCE2numberedlist"/>
        <w:jc w:val="both"/>
      </w:pPr>
      <w:r w:rsidRPr="00745FC1">
        <w:t xml:space="preserve">Does talc in combination with IPC </w:t>
      </w:r>
      <w:r w:rsidR="00F9578C" w:rsidRPr="00745FC1">
        <w:t xml:space="preserve">affect </w:t>
      </w:r>
      <w:r w:rsidR="006D67F3" w:rsidRPr="00745FC1">
        <w:t xml:space="preserve">healthcare </w:t>
      </w:r>
      <w:r w:rsidR="00CD5DB2" w:rsidRPr="0026548A">
        <w:t>utilisation</w:t>
      </w:r>
      <w:r w:rsidR="006D67F3" w:rsidRPr="00745FC1">
        <w:t xml:space="preserve"> </w:t>
      </w:r>
      <w:r w:rsidRPr="00745FC1">
        <w:t xml:space="preserve">compared to </w:t>
      </w:r>
      <w:r w:rsidR="00AA0B5D" w:rsidRPr="00745FC1">
        <w:t>recurrent pleural aspirations</w:t>
      </w:r>
      <w:r w:rsidRPr="00745FC1">
        <w:t>?</w:t>
      </w:r>
    </w:p>
    <w:p w14:paraId="760EA9B5" w14:textId="4343C04B" w:rsidR="0028066B" w:rsidRPr="00745FC1" w:rsidRDefault="007A62BD" w:rsidP="00747957">
      <w:pPr>
        <w:pStyle w:val="REDUCE2numberedlist"/>
        <w:jc w:val="both"/>
      </w:pPr>
      <w:r w:rsidRPr="00745FC1">
        <w:t xml:space="preserve">Does talc in combination with IPC </w:t>
      </w:r>
      <w:r w:rsidR="00F9578C" w:rsidRPr="00745FC1">
        <w:t xml:space="preserve">affect </w:t>
      </w:r>
      <w:r w:rsidR="006D67F3" w:rsidRPr="00745FC1">
        <w:t xml:space="preserve">adverse events </w:t>
      </w:r>
      <w:r w:rsidRPr="00745FC1">
        <w:t xml:space="preserve">rates compared to </w:t>
      </w:r>
      <w:r w:rsidR="00AA0B5D" w:rsidRPr="00745FC1">
        <w:t>recurrent pleural aspirations</w:t>
      </w:r>
      <w:r w:rsidRPr="00745FC1">
        <w:t>?</w:t>
      </w:r>
    </w:p>
    <w:p w14:paraId="08A39CF5" w14:textId="585A6773" w:rsidR="00206BD5" w:rsidRPr="00745FC1" w:rsidRDefault="002D5F20" w:rsidP="000403A5">
      <w:pPr>
        <w:pStyle w:val="REDUCE2numberedlist"/>
        <w:jc w:val="both"/>
      </w:pPr>
      <w:r w:rsidRPr="00745FC1">
        <w:t xml:space="preserve">Which are the most appropriate outcome measures to use </w:t>
      </w:r>
      <w:r w:rsidR="00B82BA3" w:rsidRPr="00745FC1">
        <w:t xml:space="preserve">to assess the </w:t>
      </w:r>
      <w:r w:rsidR="005D3F96" w:rsidRPr="00745FC1">
        <w:t>proposed hypothesis of the full scale trial and the secondary outcome measures of this feasibility trial?</w:t>
      </w:r>
    </w:p>
    <w:p w14:paraId="07C92817" w14:textId="34274EC5" w:rsidR="0028066B" w:rsidRPr="00745FC1" w:rsidRDefault="007A62BD" w:rsidP="0050421B">
      <w:pPr>
        <w:pStyle w:val="REDUCE2Heading2"/>
      </w:pPr>
      <w:bookmarkStart w:id="20" w:name="_Toc72397357"/>
      <w:r w:rsidRPr="0026548A">
        <w:t>Primary endpoint/outcome</w:t>
      </w:r>
      <w:bookmarkEnd w:id="20"/>
    </w:p>
    <w:p w14:paraId="4B13BFF7" w14:textId="00E34239" w:rsidR="0028066B" w:rsidRPr="0026548A" w:rsidRDefault="007A62BD" w:rsidP="00072660">
      <w:pPr>
        <w:pStyle w:val="REDUCE2normal"/>
        <w:spacing w:line="276" w:lineRule="auto"/>
        <w:jc w:val="both"/>
        <w:rPr>
          <w:b/>
          <w:bCs/>
          <w:color w:val="0000FF"/>
          <w:u w:color="0000FF"/>
        </w:rPr>
      </w:pPr>
      <w:r w:rsidRPr="00745FC1">
        <w:t>The primar</w:t>
      </w:r>
      <w:r w:rsidR="00C51A55" w:rsidRPr="00745FC1">
        <w:t>y outcome of the REDUCE 2 trial</w:t>
      </w:r>
      <w:r w:rsidR="004B5573" w:rsidRPr="00745FC1">
        <w:t xml:space="preserve"> is </w:t>
      </w:r>
      <w:r w:rsidR="00C51A55" w:rsidRPr="00745FC1">
        <w:t>the</w:t>
      </w:r>
      <w:r w:rsidRPr="00745FC1">
        <w:t xml:space="preserve"> </w:t>
      </w:r>
      <w:r w:rsidR="00692A79" w:rsidRPr="00745FC1">
        <w:t xml:space="preserve">number of participants recruited from those who meet the eligibility criteria. The study will be deemed successful if </w:t>
      </w:r>
      <w:r w:rsidR="00485298">
        <w:t>the absolute number recruited i</w:t>
      </w:r>
      <w:r w:rsidR="00203723">
        <w:t xml:space="preserve">s at least 32, and </w:t>
      </w:r>
      <w:r w:rsidR="00692A79" w:rsidRPr="00745FC1">
        <w:t xml:space="preserve">≥50% eligible patients are </w:t>
      </w:r>
      <w:r w:rsidR="00692A79" w:rsidRPr="0026548A">
        <w:t>successfully</w:t>
      </w:r>
      <w:r w:rsidR="00692A79" w:rsidRPr="00745FC1">
        <w:t xml:space="preserve"> </w:t>
      </w:r>
      <w:r w:rsidR="00692A79" w:rsidRPr="0026548A">
        <w:t>randomi</w:t>
      </w:r>
      <w:r w:rsidR="00CD5DB2" w:rsidRPr="00745FC1">
        <w:t>s</w:t>
      </w:r>
      <w:r w:rsidR="00692A79" w:rsidRPr="00745FC1">
        <w:t>ed.</w:t>
      </w:r>
    </w:p>
    <w:p w14:paraId="4FB836C1" w14:textId="4B4F5283" w:rsidR="0028066B" w:rsidRPr="00745FC1" w:rsidRDefault="007A62BD" w:rsidP="00747957">
      <w:pPr>
        <w:pStyle w:val="REDUCE2Heading2"/>
      </w:pPr>
      <w:bookmarkStart w:id="21" w:name="_Toc72397358"/>
      <w:r w:rsidRPr="0026548A">
        <w:t>Secondary endpoints/outcomes</w:t>
      </w:r>
      <w:bookmarkEnd w:id="21"/>
    </w:p>
    <w:p w14:paraId="691963A7" w14:textId="0D6854ED" w:rsidR="002D3813" w:rsidRPr="00745FC1" w:rsidRDefault="002D3813" w:rsidP="002E28D7">
      <w:pPr>
        <w:pStyle w:val="REDUCE2numberedlist"/>
        <w:numPr>
          <w:ilvl w:val="0"/>
          <w:numId w:val="56"/>
        </w:numPr>
        <w:jc w:val="both"/>
      </w:pPr>
      <w:r w:rsidRPr="00745FC1">
        <w:t>The number of patients wit</w:t>
      </w:r>
      <w:r w:rsidR="0028109B" w:rsidRPr="00745FC1">
        <w:t xml:space="preserve">h successful pleurodesis </w:t>
      </w:r>
      <w:r w:rsidRPr="00745FC1">
        <w:t xml:space="preserve">at </w:t>
      </w:r>
      <w:r w:rsidR="00A638EC">
        <w:t>4</w:t>
      </w:r>
      <w:r w:rsidR="00E813E8" w:rsidRPr="00745FC1">
        <w:t xml:space="preserve"> </w:t>
      </w:r>
      <w:r w:rsidR="00DF4B23" w:rsidRPr="00745FC1">
        <w:t>and 1</w:t>
      </w:r>
      <w:r w:rsidR="00A638EC">
        <w:t>2</w:t>
      </w:r>
      <w:r w:rsidRPr="00745FC1">
        <w:t xml:space="preserve"> weeks post </w:t>
      </w:r>
      <w:r w:rsidR="00AA0B5D" w:rsidRPr="00745FC1">
        <w:t>intervention</w:t>
      </w:r>
      <w:r w:rsidRPr="00745FC1">
        <w:t xml:space="preserve"> </w:t>
      </w:r>
    </w:p>
    <w:p w14:paraId="0E10D9D5" w14:textId="050C3943" w:rsidR="005A6521" w:rsidRPr="00745FC1" w:rsidRDefault="002D3813" w:rsidP="002E28D7">
      <w:pPr>
        <w:pStyle w:val="REDUCE2numberedlist"/>
        <w:numPr>
          <w:ilvl w:val="0"/>
          <w:numId w:val="56"/>
        </w:numPr>
        <w:jc w:val="both"/>
      </w:pPr>
      <w:r w:rsidRPr="00745FC1">
        <w:lastRenderedPageBreak/>
        <w:t xml:space="preserve">Self-reported quality of life status, </w:t>
      </w:r>
      <w:r w:rsidR="005A6521" w:rsidRPr="00745FC1">
        <w:t>measu</w:t>
      </w:r>
      <w:r w:rsidR="00E813E8" w:rsidRPr="00745FC1">
        <w:t xml:space="preserve">red at baseline, </w:t>
      </w:r>
      <w:r w:rsidR="00A638EC">
        <w:t>2</w:t>
      </w:r>
      <w:r w:rsidR="00E813E8" w:rsidRPr="00745FC1">
        <w:t xml:space="preserve"> weeks,</w:t>
      </w:r>
      <w:r w:rsidR="00A638EC">
        <w:t xml:space="preserve"> 4</w:t>
      </w:r>
      <w:r w:rsidR="00E813E8" w:rsidRPr="00745FC1">
        <w:t xml:space="preserve"> weeks, and </w:t>
      </w:r>
      <w:r w:rsidR="00A638EC">
        <w:t>12</w:t>
      </w:r>
      <w:r w:rsidR="005A6521" w:rsidRPr="00745FC1">
        <w:t xml:space="preserve"> weeks</w:t>
      </w:r>
      <w:r w:rsidR="00623783">
        <w:t>, measured using the EQ5D and MLH</w:t>
      </w:r>
      <w:r w:rsidR="00F60949">
        <w:t>F</w:t>
      </w:r>
      <w:r w:rsidR="00623783">
        <w:t>Q</w:t>
      </w:r>
    </w:p>
    <w:p w14:paraId="378183E4" w14:textId="14B017D6" w:rsidR="002D3813" w:rsidRPr="0026548A" w:rsidRDefault="002D3813" w:rsidP="002E28D7">
      <w:pPr>
        <w:pStyle w:val="REDUCE2numberedlist"/>
        <w:numPr>
          <w:ilvl w:val="0"/>
          <w:numId w:val="56"/>
        </w:numPr>
        <w:jc w:val="both"/>
      </w:pPr>
      <w:r w:rsidRPr="00745FC1">
        <w:t>Self-reported VAS scores</w:t>
      </w:r>
      <w:r w:rsidR="00DF4B23" w:rsidRPr="00745FC1">
        <w:t xml:space="preserve"> for breathlessness</w:t>
      </w:r>
      <w:r w:rsidRPr="00745FC1">
        <w:t xml:space="preserve">, </w:t>
      </w:r>
      <w:r w:rsidR="00E813E8" w:rsidRPr="00745FC1">
        <w:t>measured at baseline,</w:t>
      </w:r>
      <w:r w:rsidR="000B02DA">
        <w:t xml:space="preserve"> and daily for the subsequent 2 weeks then</w:t>
      </w:r>
      <w:r w:rsidR="004527F3">
        <w:t xml:space="preserve"> weekly for the remainder of follow up</w:t>
      </w:r>
    </w:p>
    <w:p w14:paraId="7EAD8E8D" w14:textId="0A5A98EC" w:rsidR="005A6521" w:rsidRDefault="00903CCD" w:rsidP="002E28D7">
      <w:pPr>
        <w:pStyle w:val="REDUCE2numberedlist"/>
        <w:numPr>
          <w:ilvl w:val="0"/>
          <w:numId w:val="56"/>
        </w:numPr>
        <w:jc w:val="both"/>
      </w:pPr>
      <w:r w:rsidRPr="00745FC1">
        <w:t xml:space="preserve">Self-reported VAS scores for </w:t>
      </w:r>
      <w:r w:rsidR="007C0851">
        <w:t xml:space="preserve">chest </w:t>
      </w:r>
      <w:r w:rsidRPr="00745FC1">
        <w:t>pain</w:t>
      </w:r>
      <w:r w:rsidR="007C0851">
        <w:t xml:space="preserve">, </w:t>
      </w:r>
      <w:r w:rsidR="007C0851" w:rsidRPr="00745FC1">
        <w:t xml:space="preserve">measured at baseline, </w:t>
      </w:r>
      <w:r w:rsidR="007C0851">
        <w:t>and daily for the subsequent 2 weeks then weekly for the remainder of follow up</w:t>
      </w:r>
    </w:p>
    <w:p w14:paraId="68F3D5CC" w14:textId="50A9423E" w:rsidR="00914462" w:rsidRDefault="00623783" w:rsidP="002E28D7">
      <w:pPr>
        <w:pStyle w:val="REDUCE2numberedlist"/>
        <w:numPr>
          <w:ilvl w:val="0"/>
          <w:numId w:val="56"/>
        </w:numPr>
        <w:jc w:val="both"/>
      </w:pPr>
      <w:r>
        <w:t xml:space="preserve">NYHA </w:t>
      </w:r>
      <w:r w:rsidR="00914462">
        <w:t>class at b</w:t>
      </w:r>
      <w:r w:rsidR="00914462" w:rsidRPr="00745FC1">
        <w:t xml:space="preserve">aseline, </w:t>
      </w:r>
      <w:r w:rsidR="00914462">
        <w:t>2</w:t>
      </w:r>
      <w:r w:rsidR="00914462" w:rsidRPr="00745FC1">
        <w:t xml:space="preserve"> weeks,</w:t>
      </w:r>
      <w:r w:rsidR="00914462">
        <w:t xml:space="preserve"> 4</w:t>
      </w:r>
      <w:r w:rsidR="00914462" w:rsidRPr="00745FC1">
        <w:t xml:space="preserve"> weeks, and </w:t>
      </w:r>
      <w:r w:rsidR="00914462">
        <w:t>12</w:t>
      </w:r>
      <w:r w:rsidR="00914462" w:rsidRPr="00745FC1">
        <w:t xml:space="preserve"> weeks</w:t>
      </w:r>
    </w:p>
    <w:p w14:paraId="6342B76C" w14:textId="065AEAF1" w:rsidR="00903CCD" w:rsidRPr="00745FC1" w:rsidRDefault="0028109B" w:rsidP="002E28D7">
      <w:pPr>
        <w:pStyle w:val="REDUCE2numberedlist"/>
        <w:numPr>
          <w:ilvl w:val="0"/>
          <w:numId w:val="56"/>
        </w:numPr>
        <w:jc w:val="both"/>
      </w:pPr>
      <w:r w:rsidRPr="00745FC1">
        <w:t>The number of drainages</w:t>
      </w:r>
      <w:r w:rsidR="003A2F7E">
        <w:t>/procedures</w:t>
      </w:r>
      <w:r w:rsidRPr="00745FC1">
        <w:t xml:space="preserve"> per patient per week</w:t>
      </w:r>
      <w:r w:rsidR="00AA0B5D" w:rsidRPr="00745FC1">
        <w:t xml:space="preserve"> and total volume </w:t>
      </w:r>
      <w:r w:rsidR="00485591">
        <w:t>of pleural fluid removed</w:t>
      </w:r>
    </w:p>
    <w:p w14:paraId="01F7EA55" w14:textId="00A8E0D7" w:rsidR="002D3813" w:rsidRPr="00745FC1" w:rsidRDefault="002D3813" w:rsidP="002E28D7">
      <w:pPr>
        <w:pStyle w:val="REDUCE2numberedlist"/>
        <w:numPr>
          <w:ilvl w:val="0"/>
          <w:numId w:val="56"/>
        </w:numPr>
        <w:jc w:val="both"/>
      </w:pPr>
      <w:r w:rsidRPr="00745FC1">
        <w:t xml:space="preserve">All-cause mortality up to </w:t>
      </w:r>
      <w:r w:rsidR="00E813E8" w:rsidRPr="00745FC1">
        <w:t>1</w:t>
      </w:r>
      <w:r w:rsidR="004709A2">
        <w:t>2</w:t>
      </w:r>
      <w:r w:rsidR="00E813E8" w:rsidRPr="00745FC1">
        <w:t xml:space="preserve"> </w:t>
      </w:r>
      <w:r w:rsidRPr="00745FC1">
        <w:t xml:space="preserve">weeks post </w:t>
      </w:r>
      <w:r w:rsidR="004709A2">
        <w:t>randomisation</w:t>
      </w:r>
    </w:p>
    <w:p w14:paraId="1EE5629F" w14:textId="25865B56" w:rsidR="002D3813" w:rsidRPr="00745FC1" w:rsidRDefault="002D3813" w:rsidP="002E28D7">
      <w:pPr>
        <w:pStyle w:val="REDUCE2numberedlist"/>
        <w:numPr>
          <w:ilvl w:val="0"/>
          <w:numId w:val="56"/>
        </w:numPr>
        <w:jc w:val="both"/>
      </w:pPr>
      <w:r w:rsidRPr="00745FC1">
        <w:t xml:space="preserve">Degree of loculation of pleural fluid following talc instillation as judged by thoracic ultrasound and septation score at </w:t>
      </w:r>
      <w:r w:rsidR="004709A2">
        <w:t>2</w:t>
      </w:r>
      <w:r w:rsidR="00DF4B23" w:rsidRPr="00745FC1">
        <w:t xml:space="preserve">, </w:t>
      </w:r>
      <w:r w:rsidR="004709A2">
        <w:t>4</w:t>
      </w:r>
      <w:r w:rsidRPr="00745FC1">
        <w:t xml:space="preserve"> </w:t>
      </w:r>
      <w:r w:rsidR="00DF4B23" w:rsidRPr="00745FC1">
        <w:t xml:space="preserve">and </w:t>
      </w:r>
      <w:r w:rsidRPr="00745FC1">
        <w:t>1</w:t>
      </w:r>
      <w:r w:rsidR="004709A2">
        <w:t>2</w:t>
      </w:r>
      <w:r w:rsidRPr="00745FC1">
        <w:t xml:space="preserve"> weeks </w:t>
      </w:r>
      <w:r w:rsidR="00AA0B5D" w:rsidRPr="00745FC1">
        <w:t xml:space="preserve">post </w:t>
      </w:r>
      <w:r w:rsidR="004709A2">
        <w:t>randomisation</w:t>
      </w:r>
    </w:p>
    <w:p w14:paraId="610539E4" w14:textId="77777777" w:rsidR="002D3813" w:rsidRPr="00745FC1" w:rsidRDefault="00DF4B23" w:rsidP="002E28D7">
      <w:pPr>
        <w:pStyle w:val="REDUCE2numberedlist"/>
        <w:numPr>
          <w:ilvl w:val="0"/>
          <w:numId w:val="56"/>
        </w:numPr>
        <w:jc w:val="both"/>
      </w:pPr>
      <w:r w:rsidRPr="00745FC1">
        <w:t xml:space="preserve">Number </w:t>
      </w:r>
      <w:r w:rsidR="005B6141" w:rsidRPr="00745FC1">
        <w:t xml:space="preserve">and type </w:t>
      </w:r>
      <w:r w:rsidRPr="00745FC1">
        <w:t xml:space="preserve">of episodes of healthcare utilisation </w:t>
      </w:r>
      <w:r w:rsidR="007F43ED" w:rsidRPr="00745FC1">
        <w:t>in trial period</w:t>
      </w:r>
    </w:p>
    <w:p w14:paraId="208ABF4A" w14:textId="46840F46" w:rsidR="002D3813" w:rsidRDefault="002D3813" w:rsidP="002E28D7">
      <w:pPr>
        <w:pStyle w:val="REDUCE2numberedlist"/>
        <w:numPr>
          <w:ilvl w:val="0"/>
          <w:numId w:val="56"/>
        </w:numPr>
        <w:jc w:val="both"/>
      </w:pPr>
      <w:r w:rsidRPr="00745FC1">
        <w:t>Adverse events related to trial intervention</w:t>
      </w:r>
    </w:p>
    <w:p w14:paraId="534ADAC1" w14:textId="3C72B24F" w:rsidR="005A26AC" w:rsidRPr="00745FC1" w:rsidRDefault="000723B6" w:rsidP="002E28D7">
      <w:pPr>
        <w:pStyle w:val="REDUCE2numberedlist"/>
        <w:numPr>
          <w:ilvl w:val="0"/>
          <w:numId w:val="56"/>
        </w:numPr>
        <w:jc w:val="both"/>
      </w:pPr>
      <w:r>
        <w:t>Protocol deviation rates</w:t>
      </w:r>
    </w:p>
    <w:p w14:paraId="7A0998EF" w14:textId="2F8368AF" w:rsidR="002D3813" w:rsidRPr="00745FC1" w:rsidRDefault="002D5F20" w:rsidP="00D34FAF">
      <w:pPr>
        <w:pStyle w:val="REDUCE2numberedlist"/>
        <w:numPr>
          <w:ilvl w:val="0"/>
          <w:numId w:val="56"/>
        </w:numPr>
        <w:jc w:val="both"/>
      </w:pPr>
      <w:r w:rsidRPr="00745FC1">
        <w:t>Data completion rates</w:t>
      </w:r>
    </w:p>
    <w:p w14:paraId="5D3CF325" w14:textId="6F411B53" w:rsidR="0028066B" w:rsidRPr="00745FC1" w:rsidRDefault="001B33DF" w:rsidP="00747957">
      <w:pPr>
        <w:pStyle w:val="REDUCE2Heading2"/>
      </w:pPr>
      <w:bookmarkStart w:id="22" w:name="_Toc72397359"/>
      <w:r w:rsidRPr="00745FC1">
        <w:t xml:space="preserve">Qualitative </w:t>
      </w:r>
      <w:r w:rsidR="007A62BD" w:rsidRPr="00745FC1">
        <w:t>outcomes</w:t>
      </w:r>
      <w:bookmarkEnd w:id="22"/>
      <w:r w:rsidR="007A62BD" w:rsidRPr="00745FC1">
        <w:t xml:space="preserve"> </w:t>
      </w:r>
    </w:p>
    <w:p w14:paraId="0648C90F" w14:textId="6810A157" w:rsidR="0028066B" w:rsidRPr="0026548A" w:rsidRDefault="007A62BD" w:rsidP="00072660">
      <w:pPr>
        <w:pStyle w:val="REDUCE2normal"/>
        <w:spacing w:line="276" w:lineRule="auto"/>
        <w:jc w:val="both"/>
      </w:pPr>
      <w:r w:rsidRPr="00745FC1">
        <w:t>Patient experiences of the trial process using semi-structured interview.</w:t>
      </w:r>
      <w:r w:rsidR="00B82BA3" w:rsidRPr="00745FC1">
        <w:t xml:space="preserve"> </w:t>
      </w:r>
      <w:r w:rsidRPr="00745FC1">
        <w:t xml:space="preserve">Interviews will be undertaken by the </w:t>
      </w:r>
      <w:r w:rsidR="000B3E71">
        <w:t>central</w:t>
      </w:r>
      <w:r w:rsidRPr="00745FC1">
        <w:t xml:space="preserve"> trial team, either via telephone</w:t>
      </w:r>
      <w:r w:rsidR="00CD5DB2" w:rsidRPr="00745FC1">
        <w:t xml:space="preserve"> or video calling computer software</w:t>
      </w:r>
      <w:r w:rsidRPr="00745FC1">
        <w:t xml:space="preserve">. Interviews will be </w:t>
      </w:r>
      <w:r w:rsidR="00B25867">
        <w:t>audio-</w:t>
      </w:r>
      <w:r w:rsidRPr="00745FC1">
        <w:t xml:space="preserve">recorded. </w:t>
      </w:r>
    </w:p>
    <w:p w14:paraId="3155E62B" w14:textId="59321A0C" w:rsidR="0028066B" w:rsidRPr="00745FC1" w:rsidRDefault="007A62BD" w:rsidP="0050421B">
      <w:pPr>
        <w:pStyle w:val="REDUCE2Heading2"/>
        <w:rPr>
          <w:u w:color="0000FF"/>
        </w:rPr>
      </w:pPr>
      <w:bookmarkStart w:id="23" w:name="_Toc72397360"/>
      <w:r w:rsidRPr="00745FC1">
        <w:t>Table of endpoints/outcomes</w:t>
      </w:r>
      <w:bookmarkEnd w:id="23"/>
      <w:r w:rsidR="004B5573" w:rsidRPr="00745FC1">
        <w:t xml:space="preserve"> </w:t>
      </w:r>
    </w:p>
    <w:tbl>
      <w:tblPr>
        <w:tblpPr w:leftFromText="180" w:rightFromText="180" w:vertAnchor="text" w:tblpX="108" w:tblpY="1"/>
        <w:tblOverlap w:val="never"/>
        <w:tblW w:w="99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6"/>
        <w:gridCol w:w="4677"/>
        <w:gridCol w:w="2629"/>
      </w:tblGrid>
      <w:tr w:rsidR="00812C0F" w:rsidRPr="00745FC1" w14:paraId="077CAFBD" w14:textId="77777777" w:rsidTr="0072183F">
        <w:trPr>
          <w:trHeight w:val="730"/>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BCF6B" w14:textId="77777777" w:rsidR="0028066B" w:rsidRPr="0026548A" w:rsidRDefault="007A62BD">
            <w:pPr>
              <w:pStyle w:val="Body"/>
              <w:spacing w:line="240" w:lineRule="auto"/>
              <w:rPr>
                <w:color w:val="auto"/>
              </w:rPr>
            </w:pPr>
            <w:r w:rsidRPr="00745FC1">
              <w:rPr>
                <w:b/>
                <w:bCs/>
                <w:color w:val="auto"/>
                <w:u w:color="0000FF"/>
              </w:rPr>
              <w:t>Objectives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126DF" w14:textId="77777777" w:rsidR="0028066B" w:rsidRPr="0026548A" w:rsidRDefault="007A62BD">
            <w:pPr>
              <w:pStyle w:val="Body"/>
              <w:spacing w:line="240" w:lineRule="auto"/>
              <w:rPr>
                <w:color w:val="auto"/>
              </w:rPr>
            </w:pPr>
            <w:r w:rsidRPr="00745FC1">
              <w:rPr>
                <w:b/>
                <w:bCs/>
                <w:color w:val="auto"/>
                <w:u w:color="0000FF"/>
              </w:rPr>
              <w:t xml:space="preserve">Outcome Measures </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CFB2C" w14:textId="77777777" w:rsidR="0028066B" w:rsidRPr="0026548A" w:rsidRDefault="007A62BD">
            <w:pPr>
              <w:pStyle w:val="Body"/>
              <w:spacing w:line="240" w:lineRule="auto"/>
              <w:rPr>
                <w:color w:val="auto"/>
              </w:rPr>
            </w:pPr>
            <w:r w:rsidRPr="00745FC1">
              <w:rPr>
                <w:b/>
                <w:bCs/>
                <w:color w:val="auto"/>
                <w:u w:color="0000FF"/>
              </w:rPr>
              <w:t>Timepoint(s) of evaluation of this outcome measure (if applicable)</w:t>
            </w:r>
          </w:p>
        </w:tc>
      </w:tr>
      <w:tr w:rsidR="00812C0F" w:rsidRPr="00745FC1" w14:paraId="54AFEA64" w14:textId="77777777" w:rsidTr="0072183F">
        <w:trPr>
          <w:trHeight w:val="20"/>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E9696" w14:textId="77777777" w:rsidR="0028066B" w:rsidRPr="0026548A" w:rsidRDefault="007A62BD">
            <w:pPr>
              <w:pStyle w:val="Body"/>
              <w:spacing w:line="240" w:lineRule="auto"/>
              <w:rPr>
                <w:color w:val="auto"/>
              </w:rPr>
            </w:pPr>
            <w:r w:rsidRPr="00745FC1">
              <w:rPr>
                <w:b/>
                <w:bCs/>
                <w:color w:val="auto"/>
                <w:u w:color="0000FF"/>
              </w:rPr>
              <w:t>Primary Objective</w:t>
            </w:r>
            <w:r w:rsidRPr="00745FC1">
              <w:rPr>
                <w:color w:val="auto"/>
                <w:u w:color="0000FF"/>
              </w:rPr>
              <w:br/>
            </w:r>
            <w:r w:rsidRPr="00745FC1">
              <w:rPr>
                <w:color w:val="auto"/>
              </w:rPr>
              <w:t>To assess the feasibility of a full scale clinical trial</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3E9C9" w14:textId="17017163" w:rsidR="0028066B" w:rsidRPr="00745FC1" w:rsidRDefault="00903CCD">
            <w:pPr>
              <w:pStyle w:val="Body"/>
              <w:spacing w:line="240" w:lineRule="auto"/>
              <w:rPr>
                <w:color w:val="auto"/>
              </w:rPr>
            </w:pPr>
            <w:r w:rsidRPr="00745FC1">
              <w:rPr>
                <w:color w:val="auto"/>
              </w:rPr>
              <w:t>Percentage</w:t>
            </w:r>
            <w:r w:rsidR="00221134">
              <w:rPr>
                <w:color w:val="auto"/>
              </w:rPr>
              <w:t xml:space="preserve"> of target (80%) and of eligible (50%)</w:t>
            </w:r>
            <w:r w:rsidRPr="00745FC1">
              <w:rPr>
                <w:color w:val="auto"/>
              </w:rPr>
              <w:t xml:space="preserve"> </w:t>
            </w:r>
            <w:r w:rsidR="00692A79" w:rsidRPr="00745FC1">
              <w:rPr>
                <w:color w:val="auto"/>
              </w:rPr>
              <w:t>participants</w:t>
            </w:r>
            <w:r w:rsidRPr="00745FC1">
              <w:rPr>
                <w:color w:val="auto"/>
              </w:rPr>
              <w:t xml:space="preserve"> that </w:t>
            </w:r>
            <w:r w:rsidR="00692A79" w:rsidRPr="00745FC1">
              <w:rPr>
                <w:color w:val="auto"/>
              </w:rPr>
              <w:t>are randomised</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C9012" w14:textId="6A09E92B" w:rsidR="0028066B" w:rsidRPr="00745FC1" w:rsidRDefault="00822BFE">
            <w:pPr>
              <w:pStyle w:val="Body"/>
              <w:spacing w:line="240" w:lineRule="auto"/>
              <w:rPr>
                <w:color w:val="auto"/>
              </w:rPr>
            </w:pPr>
            <w:r w:rsidRPr="00745FC1">
              <w:rPr>
                <w:color w:val="auto"/>
              </w:rPr>
              <w:t>1</w:t>
            </w:r>
            <w:r w:rsidR="00E93DC4">
              <w:rPr>
                <w:color w:val="auto"/>
              </w:rPr>
              <w:t>2</w:t>
            </w:r>
            <w:r w:rsidR="00903CCD" w:rsidRPr="00745FC1">
              <w:rPr>
                <w:color w:val="auto"/>
              </w:rPr>
              <w:t xml:space="preserve"> weeks</w:t>
            </w:r>
          </w:p>
        </w:tc>
      </w:tr>
      <w:tr w:rsidR="00563A2D" w:rsidRPr="00745FC1" w14:paraId="31AF92E5" w14:textId="77777777" w:rsidTr="0072183F">
        <w:trPr>
          <w:trHeight w:val="20"/>
        </w:trPr>
        <w:tc>
          <w:tcPr>
            <w:tcW w:w="266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BBFCEB9" w14:textId="77777777" w:rsidR="00563A2D" w:rsidRPr="0026548A" w:rsidRDefault="00563A2D">
            <w:pPr>
              <w:pStyle w:val="Body"/>
              <w:spacing w:line="240" w:lineRule="auto"/>
              <w:rPr>
                <w:color w:val="auto"/>
              </w:rPr>
            </w:pPr>
            <w:r w:rsidRPr="00745FC1">
              <w:rPr>
                <w:b/>
                <w:bCs/>
                <w:color w:val="auto"/>
                <w:u w:color="0000FF"/>
              </w:rPr>
              <w:t>Secondary Objectives</w:t>
            </w:r>
            <w:r w:rsidRPr="00745FC1">
              <w:rPr>
                <w:color w:val="auto"/>
                <w:u w:color="0000FF"/>
              </w:rPr>
              <w:br/>
              <w:t>Example: To assess the safety of IPC and talc in patients with recurrent cardiogenic pleural effusions despite optimised medical therapy</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A8B97" w14:textId="2F5F969C" w:rsidR="00563A2D" w:rsidRPr="00745FC1" w:rsidRDefault="00563A2D">
            <w:pPr>
              <w:pStyle w:val="Protocol"/>
              <w:rPr>
                <w:sz w:val="22"/>
                <w:szCs w:val="22"/>
                <w:lang w:val="en-GB"/>
              </w:rPr>
            </w:pPr>
            <w:r w:rsidRPr="00745FC1">
              <w:rPr>
                <w:sz w:val="22"/>
                <w:szCs w:val="22"/>
                <w:lang w:val="en-GB"/>
              </w:rPr>
              <w:t xml:space="preserve">The number of patients with successful pleurodesis at </w:t>
            </w:r>
            <w:r>
              <w:rPr>
                <w:sz w:val="22"/>
                <w:szCs w:val="22"/>
                <w:lang w:val="en-GB"/>
              </w:rPr>
              <w:t>4</w:t>
            </w:r>
            <w:r w:rsidRPr="00745FC1">
              <w:rPr>
                <w:sz w:val="22"/>
                <w:szCs w:val="22"/>
                <w:lang w:val="en-GB"/>
              </w:rPr>
              <w:t xml:space="preserve"> and 1</w:t>
            </w:r>
            <w:r>
              <w:rPr>
                <w:sz w:val="22"/>
                <w:szCs w:val="22"/>
                <w:lang w:val="en-GB"/>
              </w:rPr>
              <w:t>2</w:t>
            </w:r>
            <w:r w:rsidRPr="00745FC1">
              <w:rPr>
                <w:sz w:val="22"/>
                <w:szCs w:val="22"/>
                <w:lang w:val="en-GB"/>
              </w:rPr>
              <w:t xml:space="preserve"> weeks post randomisation</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9E769" w14:textId="3AAA9289" w:rsidR="00563A2D" w:rsidRPr="00745FC1" w:rsidRDefault="00563A2D">
            <w:pPr>
              <w:pStyle w:val="Body"/>
              <w:rPr>
                <w:color w:val="auto"/>
              </w:rPr>
            </w:pPr>
            <w:r w:rsidRPr="0026548A">
              <w:rPr>
                <w:color w:val="auto"/>
              </w:rPr>
              <w:t>1</w:t>
            </w:r>
            <w:r>
              <w:rPr>
                <w:color w:val="auto"/>
              </w:rPr>
              <w:t>2</w:t>
            </w:r>
            <w:r w:rsidRPr="00745FC1">
              <w:rPr>
                <w:color w:val="auto"/>
              </w:rPr>
              <w:t xml:space="preserve"> weeks</w:t>
            </w:r>
          </w:p>
        </w:tc>
      </w:tr>
      <w:tr w:rsidR="00563A2D" w:rsidRPr="00745FC1" w14:paraId="41C3B207" w14:textId="77777777" w:rsidTr="0072183F">
        <w:trPr>
          <w:trHeight w:val="20"/>
        </w:trPr>
        <w:tc>
          <w:tcPr>
            <w:tcW w:w="2666" w:type="dxa"/>
            <w:vMerge/>
            <w:tcBorders>
              <w:left w:val="single" w:sz="4" w:space="0" w:color="000000"/>
              <w:right w:val="single" w:sz="4" w:space="0" w:color="000000"/>
            </w:tcBorders>
            <w:shd w:val="clear" w:color="auto" w:fill="auto"/>
            <w:tcMar>
              <w:top w:w="80" w:type="dxa"/>
              <w:left w:w="80" w:type="dxa"/>
              <w:bottom w:w="80" w:type="dxa"/>
              <w:right w:w="80" w:type="dxa"/>
            </w:tcMar>
          </w:tcPr>
          <w:p w14:paraId="37A31676" w14:textId="77777777" w:rsidR="00563A2D" w:rsidRPr="00745FC1" w:rsidRDefault="00563A2D">
            <w:pPr>
              <w:pStyle w:val="Body"/>
              <w:spacing w:line="240" w:lineRule="auto"/>
              <w:rPr>
                <w:b/>
                <w:bCs/>
                <w:color w:val="auto"/>
                <w:u w:color="0000FF"/>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17A59" w14:textId="076615B4" w:rsidR="00563A2D" w:rsidRPr="00745FC1" w:rsidRDefault="00563A2D">
            <w:pPr>
              <w:pStyle w:val="Protocol"/>
              <w:rPr>
                <w:color w:val="auto"/>
                <w:sz w:val="22"/>
                <w:szCs w:val="22"/>
                <w:lang w:val="en-GB"/>
              </w:rPr>
            </w:pPr>
            <w:r w:rsidRPr="00745FC1">
              <w:rPr>
                <w:color w:val="auto"/>
                <w:sz w:val="22"/>
                <w:szCs w:val="22"/>
                <w:lang w:val="en-GB"/>
              </w:rPr>
              <w:t>Self-reported quality of life status</w:t>
            </w:r>
            <w:r w:rsidRPr="00745FC1">
              <w:rPr>
                <w:lang w:val="en-GB"/>
              </w:rPr>
              <w:t xml:space="preserve"> </w:t>
            </w:r>
            <w:r w:rsidRPr="00745FC1">
              <w:rPr>
                <w:color w:val="auto"/>
                <w:sz w:val="22"/>
                <w:szCs w:val="22"/>
                <w:lang w:val="en-GB"/>
              </w:rPr>
              <w:t xml:space="preserve">measured at baseline, </w:t>
            </w:r>
            <w:r>
              <w:rPr>
                <w:color w:val="auto"/>
                <w:sz w:val="22"/>
                <w:szCs w:val="22"/>
                <w:lang w:val="en-GB"/>
              </w:rPr>
              <w:t>2</w:t>
            </w:r>
            <w:r w:rsidRPr="00745FC1">
              <w:rPr>
                <w:color w:val="auto"/>
                <w:sz w:val="22"/>
                <w:szCs w:val="22"/>
                <w:lang w:val="en-GB"/>
              </w:rPr>
              <w:t xml:space="preserve"> weeks, </w:t>
            </w:r>
            <w:r>
              <w:rPr>
                <w:color w:val="auto"/>
                <w:sz w:val="22"/>
                <w:szCs w:val="22"/>
                <w:lang w:val="en-GB"/>
              </w:rPr>
              <w:t>4</w:t>
            </w:r>
            <w:r w:rsidRPr="00745FC1">
              <w:rPr>
                <w:color w:val="auto"/>
                <w:sz w:val="22"/>
                <w:szCs w:val="22"/>
                <w:lang w:val="en-GB"/>
              </w:rPr>
              <w:t xml:space="preserve"> weeks, and 1</w:t>
            </w:r>
            <w:r>
              <w:rPr>
                <w:color w:val="auto"/>
                <w:sz w:val="22"/>
                <w:szCs w:val="22"/>
                <w:lang w:val="en-GB"/>
              </w:rPr>
              <w:t>2</w:t>
            </w:r>
            <w:r w:rsidRPr="00745FC1">
              <w:rPr>
                <w:color w:val="auto"/>
                <w:sz w:val="22"/>
                <w:szCs w:val="22"/>
                <w:lang w:val="en-GB"/>
              </w:rPr>
              <w:t xml:space="preserve"> weeks </w:t>
            </w:r>
            <w:r w:rsidRPr="00A7061E">
              <w:rPr>
                <w:color w:val="auto"/>
                <w:sz w:val="22"/>
                <w:szCs w:val="22"/>
                <w:lang w:val="en-GB"/>
              </w:rPr>
              <w:t>post intervention</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F54C3" w14:textId="56C2CCF2" w:rsidR="00563A2D" w:rsidRPr="00745FC1" w:rsidDel="002346B3" w:rsidRDefault="00563A2D">
            <w:pPr>
              <w:pStyle w:val="Body"/>
              <w:rPr>
                <w:color w:val="auto"/>
              </w:rPr>
            </w:pPr>
            <w:r w:rsidRPr="0026548A">
              <w:rPr>
                <w:color w:val="auto"/>
              </w:rPr>
              <w:t>1</w:t>
            </w:r>
            <w:r>
              <w:rPr>
                <w:color w:val="auto"/>
              </w:rPr>
              <w:t>2</w:t>
            </w:r>
            <w:r w:rsidRPr="00745FC1">
              <w:rPr>
                <w:color w:val="auto"/>
              </w:rPr>
              <w:t xml:space="preserve"> weeks</w:t>
            </w:r>
          </w:p>
        </w:tc>
      </w:tr>
      <w:tr w:rsidR="00563A2D" w:rsidRPr="00745FC1" w14:paraId="72B56682" w14:textId="77777777" w:rsidTr="0072183F">
        <w:trPr>
          <w:trHeight w:val="879"/>
        </w:trPr>
        <w:tc>
          <w:tcPr>
            <w:tcW w:w="2666" w:type="dxa"/>
            <w:vMerge/>
            <w:tcBorders>
              <w:left w:val="single" w:sz="4" w:space="0" w:color="000000"/>
              <w:right w:val="single" w:sz="4" w:space="0" w:color="000000"/>
            </w:tcBorders>
            <w:shd w:val="clear" w:color="auto" w:fill="auto"/>
            <w:tcMar>
              <w:top w:w="80" w:type="dxa"/>
              <w:left w:w="80" w:type="dxa"/>
              <w:bottom w:w="80" w:type="dxa"/>
              <w:right w:w="80" w:type="dxa"/>
            </w:tcMar>
          </w:tcPr>
          <w:p w14:paraId="0B9193AF" w14:textId="77777777" w:rsidR="00563A2D" w:rsidRPr="00745FC1" w:rsidRDefault="00563A2D">
            <w:pPr>
              <w:pStyle w:val="Body"/>
              <w:spacing w:line="240" w:lineRule="auto"/>
              <w:rPr>
                <w:b/>
                <w:bCs/>
                <w:color w:val="auto"/>
                <w:u w:color="0000FF"/>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B4B95" w14:textId="725B4027" w:rsidR="00563A2D" w:rsidRPr="00745FC1" w:rsidRDefault="00563A2D">
            <w:pPr>
              <w:pStyle w:val="Protocol"/>
              <w:rPr>
                <w:color w:val="auto"/>
                <w:sz w:val="22"/>
                <w:szCs w:val="22"/>
                <w:lang w:val="en-GB"/>
              </w:rPr>
            </w:pPr>
            <w:r w:rsidRPr="00021053">
              <w:rPr>
                <w:color w:val="auto"/>
                <w:sz w:val="22"/>
                <w:szCs w:val="22"/>
                <w:lang w:val="en-GB"/>
              </w:rPr>
              <w:t>Self-reported VAS scores for breathlessness, measured at baseline</w:t>
            </w:r>
            <w:r w:rsidR="00F90379">
              <w:rPr>
                <w:color w:val="auto"/>
                <w:sz w:val="22"/>
                <w:szCs w:val="22"/>
                <w:lang w:val="en-GB"/>
              </w:rPr>
              <w:t xml:space="preserve"> </w:t>
            </w:r>
            <w:r w:rsidRPr="00021053">
              <w:rPr>
                <w:color w:val="auto"/>
                <w:sz w:val="22"/>
                <w:szCs w:val="22"/>
                <w:lang w:val="en-GB"/>
              </w:rPr>
              <w:t>and daily for the subsequent 2 weeks then weekly for the remainder of follow up</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F7701" w14:textId="6BCBDC8A" w:rsidR="00563A2D" w:rsidRPr="00745FC1" w:rsidDel="002346B3" w:rsidRDefault="00563A2D">
            <w:pPr>
              <w:pStyle w:val="Body"/>
              <w:rPr>
                <w:color w:val="auto"/>
              </w:rPr>
            </w:pPr>
            <w:r w:rsidRPr="0026548A">
              <w:rPr>
                <w:color w:val="auto"/>
              </w:rPr>
              <w:t>1</w:t>
            </w:r>
            <w:r>
              <w:rPr>
                <w:color w:val="auto"/>
              </w:rPr>
              <w:t>2</w:t>
            </w:r>
            <w:r w:rsidRPr="00745FC1">
              <w:rPr>
                <w:color w:val="auto"/>
              </w:rPr>
              <w:t xml:space="preserve"> weeks</w:t>
            </w:r>
          </w:p>
        </w:tc>
      </w:tr>
      <w:tr w:rsidR="00563A2D" w:rsidRPr="00745FC1" w14:paraId="7A548D85" w14:textId="77777777" w:rsidTr="0072183F">
        <w:trPr>
          <w:trHeight w:val="20"/>
        </w:trPr>
        <w:tc>
          <w:tcPr>
            <w:tcW w:w="2666" w:type="dxa"/>
            <w:vMerge/>
            <w:tcBorders>
              <w:left w:val="single" w:sz="4" w:space="0" w:color="000000"/>
              <w:right w:val="single" w:sz="4" w:space="0" w:color="000000"/>
            </w:tcBorders>
            <w:shd w:val="clear" w:color="auto" w:fill="auto"/>
            <w:tcMar>
              <w:top w:w="80" w:type="dxa"/>
              <w:left w:w="80" w:type="dxa"/>
              <w:bottom w:w="80" w:type="dxa"/>
              <w:right w:w="80" w:type="dxa"/>
            </w:tcMar>
          </w:tcPr>
          <w:p w14:paraId="342A80E3" w14:textId="77777777" w:rsidR="00563A2D" w:rsidRPr="00745FC1" w:rsidRDefault="00563A2D">
            <w:pPr>
              <w:pStyle w:val="Body"/>
              <w:spacing w:line="240" w:lineRule="auto"/>
              <w:rPr>
                <w:b/>
                <w:bCs/>
                <w:color w:val="auto"/>
                <w:u w:color="0000FF"/>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F6173" w14:textId="31B9155D" w:rsidR="00563A2D" w:rsidRPr="00745FC1" w:rsidRDefault="00563A2D">
            <w:pPr>
              <w:pStyle w:val="Protocol"/>
              <w:rPr>
                <w:color w:val="auto"/>
                <w:sz w:val="22"/>
                <w:szCs w:val="22"/>
                <w:lang w:val="en-GB"/>
              </w:rPr>
            </w:pPr>
            <w:r w:rsidRPr="00485591">
              <w:rPr>
                <w:color w:val="auto"/>
                <w:sz w:val="22"/>
                <w:szCs w:val="22"/>
                <w:lang w:val="en-GB"/>
              </w:rPr>
              <w:t>Self-reported VAS scores for chest pain, measured at baseline, and daily for the subsequent 2 weeks then weekly for the remainder of follow up</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A6293" w14:textId="3BD70752" w:rsidR="00563A2D" w:rsidRPr="00745FC1" w:rsidDel="002346B3" w:rsidRDefault="00563A2D">
            <w:pPr>
              <w:pStyle w:val="Body"/>
              <w:rPr>
                <w:color w:val="auto"/>
              </w:rPr>
            </w:pPr>
            <w:r w:rsidRPr="0026548A">
              <w:rPr>
                <w:color w:val="auto"/>
              </w:rPr>
              <w:t>1</w:t>
            </w:r>
            <w:r>
              <w:rPr>
                <w:color w:val="auto"/>
              </w:rPr>
              <w:t>2</w:t>
            </w:r>
            <w:r w:rsidRPr="00745FC1">
              <w:rPr>
                <w:color w:val="auto"/>
              </w:rPr>
              <w:t xml:space="preserve"> weeks</w:t>
            </w:r>
          </w:p>
        </w:tc>
      </w:tr>
      <w:tr w:rsidR="00914462" w:rsidRPr="00745FC1" w14:paraId="75BCDD30" w14:textId="77777777" w:rsidTr="0072183F">
        <w:trPr>
          <w:trHeight w:val="20"/>
        </w:trPr>
        <w:tc>
          <w:tcPr>
            <w:tcW w:w="2666" w:type="dxa"/>
            <w:vMerge/>
            <w:tcBorders>
              <w:left w:val="single" w:sz="4" w:space="0" w:color="000000"/>
              <w:right w:val="single" w:sz="4" w:space="0" w:color="000000"/>
            </w:tcBorders>
            <w:shd w:val="clear" w:color="auto" w:fill="auto"/>
            <w:tcMar>
              <w:top w:w="80" w:type="dxa"/>
              <w:left w:w="80" w:type="dxa"/>
              <w:bottom w:w="80" w:type="dxa"/>
              <w:right w:w="80" w:type="dxa"/>
            </w:tcMar>
          </w:tcPr>
          <w:p w14:paraId="70B01DD5" w14:textId="77777777" w:rsidR="00914462" w:rsidRPr="00745FC1" w:rsidRDefault="00914462">
            <w:pPr>
              <w:pStyle w:val="Body"/>
              <w:spacing w:line="240" w:lineRule="auto"/>
              <w:rPr>
                <w:b/>
                <w:bCs/>
                <w:color w:val="auto"/>
                <w:u w:color="0000FF"/>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56273" w14:textId="24756F6C" w:rsidR="00914462" w:rsidRPr="00745FC1" w:rsidRDefault="00914462">
            <w:pPr>
              <w:pStyle w:val="REDUCE2numberedlist"/>
              <w:numPr>
                <w:ilvl w:val="0"/>
                <w:numId w:val="0"/>
              </w:numPr>
            </w:pPr>
            <w:r>
              <w:t>NYHA class at b</w:t>
            </w:r>
            <w:r w:rsidRPr="00745FC1">
              <w:t xml:space="preserve">aseline, </w:t>
            </w:r>
            <w:r>
              <w:t>2</w:t>
            </w:r>
            <w:r w:rsidRPr="00745FC1">
              <w:t xml:space="preserve"> weeks,</w:t>
            </w:r>
            <w:r>
              <w:t xml:space="preserve"> 4</w:t>
            </w:r>
            <w:r w:rsidRPr="00745FC1">
              <w:t xml:space="preserve"> weeks, and </w:t>
            </w:r>
            <w:r>
              <w:t>12</w:t>
            </w:r>
            <w:r w:rsidRPr="00745FC1">
              <w:t xml:space="preserve"> weeks</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EA92C" w14:textId="246D654B" w:rsidR="00914462" w:rsidRPr="0026548A" w:rsidRDefault="00914462">
            <w:pPr>
              <w:pStyle w:val="Body"/>
              <w:rPr>
                <w:color w:val="auto"/>
              </w:rPr>
            </w:pPr>
            <w:r>
              <w:rPr>
                <w:color w:val="auto"/>
              </w:rPr>
              <w:t>12 weeks</w:t>
            </w:r>
          </w:p>
        </w:tc>
      </w:tr>
      <w:tr w:rsidR="00563A2D" w:rsidRPr="00745FC1" w14:paraId="017CF823" w14:textId="77777777" w:rsidTr="0072183F">
        <w:trPr>
          <w:trHeight w:val="20"/>
        </w:trPr>
        <w:tc>
          <w:tcPr>
            <w:tcW w:w="2666" w:type="dxa"/>
            <w:vMerge/>
            <w:tcBorders>
              <w:left w:val="single" w:sz="4" w:space="0" w:color="000000"/>
              <w:right w:val="single" w:sz="4" w:space="0" w:color="000000"/>
            </w:tcBorders>
            <w:shd w:val="clear" w:color="auto" w:fill="auto"/>
            <w:tcMar>
              <w:top w:w="80" w:type="dxa"/>
              <w:left w:w="80" w:type="dxa"/>
              <w:bottom w:w="80" w:type="dxa"/>
              <w:right w:w="80" w:type="dxa"/>
            </w:tcMar>
          </w:tcPr>
          <w:p w14:paraId="18C62BA4" w14:textId="77777777" w:rsidR="00563A2D" w:rsidRPr="00745FC1" w:rsidRDefault="00563A2D">
            <w:pPr>
              <w:pStyle w:val="Body"/>
              <w:spacing w:line="240" w:lineRule="auto"/>
              <w:rPr>
                <w:b/>
                <w:bCs/>
                <w:color w:val="auto"/>
                <w:u w:color="0000FF"/>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50407" w14:textId="06C55525" w:rsidR="00563A2D" w:rsidRPr="007133AB" w:rsidRDefault="00563A2D">
            <w:pPr>
              <w:pStyle w:val="REDUCE2numberedlist"/>
              <w:numPr>
                <w:ilvl w:val="0"/>
                <w:numId w:val="0"/>
              </w:numPr>
            </w:pPr>
            <w:r w:rsidRPr="00745FC1">
              <w:t>The number of drainages</w:t>
            </w:r>
            <w:r>
              <w:t>/procedures</w:t>
            </w:r>
            <w:r w:rsidRPr="00745FC1">
              <w:t xml:space="preserve"> per patient per week and total volume </w:t>
            </w:r>
            <w:r>
              <w:t>of pleural fluid removed</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84507" w14:textId="239D867B" w:rsidR="00563A2D" w:rsidRPr="00745FC1" w:rsidDel="002346B3" w:rsidRDefault="00563A2D">
            <w:pPr>
              <w:pStyle w:val="Body"/>
              <w:rPr>
                <w:color w:val="auto"/>
              </w:rPr>
            </w:pPr>
            <w:r w:rsidRPr="0026548A">
              <w:rPr>
                <w:color w:val="auto"/>
              </w:rPr>
              <w:t>1</w:t>
            </w:r>
            <w:r>
              <w:rPr>
                <w:color w:val="auto"/>
              </w:rPr>
              <w:t>2</w:t>
            </w:r>
            <w:r w:rsidRPr="00745FC1">
              <w:rPr>
                <w:color w:val="auto"/>
              </w:rPr>
              <w:t xml:space="preserve"> weeks</w:t>
            </w:r>
          </w:p>
        </w:tc>
      </w:tr>
      <w:tr w:rsidR="00563A2D" w:rsidRPr="00745FC1" w14:paraId="45EBD69E" w14:textId="77777777" w:rsidTr="0072183F">
        <w:trPr>
          <w:trHeight w:val="20"/>
        </w:trPr>
        <w:tc>
          <w:tcPr>
            <w:tcW w:w="2666" w:type="dxa"/>
            <w:vMerge/>
            <w:tcBorders>
              <w:left w:val="single" w:sz="4" w:space="0" w:color="000000"/>
              <w:right w:val="single" w:sz="4" w:space="0" w:color="000000"/>
            </w:tcBorders>
            <w:shd w:val="clear" w:color="auto" w:fill="auto"/>
            <w:tcMar>
              <w:top w:w="80" w:type="dxa"/>
              <w:left w:w="80" w:type="dxa"/>
              <w:bottom w:w="80" w:type="dxa"/>
              <w:right w:w="80" w:type="dxa"/>
            </w:tcMar>
          </w:tcPr>
          <w:p w14:paraId="4A5FD705" w14:textId="77777777" w:rsidR="00563A2D" w:rsidRPr="00745FC1" w:rsidRDefault="00563A2D">
            <w:pPr>
              <w:pStyle w:val="Body"/>
              <w:spacing w:line="240" w:lineRule="auto"/>
              <w:rPr>
                <w:b/>
                <w:bCs/>
                <w:color w:val="auto"/>
                <w:u w:color="0000FF"/>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8C537" w14:textId="16D6F697" w:rsidR="00563A2D" w:rsidRPr="00745FC1" w:rsidRDefault="00563A2D">
            <w:pPr>
              <w:pStyle w:val="REDUCE2numberedlist"/>
              <w:numPr>
                <w:ilvl w:val="0"/>
                <w:numId w:val="0"/>
              </w:numPr>
            </w:pPr>
            <w:r w:rsidRPr="00745FC1">
              <w:rPr>
                <w:color w:val="auto"/>
              </w:rPr>
              <w:t>All-cause mortality up to 1</w:t>
            </w:r>
            <w:r>
              <w:rPr>
                <w:color w:val="auto"/>
              </w:rPr>
              <w:t>2</w:t>
            </w:r>
            <w:r w:rsidRPr="00745FC1">
              <w:rPr>
                <w:color w:val="auto"/>
              </w:rPr>
              <w:t xml:space="preserve"> weeks post IPC insertion</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2A620" w14:textId="397E8994" w:rsidR="00563A2D" w:rsidRPr="0026548A" w:rsidRDefault="00563A2D">
            <w:pPr>
              <w:pStyle w:val="Body"/>
              <w:rPr>
                <w:color w:val="auto"/>
              </w:rPr>
            </w:pPr>
            <w:r w:rsidRPr="0026548A">
              <w:rPr>
                <w:color w:val="auto"/>
              </w:rPr>
              <w:t>1</w:t>
            </w:r>
            <w:r>
              <w:rPr>
                <w:color w:val="auto"/>
              </w:rPr>
              <w:t>2</w:t>
            </w:r>
            <w:r w:rsidRPr="00745FC1">
              <w:rPr>
                <w:color w:val="auto"/>
              </w:rPr>
              <w:t xml:space="preserve"> weeks</w:t>
            </w:r>
          </w:p>
        </w:tc>
      </w:tr>
      <w:tr w:rsidR="00563A2D" w:rsidRPr="00745FC1" w14:paraId="3024598C" w14:textId="77777777" w:rsidTr="0072183F">
        <w:trPr>
          <w:trHeight w:val="20"/>
        </w:trPr>
        <w:tc>
          <w:tcPr>
            <w:tcW w:w="2666" w:type="dxa"/>
            <w:vMerge/>
            <w:tcBorders>
              <w:left w:val="single" w:sz="4" w:space="0" w:color="000000"/>
              <w:right w:val="single" w:sz="4" w:space="0" w:color="000000"/>
            </w:tcBorders>
            <w:shd w:val="clear" w:color="auto" w:fill="auto"/>
            <w:tcMar>
              <w:top w:w="80" w:type="dxa"/>
              <w:left w:w="80" w:type="dxa"/>
              <w:bottom w:w="80" w:type="dxa"/>
              <w:right w:w="80" w:type="dxa"/>
            </w:tcMar>
          </w:tcPr>
          <w:p w14:paraId="3247FAFB" w14:textId="77777777" w:rsidR="00563A2D" w:rsidRPr="00745FC1" w:rsidRDefault="00563A2D">
            <w:pPr>
              <w:pStyle w:val="Body"/>
              <w:spacing w:line="240" w:lineRule="auto"/>
              <w:rPr>
                <w:b/>
                <w:bCs/>
                <w:color w:val="auto"/>
                <w:u w:color="0000FF"/>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445BB" w14:textId="134AF413" w:rsidR="00563A2D" w:rsidRPr="00745FC1" w:rsidRDefault="00563A2D">
            <w:pPr>
              <w:pStyle w:val="Protocol"/>
              <w:rPr>
                <w:color w:val="auto"/>
                <w:sz w:val="22"/>
                <w:szCs w:val="22"/>
                <w:lang w:val="en-GB"/>
              </w:rPr>
            </w:pPr>
            <w:r w:rsidRPr="000844C3">
              <w:rPr>
                <w:color w:val="auto"/>
                <w:sz w:val="22"/>
                <w:szCs w:val="22"/>
                <w:lang w:val="en-GB"/>
              </w:rPr>
              <w:t>Degree of loculation of pleural fluid following talc instillation as judged by thoracic ultrasound and septation score at 2, 4 and 12 weeks post randomisation</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3CE0C" w14:textId="11AF9784" w:rsidR="00563A2D" w:rsidRPr="00745FC1" w:rsidDel="002346B3" w:rsidRDefault="00563A2D">
            <w:pPr>
              <w:pStyle w:val="Body"/>
              <w:rPr>
                <w:color w:val="auto"/>
              </w:rPr>
            </w:pPr>
            <w:r w:rsidRPr="0026548A">
              <w:rPr>
                <w:color w:val="auto"/>
              </w:rPr>
              <w:t>1</w:t>
            </w:r>
            <w:r>
              <w:rPr>
                <w:color w:val="auto"/>
              </w:rPr>
              <w:t>2</w:t>
            </w:r>
            <w:r w:rsidRPr="00745FC1">
              <w:rPr>
                <w:color w:val="auto"/>
              </w:rPr>
              <w:t xml:space="preserve"> weeks</w:t>
            </w:r>
          </w:p>
        </w:tc>
      </w:tr>
      <w:tr w:rsidR="00563A2D" w:rsidRPr="00745FC1" w14:paraId="39E5F242" w14:textId="77777777" w:rsidTr="0072183F">
        <w:trPr>
          <w:trHeight w:val="20"/>
        </w:trPr>
        <w:tc>
          <w:tcPr>
            <w:tcW w:w="2666" w:type="dxa"/>
            <w:vMerge/>
            <w:tcBorders>
              <w:left w:val="single" w:sz="4" w:space="0" w:color="000000"/>
              <w:right w:val="single" w:sz="4" w:space="0" w:color="000000"/>
            </w:tcBorders>
            <w:shd w:val="clear" w:color="auto" w:fill="auto"/>
            <w:tcMar>
              <w:top w:w="80" w:type="dxa"/>
              <w:left w:w="80" w:type="dxa"/>
              <w:bottom w:w="80" w:type="dxa"/>
              <w:right w:w="80" w:type="dxa"/>
            </w:tcMar>
          </w:tcPr>
          <w:p w14:paraId="70AC2E4A" w14:textId="77777777" w:rsidR="00563A2D" w:rsidRPr="00745FC1" w:rsidRDefault="00563A2D">
            <w:pPr>
              <w:pStyle w:val="Body"/>
              <w:spacing w:line="240" w:lineRule="auto"/>
              <w:rPr>
                <w:b/>
                <w:bCs/>
                <w:color w:val="auto"/>
                <w:u w:color="0000FF"/>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8B64F" w14:textId="778CFFBB" w:rsidR="00563A2D" w:rsidRPr="00745FC1" w:rsidRDefault="00563A2D">
            <w:pPr>
              <w:pStyle w:val="Protocol"/>
              <w:rPr>
                <w:color w:val="auto"/>
                <w:sz w:val="22"/>
                <w:szCs w:val="22"/>
                <w:lang w:val="en-GB"/>
              </w:rPr>
            </w:pPr>
            <w:r w:rsidRPr="00745FC1">
              <w:rPr>
                <w:color w:val="auto"/>
                <w:sz w:val="22"/>
                <w:szCs w:val="22"/>
                <w:lang w:val="en-GB"/>
              </w:rPr>
              <w:t>Number of episodes of healthcare utilisation in trial period</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6BE0D" w14:textId="476FAE7A" w:rsidR="00563A2D" w:rsidRPr="00745FC1" w:rsidDel="002346B3" w:rsidRDefault="00563A2D">
            <w:pPr>
              <w:pStyle w:val="Body"/>
              <w:rPr>
                <w:color w:val="auto"/>
              </w:rPr>
            </w:pPr>
            <w:r w:rsidRPr="0026548A">
              <w:rPr>
                <w:color w:val="auto"/>
              </w:rPr>
              <w:t>1</w:t>
            </w:r>
            <w:r>
              <w:rPr>
                <w:color w:val="auto"/>
              </w:rPr>
              <w:t>2</w:t>
            </w:r>
            <w:r w:rsidRPr="00745FC1">
              <w:rPr>
                <w:color w:val="auto"/>
              </w:rPr>
              <w:t xml:space="preserve"> weeks</w:t>
            </w:r>
          </w:p>
        </w:tc>
      </w:tr>
      <w:tr w:rsidR="00563A2D" w:rsidRPr="00745FC1" w14:paraId="6A710358" w14:textId="77777777" w:rsidTr="0072183F">
        <w:trPr>
          <w:trHeight w:val="20"/>
        </w:trPr>
        <w:tc>
          <w:tcPr>
            <w:tcW w:w="2666" w:type="dxa"/>
            <w:vMerge/>
            <w:tcBorders>
              <w:left w:val="single" w:sz="4" w:space="0" w:color="000000"/>
              <w:right w:val="single" w:sz="4" w:space="0" w:color="000000"/>
            </w:tcBorders>
            <w:shd w:val="clear" w:color="auto" w:fill="auto"/>
            <w:tcMar>
              <w:top w:w="80" w:type="dxa"/>
              <w:left w:w="80" w:type="dxa"/>
              <w:bottom w:w="80" w:type="dxa"/>
              <w:right w:w="80" w:type="dxa"/>
            </w:tcMar>
          </w:tcPr>
          <w:p w14:paraId="458B9948" w14:textId="77777777" w:rsidR="00563A2D" w:rsidRPr="00745FC1" w:rsidRDefault="00563A2D">
            <w:pPr>
              <w:pStyle w:val="Body"/>
              <w:spacing w:line="240" w:lineRule="auto"/>
              <w:rPr>
                <w:b/>
                <w:bCs/>
                <w:color w:val="auto"/>
                <w:u w:color="0000FF"/>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427B1" w14:textId="72B615FE" w:rsidR="00563A2D" w:rsidRPr="00745FC1" w:rsidRDefault="00563A2D">
            <w:pPr>
              <w:pStyle w:val="Protocol"/>
              <w:rPr>
                <w:color w:val="auto"/>
                <w:sz w:val="22"/>
                <w:szCs w:val="22"/>
                <w:lang w:val="en-GB"/>
              </w:rPr>
            </w:pPr>
            <w:r w:rsidRPr="00745FC1">
              <w:rPr>
                <w:color w:val="auto"/>
                <w:sz w:val="22"/>
                <w:szCs w:val="22"/>
                <w:lang w:val="en-GB"/>
              </w:rPr>
              <w:t>Adverse events related to trial intervention</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35E2F" w14:textId="38168301" w:rsidR="00563A2D" w:rsidRPr="00745FC1" w:rsidDel="002346B3" w:rsidRDefault="00563A2D">
            <w:pPr>
              <w:pStyle w:val="Body"/>
              <w:rPr>
                <w:color w:val="auto"/>
              </w:rPr>
            </w:pPr>
            <w:r w:rsidRPr="0026548A">
              <w:rPr>
                <w:color w:val="auto"/>
              </w:rPr>
              <w:t>1</w:t>
            </w:r>
            <w:r>
              <w:rPr>
                <w:color w:val="auto"/>
              </w:rPr>
              <w:t>2</w:t>
            </w:r>
            <w:r w:rsidRPr="00745FC1">
              <w:rPr>
                <w:color w:val="auto"/>
              </w:rPr>
              <w:t xml:space="preserve"> weeks</w:t>
            </w:r>
          </w:p>
        </w:tc>
      </w:tr>
      <w:tr w:rsidR="000723B6" w:rsidRPr="00745FC1" w14:paraId="16485D15" w14:textId="77777777" w:rsidTr="0072183F">
        <w:trPr>
          <w:trHeight w:val="20"/>
        </w:trPr>
        <w:tc>
          <w:tcPr>
            <w:tcW w:w="2666"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D0F3CDE" w14:textId="77777777" w:rsidR="000723B6" w:rsidRPr="00745FC1" w:rsidRDefault="000723B6">
            <w:pPr>
              <w:pStyle w:val="Body"/>
              <w:spacing w:line="240" w:lineRule="auto"/>
              <w:rPr>
                <w:b/>
                <w:bCs/>
                <w:color w:val="auto"/>
                <w:u w:color="0000FF"/>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EE864" w14:textId="28B6AB7B" w:rsidR="000723B6" w:rsidRPr="00745FC1" w:rsidRDefault="000723B6">
            <w:pPr>
              <w:pStyle w:val="Protocol"/>
              <w:jc w:val="both"/>
              <w:rPr>
                <w:color w:val="auto"/>
                <w:sz w:val="22"/>
                <w:szCs w:val="22"/>
                <w:lang w:val="en-GB"/>
              </w:rPr>
            </w:pPr>
            <w:r>
              <w:rPr>
                <w:color w:val="auto"/>
                <w:sz w:val="22"/>
                <w:szCs w:val="22"/>
                <w:lang w:val="en-GB"/>
              </w:rPr>
              <w:t>Protocol deviation rates</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612B4" w14:textId="5C319935" w:rsidR="000723B6" w:rsidRPr="0026548A" w:rsidRDefault="000723B6">
            <w:pPr>
              <w:pStyle w:val="Body"/>
              <w:rPr>
                <w:color w:val="auto"/>
              </w:rPr>
            </w:pPr>
            <w:r>
              <w:rPr>
                <w:color w:val="auto"/>
              </w:rPr>
              <w:t>12 weeks</w:t>
            </w:r>
          </w:p>
        </w:tc>
      </w:tr>
      <w:tr w:rsidR="00563A2D" w:rsidRPr="00745FC1" w14:paraId="26CD6578" w14:textId="77777777" w:rsidTr="0072183F">
        <w:trPr>
          <w:trHeight w:val="20"/>
        </w:trPr>
        <w:tc>
          <w:tcPr>
            <w:tcW w:w="2666" w:type="dxa"/>
            <w:vMerge/>
            <w:tcBorders>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C9A31BF" w14:textId="77777777" w:rsidR="00563A2D" w:rsidRPr="00745FC1" w:rsidRDefault="00563A2D">
            <w:pPr>
              <w:pStyle w:val="Body"/>
              <w:spacing w:line="240" w:lineRule="auto"/>
              <w:rPr>
                <w:b/>
                <w:bCs/>
                <w:color w:val="auto"/>
                <w:u w:color="0000FF"/>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319A6" w14:textId="3E96C114" w:rsidR="00563A2D" w:rsidRPr="00745FC1" w:rsidRDefault="00563A2D">
            <w:pPr>
              <w:pStyle w:val="Protocol"/>
              <w:jc w:val="both"/>
              <w:rPr>
                <w:color w:val="auto"/>
                <w:sz w:val="22"/>
                <w:szCs w:val="22"/>
                <w:lang w:val="en-GB"/>
              </w:rPr>
            </w:pPr>
            <w:r w:rsidRPr="00745FC1">
              <w:rPr>
                <w:color w:val="auto"/>
                <w:sz w:val="22"/>
                <w:szCs w:val="22"/>
                <w:lang w:val="en-GB"/>
              </w:rPr>
              <w:t>Data completion rates</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B9DB0" w14:textId="36D83E87" w:rsidR="00563A2D" w:rsidRPr="00745FC1" w:rsidDel="002346B3" w:rsidRDefault="00563A2D">
            <w:pPr>
              <w:pStyle w:val="Body"/>
              <w:rPr>
                <w:color w:val="auto"/>
              </w:rPr>
            </w:pPr>
            <w:r w:rsidRPr="0026548A">
              <w:rPr>
                <w:color w:val="auto"/>
              </w:rPr>
              <w:t>1</w:t>
            </w:r>
            <w:r>
              <w:rPr>
                <w:color w:val="auto"/>
              </w:rPr>
              <w:t>2</w:t>
            </w:r>
            <w:r w:rsidRPr="00745FC1">
              <w:rPr>
                <w:color w:val="auto"/>
              </w:rPr>
              <w:t xml:space="preserve"> weeks</w:t>
            </w:r>
          </w:p>
        </w:tc>
      </w:tr>
      <w:tr w:rsidR="000844C3" w:rsidRPr="00745FC1" w14:paraId="450B6815" w14:textId="77777777" w:rsidTr="0072183F">
        <w:trPr>
          <w:trHeight w:val="20"/>
        </w:trPr>
        <w:tc>
          <w:tcPr>
            <w:tcW w:w="266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0BA8217" w14:textId="2CBF83B5" w:rsidR="000844C3" w:rsidRPr="009210B3" w:rsidRDefault="000844C3">
            <w:pPr>
              <w:pStyle w:val="Body"/>
              <w:spacing w:line="240" w:lineRule="auto"/>
              <w:rPr>
                <w:b/>
                <w:bCs/>
                <w:color w:val="auto"/>
                <w:u w:color="0000FF"/>
              </w:rPr>
            </w:pPr>
            <w:r w:rsidRPr="009210B3">
              <w:rPr>
                <w:b/>
                <w:bCs/>
                <w:color w:val="auto"/>
                <w:u w:color="0000FF"/>
              </w:rPr>
              <w:t>Exploratory Endpoints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D697E" w14:textId="1AAB9882" w:rsidR="000844C3" w:rsidRPr="009210B3" w:rsidRDefault="000844C3" w:rsidP="004A7C1E">
            <w:pPr>
              <w:pStyle w:val="Protocol"/>
              <w:jc w:val="both"/>
              <w:rPr>
                <w:color w:val="auto"/>
                <w:sz w:val="22"/>
                <w:szCs w:val="22"/>
                <w:lang w:val="en-GB"/>
              </w:rPr>
            </w:pPr>
            <w:r w:rsidRPr="009210B3">
              <w:rPr>
                <w:sz w:val="22"/>
                <w:szCs w:val="22"/>
              </w:rPr>
              <w:t xml:space="preserve">Patient </w:t>
            </w:r>
            <w:r w:rsidR="004A7C1E">
              <w:rPr>
                <w:sz w:val="22"/>
                <w:szCs w:val="22"/>
              </w:rPr>
              <w:t xml:space="preserve">experiences </w:t>
            </w:r>
            <w:r w:rsidRPr="009210B3">
              <w:rPr>
                <w:sz w:val="22"/>
                <w:szCs w:val="22"/>
              </w:rPr>
              <w:t>of the trial process using semi-structured interview</w:t>
            </w:r>
          </w:p>
        </w:tc>
        <w:tc>
          <w:tcPr>
            <w:tcW w:w="26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50F5E" w14:textId="54112A76" w:rsidR="000844C3" w:rsidRPr="009210B3" w:rsidDel="002346B3" w:rsidRDefault="000844C3">
            <w:pPr>
              <w:pStyle w:val="Body"/>
              <w:rPr>
                <w:color w:val="auto"/>
              </w:rPr>
            </w:pPr>
            <w:r w:rsidRPr="009210B3">
              <w:t>2-8 weeks</w:t>
            </w:r>
          </w:p>
        </w:tc>
      </w:tr>
    </w:tbl>
    <w:p w14:paraId="15653EA3" w14:textId="5F53C409" w:rsidR="0028066B" w:rsidRPr="00745FC1" w:rsidRDefault="0028066B" w:rsidP="00675743">
      <w:pPr>
        <w:pStyle w:val="Body"/>
        <w:spacing w:line="276" w:lineRule="auto"/>
        <w:jc w:val="both"/>
      </w:pPr>
    </w:p>
    <w:p w14:paraId="6820A231" w14:textId="2890D0F5" w:rsidR="0028066B" w:rsidRPr="0026548A" w:rsidRDefault="007A62BD" w:rsidP="00675743">
      <w:pPr>
        <w:pStyle w:val="REDUCE2Heading1"/>
        <w:jc w:val="both"/>
      </w:pPr>
      <w:bookmarkStart w:id="24" w:name="_Toc72397361"/>
      <w:r w:rsidRPr="00745FC1">
        <w:t>TRIAL DESIGN</w:t>
      </w:r>
      <w:bookmarkEnd w:id="24"/>
    </w:p>
    <w:p w14:paraId="0B30EF70" w14:textId="77777777" w:rsidR="0050307C" w:rsidRDefault="007A62BD">
      <w:pPr>
        <w:pStyle w:val="REDUCE2normal"/>
        <w:spacing w:line="276" w:lineRule="auto"/>
        <w:jc w:val="both"/>
      </w:pPr>
      <w:r w:rsidRPr="00745FC1">
        <w:t>The trial is a dual arm</w:t>
      </w:r>
      <w:r w:rsidR="001A37FA">
        <w:t>,</w:t>
      </w:r>
      <w:r w:rsidRPr="00745FC1">
        <w:t xml:space="preserve"> randomised</w:t>
      </w:r>
      <w:r w:rsidR="001A37FA">
        <w:t>,</w:t>
      </w:r>
      <w:r w:rsidRPr="00745FC1">
        <w:t xml:space="preserve"> </w:t>
      </w:r>
      <w:r w:rsidR="001A37FA">
        <w:t xml:space="preserve">non-blinded </w:t>
      </w:r>
      <w:r w:rsidRPr="00745FC1">
        <w:t xml:space="preserve">feasibility study. </w:t>
      </w:r>
    </w:p>
    <w:p w14:paraId="2521A39A" w14:textId="40209424" w:rsidR="0050307C" w:rsidRDefault="0050307C" w:rsidP="0050307C">
      <w:pPr>
        <w:pStyle w:val="REDUCE2normal"/>
        <w:spacing w:line="276" w:lineRule="auto"/>
        <w:jc w:val="both"/>
      </w:pPr>
      <w:r>
        <w:t xml:space="preserve">Participants randomised to the intervention arm will </w:t>
      </w:r>
      <w:r w:rsidR="00CD0999">
        <w:t xml:space="preserve">undergo IPC insertion with subsequent aggressive drainage and talc instillation. </w:t>
      </w:r>
    </w:p>
    <w:p w14:paraId="3CDFED6A" w14:textId="173C7FE0" w:rsidR="00CD0999" w:rsidRDefault="00CD0999" w:rsidP="0050307C">
      <w:pPr>
        <w:pStyle w:val="REDUCE2normal"/>
        <w:spacing w:line="276" w:lineRule="auto"/>
        <w:jc w:val="both"/>
      </w:pPr>
      <w:r>
        <w:t>Participants randomised to the control arm will undergo an initial therapeutic pleural aspiration to dryness or maximum clinically appropriate volume</w:t>
      </w:r>
      <w:r w:rsidR="004D08B9">
        <w:t xml:space="preserve">. Further therapeutic pleural aspirations will be carried out as required on an ad hoc basis. </w:t>
      </w:r>
      <w:r w:rsidR="003336A9" w:rsidRPr="00334E2F">
        <w:rPr>
          <w:b/>
          <w:bCs/>
        </w:rPr>
        <w:t xml:space="preserve">Participants </w:t>
      </w:r>
      <w:r w:rsidR="00334E2F" w:rsidRPr="00334E2F">
        <w:rPr>
          <w:b/>
          <w:bCs/>
        </w:rPr>
        <w:t xml:space="preserve">in this arm </w:t>
      </w:r>
      <w:r w:rsidR="003336A9" w:rsidRPr="00334E2F">
        <w:rPr>
          <w:b/>
          <w:bCs/>
        </w:rPr>
        <w:t>may be offered an IPC at the end of the study follow up period</w:t>
      </w:r>
      <w:r w:rsidR="00E55E1C" w:rsidRPr="00334E2F">
        <w:rPr>
          <w:b/>
          <w:bCs/>
        </w:rPr>
        <w:t xml:space="preserve"> at the discretion of local site.</w:t>
      </w:r>
      <w:r w:rsidR="00E55E1C">
        <w:t xml:space="preserve"> </w:t>
      </w:r>
    </w:p>
    <w:p w14:paraId="64E9E9EB" w14:textId="42593E56" w:rsidR="0050307C" w:rsidRDefault="00663276" w:rsidP="0050307C">
      <w:pPr>
        <w:pStyle w:val="REDUCE2normal"/>
        <w:spacing w:line="276" w:lineRule="auto"/>
        <w:jc w:val="both"/>
      </w:pPr>
      <w:r>
        <w:lastRenderedPageBreak/>
        <w:t>Follow up will occur over a 1</w:t>
      </w:r>
      <w:r w:rsidR="006909AF">
        <w:t>2</w:t>
      </w:r>
      <w:r>
        <w:t xml:space="preserve"> week period as detailed in sections below.</w:t>
      </w:r>
    </w:p>
    <w:p w14:paraId="2D164968" w14:textId="01C2B14B" w:rsidR="0028066B" w:rsidRPr="00745FC1" w:rsidRDefault="007A62BD" w:rsidP="00675743">
      <w:pPr>
        <w:pStyle w:val="REDUCE2Heading1"/>
        <w:jc w:val="both"/>
      </w:pPr>
      <w:bookmarkStart w:id="25" w:name="_Toc72397362"/>
      <w:r w:rsidRPr="00745FC1">
        <w:t>TRIAL SETTING</w:t>
      </w:r>
      <w:bookmarkEnd w:id="25"/>
    </w:p>
    <w:p w14:paraId="4B0AF8E4" w14:textId="77777777" w:rsidR="0028066B" w:rsidRPr="0026548A" w:rsidRDefault="007A62BD" w:rsidP="00675743">
      <w:pPr>
        <w:pStyle w:val="REDUCE2normal"/>
        <w:spacing w:line="276" w:lineRule="auto"/>
        <w:jc w:val="both"/>
      </w:pPr>
      <w:r w:rsidRPr="00745FC1">
        <w:t xml:space="preserve">Patients will be recruited from </w:t>
      </w:r>
      <w:r w:rsidR="00831002" w:rsidRPr="00745FC1">
        <w:t xml:space="preserve">12 </w:t>
      </w:r>
      <w:r w:rsidRPr="00745FC1">
        <w:t>trial centres in the UK.</w:t>
      </w:r>
    </w:p>
    <w:p w14:paraId="7EFB220F" w14:textId="1D71DD70" w:rsidR="0028066B" w:rsidRDefault="007A62BD" w:rsidP="00C014D1">
      <w:pPr>
        <w:pStyle w:val="REDUCE2normal"/>
        <w:spacing w:line="276" w:lineRule="auto"/>
        <w:jc w:val="both"/>
      </w:pPr>
      <w:r w:rsidRPr="00745FC1">
        <w:t xml:space="preserve">Clinical care, IPC insertion and imaging will be provided by local medical professionals at the patients’ base hospital, or appropriate satellite centres. Further care will be provided by ward and specialist nurses in these centres, who will also be available for telephone support. Routine drainage of pleural fluid will take place in the community and at follow-up visits. </w:t>
      </w:r>
      <w:r w:rsidR="00432305">
        <w:t xml:space="preserve">IPC drainages will be performed </w:t>
      </w:r>
      <w:r w:rsidRPr="00745FC1">
        <w:t>by appropriately trained medical staff such as district nurses, specialist nurses or research nurses.</w:t>
      </w:r>
      <w:r w:rsidR="00432305">
        <w:t xml:space="preserve"> If required, training</w:t>
      </w:r>
      <w:r w:rsidR="00C014D1">
        <w:t xml:space="preserve"> for trial sites and local healthcare staff</w:t>
      </w:r>
      <w:r w:rsidR="00432305">
        <w:t xml:space="preserve"> will be provided by BD.</w:t>
      </w:r>
      <w:r w:rsidRPr="00745FC1">
        <w:t xml:space="preserve"> </w:t>
      </w:r>
    </w:p>
    <w:p w14:paraId="0356947C" w14:textId="702B80AD" w:rsidR="0028066B" w:rsidRPr="00745FC1" w:rsidRDefault="007A62BD" w:rsidP="00675743">
      <w:pPr>
        <w:pStyle w:val="REDUCE2Heading1"/>
        <w:jc w:val="both"/>
      </w:pPr>
      <w:bookmarkStart w:id="26" w:name="_Toc72397363"/>
      <w:r w:rsidRPr="00745FC1">
        <w:t>PARTICIPANT ELIGIBILITY CRITERIA</w:t>
      </w:r>
      <w:bookmarkEnd w:id="26"/>
    </w:p>
    <w:p w14:paraId="2B8B166A" w14:textId="41974D05" w:rsidR="0028066B" w:rsidRPr="00745FC1" w:rsidRDefault="007A62BD">
      <w:pPr>
        <w:pStyle w:val="REDUCE2Heading2"/>
      </w:pPr>
      <w:bookmarkStart w:id="27" w:name="_Toc72397364"/>
      <w:r w:rsidRPr="00745FC1">
        <w:t>Inclusion criteria</w:t>
      </w:r>
      <w:bookmarkEnd w:id="27"/>
    </w:p>
    <w:p w14:paraId="11E7B149" w14:textId="1AD35AB2" w:rsidR="0028066B" w:rsidRPr="00745FC1" w:rsidRDefault="007A62BD" w:rsidP="002E28D7">
      <w:pPr>
        <w:pStyle w:val="REDUCE2numberedlist"/>
        <w:numPr>
          <w:ilvl w:val="0"/>
          <w:numId w:val="57"/>
        </w:numPr>
        <w:spacing w:line="276" w:lineRule="auto"/>
      </w:pPr>
      <w:r w:rsidRPr="00745FC1">
        <w:t xml:space="preserve">The presence of a </w:t>
      </w:r>
      <w:r w:rsidR="008F3D1A">
        <w:t xml:space="preserve">recurrent </w:t>
      </w:r>
      <w:r w:rsidRPr="00745FC1">
        <w:t>pleural effusion secondary to heart failure</w:t>
      </w:r>
      <w:r w:rsidR="007647B3" w:rsidRPr="00745FC1">
        <w:t xml:space="preserve"> that has not responded to medical therapy</w:t>
      </w:r>
    </w:p>
    <w:p w14:paraId="0088E9A8" w14:textId="77777777" w:rsidR="00E12E24" w:rsidRPr="00745FC1" w:rsidRDefault="00E12E24" w:rsidP="002E28D7">
      <w:pPr>
        <w:pStyle w:val="REDUCE2numberedlist"/>
        <w:numPr>
          <w:ilvl w:val="0"/>
          <w:numId w:val="57"/>
        </w:numPr>
        <w:spacing w:line="276" w:lineRule="auto"/>
      </w:pPr>
      <w:r w:rsidRPr="00745FC1">
        <w:t>Sufficient pleural fluid for IPC insertion</w:t>
      </w:r>
    </w:p>
    <w:p w14:paraId="1F7884FC" w14:textId="77777777" w:rsidR="0028066B" w:rsidRPr="00745FC1" w:rsidRDefault="00312EBC" w:rsidP="002E28D7">
      <w:pPr>
        <w:pStyle w:val="REDUCE2numberedlist"/>
        <w:numPr>
          <w:ilvl w:val="0"/>
          <w:numId w:val="57"/>
        </w:numPr>
        <w:spacing w:line="276" w:lineRule="auto"/>
      </w:pPr>
      <w:r w:rsidRPr="00745FC1">
        <w:t>Symptomatic</w:t>
      </w:r>
      <w:r w:rsidR="007A62BD" w:rsidRPr="00745FC1">
        <w:t xml:space="preserve"> breathlessness warranting pleural intervention</w:t>
      </w:r>
    </w:p>
    <w:p w14:paraId="6D927ECD" w14:textId="77777777" w:rsidR="005B6141" w:rsidRPr="00745FC1" w:rsidRDefault="005B6141" w:rsidP="002E28D7">
      <w:pPr>
        <w:pStyle w:val="REDUCE2numberedlist"/>
        <w:numPr>
          <w:ilvl w:val="0"/>
          <w:numId w:val="57"/>
        </w:numPr>
        <w:spacing w:line="276" w:lineRule="auto"/>
      </w:pPr>
      <w:r w:rsidRPr="00745FC1">
        <w:t>Pleural infection excluded to satisfaction of treating physician</w:t>
      </w:r>
    </w:p>
    <w:p w14:paraId="28178036" w14:textId="7089C1CA" w:rsidR="0028066B" w:rsidRPr="00745FC1" w:rsidRDefault="007A62BD" w:rsidP="002E28D7">
      <w:pPr>
        <w:pStyle w:val="REDUCE2numberedlist"/>
        <w:numPr>
          <w:ilvl w:val="0"/>
          <w:numId w:val="57"/>
        </w:numPr>
        <w:spacing w:line="276" w:lineRule="auto"/>
      </w:pPr>
      <w:r w:rsidRPr="00745FC1">
        <w:t>Expected survival &gt;12 weeks</w:t>
      </w:r>
      <w:r w:rsidR="006E6339">
        <w:t xml:space="preserve"> from proced</w:t>
      </w:r>
      <w:r w:rsidR="00BB5A3D">
        <w:t>ure</w:t>
      </w:r>
    </w:p>
    <w:p w14:paraId="6184A666" w14:textId="2EC3B663" w:rsidR="00A27D2D" w:rsidRPr="00745FC1" w:rsidRDefault="007A62BD" w:rsidP="000403A5">
      <w:pPr>
        <w:pStyle w:val="REDUCE2numberedlist"/>
        <w:numPr>
          <w:ilvl w:val="0"/>
          <w:numId w:val="57"/>
        </w:numPr>
        <w:spacing w:line="276" w:lineRule="auto"/>
      </w:pPr>
      <w:r w:rsidRPr="00745FC1">
        <w:t>Written informed consent to trial participation.</w:t>
      </w:r>
    </w:p>
    <w:p w14:paraId="38F07E15" w14:textId="7F3A3A18" w:rsidR="0028066B" w:rsidRPr="00745FC1" w:rsidRDefault="007A62BD" w:rsidP="00747957">
      <w:pPr>
        <w:pStyle w:val="REDUCE2Heading2"/>
        <w:jc w:val="left"/>
      </w:pPr>
      <w:bookmarkStart w:id="28" w:name="_Toc72397365"/>
      <w:r w:rsidRPr="0026548A">
        <w:t>Exclusion criteria</w:t>
      </w:r>
      <w:bookmarkEnd w:id="28"/>
    </w:p>
    <w:p w14:paraId="7D21BC19" w14:textId="77777777" w:rsidR="0028066B" w:rsidRPr="00745FC1" w:rsidRDefault="007A62BD" w:rsidP="002E28D7">
      <w:pPr>
        <w:pStyle w:val="REDUCE2numberedlist"/>
        <w:numPr>
          <w:ilvl w:val="0"/>
          <w:numId w:val="58"/>
        </w:numPr>
        <w:spacing w:line="276" w:lineRule="auto"/>
      </w:pPr>
      <w:r w:rsidRPr="00745FC1">
        <w:t>Age &lt; 18 years</w:t>
      </w:r>
    </w:p>
    <w:p w14:paraId="123A0E6F" w14:textId="77777777" w:rsidR="0028066B" w:rsidRPr="00745FC1" w:rsidRDefault="007A62BD" w:rsidP="002E28D7">
      <w:pPr>
        <w:pStyle w:val="REDUCE2numberedlist"/>
        <w:numPr>
          <w:ilvl w:val="0"/>
          <w:numId w:val="58"/>
        </w:numPr>
        <w:spacing w:line="276" w:lineRule="auto"/>
      </w:pPr>
      <w:r w:rsidRPr="00745FC1">
        <w:t>Known pleural malignancy</w:t>
      </w:r>
    </w:p>
    <w:p w14:paraId="58487BD5" w14:textId="77777777" w:rsidR="0028066B" w:rsidRPr="00745FC1" w:rsidRDefault="007A62BD" w:rsidP="002E28D7">
      <w:pPr>
        <w:pStyle w:val="REDUCE2numberedlist"/>
        <w:numPr>
          <w:ilvl w:val="0"/>
          <w:numId w:val="58"/>
        </w:numPr>
        <w:spacing w:line="276" w:lineRule="auto"/>
      </w:pPr>
      <w:r w:rsidRPr="00745FC1">
        <w:t>Pregnancy, lactation or intention to become pregnant</w:t>
      </w:r>
    </w:p>
    <w:p w14:paraId="6FC38D77" w14:textId="77777777" w:rsidR="0028066B" w:rsidRPr="00745FC1" w:rsidRDefault="007A62BD" w:rsidP="002E28D7">
      <w:pPr>
        <w:pStyle w:val="REDUCE2numberedlist"/>
        <w:numPr>
          <w:ilvl w:val="0"/>
          <w:numId w:val="58"/>
        </w:numPr>
        <w:spacing w:line="276" w:lineRule="auto"/>
      </w:pPr>
      <w:r w:rsidRPr="00745FC1">
        <w:t>Absolute contraindication to IPC insertion or therapeutic aspiration of pleural fluid</w:t>
      </w:r>
    </w:p>
    <w:p w14:paraId="3C170E6F" w14:textId="77777777" w:rsidR="0028066B" w:rsidRPr="00745FC1" w:rsidRDefault="007A62BD" w:rsidP="002E28D7">
      <w:pPr>
        <w:pStyle w:val="REDUCE2numberedlist"/>
        <w:numPr>
          <w:ilvl w:val="0"/>
          <w:numId w:val="58"/>
        </w:numPr>
        <w:spacing w:line="276" w:lineRule="auto"/>
      </w:pPr>
      <w:r w:rsidRPr="00745FC1">
        <w:t xml:space="preserve">Previous attempts at </w:t>
      </w:r>
      <w:r w:rsidR="00E12E24" w:rsidRPr="00745FC1">
        <w:t xml:space="preserve">ipsilateral </w:t>
      </w:r>
      <w:r w:rsidRPr="00745FC1">
        <w:t>pleurodesis</w:t>
      </w:r>
    </w:p>
    <w:p w14:paraId="5B918A12" w14:textId="77777777" w:rsidR="0028066B" w:rsidRPr="00745FC1" w:rsidRDefault="007A62BD" w:rsidP="002E28D7">
      <w:pPr>
        <w:pStyle w:val="REDUCE2numberedlist"/>
        <w:numPr>
          <w:ilvl w:val="0"/>
          <w:numId w:val="58"/>
        </w:numPr>
        <w:spacing w:line="276" w:lineRule="auto"/>
      </w:pPr>
      <w:r w:rsidRPr="00745FC1">
        <w:t>Evidence of extensive lung entrapment on CXR or CT, or significant fluid loculation on ultrasound scan, to a level which would normally be a contraindication to attempted talc pleurodesis or IPC insertion.</w:t>
      </w:r>
    </w:p>
    <w:p w14:paraId="796AB4E5" w14:textId="77777777" w:rsidR="0028066B" w:rsidRPr="00745FC1" w:rsidRDefault="007A62BD" w:rsidP="002E28D7">
      <w:pPr>
        <w:pStyle w:val="REDUCE2numberedlist"/>
        <w:numPr>
          <w:ilvl w:val="0"/>
          <w:numId w:val="58"/>
        </w:numPr>
        <w:spacing w:line="276" w:lineRule="auto"/>
      </w:pPr>
      <w:r w:rsidRPr="00745FC1">
        <w:t>Inability to give informed consent</w:t>
      </w:r>
    </w:p>
    <w:p w14:paraId="0DAAA5AA" w14:textId="77777777" w:rsidR="0028066B" w:rsidRPr="00745FC1" w:rsidRDefault="007A62BD" w:rsidP="002E28D7">
      <w:pPr>
        <w:pStyle w:val="REDUCE2numberedlist"/>
        <w:numPr>
          <w:ilvl w:val="0"/>
          <w:numId w:val="58"/>
        </w:numPr>
        <w:spacing w:line="276" w:lineRule="auto"/>
      </w:pPr>
      <w:r w:rsidRPr="00745FC1">
        <w:t>Patient has no access to a telephon</w:t>
      </w:r>
      <w:r w:rsidRPr="0026548A">
        <w:t>e</w:t>
      </w:r>
    </w:p>
    <w:p w14:paraId="66A21098" w14:textId="77777777" w:rsidR="0028066B" w:rsidRPr="0026548A" w:rsidRDefault="0028066B" w:rsidP="00747957">
      <w:pPr>
        <w:pStyle w:val="Body"/>
        <w:spacing w:after="0" w:line="276" w:lineRule="auto"/>
      </w:pPr>
    </w:p>
    <w:p w14:paraId="72638D01" w14:textId="2FEEA600" w:rsidR="0028066B" w:rsidRPr="0026548A" w:rsidRDefault="007A62BD" w:rsidP="00675743">
      <w:pPr>
        <w:pStyle w:val="REDUCE2Heading1"/>
        <w:jc w:val="both"/>
      </w:pPr>
      <w:bookmarkStart w:id="29" w:name="_Toc72397366"/>
      <w:r w:rsidRPr="00745FC1">
        <w:lastRenderedPageBreak/>
        <w:t>TRIAL PROCEDURES</w:t>
      </w:r>
      <w:bookmarkEnd w:id="29"/>
      <w:r w:rsidRPr="00745FC1">
        <w:t xml:space="preserve"> </w:t>
      </w:r>
    </w:p>
    <w:p w14:paraId="70254DE1" w14:textId="298A1639" w:rsidR="0028066B" w:rsidRPr="00745FC1" w:rsidRDefault="007A62BD">
      <w:pPr>
        <w:pStyle w:val="REDUCE2Heading2"/>
      </w:pPr>
      <w:bookmarkStart w:id="30" w:name="_Toc72397367"/>
      <w:r w:rsidRPr="00745FC1">
        <w:t>Recruitment</w:t>
      </w:r>
      <w:bookmarkEnd w:id="30"/>
    </w:p>
    <w:p w14:paraId="31D8D979" w14:textId="77777777" w:rsidR="00DD1EF2" w:rsidRDefault="007A62BD" w:rsidP="00675743">
      <w:pPr>
        <w:pStyle w:val="Body"/>
        <w:spacing w:line="276" w:lineRule="auto"/>
        <w:jc w:val="both"/>
      </w:pPr>
      <w:r w:rsidRPr="00745FC1">
        <w:t xml:space="preserve">The recruitment target for this study is 40 patients, who will be randomised in a </w:t>
      </w:r>
      <w:r w:rsidR="00317307" w:rsidRPr="00745FC1">
        <w:t>1</w:t>
      </w:r>
      <w:r w:rsidRPr="00745FC1">
        <w:t xml:space="preserve">:1 ratio to intervention and non-intervention. Recruitment will occur </w:t>
      </w:r>
      <w:r w:rsidR="00831002" w:rsidRPr="00745FC1">
        <w:t xml:space="preserve">for 2 years from date of green light of </w:t>
      </w:r>
      <w:r w:rsidR="009907B9">
        <w:t>8</w:t>
      </w:r>
      <w:r w:rsidR="00831002" w:rsidRPr="00745FC1">
        <w:rPr>
          <w:vertAlign w:val="superscript"/>
        </w:rPr>
        <w:t>th</w:t>
      </w:r>
      <w:r w:rsidR="00831002" w:rsidRPr="00745FC1">
        <w:t xml:space="preserve"> site</w:t>
      </w:r>
      <w:r w:rsidRPr="00745FC1">
        <w:t xml:space="preserve">. </w:t>
      </w:r>
    </w:p>
    <w:p w14:paraId="6229ADF1" w14:textId="7735D1CF" w:rsidR="0028066B" w:rsidRPr="0026548A" w:rsidRDefault="00087747" w:rsidP="00675743">
      <w:pPr>
        <w:pStyle w:val="Body"/>
        <w:spacing w:line="276" w:lineRule="auto"/>
        <w:jc w:val="both"/>
      </w:pPr>
      <w:r>
        <w:t>I</w:t>
      </w:r>
      <w:r w:rsidR="007C0C01">
        <w:t>n light of the COVID</w:t>
      </w:r>
      <w:r w:rsidR="00DD1EF2">
        <w:t xml:space="preserve">-19 pandemic, REDUCE 2 may undergo one or more study pauses. In the event of a study pause, the </w:t>
      </w:r>
      <w:r w:rsidR="007C649E">
        <w:t xml:space="preserve">study time limit will be extended appropriately. </w:t>
      </w:r>
    </w:p>
    <w:p w14:paraId="7402E478" w14:textId="77777777" w:rsidR="0028066B" w:rsidRPr="00745FC1" w:rsidRDefault="007A62BD" w:rsidP="00675743">
      <w:pPr>
        <w:pStyle w:val="REDUCE2Heading3"/>
        <w:jc w:val="both"/>
      </w:pPr>
      <w:r w:rsidRPr="00745FC1">
        <w:t>Participant identification</w:t>
      </w:r>
    </w:p>
    <w:p w14:paraId="2E03BB58" w14:textId="77777777" w:rsidR="0028066B" w:rsidRPr="00745FC1" w:rsidRDefault="007A62BD" w:rsidP="00675743">
      <w:pPr>
        <w:pStyle w:val="RightPar1"/>
        <w:tabs>
          <w:tab w:val="clear" w:pos="720"/>
        </w:tabs>
        <w:suppressAutoHyphens w:val="0"/>
        <w:spacing w:after="120"/>
        <w:ind w:left="0"/>
        <w:jc w:val="both"/>
        <w:rPr>
          <w:rFonts w:ascii="Calibri" w:eastAsia="Calibri" w:hAnsi="Calibri" w:cs="Calibri"/>
          <w:sz w:val="22"/>
          <w:szCs w:val="22"/>
          <w:lang w:val="en-GB"/>
        </w:rPr>
      </w:pPr>
      <w:r w:rsidRPr="00745FC1">
        <w:rPr>
          <w:rFonts w:ascii="Calibri" w:eastAsia="Calibri" w:hAnsi="Calibri" w:cs="Calibri"/>
          <w:sz w:val="22"/>
          <w:szCs w:val="22"/>
          <w:lang w:val="en-GB"/>
        </w:rPr>
        <w:t>Suitable patients will be identified from the following sources:</w:t>
      </w:r>
    </w:p>
    <w:p w14:paraId="2794A8C3" w14:textId="52D61DBC" w:rsidR="00396BD4" w:rsidRDefault="00396BD4" w:rsidP="002E28D7">
      <w:pPr>
        <w:pStyle w:val="REDUCE2numberedlist"/>
        <w:numPr>
          <w:ilvl w:val="0"/>
          <w:numId w:val="59"/>
        </w:numPr>
        <w:spacing w:line="276" w:lineRule="auto"/>
        <w:jc w:val="both"/>
      </w:pPr>
      <w:r>
        <w:t>Ac</w:t>
      </w:r>
      <w:r w:rsidR="005E24D0">
        <w:t>t</w:t>
      </w:r>
      <w:r>
        <w:t xml:space="preserve">ive screening of </w:t>
      </w:r>
      <w:r w:rsidR="005E24D0">
        <w:t>heart failure MDT lists and clinics</w:t>
      </w:r>
    </w:p>
    <w:p w14:paraId="6036DA3C" w14:textId="1314FF59" w:rsidR="0028066B" w:rsidRPr="00745FC1" w:rsidRDefault="007A62BD" w:rsidP="002E28D7">
      <w:pPr>
        <w:pStyle w:val="REDUCE2numberedlist"/>
        <w:numPr>
          <w:ilvl w:val="0"/>
          <w:numId w:val="59"/>
        </w:numPr>
        <w:spacing w:line="276" w:lineRule="auto"/>
        <w:jc w:val="both"/>
      </w:pPr>
      <w:r w:rsidRPr="0026548A">
        <w:t>Referrals to respiratory services from cardiologists and/or other clinicians</w:t>
      </w:r>
    </w:p>
    <w:p w14:paraId="335F23A3" w14:textId="77777777" w:rsidR="0028066B" w:rsidRPr="00745FC1" w:rsidRDefault="007A62BD" w:rsidP="002E28D7">
      <w:pPr>
        <w:pStyle w:val="REDUCE2numberedlist"/>
        <w:numPr>
          <w:ilvl w:val="0"/>
          <w:numId w:val="59"/>
        </w:numPr>
        <w:spacing w:line="276" w:lineRule="auto"/>
        <w:jc w:val="both"/>
      </w:pPr>
      <w:r w:rsidRPr="00745FC1">
        <w:t>Liaison with local heart failure services</w:t>
      </w:r>
    </w:p>
    <w:p w14:paraId="63E6F702" w14:textId="77777777" w:rsidR="0028066B" w:rsidRPr="00745FC1" w:rsidRDefault="007A62BD" w:rsidP="002E28D7">
      <w:pPr>
        <w:pStyle w:val="REDUCE2numberedlist"/>
        <w:numPr>
          <w:ilvl w:val="0"/>
          <w:numId w:val="59"/>
        </w:numPr>
        <w:spacing w:line="276" w:lineRule="auto"/>
        <w:jc w:val="both"/>
      </w:pPr>
      <w:r w:rsidRPr="00745FC1">
        <w:t>Routine clinic appointment</w:t>
      </w:r>
    </w:p>
    <w:p w14:paraId="2E9EFCEA" w14:textId="77777777" w:rsidR="0028066B" w:rsidRPr="00745FC1" w:rsidRDefault="007A62BD" w:rsidP="002E28D7">
      <w:pPr>
        <w:pStyle w:val="REDUCE2numberedlist"/>
        <w:numPr>
          <w:ilvl w:val="0"/>
          <w:numId w:val="59"/>
        </w:numPr>
        <w:spacing w:line="276" w:lineRule="auto"/>
        <w:jc w:val="both"/>
      </w:pPr>
      <w:r w:rsidRPr="00745FC1">
        <w:t>Inpatient reviews</w:t>
      </w:r>
    </w:p>
    <w:p w14:paraId="67C4133D" w14:textId="744D74AE" w:rsidR="00197B28" w:rsidRPr="00745FC1" w:rsidRDefault="007A62BD" w:rsidP="00DB2886">
      <w:pPr>
        <w:pStyle w:val="RightPar1"/>
        <w:tabs>
          <w:tab w:val="clear" w:pos="720"/>
        </w:tabs>
        <w:suppressAutoHyphens w:val="0"/>
        <w:spacing w:after="120"/>
        <w:ind w:left="0"/>
        <w:jc w:val="both"/>
        <w:rPr>
          <w:rFonts w:ascii="Calibri" w:eastAsia="Calibri" w:hAnsi="Calibri" w:cs="Calibri"/>
          <w:sz w:val="22"/>
          <w:szCs w:val="22"/>
          <w:lang w:val="en-GB"/>
        </w:rPr>
      </w:pPr>
      <w:r w:rsidRPr="00745FC1">
        <w:rPr>
          <w:rFonts w:ascii="Calibri" w:eastAsia="Calibri" w:hAnsi="Calibri" w:cs="Calibri"/>
          <w:sz w:val="22"/>
          <w:szCs w:val="22"/>
          <w:lang w:val="en-GB"/>
        </w:rPr>
        <w:t>All patients are envisaged to be referred by healthcare professionals involved in their care</w:t>
      </w:r>
      <w:r w:rsidR="00662FCA">
        <w:rPr>
          <w:rFonts w:ascii="Calibri" w:eastAsia="Calibri" w:hAnsi="Calibri" w:cs="Calibri"/>
          <w:sz w:val="22"/>
          <w:szCs w:val="22"/>
          <w:lang w:val="en-GB"/>
        </w:rPr>
        <w:t xml:space="preserve"> and each site will have a representative from cardiac services who will be responsible for identifying patients</w:t>
      </w:r>
      <w:r w:rsidRPr="00745FC1">
        <w:rPr>
          <w:rFonts w:ascii="Calibri" w:eastAsia="Calibri" w:hAnsi="Calibri" w:cs="Calibri"/>
          <w:sz w:val="22"/>
          <w:szCs w:val="22"/>
          <w:lang w:val="en-GB"/>
        </w:rPr>
        <w:t xml:space="preserve">. </w:t>
      </w:r>
    </w:p>
    <w:p w14:paraId="49D24571" w14:textId="77777777" w:rsidR="0028066B" w:rsidRPr="00745FC1" w:rsidRDefault="00EE6C45" w:rsidP="00675743">
      <w:pPr>
        <w:pStyle w:val="REDUCE2Heading3"/>
        <w:jc w:val="both"/>
      </w:pPr>
      <w:r w:rsidRPr="0026548A">
        <w:t xml:space="preserve"> </w:t>
      </w:r>
      <w:r w:rsidR="007A62BD" w:rsidRPr="00745FC1">
        <w:t>Screening</w:t>
      </w:r>
    </w:p>
    <w:p w14:paraId="22BEDEC3" w14:textId="64B7DD80" w:rsidR="004F3FCF" w:rsidRPr="00745FC1" w:rsidRDefault="00B25B99" w:rsidP="00675743">
      <w:pPr>
        <w:pStyle w:val="REDUCE2normal"/>
        <w:spacing w:line="276" w:lineRule="auto"/>
        <w:jc w:val="both"/>
      </w:pPr>
      <w:r w:rsidRPr="00745FC1">
        <w:t>All patients with an effusion related to heart failure that is not responding to treatment will be assessed for eli</w:t>
      </w:r>
      <w:r w:rsidR="004F3FCF" w:rsidRPr="00745FC1">
        <w:t>gibility for the REDUCE 2 Trial</w:t>
      </w:r>
      <w:r w:rsidRPr="00745FC1">
        <w:t xml:space="preserve"> </w:t>
      </w:r>
      <w:r w:rsidR="001A0D6D" w:rsidRPr="00745FC1">
        <w:t xml:space="preserve">using the inclusion / exclusion criteria as above. </w:t>
      </w:r>
      <w:r w:rsidR="004F3FCF" w:rsidRPr="00745FC1">
        <w:t>Reasons that patients were not eligible for trial participation or if they were</w:t>
      </w:r>
      <w:r w:rsidR="00582A2E" w:rsidRPr="00745FC1">
        <w:t xml:space="preserve"> </w:t>
      </w:r>
      <w:r w:rsidR="004F3FCF" w:rsidRPr="00745FC1">
        <w:t xml:space="preserve">eligible but declined will be </w:t>
      </w:r>
      <w:r w:rsidR="00787DA9">
        <w:t>recorded</w:t>
      </w:r>
      <w:r w:rsidR="001A0D6D" w:rsidRPr="00745FC1">
        <w:t xml:space="preserve"> </w:t>
      </w:r>
      <w:r w:rsidR="001D0369" w:rsidRPr="00745FC1">
        <w:t xml:space="preserve">throughout the trial. </w:t>
      </w:r>
    </w:p>
    <w:p w14:paraId="0F74A919" w14:textId="77777777" w:rsidR="0028066B" w:rsidRPr="0026548A" w:rsidRDefault="007A62BD" w:rsidP="00675743">
      <w:pPr>
        <w:pStyle w:val="REDUCE2normal"/>
        <w:spacing w:line="276" w:lineRule="auto"/>
        <w:jc w:val="both"/>
      </w:pPr>
      <w:r w:rsidRPr="00745FC1">
        <w:t xml:space="preserve">Patients will have to have undergone relevant medical investigations to meet the inclusion and exclusion criteria. </w:t>
      </w:r>
      <w:r w:rsidR="001D0369" w:rsidRPr="00745FC1">
        <w:t>These and are not trial specific procedures but are undertaken as part of normal clinical care and</w:t>
      </w:r>
      <w:r w:rsidRPr="00745FC1">
        <w:t xml:space="preserve"> </w:t>
      </w:r>
      <w:r w:rsidR="006D083B" w:rsidRPr="00745FC1">
        <w:t>should</w:t>
      </w:r>
      <w:r w:rsidR="005E6659" w:rsidRPr="00745FC1">
        <w:t xml:space="preserve"> </w:t>
      </w:r>
      <w:r w:rsidRPr="00745FC1">
        <w:t>include (but are not limited to)</w:t>
      </w:r>
      <w:r w:rsidR="00DC14E3" w:rsidRPr="00745FC1">
        <w:t>:</w:t>
      </w:r>
    </w:p>
    <w:p w14:paraId="0987D7C9" w14:textId="77777777" w:rsidR="0028066B" w:rsidRPr="00745FC1" w:rsidRDefault="007A62BD" w:rsidP="002E28D7">
      <w:pPr>
        <w:pStyle w:val="REDUCE2numberedlist"/>
        <w:numPr>
          <w:ilvl w:val="0"/>
          <w:numId w:val="60"/>
        </w:numPr>
        <w:spacing w:line="276" w:lineRule="auto"/>
        <w:jc w:val="both"/>
      </w:pPr>
      <w:r w:rsidRPr="00745FC1">
        <w:t>Chest X-ray</w:t>
      </w:r>
      <w:r w:rsidR="00DC14E3" w:rsidRPr="00745FC1">
        <w:t xml:space="preserve"> (within 10 days)</w:t>
      </w:r>
    </w:p>
    <w:p w14:paraId="3B6DFA3C" w14:textId="77777777" w:rsidR="0028066B" w:rsidRPr="00745FC1" w:rsidRDefault="007A62BD" w:rsidP="002E28D7">
      <w:pPr>
        <w:pStyle w:val="REDUCE2numberedlist"/>
        <w:numPr>
          <w:ilvl w:val="0"/>
          <w:numId w:val="60"/>
        </w:numPr>
        <w:spacing w:line="276" w:lineRule="auto"/>
        <w:jc w:val="both"/>
      </w:pPr>
      <w:r w:rsidRPr="00745FC1">
        <w:t>Thoracic ultrasound</w:t>
      </w:r>
      <w:r w:rsidR="00DC14E3" w:rsidRPr="00745FC1">
        <w:t xml:space="preserve"> (within 10 days)</w:t>
      </w:r>
    </w:p>
    <w:p w14:paraId="05259CD4" w14:textId="1AB2071B" w:rsidR="0028066B" w:rsidRPr="00745FC1" w:rsidRDefault="007A62BD" w:rsidP="002E28D7">
      <w:pPr>
        <w:pStyle w:val="REDUCE2numberedlist"/>
        <w:numPr>
          <w:ilvl w:val="0"/>
          <w:numId w:val="60"/>
        </w:numPr>
        <w:spacing w:line="276" w:lineRule="auto"/>
        <w:jc w:val="both"/>
      </w:pPr>
      <w:r w:rsidRPr="00745FC1">
        <w:t>Pleural aspiration</w:t>
      </w:r>
      <w:r w:rsidR="00DC14E3" w:rsidRPr="00745FC1">
        <w:t xml:space="preserve"> (</w:t>
      </w:r>
      <w:r w:rsidR="00774152">
        <w:t xml:space="preserve">most recent, </w:t>
      </w:r>
      <w:r w:rsidR="00DC14E3" w:rsidRPr="00745FC1">
        <w:t>timeframe not specified)</w:t>
      </w:r>
    </w:p>
    <w:p w14:paraId="0EFE1A01" w14:textId="77777777" w:rsidR="0028066B" w:rsidRPr="00745FC1" w:rsidRDefault="007A62BD" w:rsidP="002E28D7">
      <w:pPr>
        <w:pStyle w:val="REDUCE2numberedlist"/>
        <w:numPr>
          <w:ilvl w:val="0"/>
          <w:numId w:val="60"/>
        </w:numPr>
        <w:spacing w:line="276" w:lineRule="auto"/>
        <w:jc w:val="both"/>
      </w:pPr>
      <w:r w:rsidRPr="00745FC1">
        <w:t>ECG</w:t>
      </w:r>
      <w:r w:rsidR="00DC14E3" w:rsidRPr="00745FC1">
        <w:t xml:space="preserve"> (within 1 year)</w:t>
      </w:r>
    </w:p>
    <w:p w14:paraId="4538598D" w14:textId="77777777" w:rsidR="0028066B" w:rsidRPr="00745FC1" w:rsidRDefault="007A62BD" w:rsidP="002E28D7">
      <w:pPr>
        <w:pStyle w:val="REDUCE2numberedlist"/>
        <w:numPr>
          <w:ilvl w:val="0"/>
          <w:numId w:val="60"/>
        </w:numPr>
        <w:spacing w:line="276" w:lineRule="auto"/>
        <w:jc w:val="both"/>
      </w:pPr>
      <w:r w:rsidRPr="00745FC1">
        <w:t>Echocardiogram</w:t>
      </w:r>
      <w:r w:rsidR="00DC14E3" w:rsidRPr="00745FC1">
        <w:t xml:space="preserve"> (within 1 year)</w:t>
      </w:r>
    </w:p>
    <w:p w14:paraId="1DD0511D" w14:textId="22FBBD06" w:rsidR="005A6521" w:rsidRPr="00745FC1" w:rsidRDefault="001C526C" w:rsidP="002E28D7">
      <w:pPr>
        <w:pStyle w:val="REDUCE2numberedlist"/>
        <w:numPr>
          <w:ilvl w:val="0"/>
          <w:numId w:val="60"/>
        </w:numPr>
        <w:spacing w:line="276" w:lineRule="auto"/>
        <w:jc w:val="both"/>
      </w:pPr>
      <w:r>
        <w:t>Standard b</w:t>
      </w:r>
      <w:r w:rsidR="007A62BD" w:rsidRPr="00745FC1">
        <w:t>lood tests</w:t>
      </w:r>
      <w:r w:rsidR="00F3123F">
        <w:t xml:space="preserve"> </w:t>
      </w:r>
      <w:r w:rsidR="00F3123F" w:rsidRPr="00745FC1">
        <w:t xml:space="preserve">(within </w:t>
      </w:r>
      <w:r w:rsidR="00F3123F">
        <w:t>3 months</w:t>
      </w:r>
      <w:r w:rsidR="00F3123F" w:rsidRPr="00745FC1">
        <w:t>)</w:t>
      </w:r>
      <w:r w:rsidR="007A62BD" w:rsidRPr="00745FC1">
        <w:t xml:space="preserve"> including BNP</w:t>
      </w:r>
    </w:p>
    <w:p w14:paraId="5BC485AC" w14:textId="5A822940" w:rsidR="005A6521" w:rsidRPr="00745FC1" w:rsidRDefault="005A6521" w:rsidP="002E28D7">
      <w:pPr>
        <w:pStyle w:val="REDUCE2numberedlist"/>
        <w:numPr>
          <w:ilvl w:val="0"/>
          <w:numId w:val="60"/>
        </w:numPr>
        <w:spacing w:line="276" w:lineRule="auto"/>
        <w:jc w:val="both"/>
      </w:pPr>
      <w:r w:rsidRPr="00745FC1">
        <w:t>NY</w:t>
      </w:r>
      <w:r w:rsidR="00C1587B">
        <w:t>H</w:t>
      </w:r>
      <w:r w:rsidRPr="00745FC1">
        <w:t>A classification</w:t>
      </w:r>
    </w:p>
    <w:p w14:paraId="1527AEC1" w14:textId="0BCCFF4F" w:rsidR="004F3FCF" w:rsidRPr="00745FC1" w:rsidRDefault="00DC14E3" w:rsidP="00823421">
      <w:pPr>
        <w:pStyle w:val="REDUCE2numberedlist"/>
        <w:numPr>
          <w:ilvl w:val="0"/>
          <w:numId w:val="0"/>
        </w:numPr>
        <w:spacing w:line="276" w:lineRule="auto"/>
        <w:jc w:val="both"/>
      </w:pPr>
      <w:r w:rsidRPr="00745FC1">
        <w:t xml:space="preserve">Any of the above investigations that have not been completed prior to screening must be arranged at the screening visit. </w:t>
      </w:r>
      <w:r w:rsidR="00E77B73" w:rsidRPr="00745FC1">
        <w:t>Screening visits are regarded as standard care.</w:t>
      </w:r>
    </w:p>
    <w:p w14:paraId="2E67E2ED" w14:textId="77777777" w:rsidR="0028066B" w:rsidRPr="00745FC1" w:rsidRDefault="007A62BD" w:rsidP="00675743">
      <w:pPr>
        <w:pStyle w:val="REDUCE2Heading3"/>
        <w:jc w:val="both"/>
      </w:pPr>
      <w:r w:rsidRPr="00745FC1">
        <w:t xml:space="preserve">Payment </w:t>
      </w:r>
    </w:p>
    <w:p w14:paraId="62797C81" w14:textId="77777777" w:rsidR="00781722" w:rsidRPr="00745FC1" w:rsidRDefault="007A62BD" w:rsidP="003678DF">
      <w:pPr>
        <w:pStyle w:val="REDUCE2bullets"/>
        <w:numPr>
          <w:ilvl w:val="0"/>
          <w:numId w:val="0"/>
        </w:numPr>
        <w:spacing w:line="276" w:lineRule="auto"/>
      </w:pPr>
      <w:r w:rsidRPr="00745FC1">
        <w:lastRenderedPageBreak/>
        <w:t>Travel expenses will be paid for patients attending for trial visits but not standard care clinical review.</w:t>
      </w:r>
      <w:r w:rsidR="00DC14E3" w:rsidRPr="00745FC1">
        <w:t xml:space="preserve"> </w:t>
      </w:r>
    </w:p>
    <w:p w14:paraId="479723A4" w14:textId="04C8CC72" w:rsidR="00EE6C45" w:rsidRPr="00745FC1" w:rsidRDefault="00E81807" w:rsidP="003678DF">
      <w:pPr>
        <w:pStyle w:val="REDUCE2bullets"/>
        <w:numPr>
          <w:ilvl w:val="0"/>
          <w:numId w:val="0"/>
        </w:numPr>
        <w:spacing w:line="276" w:lineRule="auto"/>
      </w:pPr>
      <w:r>
        <w:t>R</w:t>
      </w:r>
      <w:r w:rsidR="000C6DC9">
        <w:t xml:space="preserve">eimbursement </w:t>
      </w:r>
      <w:r w:rsidR="007A62BD" w:rsidRPr="00745FC1">
        <w:t>will be made to the recruiting site/</w:t>
      </w:r>
      <w:r w:rsidR="007A62BD" w:rsidRPr="0026548A">
        <w:t>organisation</w:t>
      </w:r>
      <w:r w:rsidR="007A62BD" w:rsidRPr="00745FC1">
        <w:t xml:space="preserve"> per patient recruited.</w:t>
      </w:r>
    </w:p>
    <w:p w14:paraId="0C3F2FA9" w14:textId="01BBC493" w:rsidR="0028066B" w:rsidRPr="00745FC1" w:rsidRDefault="007A62BD" w:rsidP="00086CD2">
      <w:pPr>
        <w:pStyle w:val="REDUCE2Heading2"/>
      </w:pPr>
      <w:bookmarkStart w:id="31" w:name="_Toc72397368"/>
      <w:r w:rsidRPr="00086CD2">
        <w:t>Consent</w:t>
      </w:r>
      <w:bookmarkEnd w:id="31"/>
      <w:r w:rsidRPr="0026548A">
        <w:t xml:space="preserve"> </w:t>
      </w:r>
    </w:p>
    <w:p w14:paraId="7E931F5C" w14:textId="1B84ED95" w:rsidR="00721627" w:rsidRDefault="00432293" w:rsidP="00675743">
      <w:pPr>
        <w:pStyle w:val="Body"/>
        <w:spacing w:line="276" w:lineRule="auto"/>
        <w:jc w:val="both"/>
      </w:pPr>
      <w:r w:rsidRPr="00745FC1">
        <w:t>Potentially eligible p</w:t>
      </w:r>
      <w:r w:rsidR="007A62BD" w:rsidRPr="00745FC1">
        <w:t>atients will be met by a member of the trial team who will discuss the trial with them. The patients will be given a patient information sheet (PIS). The patients will be given sufficient time to consider whether they would like to be enrolled in the trial before further discussion</w:t>
      </w:r>
      <w:r w:rsidR="00AD556A">
        <w:t xml:space="preserve">. If required, </w:t>
      </w:r>
      <w:r w:rsidR="00C05C50">
        <w:t xml:space="preserve">potential participants may </w:t>
      </w:r>
      <w:r w:rsidR="00740330">
        <w:t>b</w:t>
      </w:r>
      <w:r w:rsidR="000024B0">
        <w:t xml:space="preserve">e given </w:t>
      </w:r>
      <w:r w:rsidR="00BC2099">
        <w:t xml:space="preserve">more time and a private space </w:t>
      </w:r>
      <w:r w:rsidR="000024B0">
        <w:t xml:space="preserve">to read, understand and weigh </w:t>
      </w:r>
      <w:r w:rsidR="00C24293">
        <w:t>participation</w:t>
      </w:r>
      <w:r w:rsidR="007A62BD" w:rsidRPr="00745FC1">
        <w:t xml:space="preserve">. </w:t>
      </w:r>
      <w:r w:rsidR="000C2BDA" w:rsidRPr="00745FC1">
        <w:t>It is suggested that consent should be undertaken at the baseline visit</w:t>
      </w:r>
      <w:r w:rsidR="005B2427">
        <w:t xml:space="preserve">, however an alternate acceptable approach would be to consent </w:t>
      </w:r>
      <w:r w:rsidR="00C76455">
        <w:t xml:space="preserve">and complete the baseline visit </w:t>
      </w:r>
      <w:r w:rsidR="005B2427">
        <w:t>at a later date, should the potential participant wish to have longer to make their decision</w:t>
      </w:r>
      <w:r w:rsidR="00102D03">
        <w:t xml:space="preserve"> in an unpressurised fashion</w:t>
      </w:r>
      <w:r w:rsidR="007A62BD" w:rsidRPr="00745FC1">
        <w:t xml:space="preserve">. </w:t>
      </w:r>
    </w:p>
    <w:p w14:paraId="6F141B24" w14:textId="7396825A" w:rsidR="0028066B" w:rsidRPr="0026548A" w:rsidRDefault="00721627" w:rsidP="00675743">
      <w:pPr>
        <w:pStyle w:val="Body"/>
        <w:spacing w:line="276" w:lineRule="auto"/>
        <w:jc w:val="both"/>
      </w:pPr>
      <w:r>
        <w:t>Due to the nature of heart failure</w:t>
      </w:r>
      <w:r w:rsidR="005B58C6">
        <w:t>-related pleural effusions, i</w:t>
      </w:r>
      <w:r w:rsidR="000B3B43">
        <w:t>t is likely that</w:t>
      </w:r>
      <w:r w:rsidR="00ED7E6F">
        <w:t xml:space="preserve"> potential</w:t>
      </w:r>
      <w:r w:rsidR="000B3B43">
        <w:t xml:space="preserve"> </w:t>
      </w:r>
      <w:r>
        <w:t>participants</w:t>
      </w:r>
      <w:r w:rsidR="000B3B43">
        <w:t xml:space="preserve"> will </w:t>
      </w:r>
      <w:r w:rsidR="005B58C6">
        <w:t xml:space="preserve">have been aware of their diagnosis for some months or even years prior to </w:t>
      </w:r>
      <w:r w:rsidR="00743977">
        <w:t xml:space="preserve">being asked to join REDUCE 2. Therefore it is </w:t>
      </w:r>
      <w:r w:rsidR="00ED7E6F">
        <w:t>anticipated that participants</w:t>
      </w:r>
      <w:r>
        <w:t xml:space="preserve"> </w:t>
      </w:r>
      <w:r w:rsidR="00652C03">
        <w:t xml:space="preserve">should not feel overburdened with information pertaining to a new diagnosis and possible entry into a clinical </w:t>
      </w:r>
      <w:r w:rsidR="002F3BFF">
        <w:t xml:space="preserve">study at the same time. </w:t>
      </w:r>
    </w:p>
    <w:p w14:paraId="71622F7B" w14:textId="074E0A11" w:rsidR="0028066B" w:rsidRDefault="007A62BD" w:rsidP="00675743">
      <w:pPr>
        <w:pStyle w:val="Body"/>
        <w:spacing w:line="276" w:lineRule="auto"/>
        <w:jc w:val="both"/>
      </w:pPr>
      <w:r w:rsidRPr="00745FC1">
        <w:t xml:space="preserve">Should the patient wish to enter the trial, </w:t>
      </w:r>
      <w:r w:rsidR="008E324C" w:rsidRPr="00745FC1">
        <w:t xml:space="preserve">written </w:t>
      </w:r>
      <w:r w:rsidRPr="00745FC1">
        <w:t xml:space="preserve">consent will be taken by a member of the trial team. </w:t>
      </w:r>
    </w:p>
    <w:p w14:paraId="57E4F103" w14:textId="0BE4F2CF" w:rsidR="00931638" w:rsidRPr="0026548A" w:rsidRDefault="00EE5533" w:rsidP="00675743">
      <w:pPr>
        <w:pStyle w:val="Body"/>
        <w:spacing w:line="276" w:lineRule="auto"/>
        <w:jc w:val="both"/>
      </w:pPr>
      <w:r>
        <w:t>Consent will also be taken for entry into the qualitative section of the study at this point (see section 7.</w:t>
      </w:r>
      <w:r w:rsidR="00EE1491">
        <w:t>9.1)</w:t>
      </w:r>
      <w:r w:rsidR="007C517E">
        <w:t xml:space="preserve">. </w:t>
      </w:r>
      <w:r w:rsidR="0009758C">
        <w:t>This</w:t>
      </w:r>
      <w:r w:rsidR="0009758C" w:rsidRPr="00745FC1">
        <w:t xml:space="preserve"> will include consent for recording of the interview and use of anonymised quotations in the final report and any peer-reviewed literature.</w:t>
      </w:r>
      <w:r w:rsidR="00476179" w:rsidRPr="00476179">
        <w:t xml:space="preserve"> </w:t>
      </w:r>
      <w:r w:rsidR="00476179">
        <w:t xml:space="preserve">However, </w:t>
      </w:r>
      <w:r w:rsidR="00EE12BC">
        <w:t xml:space="preserve">this can be delayed </w:t>
      </w:r>
      <w:r w:rsidR="005B7AFE">
        <w:t xml:space="preserve">and </w:t>
      </w:r>
      <w:proofErr w:type="spellStart"/>
      <w:r w:rsidR="005B7AFE">
        <w:t>rediscussed</w:t>
      </w:r>
      <w:proofErr w:type="spellEnd"/>
      <w:r w:rsidR="005B7AFE">
        <w:t xml:space="preserve"> at a later oppo</w:t>
      </w:r>
      <w:r w:rsidR="001843CC">
        <w:t xml:space="preserve">rtunity </w:t>
      </w:r>
      <w:r w:rsidR="00EE12BC">
        <w:t>if a participant wishes</w:t>
      </w:r>
      <w:r w:rsidR="001843CC">
        <w:t>. Consent</w:t>
      </w:r>
      <w:r w:rsidR="00476179">
        <w:t xml:space="preserve"> will be reconfirmed immediately prior to commencement of the interview.</w:t>
      </w:r>
    </w:p>
    <w:p w14:paraId="5EC4882E" w14:textId="77777777" w:rsidR="0028066B" w:rsidRPr="0026548A" w:rsidRDefault="007A62BD" w:rsidP="00675743">
      <w:pPr>
        <w:pStyle w:val="Body"/>
        <w:spacing w:line="276" w:lineRule="auto"/>
        <w:jc w:val="both"/>
      </w:pPr>
      <w:r w:rsidRPr="00745FC1">
        <w:t>The consenting process will include an assessment of capacity according to the Mental Capacity Act. Patients will be judged to have capacity to consent if they are able to demonstrate they are able to:</w:t>
      </w:r>
    </w:p>
    <w:p w14:paraId="34A92859" w14:textId="77777777" w:rsidR="0028066B" w:rsidRPr="00745FC1" w:rsidRDefault="007A62BD" w:rsidP="002E28D7">
      <w:pPr>
        <w:pStyle w:val="REDUCE2bullets"/>
        <w:numPr>
          <w:ilvl w:val="1"/>
          <w:numId w:val="61"/>
        </w:numPr>
        <w:spacing w:line="276" w:lineRule="auto"/>
        <w:jc w:val="both"/>
      </w:pPr>
      <w:r w:rsidRPr="00745FC1">
        <w:t xml:space="preserve">understand the purpose and nature of the trial </w:t>
      </w:r>
    </w:p>
    <w:p w14:paraId="587DBDCA" w14:textId="77777777" w:rsidR="0028066B" w:rsidRPr="00745FC1" w:rsidRDefault="007A62BD" w:rsidP="002E28D7">
      <w:pPr>
        <w:pStyle w:val="REDUCE2bullets"/>
        <w:numPr>
          <w:ilvl w:val="1"/>
          <w:numId w:val="61"/>
        </w:numPr>
        <w:spacing w:line="276" w:lineRule="auto"/>
        <w:jc w:val="both"/>
      </w:pPr>
      <w:r w:rsidRPr="00745FC1">
        <w:t xml:space="preserve">understand what the trial involves, its benefits, risks and burdens </w:t>
      </w:r>
    </w:p>
    <w:p w14:paraId="6AE6D7F4" w14:textId="77777777" w:rsidR="0028066B" w:rsidRPr="00745FC1" w:rsidRDefault="007A62BD" w:rsidP="002E28D7">
      <w:pPr>
        <w:pStyle w:val="REDUCE2bullets"/>
        <w:numPr>
          <w:ilvl w:val="1"/>
          <w:numId w:val="61"/>
        </w:numPr>
        <w:spacing w:line="276" w:lineRule="auto"/>
        <w:jc w:val="both"/>
      </w:pPr>
      <w:r w:rsidRPr="00745FC1">
        <w:t xml:space="preserve">understand the alternatives to taking part </w:t>
      </w:r>
    </w:p>
    <w:p w14:paraId="34F7A939" w14:textId="77777777" w:rsidR="0028066B" w:rsidRPr="00745FC1" w:rsidRDefault="007A62BD" w:rsidP="002E28D7">
      <w:pPr>
        <w:pStyle w:val="REDUCE2bullets"/>
        <w:numPr>
          <w:ilvl w:val="1"/>
          <w:numId w:val="61"/>
        </w:numPr>
        <w:spacing w:line="276" w:lineRule="auto"/>
        <w:jc w:val="both"/>
      </w:pPr>
      <w:r w:rsidRPr="00745FC1">
        <w:t>retain the information long enough to make an effective decision.</w:t>
      </w:r>
    </w:p>
    <w:p w14:paraId="1C23B3AB" w14:textId="77777777" w:rsidR="0028066B" w:rsidRPr="00745FC1" w:rsidRDefault="007A62BD" w:rsidP="002E28D7">
      <w:pPr>
        <w:pStyle w:val="REDUCE2bullets"/>
        <w:numPr>
          <w:ilvl w:val="1"/>
          <w:numId w:val="61"/>
        </w:numPr>
        <w:spacing w:line="276" w:lineRule="auto"/>
        <w:jc w:val="both"/>
      </w:pPr>
      <w:r w:rsidRPr="00745FC1">
        <w:t xml:space="preserve">make a free choice </w:t>
      </w:r>
    </w:p>
    <w:p w14:paraId="20B0774C" w14:textId="77777777" w:rsidR="0028066B" w:rsidRPr="00745FC1" w:rsidRDefault="007A62BD" w:rsidP="002E28D7">
      <w:pPr>
        <w:pStyle w:val="REDUCE2bullets"/>
        <w:numPr>
          <w:ilvl w:val="1"/>
          <w:numId w:val="61"/>
        </w:numPr>
        <w:spacing w:line="276" w:lineRule="auto"/>
        <w:jc w:val="both"/>
      </w:pPr>
      <w:r w:rsidRPr="00745FC1">
        <w:t>make this particular decision at the time it needs to be made (though their capacity may fluctuate, and they may be capable of making some decisions but not others depending on their complexity)</w:t>
      </w:r>
    </w:p>
    <w:p w14:paraId="2CDD5FB9" w14:textId="089DA909" w:rsidR="00215DCF" w:rsidRPr="0026548A" w:rsidRDefault="00215DCF" w:rsidP="00675743">
      <w:pPr>
        <w:pStyle w:val="Body"/>
        <w:tabs>
          <w:tab w:val="left" w:pos="1440"/>
        </w:tabs>
        <w:spacing w:line="276" w:lineRule="auto"/>
        <w:jc w:val="both"/>
      </w:pPr>
      <w:r w:rsidRPr="00745FC1">
        <w:t>Trial registration will occur at consent. Registration will be carried out by data entry into the REDC</w:t>
      </w:r>
      <w:r w:rsidR="005C16E1">
        <w:t>ap</w:t>
      </w:r>
      <w:r w:rsidRPr="00745FC1">
        <w:t xml:space="preserve"> (</w:t>
      </w:r>
      <w:r w:rsidR="00FA6DDB">
        <w:t xml:space="preserve">Research Electronic Data Capture system hosted by the </w:t>
      </w:r>
      <w:r w:rsidRPr="00745FC1">
        <w:t xml:space="preserve">University of Bristol) web portal. Access to the system is via the internet and all sites will have access. Registration will be confirmed on screen and </w:t>
      </w:r>
      <w:r w:rsidR="00341851">
        <w:t>notification</w:t>
      </w:r>
      <w:r w:rsidRPr="00745FC1">
        <w:t xml:space="preserve"> sent contemporaneously to site staff and the central trial management team.</w:t>
      </w:r>
    </w:p>
    <w:p w14:paraId="43AE1020" w14:textId="77777777" w:rsidR="0028066B" w:rsidRPr="00745FC1" w:rsidRDefault="007A62BD" w:rsidP="00675743">
      <w:pPr>
        <w:pStyle w:val="REDUCE2Heading3"/>
        <w:jc w:val="both"/>
      </w:pPr>
      <w:r w:rsidRPr="00745FC1">
        <w:t xml:space="preserve"> Additional consent provisions for collection and use of participant data and biological specimens in ancillary studies, if applicable</w:t>
      </w:r>
    </w:p>
    <w:p w14:paraId="4F603AD2" w14:textId="77777777" w:rsidR="00D41C00" w:rsidRDefault="007A62BD" w:rsidP="00675743">
      <w:pPr>
        <w:pStyle w:val="REDUCE2normal"/>
        <w:spacing w:line="276" w:lineRule="auto"/>
        <w:jc w:val="both"/>
      </w:pPr>
      <w:r w:rsidRPr="00745FC1">
        <w:t>This is at the discretion of the trial site. No mandatory enrolment in ancillary studies is su</w:t>
      </w:r>
      <w:r w:rsidR="003E6B19">
        <w:t xml:space="preserve">ggested. </w:t>
      </w:r>
    </w:p>
    <w:p w14:paraId="07AD8640" w14:textId="7370F47C" w:rsidR="008D49B5" w:rsidRPr="00745FC1" w:rsidRDefault="003E6B19" w:rsidP="00675743">
      <w:pPr>
        <w:pStyle w:val="REDUCE2normal"/>
        <w:spacing w:line="276" w:lineRule="auto"/>
        <w:jc w:val="both"/>
      </w:pPr>
      <w:r>
        <w:lastRenderedPageBreak/>
        <w:t xml:space="preserve">If participants are enrolled in studies requiring </w:t>
      </w:r>
      <w:r w:rsidR="00D2601F">
        <w:t>use and/or storage of data and/or biological samples</w:t>
      </w:r>
      <w:r w:rsidR="007064EF">
        <w:t xml:space="preserve"> then separate consent will need to be obtained, and the </w:t>
      </w:r>
      <w:r w:rsidR="00117303">
        <w:t xml:space="preserve">data/samples managed and stored separately to REDUCE 2. No costs associated with these processes will be </w:t>
      </w:r>
      <w:r w:rsidR="00260AC2">
        <w:t xml:space="preserve">attributable to REDUCE 2. </w:t>
      </w:r>
    </w:p>
    <w:p w14:paraId="27040AEF" w14:textId="4E75679F" w:rsidR="0028066B" w:rsidRPr="00745FC1" w:rsidRDefault="00632FFD">
      <w:pPr>
        <w:pStyle w:val="REDUCE2Heading2"/>
      </w:pPr>
      <w:bookmarkStart w:id="32" w:name="_Toc72397369"/>
      <w:r>
        <w:t>R</w:t>
      </w:r>
      <w:r w:rsidR="007A62BD" w:rsidRPr="0026548A">
        <w:t>andomisation scheme</w:t>
      </w:r>
      <w:bookmarkEnd w:id="32"/>
      <w:r w:rsidR="007A62BD" w:rsidRPr="0026548A">
        <w:t xml:space="preserve"> </w:t>
      </w:r>
    </w:p>
    <w:p w14:paraId="612449D0" w14:textId="77777777" w:rsidR="0028066B" w:rsidRPr="0026548A" w:rsidRDefault="007A62BD" w:rsidP="00675743">
      <w:pPr>
        <w:pStyle w:val="REDUCE2normal"/>
        <w:spacing w:line="276" w:lineRule="auto"/>
        <w:jc w:val="both"/>
      </w:pPr>
      <w:r w:rsidRPr="00745FC1">
        <w:t xml:space="preserve">Patients will be randomised in a </w:t>
      </w:r>
      <w:r w:rsidR="005C64FD" w:rsidRPr="00745FC1">
        <w:t>1</w:t>
      </w:r>
      <w:r w:rsidRPr="00745FC1">
        <w:t xml:space="preserve">:1 ratio to receive the intervention of </w:t>
      </w:r>
      <w:r w:rsidR="00AA0B5D" w:rsidRPr="00745FC1">
        <w:t xml:space="preserve">IPC insertion and </w:t>
      </w:r>
      <w:r w:rsidRPr="00745FC1">
        <w:t xml:space="preserve">talc administration or </w:t>
      </w:r>
      <w:r w:rsidR="00AA0B5D" w:rsidRPr="00745FC1">
        <w:t>recurrent pleural aspiration</w:t>
      </w:r>
      <w:r w:rsidRPr="00745FC1">
        <w:t xml:space="preserve">. </w:t>
      </w:r>
    </w:p>
    <w:p w14:paraId="4830AC58" w14:textId="77777777" w:rsidR="0028066B" w:rsidRPr="00745FC1" w:rsidRDefault="007A62BD" w:rsidP="00675743">
      <w:pPr>
        <w:pStyle w:val="REDUCE2Heading3"/>
        <w:jc w:val="both"/>
      </w:pPr>
      <w:r w:rsidRPr="00745FC1">
        <w:t>Method of implementing randomisation</w:t>
      </w:r>
    </w:p>
    <w:p w14:paraId="0E508882" w14:textId="4CBCDD1D" w:rsidR="00314E8A" w:rsidRPr="0026548A" w:rsidRDefault="007A62BD" w:rsidP="00675743">
      <w:pPr>
        <w:pStyle w:val="REDUCE2numberedlist"/>
        <w:numPr>
          <w:ilvl w:val="0"/>
          <w:numId w:val="0"/>
        </w:numPr>
        <w:spacing w:line="276" w:lineRule="auto"/>
        <w:jc w:val="both"/>
      </w:pPr>
      <w:r w:rsidRPr="00745FC1">
        <w:t xml:space="preserve">Randomisation will occur at </w:t>
      </w:r>
      <w:r w:rsidR="00E22AEE" w:rsidRPr="00745FC1">
        <w:t>the baseline visit</w:t>
      </w:r>
      <w:r w:rsidRPr="00745FC1">
        <w:t xml:space="preserve"> and will be carried out using </w:t>
      </w:r>
      <w:r w:rsidR="00B0052F">
        <w:t>the randomisation module in REDC</w:t>
      </w:r>
      <w:r w:rsidR="00704A3D">
        <w:t>ap</w:t>
      </w:r>
      <w:r w:rsidR="00B0052F">
        <w:t>.</w:t>
      </w:r>
      <w:r w:rsidRPr="00745FC1">
        <w:t xml:space="preserve"> </w:t>
      </w:r>
    </w:p>
    <w:p w14:paraId="4291A337" w14:textId="77777777" w:rsidR="00245542" w:rsidRPr="00745FC1" w:rsidRDefault="00245542" w:rsidP="00675743">
      <w:pPr>
        <w:pStyle w:val="REDUCE2normal"/>
        <w:spacing w:line="276" w:lineRule="auto"/>
        <w:jc w:val="both"/>
      </w:pPr>
      <w:r w:rsidRPr="00745FC1">
        <w:t xml:space="preserve">Minimisation is not being used due to low projected participant numbers. </w:t>
      </w:r>
    </w:p>
    <w:p w14:paraId="682F5377" w14:textId="11082D43" w:rsidR="0028066B" w:rsidRPr="0026548A" w:rsidRDefault="007A62BD" w:rsidP="00675743">
      <w:pPr>
        <w:pStyle w:val="REDUCE2normal"/>
        <w:spacing w:line="276" w:lineRule="auto"/>
        <w:jc w:val="both"/>
      </w:pPr>
      <w:r w:rsidRPr="00745FC1">
        <w:t xml:space="preserve">Local site staff will </w:t>
      </w:r>
      <w:r w:rsidR="008E580B" w:rsidRPr="00745FC1">
        <w:t xml:space="preserve">access the trial database to </w:t>
      </w:r>
      <w:r w:rsidR="00B427DB" w:rsidRPr="00745FC1">
        <w:t>reconfirm eligibility</w:t>
      </w:r>
      <w:r w:rsidR="00245542" w:rsidRPr="00745FC1">
        <w:t xml:space="preserve"> </w:t>
      </w:r>
      <w:r w:rsidR="00B427DB" w:rsidRPr="00745FC1">
        <w:t xml:space="preserve">and </w:t>
      </w:r>
      <w:r w:rsidRPr="00745FC1">
        <w:t>perform randomisation which will be confirmed on screen</w:t>
      </w:r>
      <w:r w:rsidR="00EB679C">
        <w:t>.</w:t>
      </w:r>
    </w:p>
    <w:p w14:paraId="2DE61EFB" w14:textId="48C1A22C" w:rsidR="0028066B" w:rsidRPr="00745FC1" w:rsidRDefault="007A62BD" w:rsidP="007431A3">
      <w:pPr>
        <w:pStyle w:val="REDUCE2normal"/>
        <w:spacing w:line="276" w:lineRule="auto"/>
        <w:jc w:val="both"/>
      </w:pPr>
      <w:r w:rsidRPr="00745FC1">
        <w:t xml:space="preserve">Access to the registration and randomisation database will be available via the trial management team if required.  </w:t>
      </w:r>
    </w:p>
    <w:p w14:paraId="703F4258" w14:textId="555BBD69" w:rsidR="0028066B" w:rsidRPr="00745FC1" w:rsidRDefault="007A62BD">
      <w:pPr>
        <w:pStyle w:val="REDUCE2Heading2"/>
      </w:pPr>
      <w:bookmarkStart w:id="33" w:name="_Toc72397370"/>
      <w:r w:rsidRPr="0026548A">
        <w:t>Blinding</w:t>
      </w:r>
      <w:bookmarkEnd w:id="33"/>
    </w:p>
    <w:p w14:paraId="7B89DBEB" w14:textId="5587BA6C" w:rsidR="00D22E7E" w:rsidRPr="00AC7D7C" w:rsidRDefault="0078278E" w:rsidP="00675743">
      <w:pPr>
        <w:pStyle w:val="REDUCE2bullets"/>
        <w:numPr>
          <w:ilvl w:val="0"/>
          <w:numId w:val="0"/>
        </w:numPr>
        <w:spacing w:line="276" w:lineRule="auto"/>
        <w:jc w:val="both"/>
      </w:pPr>
      <w:r w:rsidRPr="00745FC1">
        <w:t xml:space="preserve">This study is </w:t>
      </w:r>
      <w:r w:rsidR="00C60399">
        <w:t>open-label</w:t>
      </w:r>
      <w:r w:rsidR="0086050A">
        <w:t xml:space="preserve"> as the differing nature of the interventions renders effective blinding impossible</w:t>
      </w:r>
      <w:r w:rsidRPr="00745FC1">
        <w:t>.</w:t>
      </w:r>
    </w:p>
    <w:p w14:paraId="6AD0C3A8" w14:textId="48F2C95A" w:rsidR="0028066B" w:rsidRPr="00745FC1" w:rsidRDefault="007A62BD">
      <w:pPr>
        <w:pStyle w:val="REDUCE2Heading2"/>
      </w:pPr>
      <w:bookmarkStart w:id="34" w:name="_Toc72397371"/>
      <w:r w:rsidRPr="00745FC1">
        <w:t>Baseline data</w:t>
      </w:r>
      <w:bookmarkEnd w:id="34"/>
    </w:p>
    <w:p w14:paraId="65EEF446" w14:textId="77777777" w:rsidR="0028066B" w:rsidRPr="0026548A" w:rsidRDefault="007A62BD" w:rsidP="00675743">
      <w:pPr>
        <w:pStyle w:val="Body"/>
        <w:spacing w:line="276" w:lineRule="auto"/>
        <w:jc w:val="both"/>
      </w:pPr>
      <w:r w:rsidRPr="00745FC1">
        <w:t xml:space="preserve">Once consented, trial participants will be seen by a member of the trial team who will undertake an initial assessment. The data will be entered on the relevant CRF. </w:t>
      </w:r>
    </w:p>
    <w:p w14:paraId="1B1DFF2B" w14:textId="77777777" w:rsidR="0028066B" w:rsidRPr="0026548A" w:rsidRDefault="007A62BD" w:rsidP="00675743">
      <w:pPr>
        <w:pStyle w:val="Body"/>
        <w:spacing w:line="276" w:lineRule="auto"/>
        <w:jc w:val="both"/>
      </w:pPr>
      <w:r w:rsidRPr="00745FC1">
        <w:t>Much of this information may already be available from recent consultations and will include:</w:t>
      </w:r>
    </w:p>
    <w:p w14:paraId="5F879906" w14:textId="77777777" w:rsidR="002D5B5A" w:rsidRDefault="002D5B5A" w:rsidP="002E28D7">
      <w:pPr>
        <w:pStyle w:val="REDUCE2bullets"/>
        <w:numPr>
          <w:ilvl w:val="0"/>
          <w:numId w:val="71"/>
        </w:numPr>
      </w:pPr>
      <w:r>
        <w:t xml:space="preserve">Demographics </w:t>
      </w:r>
    </w:p>
    <w:p w14:paraId="010ED330" w14:textId="77777777" w:rsidR="002D5B5A" w:rsidRDefault="007A62BD" w:rsidP="002E28D7">
      <w:pPr>
        <w:pStyle w:val="REDUCE2bullets"/>
        <w:numPr>
          <w:ilvl w:val="0"/>
          <w:numId w:val="71"/>
        </w:numPr>
        <w:spacing w:line="276" w:lineRule="auto"/>
        <w:jc w:val="both"/>
      </w:pPr>
      <w:r w:rsidRPr="00745FC1">
        <w:t>Relevant medical history</w:t>
      </w:r>
    </w:p>
    <w:p w14:paraId="68D2D103" w14:textId="0B09EA5A" w:rsidR="0028066B" w:rsidRDefault="00A22300" w:rsidP="002E28D7">
      <w:pPr>
        <w:pStyle w:val="REDUCE2bullets"/>
        <w:numPr>
          <w:ilvl w:val="0"/>
          <w:numId w:val="71"/>
        </w:numPr>
        <w:spacing w:line="276" w:lineRule="auto"/>
        <w:jc w:val="both"/>
      </w:pPr>
      <w:r>
        <w:t>Clinical assessment</w:t>
      </w:r>
    </w:p>
    <w:p w14:paraId="1DA7D41D" w14:textId="32E70B19" w:rsidR="002D5B5A" w:rsidRPr="00745FC1" w:rsidRDefault="002D5B5A" w:rsidP="002E28D7">
      <w:pPr>
        <w:pStyle w:val="REDUCE2bullets"/>
        <w:numPr>
          <w:ilvl w:val="0"/>
          <w:numId w:val="71"/>
        </w:numPr>
        <w:spacing w:line="276" w:lineRule="auto"/>
        <w:jc w:val="both"/>
      </w:pPr>
      <w:r>
        <w:t>Observations</w:t>
      </w:r>
    </w:p>
    <w:p w14:paraId="7AA9495C" w14:textId="77777777" w:rsidR="0028066B" w:rsidRPr="00745FC1" w:rsidRDefault="007A62BD" w:rsidP="002E28D7">
      <w:pPr>
        <w:pStyle w:val="REDUCE2bullets"/>
        <w:numPr>
          <w:ilvl w:val="0"/>
          <w:numId w:val="71"/>
        </w:numPr>
        <w:spacing w:line="276" w:lineRule="auto"/>
        <w:jc w:val="both"/>
      </w:pPr>
      <w:r w:rsidRPr="00745FC1">
        <w:t>Onset and nature of symptoms</w:t>
      </w:r>
    </w:p>
    <w:p w14:paraId="4B70567E" w14:textId="77777777" w:rsidR="0028066B" w:rsidRPr="00745FC1" w:rsidRDefault="007A62BD" w:rsidP="002E28D7">
      <w:pPr>
        <w:pStyle w:val="REDUCE2bullets"/>
        <w:numPr>
          <w:ilvl w:val="0"/>
          <w:numId w:val="71"/>
        </w:numPr>
        <w:spacing w:line="276" w:lineRule="auto"/>
        <w:jc w:val="both"/>
      </w:pPr>
      <w:r w:rsidRPr="00745FC1">
        <w:t xml:space="preserve">Pleural procedures to date </w:t>
      </w:r>
    </w:p>
    <w:p w14:paraId="2FB2F438" w14:textId="77777777" w:rsidR="0028066B" w:rsidRPr="00745FC1" w:rsidRDefault="007A62BD" w:rsidP="002E28D7">
      <w:pPr>
        <w:pStyle w:val="REDUCE2bullets"/>
        <w:numPr>
          <w:ilvl w:val="0"/>
          <w:numId w:val="71"/>
        </w:numPr>
        <w:spacing w:line="276" w:lineRule="auto"/>
        <w:jc w:val="both"/>
      </w:pPr>
      <w:r w:rsidRPr="00745FC1">
        <w:t xml:space="preserve">Co-morbidities </w:t>
      </w:r>
    </w:p>
    <w:p w14:paraId="7F4FD704" w14:textId="77777777" w:rsidR="0028066B" w:rsidRDefault="007A62BD" w:rsidP="002E28D7">
      <w:pPr>
        <w:pStyle w:val="REDUCE2bullets"/>
        <w:numPr>
          <w:ilvl w:val="0"/>
          <w:numId w:val="71"/>
        </w:numPr>
        <w:spacing w:line="276" w:lineRule="auto"/>
        <w:jc w:val="both"/>
      </w:pPr>
      <w:r w:rsidRPr="00745FC1">
        <w:t>Medications</w:t>
      </w:r>
    </w:p>
    <w:p w14:paraId="214ED16D" w14:textId="46313D31" w:rsidR="002D5B5A" w:rsidRDefault="002D5B5A" w:rsidP="002E28D7">
      <w:pPr>
        <w:pStyle w:val="REDUCE2bullets"/>
        <w:numPr>
          <w:ilvl w:val="0"/>
          <w:numId w:val="71"/>
        </w:numPr>
        <w:spacing w:line="276" w:lineRule="auto"/>
        <w:jc w:val="both"/>
      </w:pPr>
      <w:r w:rsidRPr="00745FC1">
        <w:t>NYHA classification</w:t>
      </w:r>
    </w:p>
    <w:p w14:paraId="6A055E29" w14:textId="7A2048DF" w:rsidR="002D4E6F" w:rsidRPr="00745FC1" w:rsidRDefault="002D4E6F" w:rsidP="002E28D7">
      <w:pPr>
        <w:pStyle w:val="REDUCE2bullets"/>
        <w:numPr>
          <w:ilvl w:val="0"/>
          <w:numId w:val="71"/>
        </w:numPr>
        <w:spacing w:line="276" w:lineRule="auto"/>
        <w:jc w:val="both"/>
      </w:pPr>
      <w:r>
        <w:t xml:space="preserve">Rockwood </w:t>
      </w:r>
      <w:r w:rsidR="007060FC">
        <w:t>CFS</w:t>
      </w:r>
    </w:p>
    <w:p w14:paraId="34F8AA04" w14:textId="6927B4D1" w:rsidR="0028066B" w:rsidRDefault="007A62BD" w:rsidP="002E28D7">
      <w:pPr>
        <w:pStyle w:val="REDUCE2bullets"/>
        <w:numPr>
          <w:ilvl w:val="0"/>
          <w:numId w:val="71"/>
        </w:numPr>
        <w:spacing w:line="276" w:lineRule="auto"/>
        <w:jc w:val="both"/>
      </w:pPr>
      <w:r w:rsidRPr="00745FC1">
        <w:t xml:space="preserve">Results of standard blood tests (these must have been drawn within </w:t>
      </w:r>
      <w:r w:rsidR="00321134">
        <w:t>3 months</w:t>
      </w:r>
      <w:r w:rsidRPr="00745FC1">
        <w:t xml:space="preserve"> prior to </w:t>
      </w:r>
      <w:r w:rsidR="00933BC1">
        <w:t>enrolment</w:t>
      </w:r>
      <w:r w:rsidR="000E789C">
        <w:t>, unless more recent bloods are clinically indicated</w:t>
      </w:r>
      <w:r w:rsidRPr="00745FC1">
        <w:t>)</w:t>
      </w:r>
    </w:p>
    <w:p w14:paraId="48A894D6" w14:textId="42625D95" w:rsidR="00786F0A" w:rsidRDefault="002D5B5A" w:rsidP="007F44F7">
      <w:pPr>
        <w:pStyle w:val="REDUCE2bullets"/>
        <w:numPr>
          <w:ilvl w:val="0"/>
          <w:numId w:val="71"/>
        </w:numPr>
        <w:spacing w:line="276" w:lineRule="auto"/>
        <w:jc w:val="both"/>
      </w:pPr>
      <w:r w:rsidRPr="00745FC1">
        <w:t>NT-pro BNP</w:t>
      </w:r>
      <w:r>
        <w:t xml:space="preserve"> </w:t>
      </w:r>
    </w:p>
    <w:p w14:paraId="00247808" w14:textId="45FE5250" w:rsidR="002D5B5A" w:rsidRPr="00745FC1" w:rsidRDefault="002D5B5A">
      <w:pPr>
        <w:pStyle w:val="REDUCE2bullets"/>
        <w:numPr>
          <w:ilvl w:val="0"/>
          <w:numId w:val="71"/>
        </w:numPr>
        <w:spacing w:line="276" w:lineRule="auto"/>
        <w:jc w:val="both"/>
      </w:pPr>
      <w:r>
        <w:t>Results of pleural fluid tests (most recent tests, no timeframe)</w:t>
      </w:r>
    </w:p>
    <w:p w14:paraId="0A1272F7" w14:textId="44CDA766" w:rsidR="00E45F6E" w:rsidRDefault="00E45F6E" w:rsidP="002E28D7">
      <w:pPr>
        <w:pStyle w:val="REDUCE2bullets"/>
        <w:numPr>
          <w:ilvl w:val="0"/>
          <w:numId w:val="71"/>
        </w:numPr>
        <w:spacing w:line="276" w:lineRule="auto"/>
        <w:jc w:val="both"/>
      </w:pPr>
      <w:r>
        <w:t>PROMS</w:t>
      </w:r>
    </w:p>
    <w:p w14:paraId="429F3524" w14:textId="3C4DA728" w:rsidR="0028066B" w:rsidRPr="00745FC1" w:rsidRDefault="007A62BD" w:rsidP="002E28D7">
      <w:pPr>
        <w:pStyle w:val="REDUCE2bullets"/>
        <w:numPr>
          <w:ilvl w:val="1"/>
          <w:numId w:val="71"/>
        </w:numPr>
        <w:spacing w:line="276" w:lineRule="auto"/>
        <w:jc w:val="both"/>
      </w:pPr>
      <w:r w:rsidRPr="00745FC1">
        <w:t>Visual-Analogue Scale (VAS) score to assess thoracic pain and breathlessness</w:t>
      </w:r>
    </w:p>
    <w:p w14:paraId="70C6902D" w14:textId="605DF040" w:rsidR="00E12E24" w:rsidRDefault="007A62BD" w:rsidP="002E28D7">
      <w:pPr>
        <w:pStyle w:val="REDUCE2bullets"/>
        <w:numPr>
          <w:ilvl w:val="1"/>
          <w:numId w:val="71"/>
        </w:numPr>
        <w:spacing w:line="276" w:lineRule="auto"/>
        <w:jc w:val="both"/>
      </w:pPr>
      <w:r w:rsidRPr="00745FC1">
        <w:lastRenderedPageBreak/>
        <w:t>Quality of life assessment using EQ-5D</w:t>
      </w:r>
      <w:r w:rsidR="00432341">
        <w:t xml:space="preserve"> questionnaire</w:t>
      </w:r>
    </w:p>
    <w:p w14:paraId="0ED6B65F" w14:textId="0B65EDD0" w:rsidR="00432341" w:rsidRPr="00745FC1" w:rsidRDefault="003F5340" w:rsidP="002E28D7">
      <w:pPr>
        <w:pStyle w:val="REDUCE2bullets"/>
        <w:numPr>
          <w:ilvl w:val="1"/>
          <w:numId w:val="71"/>
        </w:numPr>
        <w:spacing w:line="276" w:lineRule="auto"/>
        <w:jc w:val="both"/>
      </w:pPr>
      <w:r>
        <w:t>Assessment of the impact of heart failure on the parti</w:t>
      </w:r>
      <w:r w:rsidR="00777130">
        <w:t>cipant’s life with the Minnesota Living with Heart Failure Questionnaire (MLHFQ)</w:t>
      </w:r>
    </w:p>
    <w:p w14:paraId="7F5FB6B6" w14:textId="77777777" w:rsidR="002D5B5A" w:rsidRDefault="002D5B5A" w:rsidP="002E28D7">
      <w:pPr>
        <w:pStyle w:val="REDUCE2bullets"/>
        <w:numPr>
          <w:ilvl w:val="0"/>
          <w:numId w:val="71"/>
        </w:numPr>
        <w:spacing w:line="276" w:lineRule="auto"/>
        <w:jc w:val="both"/>
      </w:pPr>
      <w:r>
        <w:t>Imaging</w:t>
      </w:r>
    </w:p>
    <w:p w14:paraId="0C95EFFC" w14:textId="157EFAB9" w:rsidR="0028066B" w:rsidRPr="00745FC1" w:rsidRDefault="000E789C" w:rsidP="002E28D7">
      <w:pPr>
        <w:pStyle w:val="REDUCE2bullets"/>
        <w:numPr>
          <w:ilvl w:val="1"/>
          <w:numId w:val="71"/>
        </w:numPr>
        <w:spacing w:line="276" w:lineRule="auto"/>
        <w:jc w:val="both"/>
      </w:pPr>
      <w:r>
        <w:t>PA c</w:t>
      </w:r>
      <w:r w:rsidR="007A62BD" w:rsidRPr="00745FC1">
        <w:t xml:space="preserve">hest x-ray (from within </w:t>
      </w:r>
      <w:r w:rsidR="00BB1E99">
        <w:t>2 weeks</w:t>
      </w:r>
      <w:r w:rsidR="007A62BD" w:rsidRPr="00745FC1">
        <w:t>)</w:t>
      </w:r>
    </w:p>
    <w:p w14:paraId="6F243DBB" w14:textId="6C1DB8AF" w:rsidR="0028066B" w:rsidRDefault="007A62BD" w:rsidP="002E28D7">
      <w:pPr>
        <w:pStyle w:val="REDUCE2bullets"/>
        <w:numPr>
          <w:ilvl w:val="1"/>
          <w:numId w:val="71"/>
        </w:numPr>
        <w:spacing w:line="276" w:lineRule="auto"/>
        <w:jc w:val="both"/>
      </w:pPr>
      <w:r w:rsidRPr="00745FC1">
        <w:t xml:space="preserve">Thoracic ultrasound scan undertaken by a practitioner with at least Royal College of Radiologists Level 1 Thoracic Ultrasound competency </w:t>
      </w:r>
    </w:p>
    <w:p w14:paraId="72789F33" w14:textId="12D926D6" w:rsidR="002D5B5A" w:rsidRPr="00745FC1" w:rsidRDefault="002F729B" w:rsidP="00C27F40">
      <w:pPr>
        <w:pStyle w:val="REDUCE2bullets"/>
        <w:numPr>
          <w:ilvl w:val="1"/>
          <w:numId w:val="71"/>
        </w:numPr>
        <w:spacing w:line="276" w:lineRule="auto"/>
        <w:jc w:val="both"/>
      </w:pPr>
      <w:r>
        <w:t>Echocardiogram including left ventricular ejection fraction and any other significant findings</w:t>
      </w:r>
      <w:r w:rsidR="000C161C">
        <w:t xml:space="preserve"> (from within </w:t>
      </w:r>
      <w:r w:rsidR="00787CD2">
        <w:t>1 year</w:t>
      </w:r>
      <w:r w:rsidR="000C161C">
        <w:t>)</w:t>
      </w:r>
    </w:p>
    <w:p w14:paraId="637AA84F" w14:textId="333DBC77" w:rsidR="00E77B73" w:rsidRPr="0026548A" w:rsidRDefault="00B529F8" w:rsidP="00675743">
      <w:pPr>
        <w:pStyle w:val="REDUCE2normal"/>
        <w:spacing w:line="276" w:lineRule="auto"/>
        <w:jc w:val="both"/>
      </w:pPr>
      <w:r>
        <w:t>Participants</w:t>
      </w:r>
      <w:r w:rsidR="000C670B" w:rsidRPr="00745FC1">
        <w:t xml:space="preserve"> will then be </w:t>
      </w:r>
      <w:r w:rsidR="001E4A6D">
        <w:t xml:space="preserve">randomised to either the IPC/talc arm or </w:t>
      </w:r>
      <w:r w:rsidR="006A5638">
        <w:t>pleural aspiration arm</w:t>
      </w:r>
      <w:r w:rsidR="000C670B" w:rsidRPr="00745FC1">
        <w:t>.</w:t>
      </w:r>
      <w:r w:rsidR="006A5638">
        <w:t xml:space="preserve"> An appointment for either IPC insertion or pleural aspiration </w:t>
      </w:r>
      <w:r w:rsidR="0086050A">
        <w:t xml:space="preserve">(day 0) </w:t>
      </w:r>
      <w:r w:rsidR="006A5638">
        <w:t>should be made.</w:t>
      </w:r>
      <w:r w:rsidR="000C670B" w:rsidRPr="00745FC1">
        <w:t xml:space="preserve"> This should be within </w:t>
      </w:r>
      <w:r w:rsidR="00AB4BF1">
        <w:t>four</w:t>
      </w:r>
      <w:r w:rsidR="000C670B" w:rsidRPr="00745FC1">
        <w:t xml:space="preserve"> week</w:t>
      </w:r>
      <w:r w:rsidR="00A2005E">
        <w:t>s</w:t>
      </w:r>
      <w:r w:rsidR="000C670B" w:rsidRPr="00745FC1">
        <w:t xml:space="preserve"> of the baseline assessment. If an appointment cannot be made within this time, this should be recorded as a protocol deviation.</w:t>
      </w:r>
    </w:p>
    <w:p w14:paraId="1E83D853" w14:textId="3108DA64" w:rsidR="0028066B" w:rsidRPr="00FB5D8A" w:rsidRDefault="00E77B73" w:rsidP="00FB5D8A">
      <w:pPr>
        <w:pStyle w:val="REDUCE2normal"/>
        <w:spacing w:line="276" w:lineRule="auto"/>
        <w:jc w:val="both"/>
      </w:pPr>
      <w:r w:rsidRPr="0026548A">
        <w:t>This visit is regarded as standard care.</w:t>
      </w:r>
    </w:p>
    <w:p w14:paraId="430EABD0" w14:textId="2AD5F4D5" w:rsidR="00822BFE" w:rsidRPr="00745FC1" w:rsidRDefault="00822BFE">
      <w:pPr>
        <w:pStyle w:val="REDUCE2Heading2"/>
      </w:pPr>
      <w:bookmarkStart w:id="35" w:name="_Toc72397372"/>
      <w:r w:rsidRPr="00745FC1">
        <w:t xml:space="preserve">Trial </w:t>
      </w:r>
      <w:r w:rsidR="00B529F8">
        <w:t xml:space="preserve">interventions, </w:t>
      </w:r>
      <w:r w:rsidRPr="00745FC1">
        <w:t>assessments and timeline</w:t>
      </w:r>
      <w:bookmarkEnd w:id="35"/>
    </w:p>
    <w:p w14:paraId="24E2253A" w14:textId="3C117BF4" w:rsidR="0028066B" w:rsidRPr="00745FC1" w:rsidRDefault="007A62BD" w:rsidP="00675743">
      <w:pPr>
        <w:pStyle w:val="REDUCE2Heading3"/>
        <w:jc w:val="both"/>
      </w:pPr>
      <w:r w:rsidRPr="00745FC1">
        <w:t>IPC insertion</w:t>
      </w:r>
      <w:r w:rsidR="0078278E" w:rsidRPr="00745FC1">
        <w:t xml:space="preserve"> or </w:t>
      </w:r>
      <w:r w:rsidR="00500C90" w:rsidRPr="00745FC1">
        <w:t xml:space="preserve">therapeutic pleural </w:t>
      </w:r>
      <w:r w:rsidR="0078278E" w:rsidRPr="00745FC1">
        <w:t>aspiration</w:t>
      </w:r>
      <w:r w:rsidR="00500C90" w:rsidRPr="00745FC1">
        <w:t xml:space="preserve"> </w:t>
      </w:r>
      <w:r w:rsidRPr="00745FC1">
        <w:t>(</w:t>
      </w:r>
      <w:r w:rsidR="00094861">
        <w:t xml:space="preserve">Procedure - </w:t>
      </w:r>
      <w:r w:rsidR="00822BFE" w:rsidRPr="00745FC1">
        <w:t>Day 0</w:t>
      </w:r>
      <w:r w:rsidRPr="00745FC1">
        <w:t>)</w:t>
      </w:r>
    </w:p>
    <w:p w14:paraId="12BAF3AC" w14:textId="52ACED27" w:rsidR="0028066B" w:rsidRPr="00745FC1" w:rsidRDefault="007A62BD" w:rsidP="00675743">
      <w:pPr>
        <w:pStyle w:val="Body"/>
        <w:spacing w:line="276" w:lineRule="auto"/>
        <w:jc w:val="both"/>
      </w:pPr>
      <w:r w:rsidRPr="00745FC1">
        <w:t xml:space="preserve">IPCs must be placed by an appropriately trained member of staff, but not necessarily a member of the trial team. The IPC inserted must be a BD </w:t>
      </w:r>
      <w:proofErr w:type="spellStart"/>
      <w:r w:rsidRPr="00745FC1">
        <w:t>PleurX</w:t>
      </w:r>
      <w:proofErr w:type="spellEnd"/>
      <w:r w:rsidRPr="00745FC1">
        <w:t xml:space="preserve"> provided by </w:t>
      </w:r>
      <w:r w:rsidR="00CB7475">
        <w:t>BD for the purposes of REDUCE 2</w:t>
      </w:r>
      <w:r w:rsidRPr="00745FC1">
        <w:t>. The IPC insertion CRF should be completed during or immediately after the procedure. Immediately following drain placement a therapeutic aspiration</w:t>
      </w:r>
      <w:r w:rsidR="004F1EDC" w:rsidRPr="00745FC1">
        <w:t xml:space="preserve"> of the maximum clinically appropriate volume </w:t>
      </w:r>
      <w:r w:rsidRPr="00745FC1">
        <w:t>should be performed using the appropriate adaptor kit</w:t>
      </w:r>
      <w:r w:rsidRPr="0026548A">
        <w:rPr>
          <w:b/>
          <w:bCs/>
        </w:rPr>
        <w:t>.</w:t>
      </w:r>
      <w:r w:rsidRPr="00745FC1">
        <w:t xml:space="preserve"> This should ideally be done with the patient positioned so as to ensure the drain is in a dependent position. </w:t>
      </w:r>
    </w:p>
    <w:p w14:paraId="2922B98B" w14:textId="4B3549A5" w:rsidR="0028066B" w:rsidRPr="0026548A" w:rsidRDefault="001F48A2" w:rsidP="00675743">
      <w:pPr>
        <w:pStyle w:val="Body"/>
        <w:spacing w:line="276" w:lineRule="auto"/>
        <w:jc w:val="both"/>
      </w:pPr>
      <w:r>
        <w:t>As per usual clinical practice for IPC insertion a</w:t>
      </w:r>
      <w:r w:rsidR="007A62BD" w:rsidRPr="00745FC1">
        <w:t xml:space="preserve"> chest x-ray should be performed post-procedure to confirm adequate drain placement. </w:t>
      </w:r>
    </w:p>
    <w:p w14:paraId="6AE2B8D8" w14:textId="263E4209" w:rsidR="004F1EDC" w:rsidRPr="00745FC1" w:rsidRDefault="004F1EDC" w:rsidP="00675743">
      <w:pPr>
        <w:pStyle w:val="Body"/>
        <w:spacing w:line="276" w:lineRule="auto"/>
        <w:jc w:val="both"/>
      </w:pPr>
      <w:r w:rsidRPr="00745FC1">
        <w:t>In the following 6 days the patients must have their IPCs drained daily. The drainage volume should be 1 litre</w:t>
      </w:r>
      <w:r w:rsidR="009B5DC1" w:rsidRPr="00745FC1">
        <w:t xml:space="preserve">, </w:t>
      </w:r>
      <w:r w:rsidRPr="00745FC1">
        <w:t xml:space="preserve">or </w:t>
      </w:r>
      <w:r w:rsidR="009B5DC1" w:rsidRPr="00745FC1">
        <w:t>the maximum clinically appropriate volume if less than 1 litre.  The volume drained should be recorded in the trial booklet by the healthcare professional conducting the drainage</w:t>
      </w:r>
      <w:r w:rsidRPr="00745FC1">
        <w:t xml:space="preserve">. If local services cannot deliver this number of drainages, the minimum acceptable number is </w:t>
      </w:r>
      <w:r w:rsidR="009B5DC1" w:rsidRPr="00745FC1">
        <w:t xml:space="preserve">4 in 6 days. </w:t>
      </w:r>
    </w:p>
    <w:p w14:paraId="16DA2C55" w14:textId="0ADE1007" w:rsidR="007239C4" w:rsidRPr="00745FC1" w:rsidRDefault="007239C4" w:rsidP="00675743">
      <w:pPr>
        <w:pStyle w:val="Body"/>
        <w:spacing w:line="276" w:lineRule="auto"/>
        <w:jc w:val="both"/>
      </w:pPr>
      <w:proofErr w:type="spellStart"/>
      <w:r w:rsidRPr="00745FC1">
        <w:t>PleurX</w:t>
      </w:r>
      <w:proofErr w:type="spellEnd"/>
      <w:r w:rsidRPr="00745FC1">
        <w:t xml:space="preserve"> catheters and relevant consumables will be provided</w:t>
      </w:r>
      <w:r w:rsidR="00CB7475">
        <w:t xml:space="preserve"> by BD</w:t>
      </w:r>
      <w:r w:rsidRPr="00745FC1">
        <w:t xml:space="preserve">. Please see TSP for </w:t>
      </w:r>
      <w:r w:rsidR="00380EFB" w:rsidRPr="00745FC1">
        <w:t>full insertion</w:t>
      </w:r>
      <w:r w:rsidRPr="00745FC1">
        <w:t xml:space="preserve"> details. </w:t>
      </w:r>
    </w:p>
    <w:p w14:paraId="6174BAFF" w14:textId="416F5B39" w:rsidR="00E83718" w:rsidRDefault="0078278E">
      <w:pPr>
        <w:pStyle w:val="Body"/>
        <w:spacing w:line="276" w:lineRule="auto"/>
        <w:jc w:val="both"/>
      </w:pPr>
      <w:r w:rsidRPr="00745FC1">
        <w:t xml:space="preserve">Participants in the recurrent aspiration arm will be undergo therapeutic pleural aspiration, </w:t>
      </w:r>
      <w:r w:rsidR="00D24386" w:rsidRPr="00745FC1">
        <w:t>with a maximum drainage volume of 1.5 litres, or the maximum clinically appropriate volume if less than 1.5 litres. The aspiration procedure is documented in the TSP. Participants will be issued with a specific participant trial booklet</w:t>
      </w:r>
      <w:r w:rsidR="003C30CD" w:rsidRPr="00745FC1">
        <w:t xml:space="preserve">. </w:t>
      </w:r>
      <w:r w:rsidR="006426E5" w:rsidRPr="00745FC1">
        <w:t xml:space="preserve">Participants will then request further follow up as required for ad hoc drainages. These can also be arranged by healthcare professionals caring for these participants. </w:t>
      </w:r>
      <w:r w:rsidR="00F82E48">
        <w:t xml:space="preserve">The decision to undertake further therapeutic aspiration is to be taken </w:t>
      </w:r>
      <w:r w:rsidR="00E11862">
        <w:t xml:space="preserve">by the treating physician </w:t>
      </w:r>
      <w:r w:rsidR="00F82E48">
        <w:t xml:space="preserve">in line with current </w:t>
      </w:r>
      <w:r w:rsidR="00072874">
        <w:t xml:space="preserve">practice – </w:t>
      </w:r>
      <w:r w:rsidR="00E11862">
        <w:t>i.e.</w:t>
      </w:r>
      <w:r w:rsidR="00072874">
        <w:t xml:space="preserve"> a combination of symptomology, clinical findings, oxygen requirement, </w:t>
      </w:r>
      <w:r w:rsidR="00D67125">
        <w:t xml:space="preserve">radiological findings and any other relevant information. Due to clinical heterogeneity, exact criteria for aspiration are not specified here. </w:t>
      </w:r>
    </w:p>
    <w:p w14:paraId="3C18C158" w14:textId="3562E5F6" w:rsidR="00445A42" w:rsidRDefault="00445A42" w:rsidP="00445A42">
      <w:pPr>
        <w:pStyle w:val="Body"/>
        <w:spacing w:line="276" w:lineRule="auto"/>
        <w:jc w:val="both"/>
      </w:pPr>
      <w:r w:rsidRPr="00745FC1">
        <w:lastRenderedPageBreak/>
        <w:t xml:space="preserve">Prior to discharge, the participant will be issued with a participant trial booklet containing entry sheets for VAS scores and drainage volumes to be completed throughout the follow up period. This booklet will be specific to the IPC/talc arm. </w:t>
      </w:r>
    </w:p>
    <w:p w14:paraId="1CBE2F80" w14:textId="4370DD7F" w:rsidR="00445A42" w:rsidRPr="00745FC1" w:rsidRDefault="00445A42" w:rsidP="00445A42">
      <w:pPr>
        <w:pStyle w:val="Body"/>
        <w:spacing w:line="276" w:lineRule="auto"/>
        <w:jc w:val="both"/>
      </w:pPr>
      <w:r w:rsidRPr="00745FC1">
        <w:t xml:space="preserve">Participants will be instructed to complete daily data entry sheets in their participant booklets from day 1 to day </w:t>
      </w:r>
      <w:r>
        <w:t>14</w:t>
      </w:r>
      <w:r w:rsidRPr="00745FC1">
        <w:t>. These sheets will include VAS for chest pain and breathlessness, a record of analgesia use, a record of healthcare utilisations and a section for any other comments. The data sheets will also have a section for the volume of pleural fluid drained, to be completed contemporaneously by the healthcare professional who has undertaken drainage. The VAS should be completed within one hour of IPC drainage.</w:t>
      </w:r>
    </w:p>
    <w:p w14:paraId="473115DF" w14:textId="77777777" w:rsidR="00445A42" w:rsidRPr="00745FC1" w:rsidRDefault="00445A42" w:rsidP="00445A42">
      <w:pPr>
        <w:pStyle w:val="Body"/>
        <w:spacing w:line="276" w:lineRule="auto"/>
        <w:jc w:val="both"/>
      </w:pPr>
      <w:r w:rsidRPr="00745FC1">
        <w:t xml:space="preserve">Participants will also </w:t>
      </w:r>
      <w:r>
        <w:t xml:space="preserve">be </w:t>
      </w:r>
      <w:r w:rsidRPr="00745FC1">
        <w:t>given an appointment diary which will outline the schedule for their follow-up period. This is contained within their data collection booklet. This should be completed with details of their next appointment at each consultation. All participants will be issued with a standard minimum amount of analgesia to take home to be taken as required, as outlined in the TSP.</w:t>
      </w:r>
    </w:p>
    <w:p w14:paraId="7D9974B3" w14:textId="6DFE8A71" w:rsidR="00802F0E" w:rsidRPr="00E56B55" w:rsidRDefault="00802F0E" w:rsidP="007162FB">
      <w:pPr>
        <w:pStyle w:val="Body"/>
        <w:spacing w:line="276" w:lineRule="auto"/>
        <w:jc w:val="both"/>
      </w:pPr>
      <w:r>
        <w:t>This visit is regarded as standard care.</w:t>
      </w:r>
    </w:p>
    <w:p w14:paraId="15E840E2" w14:textId="1E48878B" w:rsidR="0028066B" w:rsidRPr="00745FC1" w:rsidRDefault="00EB2DB2" w:rsidP="00E91A0C">
      <w:pPr>
        <w:pStyle w:val="REDUCE2Heading3"/>
        <w:jc w:val="both"/>
      </w:pPr>
      <w:r w:rsidRPr="00745FC1">
        <w:t>Talc</w:t>
      </w:r>
      <w:r w:rsidR="007A62BD" w:rsidRPr="00745FC1">
        <w:t xml:space="preserve"> administration </w:t>
      </w:r>
      <w:r w:rsidR="00822BFE" w:rsidRPr="00745FC1">
        <w:t xml:space="preserve">(1 week +/- </w:t>
      </w:r>
      <w:r w:rsidR="00DA0114" w:rsidRPr="00745FC1">
        <w:t>3 days)</w:t>
      </w:r>
      <w:r w:rsidR="00500C90" w:rsidRPr="00745FC1">
        <w:t xml:space="preserve"> – IPC/talc arm only</w:t>
      </w:r>
    </w:p>
    <w:p w14:paraId="0A0DDADF" w14:textId="4FD6239B" w:rsidR="0028066B" w:rsidRPr="0026548A" w:rsidRDefault="00CB5A61" w:rsidP="00675743">
      <w:pPr>
        <w:pStyle w:val="Body"/>
        <w:spacing w:line="276" w:lineRule="auto"/>
        <w:jc w:val="both"/>
      </w:pPr>
      <w:r w:rsidRPr="00745FC1">
        <w:t>Partic</w:t>
      </w:r>
      <w:r w:rsidR="002E360E">
        <w:t>i</w:t>
      </w:r>
      <w:r w:rsidRPr="00745FC1">
        <w:t>pants</w:t>
      </w:r>
      <w:r w:rsidR="007A62BD" w:rsidRPr="00745FC1">
        <w:t xml:space="preserve"> will attend their local trial centre </w:t>
      </w:r>
      <w:r w:rsidR="007D7692" w:rsidRPr="00745FC1">
        <w:t xml:space="preserve">7 </w:t>
      </w:r>
      <w:r w:rsidR="00DA0114" w:rsidRPr="00745FC1">
        <w:t>days (+/- 3</w:t>
      </w:r>
      <w:r w:rsidR="007A62BD" w:rsidRPr="00745FC1">
        <w:t xml:space="preserve"> day</w:t>
      </w:r>
      <w:r w:rsidR="00DA0114" w:rsidRPr="00745FC1">
        <w:t>s</w:t>
      </w:r>
      <w:r w:rsidR="007A62BD" w:rsidRPr="00745FC1">
        <w:t xml:space="preserve">) after IPC insertion. </w:t>
      </w:r>
      <w:r w:rsidR="007A62BD" w:rsidRPr="00745FC1">
        <w:rPr>
          <w:b/>
          <w:bCs/>
        </w:rPr>
        <w:t>Their catheter should be drained to dryness</w:t>
      </w:r>
      <w:r w:rsidR="007A62BD" w:rsidRPr="00745FC1">
        <w:t>, or as close to dryness as allowed by symptoms</w:t>
      </w:r>
      <w:r w:rsidR="009B5DC1" w:rsidRPr="00745FC1">
        <w:t xml:space="preserve">. </w:t>
      </w:r>
      <w:r w:rsidR="007A62BD" w:rsidRPr="00745FC1">
        <w:t>Following this, they should undergo a chest x-ray (ideally PA) and have an appointment with a member of the trial team, who will perform a medical assessment as outlined on the appropriate CRF</w:t>
      </w:r>
      <w:r w:rsidR="00EC5533">
        <w:t>.</w:t>
      </w:r>
      <w:r w:rsidR="006C1DC4">
        <w:t xml:space="preserve"> </w:t>
      </w:r>
      <w:r w:rsidR="00380EFB" w:rsidRPr="00745FC1">
        <w:t xml:space="preserve">VAS scores for chest pain and breathlessness will be recorded. </w:t>
      </w:r>
      <w:r w:rsidR="007A62BD" w:rsidRPr="00745FC1">
        <w:t>The chest x-ray should be examined for evidence of lung entrapment and significant fluid. A thoracic ultrasound of the side where the IPC has been inserted should be performed, looking for evidence of fluid loculation and septation. An ultrasound CRF should be completed.</w:t>
      </w:r>
    </w:p>
    <w:p w14:paraId="41D02041" w14:textId="657C37B1" w:rsidR="00F24447" w:rsidRPr="00745FC1" w:rsidRDefault="007A62BD" w:rsidP="00675743">
      <w:pPr>
        <w:pStyle w:val="Body"/>
        <w:spacing w:line="276" w:lineRule="auto"/>
        <w:jc w:val="both"/>
      </w:pPr>
      <w:r w:rsidRPr="00745FC1">
        <w:t xml:space="preserve">If there is evidence of </w:t>
      </w:r>
      <w:r w:rsidRPr="00745FC1">
        <w:rPr>
          <w:b/>
          <w:bCs/>
        </w:rPr>
        <w:t>significant lung entrapment</w:t>
      </w:r>
      <w:r w:rsidRPr="00745FC1">
        <w:t xml:space="preserve"> (&gt;25% of the hemi thorax without expanded lung visible on CXR as judged by two separate clinicians) or </w:t>
      </w:r>
      <w:r w:rsidR="003C6E32" w:rsidRPr="00745FC1">
        <w:rPr>
          <w:b/>
          <w:bCs/>
        </w:rPr>
        <w:t>signifi</w:t>
      </w:r>
      <w:r w:rsidR="0016672B" w:rsidRPr="00745FC1">
        <w:rPr>
          <w:b/>
          <w:bCs/>
        </w:rPr>
        <w:t>c</w:t>
      </w:r>
      <w:r w:rsidR="003C6E32" w:rsidRPr="00745FC1">
        <w:rPr>
          <w:b/>
          <w:bCs/>
        </w:rPr>
        <w:t>ant</w:t>
      </w:r>
      <w:r w:rsidRPr="00745FC1">
        <w:rPr>
          <w:b/>
          <w:bCs/>
        </w:rPr>
        <w:t xml:space="preserve"> pleural </w:t>
      </w:r>
      <w:r w:rsidRPr="0026548A">
        <w:rPr>
          <w:b/>
          <w:bCs/>
        </w:rPr>
        <w:t>fluid</w:t>
      </w:r>
      <w:r w:rsidRPr="00745FC1">
        <w:t xml:space="preserve"> (pleural fluid, confirmed on thoracic ultrasound, occupying more than </w:t>
      </w:r>
      <w:r w:rsidR="00F17605">
        <w:t>25%</w:t>
      </w:r>
      <w:r w:rsidRPr="00745FC1">
        <w:t xml:space="preserve"> of the hemi thorax as judged by two separate clinicians using visual estimation on chest x-ray), then the patient should be excluded from </w:t>
      </w:r>
      <w:r w:rsidR="00EB2DB2" w:rsidRPr="00745FC1">
        <w:t>talc administration</w:t>
      </w:r>
      <w:r w:rsidR="00866BE1">
        <w:t>. These patients will remain under follow up on an intention to treat basis</w:t>
      </w:r>
      <w:r w:rsidRPr="00745FC1">
        <w:t xml:space="preserve">. Should there be disagreement regarding the degree of lung entrapment or fluid volume on chest x-ray, then a third independent clinician should be enlisted to provide a casting vote. </w:t>
      </w:r>
    </w:p>
    <w:p w14:paraId="50925C66" w14:textId="42ABBA68" w:rsidR="0028066B" w:rsidRDefault="00F24447" w:rsidP="00675743">
      <w:pPr>
        <w:pStyle w:val="Body"/>
        <w:spacing w:line="276" w:lineRule="auto"/>
        <w:jc w:val="both"/>
      </w:pPr>
      <w:r w:rsidRPr="00745FC1">
        <w:t>Participants</w:t>
      </w:r>
      <w:r w:rsidR="007A62BD" w:rsidRPr="00745FC1">
        <w:t xml:space="preserve"> may also </w:t>
      </w:r>
      <w:r w:rsidR="00A92AB8">
        <w:t xml:space="preserve">not receive talc instillation </w:t>
      </w:r>
      <w:r w:rsidR="007A62BD" w:rsidRPr="00745FC1">
        <w:t xml:space="preserve">for other clinical reasons not relating to the degree of lung entrapment or residual fluid. Such </w:t>
      </w:r>
      <w:r w:rsidR="009A448A" w:rsidRPr="00745FC1">
        <w:t>participants</w:t>
      </w:r>
      <w:r w:rsidR="007A62BD" w:rsidRPr="00745FC1">
        <w:t xml:space="preserve"> should have the details outlined on the appropriate CRF and may be discussed with the CI if needed.</w:t>
      </w:r>
    </w:p>
    <w:p w14:paraId="574DB0EF" w14:textId="634A8ECD" w:rsidR="00D67C94" w:rsidRPr="0026548A" w:rsidRDefault="00D67C94" w:rsidP="00675743">
      <w:pPr>
        <w:pStyle w:val="Body"/>
        <w:spacing w:line="276" w:lineRule="auto"/>
        <w:jc w:val="both"/>
      </w:pPr>
      <w:r w:rsidRPr="00745FC1">
        <w:t>Participants who do not meet the criteria for talc administration will continue to be followed up</w:t>
      </w:r>
      <w:r>
        <w:t xml:space="preserve"> as per protocol.</w:t>
      </w:r>
    </w:p>
    <w:p w14:paraId="19EFA886" w14:textId="16C72D38" w:rsidR="0028066B" w:rsidRPr="00745FC1" w:rsidRDefault="007A62BD" w:rsidP="00675743">
      <w:pPr>
        <w:pStyle w:val="Body"/>
        <w:spacing w:line="276" w:lineRule="auto"/>
        <w:jc w:val="both"/>
        <w:rPr>
          <w:b/>
          <w:bCs/>
        </w:rPr>
      </w:pPr>
      <w:r w:rsidRPr="00745FC1">
        <w:rPr>
          <w:b/>
          <w:bCs/>
        </w:rPr>
        <w:t xml:space="preserve">If a </w:t>
      </w:r>
      <w:r w:rsidR="00B26CC1" w:rsidRPr="00745FC1">
        <w:rPr>
          <w:b/>
          <w:bCs/>
        </w:rPr>
        <w:t>participant</w:t>
      </w:r>
      <w:r w:rsidRPr="00745FC1">
        <w:rPr>
          <w:b/>
          <w:bCs/>
        </w:rPr>
        <w:t xml:space="preserve"> is eligible </w:t>
      </w:r>
      <w:r w:rsidR="00713D52" w:rsidRPr="00745FC1">
        <w:rPr>
          <w:b/>
          <w:bCs/>
        </w:rPr>
        <w:t xml:space="preserve">to proceed with </w:t>
      </w:r>
      <w:r w:rsidR="009A448A" w:rsidRPr="00745FC1">
        <w:rPr>
          <w:b/>
          <w:bCs/>
        </w:rPr>
        <w:t xml:space="preserve">talc </w:t>
      </w:r>
      <w:r w:rsidR="00117D42">
        <w:rPr>
          <w:b/>
          <w:bCs/>
        </w:rPr>
        <w:t>instillation</w:t>
      </w:r>
      <w:r w:rsidRPr="00745FC1">
        <w:rPr>
          <w:b/>
          <w:bCs/>
        </w:rPr>
        <w:t xml:space="preserve"> then </w:t>
      </w:r>
      <w:r w:rsidR="00117D42">
        <w:rPr>
          <w:b/>
          <w:bCs/>
        </w:rPr>
        <w:t xml:space="preserve">this should be carried out </w:t>
      </w:r>
      <w:r w:rsidR="00B4596B">
        <w:rPr>
          <w:b/>
          <w:bCs/>
        </w:rPr>
        <w:t>on the same day</w:t>
      </w:r>
      <w:r w:rsidR="00F17605">
        <w:rPr>
          <w:b/>
          <w:bCs/>
        </w:rPr>
        <w:t xml:space="preserve"> where possible</w:t>
      </w:r>
      <w:r w:rsidR="00B4596B">
        <w:rPr>
          <w:b/>
          <w:bCs/>
        </w:rPr>
        <w:t>.</w:t>
      </w:r>
      <w:r w:rsidR="00117D42">
        <w:rPr>
          <w:b/>
          <w:bCs/>
        </w:rPr>
        <w:t xml:space="preserve"> </w:t>
      </w:r>
    </w:p>
    <w:p w14:paraId="1A20CCA3" w14:textId="7580CCD1" w:rsidR="00B26CC1" w:rsidRDefault="00B26CC1" w:rsidP="00675743">
      <w:pPr>
        <w:pStyle w:val="Body"/>
        <w:spacing w:line="276" w:lineRule="auto"/>
        <w:jc w:val="both"/>
        <w:rPr>
          <w:b/>
          <w:bCs/>
        </w:rPr>
      </w:pPr>
      <w:r w:rsidRPr="000733D5">
        <w:t xml:space="preserve">If a participant is eligible for </w:t>
      </w:r>
      <w:r w:rsidR="00353C16" w:rsidRPr="000733D5">
        <w:t xml:space="preserve">talc </w:t>
      </w:r>
      <w:r w:rsidR="00721329" w:rsidRPr="000733D5">
        <w:t>administration</w:t>
      </w:r>
      <w:r w:rsidRPr="000733D5">
        <w:t xml:space="preserve"> but is not deemed clinically appropriate due to </w:t>
      </w:r>
      <w:proofErr w:type="spellStart"/>
      <w:r w:rsidRPr="000733D5">
        <w:t>eg</w:t>
      </w:r>
      <w:proofErr w:type="spellEnd"/>
      <w:r w:rsidRPr="000733D5">
        <w:t xml:space="preserve"> a chest infection or the presence of surgical emphysema</w:t>
      </w:r>
      <w:r w:rsidR="00291A55" w:rsidRPr="000733D5">
        <w:t xml:space="preserve">, talc administration </w:t>
      </w:r>
      <w:r w:rsidRPr="000733D5">
        <w:t>(and all subsequent protocol stages) may be delayed by up to a week. This decision is at the discretion of the local trial team</w:t>
      </w:r>
      <w:r w:rsidRPr="00745FC1">
        <w:rPr>
          <w:b/>
          <w:bCs/>
        </w:rPr>
        <w:t xml:space="preserve">. </w:t>
      </w:r>
    </w:p>
    <w:p w14:paraId="12503A02" w14:textId="11F2C4E7" w:rsidR="00FE5F67" w:rsidRPr="0026548A" w:rsidRDefault="00FE5F67" w:rsidP="00675743">
      <w:pPr>
        <w:pStyle w:val="Body"/>
        <w:spacing w:line="276" w:lineRule="auto"/>
        <w:jc w:val="both"/>
        <w:rPr>
          <w:b/>
          <w:bCs/>
        </w:rPr>
      </w:pPr>
      <w:r>
        <w:rPr>
          <w:b/>
          <w:bCs/>
        </w:rPr>
        <w:lastRenderedPageBreak/>
        <w:t xml:space="preserve">Talc instillation must take place </w:t>
      </w:r>
      <w:r w:rsidR="00004DBD">
        <w:rPr>
          <w:b/>
          <w:bCs/>
        </w:rPr>
        <w:t xml:space="preserve">either on a Monday, Tuesday or Wednesday. </w:t>
      </w:r>
      <w:r w:rsidR="00825653" w:rsidRPr="000733D5">
        <w:t xml:space="preserve">This is to ensure that </w:t>
      </w:r>
      <w:r w:rsidR="00770C86" w:rsidRPr="000733D5">
        <w:t xml:space="preserve">participants’ IPCs are drained daily </w:t>
      </w:r>
      <w:r w:rsidR="003B0DEB" w:rsidRPr="000733D5">
        <w:t>for at least 3 days following talc administration</w:t>
      </w:r>
      <w:r w:rsidR="00C95FDC" w:rsidRPr="000733D5">
        <w:t xml:space="preserve">, reducing the risk of </w:t>
      </w:r>
      <w:r w:rsidR="000672DF" w:rsidRPr="000733D5">
        <w:t xml:space="preserve">loculation </w:t>
      </w:r>
      <w:r w:rsidR="00E122B9" w:rsidRPr="000733D5">
        <w:t xml:space="preserve">formation. </w:t>
      </w:r>
    </w:p>
    <w:p w14:paraId="35D0912E" w14:textId="24437A6C" w:rsidR="00291A55" w:rsidRDefault="007A62BD" w:rsidP="00675743">
      <w:pPr>
        <w:pStyle w:val="Body"/>
        <w:spacing w:line="276" w:lineRule="auto"/>
        <w:jc w:val="both"/>
      </w:pPr>
      <w:r w:rsidRPr="00745FC1">
        <w:t xml:space="preserve">The procedure for </w:t>
      </w:r>
      <w:r w:rsidR="00291A55" w:rsidRPr="00745FC1">
        <w:t>talc</w:t>
      </w:r>
      <w:r w:rsidRPr="00745FC1">
        <w:t xml:space="preserve"> instillation is outlined in the appropriate </w:t>
      </w:r>
      <w:r w:rsidR="00713D52" w:rsidRPr="00745FC1">
        <w:t>Trial Specific Procedure (TSP)</w:t>
      </w:r>
      <w:r w:rsidRPr="00745FC1">
        <w:t xml:space="preserve">. </w:t>
      </w:r>
    </w:p>
    <w:p w14:paraId="4BBC3E60" w14:textId="5016FDAD" w:rsidR="00F948F8" w:rsidRPr="00745FC1" w:rsidRDefault="00F948F8" w:rsidP="00675743">
      <w:pPr>
        <w:pStyle w:val="Body"/>
        <w:spacing w:line="276" w:lineRule="auto"/>
        <w:jc w:val="both"/>
      </w:pPr>
      <w:r w:rsidRPr="008B69DF">
        <w:rPr>
          <w:b/>
          <w:bCs/>
        </w:rPr>
        <w:t xml:space="preserve">On the day following talc instillation the participant is required to </w:t>
      </w:r>
      <w:r w:rsidR="004A69B5" w:rsidRPr="008B69DF">
        <w:rPr>
          <w:b/>
          <w:bCs/>
        </w:rPr>
        <w:t xml:space="preserve">attend </w:t>
      </w:r>
      <w:r w:rsidR="00737452" w:rsidRPr="008B69DF">
        <w:rPr>
          <w:b/>
          <w:bCs/>
        </w:rPr>
        <w:t xml:space="preserve">for a clinical review, IPC drainage and </w:t>
      </w:r>
      <w:r w:rsidR="004218CF" w:rsidRPr="008B69DF">
        <w:rPr>
          <w:b/>
          <w:bCs/>
        </w:rPr>
        <w:t>for blood tests</w:t>
      </w:r>
      <w:r w:rsidR="004218CF">
        <w:t xml:space="preserve"> including renal function and inflammatory markers</w:t>
      </w:r>
      <w:r w:rsidR="008F2829">
        <w:t xml:space="preserve">. This is to mitigate for </w:t>
      </w:r>
      <w:r w:rsidR="00903633">
        <w:t xml:space="preserve">acute kidney injury secondary to </w:t>
      </w:r>
      <w:r w:rsidR="008B69DF">
        <w:t xml:space="preserve">fluid shifts and talc-related inflammatory response. </w:t>
      </w:r>
    </w:p>
    <w:p w14:paraId="6F21D240" w14:textId="09A8CE65" w:rsidR="00BE5C45" w:rsidRPr="0026548A" w:rsidRDefault="007239C4">
      <w:pPr>
        <w:pStyle w:val="Body"/>
      </w:pPr>
      <w:r w:rsidRPr="00745FC1">
        <w:t>Th</w:t>
      </w:r>
      <w:r w:rsidR="008B69DF">
        <w:t>e</w:t>
      </w:r>
      <w:r w:rsidRPr="00745FC1">
        <w:t>s</w:t>
      </w:r>
      <w:r w:rsidR="008B69DF">
        <w:t>e</w:t>
      </w:r>
      <w:r w:rsidRPr="00745FC1">
        <w:t xml:space="preserve"> visit</w:t>
      </w:r>
      <w:r w:rsidR="008B69DF">
        <w:t>s</w:t>
      </w:r>
      <w:r w:rsidRPr="00745FC1">
        <w:t xml:space="preserve"> </w:t>
      </w:r>
      <w:r w:rsidR="008B69DF">
        <w:t>are</w:t>
      </w:r>
      <w:r w:rsidRPr="00745FC1">
        <w:t xml:space="preserve"> regarded as trial specific.</w:t>
      </w:r>
    </w:p>
    <w:p w14:paraId="66581359" w14:textId="05CB50F8" w:rsidR="00A435C0" w:rsidRDefault="00E37767" w:rsidP="00675743">
      <w:pPr>
        <w:pStyle w:val="REDUCE2Heading3"/>
        <w:jc w:val="both"/>
      </w:pPr>
      <w:r>
        <w:t>Follow up b</w:t>
      </w:r>
      <w:r w:rsidR="00A435C0">
        <w:t xml:space="preserve">lood </w:t>
      </w:r>
      <w:r w:rsidR="002D016F">
        <w:t>t</w:t>
      </w:r>
      <w:r w:rsidR="00A435C0">
        <w:t>ests</w:t>
      </w:r>
    </w:p>
    <w:p w14:paraId="58F5B192" w14:textId="1B063E55" w:rsidR="00C22BFA" w:rsidRDefault="007A63BE" w:rsidP="00A435C0">
      <w:pPr>
        <w:pStyle w:val="REDUCE2Heading3"/>
        <w:numPr>
          <w:ilvl w:val="0"/>
          <w:numId w:val="0"/>
        </w:numPr>
        <w:jc w:val="both"/>
        <w:rPr>
          <w:b w:val="0"/>
          <w:bCs w:val="0"/>
        </w:rPr>
      </w:pPr>
      <w:r>
        <w:rPr>
          <w:b w:val="0"/>
          <w:bCs w:val="0"/>
        </w:rPr>
        <w:t xml:space="preserve">There is a theoretical risk of acute kidney injury </w:t>
      </w:r>
      <w:r w:rsidR="00904F05">
        <w:rPr>
          <w:b w:val="0"/>
          <w:bCs w:val="0"/>
        </w:rPr>
        <w:t xml:space="preserve">related to </w:t>
      </w:r>
      <w:r w:rsidR="00FA301C">
        <w:rPr>
          <w:b w:val="0"/>
          <w:bCs w:val="0"/>
        </w:rPr>
        <w:t>fluid shifts secondary to IPC drainage</w:t>
      </w:r>
      <w:r w:rsidR="00337080">
        <w:rPr>
          <w:b w:val="0"/>
          <w:bCs w:val="0"/>
        </w:rPr>
        <w:t xml:space="preserve"> </w:t>
      </w:r>
      <w:r w:rsidR="006B2106">
        <w:rPr>
          <w:b w:val="0"/>
          <w:bCs w:val="0"/>
        </w:rPr>
        <w:t xml:space="preserve">in this cohort of patients who are already on high dose diuretics and potentially nephrotoxic medications. </w:t>
      </w:r>
      <w:r w:rsidR="00E801CC">
        <w:rPr>
          <w:b w:val="0"/>
          <w:bCs w:val="0"/>
        </w:rPr>
        <w:t xml:space="preserve">This risk is viewed to be maximal in the aggressive drainage phase, i.e. </w:t>
      </w:r>
      <w:r w:rsidR="00CF46F0">
        <w:rPr>
          <w:b w:val="0"/>
          <w:bCs w:val="0"/>
        </w:rPr>
        <w:t xml:space="preserve">the two weeks following IPC insertion. </w:t>
      </w:r>
      <w:r w:rsidR="00CF46F0" w:rsidRPr="008D4ECD">
        <w:t>During this phase renal function should be monitored twice weekly</w:t>
      </w:r>
      <w:r w:rsidR="005D5C6B" w:rsidRPr="008D4ECD">
        <w:t xml:space="preserve"> – on </w:t>
      </w:r>
      <w:r w:rsidR="00D15852" w:rsidRPr="008D4ECD">
        <w:t>day</w:t>
      </w:r>
      <w:r w:rsidR="00C50123" w:rsidRPr="008D4ECD">
        <w:t>s 3</w:t>
      </w:r>
      <w:r w:rsidR="00C22BFA" w:rsidRPr="008D4ECD">
        <w:t xml:space="preserve">, </w:t>
      </w:r>
      <w:r w:rsidR="00116F9B" w:rsidRPr="008D4ECD">
        <w:t>7</w:t>
      </w:r>
      <w:r w:rsidR="00C50123" w:rsidRPr="008D4ECD">
        <w:t xml:space="preserve">, 8 </w:t>
      </w:r>
      <w:r w:rsidR="00070A44" w:rsidRPr="008D4ECD">
        <w:t xml:space="preserve">and </w:t>
      </w:r>
      <w:r w:rsidR="00275EA9" w:rsidRPr="008D4ECD">
        <w:t>1</w:t>
      </w:r>
      <w:r w:rsidR="001C4CA1">
        <w:t>0</w:t>
      </w:r>
      <w:r w:rsidR="00AB15F0">
        <w:rPr>
          <w:b w:val="0"/>
          <w:bCs w:val="0"/>
        </w:rPr>
        <w:t xml:space="preserve">. </w:t>
      </w:r>
      <w:r w:rsidR="008949D8">
        <w:rPr>
          <w:b w:val="0"/>
          <w:bCs w:val="0"/>
        </w:rPr>
        <w:t xml:space="preserve">All bloods may be taken +/- 1 day from these dates however it is suggested that the blood test on day 7 be taken during the planned participant </w:t>
      </w:r>
      <w:r w:rsidR="005C3DDC">
        <w:rPr>
          <w:b w:val="0"/>
          <w:bCs w:val="0"/>
        </w:rPr>
        <w:t xml:space="preserve">attendance before </w:t>
      </w:r>
      <w:r w:rsidR="008949D8">
        <w:rPr>
          <w:b w:val="0"/>
          <w:bCs w:val="0"/>
        </w:rPr>
        <w:t>talc</w:t>
      </w:r>
      <w:r w:rsidR="005C3DDC">
        <w:rPr>
          <w:b w:val="0"/>
          <w:bCs w:val="0"/>
        </w:rPr>
        <w:t xml:space="preserve"> is administered. The blood tests on day 8 </w:t>
      </w:r>
      <w:r w:rsidR="008D4ECD">
        <w:rPr>
          <w:b w:val="0"/>
          <w:bCs w:val="0"/>
        </w:rPr>
        <w:t>should be drawn during the planned post-talc review (see section above).</w:t>
      </w:r>
    </w:p>
    <w:p w14:paraId="60D33D89" w14:textId="02A38A7F" w:rsidR="00275EA9" w:rsidRDefault="002E47B6" w:rsidP="00A435C0">
      <w:pPr>
        <w:pStyle w:val="REDUCE2Heading3"/>
        <w:numPr>
          <w:ilvl w:val="0"/>
          <w:numId w:val="0"/>
        </w:numPr>
        <w:jc w:val="both"/>
        <w:rPr>
          <w:b w:val="0"/>
          <w:bCs w:val="0"/>
        </w:rPr>
      </w:pPr>
      <w:r>
        <w:rPr>
          <w:b w:val="0"/>
          <w:bCs w:val="0"/>
        </w:rPr>
        <w:t>B</w:t>
      </w:r>
      <w:r w:rsidR="00AB15F0">
        <w:rPr>
          <w:b w:val="0"/>
          <w:bCs w:val="0"/>
        </w:rPr>
        <w:t xml:space="preserve">lood tests on days </w:t>
      </w:r>
      <w:r w:rsidR="00CF010C">
        <w:rPr>
          <w:b w:val="0"/>
          <w:bCs w:val="0"/>
        </w:rPr>
        <w:t>3 and 1</w:t>
      </w:r>
      <w:r w:rsidR="00194D16">
        <w:rPr>
          <w:b w:val="0"/>
          <w:bCs w:val="0"/>
        </w:rPr>
        <w:t>0</w:t>
      </w:r>
      <w:r w:rsidR="00CF010C">
        <w:rPr>
          <w:b w:val="0"/>
          <w:bCs w:val="0"/>
        </w:rPr>
        <w:t xml:space="preserve"> </w:t>
      </w:r>
      <w:r>
        <w:rPr>
          <w:b w:val="0"/>
          <w:bCs w:val="0"/>
        </w:rPr>
        <w:t xml:space="preserve">can </w:t>
      </w:r>
      <w:r w:rsidR="00CF010C">
        <w:rPr>
          <w:b w:val="0"/>
          <w:bCs w:val="0"/>
        </w:rPr>
        <w:t>be drawn at a location that is convenient to the participant that is felt to confer a low risk of COVID-19 exposure i.e. a community hospital or GP surgery</w:t>
      </w:r>
      <w:r w:rsidR="00A57E79">
        <w:rPr>
          <w:b w:val="0"/>
          <w:bCs w:val="0"/>
        </w:rPr>
        <w:t xml:space="preserve"> if this has been previously agreed to</w:t>
      </w:r>
      <w:r w:rsidR="00C22BFA">
        <w:rPr>
          <w:b w:val="0"/>
          <w:bCs w:val="0"/>
        </w:rPr>
        <w:t xml:space="preserve">. </w:t>
      </w:r>
    </w:p>
    <w:p w14:paraId="2771CD70" w14:textId="014D837F" w:rsidR="000B062E" w:rsidRDefault="000B062E" w:rsidP="00A435C0">
      <w:pPr>
        <w:pStyle w:val="REDUCE2Heading3"/>
        <w:numPr>
          <w:ilvl w:val="0"/>
          <w:numId w:val="0"/>
        </w:numPr>
        <w:jc w:val="both"/>
        <w:rPr>
          <w:b w:val="0"/>
          <w:bCs w:val="0"/>
        </w:rPr>
      </w:pPr>
      <w:r>
        <w:rPr>
          <w:b w:val="0"/>
          <w:bCs w:val="0"/>
        </w:rPr>
        <w:t xml:space="preserve">Local study staff will review blood tests as they become available and action </w:t>
      </w:r>
      <w:r w:rsidR="00837CC5">
        <w:rPr>
          <w:b w:val="0"/>
          <w:bCs w:val="0"/>
        </w:rPr>
        <w:t>any results as required. A</w:t>
      </w:r>
      <w:r w:rsidR="008C561D">
        <w:rPr>
          <w:b w:val="0"/>
          <w:bCs w:val="0"/>
        </w:rPr>
        <w:t xml:space="preserve">ny deterioration in blood results </w:t>
      </w:r>
      <w:r w:rsidR="004F6967">
        <w:rPr>
          <w:b w:val="0"/>
          <w:bCs w:val="0"/>
        </w:rPr>
        <w:t>will be recorded in the appropriate AE/SAE form</w:t>
      </w:r>
      <w:r w:rsidR="0080103A">
        <w:rPr>
          <w:b w:val="0"/>
          <w:bCs w:val="0"/>
        </w:rPr>
        <w:t xml:space="preserve">. </w:t>
      </w:r>
      <w:r w:rsidR="00B53768">
        <w:rPr>
          <w:b w:val="0"/>
          <w:bCs w:val="0"/>
        </w:rPr>
        <w:t xml:space="preserve">Appropriate clinical management will be determined by the local study site. </w:t>
      </w:r>
    </w:p>
    <w:p w14:paraId="6E8E3360" w14:textId="37F06549" w:rsidR="00CA1B19" w:rsidRDefault="00005F46" w:rsidP="00A435C0">
      <w:pPr>
        <w:pStyle w:val="REDUCE2Heading3"/>
        <w:numPr>
          <w:ilvl w:val="0"/>
          <w:numId w:val="0"/>
        </w:numPr>
        <w:jc w:val="both"/>
        <w:rPr>
          <w:b w:val="0"/>
          <w:bCs w:val="0"/>
        </w:rPr>
      </w:pPr>
      <w:r>
        <w:rPr>
          <w:b w:val="0"/>
          <w:bCs w:val="0"/>
        </w:rPr>
        <w:t>Blood tests will be taken in both arms at weeks 2, 4 and 12</w:t>
      </w:r>
      <w:r w:rsidR="00D857EF">
        <w:rPr>
          <w:b w:val="0"/>
          <w:bCs w:val="0"/>
        </w:rPr>
        <w:t xml:space="preserve">. </w:t>
      </w:r>
      <w:r w:rsidR="00CA1B19">
        <w:rPr>
          <w:b w:val="0"/>
          <w:bCs w:val="0"/>
        </w:rPr>
        <w:t>The blood test schedule is shown below:</w:t>
      </w:r>
    </w:p>
    <w:tbl>
      <w:tblPr>
        <w:tblStyle w:val="TableGrid"/>
        <w:tblW w:w="0" w:type="auto"/>
        <w:tblInd w:w="108" w:type="dxa"/>
        <w:tblLook w:val="04A0" w:firstRow="1" w:lastRow="0" w:firstColumn="1" w:lastColumn="0" w:noHBand="0" w:noVBand="1"/>
      </w:tblPr>
      <w:tblGrid>
        <w:gridCol w:w="3264"/>
        <w:gridCol w:w="3371"/>
        <w:gridCol w:w="3219"/>
      </w:tblGrid>
      <w:tr w:rsidR="00114FEB" w14:paraId="6809BDCB" w14:textId="77777777" w:rsidTr="008D59E8">
        <w:trPr>
          <w:trHeight w:val="20"/>
        </w:trPr>
        <w:tc>
          <w:tcPr>
            <w:tcW w:w="3288" w:type="dxa"/>
            <w:shd w:val="clear" w:color="auto" w:fill="4F81BD" w:themeFill="accent1"/>
          </w:tcPr>
          <w:p w14:paraId="58DFBA5F" w14:textId="7B4FAB17" w:rsidR="00114FEB" w:rsidRPr="0072183F" w:rsidRDefault="00114FEB" w:rsidP="00A435C0">
            <w:pPr>
              <w:pStyle w:val="REDUCE2Heading3"/>
              <w:numPr>
                <w:ilvl w:val="0"/>
                <w:numId w:val="0"/>
              </w:numPr>
              <w:jc w:val="both"/>
              <w:rPr>
                <w:b w:val="0"/>
                <w:bCs w:val="0"/>
                <w:color w:val="FFFFFF" w:themeColor="background1"/>
              </w:rPr>
            </w:pPr>
            <w:r w:rsidRPr="0072183F">
              <w:rPr>
                <w:b w:val="0"/>
                <w:bCs w:val="0"/>
                <w:color w:val="FFFFFF" w:themeColor="background1"/>
              </w:rPr>
              <w:t>Study day</w:t>
            </w:r>
          </w:p>
        </w:tc>
        <w:tc>
          <w:tcPr>
            <w:tcW w:w="3396" w:type="dxa"/>
            <w:shd w:val="clear" w:color="auto" w:fill="4F81BD" w:themeFill="accent1"/>
          </w:tcPr>
          <w:p w14:paraId="19FDB325" w14:textId="586C706D" w:rsidR="00114FEB" w:rsidRPr="0072183F" w:rsidRDefault="00114FEB" w:rsidP="00A435C0">
            <w:pPr>
              <w:pStyle w:val="REDUCE2Heading3"/>
              <w:numPr>
                <w:ilvl w:val="0"/>
                <w:numId w:val="0"/>
              </w:numPr>
              <w:jc w:val="both"/>
              <w:rPr>
                <w:b w:val="0"/>
                <w:bCs w:val="0"/>
                <w:color w:val="FFFFFF" w:themeColor="background1"/>
              </w:rPr>
            </w:pPr>
            <w:r w:rsidRPr="0072183F">
              <w:rPr>
                <w:b w:val="0"/>
                <w:bCs w:val="0"/>
                <w:color w:val="FFFFFF" w:themeColor="background1"/>
              </w:rPr>
              <w:t>IPC arm</w:t>
            </w:r>
          </w:p>
        </w:tc>
        <w:tc>
          <w:tcPr>
            <w:tcW w:w="3239" w:type="dxa"/>
            <w:shd w:val="clear" w:color="auto" w:fill="4F81BD" w:themeFill="accent1"/>
          </w:tcPr>
          <w:p w14:paraId="34CE43BF" w14:textId="63AFE455" w:rsidR="00114FEB" w:rsidRPr="0072183F" w:rsidRDefault="00114FEB" w:rsidP="00A435C0">
            <w:pPr>
              <w:pStyle w:val="REDUCE2Heading3"/>
              <w:numPr>
                <w:ilvl w:val="0"/>
                <w:numId w:val="0"/>
              </w:numPr>
              <w:jc w:val="both"/>
              <w:rPr>
                <w:b w:val="0"/>
                <w:bCs w:val="0"/>
                <w:color w:val="FFFFFF" w:themeColor="background1"/>
              </w:rPr>
            </w:pPr>
            <w:r w:rsidRPr="0072183F">
              <w:rPr>
                <w:b w:val="0"/>
                <w:bCs w:val="0"/>
                <w:color w:val="FFFFFF" w:themeColor="background1"/>
              </w:rPr>
              <w:t>Therapeutic Aspiration arm</w:t>
            </w:r>
          </w:p>
        </w:tc>
      </w:tr>
      <w:tr w:rsidR="0063644F" w14:paraId="38CFAF47" w14:textId="77777777" w:rsidTr="008D59E8">
        <w:trPr>
          <w:trHeight w:val="1035"/>
        </w:trPr>
        <w:tc>
          <w:tcPr>
            <w:tcW w:w="3288" w:type="dxa"/>
          </w:tcPr>
          <w:p w14:paraId="58C2F28E" w14:textId="1053FC78" w:rsidR="0063644F" w:rsidRDefault="0063644F" w:rsidP="0063644F">
            <w:pPr>
              <w:pStyle w:val="REDUCE2Heading3"/>
              <w:numPr>
                <w:ilvl w:val="0"/>
                <w:numId w:val="0"/>
              </w:numPr>
              <w:jc w:val="both"/>
              <w:rPr>
                <w:b w:val="0"/>
                <w:bCs w:val="0"/>
              </w:rPr>
            </w:pPr>
            <w:r>
              <w:rPr>
                <w:b w:val="0"/>
                <w:bCs w:val="0"/>
              </w:rPr>
              <w:t>Baseline</w:t>
            </w:r>
          </w:p>
        </w:tc>
        <w:tc>
          <w:tcPr>
            <w:tcW w:w="3396" w:type="dxa"/>
          </w:tcPr>
          <w:p w14:paraId="0B1300D1" w14:textId="77777777" w:rsidR="0063644F" w:rsidRDefault="0063644F" w:rsidP="0063644F">
            <w:pPr>
              <w:pStyle w:val="REDUCE2Heading3"/>
              <w:numPr>
                <w:ilvl w:val="0"/>
                <w:numId w:val="0"/>
              </w:numPr>
              <w:jc w:val="both"/>
              <w:rPr>
                <w:b w:val="0"/>
                <w:bCs w:val="0"/>
                <w:i/>
                <w:iCs/>
              </w:rPr>
            </w:pPr>
            <w:r w:rsidRPr="0072183F">
              <w:rPr>
                <w:b w:val="0"/>
                <w:bCs w:val="0"/>
                <w:i/>
                <w:iCs/>
              </w:rPr>
              <w:t>If not already done</w:t>
            </w:r>
            <w:r>
              <w:rPr>
                <w:b w:val="0"/>
                <w:bCs w:val="0"/>
                <w:i/>
                <w:iCs/>
              </w:rPr>
              <w:t>:</w:t>
            </w:r>
          </w:p>
          <w:p w14:paraId="49E01B4F" w14:textId="02D70EA9" w:rsidR="0063644F" w:rsidRPr="00DB21EC" w:rsidRDefault="0063644F" w:rsidP="0063644F">
            <w:pPr>
              <w:pStyle w:val="REDUCE2Heading3"/>
              <w:numPr>
                <w:ilvl w:val="0"/>
                <w:numId w:val="0"/>
              </w:numPr>
              <w:jc w:val="both"/>
              <w:rPr>
                <w:b w:val="0"/>
              </w:rPr>
            </w:pPr>
            <w:r w:rsidRPr="005E7C1F">
              <w:rPr>
                <w:b w:val="0"/>
                <w:bCs w:val="0"/>
              </w:rPr>
              <w:t xml:space="preserve">FBC, U&amp;E, Bone Profile, </w:t>
            </w:r>
            <w:r w:rsidR="00C54350">
              <w:rPr>
                <w:b w:val="0"/>
                <w:bCs w:val="0"/>
              </w:rPr>
              <w:t>LDH</w:t>
            </w:r>
            <w:r w:rsidR="002948E4" w:rsidRPr="005E7C1F">
              <w:rPr>
                <w:b w:val="0"/>
                <w:bCs w:val="0"/>
              </w:rPr>
              <w:t>, CRP</w:t>
            </w:r>
            <w:r w:rsidRPr="005E7C1F">
              <w:rPr>
                <w:b w:val="0"/>
                <w:bCs w:val="0"/>
              </w:rPr>
              <w:t>, Clotting, NT pro-BNP</w:t>
            </w:r>
          </w:p>
        </w:tc>
        <w:tc>
          <w:tcPr>
            <w:tcW w:w="3239" w:type="dxa"/>
          </w:tcPr>
          <w:p w14:paraId="58267FAF" w14:textId="77777777" w:rsidR="0063644F" w:rsidRDefault="0063644F" w:rsidP="0063644F">
            <w:pPr>
              <w:pStyle w:val="REDUCE2Heading3"/>
              <w:numPr>
                <w:ilvl w:val="0"/>
                <w:numId w:val="0"/>
              </w:numPr>
              <w:jc w:val="both"/>
              <w:rPr>
                <w:b w:val="0"/>
                <w:bCs w:val="0"/>
                <w:i/>
                <w:iCs/>
              </w:rPr>
            </w:pPr>
            <w:r w:rsidRPr="00AE50A6">
              <w:rPr>
                <w:b w:val="0"/>
                <w:bCs w:val="0"/>
                <w:i/>
                <w:iCs/>
              </w:rPr>
              <w:t>If not already done</w:t>
            </w:r>
            <w:r>
              <w:rPr>
                <w:b w:val="0"/>
                <w:bCs w:val="0"/>
                <w:i/>
                <w:iCs/>
              </w:rPr>
              <w:t>:</w:t>
            </w:r>
          </w:p>
          <w:p w14:paraId="35848ADA" w14:textId="5009CC74" w:rsidR="0063644F" w:rsidRPr="00DB21EC" w:rsidRDefault="0063644F" w:rsidP="0063644F">
            <w:pPr>
              <w:pStyle w:val="REDUCE2Heading3"/>
              <w:numPr>
                <w:ilvl w:val="0"/>
                <w:numId w:val="0"/>
              </w:numPr>
              <w:jc w:val="both"/>
              <w:rPr>
                <w:b w:val="0"/>
              </w:rPr>
            </w:pPr>
            <w:r w:rsidRPr="005E7C1F">
              <w:rPr>
                <w:b w:val="0"/>
                <w:bCs w:val="0"/>
              </w:rPr>
              <w:t>FBC, U&amp;E, Bone Profile</w:t>
            </w:r>
            <w:r w:rsidR="0020318D" w:rsidRPr="005E7C1F">
              <w:rPr>
                <w:b w:val="0"/>
                <w:bCs w:val="0"/>
              </w:rPr>
              <w:t>,</w:t>
            </w:r>
            <w:r w:rsidR="00C54350">
              <w:rPr>
                <w:b w:val="0"/>
                <w:bCs w:val="0"/>
              </w:rPr>
              <w:t xml:space="preserve"> LDH</w:t>
            </w:r>
            <w:r w:rsidR="0020318D" w:rsidRPr="005E7C1F">
              <w:rPr>
                <w:b w:val="0"/>
                <w:bCs w:val="0"/>
              </w:rPr>
              <w:t xml:space="preserve"> CRP</w:t>
            </w:r>
            <w:r w:rsidRPr="005E7C1F">
              <w:rPr>
                <w:b w:val="0"/>
                <w:bCs w:val="0"/>
              </w:rPr>
              <w:t>, Clotting, NT pro-BNP</w:t>
            </w:r>
          </w:p>
        </w:tc>
      </w:tr>
      <w:tr w:rsidR="00114FEB" w14:paraId="24CCD6C9" w14:textId="77777777" w:rsidTr="008D59E8">
        <w:trPr>
          <w:trHeight w:val="20"/>
        </w:trPr>
        <w:tc>
          <w:tcPr>
            <w:tcW w:w="3288" w:type="dxa"/>
          </w:tcPr>
          <w:p w14:paraId="128407B8" w14:textId="69B7384F" w:rsidR="00114FEB" w:rsidRDefault="002948E4" w:rsidP="00A435C0">
            <w:pPr>
              <w:pStyle w:val="REDUCE2Heading3"/>
              <w:numPr>
                <w:ilvl w:val="0"/>
                <w:numId w:val="0"/>
              </w:numPr>
              <w:jc w:val="both"/>
              <w:rPr>
                <w:b w:val="0"/>
                <w:bCs w:val="0"/>
              </w:rPr>
            </w:pPr>
            <w:r>
              <w:rPr>
                <w:b w:val="0"/>
                <w:bCs w:val="0"/>
              </w:rPr>
              <w:t>3</w:t>
            </w:r>
            <w:r w:rsidR="001C4CA1">
              <w:rPr>
                <w:b w:val="0"/>
                <w:bCs w:val="0"/>
              </w:rPr>
              <w:t xml:space="preserve"> </w:t>
            </w:r>
            <w:r w:rsidR="0065730C">
              <w:rPr>
                <w:rFonts w:ascii="Symbol" w:eastAsia="Symbol" w:hAnsi="Symbol" w:cs="Symbol"/>
                <w:b w:val="0"/>
                <w:bCs w:val="0"/>
              </w:rPr>
              <w:t></w:t>
            </w:r>
            <w:r w:rsidR="001C4CA1">
              <w:rPr>
                <w:b w:val="0"/>
                <w:bCs w:val="0"/>
              </w:rPr>
              <w:t xml:space="preserve"> 1 day</w:t>
            </w:r>
          </w:p>
        </w:tc>
        <w:tc>
          <w:tcPr>
            <w:tcW w:w="3396" w:type="dxa"/>
          </w:tcPr>
          <w:p w14:paraId="6E28D7E9" w14:textId="6E957C18" w:rsidR="00114FEB" w:rsidRDefault="002948E4" w:rsidP="00A435C0">
            <w:pPr>
              <w:pStyle w:val="REDUCE2Heading3"/>
              <w:numPr>
                <w:ilvl w:val="0"/>
                <w:numId w:val="0"/>
              </w:numPr>
              <w:jc w:val="both"/>
              <w:rPr>
                <w:b w:val="0"/>
                <w:bCs w:val="0"/>
              </w:rPr>
            </w:pPr>
            <w:r>
              <w:rPr>
                <w:b w:val="0"/>
                <w:bCs w:val="0"/>
              </w:rPr>
              <w:t>FBC, U&amp;E</w:t>
            </w:r>
          </w:p>
        </w:tc>
        <w:tc>
          <w:tcPr>
            <w:tcW w:w="3239" w:type="dxa"/>
          </w:tcPr>
          <w:p w14:paraId="2FEFFD15" w14:textId="64C1A70E" w:rsidR="00114FEB" w:rsidRDefault="007262A1" w:rsidP="00A435C0">
            <w:pPr>
              <w:pStyle w:val="REDUCE2Heading3"/>
              <w:numPr>
                <w:ilvl w:val="0"/>
                <w:numId w:val="0"/>
              </w:numPr>
              <w:jc w:val="both"/>
              <w:rPr>
                <w:b w:val="0"/>
                <w:bCs w:val="0"/>
              </w:rPr>
            </w:pPr>
            <w:r>
              <w:rPr>
                <w:b w:val="0"/>
                <w:bCs w:val="0"/>
              </w:rPr>
              <w:t>-</w:t>
            </w:r>
          </w:p>
        </w:tc>
      </w:tr>
      <w:tr w:rsidR="00114FEB" w14:paraId="0BDFD596" w14:textId="77777777" w:rsidTr="008D59E8">
        <w:trPr>
          <w:trHeight w:val="20"/>
        </w:trPr>
        <w:tc>
          <w:tcPr>
            <w:tcW w:w="3288" w:type="dxa"/>
          </w:tcPr>
          <w:p w14:paraId="6158B3C9" w14:textId="5339476B" w:rsidR="00114FEB" w:rsidRDefault="002948E4" w:rsidP="00A435C0">
            <w:pPr>
              <w:pStyle w:val="REDUCE2Heading3"/>
              <w:numPr>
                <w:ilvl w:val="0"/>
                <w:numId w:val="0"/>
              </w:numPr>
              <w:jc w:val="both"/>
              <w:rPr>
                <w:b w:val="0"/>
                <w:bCs w:val="0"/>
              </w:rPr>
            </w:pPr>
            <w:r>
              <w:rPr>
                <w:b w:val="0"/>
                <w:bCs w:val="0"/>
              </w:rPr>
              <w:t>7</w:t>
            </w:r>
            <w:r w:rsidR="001C4CA1">
              <w:rPr>
                <w:b w:val="0"/>
                <w:bCs w:val="0"/>
              </w:rPr>
              <w:t xml:space="preserve"> </w:t>
            </w:r>
            <w:r w:rsidR="0065730C">
              <w:rPr>
                <w:rFonts w:ascii="Symbol" w:eastAsia="Symbol" w:hAnsi="Symbol" w:cs="Symbol"/>
                <w:b w:val="0"/>
                <w:bCs w:val="0"/>
              </w:rPr>
              <w:t></w:t>
            </w:r>
            <w:r w:rsidR="001C4CA1">
              <w:rPr>
                <w:b w:val="0"/>
                <w:bCs w:val="0"/>
              </w:rPr>
              <w:t xml:space="preserve"> 1 day</w:t>
            </w:r>
          </w:p>
        </w:tc>
        <w:tc>
          <w:tcPr>
            <w:tcW w:w="3396" w:type="dxa"/>
          </w:tcPr>
          <w:p w14:paraId="22F60CE6" w14:textId="6F23162E" w:rsidR="00114FEB" w:rsidRDefault="002948E4" w:rsidP="00A435C0">
            <w:pPr>
              <w:pStyle w:val="REDUCE2Heading3"/>
              <w:numPr>
                <w:ilvl w:val="0"/>
                <w:numId w:val="0"/>
              </w:numPr>
              <w:jc w:val="both"/>
              <w:rPr>
                <w:b w:val="0"/>
                <w:bCs w:val="0"/>
              </w:rPr>
            </w:pPr>
            <w:r>
              <w:rPr>
                <w:b w:val="0"/>
                <w:bCs w:val="0"/>
              </w:rPr>
              <w:t>FBC, U&amp;E</w:t>
            </w:r>
          </w:p>
        </w:tc>
        <w:tc>
          <w:tcPr>
            <w:tcW w:w="3239" w:type="dxa"/>
          </w:tcPr>
          <w:p w14:paraId="54599617" w14:textId="7432BB4B" w:rsidR="00114FEB" w:rsidRDefault="007262A1" w:rsidP="00A435C0">
            <w:pPr>
              <w:pStyle w:val="REDUCE2Heading3"/>
              <w:numPr>
                <w:ilvl w:val="0"/>
                <w:numId w:val="0"/>
              </w:numPr>
              <w:jc w:val="both"/>
              <w:rPr>
                <w:b w:val="0"/>
                <w:bCs w:val="0"/>
              </w:rPr>
            </w:pPr>
            <w:r>
              <w:rPr>
                <w:b w:val="0"/>
                <w:bCs w:val="0"/>
              </w:rPr>
              <w:t>-</w:t>
            </w:r>
          </w:p>
        </w:tc>
      </w:tr>
      <w:tr w:rsidR="00114FEB" w14:paraId="5B225F9B" w14:textId="77777777" w:rsidTr="008D59E8">
        <w:trPr>
          <w:trHeight w:val="20"/>
        </w:trPr>
        <w:tc>
          <w:tcPr>
            <w:tcW w:w="3288" w:type="dxa"/>
          </w:tcPr>
          <w:p w14:paraId="25119E2E" w14:textId="118C5519" w:rsidR="00114FEB" w:rsidRDefault="0020318D" w:rsidP="00A435C0">
            <w:pPr>
              <w:pStyle w:val="REDUCE2Heading3"/>
              <w:numPr>
                <w:ilvl w:val="0"/>
                <w:numId w:val="0"/>
              </w:numPr>
              <w:jc w:val="both"/>
              <w:rPr>
                <w:b w:val="0"/>
                <w:bCs w:val="0"/>
              </w:rPr>
            </w:pPr>
            <w:r>
              <w:rPr>
                <w:b w:val="0"/>
                <w:bCs w:val="0"/>
              </w:rPr>
              <w:t>8</w:t>
            </w:r>
            <w:r w:rsidR="001C4CA1">
              <w:rPr>
                <w:b w:val="0"/>
                <w:bCs w:val="0"/>
              </w:rPr>
              <w:t xml:space="preserve"> </w:t>
            </w:r>
            <w:r w:rsidR="0065730C">
              <w:rPr>
                <w:rFonts w:ascii="Symbol" w:eastAsia="Symbol" w:hAnsi="Symbol" w:cs="Symbol"/>
                <w:b w:val="0"/>
                <w:bCs w:val="0"/>
              </w:rPr>
              <w:t></w:t>
            </w:r>
            <w:r w:rsidR="001C4CA1">
              <w:rPr>
                <w:b w:val="0"/>
                <w:bCs w:val="0"/>
              </w:rPr>
              <w:t xml:space="preserve"> 1 day</w:t>
            </w:r>
          </w:p>
        </w:tc>
        <w:tc>
          <w:tcPr>
            <w:tcW w:w="3396" w:type="dxa"/>
          </w:tcPr>
          <w:p w14:paraId="2FEE1784" w14:textId="4F108B3B" w:rsidR="00114FEB" w:rsidRDefault="0020318D" w:rsidP="00A435C0">
            <w:pPr>
              <w:pStyle w:val="REDUCE2Heading3"/>
              <w:numPr>
                <w:ilvl w:val="0"/>
                <w:numId w:val="0"/>
              </w:numPr>
              <w:jc w:val="both"/>
              <w:rPr>
                <w:b w:val="0"/>
                <w:bCs w:val="0"/>
              </w:rPr>
            </w:pPr>
            <w:r>
              <w:rPr>
                <w:b w:val="0"/>
                <w:bCs w:val="0"/>
              </w:rPr>
              <w:t>FBC, U&amp;E, CRP</w:t>
            </w:r>
          </w:p>
        </w:tc>
        <w:tc>
          <w:tcPr>
            <w:tcW w:w="3239" w:type="dxa"/>
          </w:tcPr>
          <w:p w14:paraId="5C08DD65" w14:textId="59482C13" w:rsidR="00114FEB" w:rsidRDefault="007262A1" w:rsidP="00A435C0">
            <w:pPr>
              <w:pStyle w:val="REDUCE2Heading3"/>
              <w:numPr>
                <w:ilvl w:val="0"/>
                <w:numId w:val="0"/>
              </w:numPr>
              <w:jc w:val="both"/>
              <w:rPr>
                <w:b w:val="0"/>
                <w:bCs w:val="0"/>
              </w:rPr>
            </w:pPr>
            <w:r>
              <w:rPr>
                <w:b w:val="0"/>
                <w:bCs w:val="0"/>
              </w:rPr>
              <w:t>-</w:t>
            </w:r>
          </w:p>
        </w:tc>
      </w:tr>
      <w:tr w:rsidR="00114FEB" w14:paraId="08ED8F25" w14:textId="77777777" w:rsidTr="008D59E8">
        <w:trPr>
          <w:trHeight w:val="20"/>
        </w:trPr>
        <w:tc>
          <w:tcPr>
            <w:tcW w:w="3288" w:type="dxa"/>
          </w:tcPr>
          <w:p w14:paraId="50BA9712" w14:textId="501526C8" w:rsidR="00114FEB" w:rsidRDefault="0020318D" w:rsidP="00A435C0">
            <w:pPr>
              <w:pStyle w:val="REDUCE2Heading3"/>
              <w:numPr>
                <w:ilvl w:val="0"/>
                <w:numId w:val="0"/>
              </w:numPr>
              <w:jc w:val="both"/>
              <w:rPr>
                <w:b w:val="0"/>
                <w:bCs w:val="0"/>
              </w:rPr>
            </w:pPr>
            <w:r>
              <w:rPr>
                <w:b w:val="0"/>
                <w:bCs w:val="0"/>
              </w:rPr>
              <w:t>1</w:t>
            </w:r>
            <w:r w:rsidR="001C4CA1">
              <w:rPr>
                <w:b w:val="0"/>
                <w:bCs w:val="0"/>
              </w:rPr>
              <w:t xml:space="preserve">0 </w:t>
            </w:r>
            <w:r w:rsidR="0065730C">
              <w:rPr>
                <w:rFonts w:ascii="Symbol" w:eastAsia="Symbol" w:hAnsi="Symbol" w:cs="Symbol"/>
                <w:b w:val="0"/>
                <w:bCs w:val="0"/>
              </w:rPr>
              <w:t></w:t>
            </w:r>
            <w:r w:rsidR="0065730C">
              <w:rPr>
                <w:b w:val="0"/>
                <w:bCs w:val="0"/>
              </w:rPr>
              <w:t xml:space="preserve"> </w:t>
            </w:r>
            <w:r w:rsidR="001C4CA1">
              <w:rPr>
                <w:b w:val="0"/>
                <w:bCs w:val="0"/>
              </w:rPr>
              <w:t>1 day</w:t>
            </w:r>
          </w:p>
        </w:tc>
        <w:tc>
          <w:tcPr>
            <w:tcW w:w="3396" w:type="dxa"/>
          </w:tcPr>
          <w:p w14:paraId="21427E9C" w14:textId="77C75385" w:rsidR="00114FEB" w:rsidRDefault="001C4CA1" w:rsidP="00A435C0">
            <w:pPr>
              <w:pStyle w:val="REDUCE2Heading3"/>
              <w:numPr>
                <w:ilvl w:val="0"/>
                <w:numId w:val="0"/>
              </w:numPr>
              <w:jc w:val="both"/>
              <w:rPr>
                <w:b w:val="0"/>
                <w:bCs w:val="0"/>
              </w:rPr>
            </w:pPr>
            <w:r>
              <w:rPr>
                <w:b w:val="0"/>
                <w:bCs w:val="0"/>
              </w:rPr>
              <w:t>FBC, U&amp;E, CRP</w:t>
            </w:r>
          </w:p>
        </w:tc>
        <w:tc>
          <w:tcPr>
            <w:tcW w:w="3239" w:type="dxa"/>
          </w:tcPr>
          <w:p w14:paraId="0EFFDDD3" w14:textId="40CFAA3F" w:rsidR="00114FEB" w:rsidRDefault="007262A1" w:rsidP="00A435C0">
            <w:pPr>
              <w:pStyle w:val="REDUCE2Heading3"/>
              <w:numPr>
                <w:ilvl w:val="0"/>
                <w:numId w:val="0"/>
              </w:numPr>
              <w:jc w:val="both"/>
              <w:rPr>
                <w:b w:val="0"/>
                <w:bCs w:val="0"/>
              </w:rPr>
            </w:pPr>
            <w:r>
              <w:rPr>
                <w:b w:val="0"/>
                <w:bCs w:val="0"/>
              </w:rPr>
              <w:t>-</w:t>
            </w:r>
          </w:p>
        </w:tc>
      </w:tr>
      <w:tr w:rsidR="00114FEB" w14:paraId="6BD3A099" w14:textId="77777777" w:rsidTr="008D59E8">
        <w:trPr>
          <w:trHeight w:val="20"/>
        </w:trPr>
        <w:tc>
          <w:tcPr>
            <w:tcW w:w="3288" w:type="dxa"/>
          </w:tcPr>
          <w:p w14:paraId="1C99275B" w14:textId="436551A4" w:rsidR="00114FEB" w:rsidRDefault="001C4CA1" w:rsidP="00A435C0">
            <w:pPr>
              <w:pStyle w:val="REDUCE2Heading3"/>
              <w:numPr>
                <w:ilvl w:val="0"/>
                <w:numId w:val="0"/>
              </w:numPr>
              <w:jc w:val="both"/>
              <w:rPr>
                <w:b w:val="0"/>
                <w:bCs w:val="0"/>
              </w:rPr>
            </w:pPr>
            <w:r>
              <w:rPr>
                <w:b w:val="0"/>
                <w:bCs w:val="0"/>
              </w:rPr>
              <w:t>14</w:t>
            </w:r>
            <w:r w:rsidR="00F5559F">
              <w:rPr>
                <w:b w:val="0"/>
                <w:bCs w:val="0"/>
              </w:rPr>
              <w:t xml:space="preserve"> </w:t>
            </w:r>
            <w:r w:rsidR="0065730C">
              <w:rPr>
                <w:rFonts w:ascii="Symbol" w:eastAsia="Symbol" w:hAnsi="Symbol" w:cs="Symbol"/>
                <w:b w:val="0"/>
                <w:bCs w:val="0"/>
              </w:rPr>
              <w:t></w:t>
            </w:r>
            <w:r w:rsidR="0065730C">
              <w:rPr>
                <w:b w:val="0"/>
                <w:bCs w:val="0"/>
              </w:rPr>
              <w:t xml:space="preserve"> </w:t>
            </w:r>
            <w:r w:rsidR="0079637E">
              <w:rPr>
                <w:b w:val="0"/>
                <w:bCs w:val="0"/>
              </w:rPr>
              <w:t xml:space="preserve">3 </w:t>
            </w:r>
            <w:r w:rsidR="0071666B">
              <w:rPr>
                <w:b w:val="0"/>
                <w:bCs w:val="0"/>
              </w:rPr>
              <w:t>day</w:t>
            </w:r>
          </w:p>
        </w:tc>
        <w:tc>
          <w:tcPr>
            <w:tcW w:w="3396" w:type="dxa"/>
          </w:tcPr>
          <w:p w14:paraId="3A878847" w14:textId="70BE1D83" w:rsidR="00114FEB" w:rsidRDefault="001C4CA1" w:rsidP="00A435C0">
            <w:pPr>
              <w:pStyle w:val="REDUCE2Heading3"/>
              <w:numPr>
                <w:ilvl w:val="0"/>
                <w:numId w:val="0"/>
              </w:numPr>
              <w:jc w:val="both"/>
              <w:rPr>
                <w:b w:val="0"/>
                <w:bCs w:val="0"/>
              </w:rPr>
            </w:pPr>
            <w:r>
              <w:rPr>
                <w:b w:val="0"/>
                <w:bCs w:val="0"/>
              </w:rPr>
              <w:t>FRC, U&amp;E</w:t>
            </w:r>
            <w:r w:rsidR="008B6711">
              <w:rPr>
                <w:b w:val="0"/>
                <w:bCs w:val="0"/>
              </w:rPr>
              <w:t>, Bone profile</w:t>
            </w:r>
          </w:p>
        </w:tc>
        <w:tc>
          <w:tcPr>
            <w:tcW w:w="3239" w:type="dxa"/>
          </w:tcPr>
          <w:p w14:paraId="7C83EACC" w14:textId="5534E7DE" w:rsidR="00114FEB" w:rsidRDefault="001C4CA1" w:rsidP="00A435C0">
            <w:pPr>
              <w:pStyle w:val="REDUCE2Heading3"/>
              <w:numPr>
                <w:ilvl w:val="0"/>
                <w:numId w:val="0"/>
              </w:numPr>
              <w:jc w:val="both"/>
              <w:rPr>
                <w:b w:val="0"/>
                <w:bCs w:val="0"/>
              </w:rPr>
            </w:pPr>
            <w:r>
              <w:rPr>
                <w:b w:val="0"/>
                <w:bCs w:val="0"/>
              </w:rPr>
              <w:t>FBC, U&amp;E</w:t>
            </w:r>
            <w:r w:rsidR="008B6711">
              <w:rPr>
                <w:b w:val="0"/>
                <w:bCs w:val="0"/>
              </w:rPr>
              <w:t>, Bone profile</w:t>
            </w:r>
          </w:p>
        </w:tc>
      </w:tr>
      <w:tr w:rsidR="001C4CA1" w14:paraId="72F87F2E" w14:textId="77777777" w:rsidTr="008D59E8">
        <w:trPr>
          <w:trHeight w:val="20"/>
        </w:trPr>
        <w:tc>
          <w:tcPr>
            <w:tcW w:w="3288" w:type="dxa"/>
          </w:tcPr>
          <w:p w14:paraId="0BA7DD06" w14:textId="6F26D2FF" w:rsidR="001C4CA1" w:rsidRDefault="00BF7AC4" w:rsidP="00A435C0">
            <w:pPr>
              <w:pStyle w:val="REDUCE2Heading3"/>
              <w:numPr>
                <w:ilvl w:val="0"/>
                <w:numId w:val="0"/>
              </w:numPr>
              <w:jc w:val="both"/>
              <w:rPr>
                <w:b w:val="0"/>
                <w:bCs w:val="0"/>
              </w:rPr>
            </w:pPr>
            <w:r>
              <w:rPr>
                <w:b w:val="0"/>
                <w:bCs w:val="0"/>
              </w:rPr>
              <w:t>28</w:t>
            </w:r>
            <w:r w:rsidR="0071666B">
              <w:rPr>
                <w:b w:val="0"/>
                <w:bCs w:val="0"/>
              </w:rPr>
              <w:t xml:space="preserve"> </w:t>
            </w:r>
            <w:r w:rsidR="0071666B">
              <w:rPr>
                <w:rFonts w:ascii="Symbol" w:eastAsia="Symbol" w:hAnsi="Symbol" w:cs="Symbol"/>
                <w:b w:val="0"/>
                <w:bCs w:val="0"/>
              </w:rPr>
              <w:t></w:t>
            </w:r>
            <w:r w:rsidR="0071666B">
              <w:rPr>
                <w:b w:val="0"/>
                <w:bCs w:val="0"/>
              </w:rPr>
              <w:t xml:space="preserve"> 3 days</w:t>
            </w:r>
          </w:p>
        </w:tc>
        <w:tc>
          <w:tcPr>
            <w:tcW w:w="3396" w:type="dxa"/>
          </w:tcPr>
          <w:p w14:paraId="41D6D76B" w14:textId="0C0D08E4" w:rsidR="001C4CA1" w:rsidRDefault="001E3E3C" w:rsidP="00A435C0">
            <w:pPr>
              <w:pStyle w:val="REDUCE2Heading3"/>
              <w:numPr>
                <w:ilvl w:val="0"/>
                <w:numId w:val="0"/>
              </w:numPr>
              <w:jc w:val="both"/>
              <w:rPr>
                <w:b w:val="0"/>
                <w:bCs w:val="0"/>
              </w:rPr>
            </w:pPr>
            <w:r>
              <w:rPr>
                <w:b w:val="0"/>
                <w:bCs w:val="0"/>
              </w:rPr>
              <w:t>FBC, U&amp;E</w:t>
            </w:r>
            <w:r w:rsidR="008B6711">
              <w:rPr>
                <w:b w:val="0"/>
                <w:bCs w:val="0"/>
              </w:rPr>
              <w:t>, Bone profile</w:t>
            </w:r>
          </w:p>
        </w:tc>
        <w:tc>
          <w:tcPr>
            <w:tcW w:w="3239" w:type="dxa"/>
          </w:tcPr>
          <w:p w14:paraId="6A12EC1A" w14:textId="4C2051F0" w:rsidR="001C4CA1" w:rsidRDefault="001E3E3C" w:rsidP="00A435C0">
            <w:pPr>
              <w:pStyle w:val="REDUCE2Heading3"/>
              <w:numPr>
                <w:ilvl w:val="0"/>
                <w:numId w:val="0"/>
              </w:numPr>
              <w:jc w:val="both"/>
              <w:rPr>
                <w:b w:val="0"/>
                <w:bCs w:val="0"/>
              </w:rPr>
            </w:pPr>
            <w:r>
              <w:rPr>
                <w:b w:val="0"/>
                <w:bCs w:val="0"/>
              </w:rPr>
              <w:t>FBC, U&amp;E</w:t>
            </w:r>
            <w:r w:rsidR="008B6711">
              <w:rPr>
                <w:b w:val="0"/>
                <w:bCs w:val="0"/>
              </w:rPr>
              <w:t>, Bone profile</w:t>
            </w:r>
          </w:p>
        </w:tc>
      </w:tr>
      <w:tr w:rsidR="001E3E3C" w14:paraId="7F45435A" w14:textId="77777777" w:rsidTr="008D59E8">
        <w:trPr>
          <w:trHeight w:val="20"/>
        </w:trPr>
        <w:tc>
          <w:tcPr>
            <w:tcW w:w="3288" w:type="dxa"/>
          </w:tcPr>
          <w:p w14:paraId="7B265154" w14:textId="1FCAEA31" w:rsidR="001E3E3C" w:rsidRDefault="007262A1" w:rsidP="00A435C0">
            <w:pPr>
              <w:pStyle w:val="REDUCE2Heading3"/>
              <w:numPr>
                <w:ilvl w:val="0"/>
                <w:numId w:val="0"/>
              </w:numPr>
              <w:jc w:val="both"/>
              <w:rPr>
                <w:b w:val="0"/>
                <w:bCs w:val="0"/>
              </w:rPr>
            </w:pPr>
            <w:r>
              <w:rPr>
                <w:b w:val="0"/>
                <w:bCs w:val="0"/>
              </w:rPr>
              <w:t>84</w:t>
            </w:r>
            <w:r w:rsidR="0071666B">
              <w:rPr>
                <w:b w:val="0"/>
                <w:bCs w:val="0"/>
              </w:rPr>
              <w:t xml:space="preserve"> </w:t>
            </w:r>
            <w:r w:rsidR="0071666B">
              <w:rPr>
                <w:rFonts w:ascii="Symbol" w:eastAsia="Symbol" w:hAnsi="Symbol" w:cs="Symbol"/>
                <w:b w:val="0"/>
                <w:bCs w:val="0"/>
              </w:rPr>
              <w:t></w:t>
            </w:r>
            <w:r w:rsidR="0071666B">
              <w:rPr>
                <w:b w:val="0"/>
                <w:bCs w:val="0"/>
              </w:rPr>
              <w:t xml:space="preserve"> 1 week</w:t>
            </w:r>
          </w:p>
        </w:tc>
        <w:tc>
          <w:tcPr>
            <w:tcW w:w="3396" w:type="dxa"/>
          </w:tcPr>
          <w:p w14:paraId="080AEA79" w14:textId="03CF446B" w:rsidR="001E3E3C" w:rsidRDefault="007262A1" w:rsidP="00A435C0">
            <w:pPr>
              <w:pStyle w:val="REDUCE2Heading3"/>
              <w:numPr>
                <w:ilvl w:val="0"/>
                <w:numId w:val="0"/>
              </w:numPr>
              <w:jc w:val="both"/>
              <w:rPr>
                <w:b w:val="0"/>
                <w:bCs w:val="0"/>
              </w:rPr>
            </w:pPr>
            <w:r>
              <w:rPr>
                <w:b w:val="0"/>
                <w:bCs w:val="0"/>
              </w:rPr>
              <w:t>FBC, U&amp;E</w:t>
            </w:r>
            <w:r w:rsidR="008B6711">
              <w:rPr>
                <w:b w:val="0"/>
                <w:bCs w:val="0"/>
              </w:rPr>
              <w:t>, Bone profile</w:t>
            </w:r>
          </w:p>
        </w:tc>
        <w:tc>
          <w:tcPr>
            <w:tcW w:w="3239" w:type="dxa"/>
          </w:tcPr>
          <w:p w14:paraId="25D1DE2E" w14:textId="09AF24F0" w:rsidR="001E3E3C" w:rsidRDefault="007262A1" w:rsidP="00A435C0">
            <w:pPr>
              <w:pStyle w:val="REDUCE2Heading3"/>
              <w:numPr>
                <w:ilvl w:val="0"/>
                <w:numId w:val="0"/>
              </w:numPr>
              <w:jc w:val="both"/>
              <w:rPr>
                <w:b w:val="0"/>
                <w:bCs w:val="0"/>
              </w:rPr>
            </w:pPr>
            <w:r>
              <w:rPr>
                <w:b w:val="0"/>
                <w:bCs w:val="0"/>
              </w:rPr>
              <w:t>FBC, U&amp;E</w:t>
            </w:r>
            <w:r w:rsidR="008B6711">
              <w:rPr>
                <w:b w:val="0"/>
                <w:bCs w:val="0"/>
              </w:rPr>
              <w:t>, Bone profile</w:t>
            </w:r>
          </w:p>
        </w:tc>
      </w:tr>
    </w:tbl>
    <w:p w14:paraId="19B26008" w14:textId="5A20336F" w:rsidR="006854A6" w:rsidRDefault="006854A6" w:rsidP="00072660">
      <w:pPr>
        <w:pStyle w:val="REDUCE2Heading3"/>
        <w:numPr>
          <w:ilvl w:val="0"/>
          <w:numId w:val="0"/>
        </w:numPr>
        <w:jc w:val="both"/>
        <w:rPr>
          <w:b w:val="0"/>
          <w:bCs w:val="0"/>
        </w:rPr>
      </w:pPr>
      <w:r>
        <w:rPr>
          <w:b w:val="0"/>
          <w:bCs w:val="0"/>
        </w:rPr>
        <w:t>Blood test abbreviations:</w:t>
      </w:r>
    </w:p>
    <w:p w14:paraId="34AB5387" w14:textId="4D44549F" w:rsidR="006854A6" w:rsidRDefault="006854A6" w:rsidP="007C111E">
      <w:pPr>
        <w:pStyle w:val="REDUCE2Heading3"/>
        <w:numPr>
          <w:ilvl w:val="0"/>
          <w:numId w:val="0"/>
        </w:numPr>
        <w:spacing w:after="0" w:line="240" w:lineRule="auto"/>
        <w:ind w:firstLine="567"/>
        <w:jc w:val="both"/>
        <w:rPr>
          <w:b w:val="0"/>
          <w:bCs w:val="0"/>
        </w:rPr>
      </w:pPr>
      <w:r>
        <w:rPr>
          <w:b w:val="0"/>
          <w:bCs w:val="0"/>
        </w:rPr>
        <w:t>FBC</w:t>
      </w:r>
      <w:r w:rsidR="000C3169">
        <w:rPr>
          <w:b w:val="0"/>
          <w:bCs w:val="0"/>
        </w:rPr>
        <w:tab/>
      </w:r>
      <w:r w:rsidR="000C3169">
        <w:rPr>
          <w:b w:val="0"/>
          <w:bCs w:val="0"/>
        </w:rPr>
        <w:tab/>
        <w:t>Full Blood Count</w:t>
      </w:r>
    </w:p>
    <w:p w14:paraId="4B41FFDA" w14:textId="4F42E6D1" w:rsidR="000C3169" w:rsidRDefault="000C3169" w:rsidP="007C111E">
      <w:pPr>
        <w:pStyle w:val="REDUCE2Heading3"/>
        <w:numPr>
          <w:ilvl w:val="0"/>
          <w:numId w:val="0"/>
        </w:numPr>
        <w:spacing w:after="0" w:line="240" w:lineRule="auto"/>
        <w:ind w:firstLine="567"/>
        <w:jc w:val="both"/>
        <w:rPr>
          <w:b w:val="0"/>
          <w:bCs w:val="0"/>
        </w:rPr>
      </w:pPr>
      <w:r>
        <w:rPr>
          <w:b w:val="0"/>
          <w:bCs w:val="0"/>
        </w:rPr>
        <w:lastRenderedPageBreak/>
        <w:t>U&amp;E</w:t>
      </w:r>
      <w:r>
        <w:rPr>
          <w:b w:val="0"/>
          <w:bCs w:val="0"/>
        </w:rPr>
        <w:tab/>
      </w:r>
      <w:r>
        <w:rPr>
          <w:b w:val="0"/>
          <w:bCs w:val="0"/>
        </w:rPr>
        <w:tab/>
        <w:t>Urea and electrolytes</w:t>
      </w:r>
    </w:p>
    <w:p w14:paraId="510574F7" w14:textId="5FBEFE34" w:rsidR="000C3169" w:rsidRDefault="00D7435D" w:rsidP="007C111E">
      <w:pPr>
        <w:pStyle w:val="REDUCE2Heading3"/>
        <w:numPr>
          <w:ilvl w:val="0"/>
          <w:numId w:val="0"/>
        </w:numPr>
        <w:spacing w:after="0" w:line="240" w:lineRule="auto"/>
        <w:ind w:firstLine="567"/>
        <w:jc w:val="both"/>
        <w:rPr>
          <w:b w:val="0"/>
          <w:bCs w:val="0"/>
        </w:rPr>
      </w:pPr>
      <w:r>
        <w:rPr>
          <w:b w:val="0"/>
          <w:bCs w:val="0"/>
        </w:rPr>
        <w:t>Bone Profile</w:t>
      </w:r>
      <w:r>
        <w:rPr>
          <w:b w:val="0"/>
          <w:bCs w:val="0"/>
        </w:rPr>
        <w:tab/>
      </w:r>
      <w:r w:rsidR="006C633A" w:rsidRPr="0072183F">
        <w:rPr>
          <w:b w:val="0"/>
          <w:bCs w:val="0"/>
          <w:i/>
          <w:iCs/>
        </w:rPr>
        <w:t>unabbreviated</w:t>
      </w:r>
    </w:p>
    <w:p w14:paraId="396B2DEC" w14:textId="6BEBB14F" w:rsidR="000F60AC" w:rsidRDefault="000F60AC" w:rsidP="007C111E">
      <w:pPr>
        <w:pStyle w:val="REDUCE2Heading3"/>
        <w:numPr>
          <w:ilvl w:val="0"/>
          <w:numId w:val="0"/>
        </w:numPr>
        <w:spacing w:after="0" w:line="240" w:lineRule="auto"/>
        <w:ind w:firstLine="567"/>
        <w:jc w:val="both"/>
        <w:rPr>
          <w:b w:val="0"/>
          <w:bCs w:val="0"/>
        </w:rPr>
      </w:pPr>
      <w:r>
        <w:rPr>
          <w:b w:val="0"/>
          <w:bCs w:val="0"/>
        </w:rPr>
        <w:t>LDH</w:t>
      </w:r>
      <w:r>
        <w:rPr>
          <w:b w:val="0"/>
          <w:bCs w:val="0"/>
        </w:rPr>
        <w:tab/>
      </w:r>
      <w:r>
        <w:rPr>
          <w:b w:val="0"/>
          <w:bCs w:val="0"/>
        </w:rPr>
        <w:tab/>
        <w:t>Lactate Dehydrogenase</w:t>
      </w:r>
    </w:p>
    <w:p w14:paraId="7BDBEECB" w14:textId="278FB8D2" w:rsidR="006C633A" w:rsidRDefault="006C633A" w:rsidP="007C111E">
      <w:pPr>
        <w:pStyle w:val="REDUCE2Heading3"/>
        <w:numPr>
          <w:ilvl w:val="0"/>
          <w:numId w:val="0"/>
        </w:numPr>
        <w:spacing w:after="0" w:line="240" w:lineRule="auto"/>
        <w:ind w:firstLine="567"/>
        <w:jc w:val="both"/>
        <w:rPr>
          <w:b w:val="0"/>
          <w:bCs w:val="0"/>
        </w:rPr>
      </w:pPr>
      <w:r>
        <w:rPr>
          <w:b w:val="0"/>
          <w:bCs w:val="0"/>
        </w:rPr>
        <w:t>CRP</w:t>
      </w:r>
      <w:r>
        <w:rPr>
          <w:b w:val="0"/>
          <w:bCs w:val="0"/>
        </w:rPr>
        <w:tab/>
      </w:r>
      <w:r>
        <w:rPr>
          <w:b w:val="0"/>
          <w:bCs w:val="0"/>
        </w:rPr>
        <w:tab/>
        <w:t>C-reactive protein</w:t>
      </w:r>
    </w:p>
    <w:p w14:paraId="7E1BA748" w14:textId="72927F04" w:rsidR="006C633A" w:rsidRDefault="006C633A" w:rsidP="007C111E">
      <w:pPr>
        <w:pStyle w:val="REDUCE2Heading3"/>
        <w:numPr>
          <w:ilvl w:val="0"/>
          <w:numId w:val="0"/>
        </w:numPr>
        <w:spacing w:after="0" w:line="240" w:lineRule="auto"/>
        <w:ind w:firstLine="567"/>
        <w:jc w:val="both"/>
        <w:rPr>
          <w:b w:val="0"/>
          <w:bCs w:val="0"/>
          <w:i/>
          <w:iCs/>
        </w:rPr>
      </w:pPr>
      <w:r>
        <w:rPr>
          <w:b w:val="0"/>
          <w:bCs w:val="0"/>
        </w:rPr>
        <w:t>NT pro-BNP</w:t>
      </w:r>
      <w:r>
        <w:rPr>
          <w:b w:val="0"/>
          <w:bCs w:val="0"/>
        </w:rPr>
        <w:tab/>
      </w:r>
      <w:r w:rsidR="00E40C30">
        <w:rPr>
          <w:b w:val="0"/>
          <w:bCs w:val="0"/>
        </w:rPr>
        <w:t xml:space="preserve">N-terminal </w:t>
      </w:r>
      <w:r w:rsidR="00656544">
        <w:rPr>
          <w:b w:val="0"/>
          <w:bCs w:val="0"/>
        </w:rPr>
        <w:t>pro B-type natriuretic peptide</w:t>
      </w:r>
      <w:r w:rsidR="00E40C30">
        <w:rPr>
          <w:b w:val="0"/>
          <w:bCs w:val="0"/>
        </w:rPr>
        <w:t xml:space="preserve"> </w:t>
      </w:r>
    </w:p>
    <w:p w14:paraId="134591B5" w14:textId="3E654B86" w:rsidR="006C633A" w:rsidRPr="006C633A" w:rsidRDefault="006C633A" w:rsidP="0072183F">
      <w:pPr>
        <w:pStyle w:val="REDUCE2Heading3"/>
        <w:numPr>
          <w:ilvl w:val="0"/>
          <w:numId w:val="0"/>
        </w:numPr>
        <w:spacing w:after="0" w:line="240" w:lineRule="auto"/>
        <w:ind w:firstLine="567"/>
        <w:jc w:val="both"/>
        <w:rPr>
          <w:b w:val="0"/>
          <w:bCs w:val="0"/>
        </w:rPr>
      </w:pPr>
      <w:r>
        <w:rPr>
          <w:b w:val="0"/>
          <w:bCs w:val="0"/>
        </w:rPr>
        <w:t>Clotting</w:t>
      </w:r>
      <w:r>
        <w:rPr>
          <w:b w:val="0"/>
          <w:bCs w:val="0"/>
        </w:rPr>
        <w:tab/>
      </w:r>
      <w:r>
        <w:rPr>
          <w:b w:val="0"/>
          <w:bCs w:val="0"/>
        </w:rPr>
        <w:tab/>
      </w:r>
      <w:r w:rsidRPr="00AE50A6">
        <w:rPr>
          <w:b w:val="0"/>
          <w:bCs w:val="0"/>
          <w:i/>
          <w:iCs/>
        </w:rPr>
        <w:t>unabbreviated</w:t>
      </w:r>
    </w:p>
    <w:p w14:paraId="7CDA7875" w14:textId="77777777" w:rsidR="00005F46" w:rsidRPr="00A435C0" w:rsidRDefault="00005F46" w:rsidP="00A435C0">
      <w:pPr>
        <w:pStyle w:val="REDUCE2Heading3"/>
        <w:numPr>
          <w:ilvl w:val="0"/>
          <w:numId w:val="0"/>
        </w:numPr>
        <w:jc w:val="both"/>
        <w:rPr>
          <w:b w:val="0"/>
          <w:bCs w:val="0"/>
        </w:rPr>
      </w:pPr>
    </w:p>
    <w:p w14:paraId="5B909537" w14:textId="336C8C88" w:rsidR="0028066B" w:rsidRPr="00745FC1" w:rsidRDefault="007A62BD" w:rsidP="00675743">
      <w:pPr>
        <w:pStyle w:val="REDUCE2Heading3"/>
        <w:jc w:val="both"/>
      </w:pPr>
      <w:r w:rsidRPr="0026548A">
        <w:t xml:space="preserve">Community </w:t>
      </w:r>
      <w:r w:rsidR="00D307E3" w:rsidRPr="00745FC1">
        <w:t xml:space="preserve">IPC </w:t>
      </w:r>
      <w:r w:rsidRPr="00745FC1">
        <w:t>Drainage</w:t>
      </w:r>
    </w:p>
    <w:p w14:paraId="54B9354C" w14:textId="15D31976" w:rsidR="0028066B" w:rsidRPr="0026548A" w:rsidRDefault="007A62BD" w:rsidP="00675743">
      <w:pPr>
        <w:pStyle w:val="Body"/>
        <w:spacing w:line="276" w:lineRule="auto"/>
        <w:jc w:val="both"/>
      </w:pPr>
      <w:r w:rsidRPr="00745FC1">
        <w:t xml:space="preserve">Following </w:t>
      </w:r>
      <w:r w:rsidR="00D307E3" w:rsidRPr="00745FC1">
        <w:t>talc</w:t>
      </w:r>
      <w:r w:rsidRPr="00745FC1">
        <w:t xml:space="preserve"> instillation all </w:t>
      </w:r>
      <w:r w:rsidR="00554646" w:rsidRPr="00745FC1">
        <w:t xml:space="preserve">participants </w:t>
      </w:r>
      <w:r w:rsidRPr="00745FC1">
        <w:t>should receive fluid drainage in the community although if necessary</w:t>
      </w:r>
      <w:r w:rsidR="0087315C">
        <w:t>,</w:t>
      </w:r>
      <w:r w:rsidRPr="00745FC1">
        <w:t xml:space="preserve"> </w:t>
      </w:r>
      <w:r w:rsidR="00554646" w:rsidRPr="00745FC1">
        <w:t xml:space="preserve">participants </w:t>
      </w:r>
      <w:r w:rsidRPr="00745FC1">
        <w:t xml:space="preserve">may attend their local trial centre. This will be </w:t>
      </w:r>
      <w:r w:rsidR="00554646" w:rsidRPr="00745FC1">
        <w:t xml:space="preserve">undertaken </w:t>
      </w:r>
      <w:r w:rsidRPr="00745FC1">
        <w:t xml:space="preserve">by an appropriately trained healthcare professional </w:t>
      </w:r>
      <w:r w:rsidR="00121203">
        <w:t>throughout the follow-up period</w:t>
      </w:r>
      <w:r w:rsidR="000A3345">
        <w:t xml:space="preserve"> – in most cases this </w:t>
      </w:r>
      <w:r w:rsidR="00DE4386">
        <w:t xml:space="preserve">will be </w:t>
      </w:r>
      <w:r w:rsidR="009748C9">
        <w:t>the local District Nurse team</w:t>
      </w:r>
      <w:r w:rsidR="00121203">
        <w:t>.</w:t>
      </w:r>
      <w:r w:rsidRPr="00745FC1">
        <w:t xml:space="preserve"> </w:t>
      </w:r>
    </w:p>
    <w:p w14:paraId="00388EF7" w14:textId="5F9FF895" w:rsidR="00095441" w:rsidRDefault="007A62BD" w:rsidP="00675743">
      <w:pPr>
        <w:pStyle w:val="Body"/>
        <w:spacing w:line="276" w:lineRule="auto"/>
        <w:jc w:val="both"/>
      </w:pPr>
      <w:r w:rsidRPr="00745FC1">
        <w:t xml:space="preserve">For the first week, the IPC should be drained </w:t>
      </w:r>
      <w:r w:rsidR="00DC14E3" w:rsidRPr="00745FC1">
        <w:t xml:space="preserve">daily, or a minimum of </w:t>
      </w:r>
      <w:r w:rsidRPr="00745FC1">
        <w:t xml:space="preserve">5 times a week. </w:t>
      </w:r>
      <w:r w:rsidR="00B532F2" w:rsidRPr="00745FC1">
        <w:t xml:space="preserve">Following </w:t>
      </w:r>
      <w:r w:rsidR="002E4198" w:rsidRPr="00745FC1">
        <w:t>talc administration</w:t>
      </w:r>
      <w:r w:rsidR="00B532F2" w:rsidRPr="00745FC1">
        <w:t xml:space="preserve">, participants should have their IPCs drained daily (or at least 5 times per week) for the next two weeks. </w:t>
      </w:r>
      <w:r w:rsidR="006F610D" w:rsidRPr="00745FC1">
        <w:t xml:space="preserve">Drainage frequency will </w:t>
      </w:r>
      <w:r w:rsidR="009748C9">
        <w:t xml:space="preserve">then </w:t>
      </w:r>
      <w:r w:rsidR="006F610D" w:rsidRPr="00745FC1">
        <w:t>reduce to (at least) 3 times</w:t>
      </w:r>
      <w:r w:rsidR="00E546B0">
        <w:t xml:space="preserve"> weekly</w:t>
      </w:r>
      <w:r w:rsidR="006F610D" w:rsidRPr="00745FC1">
        <w:t xml:space="preserve">. After week </w:t>
      </w:r>
      <w:r w:rsidR="004F5C10">
        <w:t>4</w:t>
      </w:r>
      <w:r w:rsidR="006F610D" w:rsidRPr="00745FC1">
        <w:t xml:space="preserve"> drainage frequency may reduce to twice weekly, however </w:t>
      </w:r>
      <w:r w:rsidRPr="00745FC1">
        <w:t>the frequency of drainage will be at the discretion of the patient and community team.</w:t>
      </w:r>
    </w:p>
    <w:tbl>
      <w:tblPr>
        <w:tblStyle w:val="TableGrid"/>
        <w:tblW w:w="0" w:type="auto"/>
        <w:jc w:val="center"/>
        <w:tblLook w:val="04A0" w:firstRow="1" w:lastRow="0" w:firstColumn="1" w:lastColumn="0" w:noHBand="0" w:noVBand="1"/>
      </w:tblPr>
      <w:tblGrid>
        <w:gridCol w:w="1555"/>
        <w:gridCol w:w="1701"/>
        <w:gridCol w:w="3118"/>
        <w:gridCol w:w="3544"/>
      </w:tblGrid>
      <w:tr w:rsidR="008C413E" w14:paraId="3313483A" w14:textId="77777777" w:rsidTr="008D3926">
        <w:trPr>
          <w:jc w:val="center"/>
        </w:trPr>
        <w:tc>
          <w:tcPr>
            <w:tcW w:w="1555" w:type="dxa"/>
            <w:shd w:val="clear" w:color="auto" w:fill="4F81BD" w:themeFill="accent1"/>
          </w:tcPr>
          <w:p w14:paraId="33E50551" w14:textId="48570ECC" w:rsidR="006526A5" w:rsidRPr="00DF6430" w:rsidRDefault="006526A5" w:rsidP="00DF6430">
            <w:pPr>
              <w:pStyle w:val="Body"/>
              <w:spacing w:line="240" w:lineRule="auto"/>
              <w:jc w:val="both"/>
              <w:rPr>
                <w:color w:val="FFFFFF" w:themeColor="background1"/>
              </w:rPr>
            </w:pPr>
            <w:r w:rsidRPr="00DF6430">
              <w:rPr>
                <w:color w:val="FFFFFF" w:themeColor="background1"/>
              </w:rPr>
              <w:t>Day</w:t>
            </w:r>
          </w:p>
        </w:tc>
        <w:tc>
          <w:tcPr>
            <w:tcW w:w="1701" w:type="dxa"/>
            <w:shd w:val="clear" w:color="auto" w:fill="4F81BD" w:themeFill="accent1"/>
          </w:tcPr>
          <w:p w14:paraId="2B6D37CC" w14:textId="77784E00" w:rsidR="006526A5" w:rsidRPr="00DF6430" w:rsidRDefault="006526A5" w:rsidP="00DF6430">
            <w:pPr>
              <w:pStyle w:val="Body"/>
              <w:spacing w:line="240" w:lineRule="auto"/>
              <w:jc w:val="both"/>
              <w:rPr>
                <w:color w:val="FFFFFF" w:themeColor="background1"/>
              </w:rPr>
            </w:pPr>
            <w:r>
              <w:rPr>
                <w:color w:val="FFFFFF" w:themeColor="background1"/>
              </w:rPr>
              <w:t>Week</w:t>
            </w:r>
          </w:p>
        </w:tc>
        <w:tc>
          <w:tcPr>
            <w:tcW w:w="3118" w:type="dxa"/>
            <w:shd w:val="clear" w:color="auto" w:fill="4F81BD" w:themeFill="accent1"/>
          </w:tcPr>
          <w:p w14:paraId="3C57AC88" w14:textId="35A8D3F8" w:rsidR="006526A5" w:rsidRPr="00DF6430" w:rsidRDefault="006526A5" w:rsidP="00DF6430">
            <w:pPr>
              <w:pStyle w:val="Body"/>
              <w:spacing w:line="240" w:lineRule="auto"/>
              <w:jc w:val="both"/>
              <w:rPr>
                <w:color w:val="FFFFFF" w:themeColor="background1"/>
              </w:rPr>
            </w:pPr>
            <w:r>
              <w:rPr>
                <w:color w:val="FFFFFF" w:themeColor="background1"/>
              </w:rPr>
              <w:t>Timepoint</w:t>
            </w:r>
          </w:p>
        </w:tc>
        <w:tc>
          <w:tcPr>
            <w:tcW w:w="3544" w:type="dxa"/>
            <w:shd w:val="clear" w:color="auto" w:fill="4F81BD" w:themeFill="accent1"/>
          </w:tcPr>
          <w:p w14:paraId="7409B28A" w14:textId="34F8801D" w:rsidR="006526A5" w:rsidRPr="00DF6430" w:rsidRDefault="006526A5" w:rsidP="00DF6430">
            <w:pPr>
              <w:pStyle w:val="Body"/>
              <w:spacing w:line="240" w:lineRule="auto"/>
              <w:jc w:val="both"/>
              <w:rPr>
                <w:color w:val="FFFFFF" w:themeColor="background1"/>
              </w:rPr>
            </w:pPr>
            <w:r w:rsidRPr="00DF6430">
              <w:rPr>
                <w:color w:val="FFFFFF" w:themeColor="background1"/>
              </w:rPr>
              <w:t>Drainage Frequency</w:t>
            </w:r>
          </w:p>
        </w:tc>
      </w:tr>
      <w:tr w:rsidR="008C413E" w14:paraId="045BC9B0" w14:textId="77777777" w:rsidTr="008D3926">
        <w:trPr>
          <w:jc w:val="center"/>
        </w:trPr>
        <w:tc>
          <w:tcPr>
            <w:tcW w:w="1555" w:type="dxa"/>
          </w:tcPr>
          <w:p w14:paraId="05C6A8B9" w14:textId="29C3CF0E" w:rsidR="006526A5" w:rsidRDefault="006526A5" w:rsidP="00DF6430">
            <w:pPr>
              <w:pStyle w:val="Body"/>
              <w:spacing w:line="240" w:lineRule="auto"/>
              <w:jc w:val="both"/>
            </w:pPr>
            <w:r>
              <w:t>0-21</w:t>
            </w:r>
          </w:p>
        </w:tc>
        <w:tc>
          <w:tcPr>
            <w:tcW w:w="1701" w:type="dxa"/>
          </w:tcPr>
          <w:p w14:paraId="074BAC1F" w14:textId="467299D9" w:rsidR="006526A5" w:rsidRDefault="006526A5" w:rsidP="00DF6430">
            <w:pPr>
              <w:pStyle w:val="Body"/>
              <w:spacing w:line="240" w:lineRule="auto"/>
              <w:jc w:val="both"/>
            </w:pPr>
            <w:r>
              <w:t>0-3</w:t>
            </w:r>
          </w:p>
        </w:tc>
        <w:tc>
          <w:tcPr>
            <w:tcW w:w="3118" w:type="dxa"/>
          </w:tcPr>
          <w:p w14:paraId="23AFF04B" w14:textId="1CA0ACA8" w:rsidR="006526A5" w:rsidRDefault="008C413E" w:rsidP="00DF6430">
            <w:pPr>
              <w:pStyle w:val="Body"/>
              <w:spacing w:line="240" w:lineRule="auto"/>
              <w:jc w:val="both"/>
            </w:pPr>
            <w:r>
              <w:t>Procedure to week 3</w:t>
            </w:r>
          </w:p>
        </w:tc>
        <w:tc>
          <w:tcPr>
            <w:tcW w:w="3544" w:type="dxa"/>
          </w:tcPr>
          <w:p w14:paraId="314377E8" w14:textId="0B1E47AA" w:rsidR="006526A5" w:rsidRDefault="006526A5" w:rsidP="00DF6430">
            <w:pPr>
              <w:pStyle w:val="Body"/>
              <w:spacing w:line="240" w:lineRule="auto"/>
              <w:jc w:val="both"/>
            </w:pPr>
            <w:r>
              <w:t>Daily or minimum of 5x weekly</w:t>
            </w:r>
          </w:p>
        </w:tc>
      </w:tr>
      <w:tr w:rsidR="008C413E" w14:paraId="6EBD276F" w14:textId="77777777" w:rsidTr="008D3926">
        <w:trPr>
          <w:jc w:val="center"/>
        </w:trPr>
        <w:tc>
          <w:tcPr>
            <w:tcW w:w="1555" w:type="dxa"/>
          </w:tcPr>
          <w:p w14:paraId="50552693" w14:textId="5818F805" w:rsidR="006526A5" w:rsidRDefault="006526A5" w:rsidP="00DF6430">
            <w:pPr>
              <w:pStyle w:val="Body"/>
              <w:spacing w:line="240" w:lineRule="auto"/>
              <w:jc w:val="both"/>
            </w:pPr>
            <w:r>
              <w:t>21-28</w:t>
            </w:r>
          </w:p>
        </w:tc>
        <w:tc>
          <w:tcPr>
            <w:tcW w:w="1701" w:type="dxa"/>
          </w:tcPr>
          <w:p w14:paraId="555B5AD0" w14:textId="077521F6" w:rsidR="006526A5" w:rsidRDefault="006526A5" w:rsidP="00DF6430">
            <w:pPr>
              <w:pStyle w:val="Body"/>
              <w:spacing w:line="240" w:lineRule="auto"/>
              <w:jc w:val="both"/>
            </w:pPr>
            <w:r>
              <w:t>3-4</w:t>
            </w:r>
          </w:p>
        </w:tc>
        <w:tc>
          <w:tcPr>
            <w:tcW w:w="3118" w:type="dxa"/>
          </w:tcPr>
          <w:p w14:paraId="16C4EEB9" w14:textId="632DA24B" w:rsidR="006526A5" w:rsidRDefault="008C413E" w:rsidP="00DF6430">
            <w:pPr>
              <w:pStyle w:val="Body"/>
              <w:spacing w:line="240" w:lineRule="auto"/>
              <w:jc w:val="both"/>
            </w:pPr>
            <w:r>
              <w:t>Week 3 to 4</w:t>
            </w:r>
            <w:r w:rsidR="00BB7B02">
              <w:t xml:space="preserve"> week</w:t>
            </w:r>
            <w:r>
              <w:t xml:space="preserve"> FU visit</w:t>
            </w:r>
          </w:p>
        </w:tc>
        <w:tc>
          <w:tcPr>
            <w:tcW w:w="3544" w:type="dxa"/>
          </w:tcPr>
          <w:p w14:paraId="6DB5B3BC" w14:textId="0E66BF48" w:rsidR="006526A5" w:rsidRDefault="006526A5" w:rsidP="00DF6430">
            <w:pPr>
              <w:pStyle w:val="Body"/>
              <w:spacing w:line="240" w:lineRule="auto"/>
              <w:jc w:val="both"/>
            </w:pPr>
            <w:r>
              <w:t>Minimum of 3x weekly</w:t>
            </w:r>
          </w:p>
        </w:tc>
      </w:tr>
      <w:tr w:rsidR="008C413E" w14:paraId="0C2C801C" w14:textId="77777777" w:rsidTr="008D3926">
        <w:trPr>
          <w:trHeight w:val="60"/>
          <w:jc w:val="center"/>
        </w:trPr>
        <w:tc>
          <w:tcPr>
            <w:tcW w:w="1555" w:type="dxa"/>
          </w:tcPr>
          <w:p w14:paraId="699EBC24" w14:textId="25A7DEA5" w:rsidR="006526A5" w:rsidRDefault="006526A5" w:rsidP="00DF6430">
            <w:pPr>
              <w:pStyle w:val="Body"/>
              <w:spacing w:line="240" w:lineRule="auto"/>
              <w:jc w:val="both"/>
            </w:pPr>
            <w:r>
              <w:t>28 onwards</w:t>
            </w:r>
          </w:p>
        </w:tc>
        <w:tc>
          <w:tcPr>
            <w:tcW w:w="1701" w:type="dxa"/>
          </w:tcPr>
          <w:p w14:paraId="6EEADB48" w14:textId="34B07E15" w:rsidR="006526A5" w:rsidRDefault="006526A5" w:rsidP="00DF6430">
            <w:pPr>
              <w:pStyle w:val="Body"/>
              <w:spacing w:line="240" w:lineRule="auto"/>
              <w:jc w:val="both"/>
            </w:pPr>
            <w:r>
              <w:t>4 onwards</w:t>
            </w:r>
          </w:p>
        </w:tc>
        <w:tc>
          <w:tcPr>
            <w:tcW w:w="3118" w:type="dxa"/>
          </w:tcPr>
          <w:p w14:paraId="60CF0A53" w14:textId="15AD1476" w:rsidR="006526A5" w:rsidRDefault="008C413E" w:rsidP="00DF6430">
            <w:pPr>
              <w:pStyle w:val="Body"/>
              <w:spacing w:line="240" w:lineRule="auto"/>
              <w:jc w:val="both"/>
            </w:pPr>
            <w:r>
              <w:t>4 week FU visit onwards</w:t>
            </w:r>
          </w:p>
        </w:tc>
        <w:tc>
          <w:tcPr>
            <w:tcW w:w="3544" w:type="dxa"/>
          </w:tcPr>
          <w:p w14:paraId="09A4A3CC" w14:textId="411514E2" w:rsidR="006526A5" w:rsidRDefault="006526A5" w:rsidP="00DF6430">
            <w:pPr>
              <w:pStyle w:val="Body"/>
              <w:spacing w:line="240" w:lineRule="auto"/>
              <w:jc w:val="both"/>
            </w:pPr>
            <w:r>
              <w:t>Minimum of 2x weekly</w:t>
            </w:r>
          </w:p>
        </w:tc>
      </w:tr>
    </w:tbl>
    <w:p w14:paraId="095284B0" w14:textId="3B984B49" w:rsidR="00E76D5D" w:rsidRPr="00745FC1" w:rsidRDefault="007A62BD" w:rsidP="00675743">
      <w:pPr>
        <w:pStyle w:val="Body"/>
        <w:spacing w:line="276" w:lineRule="auto"/>
        <w:jc w:val="both"/>
      </w:pPr>
      <w:r w:rsidRPr="00745FC1">
        <w:t xml:space="preserve">Following drainage, the volume removed will need to be documented in </w:t>
      </w:r>
      <w:r w:rsidR="00554646" w:rsidRPr="00745FC1">
        <w:t>participant booklet</w:t>
      </w:r>
      <w:r w:rsidRPr="00745FC1">
        <w:t xml:space="preserve"> by the person removing the fluid. This will be in addition to any standard documentation which community nursing staff may be required to complete.</w:t>
      </w:r>
    </w:p>
    <w:p w14:paraId="28FAA81D" w14:textId="3440440E" w:rsidR="00E76D5D" w:rsidRPr="00745FC1" w:rsidRDefault="00E76D5D" w:rsidP="00675743">
      <w:pPr>
        <w:pStyle w:val="REDUCE2Heading3"/>
        <w:jc w:val="both"/>
      </w:pPr>
      <w:r w:rsidRPr="0026548A">
        <w:t>Ad Hoc Therapeutic Pleural Aspirations</w:t>
      </w:r>
    </w:p>
    <w:p w14:paraId="52EE3D33" w14:textId="77777777" w:rsidR="00346FBC" w:rsidRDefault="00E76D5D" w:rsidP="00675743">
      <w:pPr>
        <w:pStyle w:val="REDUCE2Heading3"/>
        <w:numPr>
          <w:ilvl w:val="0"/>
          <w:numId w:val="0"/>
        </w:numPr>
        <w:jc w:val="both"/>
        <w:rPr>
          <w:b w:val="0"/>
          <w:bCs w:val="0"/>
        </w:rPr>
      </w:pPr>
      <w:r w:rsidRPr="00745FC1">
        <w:rPr>
          <w:b w:val="0"/>
          <w:bCs w:val="0"/>
        </w:rPr>
        <w:t xml:space="preserve">Participants in the therapeutic aspiration arm should contact the trial team for assessment if they feel they require a further therapeutic aspiration at any time. Wherever possible this should be arranged through the local trial team and the episode recorded in the appropriate CRF. </w:t>
      </w:r>
      <w:r w:rsidR="00772B00" w:rsidRPr="00745FC1">
        <w:rPr>
          <w:b w:val="0"/>
          <w:bCs w:val="0"/>
        </w:rPr>
        <w:t xml:space="preserve">The participant should be assessed clinically and a chest x-ray and thoracic ultrasound performed. </w:t>
      </w:r>
    </w:p>
    <w:p w14:paraId="0345A58F" w14:textId="16DC8374" w:rsidR="00346FBC" w:rsidRDefault="00346FBC" w:rsidP="00675743">
      <w:pPr>
        <w:pStyle w:val="REDUCE2Heading3"/>
        <w:numPr>
          <w:ilvl w:val="0"/>
          <w:numId w:val="0"/>
        </w:numPr>
        <w:jc w:val="both"/>
        <w:rPr>
          <w:b w:val="0"/>
          <w:bCs w:val="0"/>
        </w:rPr>
      </w:pPr>
      <w:r w:rsidRPr="00346FBC">
        <w:rPr>
          <w:b w:val="0"/>
          <w:bCs w:val="0"/>
        </w:rPr>
        <w:t>The decision to undertake further therapeutic aspiration is to be taken by the treating physician in line with current practice – i.e. a combination of symptomology, clinical findings, oxygen requirement, radiological findings and any other relevant information. Due to clinical heterogeneity, exact criteria for aspiration are not specified here.</w:t>
      </w:r>
    </w:p>
    <w:p w14:paraId="7E52E7D1" w14:textId="18AEC198" w:rsidR="00772B00" w:rsidRPr="00745FC1" w:rsidRDefault="00772B00" w:rsidP="00675743">
      <w:pPr>
        <w:pStyle w:val="REDUCE2Heading3"/>
        <w:numPr>
          <w:ilvl w:val="0"/>
          <w:numId w:val="0"/>
        </w:numPr>
        <w:jc w:val="both"/>
        <w:rPr>
          <w:b w:val="0"/>
          <w:bCs w:val="0"/>
        </w:rPr>
      </w:pPr>
      <w:r w:rsidRPr="00745FC1">
        <w:rPr>
          <w:b w:val="0"/>
          <w:bCs w:val="0"/>
        </w:rPr>
        <w:t xml:space="preserve">If indicated, therapeutic aspiration should be carried out in line with the relevant SOP. </w:t>
      </w:r>
    </w:p>
    <w:p w14:paraId="661F1E7A" w14:textId="77777777" w:rsidR="00E724B7" w:rsidRDefault="00E76D5D" w:rsidP="00E724B7">
      <w:pPr>
        <w:pStyle w:val="REDUCE2Heading3"/>
        <w:numPr>
          <w:ilvl w:val="0"/>
          <w:numId w:val="0"/>
        </w:numPr>
        <w:jc w:val="both"/>
        <w:rPr>
          <w:b w:val="0"/>
          <w:bCs w:val="0"/>
        </w:rPr>
      </w:pPr>
      <w:r w:rsidRPr="00745FC1">
        <w:rPr>
          <w:b w:val="0"/>
          <w:bCs w:val="0"/>
        </w:rPr>
        <w:lastRenderedPageBreak/>
        <w:t>In the case of an emergency admission or the participant requiring aspiration in a location not served by the trial team the volume of fluid aspirated should be recorded in the participant’s trial booklet. The participant or</w:t>
      </w:r>
      <w:r w:rsidR="00772B00" w:rsidRPr="00745FC1">
        <w:rPr>
          <w:b w:val="0"/>
          <w:bCs w:val="0"/>
        </w:rPr>
        <w:t xml:space="preserve"> their care team will be requested to contact the trial team to arrange a clinical review within one week of this event.</w:t>
      </w:r>
    </w:p>
    <w:p w14:paraId="5C6581EF" w14:textId="3D928BB9" w:rsidR="00E76D5D" w:rsidRPr="00745FC1" w:rsidRDefault="00E724B7" w:rsidP="00E724B7">
      <w:pPr>
        <w:pStyle w:val="REDUCE2Heading3"/>
        <w:numPr>
          <w:ilvl w:val="0"/>
          <w:numId w:val="0"/>
        </w:numPr>
        <w:jc w:val="both"/>
        <w:rPr>
          <w:b w:val="0"/>
          <w:bCs w:val="0"/>
        </w:rPr>
      </w:pPr>
      <w:r>
        <w:rPr>
          <w:b w:val="0"/>
          <w:bCs w:val="0"/>
        </w:rPr>
        <w:t xml:space="preserve">All visits and/or admissions for </w:t>
      </w:r>
      <w:r w:rsidR="001B1704">
        <w:rPr>
          <w:b w:val="0"/>
          <w:bCs w:val="0"/>
        </w:rPr>
        <w:t>pleural intervention in the recurrent aspiration arm are regarded as standard care.</w:t>
      </w:r>
      <w:r w:rsidR="00772B00" w:rsidRPr="00745FC1">
        <w:rPr>
          <w:b w:val="0"/>
          <w:bCs w:val="0"/>
        </w:rPr>
        <w:t xml:space="preserve"> </w:t>
      </w:r>
    </w:p>
    <w:p w14:paraId="4442AE2C" w14:textId="651D8654" w:rsidR="0028066B" w:rsidRPr="00745FC1" w:rsidRDefault="007A62BD" w:rsidP="00675743">
      <w:pPr>
        <w:pStyle w:val="REDUCE2Heading3"/>
        <w:jc w:val="both"/>
      </w:pPr>
      <w:r w:rsidRPr="00745FC1">
        <w:t xml:space="preserve">Face-to-face appointments (Mandatory on week </w:t>
      </w:r>
      <w:r w:rsidR="00956FFB">
        <w:t>2</w:t>
      </w:r>
      <w:r w:rsidRPr="00745FC1">
        <w:t xml:space="preserve">, </w:t>
      </w:r>
      <w:r w:rsidR="00956FFB">
        <w:t>4</w:t>
      </w:r>
      <w:r w:rsidRPr="00745FC1">
        <w:t>, and 1</w:t>
      </w:r>
      <w:r w:rsidR="00956FFB">
        <w:t>2</w:t>
      </w:r>
      <w:r w:rsidRPr="00745FC1">
        <w:t>)</w:t>
      </w:r>
      <w:r w:rsidR="00B90181" w:rsidRPr="00745FC1">
        <w:t xml:space="preserve"> – both arms</w:t>
      </w:r>
    </w:p>
    <w:p w14:paraId="4D20A5CD" w14:textId="43981E56" w:rsidR="0028066B" w:rsidRPr="0026548A" w:rsidRDefault="007A62BD" w:rsidP="00675743">
      <w:pPr>
        <w:pStyle w:val="Body"/>
        <w:spacing w:line="276" w:lineRule="auto"/>
        <w:jc w:val="both"/>
      </w:pPr>
      <w:r w:rsidRPr="00745FC1">
        <w:t>The follow-up period for each patient is 1</w:t>
      </w:r>
      <w:r w:rsidR="00AF00B5">
        <w:t>2</w:t>
      </w:r>
      <w:r w:rsidRPr="00745FC1">
        <w:t xml:space="preserve"> weeks post </w:t>
      </w:r>
      <w:r w:rsidR="00F06CF4">
        <w:t>procedure</w:t>
      </w:r>
      <w:r w:rsidR="00F06CF4" w:rsidRPr="00745FC1">
        <w:t xml:space="preserve"> </w:t>
      </w:r>
      <w:r w:rsidRPr="00745FC1">
        <w:t>or until death, whichever is earlier.</w:t>
      </w:r>
    </w:p>
    <w:p w14:paraId="78857ED0" w14:textId="5704CD21" w:rsidR="0028066B" w:rsidRPr="0026548A" w:rsidRDefault="007A62BD" w:rsidP="00675743">
      <w:pPr>
        <w:pStyle w:val="Body"/>
        <w:spacing w:line="276" w:lineRule="auto"/>
        <w:jc w:val="both"/>
      </w:pPr>
      <w:r w:rsidRPr="00745FC1">
        <w:t xml:space="preserve">During this time, </w:t>
      </w:r>
      <w:r w:rsidR="006257C6" w:rsidRPr="00745FC1">
        <w:t xml:space="preserve">clinical assessments will take place at weeks </w:t>
      </w:r>
      <w:r w:rsidR="00956FFB">
        <w:t>2</w:t>
      </w:r>
      <w:r w:rsidR="006257C6" w:rsidRPr="00745FC1">
        <w:t xml:space="preserve">, </w:t>
      </w:r>
      <w:r w:rsidR="00956FFB">
        <w:t>4</w:t>
      </w:r>
      <w:r w:rsidR="00057E27" w:rsidRPr="00745FC1">
        <w:t xml:space="preserve"> </w:t>
      </w:r>
      <w:r w:rsidRPr="00745FC1">
        <w:t xml:space="preserve">and </w:t>
      </w:r>
      <w:r w:rsidR="006257C6" w:rsidRPr="00745FC1">
        <w:t>1</w:t>
      </w:r>
      <w:r w:rsidR="00956FFB">
        <w:t>2</w:t>
      </w:r>
      <w:r w:rsidR="006257C6" w:rsidRPr="00745FC1">
        <w:t xml:space="preserve"> after </w:t>
      </w:r>
      <w:r w:rsidR="00D27057">
        <w:t>IPC insertion/</w:t>
      </w:r>
      <w:r w:rsidR="00043603">
        <w:t>initial therapeutic aspiration</w:t>
      </w:r>
      <w:r w:rsidR="00554646" w:rsidRPr="00745FC1">
        <w:t>.</w:t>
      </w:r>
      <w:r w:rsidRPr="00745FC1">
        <w:t xml:space="preserve"> </w:t>
      </w:r>
      <w:r w:rsidR="00554646" w:rsidRPr="00745FC1">
        <w:t xml:space="preserve">A </w:t>
      </w:r>
      <w:r w:rsidR="00614912">
        <w:t>remote</w:t>
      </w:r>
      <w:r w:rsidR="00554646" w:rsidRPr="00745FC1">
        <w:t xml:space="preserve"> consultation occurs at week</w:t>
      </w:r>
      <w:r w:rsidR="006257C6" w:rsidRPr="00745FC1">
        <w:t xml:space="preserve"> </w:t>
      </w:r>
      <w:r w:rsidR="00956FFB">
        <w:t>8</w:t>
      </w:r>
      <w:r w:rsidR="00554646" w:rsidRPr="00745FC1">
        <w:t xml:space="preserve"> </w:t>
      </w:r>
      <w:r w:rsidR="006257C6" w:rsidRPr="00745FC1">
        <w:t>which</w:t>
      </w:r>
      <w:r w:rsidR="00554646" w:rsidRPr="00745FC1">
        <w:t xml:space="preserve"> may be face to face or via telephone</w:t>
      </w:r>
      <w:r w:rsidR="00EB247A">
        <w:t>/video-link</w:t>
      </w:r>
      <w:r w:rsidR="00554646" w:rsidRPr="00745FC1">
        <w:t xml:space="preserve">. </w:t>
      </w:r>
      <w:r w:rsidR="00614912">
        <w:t xml:space="preserve">This may be carried out by </w:t>
      </w:r>
      <w:r w:rsidR="00042F56">
        <w:t>any qualified member of the research team</w:t>
      </w:r>
      <w:r w:rsidR="00554646" w:rsidRPr="00745FC1">
        <w:t xml:space="preserve">. </w:t>
      </w:r>
      <w:r w:rsidRPr="00745FC1">
        <w:t xml:space="preserve">All follow-up appointments should ideally take place in the </w:t>
      </w:r>
      <w:r w:rsidR="00080BAA" w:rsidRPr="00745FC1">
        <w:t>participant’s</w:t>
      </w:r>
      <w:r w:rsidRPr="00745FC1">
        <w:t xml:space="preserve"> base hospital or in an appropriate satellite centre. In the event that an assessment cannot be performed on the allocated day</w:t>
      </w:r>
      <w:r w:rsidR="00554646" w:rsidRPr="00745FC1">
        <w:t xml:space="preserve">, the review appointments for week </w:t>
      </w:r>
      <w:r w:rsidR="00956FFB">
        <w:t>2</w:t>
      </w:r>
      <w:r w:rsidR="00554646" w:rsidRPr="00745FC1">
        <w:t xml:space="preserve"> and </w:t>
      </w:r>
      <w:r w:rsidR="00956FFB">
        <w:t>4</w:t>
      </w:r>
      <w:r w:rsidR="00554646" w:rsidRPr="00745FC1">
        <w:t xml:space="preserve"> can be rescheduled to occur </w:t>
      </w:r>
      <w:r w:rsidR="00B26CC1" w:rsidRPr="00745FC1">
        <w:t>3</w:t>
      </w:r>
      <w:r w:rsidR="00554646" w:rsidRPr="00745FC1">
        <w:t xml:space="preserve"> day</w:t>
      </w:r>
      <w:r w:rsidR="00B26CC1" w:rsidRPr="00745FC1">
        <w:t>s</w:t>
      </w:r>
      <w:r w:rsidR="00554646" w:rsidRPr="00745FC1">
        <w:t xml:space="preserve"> before or after the protocol-stipulated day</w:t>
      </w:r>
      <w:r w:rsidRPr="00745FC1">
        <w:t>.</w:t>
      </w:r>
      <w:r w:rsidR="00554646" w:rsidRPr="00745FC1">
        <w:t xml:space="preserve"> For the week </w:t>
      </w:r>
      <w:r w:rsidR="00956FFB">
        <w:t>8</w:t>
      </w:r>
      <w:r w:rsidR="00554646" w:rsidRPr="00745FC1">
        <w:t xml:space="preserve"> and </w:t>
      </w:r>
      <w:r w:rsidR="006257C6" w:rsidRPr="00745FC1">
        <w:t>1</w:t>
      </w:r>
      <w:r w:rsidR="00956FFB">
        <w:t>2</w:t>
      </w:r>
      <w:r w:rsidR="00554646" w:rsidRPr="00745FC1">
        <w:t xml:space="preserve"> reviews the window is </w:t>
      </w:r>
      <w:r w:rsidR="00B26CC1" w:rsidRPr="00745FC1">
        <w:t>7</w:t>
      </w:r>
      <w:r w:rsidR="00554646" w:rsidRPr="00745FC1">
        <w:t xml:space="preserve"> days before or after the stipulated date.</w:t>
      </w:r>
      <w:r w:rsidRPr="00745FC1">
        <w:t xml:space="preserve"> If the </w:t>
      </w:r>
      <w:r w:rsidR="0047640C" w:rsidRPr="00745FC1">
        <w:t>participant</w:t>
      </w:r>
      <w:r w:rsidRPr="00745FC1">
        <w:t xml:space="preserve"> cannot be assessed within</w:t>
      </w:r>
      <w:r w:rsidR="008C083A">
        <w:t xml:space="preserve"> </w:t>
      </w:r>
      <w:r w:rsidR="00554646" w:rsidRPr="00745FC1">
        <w:t>these</w:t>
      </w:r>
      <w:r w:rsidRPr="00745FC1">
        <w:t xml:space="preserve"> window</w:t>
      </w:r>
      <w:r w:rsidR="00554646" w:rsidRPr="00745FC1">
        <w:t>s</w:t>
      </w:r>
      <w:r w:rsidRPr="00745FC1">
        <w:t xml:space="preserve"> then another appointment should be made for as soon as possible, and the delay reported on a protocol deviation form.</w:t>
      </w:r>
    </w:p>
    <w:p w14:paraId="345EED7F" w14:textId="31B4E55B" w:rsidR="0028066B" w:rsidRDefault="007A62BD" w:rsidP="00675743">
      <w:pPr>
        <w:pStyle w:val="Body"/>
        <w:spacing w:line="276" w:lineRule="auto"/>
        <w:jc w:val="both"/>
      </w:pPr>
      <w:r w:rsidRPr="00745FC1">
        <w:t xml:space="preserve">Prior to assessment the </w:t>
      </w:r>
      <w:r w:rsidR="0047640C" w:rsidRPr="00745FC1">
        <w:t>participant’s</w:t>
      </w:r>
      <w:r w:rsidRPr="00745FC1">
        <w:t xml:space="preserve"> IPC should be drained to dryness or as near tolerated by the patient.</w:t>
      </w:r>
      <w:r w:rsidR="00801F0F">
        <w:t xml:space="preserve"> This drainage is to be carried out by trial staff </w:t>
      </w:r>
      <w:r w:rsidR="006573BA">
        <w:t>on site.</w:t>
      </w:r>
      <w:r w:rsidRPr="00745FC1">
        <w:t xml:space="preserve"> </w:t>
      </w:r>
      <w:r w:rsidR="0047640C" w:rsidRPr="00745FC1">
        <w:t>Partic</w:t>
      </w:r>
      <w:r w:rsidR="00BE170E" w:rsidRPr="00745FC1">
        <w:t>ip</w:t>
      </w:r>
      <w:r w:rsidR="0047640C" w:rsidRPr="00745FC1">
        <w:t>ants in the control arm</w:t>
      </w:r>
      <w:r w:rsidR="00BE170E" w:rsidRPr="00745FC1">
        <w:t xml:space="preserve"> should be offered therapeutic pleural aspiration. </w:t>
      </w:r>
      <w:r w:rsidRPr="00745FC1">
        <w:t xml:space="preserve">The assessment should then be completed </w:t>
      </w:r>
      <w:r w:rsidR="00D11B3B">
        <w:t>using</w:t>
      </w:r>
      <w:r w:rsidRPr="00745FC1">
        <w:t xml:space="preserve"> the appropriate CRF and will include:</w:t>
      </w:r>
    </w:p>
    <w:p w14:paraId="38C9E566" w14:textId="77777777" w:rsidR="0028066B" w:rsidRPr="00745FC1" w:rsidRDefault="007A62BD" w:rsidP="00FF31D3">
      <w:pPr>
        <w:pStyle w:val="ListParagraph"/>
        <w:numPr>
          <w:ilvl w:val="0"/>
          <w:numId w:val="23"/>
        </w:numPr>
        <w:spacing w:line="240" w:lineRule="auto"/>
        <w:rPr>
          <w:rFonts w:ascii="Calibri" w:hAnsi="Calibri"/>
        </w:rPr>
      </w:pPr>
      <w:r w:rsidRPr="00745FC1">
        <w:rPr>
          <w:rFonts w:ascii="Calibri" w:hAnsi="Calibri"/>
        </w:rPr>
        <w:t>Record of any contact with hospital services including hospital admissions and length of stay, outpatient care visit, emergency care visit, and ambulance service use</w:t>
      </w:r>
    </w:p>
    <w:p w14:paraId="34723FBD" w14:textId="51C6926B" w:rsidR="0028066B" w:rsidRPr="00FB6065" w:rsidRDefault="007A62BD" w:rsidP="00FF31D3">
      <w:pPr>
        <w:pStyle w:val="ListParagraph"/>
        <w:numPr>
          <w:ilvl w:val="0"/>
          <w:numId w:val="23"/>
        </w:numPr>
        <w:spacing w:line="240" w:lineRule="auto"/>
        <w:rPr>
          <w:rFonts w:ascii="Calibri" w:hAnsi="Calibri" w:cs="Calibri"/>
        </w:rPr>
      </w:pPr>
      <w:r w:rsidRPr="00745FC1">
        <w:rPr>
          <w:rFonts w:ascii="Calibri" w:hAnsi="Calibri"/>
        </w:rPr>
        <w:t xml:space="preserve">Complications of </w:t>
      </w:r>
      <w:r w:rsidR="00574F7D" w:rsidRPr="00745FC1">
        <w:rPr>
          <w:rFonts w:ascii="Calibri" w:hAnsi="Calibri"/>
        </w:rPr>
        <w:t xml:space="preserve">pleural </w:t>
      </w:r>
      <w:r w:rsidR="00574F7D" w:rsidRPr="00FB6065">
        <w:rPr>
          <w:rFonts w:ascii="Calibri" w:hAnsi="Calibri" w:cs="Calibri"/>
        </w:rPr>
        <w:t>intervention</w:t>
      </w:r>
    </w:p>
    <w:p w14:paraId="1E040CA8" w14:textId="77777777" w:rsidR="0028066B" w:rsidRPr="00FB6065" w:rsidRDefault="007A62BD" w:rsidP="00FF31D3">
      <w:pPr>
        <w:pStyle w:val="ListParagraph"/>
        <w:numPr>
          <w:ilvl w:val="0"/>
          <w:numId w:val="23"/>
        </w:numPr>
        <w:spacing w:line="240" w:lineRule="auto"/>
        <w:rPr>
          <w:rFonts w:ascii="Calibri" w:hAnsi="Calibri" w:cs="Calibri"/>
        </w:rPr>
      </w:pPr>
      <w:r w:rsidRPr="00FB6065">
        <w:rPr>
          <w:rFonts w:ascii="Calibri" w:hAnsi="Calibri" w:cs="Calibri"/>
        </w:rPr>
        <w:t>Documentation of analgesia requirements</w:t>
      </w:r>
    </w:p>
    <w:p w14:paraId="19BEBB8E" w14:textId="195791B4" w:rsidR="00E53EAB" w:rsidRDefault="00E53EAB" w:rsidP="00FB6065">
      <w:pPr>
        <w:pStyle w:val="ListParagraph"/>
        <w:numPr>
          <w:ilvl w:val="0"/>
          <w:numId w:val="23"/>
        </w:numPr>
        <w:spacing w:line="240" w:lineRule="auto"/>
        <w:rPr>
          <w:rFonts w:ascii="Calibri" w:hAnsi="Calibri" w:cs="Calibri"/>
        </w:rPr>
      </w:pPr>
      <w:r>
        <w:rPr>
          <w:rFonts w:ascii="Calibri" w:hAnsi="Calibri" w:cs="Calibri"/>
        </w:rPr>
        <w:t>PROMS</w:t>
      </w:r>
    </w:p>
    <w:p w14:paraId="327212E8" w14:textId="77777777" w:rsidR="00CF3BC4" w:rsidRDefault="007A62BD" w:rsidP="00E53EAB">
      <w:pPr>
        <w:pStyle w:val="ListParagraph"/>
        <w:numPr>
          <w:ilvl w:val="2"/>
          <w:numId w:val="23"/>
        </w:numPr>
        <w:spacing w:line="240" w:lineRule="auto"/>
        <w:rPr>
          <w:rFonts w:ascii="Calibri" w:hAnsi="Calibri" w:cs="Calibri"/>
        </w:rPr>
      </w:pPr>
      <w:r w:rsidRPr="00FB6065">
        <w:rPr>
          <w:rFonts w:ascii="Calibri" w:hAnsi="Calibri" w:cs="Calibri"/>
        </w:rPr>
        <w:t>Quality of life assessment using EQ-5D health questionnaire</w:t>
      </w:r>
      <w:r w:rsidR="00FB6065" w:rsidRPr="00FB6065">
        <w:rPr>
          <w:rFonts w:ascii="Calibri" w:hAnsi="Calibri" w:cs="Calibri"/>
        </w:rPr>
        <w:t xml:space="preserve"> </w:t>
      </w:r>
    </w:p>
    <w:p w14:paraId="1C663817" w14:textId="0FE72B3A" w:rsidR="0028066B" w:rsidRDefault="00FB6065" w:rsidP="00E53EAB">
      <w:pPr>
        <w:pStyle w:val="ListParagraph"/>
        <w:numPr>
          <w:ilvl w:val="2"/>
          <w:numId w:val="23"/>
        </w:numPr>
        <w:spacing w:line="240" w:lineRule="auto"/>
        <w:rPr>
          <w:rFonts w:ascii="Calibri" w:hAnsi="Calibri" w:cs="Calibri"/>
        </w:rPr>
      </w:pPr>
      <w:r w:rsidRPr="00FB6065">
        <w:rPr>
          <w:rFonts w:ascii="Calibri" w:hAnsi="Calibri" w:cs="Calibri"/>
        </w:rPr>
        <w:t>Assessment of the impact of heart failure on the participant’s life with the Minnesota Living with Heart Failure Questionnaire (MLHFQ)</w:t>
      </w:r>
    </w:p>
    <w:p w14:paraId="4E6ECA18" w14:textId="4E90BA75" w:rsidR="00E53EAB" w:rsidRPr="00E53EAB" w:rsidRDefault="00E53EAB" w:rsidP="00E53EAB">
      <w:pPr>
        <w:pStyle w:val="ListParagraph"/>
        <w:numPr>
          <w:ilvl w:val="2"/>
          <w:numId w:val="23"/>
        </w:numPr>
        <w:spacing w:line="240" w:lineRule="auto"/>
        <w:rPr>
          <w:rFonts w:ascii="Calibri" w:hAnsi="Calibri" w:cs="Calibri"/>
        </w:rPr>
      </w:pPr>
      <w:r w:rsidRPr="00FB6065">
        <w:rPr>
          <w:rFonts w:ascii="Calibri" w:hAnsi="Calibri" w:cs="Calibri"/>
        </w:rPr>
        <w:t>VAS for thoracic pain and breathlessness</w:t>
      </w:r>
    </w:p>
    <w:p w14:paraId="18828088" w14:textId="66C8710D" w:rsidR="0028066B" w:rsidRPr="00FB6065" w:rsidRDefault="007A62BD" w:rsidP="00FF31D3">
      <w:pPr>
        <w:pStyle w:val="ListParagraph"/>
        <w:numPr>
          <w:ilvl w:val="0"/>
          <w:numId w:val="23"/>
        </w:numPr>
        <w:spacing w:line="240" w:lineRule="auto"/>
        <w:rPr>
          <w:rFonts w:ascii="Calibri" w:hAnsi="Calibri" w:cs="Calibri"/>
        </w:rPr>
      </w:pPr>
      <w:r w:rsidRPr="00FB6065">
        <w:rPr>
          <w:rFonts w:ascii="Calibri" w:hAnsi="Calibri" w:cs="Calibri"/>
        </w:rPr>
        <w:t>Volume and frequency of fluid drainage as recorded in patient’s drainage record book</w:t>
      </w:r>
      <w:r w:rsidR="002D418C">
        <w:rPr>
          <w:rFonts w:ascii="Calibri" w:hAnsi="Calibri" w:cs="Calibri"/>
        </w:rPr>
        <w:t xml:space="preserve"> and any other pleural procedures</w:t>
      </w:r>
    </w:p>
    <w:p w14:paraId="20B1CFE3" w14:textId="6E4DEF90" w:rsidR="007162FB" w:rsidRDefault="007162FB" w:rsidP="00FF31D3">
      <w:pPr>
        <w:pStyle w:val="ListParagraph"/>
        <w:numPr>
          <w:ilvl w:val="0"/>
          <w:numId w:val="23"/>
        </w:numPr>
        <w:spacing w:line="240" w:lineRule="auto"/>
        <w:rPr>
          <w:rFonts w:ascii="Calibri" w:hAnsi="Calibri" w:cs="Calibri"/>
        </w:rPr>
      </w:pPr>
      <w:r>
        <w:rPr>
          <w:rFonts w:ascii="Calibri" w:hAnsi="Calibri" w:cs="Calibri"/>
        </w:rPr>
        <w:t>NYHA class</w:t>
      </w:r>
    </w:p>
    <w:p w14:paraId="3EEC6498" w14:textId="2AE4CE8E" w:rsidR="007060FC" w:rsidRPr="00FB6065" w:rsidRDefault="007060FC" w:rsidP="00FF31D3">
      <w:pPr>
        <w:pStyle w:val="ListParagraph"/>
        <w:numPr>
          <w:ilvl w:val="0"/>
          <w:numId w:val="23"/>
        </w:numPr>
        <w:spacing w:line="240" w:lineRule="auto"/>
        <w:rPr>
          <w:rFonts w:ascii="Calibri" w:hAnsi="Calibri" w:cs="Calibri"/>
        </w:rPr>
      </w:pPr>
      <w:r>
        <w:rPr>
          <w:rFonts w:ascii="Calibri" w:hAnsi="Calibri" w:cs="Calibri"/>
        </w:rPr>
        <w:t>Rockwood CFS</w:t>
      </w:r>
    </w:p>
    <w:p w14:paraId="78017E2C" w14:textId="6D9981D3" w:rsidR="0028066B" w:rsidRPr="00745FC1" w:rsidRDefault="00CE12CA" w:rsidP="00675743">
      <w:pPr>
        <w:pStyle w:val="Body"/>
        <w:spacing w:line="276" w:lineRule="auto"/>
        <w:jc w:val="both"/>
      </w:pPr>
      <w:r>
        <w:t xml:space="preserve">During visits </w:t>
      </w:r>
      <w:r w:rsidR="006634B8">
        <w:t>at weeks</w:t>
      </w:r>
      <w:r w:rsidR="00F372FF">
        <w:t xml:space="preserve"> 2, 4 and 12</w:t>
      </w:r>
      <w:r w:rsidR="00F90A18">
        <w:t xml:space="preserve"> </w:t>
      </w:r>
      <w:r w:rsidR="00D46918" w:rsidRPr="00745FC1">
        <w:t>participants</w:t>
      </w:r>
      <w:r w:rsidR="007A62BD" w:rsidRPr="00745FC1">
        <w:t xml:space="preserve"> should have a chest x-ray (PA) and undergo thoracic ultrasound. An ultrasound CRF should be completed.</w:t>
      </w:r>
    </w:p>
    <w:p w14:paraId="6C52600F" w14:textId="77777777" w:rsidR="00AB697F" w:rsidRPr="00745FC1" w:rsidRDefault="007A62BD" w:rsidP="00675743">
      <w:pPr>
        <w:pStyle w:val="Body"/>
        <w:spacing w:line="276" w:lineRule="auto"/>
        <w:jc w:val="both"/>
      </w:pPr>
      <w:r w:rsidRPr="00745FC1">
        <w:t>The clinical assessment must be carried out by a medical member of the trial team.</w:t>
      </w:r>
      <w:r w:rsidR="00AB697F" w:rsidRPr="00745FC1">
        <w:t xml:space="preserve"> </w:t>
      </w:r>
    </w:p>
    <w:p w14:paraId="2F3C05E1" w14:textId="77777777" w:rsidR="0028066B" w:rsidRPr="0026548A" w:rsidRDefault="00AB697F" w:rsidP="00675743">
      <w:pPr>
        <w:pStyle w:val="Body"/>
        <w:spacing w:line="276" w:lineRule="auto"/>
        <w:jc w:val="both"/>
      </w:pPr>
      <w:r w:rsidRPr="00745FC1">
        <w:t>Completed pages from the participants’ booklets will be collected at each appointment.</w:t>
      </w:r>
    </w:p>
    <w:p w14:paraId="429FC301" w14:textId="5B6BF10E" w:rsidR="00FD54A8" w:rsidRPr="0026548A" w:rsidRDefault="00ED5109" w:rsidP="00675743">
      <w:pPr>
        <w:pStyle w:val="Body"/>
        <w:spacing w:line="276" w:lineRule="auto"/>
        <w:jc w:val="both"/>
      </w:pPr>
      <w:r>
        <w:t xml:space="preserve">The week 8 review will </w:t>
      </w:r>
      <w:r w:rsidR="0061256E">
        <w:t xml:space="preserve">only </w:t>
      </w:r>
      <w:r w:rsidR="00100E55">
        <w:t xml:space="preserve">involve </w:t>
      </w:r>
      <w:r w:rsidR="0061256E">
        <w:t xml:space="preserve">the bullet pointed items above. </w:t>
      </w:r>
      <w:r w:rsidR="00292095">
        <w:t xml:space="preserve">If conducted remotely the PROMs will be sent to the participant </w:t>
      </w:r>
      <w:r w:rsidR="002220D1">
        <w:t xml:space="preserve">via post or </w:t>
      </w:r>
      <w:r w:rsidR="00450735">
        <w:t xml:space="preserve">via an </w:t>
      </w:r>
      <w:r w:rsidR="002220D1">
        <w:t>email</w:t>
      </w:r>
      <w:r w:rsidR="00450735">
        <w:t xml:space="preserve"> link</w:t>
      </w:r>
      <w:r w:rsidR="0046028B">
        <w:t xml:space="preserve">. The participant will be asked to complete and return them by </w:t>
      </w:r>
      <w:r w:rsidR="00860379">
        <w:t>post</w:t>
      </w:r>
      <w:r w:rsidR="00AE5EE3">
        <w:t xml:space="preserve"> if they cannot complete </w:t>
      </w:r>
      <w:r w:rsidR="00450735">
        <w:t>electronically</w:t>
      </w:r>
      <w:r w:rsidR="00C56109">
        <w:t>.</w:t>
      </w:r>
      <w:r w:rsidR="00292095">
        <w:t xml:space="preserve"> </w:t>
      </w:r>
      <w:r w:rsidR="006634B8">
        <w:t xml:space="preserve">Pre-paid </w:t>
      </w:r>
      <w:r w:rsidR="0046028B">
        <w:t>addressed envelopes will be pro</w:t>
      </w:r>
      <w:r w:rsidR="006065B5">
        <w:t xml:space="preserve">vided. </w:t>
      </w:r>
    </w:p>
    <w:p w14:paraId="2CBA47E8" w14:textId="5002B6A4" w:rsidR="00AB697F" w:rsidRDefault="007A62BD" w:rsidP="00675743">
      <w:pPr>
        <w:pStyle w:val="Body"/>
        <w:spacing w:line="276" w:lineRule="auto"/>
        <w:jc w:val="both"/>
      </w:pPr>
      <w:r w:rsidRPr="00745FC1">
        <w:lastRenderedPageBreak/>
        <w:t>The visit</w:t>
      </w:r>
      <w:r w:rsidR="007239C4" w:rsidRPr="00745FC1">
        <w:t>s</w:t>
      </w:r>
      <w:r w:rsidRPr="00745FC1">
        <w:t xml:space="preserve"> at week</w:t>
      </w:r>
      <w:r w:rsidR="007239C4" w:rsidRPr="00745FC1">
        <w:t>s</w:t>
      </w:r>
      <w:r w:rsidRPr="00745FC1">
        <w:t xml:space="preserve"> </w:t>
      </w:r>
      <w:r w:rsidR="00C34F5B">
        <w:t>4</w:t>
      </w:r>
      <w:r w:rsidR="006257C6" w:rsidRPr="00745FC1">
        <w:t xml:space="preserve"> </w:t>
      </w:r>
      <w:r w:rsidR="007239C4" w:rsidRPr="00745FC1">
        <w:t xml:space="preserve">and </w:t>
      </w:r>
      <w:r w:rsidR="00C34F5B">
        <w:t>8</w:t>
      </w:r>
      <w:r w:rsidRPr="00745FC1">
        <w:t xml:space="preserve"> </w:t>
      </w:r>
      <w:r w:rsidR="007239C4" w:rsidRPr="00745FC1">
        <w:t>are</w:t>
      </w:r>
      <w:r w:rsidRPr="00745FC1">
        <w:t xml:space="preserve"> considered to be study specific, non-standard care. The visits at weeks </w:t>
      </w:r>
      <w:r w:rsidR="00C34F5B">
        <w:t>2</w:t>
      </w:r>
      <w:r w:rsidR="006257C6" w:rsidRPr="00745FC1">
        <w:t xml:space="preserve"> </w:t>
      </w:r>
      <w:r w:rsidRPr="00745FC1">
        <w:t xml:space="preserve">and </w:t>
      </w:r>
      <w:r w:rsidR="006257C6" w:rsidRPr="00745FC1">
        <w:t>1</w:t>
      </w:r>
      <w:r w:rsidR="00C34F5B">
        <w:t>2</w:t>
      </w:r>
      <w:r w:rsidR="006257C6" w:rsidRPr="00745FC1">
        <w:t xml:space="preserve"> </w:t>
      </w:r>
      <w:r w:rsidRPr="00745FC1">
        <w:t xml:space="preserve">are considered to be standard care. All investigations carried out at follow up visits are considered to be standard care. </w:t>
      </w:r>
    </w:p>
    <w:p w14:paraId="13258FD7" w14:textId="44E13AC3" w:rsidR="00C34F5B" w:rsidRPr="00745FC1" w:rsidRDefault="00652B78" w:rsidP="00675743">
      <w:pPr>
        <w:pStyle w:val="Body"/>
        <w:spacing w:line="276" w:lineRule="auto"/>
        <w:jc w:val="both"/>
      </w:pPr>
      <w:r w:rsidRPr="00D6511F">
        <w:rPr>
          <w:b/>
          <w:bCs/>
        </w:rPr>
        <w:t xml:space="preserve">In light of the COVID-19 pandemic it is possible that participants and/or sites will </w:t>
      </w:r>
      <w:r w:rsidR="002024A1" w:rsidRPr="00D6511F">
        <w:rPr>
          <w:b/>
          <w:bCs/>
        </w:rPr>
        <w:t xml:space="preserve">judge that participant contact should be minimised. </w:t>
      </w:r>
      <w:r w:rsidR="001055CB" w:rsidRPr="00D6511F">
        <w:rPr>
          <w:b/>
          <w:bCs/>
        </w:rPr>
        <w:t xml:space="preserve">In recognition of this, </w:t>
      </w:r>
      <w:r w:rsidR="00BB004F" w:rsidRPr="00D6511F">
        <w:rPr>
          <w:b/>
          <w:bCs/>
        </w:rPr>
        <w:t>follow up visits may be carried out remotely via telephone or video-link if sites are able to do this</w:t>
      </w:r>
      <w:r w:rsidR="00BB004F">
        <w:t xml:space="preserve">. A </w:t>
      </w:r>
      <w:r w:rsidR="00AE276B">
        <w:t>protocol deviation form must be completed for each visit. Where possible</w:t>
      </w:r>
      <w:r w:rsidR="00574AC9">
        <w:t xml:space="preserve"> </w:t>
      </w:r>
      <w:r w:rsidR="006B5BD0">
        <w:t xml:space="preserve">chest x-rays should be undertaken in environments felt to confer a lower COVID-19 exposure risk such as community hospitals attached to trust sites. </w:t>
      </w:r>
      <w:r w:rsidR="005636C2">
        <w:t xml:space="preserve">It is recognised that thoracic ultrasound will be very difficult to undertake </w:t>
      </w:r>
      <w:r w:rsidR="00226FCA">
        <w:t>in this manner however, therefore it is deemed non-essential.</w:t>
      </w:r>
    </w:p>
    <w:p w14:paraId="79AF3A81" w14:textId="20C4C62A" w:rsidR="00344D0C" w:rsidRDefault="00344D0C">
      <w:pPr>
        <w:rPr>
          <w:rFonts w:ascii="Calibri" w:eastAsia="Calibri" w:hAnsi="Calibri" w:cs="Calibri"/>
          <w:b/>
          <w:bCs/>
          <w:color w:val="000000"/>
          <w:u w:color="000000"/>
        </w:rPr>
      </w:pPr>
    </w:p>
    <w:p w14:paraId="158E955E" w14:textId="77777777" w:rsidR="005A2463" w:rsidRDefault="005A2463">
      <w:pPr>
        <w:rPr>
          <w:rFonts w:ascii="Calibri" w:eastAsia="Calibri" w:hAnsi="Calibri" w:cs="Calibri"/>
          <w:b/>
          <w:bCs/>
          <w:color w:val="000000"/>
          <w:u w:color="000000"/>
        </w:rPr>
      </w:pPr>
      <w:r>
        <w:br w:type="page"/>
      </w:r>
    </w:p>
    <w:p w14:paraId="56603998" w14:textId="18ABE576" w:rsidR="00A54BAD" w:rsidRDefault="00625497" w:rsidP="00A54BAD">
      <w:pPr>
        <w:pStyle w:val="REDUCE2Heading3"/>
      </w:pPr>
      <w:r>
        <w:lastRenderedPageBreak/>
        <w:t>Chest x-ray</w:t>
      </w:r>
      <w:r w:rsidR="00BA115C">
        <w:t>s</w:t>
      </w:r>
    </w:p>
    <w:p w14:paraId="6F3D26C9" w14:textId="59BC0B13" w:rsidR="00640C34" w:rsidRDefault="00BA115C" w:rsidP="00344D0C">
      <w:pPr>
        <w:pStyle w:val="REDUCE2Heading3"/>
        <w:numPr>
          <w:ilvl w:val="0"/>
          <w:numId w:val="0"/>
        </w:numPr>
        <w:rPr>
          <w:b w:val="0"/>
          <w:bCs w:val="0"/>
        </w:rPr>
      </w:pPr>
      <w:r w:rsidRPr="00072660">
        <w:rPr>
          <w:b w:val="0"/>
          <w:bCs w:val="0"/>
        </w:rPr>
        <w:t xml:space="preserve">Participants will be </w:t>
      </w:r>
      <w:r w:rsidR="00B464CF">
        <w:rPr>
          <w:b w:val="0"/>
          <w:bCs w:val="0"/>
        </w:rPr>
        <w:t xml:space="preserve">asked to undergo a number of chest x-rays </w:t>
      </w:r>
      <w:r w:rsidR="00855E44">
        <w:rPr>
          <w:b w:val="0"/>
          <w:bCs w:val="0"/>
        </w:rPr>
        <w:t>throughout the study</w:t>
      </w:r>
      <w:r w:rsidR="00344FBA">
        <w:rPr>
          <w:b w:val="0"/>
          <w:bCs w:val="0"/>
        </w:rPr>
        <w:t>, as mentioned in the sections above</w:t>
      </w:r>
      <w:r w:rsidR="00600E50">
        <w:rPr>
          <w:b w:val="0"/>
          <w:bCs w:val="0"/>
        </w:rPr>
        <w:t xml:space="preserve">. </w:t>
      </w:r>
      <w:r w:rsidR="00344FBA">
        <w:rPr>
          <w:b w:val="0"/>
          <w:bCs w:val="0"/>
        </w:rPr>
        <w:t xml:space="preserve">For clarity, the number of expected x-rays </w:t>
      </w:r>
      <w:r w:rsidR="00640C34">
        <w:rPr>
          <w:b w:val="0"/>
          <w:bCs w:val="0"/>
        </w:rPr>
        <w:t>is outlined below:</w:t>
      </w:r>
    </w:p>
    <w:tbl>
      <w:tblPr>
        <w:tblStyle w:val="TableGrid"/>
        <w:tblW w:w="9810" w:type="dxa"/>
        <w:tblInd w:w="250" w:type="dxa"/>
        <w:tblLayout w:type="fixed"/>
        <w:tblLook w:val="04A0" w:firstRow="1" w:lastRow="0" w:firstColumn="1" w:lastColumn="0" w:noHBand="0" w:noVBand="1"/>
      </w:tblPr>
      <w:tblGrid>
        <w:gridCol w:w="2155"/>
        <w:gridCol w:w="851"/>
        <w:gridCol w:w="850"/>
        <w:gridCol w:w="992"/>
        <w:gridCol w:w="4962"/>
      </w:tblGrid>
      <w:tr w:rsidR="00C36D64" w14:paraId="4442F141" w14:textId="77777777" w:rsidTr="008D59E8">
        <w:tc>
          <w:tcPr>
            <w:tcW w:w="9810" w:type="dxa"/>
            <w:gridSpan w:val="5"/>
            <w:shd w:val="clear" w:color="auto" w:fill="4F81BD" w:themeFill="accent1"/>
          </w:tcPr>
          <w:p w14:paraId="4622E89F" w14:textId="77777777" w:rsidR="00C36D64" w:rsidRPr="00F507CE" w:rsidRDefault="00C36D64" w:rsidP="004A7C1E">
            <w:pPr>
              <w:pStyle w:val="REDUCE2Heading3"/>
              <w:numPr>
                <w:ilvl w:val="0"/>
                <w:numId w:val="0"/>
              </w:numPr>
              <w:rPr>
                <w:b w:val="0"/>
                <w:bCs w:val="0"/>
                <w:color w:val="FFFFFF" w:themeColor="background1"/>
                <w:sz w:val="20"/>
                <w:szCs w:val="20"/>
              </w:rPr>
            </w:pPr>
            <w:r>
              <w:rPr>
                <w:b w:val="0"/>
                <w:bCs w:val="0"/>
                <w:color w:val="FFFFFF" w:themeColor="background1"/>
                <w:sz w:val="20"/>
                <w:szCs w:val="20"/>
              </w:rPr>
              <w:t>Therapeutic Aspiration</w:t>
            </w:r>
            <w:r w:rsidRPr="00F507CE">
              <w:rPr>
                <w:b w:val="0"/>
                <w:bCs w:val="0"/>
                <w:color w:val="FFFFFF" w:themeColor="background1"/>
                <w:sz w:val="20"/>
                <w:szCs w:val="20"/>
              </w:rPr>
              <w:t xml:space="preserve"> arm</w:t>
            </w:r>
          </w:p>
        </w:tc>
      </w:tr>
      <w:tr w:rsidR="00C36D64" w14:paraId="2C389B54" w14:textId="77777777" w:rsidTr="008D59E8">
        <w:tc>
          <w:tcPr>
            <w:tcW w:w="2155" w:type="dxa"/>
            <w:shd w:val="clear" w:color="auto" w:fill="B8CCE4" w:themeFill="accent1" w:themeFillTint="66"/>
          </w:tcPr>
          <w:p w14:paraId="572E2E1E" w14:textId="77777777" w:rsidR="00C36D64" w:rsidRPr="00F507CE" w:rsidRDefault="00C36D64" w:rsidP="004A7C1E">
            <w:pPr>
              <w:pStyle w:val="REDUCE2Heading3"/>
              <w:numPr>
                <w:ilvl w:val="0"/>
                <w:numId w:val="0"/>
              </w:numPr>
              <w:rPr>
                <w:b w:val="0"/>
                <w:bCs w:val="0"/>
                <w:sz w:val="20"/>
                <w:szCs w:val="20"/>
              </w:rPr>
            </w:pPr>
            <w:r w:rsidRPr="00072660">
              <w:rPr>
                <w:b w:val="0"/>
                <w:bCs w:val="0"/>
                <w:color w:val="000000" w:themeColor="text1"/>
                <w:sz w:val="20"/>
                <w:szCs w:val="20"/>
              </w:rPr>
              <w:t>Event</w:t>
            </w:r>
          </w:p>
        </w:tc>
        <w:tc>
          <w:tcPr>
            <w:tcW w:w="851" w:type="dxa"/>
            <w:shd w:val="clear" w:color="auto" w:fill="B8CCE4" w:themeFill="accent1" w:themeFillTint="66"/>
          </w:tcPr>
          <w:p w14:paraId="21AC1722" w14:textId="77777777" w:rsidR="00C36D64" w:rsidRPr="00F507CE" w:rsidRDefault="00C36D64" w:rsidP="004A7C1E">
            <w:pPr>
              <w:pStyle w:val="REDUCE2Heading3"/>
              <w:numPr>
                <w:ilvl w:val="0"/>
                <w:numId w:val="0"/>
              </w:numPr>
              <w:rPr>
                <w:b w:val="0"/>
                <w:bCs w:val="0"/>
                <w:sz w:val="20"/>
                <w:szCs w:val="20"/>
              </w:rPr>
            </w:pPr>
            <w:r w:rsidRPr="00F507CE">
              <w:rPr>
                <w:b w:val="0"/>
                <w:bCs w:val="0"/>
                <w:sz w:val="20"/>
                <w:szCs w:val="20"/>
              </w:rPr>
              <w:t>Trial Specific</w:t>
            </w:r>
          </w:p>
        </w:tc>
        <w:tc>
          <w:tcPr>
            <w:tcW w:w="850" w:type="dxa"/>
            <w:shd w:val="clear" w:color="auto" w:fill="B8CCE4" w:themeFill="accent1" w:themeFillTint="66"/>
          </w:tcPr>
          <w:p w14:paraId="62002BD9" w14:textId="77777777" w:rsidR="00C36D64" w:rsidRPr="00F507CE" w:rsidRDefault="00C36D64" w:rsidP="004A7C1E">
            <w:pPr>
              <w:pStyle w:val="REDUCE2Heading3"/>
              <w:numPr>
                <w:ilvl w:val="0"/>
                <w:numId w:val="0"/>
              </w:numPr>
              <w:rPr>
                <w:b w:val="0"/>
                <w:bCs w:val="0"/>
                <w:sz w:val="20"/>
                <w:szCs w:val="20"/>
              </w:rPr>
            </w:pPr>
            <w:r w:rsidRPr="00F507CE">
              <w:rPr>
                <w:b w:val="0"/>
                <w:bCs w:val="0"/>
                <w:sz w:val="20"/>
                <w:szCs w:val="20"/>
              </w:rPr>
              <w:t>Standard Care</w:t>
            </w:r>
          </w:p>
        </w:tc>
        <w:tc>
          <w:tcPr>
            <w:tcW w:w="992" w:type="dxa"/>
            <w:shd w:val="clear" w:color="auto" w:fill="B8CCE4" w:themeFill="accent1" w:themeFillTint="66"/>
          </w:tcPr>
          <w:p w14:paraId="3B9EFC06" w14:textId="77777777" w:rsidR="00C36D64" w:rsidRPr="00F507CE" w:rsidRDefault="00C36D64" w:rsidP="004A7C1E">
            <w:pPr>
              <w:pStyle w:val="REDUCE2Heading3"/>
              <w:numPr>
                <w:ilvl w:val="0"/>
                <w:numId w:val="0"/>
              </w:numPr>
              <w:rPr>
                <w:b w:val="0"/>
                <w:bCs w:val="0"/>
                <w:sz w:val="20"/>
                <w:szCs w:val="20"/>
              </w:rPr>
            </w:pPr>
            <w:r>
              <w:rPr>
                <w:b w:val="0"/>
                <w:bCs w:val="0"/>
                <w:sz w:val="20"/>
                <w:szCs w:val="20"/>
              </w:rPr>
              <w:t>Data Capture</w:t>
            </w:r>
          </w:p>
        </w:tc>
        <w:tc>
          <w:tcPr>
            <w:tcW w:w="4962" w:type="dxa"/>
            <w:shd w:val="clear" w:color="auto" w:fill="B8CCE4" w:themeFill="accent1" w:themeFillTint="66"/>
          </w:tcPr>
          <w:p w14:paraId="5D374400" w14:textId="77777777" w:rsidR="00C36D64" w:rsidRPr="00F507CE" w:rsidRDefault="00C36D64" w:rsidP="004A7C1E">
            <w:pPr>
              <w:pStyle w:val="REDUCE2Heading3"/>
              <w:numPr>
                <w:ilvl w:val="0"/>
                <w:numId w:val="0"/>
              </w:numPr>
              <w:rPr>
                <w:b w:val="0"/>
                <w:bCs w:val="0"/>
                <w:sz w:val="20"/>
                <w:szCs w:val="20"/>
              </w:rPr>
            </w:pPr>
            <w:r w:rsidRPr="00F507CE">
              <w:rPr>
                <w:b w:val="0"/>
                <w:bCs w:val="0"/>
                <w:sz w:val="20"/>
                <w:szCs w:val="20"/>
              </w:rPr>
              <w:t>Comment</w:t>
            </w:r>
          </w:p>
        </w:tc>
      </w:tr>
      <w:tr w:rsidR="00C36D64" w14:paraId="7FE1AE31" w14:textId="77777777" w:rsidTr="008D59E8">
        <w:tc>
          <w:tcPr>
            <w:tcW w:w="2155" w:type="dxa"/>
          </w:tcPr>
          <w:p w14:paraId="12ABAB80" w14:textId="77777777" w:rsidR="00C36D64" w:rsidRPr="00F507CE" w:rsidRDefault="00C36D64" w:rsidP="004A7C1E">
            <w:pPr>
              <w:pStyle w:val="REDUCE2Heading3"/>
              <w:numPr>
                <w:ilvl w:val="0"/>
                <w:numId w:val="0"/>
              </w:numPr>
              <w:rPr>
                <w:b w:val="0"/>
                <w:bCs w:val="0"/>
                <w:sz w:val="20"/>
                <w:szCs w:val="20"/>
              </w:rPr>
            </w:pPr>
            <w:r w:rsidRPr="00F507CE">
              <w:rPr>
                <w:b w:val="0"/>
                <w:bCs w:val="0"/>
                <w:sz w:val="20"/>
                <w:szCs w:val="20"/>
              </w:rPr>
              <w:t>Screening</w:t>
            </w:r>
            <w:r>
              <w:rPr>
                <w:b w:val="0"/>
                <w:bCs w:val="0"/>
                <w:sz w:val="20"/>
                <w:szCs w:val="20"/>
              </w:rPr>
              <w:t>/baseline</w:t>
            </w:r>
          </w:p>
        </w:tc>
        <w:tc>
          <w:tcPr>
            <w:tcW w:w="851" w:type="dxa"/>
          </w:tcPr>
          <w:p w14:paraId="5EDF1A00" w14:textId="77777777" w:rsidR="00C36D64" w:rsidRPr="00F507CE" w:rsidRDefault="00C36D64" w:rsidP="004A7C1E">
            <w:pPr>
              <w:pStyle w:val="REDUCE2Heading3"/>
              <w:numPr>
                <w:ilvl w:val="0"/>
                <w:numId w:val="0"/>
              </w:numPr>
              <w:jc w:val="center"/>
              <w:rPr>
                <w:b w:val="0"/>
                <w:bCs w:val="0"/>
                <w:sz w:val="20"/>
                <w:szCs w:val="20"/>
              </w:rPr>
            </w:pPr>
          </w:p>
        </w:tc>
        <w:tc>
          <w:tcPr>
            <w:tcW w:w="850" w:type="dxa"/>
          </w:tcPr>
          <w:p w14:paraId="2FF55D4C" w14:textId="77777777" w:rsidR="00C36D64" w:rsidRPr="00F507CE" w:rsidRDefault="00C36D64" w:rsidP="004A7C1E">
            <w:pPr>
              <w:pStyle w:val="REDUCE2Heading3"/>
              <w:numPr>
                <w:ilvl w:val="0"/>
                <w:numId w:val="0"/>
              </w:numPr>
              <w:jc w:val="center"/>
              <w:rPr>
                <w:b w:val="0"/>
                <w:bCs w:val="0"/>
                <w:sz w:val="20"/>
                <w:szCs w:val="20"/>
              </w:rPr>
            </w:pPr>
            <w:r w:rsidRPr="00F507CE">
              <w:rPr>
                <w:rFonts w:ascii="Wingdings" w:hAnsi="Wingdings"/>
                <w:b w:val="0"/>
                <w:bCs w:val="0"/>
                <w:sz w:val="20"/>
                <w:szCs w:val="20"/>
              </w:rPr>
              <w:t></w:t>
            </w:r>
            <w:r w:rsidRPr="00C90DA4">
              <w:rPr>
                <w:b w:val="0"/>
                <w:bCs w:val="0"/>
                <w:sz w:val="20"/>
                <w:szCs w:val="20"/>
                <w:vertAlign w:val="superscript"/>
              </w:rPr>
              <w:t>a</w:t>
            </w:r>
          </w:p>
        </w:tc>
        <w:tc>
          <w:tcPr>
            <w:tcW w:w="992" w:type="dxa"/>
          </w:tcPr>
          <w:p w14:paraId="73090AA4" w14:textId="77777777" w:rsidR="00C36D64" w:rsidRPr="00F507CE" w:rsidRDefault="00C36D64" w:rsidP="004A7C1E">
            <w:pPr>
              <w:pStyle w:val="REDUCE2Heading3"/>
              <w:numPr>
                <w:ilvl w:val="0"/>
                <w:numId w:val="0"/>
              </w:numPr>
              <w:jc w:val="center"/>
              <w:rPr>
                <w:b w:val="0"/>
                <w:bCs w:val="0"/>
                <w:sz w:val="20"/>
                <w:szCs w:val="20"/>
              </w:rPr>
            </w:pPr>
            <w:r w:rsidRPr="00F507CE">
              <w:rPr>
                <w:rFonts w:ascii="Wingdings" w:hAnsi="Wingdings"/>
                <w:b w:val="0"/>
                <w:bCs w:val="0"/>
                <w:sz w:val="20"/>
                <w:szCs w:val="20"/>
              </w:rPr>
              <w:t></w:t>
            </w:r>
          </w:p>
        </w:tc>
        <w:tc>
          <w:tcPr>
            <w:tcW w:w="4962" w:type="dxa"/>
          </w:tcPr>
          <w:p w14:paraId="3CEA3435" w14:textId="77777777" w:rsidR="00C36D64" w:rsidRPr="00F507CE" w:rsidRDefault="00C36D64" w:rsidP="004A7C1E">
            <w:pPr>
              <w:pStyle w:val="REDUCE2Heading3"/>
              <w:numPr>
                <w:ilvl w:val="0"/>
                <w:numId w:val="0"/>
              </w:numPr>
              <w:rPr>
                <w:b w:val="0"/>
                <w:bCs w:val="0"/>
                <w:sz w:val="20"/>
                <w:szCs w:val="20"/>
              </w:rPr>
            </w:pPr>
            <w:r w:rsidRPr="00F507CE">
              <w:rPr>
                <w:b w:val="0"/>
                <w:bCs w:val="0"/>
                <w:sz w:val="20"/>
                <w:szCs w:val="20"/>
              </w:rPr>
              <w:t xml:space="preserve">May not be required if participant has had </w:t>
            </w:r>
            <w:r>
              <w:rPr>
                <w:b w:val="0"/>
                <w:bCs w:val="0"/>
                <w:sz w:val="20"/>
                <w:szCs w:val="20"/>
              </w:rPr>
              <w:t>CXR within last 2 weeks and repeat CXR not clinically indicated</w:t>
            </w:r>
          </w:p>
        </w:tc>
      </w:tr>
      <w:tr w:rsidR="00C36D64" w14:paraId="66E42E58" w14:textId="77777777" w:rsidTr="008D59E8">
        <w:tc>
          <w:tcPr>
            <w:tcW w:w="2155" w:type="dxa"/>
          </w:tcPr>
          <w:p w14:paraId="0FE47EF2" w14:textId="77777777" w:rsidR="00C36D64" w:rsidRPr="00F507CE" w:rsidRDefault="00C36D64" w:rsidP="004A7C1E">
            <w:pPr>
              <w:pStyle w:val="REDUCE2Heading3"/>
              <w:numPr>
                <w:ilvl w:val="0"/>
                <w:numId w:val="0"/>
              </w:numPr>
              <w:rPr>
                <w:b w:val="0"/>
                <w:bCs w:val="0"/>
                <w:sz w:val="20"/>
                <w:szCs w:val="20"/>
              </w:rPr>
            </w:pPr>
            <w:r>
              <w:rPr>
                <w:b w:val="0"/>
                <w:bCs w:val="0"/>
                <w:sz w:val="20"/>
                <w:szCs w:val="20"/>
              </w:rPr>
              <w:t>1</w:t>
            </w:r>
            <w:r w:rsidRPr="00072660">
              <w:rPr>
                <w:b w:val="0"/>
                <w:bCs w:val="0"/>
                <w:sz w:val="20"/>
                <w:szCs w:val="20"/>
                <w:vertAlign w:val="superscript"/>
              </w:rPr>
              <w:t>st</w:t>
            </w:r>
            <w:r>
              <w:rPr>
                <w:b w:val="0"/>
                <w:bCs w:val="0"/>
                <w:sz w:val="20"/>
                <w:szCs w:val="20"/>
              </w:rPr>
              <w:t xml:space="preserve"> Aspiration (procedure)</w:t>
            </w:r>
          </w:p>
        </w:tc>
        <w:tc>
          <w:tcPr>
            <w:tcW w:w="851" w:type="dxa"/>
          </w:tcPr>
          <w:p w14:paraId="4BE6C82E" w14:textId="77777777" w:rsidR="00C36D64" w:rsidRPr="00F507CE" w:rsidRDefault="00C36D64" w:rsidP="004A7C1E">
            <w:pPr>
              <w:pStyle w:val="REDUCE2Heading3"/>
              <w:numPr>
                <w:ilvl w:val="0"/>
                <w:numId w:val="0"/>
              </w:numPr>
              <w:jc w:val="center"/>
              <w:rPr>
                <w:b w:val="0"/>
                <w:bCs w:val="0"/>
                <w:sz w:val="20"/>
                <w:szCs w:val="20"/>
              </w:rPr>
            </w:pPr>
          </w:p>
        </w:tc>
        <w:tc>
          <w:tcPr>
            <w:tcW w:w="850" w:type="dxa"/>
          </w:tcPr>
          <w:p w14:paraId="6F9A6460" w14:textId="77777777" w:rsidR="00C36D64" w:rsidRPr="00F507CE" w:rsidRDefault="00C36D64" w:rsidP="004A7C1E">
            <w:pPr>
              <w:pStyle w:val="REDUCE2Heading3"/>
              <w:numPr>
                <w:ilvl w:val="0"/>
                <w:numId w:val="0"/>
              </w:numPr>
              <w:jc w:val="center"/>
              <w:rPr>
                <w:b w:val="0"/>
                <w:bCs w:val="0"/>
                <w:sz w:val="20"/>
                <w:szCs w:val="20"/>
              </w:rPr>
            </w:pPr>
            <w:r w:rsidRPr="00F507CE">
              <w:rPr>
                <w:rFonts w:ascii="Wingdings" w:hAnsi="Wingdings"/>
                <w:b w:val="0"/>
                <w:bCs w:val="0"/>
                <w:sz w:val="20"/>
                <w:szCs w:val="20"/>
              </w:rPr>
              <w:t></w:t>
            </w:r>
            <w:r w:rsidRPr="00C90DA4">
              <w:rPr>
                <w:b w:val="0"/>
                <w:bCs w:val="0"/>
                <w:sz w:val="20"/>
                <w:szCs w:val="20"/>
                <w:vertAlign w:val="superscript"/>
              </w:rPr>
              <w:t>a</w:t>
            </w:r>
          </w:p>
        </w:tc>
        <w:tc>
          <w:tcPr>
            <w:tcW w:w="992" w:type="dxa"/>
          </w:tcPr>
          <w:p w14:paraId="1109A4A6" w14:textId="77777777" w:rsidR="00C36D64" w:rsidRPr="00F507CE" w:rsidRDefault="00C36D64" w:rsidP="004A7C1E">
            <w:pPr>
              <w:pStyle w:val="REDUCE2Heading3"/>
              <w:numPr>
                <w:ilvl w:val="0"/>
                <w:numId w:val="0"/>
              </w:numPr>
              <w:jc w:val="center"/>
              <w:rPr>
                <w:b w:val="0"/>
                <w:bCs w:val="0"/>
                <w:sz w:val="20"/>
                <w:szCs w:val="20"/>
              </w:rPr>
            </w:pPr>
            <w:r w:rsidRPr="00F507CE">
              <w:rPr>
                <w:rFonts w:ascii="Wingdings" w:hAnsi="Wingdings"/>
                <w:b w:val="0"/>
                <w:bCs w:val="0"/>
                <w:sz w:val="20"/>
                <w:szCs w:val="20"/>
              </w:rPr>
              <w:t></w:t>
            </w:r>
          </w:p>
        </w:tc>
        <w:tc>
          <w:tcPr>
            <w:tcW w:w="4962" w:type="dxa"/>
          </w:tcPr>
          <w:p w14:paraId="39FE2BD4" w14:textId="77777777" w:rsidR="00C36D64" w:rsidRPr="00F507CE" w:rsidRDefault="00C36D64" w:rsidP="004A7C1E">
            <w:pPr>
              <w:pStyle w:val="REDUCE2Heading3"/>
              <w:numPr>
                <w:ilvl w:val="0"/>
                <w:numId w:val="0"/>
              </w:numPr>
              <w:rPr>
                <w:b w:val="0"/>
                <w:bCs w:val="0"/>
                <w:sz w:val="20"/>
                <w:szCs w:val="20"/>
              </w:rPr>
            </w:pPr>
          </w:p>
        </w:tc>
      </w:tr>
      <w:tr w:rsidR="00C36D64" w14:paraId="4B5EA2A9" w14:textId="77777777" w:rsidTr="008D59E8">
        <w:tc>
          <w:tcPr>
            <w:tcW w:w="2155" w:type="dxa"/>
          </w:tcPr>
          <w:p w14:paraId="5AD2C700" w14:textId="77777777" w:rsidR="00C36D64" w:rsidRPr="00F507CE" w:rsidRDefault="00C36D64" w:rsidP="004A7C1E">
            <w:pPr>
              <w:pStyle w:val="REDUCE2Heading3"/>
              <w:numPr>
                <w:ilvl w:val="0"/>
                <w:numId w:val="0"/>
              </w:numPr>
              <w:rPr>
                <w:b w:val="0"/>
                <w:bCs w:val="0"/>
                <w:sz w:val="20"/>
                <w:szCs w:val="20"/>
              </w:rPr>
            </w:pPr>
            <w:r w:rsidRPr="00F507CE">
              <w:rPr>
                <w:b w:val="0"/>
                <w:bCs w:val="0"/>
                <w:sz w:val="20"/>
                <w:szCs w:val="20"/>
              </w:rPr>
              <w:t>2 Week follow up</w:t>
            </w:r>
          </w:p>
        </w:tc>
        <w:tc>
          <w:tcPr>
            <w:tcW w:w="851" w:type="dxa"/>
          </w:tcPr>
          <w:p w14:paraId="63292D74" w14:textId="77777777" w:rsidR="00C36D64" w:rsidRPr="00F507CE" w:rsidRDefault="00C36D64" w:rsidP="004A7C1E">
            <w:pPr>
              <w:pStyle w:val="REDUCE2Heading3"/>
              <w:numPr>
                <w:ilvl w:val="0"/>
                <w:numId w:val="0"/>
              </w:numPr>
              <w:jc w:val="center"/>
              <w:rPr>
                <w:b w:val="0"/>
                <w:bCs w:val="0"/>
                <w:sz w:val="20"/>
                <w:szCs w:val="20"/>
              </w:rPr>
            </w:pPr>
            <w:r w:rsidRPr="00F507CE">
              <w:rPr>
                <w:rFonts w:ascii="Wingdings" w:hAnsi="Wingdings"/>
                <w:b w:val="0"/>
                <w:bCs w:val="0"/>
                <w:sz w:val="20"/>
                <w:szCs w:val="20"/>
              </w:rPr>
              <w:t></w:t>
            </w:r>
            <w:r w:rsidRPr="00E07932">
              <w:rPr>
                <w:b w:val="0"/>
                <w:bCs w:val="0"/>
                <w:sz w:val="20"/>
                <w:szCs w:val="20"/>
                <w:vertAlign w:val="superscript"/>
              </w:rPr>
              <w:t>b</w:t>
            </w:r>
          </w:p>
        </w:tc>
        <w:tc>
          <w:tcPr>
            <w:tcW w:w="850" w:type="dxa"/>
          </w:tcPr>
          <w:p w14:paraId="3DC1AEE8" w14:textId="77777777" w:rsidR="00C36D64" w:rsidRPr="00F507CE" w:rsidRDefault="00C36D64" w:rsidP="004A7C1E">
            <w:pPr>
              <w:pStyle w:val="REDUCE2Heading3"/>
              <w:numPr>
                <w:ilvl w:val="0"/>
                <w:numId w:val="0"/>
              </w:numPr>
              <w:jc w:val="center"/>
              <w:rPr>
                <w:b w:val="0"/>
                <w:bCs w:val="0"/>
                <w:sz w:val="20"/>
                <w:szCs w:val="20"/>
              </w:rPr>
            </w:pPr>
          </w:p>
        </w:tc>
        <w:tc>
          <w:tcPr>
            <w:tcW w:w="992" w:type="dxa"/>
          </w:tcPr>
          <w:p w14:paraId="4A5FC61C" w14:textId="77777777" w:rsidR="00C36D64" w:rsidRPr="00F507CE" w:rsidRDefault="00C36D64" w:rsidP="004A7C1E">
            <w:pPr>
              <w:pStyle w:val="REDUCE2Heading3"/>
              <w:numPr>
                <w:ilvl w:val="0"/>
                <w:numId w:val="0"/>
              </w:numPr>
              <w:jc w:val="center"/>
              <w:rPr>
                <w:rFonts w:ascii="Wingdings" w:hAnsi="Wingdings"/>
                <w:b w:val="0"/>
                <w:bCs w:val="0"/>
                <w:sz w:val="20"/>
                <w:szCs w:val="20"/>
              </w:rPr>
            </w:pPr>
            <w:r w:rsidRPr="00F507CE">
              <w:rPr>
                <w:rFonts w:ascii="Wingdings" w:hAnsi="Wingdings"/>
                <w:b w:val="0"/>
                <w:bCs w:val="0"/>
                <w:sz w:val="20"/>
                <w:szCs w:val="20"/>
              </w:rPr>
              <w:t></w:t>
            </w:r>
          </w:p>
        </w:tc>
        <w:tc>
          <w:tcPr>
            <w:tcW w:w="4962" w:type="dxa"/>
          </w:tcPr>
          <w:p w14:paraId="573FF31E" w14:textId="77777777" w:rsidR="00C36D64" w:rsidRPr="00F507CE" w:rsidRDefault="00C36D64" w:rsidP="004A7C1E">
            <w:pPr>
              <w:pStyle w:val="REDUCE2Heading3"/>
              <w:numPr>
                <w:ilvl w:val="0"/>
                <w:numId w:val="0"/>
              </w:numPr>
              <w:rPr>
                <w:rFonts w:ascii="Wingdings" w:hAnsi="Wingdings"/>
                <w:b w:val="0"/>
                <w:bCs w:val="0"/>
                <w:sz w:val="20"/>
                <w:szCs w:val="20"/>
              </w:rPr>
            </w:pPr>
          </w:p>
        </w:tc>
      </w:tr>
      <w:tr w:rsidR="00C36D64" w14:paraId="433477BA" w14:textId="77777777" w:rsidTr="008D59E8">
        <w:tc>
          <w:tcPr>
            <w:tcW w:w="2155" w:type="dxa"/>
          </w:tcPr>
          <w:p w14:paraId="0893024B" w14:textId="77777777" w:rsidR="00C36D64" w:rsidRPr="00F507CE" w:rsidRDefault="00C36D64" w:rsidP="004A7C1E">
            <w:pPr>
              <w:pStyle w:val="REDUCE2Heading3"/>
              <w:numPr>
                <w:ilvl w:val="0"/>
                <w:numId w:val="0"/>
              </w:numPr>
              <w:rPr>
                <w:b w:val="0"/>
                <w:bCs w:val="0"/>
                <w:sz w:val="20"/>
                <w:szCs w:val="20"/>
              </w:rPr>
            </w:pPr>
            <w:r w:rsidRPr="00F507CE">
              <w:rPr>
                <w:b w:val="0"/>
                <w:bCs w:val="0"/>
                <w:sz w:val="20"/>
                <w:szCs w:val="20"/>
              </w:rPr>
              <w:t>4 Week follow up</w:t>
            </w:r>
          </w:p>
        </w:tc>
        <w:tc>
          <w:tcPr>
            <w:tcW w:w="851" w:type="dxa"/>
          </w:tcPr>
          <w:p w14:paraId="0ACBA302" w14:textId="77777777" w:rsidR="00C36D64" w:rsidRPr="00F507CE" w:rsidRDefault="00C36D64" w:rsidP="004A7C1E">
            <w:pPr>
              <w:pStyle w:val="REDUCE2Heading3"/>
              <w:numPr>
                <w:ilvl w:val="0"/>
                <w:numId w:val="0"/>
              </w:numPr>
              <w:jc w:val="center"/>
              <w:rPr>
                <w:b w:val="0"/>
                <w:bCs w:val="0"/>
                <w:sz w:val="20"/>
                <w:szCs w:val="20"/>
              </w:rPr>
            </w:pPr>
          </w:p>
        </w:tc>
        <w:tc>
          <w:tcPr>
            <w:tcW w:w="850" w:type="dxa"/>
          </w:tcPr>
          <w:p w14:paraId="41393A33" w14:textId="77777777" w:rsidR="00C36D64" w:rsidRPr="00F507CE" w:rsidRDefault="00C36D64" w:rsidP="004A7C1E">
            <w:pPr>
              <w:pStyle w:val="REDUCE2Heading3"/>
              <w:numPr>
                <w:ilvl w:val="0"/>
                <w:numId w:val="0"/>
              </w:numPr>
              <w:jc w:val="center"/>
              <w:rPr>
                <w:b w:val="0"/>
                <w:bCs w:val="0"/>
                <w:sz w:val="20"/>
                <w:szCs w:val="20"/>
              </w:rPr>
            </w:pPr>
            <w:r w:rsidRPr="00F507CE">
              <w:rPr>
                <w:rFonts w:ascii="Wingdings" w:hAnsi="Wingdings"/>
                <w:b w:val="0"/>
                <w:bCs w:val="0"/>
                <w:sz w:val="20"/>
                <w:szCs w:val="20"/>
              </w:rPr>
              <w:t></w:t>
            </w:r>
            <w:r w:rsidRPr="00C90DA4">
              <w:rPr>
                <w:b w:val="0"/>
                <w:bCs w:val="0"/>
                <w:sz w:val="20"/>
                <w:szCs w:val="20"/>
                <w:vertAlign w:val="superscript"/>
              </w:rPr>
              <w:t>a</w:t>
            </w:r>
          </w:p>
        </w:tc>
        <w:tc>
          <w:tcPr>
            <w:tcW w:w="992" w:type="dxa"/>
          </w:tcPr>
          <w:p w14:paraId="4B7A9264" w14:textId="77777777" w:rsidR="00C36D64" w:rsidRPr="00F507CE" w:rsidRDefault="00C36D64" w:rsidP="004A7C1E">
            <w:pPr>
              <w:pStyle w:val="REDUCE2Heading3"/>
              <w:numPr>
                <w:ilvl w:val="0"/>
                <w:numId w:val="0"/>
              </w:numPr>
              <w:jc w:val="center"/>
              <w:rPr>
                <w:b w:val="0"/>
                <w:bCs w:val="0"/>
                <w:sz w:val="20"/>
                <w:szCs w:val="20"/>
              </w:rPr>
            </w:pPr>
            <w:r w:rsidRPr="00F507CE">
              <w:rPr>
                <w:rFonts w:ascii="Wingdings" w:hAnsi="Wingdings"/>
                <w:b w:val="0"/>
                <w:bCs w:val="0"/>
                <w:sz w:val="20"/>
                <w:szCs w:val="20"/>
              </w:rPr>
              <w:t></w:t>
            </w:r>
          </w:p>
        </w:tc>
        <w:tc>
          <w:tcPr>
            <w:tcW w:w="4962" w:type="dxa"/>
          </w:tcPr>
          <w:p w14:paraId="384ED454" w14:textId="77777777" w:rsidR="00C36D64" w:rsidRPr="00F507CE" w:rsidRDefault="00C36D64" w:rsidP="004A7C1E">
            <w:pPr>
              <w:pStyle w:val="REDUCE2Heading3"/>
              <w:numPr>
                <w:ilvl w:val="0"/>
                <w:numId w:val="0"/>
              </w:numPr>
              <w:rPr>
                <w:b w:val="0"/>
                <w:bCs w:val="0"/>
                <w:sz w:val="20"/>
                <w:szCs w:val="20"/>
              </w:rPr>
            </w:pPr>
          </w:p>
        </w:tc>
      </w:tr>
      <w:tr w:rsidR="00C36D64" w14:paraId="74691C14" w14:textId="77777777" w:rsidTr="008D59E8">
        <w:tc>
          <w:tcPr>
            <w:tcW w:w="2155" w:type="dxa"/>
          </w:tcPr>
          <w:p w14:paraId="4EE1F2E9" w14:textId="77777777" w:rsidR="00C36D64" w:rsidRPr="00F507CE" w:rsidRDefault="00C36D64" w:rsidP="004A7C1E">
            <w:pPr>
              <w:pStyle w:val="REDUCE2Heading3"/>
              <w:numPr>
                <w:ilvl w:val="0"/>
                <w:numId w:val="0"/>
              </w:numPr>
              <w:rPr>
                <w:b w:val="0"/>
                <w:bCs w:val="0"/>
                <w:sz w:val="20"/>
                <w:szCs w:val="20"/>
              </w:rPr>
            </w:pPr>
            <w:r w:rsidRPr="00F507CE">
              <w:rPr>
                <w:b w:val="0"/>
                <w:bCs w:val="0"/>
                <w:sz w:val="20"/>
                <w:szCs w:val="20"/>
              </w:rPr>
              <w:t>12 Week follow up</w:t>
            </w:r>
          </w:p>
        </w:tc>
        <w:tc>
          <w:tcPr>
            <w:tcW w:w="851" w:type="dxa"/>
          </w:tcPr>
          <w:p w14:paraId="4D30B467" w14:textId="77777777" w:rsidR="00C36D64" w:rsidRPr="00F507CE" w:rsidRDefault="00C36D64" w:rsidP="004A7C1E">
            <w:pPr>
              <w:pStyle w:val="REDUCE2Heading3"/>
              <w:numPr>
                <w:ilvl w:val="0"/>
                <w:numId w:val="0"/>
              </w:numPr>
              <w:jc w:val="center"/>
              <w:rPr>
                <w:rFonts w:ascii="Wingdings" w:hAnsi="Wingdings"/>
                <w:b w:val="0"/>
                <w:bCs w:val="0"/>
                <w:sz w:val="20"/>
                <w:szCs w:val="20"/>
              </w:rPr>
            </w:pPr>
          </w:p>
        </w:tc>
        <w:tc>
          <w:tcPr>
            <w:tcW w:w="850" w:type="dxa"/>
          </w:tcPr>
          <w:p w14:paraId="6085B280" w14:textId="77777777" w:rsidR="00C36D64" w:rsidRPr="00F507CE" w:rsidRDefault="00C36D64" w:rsidP="004A7C1E">
            <w:pPr>
              <w:pStyle w:val="REDUCE2Heading3"/>
              <w:numPr>
                <w:ilvl w:val="0"/>
                <w:numId w:val="0"/>
              </w:numPr>
              <w:jc w:val="center"/>
              <w:rPr>
                <w:b w:val="0"/>
                <w:bCs w:val="0"/>
                <w:sz w:val="20"/>
                <w:szCs w:val="20"/>
              </w:rPr>
            </w:pPr>
            <w:r w:rsidRPr="00F507CE">
              <w:rPr>
                <w:rFonts w:ascii="Wingdings" w:hAnsi="Wingdings"/>
                <w:b w:val="0"/>
                <w:bCs w:val="0"/>
                <w:sz w:val="20"/>
                <w:szCs w:val="20"/>
              </w:rPr>
              <w:t></w:t>
            </w:r>
            <w:r w:rsidRPr="00C90DA4">
              <w:rPr>
                <w:b w:val="0"/>
                <w:bCs w:val="0"/>
                <w:sz w:val="20"/>
                <w:szCs w:val="20"/>
                <w:vertAlign w:val="superscript"/>
              </w:rPr>
              <w:t>a</w:t>
            </w:r>
          </w:p>
        </w:tc>
        <w:tc>
          <w:tcPr>
            <w:tcW w:w="992" w:type="dxa"/>
          </w:tcPr>
          <w:p w14:paraId="041DC599" w14:textId="77777777" w:rsidR="00C36D64" w:rsidRPr="00F507CE" w:rsidRDefault="00C36D64" w:rsidP="004A7C1E">
            <w:pPr>
              <w:pStyle w:val="REDUCE2Heading3"/>
              <w:numPr>
                <w:ilvl w:val="0"/>
                <w:numId w:val="0"/>
              </w:numPr>
              <w:jc w:val="center"/>
              <w:rPr>
                <w:rFonts w:ascii="Wingdings" w:hAnsi="Wingdings"/>
                <w:b w:val="0"/>
                <w:bCs w:val="0"/>
                <w:sz w:val="20"/>
                <w:szCs w:val="20"/>
              </w:rPr>
            </w:pPr>
            <w:r w:rsidRPr="00F507CE">
              <w:rPr>
                <w:rFonts w:ascii="Wingdings" w:hAnsi="Wingdings"/>
                <w:b w:val="0"/>
                <w:bCs w:val="0"/>
                <w:sz w:val="20"/>
                <w:szCs w:val="20"/>
              </w:rPr>
              <w:t></w:t>
            </w:r>
          </w:p>
        </w:tc>
        <w:tc>
          <w:tcPr>
            <w:tcW w:w="4962" w:type="dxa"/>
          </w:tcPr>
          <w:p w14:paraId="0532440B" w14:textId="77777777" w:rsidR="00C36D64" w:rsidRPr="00F507CE" w:rsidRDefault="00C36D64" w:rsidP="004A7C1E">
            <w:pPr>
              <w:pStyle w:val="REDUCE2Heading3"/>
              <w:numPr>
                <w:ilvl w:val="0"/>
                <w:numId w:val="0"/>
              </w:numPr>
              <w:rPr>
                <w:rFonts w:ascii="Wingdings" w:hAnsi="Wingdings"/>
                <w:b w:val="0"/>
                <w:bCs w:val="0"/>
                <w:sz w:val="20"/>
                <w:szCs w:val="20"/>
              </w:rPr>
            </w:pPr>
          </w:p>
        </w:tc>
      </w:tr>
      <w:tr w:rsidR="00C36D64" w14:paraId="789FFE72" w14:textId="77777777" w:rsidTr="008D59E8">
        <w:tc>
          <w:tcPr>
            <w:tcW w:w="4848" w:type="dxa"/>
            <w:gridSpan w:val="4"/>
          </w:tcPr>
          <w:p w14:paraId="7F673368" w14:textId="77777777" w:rsidR="00C36D64" w:rsidRDefault="00C36D64" w:rsidP="004A7C1E">
            <w:pPr>
              <w:pStyle w:val="REDUCE2Heading3"/>
              <w:numPr>
                <w:ilvl w:val="0"/>
                <w:numId w:val="0"/>
              </w:numPr>
              <w:rPr>
                <w:b w:val="0"/>
                <w:bCs w:val="0"/>
                <w:sz w:val="20"/>
                <w:szCs w:val="20"/>
              </w:rPr>
            </w:pPr>
            <w:r>
              <w:rPr>
                <w:b w:val="0"/>
                <w:bCs w:val="0"/>
                <w:sz w:val="20"/>
                <w:szCs w:val="20"/>
              </w:rPr>
              <w:t>Minimum number of expected CXRs</w:t>
            </w:r>
          </w:p>
        </w:tc>
        <w:tc>
          <w:tcPr>
            <w:tcW w:w="4962" w:type="dxa"/>
          </w:tcPr>
          <w:p w14:paraId="352C1EA2" w14:textId="326EFF6B" w:rsidR="00C36D64" w:rsidRPr="00072660" w:rsidRDefault="00937AB5" w:rsidP="004A7C1E">
            <w:pPr>
              <w:pStyle w:val="REDUCE2Heading3"/>
              <w:numPr>
                <w:ilvl w:val="0"/>
                <w:numId w:val="0"/>
              </w:numPr>
              <w:rPr>
                <w:sz w:val="20"/>
                <w:szCs w:val="20"/>
              </w:rPr>
            </w:pPr>
            <w:r>
              <w:rPr>
                <w:sz w:val="20"/>
                <w:szCs w:val="20"/>
              </w:rPr>
              <w:t>5</w:t>
            </w:r>
          </w:p>
        </w:tc>
      </w:tr>
      <w:tr w:rsidR="00C36D64" w14:paraId="1BA02EC1" w14:textId="77777777" w:rsidTr="008D59E8">
        <w:tc>
          <w:tcPr>
            <w:tcW w:w="4848" w:type="dxa"/>
            <w:gridSpan w:val="4"/>
          </w:tcPr>
          <w:p w14:paraId="2CF15433" w14:textId="77777777" w:rsidR="00C36D64" w:rsidRDefault="00C36D64" w:rsidP="004A7C1E">
            <w:pPr>
              <w:pStyle w:val="REDUCE2Heading3"/>
              <w:numPr>
                <w:ilvl w:val="0"/>
                <w:numId w:val="0"/>
              </w:numPr>
              <w:rPr>
                <w:b w:val="0"/>
                <w:bCs w:val="0"/>
                <w:sz w:val="20"/>
                <w:szCs w:val="20"/>
              </w:rPr>
            </w:pPr>
            <w:r>
              <w:rPr>
                <w:b w:val="0"/>
                <w:bCs w:val="0"/>
                <w:sz w:val="20"/>
                <w:szCs w:val="20"/>
              </w:rPr>
              <w:t>Maximum number of expected CXRs</w:t>
            </w:r>
          </w:p>
        </w:tc>
        <w:tc>
          <w:tcPr>
            <w:tcW w:w="4962" w:type="dxa"/>
          </w:tcPr>
          <w:p w14:paraId="4137FAE0" w14:textId="77777777" w:rsidR="00C36D64" w:rsidRPr="00072660" w:rsidRDefault="00C36D64" w:rsidP="004A7C1E">
            <w:pPr>
              <w:pStyle w:val="REDUCE2Heading3"/>
              <w:numPr>
                <w:ilvl w:val="0"/>
                <w:numId w:val="0"/>
              </w:numPr>
              <w:rPr>
                <w:sz w:val="20"/>
                <w:szCs w:val="20"/>
              </w:rPr>
            </w:pPr>
            <w:r w:rsidRPr="00072660">
              <w:rPr>
                <w:sz w:val="20"/>
                <w:szCs w:val="20"/>
              </w:rPr>
              <w:t>Governed by number of ad hoc aspirations required</w:t>
            </w:r>
            <w:r>
              <w:rPr>
                <w:sz w:val="20"/>
                <w:szCs w:val="20"/>
              </w:rPr>
              <w:t xml:space="preserve"> </w:t>
            </w:r>
            <w:r w:rsidRPr="00AC5078">
              <w:rPr>
                <w:b w:val="0"/>
                <w:bCs w:val="0"/>
                <w:sz w:val="20"/>
                <w:szCs w:val="20"/>
              </w:rPr>
              <w:t>(Any</w:t>
            </w:r>
            <w:r w:rsidRPr="00072660">
              <w:rPr>
                <w:b w:val="0"/>
                <w:bCs w:val="0"/>
                <w:sz w:val="20"/>
                <w:szCs w:val="20"/>
              </w:rPr>
              <w:t xml:space="preserve"> ad hoc aspiration</w:t>
            </w:r>
            <w:r>
              <w:rPr>
                <w:b w:val="0"/>
                <w:bCs w:val="0"/>
                <w:sz w:val="20"/>
                <w:szCs w:val="20"/>
              </w:rPr>
              <w:t xml:space="preserve"> will require a pre- and post- procedure CXR, although if the effusion </w:t>
            </w:r>
            <w:proofErr w:type="spellStart"/>
            <w:r>
              <w:rPr>
                <w:b w:val="0"/>
                <w:bCs w:val="0"/>
                <w:sz w:val="20"/>
                <w:szCs w:val="20"/>
              </w:rPr>
              <w:t>reaccumulation</w:t>
            </w:r>
            <w:proofErr w:type="spellEnd"/>
            <w:r>
              <w:rPr>
                <w:b w:val="0"/>
                <w:bCs w:val="0"/>
                <w:sz w:val="20"/>
                <w:szCs w:val="20"/>
              </w:rPr>
              <w:t xml:space="preserve"> is identified as a result of a planned follow up CXR, only a post procedure CXR may be required)</w:t>
            </w:r>
          </w:p>
        </w:tc>
      </w:tr>
    </w:tbl>
    <w:p w14:paraId="4DA241B8" w14:textId="77777777" w:rsidR="00E26094" w:rsidRPr="00CA3A5B" w:rsidRDefault="00E26094" w:rsidP="00344D0C">
      <w:pPr>
        <w:pStyle w:val="REDUCE2Heading3"/>
        <w:numPr>
          <w:ilvl w:val="0"/>
          <w:numId w:val="0"/>
        </w:numPr>
        <w:rPr>
          <w:b w:val="0"/>
          <w:bCs w:val="0"/>
          <w:sz w:val="4"/>
          <w:szCs w:val="4"/>
        </w:rPr>
      </w:pPr>
    </w:p>
    <w:tbl>
      <w:tblPr>
        <w:tblStyle w:val="TableGrid"/>
        <w:tblW w:w="9810" w:type="dxa"/>
        <w:tblInd w:w="250" w:type="dxa"/>
        <w:tblLook w:val="04A0" w:firstRow="1" w:lastRow="0" w:firstColumn="1" w:lastColumn="0" w:noHBand="0" w:noVBand="1"/>
      </w:tblPr>
      <w:tblGrid>
        <w:gridCol w:w="2146"/>
        <w:gridCol w:w="835"/>
        <w:gridCol w:w="952"/>
        <w:gridCol w:w="960"/>
        <w:gridCol w:w="4917"/>
      </w:tblGrid>
      <w:tr w:rsidR="001524B5" w14:paraId="34C629A8" w14:textId="11FDEC63" w:rsidTr="008D59E8">
        <w:tc>
          <w:tcPr>
            <w:tcW w:w="9810" w:type="dxa"/>
            <w:gridSpan w:val="5"/>
            <w:shd w:val="clear" w:color="auto" w:fill="4F81BD" w:themeFill="accent1"/>
          </w:tcPr>
          <w:p w14:paraId="37F31E17" w14:textId="176750D5" w:rsidR="001524B5" w:rsidRPr="00AC173F" w:rsidRDefault="001524B5" w:rsidP="00BA115C">
            <w:pPr>
              <w:pStyle w:val="REDUCE2Heading3"/>
              <w:numPr>
                <w:ilvl w:val="0"/>
                <w:numId w:val="0"/>
              </w:numPr>
              <w:rPr>
                <w:b w:val="0"/>
                <w:bCs w:val="0"/>
                <w:color w:val="FFFFFF" w:themeColor="background1"/>
                <w:sz w:val="20"/>
                <w:szCs w:val="20"/>
              </w:rPr>
            </w:pPr>
            <w:r w:rsidRPr="00AC173F">
              <w:rPr>
                <w:b w:val="0"/>
                <w:bCs w:val="0"/>
                <w:color w:val="FFFFFF" w:themeColor="background1"/>
                <w:sz w:val="20"/>
                <w:szCs w:val="20"/>
              </w:rPr>
              <w:t>IPC arm</w:t>
            </w:r>
          </w:p>
        </w:tc>
      </w:tr>
      <w:tr w:rsidR="001524B5" w14:paraId="7C8AC862" w14:textId="14BF7D37" w:rsidTr="008D59E8">
        <w:tc>
          <w:tcPr>
            <w:tcW w:w="2146" w:type="dxa"/>
            <w:shd w:val="clear" w:color="auto" w:fill="B8CCE4" w:themeFill="accent1" w:themeFillTint="66"/>
          </w:tcPr>
          <w:p w14:paraId="3138DE4F" w14:textId="0721566E" w:rsidR="001524B5" w:rsidRPr="00AC173F" w:rsidRDefault="001524B5" w:rsidP="000D6112">
            <w:pPr>
              <w:pStyle w:val="REDUCE2Heading3"/>
              <w:numPr>
                <w:ilvl w:val="0"/>
                <w:numId w:val="0"/>
              </w:numPr>
              <w:rPr>
                <w:b w:val="0"/>
                <w:bCs w:val="0"/>
                <w:sz w:val="20"/>
                <w:szCs w:val="20"/>
              </w:rPr>
            </w:pPr>
            <w:r w:rsidRPr="00AC173F">
              <w:rPr>
                <w:b w:val="0"/>
                <w:bCs w:val="0"/>
                <w:color w:val="000000" w:themeColor="text1"/>
                <w:sz w:val="20"/>
                <w:szCs w:val="20"/>
              </w:rPr>
              <w:t>Event</w:t>
            </w:r>
          </w:p>
        </w:tc>
        <w:tc>
          <w:tcPr>
            <w:tcW w:w="835" w:type="dxa"/>
            <w:shd w:val="clear" w:color="auto" w:fill="B8CCE4" w:themeFill="accent1" w:themeFillTint="66"/>
          </w:tcPr>
          <w:p w14:paraId="604183C1" w14:textId="16C6C45D" w:rsidR="001524B5" w:rsidRPr="00AC173F" w:rsidRDefault="001524B5" w:rsidP="00AC173F">
            <w:pPr>
              <w:pStyle w:val="REDUCE2Heading3"/>
              <w:numPr>
                <w:ilvl w:val="0"/>
                <w:numId w:val="0"/>
              </w:numPr>
              <w:jc w:val="both"/>
              <w:rPr>
                <w:b w:val="0"/>
                <w:bCs w:val="0"/>
                <w:sz w:val="20"/>
                <w:szCs w:val="20"/>
              </w:rPr>
            </w:pPr>
            <w:r w:rsidRPr="00AC173F">
              <w:rPr>
                <w:b w:val="0"/>
                <w:bCs w:val="0"/>
                <w:sz w:val="20"/>
                <w:szCs w:val="20"/>
              </w:rPr>
              <w:t>Trial Specific</w:t>
            </w:r>
          </w:p>
        </w:tc>
        <w:tc>
          <w:tcPr>
            <w:tcW w:w="952" w:type="dxa"/>
            <w:shd w:val="clear" w:color="auto" w:fill="B8CCE4" w:themeFill="accent1" w:themeFillTint="66"/>
          </w:tcPr>
          <w:p w14:paraId="60536FF5" w14:textId="43673FEF" w:rsidR="001524B5" w:rsidRPr="00AC173F" w:rsidRDefault="001524B5" w:rsidP="00AC173F">
            <w:pPr>
              <w:pStyle w:val="REDUCE2Heading3"/>
              <w:numPr>
                <w:ilvl w:val="0"/>
                <w:numId w:val="0"/>
              </w:numPr>
              <w:jc w:val="both"/>
              <w:rPr>
                <w:b w:val="0"/>
                <w:bCs w:val="0"/>
                <w:sz w:val="20"/>
                <w:szCs w:val="20"/>
              </w:rPr>
            </w:pPr>
            <w:r w:rsidRPr="00AC173F">
              <w:rPr>
                <w:b w:val="0"/>
                <w:bCs w:val="0"/>
                <w:sz w:val="20"/>
                <w:szCs w:val="20"/>
              </w:rPr>
              <w:t>Standard Care</w:t>
            </w:r>
          </w:p>
        </w:tc>
        <w:tc>
          <w:tcPr>
            <w:tcW w:w="960" w:type="dxa"/>
            <w:shd w:val="clear" w:color="auto" w:fill="B8CCE4" w:themeFill="accent1" w:themeFillTint="66"/>
          </w:tcPr>
          <w:p w14:paraId="492A3270" w14:textId="7FF3169F" w:rsidR="001524B5" w:rsidRPr="001524B5" w:rsidRDefault="001524B5" w:rsidP="00AC173F">
            <w:pPr>
              <w:pStyle w:val="REDUCE2Heading3"/>
              <w:numPr>
                <w:ilvl w:val="0"/>
                <w:numId w:val="0"/>
              </w:numPr>
              <w:jc w:val="both"/>
              <w:rPr>
                <w:b w:val="0"/>
                <w:bCs w:val="0"/>
                <w:sz w:val="20"/>
                <w:szCs w:val="20"/>
              </w:rPr>
            </w:pPr>
            <w:r>
              <w:rPr>
                <w:b w:val="0"/>
                <w:bCs w:val="0"/>
                <w:sz w:val="20"/>
                <w:szCs w:val="20"/>
              </w:rPr>
              <w:t>Data Capture</w:t>
            </w:r>
          </w:p>
        </w:tc>
        <w:tc>
          <w:tcPr>
            <w:tcW w:w="4917" w:type="dxa"/>
            <w:shd w:val="clear" w:color="auto" w:fill="B8CCE4" w:themeFill="accent1" w:themeFillTint="66"/>
          </w:tcPr>
          <w:p w14:paraId="11335FB4" w14:textId="427CCF51" w:rsidR="001524B5" w:rsidRPr="00AC173F" w:rsidRDefault="001524B5" w:rsidP="000D6112">
            <w:pPr>
              <w:pStyle w:val="REDUCE2Heading3"/>
              <w:numPr>
                <w:ilvl w:val="0"/>
                <w:numId w:val="0"/>
              </w:numPr>
              <w:rPr>
                <w:b w:val="0"/>
                <w:bCs w:val="0"/>
                <w:sz w:val="20"/>
                <w:szCs w:val="20"/>
              </w:rPr>
            </w:pPr>
            <w:r w:rsidRPr="00AC173F">
              <w:rPr>
                <w:b w:val="0"/>
                <w:bCs w:val="0"/>
                <w:sz w:val="20"/>
                <w:szCs w:val="20"/>
              </w:rPr>
              <w:t>Comment</w:t>
            </w:r>
          </w:p>
        </w:tc>
      </w:tr>
      <w:tr w:rsidR="001524B5" w14:paraId="7D2B195B" w14:textId="3C265628" w:rsidTr="008D59E8">
        <w:tc>
          <w:tcPr>
            <w:tcW w:w="2146" w:type="dxa"/>
          </w:tcPr>
          <w:p w14:paraId="73366510" w14:textId="7F07F2FD" w:rsidR="001524B5" w:rsidRPr="00AC173F" w:rsidRDefault="001524B5" w:rsidP="000D6112">
            <w:pPr>
              <w:pStyle w:val="REDUCE2Heading3"/>
              <w:numPr>
                <w:ilvl w:val="0"/>
                <w:numId w:val="0"/>
              </w:numPr>
              <w:rPr>
                <w:b w:val="0"/>
                <w:bCs w:val="0"/>
                <w:sz w:val="20"/>
                <w:szCs w:val="20"/>
              </w:rPr>
            </w:pPr>
            <w:r w:rsidRPr="00AC173F">
              <w:rPr>
                <w:b w:val="0"/>
                <w:bCs w:val="0"/>
                <w:sz w:val="20"/>
                <w:szCs w:val="20"/>
              </w:rPr>
              <w:t>Screening</w:t>
            </w:r>
            <w:r w:rsidR="00AA447C">
              <w:rPr>
                <w:b w:val="0"/>
                <w:bCs w:val="0"/>
                <w:sz w:val="20"/>
                <w:szCs w:val="20"/>
              </w:rPr>
              <w:t>/baseline</w:t>
            </w:r>
          </w:p>
        </w:tc>
        <w:tc>
          <w:tcPr>
            <w:tcW w:w="835" w:type="dxa"/>
          </w:tcPr>
          <w:p w14:paraId="31B3CA57" w14:textId="7E0696E9" w:rsidR="001524B5" w:rsidRPr="00AC173F" w:rsidRDefault="001524B5" w:rsidP="00AC173F">
            <w:pPr>
              <w:pStyle w:val="REDUCE2Heading3"/>
              <w:numPr>
                <w:ilvl w:val="0"/>
                <w:numId w:val="0"/>
              </w:numPr>
              <w:jc w:val="center"/>
              <w:rPr>
                <w:b w:val="0"/>
                <w:bCs w:val="0"/>
                <w:sz w:val="20"/>
                <w:szCs w:val="20"/>
              </w:rPr>
            </w:pPr>
          </w:p>
        </w:tc>
        <w:tc>
          <w:tcPr>
            <w:tcW w:w="952" w:type="dxa"/>
          </w:tcPr>
          <w:p w14:paraId="77F7F9BB" w14:textId="2A927D5F" w:rsidR="001524B5" w:rsidRPr="00AC173F" w:rsidRDefault="001524B5" w:rsidP="00AC173F">
            <w:pPr>
              <w:pStyle w:val="REDUCE2Heading3"/>
              <w:numPr>
                <w:ilvl w:val="0"/>
                <w:numId w:val="0"/>
              </w:numPr>
              <w:jc w:val="center"/>
              <w:rPr>
                <w:b w:val="0"/>
                <w:bCs w:val="0"/>
                <w:sz w:val="20"/>
                <w:szCs w:val="20"/>
              </w:rPr>
            </w:pPr>
            <w:r w:rsidRPr="00AC173F">
              <w:rPr>
                <w:rFonts w:ascii="Wingdings" w:hAnsi="Wingdings"/>
                <w:b w:val="0"/>
                <w:bCs w:val="0"/>
                <w:sz w:val="20"/>
                <w:szCs w:val="20"/>
              </w:rPr>
              <w:t></w:t>
            </w:r>
            <w:r w:rsidR="00E07932" w:rsidRPr="00C90DA4">
              <w:rPr>
                <w:b w:val="0"/>
                <w:bCs w:val="0"/>
                <w:sz w:val="20"/>
                <w:szCs w:val="20"/>
                <w:vertAlign w:val="superscript"/>
              </w:rPr>
              <w:t>a</w:t>
            </w:r>
            <w:r w:rsidRPr="00AC173F">
              <w:rPr>
                <w:rFonts w:ascii="Wingdings" w:hAnsi="Wingdings"/>
                <w:b w:val="0"/>
                <w:bCs w:val="0"/>
                <w:sz w:val="20"/>
                <w:szCs w:val="20"/>
              </w:rPr>
              <w:t></w:t>
            </w:r>
          </w:p>
        </w:tc>
        <w:tc>
          <w:tcPr>
            <w:tcW w:w="960" w:type="dxa"/>
          </w:tcPr>
          <w:p w14:paraId="1FEF37A8" w14:textId="6396E210" w:rsidR="001524B5" w:rsidRPr="001524B5" w:rsidRDefault="001524B5" w:rsidP="00AC173F">
            <w:pPr>
              <w:pStyle w:val="REDUCE2Heading3"/>
              <w:numPr>
                <w:ilvl w:val="0"/>
                <w:numId w:val="0"/>
              </w:numPr>
              <w:jc w:val="center"/>
              <w:rPr>
                <w:b w:val="0"/>
                <w:bCs w:val="0"/>
                <w:sz w:val="20"/>
                <w:szCs w:val="20"/>
              </w:rPr>
            </w:pPr>
            <w:r w:rsidRPr="00F507CE">
              <w:rPr>
                <w:rFonts w:ascii="Wingdings" w:hAnsi="Wingdings"/>
                <w:b w:val="0"/>
                <w:bCs w:val="0"/>
                <w:sz w:val="20"/>
                <w:szCs w:val="20"/>
              </w:rPr>
              <w:t></w:t>
            </w:r>
          </w:p>
        </w:tc>
        <w:tc>
          <w:tcPr>
            <w:tcW w:w="4917" w:type="dxa"/>
          </w:tcPr>
          <w:p w14:paraId="25C3FEEB" w14:textId="116662F6" w:rsidR="001524B5" w:rsidRPr="00AC173F" w:rsidRDefault="001524B5" w:rsidP="000D6112">
            <w:pPr>
              <w:pStyle w:val="REDUCE2Heading3"/>
              <w:numPr>
                <w:ilvl w:val="0"/>
                <w:numId w:val="0"/>
              </w:numPr>
              <w:rPr>
                <w:b w:val="0"/>
                <w:bCs w:val="0"/>
                <w:sz w:val="20"/>
                <w:szCs w:val="20"/>
              </w:rPr>
            </w:pPr>
            <w:r w:rsidRPr="00AC173F">
              <w:rPr>
                <w:b w:val="0"/>
                <w:bCs w:val="0"/>
                <w:sz w:val="20"/>
                <w:szCs w:val="20"/>
              </w:rPr>
              <w:t xml:space="preserve">May not be required if participant has had </w:t>
            </w:r>
            <w:r>
              <w:rPr>
                <w:b w:val="0"/>
                <w:bCs w:val="0"/>
                <w:sz w:val="20"/>
                <w:szCs w:val="20"/>
              </w:rPr>
              <w:t>CXR within last 2 weeks and repeat CXR not clinically indicated</w:t>
            </w:r>
          </w:p>
        </w:tc>
      </w:tr>
      <w:tr w:rsidR="001524B5" w14:paraId="4D935B54" w14:textId="207AD3FE" w:rsidTr="008D59E8">
        <w:tc>
          <w:tcPr>
            <w:tcW w:w="2146" w:type="dxa"/>
          </w:tcPr>
          <w:p w14:paraId="7978AE11" w14:textId="654A2922" w:rsidR="001524B5" w:rsidRPr="00AC173F" w:rsidRDefault="001524B5" w:rsidP="000D6112">
            <w:pPr>
              <w:pStyle w:val="REDUCE2Heading3"/>
              <w:numPr>
                <w:ilvl w:val="0"/>
                <w:numId w:val="0"/>
              </w:numPr>
              <w:rPr>
                <w:b w:val="0"/>
                <w:bCs w:val="0"/>
                <w:sz w:val="20"/>
                <w:szCs w:val="20"/>
              </w:rPr>
            </w:pPr>
            <w:r w:rsidRPr="00AC173F">
              <w:rPr>
                <w:b w:val="0"/>
                <w:bCs w:val="0"/>
                <w:sz w:val="20"/>
                <w:szCs w:val="20"/>
              </w:rPr>
              <w:t>IPC insertion</w:t>
            </w:r>
            <w:r w:rsidR="00F55AE3">
              <w:rPr>
                <w:b w:val="0"/>
                <w:bCs w:val="0"/>
                <w:sz w:val="20"/>
                <w:szCs w:val="20"/>
              </w:rPr>
              <w:t xml:space="preserve"> (procedure)</w:t>
            </w:r>
          </w:p>
        </w:tc>
        <w:tc>
          <w:tcPr>
            <w:tcW w:w="835" w:type="dxa"/>
          </w:tcPr>
          <w:p w14:paraId="093E4F4C" w14:textId="2405068B" w:rsidR="001524B5" w:rsidRPr="00AC173F" w:rsidRDefault="001524B5" w:rsidP="00AC173F">
            <w:pPr>
              <w:pStyle w:val="REDUCE2Heading3"/>
              <w:numPr>
                <w:ilvl w:val="0"/>
                <w:numId w:val="0"/>
              </w:numPr>
              <w:jc w:val="center"/>
              <w:rPr>
                <w:b w:val="0"/>
                <w:bCs w:val="0"/>
                <w:sz w:val="20"/>
                <w:szCs w:val="20"/>
              </w:rPr>
            </w:pPr>
            <w:r w:rsidRPr="00AC173F">
              <w:rPr>
                <w:rFonts w:ascii="Wingdings" w:hAnsi="Wingdings"/>
                <w:b w:val="0"/>
                <w:bCs w:val="0"/>
                <w:sz w:val="20"/>
                <w:szCs w:val="20"/>
              </w:rPr>
              <w:t></w:t>
            </w:r>
            <w:r w:rsidR="007F62B6" w:rsidRPr="00AC173F">
              <w:rPr>
                <w:b w:val="0"/>
                <w:bCs w:val="0"/>
                <w:sz w:val="20"/>
                <w:szCs w:val="20"/>
                <w:vertAlign w:val="superscript"/>
              </w:rPr>
              <w:t>a</w:t>
            </w:r>
          </w:p>
        </w:tc>
        <w:tc>
          <w:tcPr>
            <w:tcW w:w="952" w:type="dxa"/>
          </w:tcPr>
          <w:p w14:paraId="53025D44" w14:textId="1F4671C2" w:rsidR="001524B5" w:rsidRPr="00AC173F" w:rsidRDefault="001524B5" w:rsidP="00AC173F">
            <w:pPr>
              <w:pStyle w:val="REDUCE2Heading3"/>
              <w:numPr>
                <w:ilvl w:val="0"/>
                <w:numId w:val="0"/>
              </w:numPr>
              <w:jc w:val="center"/>
              <w:rPr>
                <w:b w:val="0"/>
                <w:bCs w:val="0"/>
                <w:sz w:val="20"/>
                <w:szCs w:val="20"/>
              </w:rPr>
            </w:pPr>
          </w:p>
        </w:tc>
        <w:tc>
          <w:tcPr>
            <w:tcW w:w="960" w:type="dxa"/>
          </w:tcPr>
          <w:p w14:paraId="61430D23" w14:textId="77777777" w:rsidR="001524B5" w:rsidRDefault="001524B5" w:rsidP="00AC173F">
            <w:pPr>
              <w:pStyle w:val="REDUCE2Heading3"/>
              <w:numPr>
                <w:ilvl w:val="0"/>
                <w:numId w:val="0"/>
              </w:numPr>
              <w:jc w:val="center"/>
              <w:rPr>
                <w:b w:val="0"/>
                <w:bCs w:val="0"/>
                <w:sz w:val="20"/>
                <w:szCs w:val="20"/>
              </w:rPr>
            </w:pPr>
          </w:p>
        </w:tc>
        <w:tc>
          <w:tcPr>
            <w:tcW w:w="4917" w:type="dxa"/>
          </w:tcPr>
          <w:p w14:paraId="232378D6" w14:textId="7693674C" w:rsidR="001524B5" w:rsidRPr="00AC173F" w:rsidRDefault="001524B5" w:rsidP="000D6112">
            <w:pPr>
              <w:pStyle w:val="REDUCE2Heading3"/>
              <w:numPr>
                <w:ilvl w:val="0"/>
                <w:numId w:val="0"/>
              </w:numPr>
              <w:rPr>
                <w:b w:val="0"/>
                <w:bCs w:val="0"/>
                <w:sz w:val="20"/>
                <w:szCs w:val="20"/>
              </w:rPr>
            </w:pPr>
            <w:r>
              <w:rPr>
                <w:b w:val="0"/>
                <w:bCs w:val="0"/>
                <w:sz w:val="20"/>
                <w:szCs w:val="20"/>
              </w:rPr>
              <w:t>Post IPC insertion</w:t>
            </w:r>
            <w:r w:rsidR="00D96FC0">
              <w:rPr>
                <w:b w:val="0"/>
                <w:bCs w:val="0"/>
                <w:sz w:val="20"/>
                <w:szCs w:val="20"/>
              </w:rPr>
              <w:t xml:space="preserve"> (standard care for IPC insertion)</w:t>
            </w:r>
          </w:p>
        </w:tc>
      </w:tr>
      <w:tr w:rsidR="001524B5" w14:paraId="3E06305E" w14:textId="198F3779" w:rsidTr="008D59E8">
        <w:tc>
          <w:tcPr>
            <w:tcW w:w="2146" w:type="dxa"/>
          </w:tcPr>
          <w:p w14:paraId="29237C0F" w14:textId="33A6105E" w:rsidR="001524B5" w:rsidRPr="00AC173F" w:rsidRDefault="001524B5" w:rsidP="000D6112">
            <w:pPr>
              <w:pStyle w:val="REDUCE2Heading3"/>
              <w:numPr>
                <w:ilvl w:val="0"/>
                <w:numId w:val="0"/>
              </w:numPr>
              <w:rPr>
                <w:b w:val="0"/>
                <w:bCs w:val="0"/>
                <w:sz w:val="20"/>
                <w:szCs w:val="20"/>
              </w:rPr>
            </w:pPr>
            <w:r w:rsidRPr="00AC173F">
              <w:rPr>
                <w:b w:val="0"/>
                <w:bCs w:val="0"/>
                <w:sz w:val="20"/>
                <w:szCs w:val="20"/>
              </w:rPr>
              <w:t>Talc instillation</w:t>
            </w:r>
          </w:p>
        </w:tc>
        <w:tc>
          <w:tcPr>
            <w:tcW w:w="835" w:type="dxa"/>
          </w:tcPr>
          <w:p w14:paraId="2F848723" w14:textId="1DFD7104" w:rsidR="001524B5" w:rsidRPr="00AC173F" w:rsidRDefault="001524B5" w:rsidP="00AC173F">
            <w:pPr>
              <w:pStyle w:val="REDUCE2Heading3"/>
              <w:numPr>
                <w:ilvl w:val="0"/>
                <w:numId w:val="0"/>
              </w:numPr>
              <w:jc w:val="center"/>
              <w:rPr>
                <w:b w:val="0"/>
                <w:bCs w:val="0"/>
                <w:sz w:val="20"/>
                <w:szCs w:val="20"/>
              </w:rPr>
            </w:pPr>
            <w:r w:rsidRPr="00AC173F">
              <w:rPr>
                <w:rFonts w:ascii="Wingdings" w:hAnsi="Wingdings"/>
                <w:b w:val="0"/>
                <w:bCs w:val="0"/>
                <w:sz w:val="20"/>
                <w:szCs w:val="20"/>
              </w:rPr>
              <w:t></w:t>
            </w:r>
            <w:r w:rsidR="007F62B6" w:rsidRPr="00C90DA4">
              <w:rPr>
                <w:b w:val="0"/>
                <w:bCs w:val="0"/>
                <w:sz w:val="20"/>
                <w:szCs w:val="20"/>
                <w:vertAlign w:val="superscript"/>
              </w:rPr>
              <w:t>a</w:t>
            </w:r>
          </w:p>
        </w:tc>
        <w:tc>
          <w:tcPr>
            <w:tcW w:w="952" w:type="dxa"/>
          </w:tcPr>
          <w:p w14:paraId="1F8BF890" w14:textId="77777777" w:rsidR="001524B5" w:rsidRPr="00AC173F" w:rsidRDefault="001524B5" w:rsidP="00AC173F">
            <w:pPr>
              <w:pStyle w:val="REDUCE2Heading3"/>
              <w:numPr>
                <w:ilvl w:val="0"/>
                <w:numId w:val="0"/>
              </w:numPr>
              <w:jc w:val="center"/>
              <w:rPr>
                <w:b w:val="0"/>
                <w:bCs w:val="0"/>
                <w:sz w:val="20"/>
                <w:szCs w:val="20"/>
              </w:rPr>
            </w:pPr>
          </w:p>
        </w:tc>
        <w:tc>
          <w:tcPr>
            <w:tcW w:w="960" w:type="dxa"/>
          </w:tcPr>
          <w:p w14:paraId="2959161B" w14:textId="4CB7EA46" w:rsidR="001524B5" w:rsidRDefault="001524B5" w:rsidP="00AC173F">
            <w:pPr>
              <w:pStyle w:val="REDUCE2Heading3"/>
              <w:numPr>
                <w:ilvl w:val="0"/>
                <w:numId w:val="0"/>
              </w:numPr>
              <w:jc w:val="center"/>
              <w:rPr>
                <w:b w:val="0"/>
                <w:bCs w:val="0"/>
                <w:sz w:val="20"/>
                <w:szCs w:val="20"/>
              </w:rPr>
            </w:pPr>
            <w:r w:rsidRPr="00F507CE">
              <w:rPr>
                <w:rFonts w:ascii="Wingdings" w:hAnsi="Wingdings"/>
                <w:b w:val="0"/>
                <w:bCs w:val="0"/>
                <w:sz w:val="20"/>
                <w:szCs w:val="20"/>
              </w:rPr>
              <w:t></w:t>
            </w:r>
          </w:p>
        </w:tc>
        <w:tc>
          <w:tcPr>
            <w:tcW w:w="4917" w:type="dxa"/>
          </w:tcPr>
          <w:p w14:paraId="264FDED2" w14:textId="7CC91E22" w:rsidR="001524B5" w:rsidRPr="00AC173F" w:rsidRDefault="001524B5" w:rsidP="000D6112">
            <w:pPr>
              <w:pStyle w:val="REDUCE2Heading3"/>
              <w:numPr>
                <w:ilvl w:val="0"/>
                <w:numId w:val="0"/>
              </w:numPr>
              <w:rPr>
                <w:b w:val="0"/>
                <w:bCs w:val="0"/>
                <w:sz w:val="20"/>
                <w:szCs w:val="20"/>
              </w:rPr>
            </w:pPr>
            <w:r>
              <w:rPr>
                <w:b w:val="0"/>
                <w:bCs w:val="0"/>
                <w:sz w:val="20"/>
                <w:szCs w:val="20"/>
              </w:rPr>
              <w:t>Pre talc instillation</w:t>
            </w:r>
            <w:r w:rsidR="00927BEB">
              <w:rPr>
                <w:b w:val="0"/>
                <w:bCs w:val="0"/>
                <w:sz w:val="20"/>
                <w:szCs w:val="20"/>
              </w:rPr>
              <w:t xml:space="preserve"> (</w:t>
            </w:r>
            <w:r w:rsidR="00CE296B">
              <w:rPr>
                <w:b w:val="0"/>
                <w:bCs w:val="0"/>
                <w:sz w:val="20"/>
                <w:szCs w:val="20"/>
              </w:rPr>
              <w:t>standard care for talc instillation</w:t>
            </w:r>
            <w:r w:rsidR="00927BEB">
              <w:rPr>
                <w:b w:val="0"/>
                <w:bCs w:val="0"/>
                <w:sz w:val="20"/>
                <w:szCs w:val="20"/>
              </w:rPr>
              <w:t>)</w:t>
            </w:r>
          </w:p>
        </w:tc>
      </w:tr>
      <w:tr w:rsidR="001524B5" w14:paraId="4617D86E" w14:textId="694C2CB2" w:rsidTr="008D59E8">
        <w:tc>
          <w:tcPr>
            <w:tcW w:w="2146" w:type="dxa"/>
          </w:tcPr>
          <w:p w14:paraId="0E7A617D" w14:textId="54F17BBA" w:rsidR="001524B5" w:rsidRPr="00AC173F" w:rsidRDefault="001524B5" w:rsidP="000D6112">
            <w:pPr>
              <w:pStyle w:val="REDUCE2Heading3"/>
              <w:numPr>
                <w:ilvl w:val="0"/>
                <w:numId w:val="0"/>
              </w:numPr>
              <w:rPr>
                <w:b w:val="0"/>
                <w:bCs w:val="0"/>
                <w:sz w:val="20"/>
                <w:szCs w:val="20"/>
              </w:rPr>
            </w:pPr>
            <w:r w:rsidRPr="00AC173F">
              <w:rPr>
                <w:b w:val="0"/>
                <w:bCs w:val="0"/>
                <w:sz w:val="20"/>
                <w:szCs w:val="20"/>
              </w:rPr>
              <w:t>2 Week follow up</w:t>
            </w:r>
          </w:p>
        </w:tc>
        <w:tc>
          <w:tcPr>
            <w:tcW w:w="835" w:type="dxa"/>
          </w:tcPr>
          <w:p w14:paraId="390AF955" w14:textId="6AD29F80" w:rsidR="001524B5" w:rsidRPr="00AC173F" w:rsidRDefault="00B257BC" w:rsidP="00AC173F">
            <w:pPr>
              <w:pStyle w:val="REDUCE2Heading3"/>
              <w:numPr>
                <w:ilvl w:val="0"/>
                <w:numId w:val="0"/>
              </w:numPr>
              <w:jc w:val="center"/>
              <w:rPr>
                <w:b w:val="0"/>
                <w:bCs w:val="0"/>
                <w:sz w:val="20"/>
                <w:szCs w:val="20"/>
              </w:rPr>
            </w:pPr>
            <w:r w:rsidRPr="00AC173F">
              <w:rPr>
                <w:rFonts w:ascii="Wingdings" w:hAnsi="Wingdings"/>
                <w:b w:val="0"/>
                <w:bCs w:val="0"/>
                <w:sz w:val="20"/>
                <w:szCs w:val="20"/>
              </w:rPr>
              <w:t></w:t>
            </w:r>
            <w:r w:rsidRPr="00AC173F">
              <w:rPr>
                <w:b w:val="0"/>
                <w:bCs w:val="0"/>
                <w:sz w:val="20"/>
                <w:szCs w:val="20"/>
                <w:vertAlign w:val="superscript"/>
              </w:rPr>
              <w:t>b</w:t>
            </w:r>
          </w:p>
        </w:tc>
        <w:tc>
          <w:tcPr>
            <w:tcW w:w="952" w:type="dxa"/>
          </w:tcPr>
          <w:p w14:paraId="70843B93" w14:textId="0591A6D3" w:rsidR="001524B5" w:rsidRPr="00AC173F" w:rsidRDefault="001524B5" w:rsidP="00AC173F">
            <w:pPr>
              <w:pStyle w:val="REDUCE2Heading3"/>
              <w:numPr>
                <w:ilvl w:val="0"/>
                <w:numId w:val="0"/>
              </w:numPr>
              <w:jc w:val="center"/>
              <w:rPr>
                <w:b w:val="0"/>
                <w:bCs w:val="0"/>
                <w:sz w:val="20"/>
                <w:szCs w:val="20"/>
              </w:rPr>
            </w:pPr>
          </w:p>
        </w:tc>
        <w:tc>
          <w:tcPr>
            <w:tcW w:w="960" w:type="dxa"/>
          </w:tcPr>
          <w:p w14:paraId="111EC8AF" w14:textId="5CAFD133" w:rsidR="001524B5" w:rsidRPr="001524B5" w:rsidRDefault="001524B5" w:rsidP="00AC173F">
            <w:pPr>
              <w:pStyle w:val="REDUCE2Heading3"/>
              <w:numPr>
                <w:ilvl w:val="0"/>
                <w:numId w:val="0"/>
              </w:numPr>
              <w:jc w:val="center"/>
              <w:rPr>
                <w:rFonts w:ascii="Wingdings" w:hAnsi="Wingdings"/>
                <w:b w:val="0"/>
                <w:bCs w:val="0"/>
                <w:sz w:val="20"/>
                <w:szCs w:val="20"/>
              </w:rPr>
            </w:pPr>
            <w:r w:rsidRPr="00F507CE">
              <w:rPr>
                <w:rFonts w:ascii="Wingdings" w:hAnsi="Wingdings"/>
                <w:b w:val="0"/>
                <w:bCs w:val="0"/>
                <w:sz w:val="20"/>
                <w:szCs w:val="20"/>
              </w:rPr>
              <w:t></w:t>
            </w:r>
          </w:p>
        </w:tc>
        <w:tc>
          <w:tcPr>
            <w:tcW w:w="4917" w:type="dxa"/>
          </w:tcPr>
          <w:p w14:paraId="2A5BA92B" w14:textId="1C92B903" w:rsidR="001524B5" w:rsidRPr="00AC173F" w:rsidRDefault="00B257BC" w:rsidP="000D6112">
            <w:pPr>
              <w:pStyle w:val="REDUCE2Heading3"/>
              <w:numPr>
                <w:ilvl w:val="0"/>
                <w:numId w:val="0"/>
              </w:numPr>
              <w:rPr>
                <w:rFonts w:ascii="Wingdings" w:hAnsi="Wingdings"/>
                <w:b w:val="0"/>
                <w:bCs w:val="0"/>
                <w:sz w:val="20"/>
                <w:szCs w:val="20"/>
              </w:rPr>
            </w:pPr>
            <w:r>
              <w:rPr>
                <w:b w:val="0"/>
                <w:bCs w:val="0"/>
                <w:sz w:val="20"/>
                <w:szCs w:val="20"/>
              </w:rPr>
              <w:t>For research purposes</w:t>
            </w:r>
          </w:p>
        </w:tc>
      </w:tr>
      <w:tr w:rsidR="001524B5" w14:paraId="4E98C46B" w14:textId="6A1038BF" w:rsidTr="008D59E8">
        <w:tc>
          <w:tcPr>
            <w:tcW w:w="2146" w:type="dxa"/>
          </w:tcPr>
          <w:p w14:paraId="1BD6DAEA" w14:textId="185070AB" w:rsidR="001524B5" w:rsidRPr="00AC173F" w:rsidRDefault="001524B5" w:rsidP="000D6112">
            <w:pPr>
              <w:pStyle w:val="REDUCE2Heading3"/>
              <w:numPr>
                <w:ilvl w:val="0"/>
                <w:numId w:val="0"/>
              </w:numPr>
              <w:rPr>
                <w:b w:val="0"/>
                <w:bCs w:val="0"/>
                <w:sz w:val="20"/>
                <w:szCs w:val="20"/>
              </w:rPr>
            </w:pPr>
            <w:r w:rsidRPr="00AC173F">
              <w:rPr>
                <w:b w:val="0"/>
                <w:bCs w:val="0"/>
                <w:sz w:val="20"/>
                <w:szCs w:val="20"/>
              </w:rPr>
              <w:t>4 Week follow up</w:t>
            </w:r>
          </w:p>
        </w:tc>
        <w:tc>
          <w:tcPr>
            <w:tcW w:w="835" w:type="dxa"/>
          </w:tcPr>
          <w:p w14:paraId="3681DEB3" w14:textId="4D5DF963" w:rsidR="001524B5" w:rsidRPr="00AC173F" w:rsidRDefault="001524B5" w:rsidP="00AC173F">
            <w:pPr>
              <w:pStyle w:val="REDUCE2Heading3"/>
              <w:numPr>
                <w:ilvl w:val="0"/>
                <w:numId w:val="0"/>
              </w:numPr>
              <w:jc w:val="center"/>
              <w:rPr>
                <w:b w:val="0"/>
                <w:bCs w:val="0"/>
                <w:sz w:val="20"/>
                <w:szCs w:val="20"/>
              </w:rPr>
            </w:pPr>
          </w:p>
        </w:tc>
        <w:tc>
          <w:tcPr>
            <w:tcW w:w="952" w:type="dxa"/>
          </w:tcPr>
          <w:p w14:paraId="6EC418F3" w14:textId="7EAF5128" w:rsidR="001524B5" w:rsidRPr="00AC173F" w:rsidRDefault="00B257BC" w:rsidP="00AC173F">
            <w:pPr>
              <w:pStyle w:val="REDUCE2Heading3"/>
              <w:numPr>
                <w:ilvl w:val="0"/>
                <w:numId w:val="0"/>
              </w:numPr>
              <w:jc w:val="center"/>
              <w:rPr>
                <w:b w:val="0"/>
                <w:bCs w:val="0"/>
                <w:sz w:val="20"/>
                <w:szCs w:val="20"/>
              </w:rPr>
            </w:pPr>
            <w:r w:rsidRPr="00AC173F">
              <w:rPr>
                <w:rFonts w:ascii="Wingdings" w:hAnsi="Wingdings"/>
                <w:b w:val="0"/>
                <w:bCs w:val="0"/>
                <w:sz w:val="20"/>
                <w:szCs w:val="20"/>
              </w:rPr>
              <w:t></w:t>
            </w:r>
            <w:r w:rsidRPr="00C90DA4">
              <w:rPr>
                <w:b w:val="0"/>
                <w:bCs w:val="0"/>
                <w:sz w:val="20"/>
                <w:szCs w:val="20"/>
                <w:vertAlign w:val="superscript"/>
              </w:rPr>
              <w:t>a</w:t>
            </w:r>
          </w:p>
        </w:tc>
        <w:tc>
          <w:tcPr>
            <w:tcW w:w="960" w:type="dxa"/>
          </w:tcPr>
          <w:p w14:paraId="5E106051" w14:textId="2D6C350B" w:rsidR="001524B5" w:rsidRPr="001524B5" w:rsidRDefault="001524B5" w:rsidP="00AC173F">
            <w:pPr>
              <w:pStyle w:val="REDUCE2Heading3"/>
              <w:numPr>
                <w:ilvl w:val="0"/>
                <w:numId w:val="0"/>
              </w:numPr>
              <w:jc w:val="center"/>
              <w:rPr>
                <w:b w:val="0"/>
                <w:bCs w:val="0"/>
                <w:sz w:val="20"/>
                <w:szCs w:val="20"/>
              </w:rPr>
            </w:pPr>
            <w:r w:rsidRPr="00F507CE">
              <w:rPr>
                <w:rFonts w:ascii="Wingdings" w:hAnsi="Wingdings"/>
                <w:b w:val="0"/>
                <w:bCs w:val="0"/>
                <w:sz w:val="20"/>
                <w:szCs w:val="20"/>
              </w:rPr>
              <w:t></w:t>
            </w:r>
          </w:p>
        </w:tc>
        <w:tc>
          <w:tcPr>
            <w:tcW w:w="4917" w:type="dxa"/>
          </w:tcPr>
          <w:p w14:paraId="0B5DDB6B" w14:textId="29352627" w:rsidR="001524B5" w:rsidRPr="00AC173F" w:rsidRDefault="001524B5" w:rsidP="000D6112">
            <w:pPr>
              <w:pStyle w:val="REDUCE2Heading3"/>
              <w:numPr>
                <w:ilvl w:val="0"/>
                <w:numId w:val="0"/>
              </w:numPr>
              <w:rPr>
                <w:b w:val="0"/>
                <w:bCs w:val="0"/>
                <w:sz w:val="20"/>
                <w:szCs w:val="20"/>
              </w:rPr>
            </w:pPr>
          </w:p>
        </w:tc>
      </w:tr>
      <w:tr w:rsidR="001524B5" w14:paraId="2238FC44" w14:textId="45D03D4F" w:rsidTr="008D59E8">
        <w:tc>
          <w:tcPr>
            <w:tcW w:w="2146" w:type="dxa"/>
          </w:tcPr>
          <w:p w14:paraId="68157021" w14:textId="46F33A39" w:rsidR="001524B5" w:rsidRPr="00AC173F" w:rsidRDefault="001524B5" w:rsidP="000D6112">
            <w:pPr>
              <w:pStyle w:val="REDUCE2Heading3"/>
              <w:numPr>
                <w:ilvl w:val="0"/>
                <w:numId w:val="0"/>
              </w:numPr>
              <w:rPr>
                <w:b w:val="0"/>
                <w:bCs w:val="0"/>
                <w:sz w:val="20"/>
                <w:szCs w:val="20"/>
              </w:rPr>
            </w:pPr>
            <w:r w:rsidRPr="00AC173F">
              <w:rPr>
                <w:b w:val="0"/>
                <w:bCs w:val="0"/>
                <w:sz w:val="20"/>
                <w:szCs w:val="20"/>
              </w:rPr>
              <w:t>12 Week follow up</w:t>
            </w:r>
          </w:p>
        </w:tc>
        <w:tc>
          <w:tcPr>
            <w:tcW w:w="835" w:type="dxa"/>
          </w:tcPr>
          <w:p w14:paraId="197B9A07" w14:textId="77777777" w:rsidR="001524B5" w:rsidRPr="00AC173F" w:rsidRDefault="001524B5" w:rsidP="00AC173F">
            <w:pPr>
              <w:pStyle w:val="REDUCE2Heading3"/>
              <w:numPr>
                <w:ilvl w:val="0"/>
                <w:numId w:val="0"/>
              </w:numPr>
              <w:jc w:val="center"/>
              <w:rPr>
                <w:rFonts w:ascii="Wingdings" w:hAnsi="Wingdings"/>
                <w:b w:val="0"/>
                <w:bCs w:val="0"/>
                <w:sz w:val="20"/>
                <w:szCs w:val="20"/>
              </w:rPr>
            </w:pPr>
          </w:p>
        </w:tc>
        <w:tc>
          <w:tcPr>
            <w:tcW w:w="952" w:type="dxa"/>
          </w:tcPr>
          <w:p w14:paraId="35D0B192" w14:textId="4FDE6D3A" w:rsidR="001524B5" w:rsidRPr="00AC173F" w:rsidRDefault="001524B5" w:rsidP="00AC173F">
            <w:pPr>
              <w:pStyle w:val="REDUCE2Heading3"/>
              <w:numPr>
                <w:ilvl w:val="0"/>
                <w:numId w:val="0"/>
              </w:numPr>
              <w:jc w:val="center"/>
              <w:rPr>
                <w:b w:val="0"/>
                <w:bCs w:val="0"/>
                <w:sz w:val="20"/>
                <w:szCs w:val="20"/>
              </w:rPr>
            </w:pPr>
            <w:r w:rsidRPr="00AC173F">
              <w:rPr>
                <w:rFonts w:ascii="Wingdings" w:hAnsi="Wingdings"/>
                <w:b w:val="0"/>
                <w:bCs w:val="0"/>
                <w:sz w:val="20"/>
                <w:szCs w:val="20"/>
              </w:rPr>
              <w:t></w:t>
            </w:r>
            <w:r w:rsidR="00E07932" w:rsidRPr="00C90DA4">
              <w:rPr>
                <w:b w:val="0"/>
                <w:bCs w:val="0"/>
                <w:sz w:val="20"/>
                <w:szCs w:val="20"/>
                <w:vertAlign w:val="superscript"/>
              </w:rPr>
              <w:t>a</w:t>
            </w:r>
          </w:p>
        </w:tc>
        <w:tc>
          <w:tcPr>
            <w:tcW w:w="960" w:type="dxa"/>
          </w:tcPr>
          <w:p w14:paraId="1DC54318" w14:textId="14C4A0B4" w:rsidR="001524B5" w:rsidRPr="001524B5" w:rsidRDefault="001524B5" w:rsidP="00AC173F">
            <w:pPr>
              <w:pStyle w:val="REDUCE2Heading3"/>
              <w:numPr>
                <w:ilvl w:val="0"/>
                <w:numId w:val="0"/>
              </w:numPr>
              <w:jc w:val="center"/>
              <w:rPr>
                <w:rFonts w:ascii="Wingdings" w:hAnsi="Wingdings"/>
                <w:b w:val="0"/>
                <w:bCs w:val="0"/>
                <w:sz w:val="20"/>
                <w:szCs w:val="20"/>
              </w:rPr>
            </w:pPr>
            <w:r w:rsidRPr="00F507CE">
              <w:rPr>
                <w:rFonts w:ascii="Wingdings" w:hAnsi="Wingdings"/>
                <w:b w:val="0"/>
                <w:bCs w:val="0"/>
                <w:sz w:val="20"/>
                <w:szCs w:val="20"/>
              </w:rPr>
              <w:t></w:t>
            </w:r>
          </w:p>
        </w:tc>
        <w:tc>
          <w:tcPr>
            <w:tcW w:w="4917" w:type="dxa"/>
          </w:tcPr>
          <w:p w14:paraId="60CCDF3B" w14:textId="06023559" w:rsidR="001524B5" w:rsidRPr="00AC173F" w:rsidRDefault="001524B5" w:rsidP="000D6112">
            <w:pPr>
              <w:pStyle w:val="REDUCE2Heading3"/>
              <w:numPr>
                <w:ilvl w:val="0"/>
                <w:numId w:val="0"/>
              </w:numPr>
              <w:rPr>
                <w:rFonts w:ascii="Wingdings" w:hAnsi="Wingdings"/>
                <w:b w:val="0"/>
                <w:bCs w:val="0"/>
                <w:sz w:val="20"/>
                <w:szCs w:val="20"/>
              </w:rPr>
            </w:pPr>
          </w:p>
        </w:tc>
      </w:tr>
      <w:tr w:rsidR="001524B5" w14:paraId="56503D85" w14:textId="03871AB6" w:rsidTr="008D59E8">
        <w:tc>
          <w:tcPr>
            <w:tcW w:w="2146" w:type="dxa"/>
          </w:tcPr>
          <w:p w14:paraId="04529DF1" w14:textId="4FD2AFF9" w:rsidR="001524B5" w:rsidRPr="0096362B" w:rsidRDefault="001524B5" w:rsidP="000D6112">
            <w:pPr>
              <w:pStyle w:val="REDUCE2Heading3"/>
              <w:numPr>
                <w:ilvl w:val="0"/>
                <w:numId w:val="0"/>
              </w:numPr>
              <w:rPr>
                <w:b w:val="0"/>
                <w:bCs w:val="0"/>
                <w:sz w:val="20"/>
                <w:szCs w:val="20"/>
              </w:rPr>
            </w:pPr>
            <w:r w:rsidRPr="0096362B">
              <w:rPr>
                <w:b w:val="0"/>
                <w:bCs w:val="0"/>
                <w:sz w:val="20"/>
                <w:szCs w:val="20"/>
              </w:rPr>
              <w:t>Pleurodesis</w:t>
            </w:r>
          </w:p>
        </w:tc>
        <w:tc>
          <w:tcPr>
            <w:tcW w:w="835" w:type="dxa"/>
          </w:tcPr>
          <w:p w14:paraId="7081CD96" w14:textId="5961D8A5" w:rsidR="001524B5" w:rsidRPr="0096362B" w:rsidRDefault="001524B5" w:rsidP="00AC173F">
            <w:pPr>
              <w:pStyle w:val="REDUCE2Heading3"/>
              <w:numPr>
                <w:ilvl w:val="0"/>
                <w:numId w:val="0"/>
              </w:numPr>
              <w:jc w:val="center"/>
              <w:rPr>
                <w:rFonts w:ascii="Wingdings" w:hAnsi="Wingdings"/>
                <w:b w:val="0"/>
                <w:bCs w:val="0"/>
                <w:sz w:val="20"/>
                <w:szCs w:val="20"/>
              </w:rPr>
            </w:pPr>
            <w:r w:rsidRPr="0096362B">
              <w:rPr>
                <w:rFonts w:ascii="Wingdings" w:hAnsi="Wingdings"/>
                <w:b w:val="0"/>
                <w:bCs w:val="0"/>
                <w:sz w:val="20"/>
                <w:szCs w:val="20"/>
              </w:rPr>
              <w:t></w:t>
            </w:r>
            <w:r w:rsidR="007F62B6" w:rsidRPr="0096362B">
              <w:rPr>
                <w:b w:val="0"/>
                <w:bCs w:val="0"/>
                <w:sz w:val="20"/>
                <w:szCs w:val="20"/>
                <w:vertAlign w:val="superscript"/>
              </w:rPr>
              <w:t>a</w:t>
            </w:r>
          </w:p>
        </w:tc>
        <w:tc>
          <w:tcPr>
            <w:tcW w:w="952" w:type="dxa"/>
          </w:tcPr>
          <w:p w14:paraId="3EB8E5AF" w14:textId="77777777" w:rsidR="001524B5" w:rsidRPr="0096362B" w:rsidRDefault="001524B5" w:rsidP="00AC173F">
            <w:pPr>
              <w:pStyle w:val="REDUCE2Heading3"/>
              <w:numPr>
                <w:ilvl w:val="0"/>
                <w:numId w:val="0"/>
              </w:numPr>
              <w:jc w:val="center"/>
              <w:rPr>
                <w:b w:val="0"/>
                <w:bCs w:val="0"/>
                <w:sz w:val="20"/>
                <w:szCs w:val="20"/>
              </w:rPr>
            </w:pPr>
          </w:p>
        </w:tc>
        <w:tc>
          <w:tcPr>
            <w:tcW w:w="960" w:type="dxa"/>
          </w:tcPr>
          <w:p w14:paraId="4E2903B0" w14:textId="417BC108" w:rsidR="001524B5" w:rsidRPr="0096362B" w:rsidRDefault="001524B5" w:rsidP="00AC173F">
            <w:pPr>
              <w:pStyle w:val="REDUCE2Heading3"/>
              <w:numPr>
                <w:ilvl w:val="0"/>
                <w:numId w:val="0"/>
              </w:numPr>
              <w:jc w:val="center"/>
              <w:rPr>
                <w:b w:val="0"/>
                <w:bCs w:val="0"/>
                <w:sz w:val="20"/>
                <w:szCs w:val="20"/>
              </w:rPr>
            </w:pPr>
            <w:r w:rsidRPr="0096362B">
              <w:rPr>
                <w:rFonts w:ascii="Wingdings" w:hAnsi="Wingdings"/>
                <w:b w:val="0"/>
                <w:bCs w:val="0"/>
                <w:sz w:val="20"/>
                <w:szCs w:val="20"/>
              </w:rPr>
              <w:t></w:t>
            </w:r>
          </w:p>
        </w:tc>
        <w:tc>
          <w:tcPr>
            <w:tcW w:w="4917" w:type="dxa"/>
            <w:vMerge w:val="restart"/>
          </w:tcPr>
          <w:p w14:paraId="71185E67" w14:textId="08C382CE" w:rsidR="001524B5" w:rsidRPr="0096362B" w:rsidRDefault="001524B5" w:rsidP="000D6112">
            <w:pPr>
              <w:pStyle w:val="REDUCE2Heading3"/>
              <w:numPr>
                <w:ilvl w:val="0"/>
                <w:numId w:val="0"/>
              </w:numPr>
              <w:rPr>
                <w:b w:val="0"/>
                <w:bCs w:val="0"/>
                <w:sz w:val="20"/>
                <w:szCs w:val="20"/>
              </w:rPr>
            </w:pPr>
            <w:r w:rsidRPr="0096362B">
              <w:rPr>
                <w:b w:val="0"/>
                <w:bCs w:val="0"/>
                <w:sz w:val="20"/>
                <w:szCs w:val="20"/>
              </w:rPr>
              <w:t>Only required in case of pleurodesis (see section 7.7) therefore not all participants may need these CXRs.</w:t>
            </w:r>
            <w:r w:rsidR="00B74E05" w:rsidRPr="0096362B">
              <w:rPr>
                <w:b w:val="0"/>
                <w:bCs w:val="0"/>
                <w:sz w:val="20"/>
                <w:szCs w:val="20"/>
              </w:rPr>
              <w:t xml:space="preserve"> Stand</w:t>
            </w:r>
            <w:r w:rsidR="007D0359" w:rsidRPr="0096362B">
              <w:rPr>
                <w:b w:val="0"/>
                <w:bCs w:val="0"/>
                <w:sz w:val="20"/>
                <w:szCs w:val="20"/>
              </w:rPr>
              <w:t xml:space="preserve">ard care for </w:t>
            </w:r>
            <w:r w:rsidR="00090C63" w:rsidRPr="0096362B">
              <w:rPr>
                <w:b w:val="0"/>
                <w:bCs w:val="0"/>
                <w:sz w:val="20"/>
                <w:szCs w:val="20"/>
              </w:rPr>
              <w:t>IPC us</w:t>
            </w:r>
            <w:r w:rsidR="001F6365" w:rsidRPr="0096362B">
              <w:rPr>
                <w:b w:val="0"/>
                <w:bCs w:val="0"/>
                <w:sz w:val="20"/>
                <w:szCs w:val="20"/>
              </w:rPr>
              <w:t>e</w:t>
            </w:r>
          </w:p>
        </w:tc>
      </w:tr>
      <w:tr w:rsidR="001524B5" w14:paraId="6EABB1DE" w14:textId="298CB1A0" w:rsidTr="008D59E8">
        <w:tc>
          <w:tcPr>
            <w:tcW w:w="2146" w:type="dxa"/>
          </w:tcPr>
          <w:p w14:paraId="3BD0C73B" w14:textId="5DC5341B" w:rsidR="001524B5" w:rsidRPr="0096362B" w:rsidRDefault="001524B5" w:rsidP="000D6112">
            <w:pPr>
              <w:pStyle w:val="REDUCE2Heading3"/>
              <w:numPr>
                <w:ilvl w:val="0"/>
                <w:numId w:val="0"/>
              </w:numPr>
              <w:rPr>
                <w:b w:val="0"/>
                <w:bCs w:val="0"/>
                <w:sz w:val="20"/>
                <w:szCs w:val="20"/>
              </w:rPr>
            </w:pPr>
            <w:r w:rsidRPr="0096362B">
              <w:rPr>
                <w:b w:val="0"/>
                <w:bCs w:val="0"/>
                <w:sz w:val="20"/>
                <w:szCs w:val="20"/>
              </w:rPr>
              <w:t>Post IPC removal</w:t>
            </w:r>
          </w:p>
        </w:tc>
        <w:tc>
          <w:tcPr>
            <w:tcW w:w="835" w:type="dxa"/>
          </w:tcPr>
          <w:p w14:paraId="53780736" w14:textId="47021988" w:rsidR="001524B5" w:rsidRPr="0096362B" w:rsidRDefault="001524B5" w:rsidP="00AC173F">
            <w:pPr>
              <w:pStyle w:val="REDUCE2Heading3"/>
              <w:numPr>
                <w:ilvl w:val="0"/>
                <w:numId w:val="0"/>
              </w:numPr>
              <w:jc w:val="center"/>
              <w:rPr>
                <w:rFonts w:ascii="Wingdings" w:hAnsi="Wingdings"/>
                <w:b w:val="0"/>
                <w:bCs w:val="0"/>
                <w:sz w:val="20"/>
                <w:szCs w:val="20"/>
              </w:rPr>
            </w:pPr>
            <w:r w:rsidRPr="0096362B">
              <w:rPr>
                <w:rFonts w:ascii="Wingdings" w:hAnsi="Wingdings"/>
                <w:b w:val="0"/>
                <w:bCs w:val="0"/>
                <w:sz w:val="20"/>
                <w:szCs w:val="20"/>
              </w:rPr>
              <w:t></w:t>
            </w:r>
            <w:r w:rsidR="007F62B6" w:rsidRPr="0096362B">
              <w:rPr>
                <w:b w:val="0"/>
                <w:bCs w:val="0"/>
                <w:sz w:val="20"/>
                <w:szCs w:val="20"/>
                <w:vertAlign w:val="superscript"/>
              </w:rPr>
              <w:t>a</w:t>
            </w:r>
          </w:p>
        </w:tc>
        <w:tc>
          <w:tcPr>
            <w:tcW w:w="952" w:type="dxa"/>
          </w:tcPr>
          <w:p w14:paraId="3EB98838" w14:textId="77777777" w:rsidR="001524B5" w:rsidRPr="00AC173F" w:rsidRDefault="001524B5" w:rsidP="00AC173F">
            <w:pPr>
              <w:pStyle w:val="REDUCE2Heading3"/>
              <w:numPr>
                <w:ilvl w:val="0"/>
                <w:numId w:val="0"/>
              </w:numPr>
              <w:jc w:val="center"/>
              <w:rPr>
                <w:b w:val="0"/>
                <w:bCs w:val="0"/>
                <w:sz w:val="20"/>
                <w:szCs w:val="20"/>
              </w:rPr>
            </w:pPr>
          </w:p>
        </w:tc>
        <w:tc>
          <w:tcPr>
            <w:tcW w:w="960" w:type="dxa"/>
          </w:tcPr>
          <w:p w14:paraId="63D4036E" w14:textId="77777777" w:rsidR="001524B5" w:rsidRPr="001524B5" w:rsidRDefault="001524B5" w:rsidP="00AC173F">
            <w:pPr>
              <w:pStyle w:val="REDUCE2Heading3"/>
              <w:numPr>
                <w:ilvl w:val="0"/>
                <w:numId w:val="0"/>
              </w:numPr>
              <w:jc w:val="center"/>
              <w:rPr>
                <w:b w:val="0"/>
                <w:bCs w:val="0"/>
                <w:sz w:val="20"/>
                <w:szCs w:val="20"/>
              </w:rPr>
            </w:pPr>
          </w:p>
        </w:tc>
        <w:tc>
          <w:tcPr>
            <w:tcW w:w="4917" w:type="dxa"/>
            <w:vMerge/>
          </w:tcPr>
          <w:p w14:paraId="158710A2" w14:textId="08669E4F" w:rsidR="001524B5" w:rsidRPr="00AC173F" w:rsidRDefault="001524B5" w:rsidP="000D6112">
            <w:pPr>
              <w:pStyle w:val="REDUCE2Heading3"/>
              <w:numPr>
                <w:ilvl w:val="0"/>
                <w:numId w:val="0"/>
              </w:numPr>
              <w:rPr>
                <w:b w:val="0"/>
                <w:bCs w:val="0"/>
                <w:sz w:val="20"/>
                <w:szCs w:val="20"/>
              </w:rPr>
            </w:pPr>
          </w:p>
        </w:tc>
      </w:tr>
      <w:tr w:rsidR="00C66AB0" w14:paraId="3F2C7FE7" w14:textId="77777777" w:rsidTr="008D59E8">
        <w:tc>
          <w:tcPr>
            <w:tcW w:w="4893" w:type="dxa"/>
            <w:gridSpan w:val="4"/>
          </w:tcPr>
          <w:p w14:paraId="6195B457" w14:textId="436D3326" w:rsidR="00C66AB0" w:rsidRDefault="00C66AB0" w:rsidP="004A0B18">
            <w:pPr>
              <w:pStyle w:val="REDUCE2Heading3"/>
              <w:numPr>
                <w:ilvl w:val="0"/>
                <w:numId w:val="0"/>
              </w:numPr>
              <w:rPr>
                <w:b w:val="0"/>
                <w:bCs w:val="0"/>
                <w:sz w:val="20"/>
                <w:szCs w:val="20"/>
              </w:rPr>
            </w:pPr>
            <w:r>
              <w:rPr>
                <w:b w:val="0"/>
                <w:bCs w:val="0"/>
                <w:sz w:val="20"/>
                <w:szCs w:val="20"/>
              </w:rPr>
              <w:t>Minimum number of expected CXRs</w:t>
            </w:r>
          </w:p>
        </w:tc>
        <w:tc>
          <w:tcPr>
            <w:tcW w:w="4917" w:type="dxa"/>
          </w:tcPr>
          <w:p w14:paraId="5EAD7348" w14:textId="7705822D" w:rsidR="00C66AB0" w:rsidRPr="00AC173F" w:rsidRDefault="00A97747" w:rsidP="004A0B18">
            <w:pPr>
              <w:pStyle w:val="REDUCE2Heading3"/>
              <w:numPr>
                <w:ilvl w:val="0"/>
                <w:numId w:val="0"/>
              </w:numPr>
              <w:rPr>
                <w:sz w:val="20"/>
                <w:szCs w:val="20"/>
              </w:rPr>
            </w:pPr>
            <w:r>
              <w:rPr>
                <w:sz w:val="20"/>
                <w:szCs w:val="20"/>
              </w:rPr>
              <w:t>6</w:t>
            </w:r>
          </w:p>
        </w:tc>
      </w:tr>
      <w:tr w:rsidR="00C66AB0" w14:paraId="156CEC92" w14:textId="77777777" w:rsidTr="008D59E8">
        <w:tc>
          <w:tcPr>
            <w:tcW w:w="4893" w:type="dxa"/>
            <w:gridSpan w:val="4"/>
          </w:tcPr>
          <w:p w14:paraId="0735FEC0" w14:textId="0314C76B" w:rsidR="00C66AB0" w:rsidRDefault="00C66AB0" w:rsidP="004A0B18">
            <w:pPr>
              <w:pStyle w:val="REDUCE2Heading3"/>
              <w:numPr>
                <w:ilvl w:val="0"/>
                <w:numId w:val="0"/>
              </w:numPr>
              <w:rPr>
                <w:b w:val="0"/>
                <w:bCs w:val="0"/>
                <w:sz w:val="20"/>
                <w:szCs w:val="20"/>
              </w:rPr>
            </w:pPr>
            <w:r>
              <w:rPr>
                <w:b w:val="0"/>
                <w:bCs w:val="0"/>
                <w:sz w:val="20"/>
                <w:szCs w:val="20"/>
              </w:rPr>
              <w:t>Maximum number of expected CXRs</w:t>
            </w:r>
          </w:p>
        </w:tc>
        <w:tc>
          <w:tcPr>
            <w:tcW w:w="4917" w:type="dxa"/>
          </w:tcPr>
          <w:p w14:paraId="22D9B7CD" w14:textId="5CE6C7C0" w:rsidR="00C66AB0" w:rsidRPr="00AC173F" w:rsidRDefault="002C74BB" w:rsidP="004A0B18">
            <w:pPr>
              <w:pStyle w:val="REDUCE2Heading3"/>
              <w:numPr>
                <w:ilvl w:val="0"/>
                <w:numId w:val="0"/>
              </w:numPr>
              <w:rPr>
                <w:sz w:val="20"/>
                <w:szCs w:val="20"/>
              </w:rPr>
            </w:pPr>
            <w:r>
              <w:rPr>
                <w:sz w:val="20"/>
                <w:szCs w:val="20"/>
              </w:rPr>
              <w:t>8</w:t>
            </w:r>
          </w:p>
        </w:tc>
      </w:tr>
    </w:tbl>
    <w:p w14:paraId="5A00EDBA" w14:textId="6EE8F629" w:rsidR="007F62B6" w:rsidRDefault="007F62B6" w:rsidP="00AF1986">
      <w:pPr>
        <w:pStyle w:val="REDUCE2Heading3"/>
        <w:numPr>
          <w:ilvl w:val="0"/>
          <w:numId w:val="0"/>
        </w:numPr>
        <w:spacing w:line="240" w:lineRule="auto"/>
        <w:rPr>
          <w:b w:val="0"/>
          <w:bCs w:val="0"/>
        </w:rPr>
      </w:pPr>
    </w:p>
    <w:p w14:paraId="18313590" w14:textId="4F576A10" w:rsidR="0034104F" w:rsidRDefault="00E815D6" w:rsidP="00161765">
      <w:pPr>
        <w:pStyle w:val="REDUCE2Heading3"/>
        <w:numPr>
          <w:ilvl w:val="0"/>
          <w:numId w:val="0"/>
        </w:numPr>
        <w:spacing w:before="0" w:after="0" w:line="240" w:lineRule="auto"/>
        <w:rPr>
          <w:b w:val="0"/>
          <w:bCs w:val="0"/>
        </w:rPr>
      </w:pPr>
      <w:r w:rsidRPr="00584E18">
        <w:rPr>
          <w:b w:val="0"/>
          <w:bCs w:val="0"/>
          <w:vertAlign w:val="superscript"/>
        </w:rPr>
        <w:t>a</w:t>
      </w:r>
      <w:r w:rsidR="00584E18">
        <w:rPr>
          <w:b w:val="0"/>
          <w:bCs w:val="0"/>
        </w:rPr>
        <w:t xml:space="preserve"> </w:t>
      </w:r>
      <w:r>
        <w:rPr>
          <w:b w:val="0"/>
          <w:bCs w:val="0"/>
        </w:rPr>
        <w:t>standard care for costings purposes</w:t>
      </w:r>
    </w:p>
    <w:p w14:paraId="2C126EBE" w14:textId="6C554F81" w:rsidR="0034104F" w:rsidRPr="00072660" w:rsidRDefault="0034104F" w:rsidP="00161765">
      <w:pPr>
        <w:pStyle w:val="REDUCE2Heading3"/>
        <w:numPr>
          <w:ilvl w:val="0"/>
          <w:numId w:val="0"/>
        </w:numPr>
        <w:spacing w:before="0" w:after="0" w:line="240" w:lineRule="auto"/>
        <w:rPr>
          <w:b w:val="0"/>
          <w:bCs w:val="0"/>
        </w:rPr>
      </w:pPr>
      <w:r w:rsidRPr="00584E18">
        <w:rPr>
          <w:b w:val="0"/>
          <w:bCs w:val="0"/>
          <w:vertAlign w:val="superscript"/>
        </w:rPr>
        <w:t>b</w:t>
      </w:r>
      <w:r w:rsidR="00E815D6">
        <w:rPr>
          <w:b w:val="0"/>
          <w:bCs w:val="0"/>
        </w:rPr>
        <w:t xml:space="preserve"> trial specific for costings purposes</w:t>
      </w:r>
    </w:p>
    <w:p w14:paraId="0165477B" w14:textId="0449F0EC" w:rsidR="006F610D" w:rsidRPr="00745FC1" w:rsidRDefault="006F610D">
      <w:pPr>
        <w:pStyle w:val="REDUCE2Heading2"/>
      </w:pPr>
      <w:bookmarkStart w:id="36" w:name="_Toc72397373"/>
      <w:r w:rsidRPr="0026548A">
        <w:lastRenderedPageBreak/>
        <w:t>Pleurodesis</w:t>
      </w:r>
      <w:bookmarkEnd w:id="36"/>
    </w:p>
    <w:p w14:paraId="381E6F07" w14:textId="3448C3BE" w:rsidR="002E360E" w:rsidRDefault="0059521F" w:rsidP="001A0275">
      <w:pPr>
        <w:pStyle w:val="REDUCE2normal"/>
        <w:spacing w:line="276" w:lineRule="auto"/>
        <w:rPr>
          <w:b/>
        </w:rPr>
      </w:pPr>
      <w:r>
        <w:t>For the purposes of IPC removal, p</w:t>
      </w:r>
      <w:r w:rsidR="006F610D" w:rsidRPr="00745FC1">
        <w:t>leurodesis will be defined as the collection of less than, or equal to, 50mls of pleural fluid on three consecutive occasions, with chest opacification on the side of the IPC less than 25%, as judged by 2 independent clinicians.</w:t>
      </w:r>
      <w:r w:rsidR="00BE5C9D" w:rsidRPr="00745FC1">
        <w:t xml:space="preserve"> The x-ray must be taken after the third drainage of 50ml or less. </w:t>
      </w:r>
    </w:p>
    <w:p w14:paraId="599FA533" w14:textId="16A63DAD" w:rsidR="002E360E" w:rsidRDefault="002E360E" w:rsidP="001A0275">
      <w:pPr>
        <w:pStyle w:val="REDUCE2normal"/>
        <w:spacing w:line="276" w:lineRule="auto"/>
        <w:rPr>
          <w:b/>
        </w:rPr>
      </w:pPr>
      <w:r w:rsidRPr="00745FC1">
        <w:t>If a participant (or the district nursing team) feels their fluid volumes have dropped to these levels, they are encouraged to contact the local trial centre for assessment. The local trial team should then see the participant and assess them clinically and with a chest x-ray (see SOP). The appropriate CRF must be completed at this point. If pleurodesis is confirmed the IPC should be removed (see section 7.13).</w:t>
      </w:r>
    </w:p>
    <w:p w14:paraId="2573F601" w14:textId="469B6339" w:rsidR="006F610D" w:rsidRDefault="002E360E" w:rsidP="001A0275">
      <w:pPr>
        <w:pStyle w:val="REDUCE2normal"/>
        <w:spacing w:line="276" w:lineRule="auto"/>
        <w:rPr>
          <w:b/>
        </w:rPr>
      </w:pPr>
      <w:r>
        <w:t>Pleurodesis can be identified at any point throughout the study in the IPC/talc arm.</w:t>
      </w:r>
    </w:p>
    <w:p w14:paraId="50A43FB2" w14:textId="66CA1C69" w:rsidR="0059521F" w:rsidRPr="00072660" w:rsidRDefault="0059521F">
      <w:pPr>
        <w:rPr>
          <w:rFonts w:ascii="Calibri" w:hAnsi="Calibri"/>
        </w:rPr>
      </w:pPr>
      <w:r w:rsidRPr="00072660">
        <w:rPr>
          <w:rFonts w:ascii="Calibri" w:hAnsi="Calibri"/>
        </w:rPr>
        <w:t xml:space="preserve">In the </w:t>
      </w:r>
      <w:r w:rsidR="002E360E" w:rsidRPr="00072660">
        <w:rPr>
          <w:rFonts w:ascii="Calibri" w:hAnsi="Calibri"/>
        </w:rPr>
        <w:t xml:space="preserve">control arm, pleurodesis will be defined as chest x-ray opacification of less than 25%, with no further pleural interventions required </w:t>
      </w:r>
      <w:r w:rsidR="00907F48" w:rsidRPr="00072660">
        <w:rPr>
          <w:rFonts w:ascii="Calibri" w:hAnsi="Calibri"/>
        </w:rPr>
        <w:t>throughout the duration of the study f</w:t>
      </w:r>
      <w:r w:rsidR="002E360E" w:rsidRPr="00072660">
        <w:rPr>
          <w:rFonts w:ascii="Calibri" w:hAnsi="Calibri"/>
        </w:rPr>
        <w:t>ollowing the initial aspiration</w:t>
      </w:r>
      <w:r w:rsidR="00907F48" w:rsidRPr="00072660">
        <w:rPr>
          <w:rFonts w:ascii="Calibri" w:hAnsi="Calibri"/>
        </w:rPr>
        <w:t xml:space="preserve">. </w:t>
      </w:r>
    </w:p>
    <w:p w14:paraId="7720BDD1" w14:textId="54452CA7" w:rsidR="002C036F" w:rsidRDefault="002C036F">
      <w:pPr>
        <w:rPr>
          <w:rFonts w:ascii="Calibri" w:eastAsia="Calibri" w:hAnsi="Calibri" w:cs="Calibri"/>
          <w:b/>
          <w:bCs/>
          <w:color w:val="000000"/>
          <w:u w:color="000000"/>
        </w:rPr>
      </w:pPr>
    </w:p>
    <w:p w14:paraId="59619735" w14:textId="77777777" w:rsidR="00D7646D" w:rsidRDefault="00D7646D">
      <w:pPr>
        <w:rPr>
          <w:rFonts w:ascii="Calibri" w:eastAsia="Calibri" w:hAnsi="Calibri" w:cs="Calibri"/>
          <w:b/>
          <w:bCs/>
          <w:color w:val="000000"/>
          <w:u w:color="000000"/>
        </w:rPr>
      </w:pPr>
      <w:r>
        <w:br w:type="page"/>
      </w:r>
    </w:p>
    <w:p w14:paraId="0E6A1997" w14:textId="761870B8" w:rsidR="00AB697F" w:rsidRPr="00745FC1" w:rsidRDefault="00AB697F">
      <w:pPr>
        <w:pStyle w:val="REDUCE2Heading2"/>
      </w:pPr>
      <w:bookmarkStart w:id="37" w:name="_Toc72397374"/>
      <w:r w:rsidRPr="00745FC1">
        <w:lastRenderedPageBreak/>
        <w:t>Data Collection Schedule</w:t>
      </w:r>
      <w:bookmarkEnd w:id="37"/>
    </w:p>
    <w:tbl>
      <w:tblPr>
        <w:tblStyle w:val="TableGrid"/>
        <w:tblW w:w="10314" w:type="dxa"/>
        <w:tblLayout w:type="fixed"/>
        <w:tblLook w:val="04A0" w:firstRow="1" w:lastRow="0" w:firstColumn="1" w:lastColumn="0" w:noHBand="0" w:noVBand="1"/>
      </w:tblPr>
      <w:tblGrid>
        <w:gridCol w:w="1242"/>
        <w:gridCol w:w="1843"/>
        <w:gridCol w:w="1305"/>
        <w:gridCol w:w="1134"/>
        <w:gridCol w:w="4790"/>
      </w:tblGrid>
      <w:tr w:rsidR="00884C79" w:rsidRPr="00745FC1" w14:paraId="7EE209B8" w14:textId="77777777" w:rsidTr="00C73283">
        <w:tc>
          <w:tcPr>
            <w:tcW w:w="1242" w:type="dxa"/>
            <w:shd w:val="clear" w:color="auto" w:fill="4F81BD" w:themeFill="accent1"/>
          </w:tcPr>
          <w:p w14:paraId="17647FBD" w14:textId="77777777" w:rsidR="00AB697F" w:rsidRPr="00C73283" w:rsidRDefault="00AB697F" w:rsidP="00211D98">
            <w:pPr>
              <w:rPr>
                <w:rFonts w:ascii="Calibri" w:hAnsi="Calibri" w:cs="Calibri"/>
                <w:b/>
                <w:color w:val="FFFFFF" w:themeColor="background1"/>
                <w:sz w:val="20"/>
                <w:szCs w:val="20"/>
              </w:rPr>
            </w:pPr>
            <w:r w:rsidRPr="00C73283">
              <w:rPr>
                <w:rFonts w:ascii="Calibri" w:hAnsi="Calibri" w:cs="Calibri"/>
                <w:b/>
                <w:color w:val="FFFFFF" w:themeColor="background1"/>
                <w:sz w:val="20"/>
                <w:szCs w:val="20"/>
              </w:rPr>
              <w:t>Day</w:t>
            </w:r>
          </w:p>
        </w:tc>
        <w:tc>
          <w:tcPr>
            <w:tcW w:w="1843" w:type="dxa"/>
            <w:shd w:val="clear" w:color="auto" w:fill="4F81BD" w:themeFill="accent1"/>
          </w:tcPr>
          <w:p w14:paraId="05852CE3" w14:textId="77777777" w:rsidR="00AB697F" w:rsidRPr="00C73283" w:rsidRDefault="00AB697F" w:rsidP="00211D98">
            <w:pPr>
              <w:rPr>
                <w:rFonts w:ascii="Calibri" w:hAnsi="Calibri" w:cs="Calibri"/>
                <w:b/>
                <w:color w:val="FFFFFF" w:themeColor="background1"/>
                <w:sz w:val="20"/>
                <w:szCs w:val="20"/>
              </w:rPr>
            </w:pPr>
            <w:r w:rsidRPr="00C73283">
              <w:rPr>
                <w:rFonts w:ascii="Calibri" w:hAnsi="Calibri" w:cs="Calibri"/>
                <w:b/>
                <w:color w:val="FFFFFF" w:themeColor="background1"/>
                <w:sz w:val="20"/>
                <w:szCs w:val="20"/>
              </w:rPr>
              <w:t>Event</w:t>
            </w:r>
          </w:p>
        </w:tc>
        <w:tc>
          <w:tcPr>
            <w:tcW w:w="1305" w:type="dxa"/>
            <w:shd w:val="clear" w:color="auto" w:fill="4F81BD" w:themeFill="accent1"/>
          </w:tcPr>
          <w:p w14:paraId="6117AEEB" w14:textId="77777777" w:rsidR="00AB697F" w:rsidRPr="00C73283" w:rsidRDefault="00AB697F" w:rsidP="00211D98">
            <w:pPr>
              <w:rPr>
                <w:rFonts w:ascii="Calibri" w:hAnsi="Calibri" w:cs="Calibri"/>
                <w:b/>
                <w:color w:val="FFFFFF" w:themeColor="background1"/>
                <w:sz w:val="20"/>
                <w:szCs w:val="20"/>
              </w:rPr>
            </w:pPr>
            <w:r w:rsidRPr="00C73283">
              <w:rPr>
                <w:rFonts w:ascii="Calibri" w:hAnsi="Calibri" w:cs="Calibri"/>
                <w:b/>
                <w:color w:val="FFFFFF" w:themeColor="background1"/>
                <w:sz w:val="20"/>
                <w:szCs w:val="20"/>
              </w:rPr>
              <w:t>Home or appointment</w:t>
            </w:r>
          </w:p>
        </w:tc>
        <w:tc>
          <w:tcPr>
            <w:tcW w:w="1134" w:type="dxa"/>
            <w:shd w:val="clear" w:color="auto" w:fill="4F81BD" w:themeFill="accent1"/>
          </w:tcPr>
          <w:p w14:paraId="649E5EE3" w14:textId="77777777" w:rsidR="00AB697F" w:rsidRPr="00C73283" w:rsidRDefault="00AB697F" w:rsidP="00211D98">
            <w:pPr>
              <w:rPr>
                <w:rFonts w:ascii="Calibri" w:hAnsi="Calibri" w:cs="Calibri"/>
                <w:b/>
                <w:color w:val="FFFFFF" w:themeColor="background1"/>
                <w:sz w:val="20"/>
                <w:szCs w:val="20"/>
              </w:rPr>
            </w:pPr>
            <w:r w:rsidRPr="00C73283">
              <w:rPr>
                <w:rFonts w:ascii="Calibri" w:hAnsi="Calibri" w:cs="Calibri"/>
                <w:b/>
                <w:color w:val="FFFFFF" w:themeColor="background1"/>
                <w:sz w:val="20"/>
                <w:szCs w:val="20"/>
              </w:rPr>
              <w:t>CRF or Participant Booklet</w:t>
            </w:r>
          </w:p>
        </w:tc>
        <w:tc>
          <w:tcPr>
            <w:tcW w:w="4790" w:type="dxa"/>
            <w:shd w:val="clear" w:color="auto" w:fill="4F81BD" w:themeFill="accent1"/>
          </w:tcPr>
          <w:p w14:paraId="2AAB0B6C" w14:textId="77777777" w:rsidR="00AB697F" w:rsidRPr="00C73283" w:rsidRDefault="00AB697F" w:rsidP="00211D98">
            <w:pPr>
              <w:rPr>
                <w:rFonts w:ascii="Calibri" w:hAnsi="Calibri" w:cs="Calibri"/>
                <w:b/>
                <w:color w:val="FFFFFF" w:themeColor="background1"/>
                <w:sz w:val="20"/>
                <w:szCs w:val="20"/>
              </w:rPr>
            </w:pPr>
            <w:r w:rsidRPr="00C73283">
              <w:rPr>
                <w:rFonts w:ascii="Calibri" w:hAnsi="Calibri" w:cs="Calibri"/>
                <w:b/>
                <w:color w:val="FFFFFF" w:themeColor="background1"/>
                <w:sz w:val="20"/>
                <w:szCs w:val="20"/>
              </w:rPr>
              <w:t>Comments</w:t>
            </w:r>
          </w:p>
        </w:tc>
      </w:tr>
      <w:tr w:rsidR="00884C79" w:rsidRPr="00745FC1" w14:paraId="201CC580" w14:textId="77777777" w:rsidTr="00980180">
        <w:tc>
          <w:tcPr>
            <w:tcW w:w="1242" w:type="dxa"/>
            <w:shd w:val="clear" w:color="auto" w:fill="DBE5F1" w:themeFill="accent1" w:themeFillTint="33"/>
          </w:tcPr>
          <w:p w14:paraId="409BCFBB" w14:textId="140C6F0A" w:rsidR="00AB697F" w:rsidRPr="00745FC1" w:rsidRDefault="00E51472" w:rsidP="00211D98">
            <w:pPr>
              <w:rPr>
                <w:rFonts w:ascii="Calibri" w:hAnsi="Calibri" w:cs="Calibri"/>
                <w:sz w:val="20"/>
                <w:szCs w:val="20"/>
              </w:rPr>
            </w:pPr>
            <w:r>
              <w:rPr>
                <w:rFonts w:ascii="Calibri" w:hAnsi="Calibri" w:cs="Calibri"/>
                <w:sz w:val="20"/>
                <w:szCs w:val="20"/>
              </w:rPr>
              <w:t>/</w:t>
            </w:r>
          </w:p>
        </w:tc>
        <w:tc>
          <w:tcPr>
            <w:tcW w:w="1843" w:type="dxa"/>
            <w:shd w:val="clear" w:color="auto" w:fill="DBE5F1" w:themeFill="accent1" w:themeFillTint="33"/>
          </w:tcPr>
          <w:p w14:paraId="347D0463" w14:textId="4DAA99D1" w:rsidR="00AB697F" w:rsidRPr="00745FC1" w:rsidRDefault="00AB697F" w:rsidP="00211D98">
            <w:pPr>
              <w:rPr>
                <w:rFonts w:ascii="Calibri" w:hAnsi="Calibri" w:cs="Calibri"/>
                <w:sz w:val="20"/>
                <w:szCs w:val="20"/>
              </w:rPr>
            </w:pPr>
            <w:r w:rsidRPr="00745FC1">
              <w:rPr>
                <w:rFonts w:ascii="Calibri" w:hAnsi="Calibri" w:cs="Calibri"/>
                <w:sz w:val="20"/>
                <w:szCs w:val="20"/>
              </w:rPr>
              <w:t>Baseline</w:t>
            </w:r>
            <w:r w:rsidR="000C2BDA" w:rsidRPr="00745FC1">
              <w:rPr>
                <w:rFonts w:ascii="Calibri" w:hAnsi="Calibri" w:cs="Calibri"/>
                <w:sz w:val="20"/>
                <w:szCs w:val="20"/>
              </w:rPr>
              <w:t>/ Consent</w:t>
            </w:r>
            <w:r w:rsidR="005103E9" w:rsidRPr="00745FC1">
              <w:rPr>
                <w:rFonts w:ascii="Calibri" w:hAnsi="Calibri" w:cs="Calibri"/>
                <w:sz w:val="20"/>
                <w:szCs w:val="20"/>
              </w:rPr>
              <w:t>/</w:t>
            </w:r>
            <w:r w:rsidR="00891655" w:rsidRPr="00745FC1">
              <w:rPr>
                <w:rFonts w:ascii="Calibri" w:hAnsi="Calibri" w:cs="Calibri"/>
                <w:sz w:val="20"/>
                <w:szCs w:val="20"/>
              </w:rPr>
              <w:t xml:space="preserve"> </w:t>
            </w:r>
            <w:r w:rsidR="005103E9" w:rsidRPr="00745FC1">
              <w:rPr>
                <w:rFonts w:ascii="Calibri" w:hAnsi="Calibri" w:cs="Calibri"/>
                <w:sz w:val="20"/>
                <w:szCs w:val="20"/>
              </w:rPr>
              <w:t>Randomisation</w:t>
            </w:r>
          </w:p>
        </w:tc>
        <w:tc>
          <w:tcPr>
            <w:tcW w:w="1305" w:type="dxa"/>
            <w:shd w:val="clear" w:color="auto" w:fill="DBE5F1" w:themeFill="accent1" w:themeFillTint="33"/>
          </w:tcPr>
          <w:p w14:paraId="3B1E206F"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Appointment</w:t>
            </w:r>
          </w:p>
        </w:tc>
        <w:tc>
          <w:tcPr>
            <w:tcW w:w="1134" w:type="dxa"/>
            <w:shd w:val="clear" w:color="auto" w:fill="DBE5F1" w:themeFill="accent1" w:themeFillTint="33"/>
          </w:tcPr>
          <w:p w14:paraId="0DCF0D55"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CRF</w:t>
            </w:r>
          </w:p>
        </w:tc>
        <w:tc>
          <w:tcPr>
            <w:tcW w:w="4790" w:type="dxa"/>
            <w:shd w:val="clear" w:color="auto" w:fill="DBE5F1" w:themeFill="accent1" w:themeFillTint="33"/>
          </w:tcPr>
          <w:p w14:paraId="5B3F2289" w14:textId="77777777" w:rsidR="00AB697F" w:rsidRPr="00745FC1" w:rsidRDefault="00AB697F" w:rsidP="00211D98">
            <w:pPr>
              <w:rPr>
                <w:rFonts w:ascii="Calibri" w:hAnsi="Calibri" w:cs="Calibri"/>
                <w:sz w:val="20"/>
                <w:szCs w:val="20"/>
              </w:rPr>
            </w:pPr>
          </w:p>
        </w:tc>
      </w:tr>
      <w:tr w:rsidR="00884C79" w:rsidRPr="00745FC1" w14:paraId="65CF2EDE" w14:textId="77777777" w:rsidTr="00980180">
        <w:tc>
          <w:tcPr>
            <w:tcW w:w="1242" w:type="dxa"/>
            <w:shd w:val="clear" w:color="auto" w:fill="DBE5F1" w:themeFill="accent1" w:themeFillTint="33"/>
          </w:tcPr>
          <w:p w14:paraId="0AD19047" w14:textId="77777777" w:rsidR="00AB697F" w:rsidRPr="00745FC1" w:rsidRDefault="006257C6" w:rsidP="00211D98">
            <w:pPr>
              <w:rPr>
                <w:rFonts w:ascii="Calibri" w:hAnsi="Calibri" w:cs="Calibri"/>
                <w:sz w:val="20"/>
                <w:szCs w:val="20"/>
              </w:rPr>
            </w:pPr>
            <w:r w:rsidRPr="00745FC1">
              <w:rPr>
                <w:rFonts w:ascii="Calibri" w:hAnsi="Calibri" w:cs="Calibri"/>
                <w:sz w:val="20"/>
                <w:szCs w:val="20"/>
              </w:rPr>
              <w:t>0</w:t>
            </w:r>
          </w:p>
        </w:tc>
        <w:tc>
          <w:tcPr>
            <w:tcW w:w="1843" w:type="dxa"/>
            <w:shd w:val="clear" w:color="auto" w:fill="DBE5F1" w:themeFill="accent1" w:themeFillTint="33"/>
          </w:tcPr>
          <w:p w14:paraId="24989FEE" w14:textId="40EC8B59" w:rsidR="00AB697F" w:rsidRPr="00745FC1" w:rsidRDefault="000C2BDA" w:rsidP="00211D98">
            <w:pPr>
              <w:rPr>
                <w:rFonts w:ascii="Calibri" w:hAnsi="Calibri" w:cs="Calibri"/>
                <w:sz w:val="20"/>
                <w:szCs w:val="20"/>
              </w:rPr>
            </w:pPr>
            <w:r w:rsidRPr="00745FC1">
              <w:rPr>
                <w:rFonts w:ascii="Calibri" w:hAnsi="Calibri" w:cs="Calibri"/>
                <w:sz w:val="20"/>
                <w:szCs w:val="20"/>
              </w:rPr>
              <w:t>I</w:t>
            </w:r>
            <w:r w:rsidR="00AB697F" w:rsidRPr="00745FC1">
              <w:rPr>
                <w:rFonts w:ascii="Calibri" w:hAnsi="Calibri" w:cs="Calibri"/>
                <w:sz w:val="20"/>
                <w:szCs w:val="20"/>
              </w:rPr>
              <w:t>PC insertion</w:t>
            </w:r>
            <w:r w:rsidR="002C0C79" w:rsidRPr="00745FC1">
              <w:rPr>
                <w:rFonts w:ascii="Calibri" w:hAnsi="Calibri" w:cs="Calibri"/>
                <w:sz w:val="20"/>
                <w:szCs w:val="20"/>
              </w:rPr>
              <w:t>/</w:t>
            </w:r>
            <w:r w:rsidR="00891655" w:rsidRPr="00745FC1">
              <w:rPr>
                <w:rFonts w:ascii="Calibri" w:hAnsi="Calibri" w:cs="Calibri"/>
                <w:sz w:val="20"/>
                <w:szCs w:val="20"/>
              </w:rPr>
              <w:t xml:space="preserve"> </w:t>
            </w:r>
            <w:r w:rsidR="002C0C79" w:rsidRPr="00745FC1">
              <w:rPr>
                <w:rFonts w:ascii="Calibri" w:hAnsi="Calibri" w:cs="Calibri"/>
                <w:sz w:val="20"/>
                <w:szCs w:val="20"/>
              </w:rPr>
              <w:t>Therap</w:t>
            </w:r>
            <w:r w:rsidR="00891655" w:rsidRPr="00745FC1">
              <w:rPr>
                <w:rFonts w:ascii="Calibri" w:hAnsi="Calibri" w:cs="Calibri"/>
                <w:sz w:val="20"/>
                <w:szCs w:val="20"/>
              </w:rPr>
              <w:t>eutic aspiration</w:t>
            </w:r>
          </w:p>
        </w:tc>
        <w:tc>
          <w:tcPr>
            <w:tcW w:w="1305" w:type="dxa"/>
            <w:shd w:val="clear" w:color="auto" w:fill="DBE5F1" w:themeFill="accent1" w:themeFillTint="33"/>
          </w:tcPr>
          <w:p w14:paraId="0E3C206A"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Appointment</w:t>
            </w:r>
          </w:p>
        </w:tc>
        <w:tc>
          <w:tcPr>
            <w:tcW w:w="1134" w:type="dxa"/>
            <w:shd w:val="clear" w:color="auto" w:fill="DBE5F1" w:themeFill="accent1" w:themeFillTint="33"/>
          </w:tcPr>
          <w:p w14:paraId="33B449C4"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CRF</w:t>
            </w:r>
          </w:p>
        </w:tc>
        <w:tc>
          <w:tcPr>
            <w:tcW w:w="4790" w:type="dxa"/>
            <w:shd w:val="clear" w:color="auto" w:fill="DBE5F1" w:themeFill="accent1" w:themeFillTint="33"/>
          </w:tcPr>
          <w:p w14:paraId="267EB414" w14:textId="5F92ACC8" w:rsidR="00AB697F" w:rsidRPr="00745FC1" w:rsidRDefault="000C2BDA" w:rsidP="00211D98">
            <w:pPr>
              <w:rPr>
                <w:rFonts w:ascii="Calibri" w:hAnsi="Calibri" w:cs="Calibri"/>
                <w:sz w:val="20"/>
                <w:szCs w:val="20"/>
              </w:rPr>
            </w:pPr>
            <w:r w:rsidRPr="00745FC1">
              <w:rPr>
                <w:rFonts w:ascii="Calibri" w:hAnsi="Calibri" w:cs="Calibri"/>
                <w:sz w:val="20"/>
                <w:szCs w:val="20"/>
              </w:rPr>
              <w:t xml:space="preserve">Data collected </w:t>
            </w:r>
            <w:r w:rsidR="00643B1E">
              <w:rPr>
                <w:rFonts w:ascii="Calibri" w:hAnsi="Calibri" w:cs="Calibri"/>
                <w:sz w:val="20"/>
                <w:szCs w:val="20"/>
              </w:rPr>
              <w:t xml:space="preserve">both </w:t>
            </w:r>
            <w:r w:rsidRPr="00745FC1">
              <w:rPr>
                <w:rFonts w:ascii="Calibri" w:hAnsi="Calibri" w:cs="Calibri"/>
                <w:sz w:val="20"/>
                <w:szCs w:val="20"/>
              </w:rPr>
              <w:t xml:space="preserve">prior to </w:t>
            </w:r>
            <w:r w:rsidR="00643B1E">
              <w:rPr>
                <w:rFonts w:ascii="Calibri" w:hAnsi="Calibri" w:cs="Calibri"/>
                <w:sz w:val="20"/>
                <w:szCs w:val="20"/>
              </w:rPr>
              <w:t xml:space="preserve">and after </w:t>
            </w:r>
            <w:r w:rsidRPr="00745FC1">
              <w:rPr>
                <w:rFonts w:ascii="Calibri" w:hAnsi="Calibri" w:cs="Calibri"/>
                <w:sz w:val="20"/>
                <w:szCs w:val="20"/>
              </w:rPr>
              <w:t>IPC insertion</w:t>
            </w:r>
            <w:r w:rsidR="00643B1E">
              <w:rPr>
                <w:rFonts w:ascii="Calibri" w:hAnsi="Calibri" w:cs="Calibri"/>
                <w:sz w:val="20"/>
                <w:szCs w:val="20"/>
              </w:rPr>
              <w:t xml:space="preserve"> or therapeutic aspiration </w:t>
            </w:r>
          </w:p>
        </w:tc>
      </w:tr>
      <w:tr w:rsidR="00726305" w:rsidRPr="00745FC1" w14:paraId="68565289" w14:textId="77777777" w:rsidTr="00240203">
        <w:tc>
          <w:tcPr>
            <w:tcW w:w="1242" w:type="dxa"/>
          </w:tcPr>
          <w:p w14:paraId="5845DF0D" w14:textId="77777777" w:rsidR="00726305" w:rsidRPr="00745FC1" w:rsidRDefault="00726305" w:rsidP="00211D98">
            <w:pPr>
              <w:rPr>
                <w:rFonts w:ascii="Calibri" w:hAnsi="Calibri" w:cs="Calibri"/>
                <w:sz w:val="20"/>
                <w:szCs w:val="20"/>
              </w:rPr>
            </w:pPr>
            <w:r w:rsidRPr="00745FC1">
              <w:rPr>
                <w:rFonts w:ascii="Calibri" w:hAnsi="Calibri" w:cs="Calibri"/>
                <w:sz w:val="20"/>
                <w:szCs w:val="20"/>
              </w:rPr>
              <w:t>1</w:t>
            </w:r>
          </w:p>
        </w:tc>
        <w:tc>
          <w:tcPr>
            <w:tcW w:w="1843" w:type="dxa"/>
          </w:tcPr>
          <w:p w14:paraId="0B8ADEDA" w14:textId="77777777" w:rsidR="00726305" w:rsidRPr="00745FC1" w:rsidRDefault="00726305" w:rsidP="00211D98">
            <w:pPr>
              <w:rPr>
                <w:rFonts w:ascii="Calibri" w:hAnsi="Calibri" w:cs="Calibri"/>
                <w:sz w:val="20"/>
                <w:szCs w:val="20"/>
              </w:rPr>
            </w:pPr>
          </w:p>
        </w:tc>
        <w:tc>
          <w:tcPr>
            <w:tcW w:w="1305" w:type="dxa"/>
          </w:tcPr>
          <w:p w14:paraId="6993FE9A" w14:textId="77777777" w:rsidR="00726305" w:rsidRPr="00745FC1" w:rsidRDefault="00726305" w:rsidP="00211D98">
            <w:pPr>
              <w:rPr>
                <w:rFonts w:ascii="Calibri" w:hAnsi="Calibri" w:cs="Calibri"/>
                <w:sz w:val="20"/>
                <w:szCs w:val="20"/>
              </w:rPr>
            </w:pPr>
            <w:r w:rsidRPr="00745FC1">
              <w:rPr>
                <w:rFonts w:ascii="Calibri" w:hAnsi="Calibri" w:cs="Calibri"/>
                <w:sz w:val="20"/>
                <w:szCs w:val="20"/>
              </w:rPr>
              <w:t>Home</w:t>
            </w:r>
          </w:p>
        </w:tc>
        <w:tc>
          <w:tcPr>
            <w:tcW w:w="1134" w:type="dxa"/>
          </w:tcPr>
          <w:p w14:paraId="6D9B36A1" w14:textId="77777777" w:rsidR="00726305" w:rsidRPr="00745FC1" w:rsidRDefault="00726305" w:rsidP="00211D98">
            <w:pPr>
              <w:rPr>
                <w:rFonts w:ascii="Calibri" w:hAnsi="Calibri" w:cs="Calibri"/>
                <w:sz w:val="20"/>
                <w:szCs w:val="20"/>
              </w:rPr>
            </w:pPr>
            <w:r w:rsidRPr="00745FC1">
              <w:rPr>
                <w:rFonts w:ascii="Calibri" w:hAnsi="Calibri" w:cs="Calibri"/>
                <w:sz w:val="20"/>
                <w:szCs w:val="20"/>
              </w:rPr>
              <w:t>Booklet</w:t>
            </w:r>
          </w:p>
        </w:tc>
        <w:tc>
          <w:tcPr>
            <w:tcW w:w="4790" w:type="dxa"/>
          </w:tcPr>
          <w:p w14:paraId="768BB2C6" w14:textId="77777777" w:rsidR="00726305" w:rsidRPr="00745FC1" w:rsidRDefault="00726305" w:rsidP="00211D98">
            <w:pPr>
              <w:rPr>
                <w:rFonts w:ascii="Calibri" w:hAnsi="Calibri" w:cs="Calibri"/>
                <w:sz w:val="20"/>
                <w:szCs w:val="20"/>
              </w:rPr>
            </w:pPr>
          </w:p>
        </w:tc>
      </w:tr>
      <w:tr w:rsidR="00726305" w:rsidRPr="00745FC1" w14:paraId="0E694D10" w14:textId="77777777" w:rsidTr="00240203">
        <w:tc>
          <w:tcPr>
            <w:tcW w:w="1242" w:type="dxa"/>
          </w:tcPr>
          <w:p w14:paraId="52A92E4E" w14:textId="77777777" w:rsidR="00726305" w:rsidRPr="00745FC1" w:rsidRDefault="00726305" w:rsidP="00211D98">
            <w:pPr>
              <w:rPr>
                <w:rFonts w:ascii="Calibri" w:hAnsi="Calibri" w:cs="Calibri"/>
                <w:sz w:val="20"/>
                <w:szCs w:val="20"/>
              </w:rPr>
            </w:pPr>
            <w:r w:rsidRPr="00745FC1">
              <w:rPr>
                <w:rFonts w:ascii="Calibri" w:hAnsi="Calibri" w:cs="Calibri"/>
                <w:sz w:val="20"/>
                <w:szCs w:val="20"/>
              </w:rPr>
              <w:t>2</w:t>
            </w:r>
          </w:p>
        </w:tc>
        <w:tc>
          <w:tcPr>
            <w:tcW w:w="1843" w:type="dxa"/>
          </w:tcPr>
          <w:p w14:paraId="3F624CB0" w14:textId="77777777" w:rsidR="00726305" w:rsidRPr="00745FC1" w:rsidRDefault="00726305" w:rsidP="00211D98">
            <w:pPr>
              <w:rPr>
                <w:rFonts w:ascii="Calibri" w:hAnsi="Calibri" w:cs="Calibri"/>
                <w:sz w:val="20"/>
                <w:szCs w:val="20"/>
              </w:rPr>
            </w:pPr>
          </w:p>
        </w:tc>
        <w:tc>
          <w:tcPr>
            <w:tcW w:w="1305" w:type="dxa"/>
          </w:tcPr>
          <w:p w14:paraId="3924DA6C" w14:textId="77777777" w:rsidR="00726305" w:rsidRPr="00745FC1" w:rsidRDefault="00726305" w:rsidP="00211D98">
            <w:pPr>
              <w:rPr>
                <w:rFonts w:ascii="Calibri" w:hAnsi="Calibri" w:cs="Calibri"/>
                <w:sz w:val="20"/>
                <w:szCs w:val="20"/>
              </w:rPr>
            </w:pPr>
            <w:r w:rsidRPr="00745FC1">
              <w:rPr>
                <w:rFonts w:ascii="Calibri" w:hAnsi="Calibri" w:cs="Calibri"/>
                <w:sz w:val="20"/>
                <w:szCs w:val="20"/>
              </w:rPr>
              <w:t>Home</w:t>
            </w:r>
          </w:p>
        </w:tc>
        <w:tc>
          <w:tcPr>
            <w:tcW w:w="1134" w:type="dxa"/>
          </w:tcPr>
          <w:p w14:paraId="55DC3CF2" w14:textId="77777777" w:rsidR="00726305" w:rsidRPr="00745FC1" w:rsidRDefault="00726305" w:rsidP="00211D98">
            <w:pPr>
              <w:rPr>
                <w:rFonts w:ascii="Calibri" w:hAnsi="Calibri" w:cs="Calibri"/>
                <w:sz w:val="20"/>
                <w:szCs w:val="20"/>
              </w:rPr>
            </w:pPr>
            <w:r w:rsidRPr="00745FC1">
              <w:rPr>
                <w:rFonts w:ascii="Calibri" w:hAnsi="Calibri" w:cs="Calibri"/>
                <w:sz w:val="20"/>
                <w:szCs w:val="20"/>
              </w:rPr>
              <w:t>Booklet</w:t>
            </w:r>
          </w:p>
        </w:tc>
        <w:tc>
          <w:tcPr>
            <w:tcW w:w="4790" w:type="dxa"/>
          </w:tcPr>
          <w:p w14:paraId="7D1AF656" w14:textId="77777777" w:rsidR="00726305" w:rsidRPr="00745FC1" w:rsidRDefault="00726305" w:rsidP="00211D98">
            <w:pPr>
              <w:rPr>
                <w:rFonts w:ascii="Calibri" w:hAnsi="Calibri" w:cs="Calibri"/>
                <w:sz w:val="20"/>
                <w:szCs w:val="20"/>
              </w:rPr>
            </w:pPr>
          </w:p>
        </w:tc>
      </w:tr>
      <w:tr w:rsidR="00726305" w:rsidRPr="00745FC1" w14:paraId="0E7C4A48" w14:textId="77777777" w:rsidTr="00E701CD">
        <w:tc>
          <w:tcPr>
            <w:tcW w:w="1242" w:type="dxa"/>
          </w:tcPr>
          <w:p w14:paraId="78BE1030" w14:textId="77777777" w:rsidR="00726305" w:rsidRPr="00745FC1" w:rsidRDefault="00726305" w:rsidP="00211D98">
            <w:pPr>
              <w:rPr>
                <w:rFonts w:ascii="Calibri" w:hAnsi="Calibri" w:cs="Calibri"/>
                <w:sz w:val="20"/>
                <w:szCs w:val="20"/>
              </w:rPr>
            </w:pPr>
            <w:r w:rsidRPr="00745FC1">
              <w:rPr>
                <w:rFonts w:ascii="Calibri" w:hAnsi="Calibri" w:cs="Calibri"/>
                <w:sz w:val="20"/>
                <w:szCs w:val="20"/>
              </w:rPr>
              <w:t>3</w:t>
            </w:r>
          </w:p>
        </w:tc>
        <w:tc>
          <w:tcPr>
            <w:tcW w:w="1843" w:type="dxa"/>
          </w:tcPr>
          <w:p w14:paraId="2E7FF62D" w14:textId="77777777" w:rsidR="00726305" w:rsidRPr="00745FC1" w:rsidRDefault="00726305" w:rsidP="00211D98">
            <w:pPr>
              <w:rPr>
                <w:rFonts w:ascii="Calibri" w:hAnsi="Calibri" w:cs="Calibri"/>
                <w:sz w:val="20"/>
                <w:szCs w:val="20"/>
              </w:rPr>
            </w:pPr>
          </w:p>
        </w:tc>
        <w:tc>
          <w:tcPr>
            <w:tcW w:w="1305" w:type="dxa"/>
          </w:tcPr>
          <w:p w14:paraId="7E13F62F" w14:textId="77777777" w:rsidR="00726305" w:rsidRPr="00745FC1" w:rsidRDefault="00726305" w:rsidP="00211D98">
            <w:pPr>
              <w:rPr>
                <w:rFonts w:ascii="Calibri" w:hAnsi="Calibri" w:cs="Calibri"/>
                <w:sz w:val="20"/>
                <w:szCs w:val="20"/>
              </w:rPr>
            </w:pPr>
            <w:r w:rsidRPr="00745FC1">
              <w:rPr>
                <w:rFonts w:ascii="Calibri" w:hAnsi="Calibri" w:cs="Calibri"/>
                <w:sz w:val="20"/>
                <w:szCs w:val="20"/>
              </w:rPr>
              <w:t>Home</w:t>
            </w:r>
          </w:p>
        </w:tc>
        <w:tc>
          <w:tcPr>
            <w:tcW w:w="1134" w:type="dxa"/>
          </w:tcPr>
          <w:p w14:paraId="5ED8611C" w14:textId="77777777" w:rsidR="00726305" w:rsidRPr="00745FC1" w:rsidRDefault="00726305" w:rsidP="00211D98">
            <w:pPr>
              <w:rPr>
                <w:rFonts w:ascii="Calibri" w:hAnsi="Calibri" w:cs="Calibri"/>
                <w:sz w:val="20"/>
                <w:szCs w:val="20"/>
              </w:rPr>
            </w:pPr>
            <w:r w:rsidRPr="00745FC1">
              <w:rPr>
                <w:rFonts w:ascii="Calibri" w:hAnsi="Calibri" w:cs="Calibri"/>
                <w:sz w:val="20"/>
                <w:szCs w:val="20"/>
              </w:rPr>
              <w:t>Booklet</w:t>
            </w:r>
          </w:p>
        </w:tc>
        <w:tc>
          <w:tcPr>
            <w:tcW w:w="4790" w:type="dxa"/>
            <w:shd w:val="clear" w:color="auto" w:fill="DBE5F1" w:themeFill="accent1" w:themeFillTint="33"/>
          </w:tcPr>
          <w:p w14:paraId="2E1248B6" w14:textId="4994F824" w:rsidR="00726305" w:rsidRPr="00B2094D" w:rsidRDefault="00B2094D" w:rsidP="00211D98">
            <w:pPr>
              <w:rPr>
                <w:rFonts w:ascii="Calibri" w:hAnsi="Calibri" w:cs="Calibri"/>
                <w:i/>
                <w:iCs/>
                <w:sz w:val="20"/>
                <w:szCs w:val="20"/>
              </w:rPr>
            </w:pPr>
            <w:r w:rsidRPr="00B2094D">
              <w:rPr>
                <w:rFonts w:ascii="Calibri" w:hAnsi="Calibri" w:cs="Calibri"/>
                <w:i/>
                <w:iCs/>
                <w:sz w:val="20"/>
                <w:szCs w:val="20"/>
              </w:rPr>
              <w:t>Bloods for IPC arm</w:t>
            </w:r>
          </w:p>
        </w:tc>
      </w:tr>
      <w:tr w:rsidR="00B3587E" w:rsidRPr="00745FC1" w14:paraId="02B2EE4C" w14:textId="77777777" w:rsidTr="00240203">
        <w:tc>
          <w:tcPr>
            <w:tcW w:w="1242" w:type="dxa"/>
          </w:tcPr>
          <w:p w14:paraId="2962B21C" w14:textId="37209B1A" w:rsidR="00B3587E" w:rsidRPr="00745FC1" w:rsidRDefault="0070456F" w:rsidP="00211D98">
            <w:pPr>
              <w:rPr>
                <w:rFonts w:ascii="Calibri" w:hAnsi="Calibri" w:cs="Calibri"/>
                <w:sz w:val="20"/>
                <w:szCs w:val="20"/>
              </w:rPr>
            </w:pPr>
            <w:r>
              <w:rPr>
                <w:rFonts w:ascii="Calibri" w:hAnsi="Calibri" w:cs="Calibri"/>
                <w:sz w:val="20"/>
                <w:szCs w:val="20"/>
              </w:rPr>
              <w:t>4</w:t>
            </w:r>
          </w:p>
        </w:tc>
        <w:tc>
          <w:tcPr>
            <w:tcW w:w="1843" w:type="dxa"/>
          </w:tcPr>
          <w:p w14:paraId="4A579FE8" w14:textId="77777777" w:rsidR="00B3587E" w:rsidRPr="00745FC1" w:rsidRDefault="00B3587E" w:rsidP="00211D98">
            <w:pPr>
              <w:rPr>
                <w:rFonts w:ascii="Calibri" w:hAnsi="Calibri" w:cs="Calibri"/>
                <w:sz w:val="20"/>
                <w:szCs w:val="20"/>
              </w:rPr>
            </w:pPr>
          </w:p>
        </w:tc>
        <w:tc>
          <w:tcPr>
            <w:tcW w:w="1305" w:type="dxa"/>
          </w:tcPr>
          <w:p w14:paraId="1E9E68EA" w14:textId="509BA926" w:rsidR="00B3587E" w:rsidRPr="00745FC1" w:rsidRDefault="006967F9" w:rsidP="00211D98">
            <w:pPr>
              <w:rPr>
                <w:rFonts w:ascii="Calibri" w:hAnsi="Calibri" w:cs="Calibri"/>
                <w:sz w:val="20"/>
                <w:szCs w:val="20"/>
              </w:rPr>
            </w:pPr>
            <w:r>
              <w:rPr>
                <w:rFonts w:ascii="Calibri" w:hAnsi="Calibri" w:cs="Calibri"/>
                <w:sz w:val="20"/>
                <w:szCs w:val="20"/>
              </w:rPr>
              <w:t>Home</w:t>
            </w:r>
          </w:p>
        </w:tc>
        <w:tc>
          <w:tcPr>
            <w:tcW w:w="1134" w:type="dxa"/>
          </w:tcPr>
          <w:p w14:paraId="3E2BA67C" w14:textId="240985BE" w:rsidR="00B3587E" w:rsidRPr="00745FC1" w:rsidRDefault="006967F9" w:rsidP="00211D98">
            <w:pPr>
              <w:rPr>
                <w:rFonts w:ascii="Calibri" w:hAnsi="Calibri" w:cs="Calibri"/>
                <w:sz w:val="20"/>
                <w:szCs w:val="20"/>
              </w:rPr>
            </w:pPr>
            <w:r>
              <w:rPr>
                <w:rFonts w:ascii="Calibri" w:hAnsi="Calibri" w:cs="Calibri"/>
                <w:sz w:val="20"/>
                <w:szCs w:val="20"/>
              </w:rPr>
              <w:t>Booklet</w:t>
            </w:r>
          </w:p>
        </w:tc>
        <w:tc>
          <w:tcPr>
            <w:tcW w:w="4790" w:type="dxa"/>
          </w:tcPr>
          <w:p w14:paraId="2B9EB5D8" w14:textId="77777777" w:rsidR="00B3587E" w:rsidRPr="00745FC1" w:rsidRDefault="00B3587E" w:rsidP="00211D98">
            <w:pPr>
              <w:rPr>
                <w:rFonts w:ascii="Calibri" w:hAnsi="Calibri" w:cs="Calibri"/>
                <w:sz w:val="20"/>
                <w:szCs w:val="20"/>
              </w:rPr>
            </w:pPr>
          </w:p>
        </w:tc>
      </w:tr>
      <w:tr w:rsidR="0070456F" w:rsidRPr="00745FC1" w14:paraId="2922CD09" w14:textId="77777777" w:rsidTr="00240203">
        <w:tc>
          <w:tcPr>
            <w:tcW w:w="1242" w:type="dxa"/>
          </w:tcPr>
          <w:p w14:paraId="5E47F418" w14:textId="78EAFD33" w:rsidR="0070456F" w:rsidRPr="00745FC1" w:rsidRDefault="0070456F" w:rsidP="00211D98">
            <w:pPr>
              <w:rPr>
                <w:rFonts w:ascii="Calibri" w:hAnsi="Calibri" w:cs="Calibri"/>
                <w:sz w:val="20"/>
                <w:szCs w:val="20"/>
              </w:rPr>
            </w:pPr>
            <w:r>
              <w:rPr>
                <w:rFonts w:ascii="Calibri" w:hAnsi="Calibri" w:cs="Calibri"/>
                <w:sz w:val="20"/>
                <w:szCs w:val="20"/>
              </w:rPr>
              <w:t>5</w:t>
            </w:r>
          </w:p>
        </w:tc>
        <w:tc>
          <w:tcPr>
            <w:tcW w:w="1843" w:type="dxa"/>
          </w:tcPr>
          <w:p w14:paraId="096C1ECE" w14:textId="77777777" w:rsidR="0070456F" w:rsidRPr="00745FC1" w:rsidRDefault="0070456F" w:rsidP="00211D98">
            <w:pPr>
              <w:rPr>
                <w:rFonts w:ascii="Calibri" w:hAnsi="Calibri" w:cs="Calibri"/>
                <w:sz w:val="20"/>
                <w:szCs w:val="20"/>
              </w:rPr>
            </w:pPr>
          </w:p>
        </w:tc>
        <w:tc>
          <w:tcPr>
            <w:tcW w:w="1305" w:type="dxa"/>
          </w:tcPr>
          <w:p w14:paraId="13E66F66" w14:textId="41C49728" w:rsidR="0070456F" w:rsidRPr="00745FC1" w:rsidRDefault="006967F9" w:rsidP="00211D98">
            <w:pPr>
              <w:rPr>
                <w:rFonts w:ascii="Calibri" w:hAnsi="Calibri" w:cs="Calibri"/>
                <w:sz w:val="20"/>
                <w:szCs w:val="20"/>
              </w:rPr>
            </w:pPr>
            <w:r>
              <w:rPr>
                <w:rFonts w:ascii="Calibri" w:hAnsi="Calibri" w:cs="Calibri"/>
                <w:sz w:val="20"/>
                <w:szCs w:val="20"/>
              </w:rPr>
              <w:t>Home</w:t>
            </w:r>
          </w:p>
        </w:tc>
        <w:tc>
          <w:tcPr>
            <w:tcW w:w="1134" w:type="dxa"/>
          </w:tcPr>
          <w:p w14:paraId="0A4C5621" w14:textId="2D595EE7" w:rsidR="0070456F" w:rsidRPr="00745FC1" w:rsidRDefault="006967F9" w:rsidP="00211D98">
            <w:pPr>
              <w:rPr>
                <w:rFonts w:ascii="Calibri" w:hAnsi="Calibri" w:cs="Calibri"/>
                <w:sz w:val="20"/>
                <w:szCs w:val="20"/>
              </w:rPr>
            </w:pPr>
            <w:r>
              <w:rPr>
                <w:rFonts w:ascii="Calibri" w:hAnsi="Calibri" w:cs="Calibri"/>
                <w:sz w:val="20"/>
                <w:szCs w:val="20"/>
              </w:rPr>
              <w:t>Booklet</w:t>
            </w:r>
          </w:p>
        </w:tc>
        <w:tc>
          <w:tcPr>
            <w:tcW w:w="4790" w:type="dxa"/>
          </w:tcPr>
          <w:p w14:paraId="2D90DAB3" w14:textId="77777777" w:rsidR="0070456F" w:rsidRPr="00745FC1" w:rsidRDefault="0070456F" w:rsidP="00211D98">
            <w:pPr>
              <w:rPr>
                <w:rFonts w:ascii="Calibri" w:hAnsi="Calibri" w:cs="Calibri"/>
                <w:sz w:val="20"/>
                <w:szCs w:val="20"/>
              </w:rPr>
            </w:pPr>
          </w:p>
        </w:tc>
      </w:tr>
      <w:tr w:rsidR="0070456F" w:rsidRPr="00745FC1" w14:paraId="585B8BEB" w14:textId="77777777" w:rsidTr="00240203">
        <w:tc>
          <w:tcPr>
            <w:tcW w:w="1242" w:type="dxa"/>
          </w:tcPr>
          <w:p w14:paraId="7D1648E5" w14:textId="19D66624" w:rsidR="0070456F" w:rsidRDefault="006967F9" w:rsidP="00211D98">
            <w:pPr>
              <w:rPr>
                <w:rFonts w:ascii="Calibri" w:hAnsi="Calibri" w:cs="Calibri"/>
                <w:sz w:val="20"/>
                <w:szCs w:val="20"/>
              </w:rPr>
            </w:pPr>
            <w:r>
              <w:rPr>
                <w:rFonts w:ascii="Calibri" w:hAnsi="Calibri" w:cs="Calibri"/>
                <w:sz w:val="20"/>
                <w:szCs w:val="20"/>
              </w:rPr>
              <w:t>6</w:t>
            </w:r>
          </w:p>
        </w:tc>
        <w:tc>
          <w:tcPr>
            <w:tcW w:w="1843" w:type="dxa"/>
          </w:tcPr>
          <w:p w14:paraId="5AF763BD" w14:textId="77777777" w:rsidR="0070456F" w:rsidRPr="00745FC1" w:rsidRDefault="0070456F" w:rsidP="00211D98">
            <w:pPr>
              <w:rPr>
                <w:rFonts w:ascii="Calibri" w:hAnsi="Calibri" w:cs="Calibri"/>
                <w:sz w:val="20"/>
                <w:szCs w:val="20"/>
              </w:rPr>
            </w:pPr>
          </w:p>
        </w:tc>
        <w:tc>
          <w:tcPr>
            <w:tcW w:w="1305" w:type="dxa"/>
          </w:tcPr>
          <w:p w14:paraId="5FBA2EE3" w14:textId="77F03668" w:rsidR="0070456F" w:rsidRPr="00745FC1" w:rsidRDefault="006967F9" w:rsidP="00211D98">
            <w:pPr>
              <w:rPr>
                <w:rFonts w:ascii="Calibri" w:hAnsi="Calibri" w:cs="Calibri"/>
                <w:sz w:val="20"/>
                <w:szCs w:val="20"/>
              </w:rPr>
            </w:pPr>
            <w:r>
              <w:rPr>
                <w:rFonts w:ascii="Calibri" w:hAnsi="Calibri" w:cs="Calibri"/>
                <w:sz w:val="20"/>
                <w:szCs w:val="20"/>
              </w:rPr>
              <w:t>Home</w:t>
            </w:r>
          </w:p>
        </w:tc>
        <w:tc>
          <w:tcPr>
            <w:tcW w:w="1134" w:type="dxa"/>
          </w:tcPr>
          <w:p w14:paraId="04A5A385" w14:textId="71B44097" w:rsidR="0070456F" w:rsidRPr="00745FC1" w:rsidRDefault="006967F9" w:rsidP="00211D98">
            <w:pPr>
              <w:rPr>
                <w:rFonts w:ascii="Calibri" w:hAnsi="Calibri" w:cs="Calibri"/>
                <w:sz w:val="20"/>
                <w:szCs w:val="20"/>
              </w:rPr>
            </w:pPr>
            <w:r>
              <w:rPr>
                <w:rFonts w:ascii="Calibri" w:hAnsi="Calibri" w:cs="Calibri"/>
                <w:sz w:val="20"/>
                <w:szCs w:val="20"/>
              </w:rPr>
              <w:t>Booklet</w:t>
            </w:r>
          </w:p>
        </w:tc>
        <w:tc>
          <w:tcPr>
            <w:tcW w:w="4790" w:type="dxa"/>
          </w:tcPr>
          <w:p w14:paraId="617ECBC1" w14:textId="77777777" w:rsidR="0070456F" w:rsidRPr="00745FC1" w:rsidRDefault="0070456F" w:rsidP="00211D98">
            <w:pPr>
              <w:rPr>
                <w:rFonts w:ascii="Calibri" w:hAnsi="Calibri" w:cs="Calibri"/>
                <w:sz w:val="20"/>
                <w:szCs w:val="20"/>
              </w:rPr>
            </w:pPr>
          </w:p>
        </w:tc>
      </w:tr>
      <w:tr w:rsidR="00884C79" w:rsidRPr="00745FC1" w14:paraId="163963F6" w14:textId="77777777" w:rsidTr="003D4234">
        <w:tc>
          <w:tcPr>
            <w:tcW w:w="1242" w:type="dxa"/>
            <w:tcBorders>
              <w:bottom w:val="dotted" w:sz="4" w:space="0" w:color="auto"/>
            </w:tcBorders>
            <w:shd w:val="clear" w:color="auto" w:fill="DBE5F1" w:themeFill="accent1" w:themeFillTint="33"/>
          </w:tcPr>
          <w:p w14:paraId="513A6FAA" w14:textId="77777777" w:rsidR="00AB697F" w:rsidRPr="00745FC1" w:rsidRDefault="006257C6" w:rsidP="00211D98">
            <w:pPr>
              <w:rPr>
                <w:rFonts w:ascii="Calibri" w:hAnsi="Calibri" w:cs="Calibri"/>
                <w:sz w:val="20"/>
                <w:szCs w:val="20"/>
              </w:rPr>
            </w:pPr>
            <w:r w:rsidRPr="00745FC1">
              <w:rPr>
                <w:rFonts w:ascii="Calibri" w:hAnsi="Calibri" w:cs="Calibri"/>
                <w:sz w:val="20"/>
                <w:szCs w:val="20"/>
              </w:rPr>
              <w:t>7</w:t>
            </w:r>
          </w:p>
        </w:tc>
        <w:tc>
          <w:tcPr>
            <w:tcW w:w="1843" w:type="dxa"/>
            <w:tcBorders>
              <w:bottom w:val="dotted" w:sz="4" w:space="0" w:color="auto"/>
            </w:tcBorders>
            <w:shd w:val="clear" w:color="auto" w:fill="DBE5F1" w:themeFill="accent1" w:themeFillTint="33"/>
          </w:tcPr>
          <w:p w14:paraId="49DABFD9" w14:textId="5174F2C4" w:rsidR="00AB697F" w:rsidRPr="00745FC1" w:rsidRDefault="00B82031" w:rsidP="00211D98">
            <w:pPr>
              <w:rPr>
                <w:rFonts w:ascii="Calibri" w:hAnsi="Calibri" w:cs="Calibri"/>
                <w:sz w:val="20"/>
                <w:szCs w:val="20"/>
              </w:rPr>
            </w:pPr>
            <w:r w:rsidRPr="00745FC1">
              <w:rPr>
                <w:rFonts w:ascii="Calibri" w:hAnsi="Calibri" w:cs="Calibri"/>
                <w:sz w:val="20"/>
                <w:szCs w:val="20"/>
              </w:rPr>
              <w:t>Talc (IPC arm only)</w:t>
            </w:r>
          </w:p>
        </w:tc>
        <w:tc>
          <w:tcPr>
            <w:tcW w:w="1305" w:type="dxa"/>
            <w:tcBorders>
              <w:bottom w:val="dotted" w:sz="4" w:space="0" w:color="auto"/>
            </w:tcBorders>
            <w:shd w:val="clear" w:color="auto" w:fill="DBE5F1" w:themeFill="accent1" w:themeFillTint="33"/>
          </w:tcPr>
          <w:p w14:paraId="67FEC1AB"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Appointment</w:t>
            </w:r>
          </w:p>
        </w:tc>
        <w:tc>
          <w:tcPr>
            <w:tcW w:w="1134" w:type="dxa"/>
            <w:tcBorders>
              <w:bottom w:val="dotted" w:sz="4" w:space="0" w:color="auto"/>
            </w:tcBorders>
            <w:shd w:val="clear" w:color="auto" w:fill="DBE5F1" w:themeFill="accent1" w:themeFillTint="33"/>
          </w:tcPr>
          <w:p w14:paraId="3358B528"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CRF</w:t>
            </w:r>
          </w:p>
        </w:tc>
        <w:tc>
          <w:tcPr>
            <w:tcW w:w="4790" w:type="dxa"/>
            <w:tcBorders>
              <w:bottom w:val="dotted" w:sz="4" w:space="0" w:color="auto"/>
            </w:tcBorders>
            <w:shd w:val="clear" w:color="auto" w:fill="DBE5F1" w:themeFill="accent1" w:themeFillTint="33"/>
          </w:tcPr>
          <w:p w14:paraId="6D2A98EB" w14:textId="79F7F86A" w:rsidR="00B2094D" w:rsidRPr="00530393" w:rsidRDefault="00B2094D" w:rsidP="00211D98">
            <w:pPr>
              <w:rPr>
                <w:rFonts w:ascii="Calibri" w:hAnsi="Calibri" w:cs="Calibri"/>
                <w:i/>
                <w:iCs/>
                <w:sz w:val="20"/>
                <w:szCs w:val="20"/>
              </w:rPr>
            </w:pPr>
            <w:r w:rsidRPr="00530393">
              <w:rPr>
                <w:rFonts w:ascii="Calibri" w:hAnsi="Calibri" w:cs="Calibri"/>
                <w:i/>
                <w:iCs/>
                <w:sz w:val="20"/>
                <w:szCs w:val="20"/>
              </w:rPr>
              <w:t>Bloods</w:t>
            </w:r>
          </w:p>
        </w:tc>
      </w:tr>
      <w:tr w:rsidR="00C90A64" w:rsidRPr="00745FC1" w14:paraId="6D1B6FD4" w14:textId="77777777" w:rsidTr="00AF6AC3">
        <w:tc>
          <w:tcPr>
            <w:tcW w:w="1242" w:type="dxa"/>
            <w:tcBorders>
              <w:top w:val="dotted" w:sz="4" w:space="0" w:color="auto"/>
            </w:tcBorders>
            <w:shd w:val="clear" w:color="auto" w:fill="auto"/>
          </w:tcPr>
          <w:p w14:paraId="6211AD47" w14:textId="509E0F27" w:rsidR="00C90A64" w:rsidRPr="00745FC1" w:rsidRDefault="00C90A64" w:rsidP="00211D98">
            <w:pPr>
              <w:rPr>
                <w:rFonts w:ascii="Calibri" w:hAnsi="Calibri" w:cs="Calibri"/>
                <w:sz w:val="20"/>
                <w:szCs w:val="20"/>
              </w:rPr>
            </w:pPr>
            <w:r>
              <w:rPr>
                <w:rFonts w:ascii="Calibri" w:hAnsi="Calibri" w:cs="Calibri"/>
                <w:sz w:val="20"/>
                <w:szCs w:val="20"/>
              </w:rPr>
              <w:t>7</w:t>
            </w:r>
          </w:p>
        </w:tc>
        <w:tc>
          <w:tcPr>
            <w:tcW w:w="1843" w:type="dxa"/>
            <w:tcBorders>
              <w:top w:val="dotted" w:sz="4" w:space="0" w:color="auto"/>
            </w:tcBorders>
            <w:shd w:val="clear" w:color="auto" w:fill="auto"/>
          </w:tcPr>
          <w:p w14:paraId="5B3162C5" w14:textId="77777777" w:rsidR="00C90A64" w:rsidRPr="00745FC1" w:rsidRDefault="00C90A64" w:rsidP="00211D98">
            <w:pPr>
              <w:rPr>
                <w:rFonts w:ascii="Calibri" w:hAnsi="Calibri" w:cs="Calibri"/>
                <w:sz w:val="20"/>
                <w:szCs w:val="20"/>
              </w:rPr>
            </w:pPr>
          </w:p>
        </w:tc>
        <w:tc>
          <w:tcPr>
            <w:tcW w:w="1305" w:type="dxa"/>
            <w:tcBorders>
              <w:top w:val="dotted" w:sz="4" w:space="0" w:color="auto"/>
            </w:tcBorders>
            <w:shd w:val="clear" w:color="auto" w:fill="auto"/>
          </w:tcPr>
          <w:p w14:paraId="10A70D0A" w14:textId="54B7712C" w:rsidR="00C90A64" w:rsidRPr="00745FC1" w:rsidRDefault="00C90A64" w:rsidP="00211D98">
            <w:pPr>
              <w:rPr>
                <w:rFonts w:ascii="Calibri" w:hAnsi="Calibri" w:cs="Calibri"/>
                <w:sz w:val="20"/>
                <w:szCs w:val="20"/>
              </w:rPr>
            </w:pPr>
            <w:r>
              <w:rPr>
                <w:rFonts w:ascii="Calibri" w:hAnsi="Calibri" w:cs="Calibri"/>
                <w:sz w:val="20"/>
                <w:szCs w:val="20"/>
              </w:rPr>
              <w:t>Home</w:t>
            </w:r>
          </w:p>
        </w:tc>
        <w:tc>
          <w:tcPr>
            <w:tcW w:w="1134" w:type="dxa"/>
            <w:tcBorders>
              <w:top w:val="dotted" w:sz="4" w:space="0" w:color="auto"/>
            </w:tcBorders>
            <w:shd w:val="clear" w:color="auto" w:fill="auto"/>
          </w:tcPr>
          <w:p w14:paraId="73ABFA91" w14:textId="1139FE12" w:rsidR="00C90A64" w:rsidRPr="00745FC1" w:rsidRDefault="00C90A64" w:rsidP="00211D98">
            <w:pPr>
              <w:rPr>
                <w:rFonts w:ascii="Calibri" w:hAnsi="Calibri" w:cs="Calibri"/>
                <w:sz w:val="20"/>
                <w:szCs w:val="20"/>
              </w:rPr>
            </w:pPr>
            <w:r>
              <w:rPr>
                <w:rFonts w:ascii="Calibri" w:hAnsi="Calibri" w:cs="Calibri"/>
                <w:sz w:val="20"/>
                <w:szCs w:val="20"/>
              </w:rPr>
              <w:t>Booklet</w:t>
            </w:r>
          </w:p>
        </w:tc>
        <w:tc>
          <w:tcPr>
            <w:tcW w:w="4790" w:type="dxa"/>
            <w:tcBorders>
              <w:top w:val="dotted" w:sz="4" w:space="0" w:color="auto"/>
            </w:tcBorders>
            <w:shd w:val="clear" w:color="auto" w:fill="auto"/>
          </w:tcPr>
          <w:p w14:paraId="27B886E3" w14:textId="77777777" w:rsidR="00C90A64" w:rsidRPr="00530393" w:rsidRDefault="00C90A64" w:rsidP="00211D98">
            <w:pPr>
              <w:rPr>
                <w:rFonts w:ascii="Calibri" w:hAnsi="Calibri" w:cs="Calibri"/>
                <w:i/>
                <w:iCs/>
                <w:sz w:val="20"/>
                <w:szCs w:val="20"/>
              </w:rPr>
            </w:pPr>
          </w:p>
        </w:tc>
      </w:tr>
      <w:tr w:rsidR="00884C79" w:rsidRPr="00745FC1" w14:paraId="17E505AA" w14:textId="77777777" w:rsidTr="003D4234">
        <w:tc>
          <w:tcPr>
            <w:tcW w:w="1242" w:type="dxa"/>
            <w:tcBorders>
              <w:bottom w:val="dotted" w:sz="4" w:space="0" w:color="auto"/>
            </w:tcBorders>
            <w:shd w:val="clear" w:color="auto" w:fill="DBE5F1" w:themeFill="accent1" w:themeFillTint="33"/>
          </w:tcPr>
          <w:p w14:paraId="32BCA01F" w14:textId="77777777" w:rsidR="00AB697F" w:rsidRPr="00745FC1" w:rsidRDefault="006257C6" w:rsidP="00211D98">
            <w:pPr>
              <w:rPr>
                <w:rFonts w:ascii="Calibri" w:hAnsi="Calibri" w:cs="Calibri"/>
                <w:sz w:val="20"/>
                <w:szCs w:val="20"/>
              </w:rPr>
            </w:pPr>
            <w:r w:rsidRPr="00745FC1">
              <w:rPr>
                <w:rFonts w:ascii="Calibri" w:hAnsi="Calibri" w:cs="Calibri"/>
                <w:sz w:val="20"/>
                <w:szCs w:val="20"/>
              </w:rPr>
              <w:t>8</w:t>
            </w:r>
          </w:p>
        </w:tc>
        <w:tc>
          <w:tcPr>
            <w:tcW w:w="1843" w:type="dxa"/>
            <w:tcBorders>
              <w:bottom w:val="dotted" w:sz="4" w:space="0" w:color="auto"/>
            </w:tcBorders>
            <w:shd w:val="clear" w:color="auto" w:fill="DBE5F1" w:themeFill="accent1" w:themeFillTint="33"/>
          </w:tcPr>
          <w:p w14:paraId="0957913E" w14:textId="7DAE34E1" w:rsidR="00AB697F" w:rsidRPr="00745FC1" w:rsidRDefault="00795FB8" w:rsidP="00211D98">
            <w:pPr>
              <w:rPr>
                <w:rFonts w:ascii="Calibri" w:hAnsi="Calibri" w:cs="Calibri"/>
                <w:sz w:val="20"/>
                <w:szCs w:val="20"/>
              </w:rPr>
            </w:pPr>
            <w:r>
              <w:rPr>
                <w:rFonts w:ascii="Calibri" w:hAnsi="Calibri" w:cs="Calibri"/>
                <w:sz w:val="20"/>
                <w:szCs w:val="20"/>
              </w:rPr>
              <w:t>Post talc review (IPC arm only)</w:t>
            </w:r>
          </w:p>
        </w:tc>
        <w:tc>
          <w:tcPr>
            <w:tcW w:w="1305" w:type="dxa"/>
            <w:tcBorders>
              <w:bottom w:val="dotted" w:sz="4" w:space="0" w:color="auto"/>
            </w:tcBorders>
            <w:shd w:val="clear" w:color="auto" w:fill="DBE5F1" w:themeFill="accent1" w:themeFillTint="33"/>
          </w:tcPr>
          <w:p w14:paraId="7F6BB20A" w14:textId="6219ED4E" w:rsidR="00AB697F" w:rsidRPr="00745FC1" w:rsidRDefault="00795FB8" w:rsidP="00211D98">
            <w:pPr>
              <w:rPr>
                <w:rFonts w:ascii="Calibri" w:hAnsi="Calibri" w:cs="Calibri"/>
                <w:sz w:val="20"/>
                <w:szCs w:val="20"/>
              </w:rPr>
            </w:pPr>
            <w:r>
              <w:rPr>
                <w:rFonts w:ascii="Calibri" w:hAnsi="Calibri" w:cs="Calibri"/>
                <w:sz w:val="20"/>
                <w:szCs w:val="20"/>
              </w:rPr>
              <w:t>Appointment</w:t>
            </w:r>
          </w:p>
        </w:tc>
        <w:tc>
          <w:tcPr>
            <w:tcW w:w="1134" w:type="dxa"/>
            <w:tcBorders>
              <w:bottom w:val="dotted" w:sz="4" w:space="0" w:color="auto"/>
            </w:tcBorders>
            <w:shd w:val="clear" w:color="auto" w:fill="DBE5F1" w:themeFill="accent1" w:themeFillTint="33"/>
          </w:tcPr>
          <w:p w14:paraId="619A2483" w14:textId="31CDAA44" w:rsidR="00AB697F" w:rsidRPr="00745FC1" w:rsidRDefault="00795FB8" w:rsidP="00211D98">
            <w:pPr>
              <w:rPr>
                <w:rFonts w:ascii="Calibri" w:hAnsi="Calibri" w:cs="Calibri"/>
                <w:sz w:val="20"/>
                <w:szCs w:val="20"/>
              </w:rPr>
            </w:pPr>
            <w:r>
              <w:rPr>
                <w:rFonts w:ascii="Calibri" w:hAnsi="Calibri" w:cs="Calibri"/>
                <w:sz w:val="20"/>
                <w:szCs w:val="20"/>
              </w:rPr>
              <w:t>CRF</w:t>
            </w:r>
          </w:p>
        </w:tc>
        <w:tc>
          <w:tcPr>
            <w:tcW w:w="4790" w:type="dxa"/>
            <w:tcBorders>
              <w:bottom w:val="dotted" w:sz="4" w:space="0" w:color="auto"/>
            </w:tcBorders>
            <w:shd w:val="clear" w:color="auto" w:fill="DBE5F1" w:themeFill="accent1" w:themeFillTint="33"/>
          </w:tcPr>
          <w:p w14:paraId="7177B198" w14:textId="561AF1F6" w:rsidR="00AB697F" w:rsidRPr="00690062" w:rsidRDefault="00530393" w:rsidP="00211D98">
            <w:pPr>
              <w:rPr>
                <w:rFonts w:ascii="Calibri" w:hAnsi="Calibri" w:cs="Calibri"/>
                <w:i/>
                <w:iCs/>
                <w:sz w:val="20"/>
                <w:szCs w:val="20"/>
              </w:rPr>
            </w:pPr>
            <w:r w:rsidRPr="00690062">
              <w:rPr>
                <w:rFonts w:ascii="Calibri" w:hAnsi="Calibri" w:cs="Calibri"/>
                <w:i/>
                <w:iCs/>
                <w:sz w:val="20"/>
                <w:szCs w:val="20"/>
              </w:rPr>
              <w:t>Bloods</w:t>
            </w:r>
          </w:p>
        </w:tc>
      </w:tr>
      <w:tr w:rsidR="00795FB8" w:rsidRPr="00745FC1" w14:paraId="53F34EC9" w14:textId="77777777" w:rsidTr="00240203">
        <w:tc>
          <w:tcPr>
            <w:tcW w:w="1242" w:type="dxa"/>
            <w:tcBorders>
              <w:top w:val="dotted" w:sz="4" w:space="0" w:color="auto"/>
            </w:tcBorders>
          </w:tcPr>
          <w:p w14:paraId="15E69521" w14:textId="58857826" w:rsidR="00795FB8" w:rsidRPr="00745FC1" w:rsidRDefault="001E680F" w:rsidP="00211D98">
            <w:pPr>
              <w:rPr>
                <w:rFonts w:ascii="Calibri" w:hAnsi="Calibri" w:cs="Calibri"/>
                <w:sz w:val="20"/>
                <w:szCs w:val="20"/>
              </w:rPr>
            </w:pPr>
            <w:r>
              <w:rPr>
                <w:rFonts w:ascii="Calibri" w:hAnsi="Calibri" w:cs="Calibri"/>
                <w:sz w:val="20"/>
                <w:szCs w:val="20"/>
              </w:rPr>
              <w:t>8</w:t>
            </w:r>
          </w:p>
        </w:tc>
        <w:tc>
          <w:tcPr>
            <w:tcW w:w="1843" w:type="dxa"/>
            <w:tcBorders>
              <w:top w:val="dotted" w:sz="4" w:space="0" w:color="auto"/>
            </w:tcBorders>
          </w:tcPr>
          <w:p w14:paraId="49F3BDEC" w14:textId="554C5652" w:rsidR="00795FB8" w:rsidRDefault="00795FB8" w:rsidP="00211D98">
            <w:pPr>
              <w:rPr>
                <w:rFonts w:ascii="Calibri" w:hAnsi="Calibri" w:cs="Calibri"/>
                <w:sz w:val="20"/>
                <w:szCs w:val="20"/>
              </w:rPr>
            </w:pPr>
          </w:p>
        </w:tc>
        <w:tc>
          <w:tcPr>
            <w:tcW w:w="1305" w:type="dxa"/>
            <w:tcBorders>
              <w:top w:val="dotted" w:sz="4" w:space="0" w:color="auto"/>
            </w:tcBorders>
          </w:tcPr>
          <w:p w14:paraId="26C9E3A6" w14:textId="2148356B" w:rsidR="00795FB8" w:rsidRDefault="001E680F" w:rsidP="00211D98">
            <w:pPr>
              <w:rPr>
                <w:rFonts w:ascii="Calibri" w:hAnsi="Calibri" w:cs="Calibri"/>
                <w:sz w:val="20"/>
                <w:szCs w:val="20"/>
              </w:rPr>
            </w:pPr>
            <w:r>
              <w:rPr>
                <w:rFonts w:ascii="Calibri" w:hAnsi="Calibri" w:cs="Calibri"/>
                <w:sz w:val="20"/>
                <w:szCs w:val="20"/>
              </w:rPr>
              <w:t>Home</w:t>
            </w:r>
          </w:p>
        </w:tc>
        <w:tc>
          <w:tcPr>
            <w:tcW w:w="1134" w:type="dxa"/>
            <w:tcBorders>
              <w:top w:val="dotted" w:sz="4" w:space="0" w:color="auto"/>
            </w:tcBorders>
          </w:tcPr>
          <w:p w14:paraId="2A2F13C6" w14:textId="6C12B65E" w:rsidR="00795FB8" w:rsidRDefault="001E680F" w:rsidP="00211D98">
            <w:pPr>
              <w:rPr>
                <w:rFonts w:ascii="Calibri" w:hAnsi="Calibri" w:cs="Calibri"/>
                <w:sz w:val="20"/>
                <w:szCs w:val="20"/>
              </w:rPr>
            </w:pPr>
            <w:r>
              <w:rPr>
                <w:rFonts w:ascii="Calibri" w:hAnsi="Calibri" w:cs="Calibri"/>
                <w:sz w:val="20"/>
                <w:szCs w:val="20"/>
              </w:rPr>
              <w:t>Booklet</w:t>
            </w:r>
          </w:p>
        </w:tc>
        <w:tc>
          <w:tcPr>
            <w:tcW w:w="4790" w:type="dxa"/>
            <w:tcBorders>
              <w:top w:val="dotted" w:sz="4" w:space="0" w:color="auto"/>
            </w:tcBorders>
          </w:tcPr>
          <w:p w14:paraId="6B165CCF" w14:textId="77777777" w:rsidR="00795FB8" w:rsidRPr="00745FC1" w:rsidRDefault="00795FB8" w:rsidP="00211D98">
            <w:pPr>
              <w:rPr>
                <w:rFonts w:ascii="Calibri" w:hAnsi="Calibri" w:cs="Calibri"/>
                <w:sz w:val="20"/>
                <w:szCs w:val="20"/>
              </w:rPr>
            </w:pPr>
          </w:p>
        </w:tc>
      </w:tr>
      <w:tr w:rsidR="00884C79" w:rsidRPr="00745FC1" w14:paraId="27BA6E2E" w14:textId="77777777" w:rsidTr="00240203">
        <w:tc>
          <w:tcPr>
            <w:tcW w:w="1242" w:type="dxa"/>
          </w:tcPr>
          <w:p w14:paraId="4816FE88" w14:textId="77777777" w:rsidR="00AB697F" w:rsidRPr="00745FC1" w:rsidRDefault="006257C6" w:rsidP="00211D98">
            <w:pPr>
              <w:rPr>
                <w:rFonts w:ascii="Calibri" w:hAnsi="Calibri" w:cs="Calibri"/>
                <w:sz w:val="20"/>
                <w:szCs w:val="20"/>
              </w:rPr>
            </w:pPr>
            <w:r w:rsidRPr="00745FC1">
              <w:rPr>
                <w:rFonts w:ascii="Calibri" w:hAnsi="Calibri" w:cs="Calibri"/>
                <w:sz w:val="20"/>
                <w:szCs w:val="20"/>
              </w:rPr>
              <w:t>9</w:t>
            </w:r>
          </w:p>
        </w:tc>
        <w:tc>
          <w:tcPr>
            <w:tcW w:w="1843" w:type="dxa"/>
          </w:tcPr>
          <w:p w14:paraId="352F94F4" w14:textId="77777777" w:rsidR="00AB697F" w:rsidRPr="00745FC1" w:rsidRDefault="00AB697F" w:rsidP="00211D98">
            <w:pPr>
              <w:rPr>
                <w:rFonts w:ascii="Calibri" w:hAnsi="Calibri" w:cs="Calibri"/>
                <w:sz w:val="20"/>
                <w:szCs w:val="20"/>
              </w:rPr>
            </w:pPr>
          </w:p>
        </w:tc>
        <w:tc>
          <w:tcPr>
            <w:tcW w:w="1305" w:type="dxa"/>
          </w:tcPr>
          <w:p w14:paraId="7D721D8B"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Home</w:t>
            </w:r>
          </w:p>
        </w:tc>
        <w:tc>
          <w:tcPr>
            <w:tcW w:w="1134" w:type="dxa"/>
          </w:tcPr>
          <w:p w14:paraId="1DE45396"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Booklet</w:t>
            </w:r>
          </w:p>
        </w:tc>
        <w:tc>
          <w:tcPr>
            <w:tcW w:w="4790" w:type="dxa"/>
          </w:tcPr>
          <w:p w14:paraId="5B675F28" w14:textId="77777777" w:rsidR="00AB697F" w:rsidRPr="00745FC1" w:rsidRDefault="00AB697F" w:rsidP="00211D98">
            <w:pPr>
              <w:rPr>
                <w:rFonts w:ascii="Calibri" w:hAnsi="Calibri" w:cs="Calibri"/>
                <w:sz w:val="20"/>
                <w:szCs w:val="20"/>
              </w:rPr>
            </w:pPr>
          </w:p>
        </w:tc>
      </w:tr>
      <w:tr w:rsidR="00884C79" w:rsidRPr="00745FC1" w14:paraId="50F68B4A" w14:textId="77777777" w:rsidTr="00240203">
        <w:tc>
          <w:tcPr>
            <w:tcW w:w="1242" w:type="dxa"/>
          </w:tcPr>
          <w:p w14:paraId="36219CB9" w14:textId="77777777" w:rsidR="00AB697F" w:rsidRPr="00745FC1" w:rsidRDefault="006257C6" w:rsidP="00211D98">
            <w:pPr>
              <w:rPr>
                <w:rFonts w:ascii="Calibri" w:hAnsi="Calibri" w:cs="Calibri"/>
                <w:sz w:val="20"/>
                <w:szCs w:val="20"/>
              </w:rPr>
            </w:pPr>
            <w:r w:rsidRPr="00745FC1">
              <w:rPr>
                <w:rFonts w:ascii="Calibri" w:hAnsi="Calibri" w:cs="Calibri"/>
                <w:sz w:val="20"/>
                <w:szCs w:val="20"/>
              </w:rPr>
              <w:t>10</w:t>
            </w:r>
          </w:p>
        </w:tc>
        <w:tc>
          <w:tcPr>
            <w:tcW w:w="1843" w:type="dxa"/>
          </w:tcPr>
          <w:p w14:paraId="42864005" w14:textId="77777777" w:rsidR="00AB697F" w:rsidRPr="00745FC1" w:rsidRDefault="00AB697F" w:rsidP="00211D98">
            <w:pPr>
              <w:rPr>
                <w:rFonts w:ascii="Calibri" w:hAnsi="Calibri" w:cs="Calibri"/>
                <w:sz w:val="20"/>
                <w:szCs w:val="20"/>
              </w:rPr>
            </w:pPr>
          </w:p>
        </w:tc>
        <w:tc>
          <w:tcPr>
            <w:tcW w:w="1305" w:type="dxa"/>
          </w:tcPr>
          <w:p w14:paraId="3352DF5A"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Home</w:t>
            </w:r>
          </w:p>
        </w:tc>
        <w:tc>
          <w:tcPr>
            <w:tcW w:w="1134" w:type="dxa"/>
          </w:tcPr>
          <w:p w14:paraId="0D4F49E1"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Booklet</w:t>
            </w:r>
          </w:p>
        </w:tc>
        <w:tc>
          <w:tcPr>
            <w:tcW w:w="4790" w:type="dxa"/>
          </w:tcPr>
          <w:p w14:paraId="35D1E979" w14:textId="77777777" w:rsidR="00AB697F" w:rsidRPr="00745FC1" w:rsidRDefault="00AB697F" w:rsidP="00211D98">
            <w:pPr>
              <w:rPr>
                <w:rFonts w:ascii="Calibri" w:hAnsi="Calibri" w:cs="Calibri"/>
                <w:sz w:val="20"/>
                <w:szCs w:val="20"/>
              </w:rPr>
            </w:pPr>
          </w:p>
        </w:tc>
      </w:tr>
      <w:tr w:rsidR="00884C79" w:rsidRPr="00745FC1" w14:paraId="14470FD7" w14:textId="77777777" w:rsidTr="00240203">
        <w:trPr>
          <w:trHeight w:val="70"/>
        </w:trPr>
        <w:tc>
          <w:tcPr>
            <w:tcW w:w="1242" w:type="dxa"/>
          </w:tcPr>
          <w:p w14:paraId="1D4A88E6" w14:textId="77777777" w:rsidR="00AB697F" w:rsidRPr="00745FC1" w:rsidRDefault="006257C6" w:rsidP="00211D98">
            <w:pPr>
              <w:rPr>
                <w:rFonts w:ascii="Calibri" w:hAnsi="Calibri" w:cs="Calibri"/>
                <w:sz w:val="20"/>
                <w:szCs w:val="20"/>
              </w:rPr>
            </w:pPr>
            <w:r w:rsidRPr="00745FC1">
              <w:rPr>
                <w:rFonts w:ascii="Calibri" w:hAnsi="Calibri" w:cs="Calibri"/>
                <w:sz w:val="20"/>
                <w:szCs w:val="20"/>
              </w:rPr>
              <w:t>11</w:t>
            </w:r>
          </w:p>
        </w:tc>
        <w:tc>
          <w:tcPr>
            <w:tcW w:w="1843" w:type="dxa"/>
          </w:tcPr>
          <w:p w14:paraId="4F72B26D" w14:textId="77777777" w:rsidR="00AB697F" w:rsidRPr="00745FC1" w:rsidRDefault="00AB697F" w:rsidP="00211D98">
            <w:pPr>
              <w:rPr>
                <w:rFonts w:ascii="Calibri" w:hAnsi="Calibri" w:cs="Calibri"/>
                <w:sz w:val="20"/>
                <w:szCs w:val="20"/>
              </w:rPr>
            </w:pPr>
          </w:p>
        </w:tc>
        <w:tc>
          <w:tcPr>
            <w:tcW w:w="1305" w:type="dxa"/>
          </w:tcPr>
          <w:p w14:paraId="7E33D563"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Home</w:t>
            </w:r>
          </w:p>
        </w:tc>
        <w:tc>
          <w:tcPr>
            <w:tcW w:w="1134" w:type="dxa"/>
          </w:tcPr>
          <w:p w14:paraId="258E3658"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Booklet</w:t>
            </w:r>
          </w:p>
        </w:tc>
        <w:tc>
          <w:tcPr>
            <w:tcW w:w="4790" w:type="dxa"/>
          </w:tcPr>
          <w:p w14:paraId="5BC79FB7" w14:textId="77777777" w:rsidR="00AB697F" w:rsidRPr="00745FC1" w:rsidRDefault="00AB697F" w:rsidP="00211D98">
            <w:pPr>
              <w:rPr>
                <w:rFonts w:ascii="Calibri" w:hAnsi="Calibri" w:cs="Calibri"/>
                <w:sz w:val="20"/>
                <w:szCs w:val="20"/>
              </w:rPr>
            </w:pPr>
          </w:p>
        </w:tc>
      </w:tr>
      <w:tr w:rsidR="00884C79" w:rsidRPr="00745FC1" w14:paraId="61FCDEB0" w14:textId="77777777" w:rsidTr="00E701CD">
        <w:trPr>
          <w:trHeight w:val="70"/>
        </w:trPr>
        <w:tc>
          <w:tcPr>
            <w:tcW w:w="1242" w:type="dxa"/>
          </w:tcPr>
          <w:p w14:paraId="05377537" w14:textId="77777777" w:rsidR="00AB697F" w:rsidRPr="00745FC1" w:rsidRDefault="006257C6" w:rsidP="00211D98">
            <w:pPr>
              <w:rPr>
                <w:rFonts w:ascii="Calibri" w:hAnsi="Calibri" w:cs="Calibri"/>
                <w:sz w:val="20"/>
                <w:szCs w:val="20"/>
              </w:rPr>
            </w:pPr>
            <w:r w:rsidRPr="00745FC1">
              <w:rPr>
                <w:rFonts w:ascii="Calibri" w:hAnsi="Calibri" w:cs="Calibri"/>
                <w:sz w:val="20"/>
                <w:szCs w:val="20"/>
              </w:rPr>
              <w:t>12</w:t>
            </w:r>
          </w:p>
        </w:tc>
        <w:tc>
          <w:tcPr>
            <w:tcW w:w="1843" w:type="dxa"/>
          </w:tcPr>
          <w:p w14:paraId="3B9864BF" w14:textId="77777777" w:rsidR="00AB697F" w:rsidRPr="00745FC1" w:rsidRDefault="00AB697F" w:rsidP="00211D98">
            <w:pPr>
              <w:rPr>
                <w:rFonts w:ascii="Calibri" w:hAnsi="Calibri" w:cs="Calibri"/>
                <w:sz w:val="20"/>
                <w:szCs w:val="20"/>
              </w:rPr>
            </w:pPr>
          </w:p>
        </w:tc>
        <w:tc>
          <w:tcPr>
            <w:tcW w:w="1305" w:type="dxa"/>
          </w:tcPr>
          <w:p w14:paraId="605DBBD7"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Home</w:t>
            </w:r>
          </w:p>
        </w:tc>
        <w:tc>
          <w:tcPr>
            <w:tcW w:w="1134" w:type="dxa"/>
          </w:tcPr>
          <w:p w14:paraId="06FC19C0"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Booklet</w:t>
            </w:r>
          </w:p>
        </w:tc>
        <w:tc>
          <w:tcPr>
            <w:tcW w:w="4790" w:type="dxa"/>
            <w:shd w:val="clear" w:color="auto" w:fill="DBE5F1" w:themeFill="accent1" w:themeFillTint="33"/>
          </w:tcPr>
          <w:p w14:paraId="10748AC8" w14:textId="44D5219D" w:rsidR="00AB697F" w:rsidRPr="00690062" w:rsidRDefault="00690062" w:rsidP="00211D98">
            <w:pPr>
              <w:rPr>
                <w:rFonts w:ascii="Calibri" w:hAnsi="Calibri" w:cs="Calibri"/>
                <w:i/>
                <w:iCs/>
                <w:sz w:val="20"/>
                <w:szCs w:val="20"/>
              </w:rPr>
            </w:pPr>
            <w:r w:rsidRPr="00690062">
              <w:rPr>
                <w:rFonts w:ascii="Calibri" w:hAnsi="Calibri" w:cs="Calibri"/>
                <w:i/>
                <w:iCs/>
                <w:sz w:val="20"/>
                <w:szCs w:val="20"/>
              </w:rPr>
              <w:t>Bloods for IPC arm</w:t>
            </w:r>
          </w:p>
        </w:tc>
      </w:tr>
      <w:tr w:rsidR="00884C79" w:rsidRPr="00745FC1" w14:paraId="1592ABB4" w14:textId="77777777" w:rsidTr="00240203">
        <w:trPr>
          <w:trHeight w:val="70"/>
        </w:trPr>
        <w:tc>
          <w:tcPr>
            <w:tcW w:w="1242" w:type="dxa"/>
          </w:tcPr>
          <w:p w14:paraId="3CF80371" w14:textId="77777777" w:rsidR="00AB697F" w:rsidRPr="00745FC1" w:rsidRDefault="006257C6" w:rsidP="00211D98">
            <w:pPr>
              <w:rPr>
                <w:rFonts w:ascii="Calibri" w:hAnsi="Calibri" w:cs="Calibri"/>
                <w:sz w:val="20"/>
                <w:szCs w:val="20"/>
              </w:rPr>
            </w:pPr>
            <w:r w:rsidRPr="00745FC1">
              <w:rPr>
                <w:rFonts w:ascii="Calibri" w:hAnsi="Calibri" w:cs="Calibri"/>
                <w:sz w:val="20"/>
                <w:szCs w:val="20"/>
              </w:rPr>
              <w:t>13</w:t>
            </w:r>
          </w:p>
        </w:tc>
        <w:tc>
          <w:tcPr>
            <w:tcW w:w="1843" w:type="dxa"/>
          </w:tcPr>
          <w:p w14:paraId="11A8E969" w14:textId="77777777" w:rsidR="00AB697F" w:rsidRPr="00745FC1" w:rsidRDefault="00AB697F" w:rsidP="00211D98">
            <w:pPr>
              <w:rPr>
                <w:rFonts w:ascii="Calibri" w:hAnsi="Calibri" w:cs="Calibri"/>
                <w:sz w:val="20"/>
                <w:szCs w:val="20"/>
              </w:rPr>
            </w:pPr>
          </w:p>
        </w:tc>
        <w:tc>
          <w:tcPr>
            <w:tcW w:w="1305" w:type="dxa"/>
          </w:tcPr>
          <w:p w14:paraId="180F0F14"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Home</w:t>
            </w:r>
          </w:p>
        </w:tc>
        <w:tc>
          <w:tcPr>
            <w:tcW w:w="1134" w:type="dxa"/>
          </w:tcPr>
          <w:p w14:paraId="14C23302" w14:textId="77777777" w:rsidR="00AB697F" w:rsidRPr="00745FC1" w:rsidRDefault="00AB697F" w:rsidP="00211D98">
            <w:pPr>
              <w:rPr>
                <w:rFonts w:ascii="Calibri" w:hAnsi="Calibri" w:cs="Calibri"/>
                <w:sz w:val="20"/>
                <w:szCs w:val="20"/>
              </w:rPr>
            </w:pPr>
            <w:r w:rsidRPr="00745FC1">
              <w:rPr>
                <w:rFonts w:ascii="Calibri" w:hAnsi="Calibri" w:cs="Calibri"/>
                <w:sz w:val="20"/>
                <w:szCs w:val="20"/>
              </w:rPr>
              <w:t>Booklet</w:t>
            </w:r>
          </w:p>
        </w:tc>
        <w:tc>
          <w:tcPr>
            <w:tcW w:w="4790" w:type="dxa"/>
          </w:tcPr>
          <w:p w14:paraId="792B84CD" w14:textId="77777777" w:rsidR="00AB697F" w:rsidRPr="00745FC1" w:rsidRDefault="00AB697F" w:rsidP="00211D98">
            <w:pPr>
              <w:rPr>
                <w:rFonts w:ascii="Calibri" w:hAnsi="Calibri" w:cs="Calibri"/>
                <w:sz w:val="20"/>
                <w:szCs w:val="20"/>
              </w:rPr>
            </w:pPr>
          </w:p>
        </w:tc>
      </w:tr>
      <w:tr w:rsidR="00884C79" w:rsidRPr="00745FC1" w14:paraId="561238F2" w14:textId="77777777" w:rsidTr="00651CF2">
        <w:trPr>
          <w:trHeight w:val="70"/>
        </w:trPr>
        <w:tc>
          <w:tcPr>
            <w:tcW w:w="1242" w:type="dxa"/>
            <w:shd w:val="clear" w:color="auto" w:fill="DBE5F1" w:themeFill="accent1" w:themeFillTint="33"/>
          </w:tcPr>
          <w:p w14:paraId="36D1DC5A" w14:textId="652FCE98" w:rsidR="00AB697F" w:rsidRPr="00745FC1" w:rsidRDefault="006257C6" w:rsidP="00211D98">
            <w:pPr>
              <w:rPr>
                <w:rFonts w:ascii="Calibri" w:hAnsi="Calibri" w:cs="Calibri"/>
                <w:sz w:val="20"/>
                <w:szCs w:val="20"/>
              </w:rPr>
            </w:pPr>
            <w:r w:rsidRPr="00745FC1">
              <w:rPr>
                <w:rFonts w:ascii="Calibri" w:hAnsi="Calibri" w:cs="Calibri"/>
                <w:sz w:val="20"/>
                <w:szCs w:val="20"/>
              </w:rPr>
              <w:t>14</w:t>
            </w:r>
            <w:r w:rsidR="00D0081C">
              <w:rPr>
                <w:rFonts w:ascii="Calibri" w:hAnsi="Calibri" w:cs="Calibri"/>
                <w:sz w:val="20"/>
                <w:szCs w:val="20"/>
              </w:rPr>
              <w:t xml:space="preserve"> </w:t>
            </w:r>
            <w:r w:rsidR="00D0081C" w:rsidRPr="00745FC1">
              <w:rPr>
                <w:rFonts w:ascii="Calibri" w:hAnsi="Calibri" w:cs="Calibri"/>
                <w:sz w:val="20"/>
                <w:szCs w:val="20"/>
              </w:rPr>
              <w:t>(±3 days)</w:t>
            </w:r>
          </w:p>
        </w:tc>
        <w:tc>
          <w:tcPr>
            <w:tcW w:w="1843" w:type="dxa"/>
            <w:shd w:val="clear" w:color="auto" w:fill="DBE5F1" w:themeFill="accent1" w:themeFillTint="33"/>
          </w:tcPr>
          <w:p w14:paraId="2BFF38DF" w14:textId="716A80A7" w:rsidR="00AB697F" w:rsidRPr="00745FC1" w:rsidRDefault="00D0081C" w:rsidP="00211D98">
            <w:pPr>
              <w:rPr>
                <w:rFonts w:ascii="Calibri" w:hAnsi="Calibri" w:cs="Calibri"/>
                <w:sz w:val="20"/>
                <w:szCs w:val="20"/>
              </w:rPr>
            </w:pPr>
            <w:r w:rsidRPr="00745FC1">
              <w:rPr>
                <w:rFonts w:ascii="Calibri" w:hAnsi="Calibri" w:cs="Calibri"/>
                <w:sz w:val="20"/>
                <w:szCs w:val="20"/>
              </w:rPr>
              <w:t>Outpatient Clinical Review</w:t>
            </w:r>
          </w:p>
        </w:tc>
        <w:tc>
          <w:tcPr>
            <w:tcW w:w="1305" w:type="dxa"/>
            <w:shd w:val="clear" w:color="auto" w:fill="DBE5F1" w:themeFill="accent1" w:themeFillTint="33"/>
          </w:tcPr>
          <w:p w14:paraId="7935841F" w14:textId="69AEDD52" w:rsidR="00AB697F" w:rsidRPr="00745FC1" w:rsidRDefault="00D0081C" w:rsidP="00211D98">
            <w:pPr>
              <w:rPr>
                <w:rFonts w:ascii="Calibri" w:hAnsi="Calibri" w:cs="Calibri"/>
                <w:sz w:val="20"/>
                <w:szCs w:val="20"/>
              </w:rPr>
            </w:pPr>
            <w:r w:rsidRPr="00745FC1">
              <w:rPr>
                <w:rFonts w:ascii="Calibri" w:hAnsi="Calibri" w:cs="Calibri"/>
                <w:sz w:val="20"/>
                <w:szCs w:val="20"/>
              </w:rPr>
              <w:t xml:space="preserve">Appointment </w:t>
            </w:r>
          </w:p>
        </w:tc>
        <w:tc>
          <w:tcPr>
            <w:tcW w:w="1134" w:type="dxa"/>
            <w:shd w:val="clear" w:color="auto" w:fill="DBE5F1" w:themeFill="accent1" w:themeFillTint="33"/>
          </w:tcPr>
          <w:p w14:paraId="151A938C" w14:textId="763C5E54" w:rsidR="00AB697F" w:rsidRPr="00745FC1" w:rsidRDefault="00D0081C" w:rsidP="00211D98">
            <w:pPr>
              <w:rPr>
                <w:rFonts w:ascii="Calibri" w:hAnsi="Calibri" w:cs="Calibri"/>
                <w:sz w:val="20"/>
                <w:szCs w:val="20"/>
              </w:rPr>
            </w:pPr>
            <w:r w:rsidRPr="00745FC1">
              <w:rPr>
                <w:rFonts w:ascii="Calibri" w:hAnsi="Calibri" w:cs="Calibri"/>
                <w:sz w:val="20"/>
                <w:szCs w:val="20"/>
              </w:rPr>
              <w:t xml:space="preserve">CRF </w:t>
            </w:r>
          </w:p>
        </w:tc>
        <w:tc>
          <w:tcPr>
            <w:tcW w:w="4790" w:type="dxa"/>
            <w:shd w:val="clear" w:color="auto" w:fill="DBE5F1" w:themeFill="accent1" w:themeFillTint="33"/>
          </w:tcPr>
          <w:p w14:paraId="0ED0D17E" w14:textId="77777777" w:rsidR="00AB697F" w:rsidRDefault="00D0081C" w:rsidP="00211D98">
            <w:pPr>
              <w:rPr>
                <w:rFonts w:ascii="Calibri" w:hAnsi="Calibri" w:cs="Calibri"/>
                <w:sz w:val="20"/>
                <w:szCs w:val="20"/>
              </w:rPr>
            </w:pPr>
            <w:r w:rsidRPr="00745FC1">
              <w:rPr>
                <w:rFonts w:ascii="Calibri" w:hAnsi="Calibri" w:cs="Calibri"/>
                <w:sz w:val="20"/>
                <w:szCs w:val="20"/>
              </w:rPr>
              <w:t>Completed Participant Booklet pages collected</w:t>
            </w:r>
          </w:p>
          <w:p w14:paraId="379B261F" w14:textId="60D64C5C" w:rsidR="00A80675" w:rsidRPr="00475B94" w:rsidRDefault="00A7690C" w:rsidP="00211D98">
            <w:pPr>
              <w:rPr>
                <w:rFonts w:ascii="Calibri" w:hAnsi="Calibri" w:cs="Calibri"/>
                <w:i/>
                <w:iCs/>
                <w:sz w:val="20"/>
                <w:szCs w:val="20"/>
              </w:rPr>
            </w:pPr>
            <w:r>
              <w:rPr>
                <w:rFonts w:ascii="Calibri" w:hAnsi="Calibri" w:cs="Calibri"/>
                <w:i/>
                <w:iCs/>
                <w:sz w:val="20"/>
                <w:szCs w:val="20"/>
              </w:rPr>
              <w:t>Bloods for both arms</w:t>
            </w:r>
          </w:p>
        </w:tc>
      </w:tr>
      <w:tr w:rsidR="00884C79" w:rsidRPr="00745FC1" w14:paraId="63F5C64F" w14:textId="77777777" w:rsidTr="00240203">
        <w:trPr>
          <w:trHeight w:val="70"/>
        </w:trPr>
        <w:tc>
          <w:tcPr>
            <w:tcW w:w="1242" w:type="dxa"/>
          </w:tcPr>
          <w:p w14:paraId="141F72E9" w14:textId="14AD8943" w:rsidR="00AB697F" w:rsidRPr="00745FC1" w:rsidRDefault="006257C6" w:rsidP="00872E0A">
            <w:pPr>
              <w:rPr>
                <w:rFonts w:ascii="Calibri" w:hAnsi="Calibri" w:cs="Calibri"/>
                <w:sz w:val="20"/>
                <w:szCs w:val="20"/>
              </w:rPr>
            </w:pPr>
            <w:r w:rsidRPr="00745FC1">
              <w:rPr>
                <w:rFonts w:ascii="Calibri" w:hAnsi="Calibri" w:cs="Calibri"/>
                <w:sz w:val="20"/>
                <w:szCs w:val="20"/>
              </w:rPr>
              <w:t>2</w:t>
            </w:r>
            <w:r w:rsidR="00872E0A" w:rsidRPr="00745FC1">
              <w:rPr>
                <w:rFonts w:ascii="Calibri" w:hAnsi="Calibri" w:cs="Calibri"/>
                <w:sz w:val="20"/>
                <w:szCs w:val="20"/>
              </w:rPr>
              <w:t>1</w:t>
            </w:r>
            <w:r w:rsidR="00AB697F" w:rsidRPr="00745FC1">
              <w:rPr>
                <w:rFonts w:ascii="Calibri" w:hAnsi="Calibri" w:cs="Calibri"/>
                <w:sz w:val="20"/>
                <w:szCs w:val="20"/>
              </w:rPr>
              <w:t xml:space="preserve"> </w:t>
            </w:r>
          </w:p>
        </w:tc>
        <w:tc>
          <w:tcPr>
            <w:tcW w:w="1843" w:type="dxa"/>
          </w:tcPr>
          <w:p w14:paraId="158803B4" w14:textId="0903CA09" w:rsidR="00AB697F" w:rsidRPr="00745FC1" w:rsidRDefault="00AB697F" w:rsidP="00211D98">
            <w:pPr>
              <w:rPr>
                <w:rFonts w:ascii="Calibri" w:hAnsi="Calibri" w:cs="Calibri"/>
                <w:sz w:val="20"/>
                <w:szCs w:val="20"/>
              </w:rPr>
            </w:pPr>
          </w:p>
        </w:tc>
        <w:tc>
          <w:tcPr>
            <w:tcW w:w="1305" w:type="dxa"/>
          </w:tcPr>
          <w:p w14:paraId="1E02C691" w14:textId="279528CB" w:rsidR="00AB697F" w:rsidRPr="00745FC1" w:rsidRDefault="00D0081C" w:rsidP="00211D98">
            <w:pPr>
              <w:rPr>
                <w:rFonts w:ascii="Calibri" w:hAnsi="Calibri" w:cs="Calibri"/>
                <w:sz w:val="20"/>
                <w:szCs w:val="20"/>
              </w:rPr>
            </w:pPr>
            <w:r w:rsidRPr="00745FC1">
              <w:rPr>
                <w:rFonts w:ascii="Calibri" w:hAnsi="Calibri" w:cs="Calibri"/>
                <w:sz w:val="20"/>
                <w:szCs w:val="20"/>
              </w:rPr>
              <w:t>Home</w:t>
            </w:r>
          </w:p>
        </w:tc>
        <w:tc>
          <w:tcPr>
            <w:tcW w:w="1134" w:type="dxa"/>
          </w:tcPr>
          <w:p w14:paraId="6B8868AA" w14:textId="04FBBCCC" w:rsidR="00AB697F" w:rsidRPr="00745FC1" w:rsidRDefault="00D0081C" w:rsidP="00211D98">
            <w:pPr>
              <w:rPr>
                <w:rFonts w:ascii="Calibri" w:hAnsi="Calibri" w:cs="Calibri"/>
                <w:sz w:val="20"/>
                <w:szCs w:val="20"/>
              </w:rPr>
            </w:pPr>
            <w:r w:rsidRPr="00745FC1">
              <w:rPr>
                <w:rFonts w:ascii="Calibri" w:hAnsi="Calibri" w:cs="Calibri"/>
                <w:sz w:val="20"/>
                <w:szCs w:val="20"/>
              </w:rPr>
              <w:t>Booklet</w:t>
            </w:r>
          </w:p>
        </w:tc>
        <w:tc>
          <w:tcPr>
            <w:tcW w:w="4790" w:type="dxa"/>
          </w:tcPr>
          <w:p w14:paraId="6B24203D" w14:textId="6D843CA5" w:rsidR="00AB697F" w:rsidRPr="00745FC1" w:rsidRDefault="00AB697F" w:rsidP="00211D98">
            <w:pPr>
              <w:rPr>
                <w:rFonts w:ascii="Calibri" w:hAnsi="Calibri" w:cs="Calibri"/>
                <w:sz w:val="20"/>
                <w:szCs w:val="20"/>
              </w:rPr>
            </w:pPr>
          </w:p>
        </w:tc>
      </w:tr>
      <w:tr w:rsidR="00D0081C" w:rsidRPr="00745FC1" w14:paraId="07318C41" w14:textId="77777777" w:rsidTr="00651CF2">
        <w:trPr>
          <w:trHeight w:val="70"/>
        </w:trPr>
        <w:tc>
          <w:tcPr>
            <w:tcW w:w="1242" w:type="dxa"/>
            <w:shd w:val="clear" w:color="auto" w:fill="DBE5F1" w:themeFill="accent1" w:themeFillTint="33"/>
          </w:tcPr>
          <w:p w14:paraId="66C5B22B" w14:textId="183D30BF" w:rsidR="00D0081C" w:rsidRPr="00745FC1" w:rsidRDefault="00D0081C" w:rsidP="00D0081C">
            <w:pPr>
              <w:rPr>
                <w:rFonts w:ascii="Calibri" w:hAnsi="Calibri" w:cs="Calibri"/>
                <w:sz w:val="20"/>
                <w:szCs w:val="20"/>
              </w:rPr>
            </w:pPr>
            <w:r w:rsidRPr="00745FC1">
              <w:rPr>
                <w:rFonts w:ascii="Calibri" w:hAnsi="Calibri" w:cs="Calibri"/>
                <w:sz w:val="20"/>
                <w:szCs w:val="20"/>
              </w:rPr>
              <w:t>28</w:t>
            </w:r>
            <w:r w:rsidR="003019C9">
              <w:rPr>
                <w:rFonts w:ascii="Calibri" w:hAnsi="Calibri" w:cs="Calibri"/>
                <w:sz w:val="20"/>
                <w:szCs w:val="20"/>
              </w:rPr>
              <w:t xml:space="preserve"> </w:t>
            </w:r>
            <w:r w:rsidRPr="00745FC1">
              <w:rPr>
                <w:rFonts w:ascii="Calibri" w:hAnsi="Calibri" w:cs="Calibri"/>
                <w:sz w:val="20"/>
                <w:szCs w:val="20"/>
              </w:rPr>
              <w:t>(±3 days)</w:t>
            </w:r>
          </w:p>
        </w:tc>
        <w:tc>
          <w:tcPr>
            <w:tcW w:w="1843" w:type="dxa"/>
            <w:shd w:val="clear" w:color="auto" w:fill="DBE5F1" w:themeFill="accent1" w:themeFillTint="33"/>
          </w:tcPr>
          <w:p w14:paraId="495103EC" w14:textId="4241712D" w:rsidR="00D0081C" w:rsidRPr="00745FC1" w:rsidRDefault="00D0081C" w:rsidP="00D0081C">
            <w:pPr>
              <w:rPr>
                <w:rFonts w:ascii="Calibri" w:hAnsi="Calibri" w:cs="Calibri"/>
                <w:sz w:val="20"/>
                <w:szCs w:val="20"/>
              </w:rPr>
            </w:pPr>
            <w:r w:rsidRPr="00745FC1">
              <w:rPr>
                <w:rFonts w:ascii="Calibri" w:hAnsi="Calibri" w:cs="Calibri"/>
                <w:sz w:val="20"/>
                <w:szCs w:val="20"/>
              </w:rPr>
              <w:t>Outpatient Clinical Review</w:t>
            </w:r>
          </w:p>
        </w:tc>
        <w:tc>
          <w:tcPr>
            <w:tcW w:w="1305" w:type="dxa"/>
            <w:shd w:val="clear" w:color="auto" w:fill="DBE5F1" w:themeFill="accent1" w:themeFillTint="33"/>
          </w:tcPr>
          <w:p w14:paraId="44104894" w14:textId="578A4205" w:rsidR="00D0081C" w:rsidRPr="00745FC1" w:rsidRDefault="00D0081C" w:rsidP="00D0081C">
            <w:pPr>
              <w:rPr>
                <w:rFonts w:ascii="Calibri" w:hAnsi="Calibri" w:cs="Calibri"/>
                <w:sz w:val="20"/>
                <w:szCs w:val="20"/>
              </w:rPr>
            </w:pPr>
            <w:r w:rsidRPr="00745FC1">
              <w:rPr>
                <w:rFonts w:ascii="Calibri" w:hAnsi="Calibri" w:cs="Calibri"/>
                <w:sz w:val="20"/>
                <w:szCs w:val="20"/>
              </w:rPr>
              <w:t xml:space="preserve">Appointment </w:t>
            </w:r>
          </w:p>
        </w:tc>
        <w:tc>
          <w:tcPr>
            <w:tcW w:w="1134" w:type="dxa"/>
            <w:shd w:val="clear" w:color="auto" w:fill="DBE5F1" w:themeFill="accent1" w:themeFillTint="33"/>
          </w:tcPr>
          <w:p w14:paraId="3FBD396C" w14:textId="1096870D" w:rsidR="00D0081C" w:rsidRPr="00745FC1" w:rsidRDefault="00D0081C" w:rsidP="00D0081C">
            <w:pPr>
              <w:rPr>
                <w:rFonts w:ascii="Calibri" w:hAnsi="Calibri" w:cs="Calibri"/>
                <w:sz w:val="20"/>
                <w:szCs w:val="20"/>
              </w:rPr>
            </w:pPr>
            <w:r w:rsidRPr="00745FC1">
              <w:rPr>
                <w:rFonts w:ascii="Calibri" w:hAnsi="Calibri" w:cs="Calibri"/>
                <w:sz w:val="20"/>
                <w:szCs w:val="20"/>
              </w:rPr>
              <w:t xml:space="preserve">CRF </w:t>
            </w:r>
          </w:p>
        </w:tc>
        <w:tc>
          <w:tcPr>
            <w:tcW w:w="4790" w:type="dxa"/>
            <w:shd w:val="clear" w:color="auto" w:fill="DBE5F1" w:themeFill="accent1" w:themeFillTint="33"/>
          </w:tcPr>
          <w:p w14:paraId="437DEBAE" w14:textId="77777777" w:rsidR="00D0081C" w:rsidRPr="00745FC1" w:rsidRDefault="00D0081C" w:rsidP="00D0081C">
            <w:pPr>
              <w:rPr>
                <w:rFonts w:ascii="Calibri" w:hAnsi="Calibri" w:cs="Calibri"/>
                <w:sz w:val="20"/>
                <w:szCs w:val="20"/>
              </w:rPr>
            </w:pPr>
            <w:r w:rsidRPr="00745FC1">
              <w:rPr>
                <w:rFonts w:ascii="Calibri" w:hAnsi="Calibri" w:cs="Calibri"/>
                <w:sz w:val="20"/>
                <w:szCs w:val="20"/>
              </w:rPr>
              <w:t>Completed Participant Booklet pages collected</w:t>
            </w:r>
          </w:p>
          <w:p w14:paraId="5A81BCF1" w14:textId="77777777" w:rsidR="00D0081C" w:rsidRDefault="00D0081C" w:rsidP="00D0081C">
            <w:pPr>
              <w:rPr>
                <w:rFonts w:ascii="Calibri" w:hAnsi="Calibri" w:cs="Calibri"/>
                <w:sz w:val="20"/>
                <w:szCs w:val="20"/>
              </w:rPr>
            </w:pPr>
            <w:r w:rsidRPr="00745FC1">
              <w:rPr>
                <w:rFonts w:ascii="Calibri" w:hAnsi="Calibri" w:cs="Calibri"/>
                <w:sz w:val="20"/>
                <w:szCs w:val="20"/>
              </w:rPr>
              <w:t>Stamped addressed envelope for booklet return given</w:t>
            </w:r>
          </w:p>
          <w:p w14:paraId="5950AE0A" w14:textId="1453B382" w:rsidR="00A7690C" w:rsidRPr="00475B94" w:rsidRDefault="00A7690C" w:rsidP="00D0081C">
            <w:pPr>
              <w:rPr>
                <w:rFonts w:ascii="Calibri" w:hAnsi="Calibri" w:cs="Calibri"/>
                <w:i/>
                <w:sz w:val="20"/>
                <w:szCs w:val="20"/>
              </w:rPr>
            </w:pPr>
            <w:r>
              <w:rPr>
                <w:rFonts w:ascii="Calibri" w:hAnsi="Calibri" w:cs="Calibri"/>
                <w:i/>
                <w:sz w:val="20"/>
                <w:szCs w:val="20"/>
              </w:rPr>
              <w:t>Bloods for both arms</w:t>
            </w:r>
          </w:p>
        </w:tc>
      </w:tr>
      <w:tr w:rsidR="00D0081C" w:rsidRPr="00745FC1" w14:paraId="41718DEB" w14:textId="77777777" w:rsidTr="00240203">
        <w:trPr>
          <w:trHeight w:val="70"/>
        </w:trPr>
        <w:tc>
          <w:tcPr>
            <w:tcW w:w="1242" w:type="dxa"/>
          </w:tcPr>
          <w:p w14:paraId="12DE4C31" w14:textId="5AF0802F" w:rsidR="00D0081C" w:rsidRPr="00745FC1" w:rsidRDefault="00D0081C" w:rsidP="00D0081C">
            <w:pPr>
              <w:rPr>
                <w:rFonts w:ascii="Calibri" w:hAnsi="Calibri" w:cs="Calibri"/>
                <w:sz w:val="20"/>
                <w:szCs w:val="20"/>
              </w:rPr>
            </w:pPr>
            <w:r w:rsidRPr="00745FC1">
              <w:rPr>
                <w:rFonts w:ascii="Calibri" w:hAnsi="Calibri" w:cs="Calibri"/>
                <w:sz w:val="20"/>
                <w:szCs w:val="20"/>
              </w:rPr>
              <w:t xml:space="preserve">35 </w:t>
            </w:r>
          </w:p>
        </w:tc>
        <w:tc>
          <w:tcPr>
            <w:tcW w:w="1843" w:type="dxa"/>
          </w:tcPr>
          <w:p w14:paraId="751DBE94" w14:textId="31A5D74D" w:rsidR="00D0081C" w:rsidRPr="00745FC1" w:rsidRDefault="00D0081C" w:rsidP="00D0081C">
            <w:pPr>
              <w:rPr>
                <w:rFonts w:ascii="Calibri" w:hAnsi="Calibri" w:cs="Calibri"/>
                <w:sz w:val="20"/>
                <w:szCs w:val="20"/>
              </w:rPr>
            </w:pPr>
          </w:p>
        </w:tc>
        <w:tc>
          <w:tcPr>
            <w:tcW w:w="1305" w:type="dxa"/>
          </w:tcPr>
          <w:p w14:paraId="1125183F" w14:textId="6E13B0A6" w:rsidR="00D0081C" w:rsidRPr="00745FC1" w:rsidRDefault="00D0081C" w:rsidP="00D0081C">
            <w:pPr>
              <w:rPr>
                <w:rFonts w:ascii="Calibri" w:hAnsi="Calibri" w:cs="Calibri"/>
                <w:sz w:val="20"/>
                <w:szCs w:val="20"/>
              </w:rPr>
            </w:pPr>
            <w:r w:rsidRPr="00745FC1">
              <w:rPr>
                <w:rFonts w:ascii="Calibri" w:hAnsi="Calibri" w:cs="Calibri"/>
                <w:sz w:val="20"/>
                <w:szCs w:val="20"/>
              </w:rPr>
              <w:t>Home</w:t>
            </w:r>
          </w:p>
        </w:tc>
        <w:tc>
          <w:tcPr>
            <w:tcW w:w="1134" w:type="dxa"/>
          </w:tcPr>
          <w:p w14:paraId="571FF2B1" w14:textId="79C7AB80" w:rsidR="00D0081C" w:rsidRPr="00745FC1" w:rsidRDefault="00D0081C" w:rsidP="00D0081C">
            <w:pPr>
              <w:rPr>
                <w:rFonts w:ascii="Calibri" w:hAnsi="Calibri" w:cs="Calibri"/>
                <w:sz w:val="20"/>
                <w:szCs w:val="20"/>
              </w:rPr>
            </w:pPr>
            <w:r w:rsidRPr="00745FC1">
              <w:rPr>
                <w:rFonts w:ascii="Calibri" w:hAnsi="Calibri" w:cs="Calibri"/>
                <w:sz w:val="20"/>
                <w:szCs w:val="20"/>
              </w:rPr>
              <w:t>Bookle</w:t>
            </w:r>
            <w:r>
              <w:rPr>
                <w:rFonts w:ascii="Calibri" w:hAnsi="Calibri" w:cs="Calibri"/>
                <w:sz w:val="20"/>
                <w:szCs w:val="20"/>
              </w:rPr>
              <w:t>t</w:t>
            </w:r>
          </w:p>
        </w:tc>
        <w:tc>
          <w:tcPr>
            <w:tcW w:w="4790" w:type="dxa"/>
          </w:tcPr>
          <w:p w14:paraId="5BE37E4F" w14:textId="10D746E4" w:rsidR="00D0081C" w:rsidRPr="00745FC1" w:rsidRDefault="00D0081C" w:rsidP="00D0081C">
            <w:pPr>
              <w:rPr>
                <w:rFonts w:ascii="Calibri" w:hAnsi="Calibri" w:cs="Calibri"/>
                <w:sz w:val="20"/>
                <w:szCs w:val="20"/>
              </w:rPr>
            </w:pPr>
          </w:p>
        </w:tc>
      </w:tr>
      <w:tr w:rsidR="00D0081C" w:rsidRPr="00745FC1" w14:paraId="4F36CBC8" w14:textId="77777777" w:rsidTr="00240203">
        <w:trPr>
          <w:trHeight w:val="70"/>
        </w:trPr>
        <w:tc>
          <w:tcPr>
            <w:tcW w:w="1242" w:type="dxa"/>
          </w:tcPr>
          <w:p w14:paraId="3C5E3575" w14:textId="77777777" w:rsidR="00D0081C" w:rsidRPr="00745FC1" w:rsidRDefault="00D0081C" w:rsidP="00D0081C">
            <w:pPr>
              <w:rPr>
                <w:rFonts w:ascii="Calibri" w:hAnsi="Calibri" w:cs="Calibri"/>
                <w:sz w:val="20"/>
                <w:szCs w:val="20"/>
              </w:rPr>
            </w:pPr>
            <w:r w:rsidRPr="00745FC1">
              <w:rPr>
                <w:rFonts w:ascii="Calibri" w:hAnsi="Calibri" w:cs="Calibri"/>
                <w:sz w:val="20"/>
                <w:szCs w:val="20"/>
              </w:rPr>
              <w:t>42</w:t>
            </w:r>
          </w:p>
        </w:tc>
        <w:tc>
          <w:tcPr>
            <w:tcW w:w="1843" w:type="dxa"/>
          </w:tcPr>
          <w:p w14:paraId="05358F1E" w14:textId="77777777" w:rsidR="00D0081C" w:rsidRPr="00745FC1" w:rsidRDefault="00D0081C" w:rsidP="00D0081C">
            <w:pPr>
              <w:rPr>
                <w:rFonts w:ascii="Calibri" w:hAnsi="Calibri" w:cs="Calibri"/>
                <w:sz w:val="20"/>
                <w:szCs w:val="20"/>
              </w:rPr>
            </w:pPr>
          </w:p>
        </w:tc>
        <w:tc>
          <w:tcPr>
            <w:tcW w:w="1305" w:type="dxa"/>
          </w:tcPr>
          <w:p w14:paraId="72C01B8E" w14:textId="77777777" w:rsidR="00D0081C" w:rsidRPr="00745FC1" w:rsidRDefault="00D0081C" w:rsidP="00D0081C">
            <w:pPr>
              <w:rPr>
                <w:rFonts w:ascii="Calibri" w:hAnsi="Calibri" w:cs="Calibri"/>
                <w:sz w:val="20"/>
                <w:szCs w:val="20"/>
              </w:rPr>
            </w:pPr>
            <w:r w:rsidRPr="00745FC1">
              <w:rPr>
                <w:rFonts w:ascii="Calibri" w:hAnsi="Calibri" w:cs="Calibri"/>
                <w:sz w:val="20"/>
                <w:szCs w:val="20"/>
              </w:rPr>
              <w:t>Home</w:t>
            </w:r>
          </w:p>
        </w:tc>
        <w:tc>
          <w:tcPr>
            <w:tcW w:w="1134" w:type="dxa"/>
          </w:tcPr>
          <w:p w14:paraId="4EEE167D" w14:textId="77777777" w:rsidR="00D0081C" w:rsidRPr="00745FC1" w:rsidRDefault="00D0081C" w:rsidP="00D0081C">
            <w:pPr>
              <w:rPr>
                <w:rFonts w:ascii="Calibri" w:hAnsi="Calibri" w:cs="Calibri"/>
                <w:sz w:val="20"/>
                <w:szCs w:val="20"/>
              </w:rPr>
            </w:pPr>
            <w:r w:rsidRPr="00745FC1">
              <w:rPr>
                <w:rFonts w:ascii="Calibri" w:hAnsi="Calibri" w:cs="Calibri"/>
                <w:sz w:val="20"/>
                <w:szCs w:val="20"/>
              </w:rPr>
              <w:t>Booklet</w:t>
            </w:r>
          </w:p>
        </w:tc>
        <w:tc>
          <w:tcPr>
            <w:tcW w:w="4790" w:type="dxa"/>
          </w:tcPr>
          <w:p w14:paraId="1EE195A6" w14:textId="77777777" w:rsidR="00D0081C" w:rsidRPr="00745FC1" w:rsidRDefault="00D0081C" w:rsidP="00D0081C">
            <w:pPr>
              <w:rPr>
                <w:rFonts w:ascii="Calibri" w:hAnsi="Calibri" w:cs="Calibri"/>
                <w:sz w:val="20"/>
                <w:szCs w:val="20"/>
              </w:rPr>
            </w:pPr>
          </w:p>
        </w:tc>
      </w:tr>
      <w:tr w:rsidR="00D0081C" w:rsidRPr="00745FC1" w14:paraId="2F20E908" w14:textId="77777777" w:rsidTr="00240203">
        <w:trPr>
          <w:trHeight w:val="70"/>
        </w:trPr>
        <w:tc>
          <w:tcPr>
            <w:tcW w:w="1242" w:type="dxa"/>
          </w:tcPr>
          <w:p w14:paraId="0434A6A1" w14:textId="77777777" w:rsidR="00D0081C" w:rsidRPr="00745FC1" w:rsidRDefault="00D0081C" w:rsidP="00D0081C">
            <w:pPr>
              <w:rPr>
                <w:rFonts w:ascii="Calibri" w:hAnsi="Calibri" w:cs="Calibri"/>
                <w:sz w:val="20"/>
                <w:szCs w:val="20"/>
              </w:rPr>
            </w:pPr>
            <w:r w:rsidRPr="00745FC1">
              <w:rPr>
                <w:rFonts w:ascii="Calibri" w:hAnsi="Calibri" w:cs="Calibri"/>
                <w:sz w:val="20"/>
                <w:szCs w:val="20"/>
              </w:rPr>
              <w:t>49</w:t>
            </w:r>
          </w:p>
        </w:tc>
        <w:tc>
          <w:tcPr>
            <w:tcW w:w="1843" w:type="dxa"/>
          </w:tcPr>
          <w:p w14:paraId="72E92256" w14:textId="77777777" w:rsidR="00D0081C" w:rsidRPr="00745FC1" w:rsidRDefault="00D0081C" w:rsidP="00D0081C">
            <w:pPr>
              <w:rPr>
                <w:rFonts w:ascii="Calibri" w:hAnsi="Calibri" w:cs="Calibri"/>
                <w:sz w:val="20"/>
                <w:szCs w:val="20"/>
              </w:rPr>
            </w:pPr>
          </w:p>
        </w:tc>
        <w:tc>
          <w:tcPr>
            <w:tcW w:w="1305" w:type="dxa"/>
          </w:tcPr>
          <w:p w14:paraId="74D731C1" w14:textId="77777777" w:rsidR="00D0081C" w:rsidRPr="00745FC1" w:rsidRDefault="00D0081C" w:rsidP="00D0081C">
            <w:pPr>
              <w:rPr>
                <w:rFonts w:ascii="Calibri" w:hAnsi="Calibri" w:cs="Calibri"/>
                <w:sz w:val="20"/>
                <w:szCs w:val="20"/>
              </w:rPr>
            </w:pPr>
            <w:r w:rsidRPr="00745FC1">
              <w:rPr>
                <w:rFonts w:ascii="Calibri" w:hAnsi="Calibri" w:cs="Calibri"/>
                <w:sz w:val="20"/>
                <w:szCs w:val="20"/>
              </w:rPr>
              <w:t>Home</w:t>
            </w:r>
          </w:p>
        </w:tc>
        <w:tc>
          <w:tcPr>
            <w:tcW w:w="1134" w:type="dxa"/>
          </w:tcPr>
          <w:p w14:paraId="7E9CA455" w14:textId="77777777" w:rsidR="00D0081C" w:rsidRPr="00745FC1" w:rsidRDefault="00D0081C" w:rsidP="00D0081C">
            <w:pPr>
              <w:rPr>
                <w:rFonts w:ascii="Calibri" w:hAnsi="Calibri" w:cs="Calibri"/>
                <w:sz w:val="20"/>
                <w:szCs w:val="20"/>
              </w:rPr>
            </w:pPr>
            <w:r w:rsidRPr="00745FC1">
              <w:rPr>
                <w:rFonts w:ascii="Calibri" w:hAnsi="Calibri" w:cs="Calibri"/>
                <w:sz w:val="20"/>
                <w:szCs w:val="20"/>
              </w:rPr>
              <w:t>Booklet</w:t>
            </w:r>
          </w:p>
        </w:tc>
        <w:tc>
          <w:tcPr>
            <w:tcW w:w="4790" w:type="dxa"/>
          </w:tcPr>
          <w:p w14:paraId="5A594E62" w14:textId="77777777" w:rsidR="00D0081C" w:rsidRPr="00745FC1" w:rsidRDefault="00D0081C" w:rsidP="00D0081C">
            <w:pPr>
              <w:rPr>
                <w:rFonts w:ascii="Calibri" w:hAnsi="Calibri" w:cs="Calibri"/>
                <w:sz w:val="20"/>
                <w:szCs w:val="20"/>
              </w:rPr>
            </w:pPr>
          </w:p>
        </w:tc>
      </w:tr>
      <w:tr w:rsidR="00844EB0" w:rsidRPr="00745FC1" w14:paraId="27A9BE0E" w14:textId="77777777" w:rsidTr="00980180">
        <w:trPr>
          <w:trHeight w:val="70"/>
        </w:trPr>
        <w:tc>
          <w:tcPr>
            <w:tcW w:w="1242" w:type="dxa"/>
            <w:shd w:val="clear" w:color="auto" w:fill="DBE5F1" w:themeFill="accent1" w:themeFillTint="33"/>
          </w:tcPr>
          <w:p w14:paraId="1C98B32C" w14:textId="7E83D00C" w:rsidR="00844EB0" w:rsidRPr="00745FC1" w:rsidRDefault="00844EB0" w:rsidP="00844EB0">
            <w:pPr>
              <w:rPr>
                <w:rFonts w:ascii="Calibri" w:hAnsi="Calibri" w:cs="Calibri"/>
                <w:sz w:val="20"/>
                <w:szCs w:val="20"/>
              </w:rPr>
            </w:pPr>
            <w:r w:rsidRPr="00745FC1">
              <w:rPr>
                <w:rFonts w:ascii="Calibri" w:hAnsi="Calibri" w:cs="Calibri"/>
                <w:sz w:val="20"/>
                <w:szCs w:val="20"/>
              </w:rPr>
              <w:t>56</w:t>
            </w:r>
            <w:r w:rsidR="003019C9">
              <w:rPr>
                <w:rFonts w:ascii="Calibri" w:hAnsi="Calibri" w:cs="Calibri"/>
                <w:sz w:val="20"/>
                <w:szCs w:val="20"/>
              </w:rPr>
              <w:t xml:space="preserve"> </w:t>
            </w:r>
            <w:r w:rsidRPr="00745FC1">
              <w:rPr>
                <w:rFonts w:ascii="Calibri" w:hAnsi="Calibri" w:cs="Calibri"/>
                <w:sz w:val="20"/>
                <w:szCs w:val="20"/>
              </w:rPr>
              <w:t>(±7 days</w:t>
            </w:r>
            <w:r>
              <w:rPr>
                <w:rFonts w:ascii="Calibri" w:hAnsi="Calibri" w:cs="Calibri"/>
                <w:sz w:val="20"/>
                <w:szCs w:val="20"/>
              </w:rPr>
              <w:t>)</w:t>
            </w:r>
          </w:p>
        </w:tc>
        <w:tc>
          <w:tcPr>
            <w:tcW w:w="1843" w:type="dxa"/>
            <w:shd w:val="clear" w:color="auto" w:fill="DBE5F1" w:themeFill="accent1" w:themeFillTint="33"/>
          </w:tcPr>
          <w:p w14:paraId="291E5B9A" w14:textId="08ACC35C" w:rsidR="00844EB0" w:rsidRPr="00745FC1" w:rsidRDefault="00831ACE" w:rsidP="00844EB0">
            <w:pPr>
              <w:rPr>
                <w:rFonts w:ascii="Calibri" w:hAnsi="Calibri" w:cs="Calibri"/>
                <w:sz w:val="20"/>
                <w:szCs w:val="20"/>
              </w:rPr>
            </w:pPr>
            <w:r>
              <w:rPr>
                <w:rFonts w:ascii="Calibri" w:hAnsi="Calibri" w:cs="Calibri"/>
                <w:sz w:val="20"/>
                <w:szCs w:val="20"/>
              </w:rPr>
              <w:t>R</w:t>
            </w:r>
            <w:r w:rsidR="00844EB0" w:rsidRPr="00745FC1">
              <w:rPr>
                <w:rFonts w:ascii="Calibri" w:hAnsi="Calibri" w:cs="Calibri"/>
                <w:sz w:val="20"/>
                <w:szCs w:val="20"/>
              </w:rPr>
              <w:t>eview</w:t>
            </w:r>
          </w:p>
        </w:tc>
        <w:tc>
          <w:tcPr>
            <w:tcW w:w="1305" w:type="dxa"/>
            <w:shd w:val="clear" w:color="auto" w:fill="DBE5F1" w:themeFill="accent1" w:themeFillTint="33"/>
          </w:tcPr>
          <w:p w14:paraId="0CACFAC4" w14:textId="6D7DBA36" w:rsidR="00844EB0" w:rsidRPr="00745FC1" w:rsidRDefault="00844EB0" w:rsidP="00844EB0">
            <w:pPr>
              <w:rPr>
                <w:rFonts w:ascii="Calibri" w:hAnsi="Calibri" w:cs="Calibri"/>
                <w:sz w:val="20"/>
                <w:szCs w:val="20"/>
              </w:rPr>
            </w:pPr>
            <w:r>
              <w:rPr>
                <w:rFonts w:ascii="Calibri" w:hAnsi="Calibri" w:cs="Calibri"/>
                <w:sz w:val="20"/>
                <w:szCs w:val="20"/>
              </w:rPr>
              <w:t>V</w:t>
            </w:r>
            <w:r w:rsidRPr="00745FC1">
              <w:rPr>
                <w:rFonts w:ascii="Calibri" w:hAnsi="Calibri" w:cs="Calibri"/>
                <w:sz w:val="20"/>
                <w:szCs w:val="20"/>
              </w:rPr>
              <w:t>ariable</w:t>
            </w:r>
          </w:p>
        </w:tc>
        <w:tc>
          <w:tcPr>
            <w:tcW w:w="1134" w:type="dxa"/>
            <w:shd w:val="clear" w:color="auto" w:fill="DBE5F1" w:themeFill="accent1" w:themeFillTint="33"/>
          </w:tcPr>
          <w:p w14:paraId="631CE02E" w14:textId="77777777" w:rsidR="00844EB0" w:rsidRPr="00745FC1" w:rsidRDefault="00844EB0" w:rsidP="00844EB0">
            <w:pPr>
              <w:rPr>
                <w:rFonts w:ascii="Calibri" w:hAnsi="Calibri" w:cs="Calibri"/>
                <w:sz w:val="20"/>
                <w:szCs w:val="20"/>
              </w:rPr>
            </w:pPr>
            <w:r w:rsidRPr="00745FC1">
              <w:rPr>
                <w:rFonts w:ascii="Calibri" w:hAnsi="Calibri" w:cs="Calibri"/>
                <w:sz w:val="20"/>
                <w:szCs w:val="20"/>
              </w:rPr>
              <w:t>Booklet</w:t>
            </w:r>
          </w:p>
        </w:tc>
        <w:tc>
          <w:tcPr>
            <w:tcW w:w="4790" w:type="dxa"/>
            <w:shd w:val="clear" w:color="auto" w:fill="DBE5F1" w:themeFill="accent1" w:themeFillTint="33"/>
          </w:tcPr>
          <w:p w14:paraId="0E11575C" w14:textId="77777777" w:rsidR="00844EB0" w:rsidRPr="00745FC1" w:rsidRDefault="00844EB0" w:rsidP="00844EB0">
            <w:pPr>
              <w:rPr>
                <w:rFonts w:ascii="Calibri" w:hAnsi="Calibri" w:cs="Calibri"/>
                <w:sz w:val="20"/>
                <w:szCs w:val="20"/>
              </w:rPr>
            </w:pPr>
            <w:r w:rsidRPr="00745FC1">
              <w:rPr>
                <w:rFonts w:ascii="Calibri" w:hAnsi="Calibri" w:cs="Calibri"/>
                <w:b/>
                <w:sz w:val="20"/>
                <w:szCs w:val="20"/>
              </w:rPr>
              <w:t>If face to face</w:t>
            </w:r>
            <w:r w:rsidRPr="00745FC1">
              <w:rPr>
                <w:rFonts w:ascii="Calibri" w:hAnsi="Calibri" w:cs="Calibri"/>
                <w:sz w:val="20"/>
                <w:szCs w:val="20"/>
              </w:rPr>
              <w:t xml:space="preserve">, completed Participant Booklet pages collected. </w:t>
            </w:r>
          </w:p>
          <w:p w14:paraId="65D140A4" w14:textId="4A51295B" w:rsidR="00844EB0" w:rsidRPr="00745FC1" w:rsidRDefault="00844EB0" w:rsidP="00844EB0">
            <w:pPr>
              <w:rPr>
                <w:rFonts w:ascii="Calibri" w:hAnsi="Calibri" w:cs="Calibri"/>
                <w:sz w:val="20"/>
                <w:szCs w:val="20"/>
              </w:rPr>
            </w:pPr>
            <w:r w:rsidRPr="00745FC1">
              <w:rPr>
                <w:rFonts w:ascii="Calibri" w:hAnsi="Calibri" w:cs="Calibri"/>
                <w:b/>
                <w:sz w:val="20"/>
                <w:szCs w:val="20"/>
              </w:rPr>
              <w:t>If telephone</w:t>
            </w:r>
            <w:r w:rsidRPr="00745FC1">
              <w:rPr>
                <w:rFonts w:ascii="Calibri" w:hAnsi="Calibri" w:cs="Calibri"/>
                <w:sz w:val="20"/>
                <w:szCs w:val="20"/>
              </w:rPr>
              <w:t>, participant to post pages back using stamped addressed envelope</w:t>
            </w:r>
          </w:p>
        </w:tc>
      </w:tr>
      <w:tr w:rsidR="00844EB0" w:rsidRPr="00745FC1" w14:paraId="55C0AAE0" w14:textId="77777777" w:rsidTr="00240203">
        <w:trPr>
          <w:trHeight w:val="70"/>
        </w:trPr>
        <w:tc>
          <w:tcPr>
            <w:tcW w:w="1242" w:type="dxa"/>
          </w:tcPr>
          <w:p w14:paraId="35ECD6D5" w14:textId="7600D01F" w:rsidR="00844EB0" w:rsidRPr="00745FC1" w:rsidRDefault="00844EB0" w:rsidP="00844EB0">
            <w:pPr>
              <w:rPr>
                <w:rFonts w:ascii="Calibri" w:hAnsi="Calibri" w:cs="Calibri"/>
                <w:sz w:val="20"/>
                <w:szCs w:val="20"/>
              </w:rPr>
            </w:pPr>
            <w:r w:rsidRPr="00745FC1">
              <w:rPr>
                <w:rFonts w:ascii="Calibri" w:hAnsi="Calibri" w:cs="Calibri"/>
                <w:sz w:val="20"/>
                <w:szCs w:val="20"/>
              </w:rPr>
              <w:t>63</w:t>
            </w:r>
          </w:p>
        </w:tc>
        <w:tc>
          <w:tcPr>
            <w:tcW w:w="1843" w:type="dxa"/>
          </w:tcPr>
          <w:p w14:paraId="59FA889D" w14:textId="5FC9AC80" w:rsidR="00844EB0" w:rsidRPr="00745FC1" w:rsidRDefault="00844EB0" w:rsidP="00844EB0">
            <w:pPr>
              <w:rPr>
                <w:rFonts w:ascii="Calibri" w:hAnsi="Calibri" w:cs="Calibri"/>
                <w:sz w:val="20"/>
                <w:szCs w:val="20"/>
              </w:rPr>
            </w:pPr>
          </w:p>
        </w:tc>
        <w:tc>
          <w:tcPr>
            <w:tcW w:w="1305" w:type="dxa"/>
          </w:tcPr>
          <w:p w14:paraId="7B57C3B3" w14:textId="370F10A7" w:rsidR="00844EB0" w:rsidRPr="00745FC1" w:rsidRDefault="00844EB0" w:rsidP="00844EB0">
            <w:pPr>
              <w:rPr>
                <w:rFonts w:ascii="Calibri" w:hAnsi="Calibri" w:cs="Calibri"/>
                <w:sz w:val="20"/>
                <w:szCs w:val="20"/>
              </w:rPr>
            </w:pPr>
          </w:p>
        </w:tc>
        <w:tc>
          <w:tcPr>
            <w:tcW w:w="1134" w:type="dxa"/>
          </w:tcPr>
          <w:p w14:paraId="70FBB3F8" w14:textId="77777777" w:rsidR="00844EB0" w:rsidRPr="00745FC1" w:rsidRDefault="00844EB0" w:rsidP="00844EB0">
            <w:pPr>
              <w:rPr>
                <w:rFonts w:ascii="Calibri" w:hAnsi="Calibri" w:cs="Calibri"/>
                <w:sz w:val="20"/>
                <w:szCs w:val="20"/>
              </w:rPr>
            </w:pPr>
            <w:r w:rsidRPr="00745FC1">
              <w:rPr>
                <w:rFonts w:ascii="Calibri" w:hAnsi="Calibri" w:cs="Calibri"/>
                <w:sz w:val="20"/>
                <w:szCs w:val="20"/>
              </w:rPr>
              <w:t>Booklet</w:t>
            </w:r>
          </w:p>
        </w:tc>
        <w:tc>
          <w:tcPr>
            <w:tcW w:w="4790" w:type="dxa"/>
          </w:tcPr>
          <w:p w14:paraId="00E469EF" w14:textId="15280E41" w:rsidR="00844EB0" w:rsidRPr="00745FC1" w:rsidRDefault="00844EB0" w:rsidP="00844EB0">
            <w:pPr>
              <w:rPr>
                <w:rFonts w:ascii="Calibri" w:hAnsi="Calibri" w:cs="Calibri"/>
                <w:sz w:val="20"/>
                <w:szCs w:val="20"/>
              </w:rPr>
            </w:pPr>
          </w:p>
        </w:tc>
      </w:tr>
      <w:tr w:rsidR="00844EB0" w:rsidRPr="00745FC1" w14:paraId="75A3DC43" w14:textId="77777777" w:rsidTr="00240203">
        <w:trPr>
          <w:trHeight w:val="70"/>
        </w:trPr>
        <w:tc>
          <w:tcPr>
            <w:tcW w:w="1242" w:type="dxa"/>
          </w:tcPr>
          <w:p w14:paraId="5B6834ED" w14:textId="77777777" w:rsidR="00844EB0" w:rsidRPr="00745FC1" w:rsidRDefault="00844EB0" w:rsidP="00844EB0">
            <w:pPr>
              <w:rPr>
                <w:rFonts w:ascii="Calibri" w:hAnsi="Calibri" w:cs="Calibri"/>
                <w:sz w:val="20"/>
                <w:szCs w:val="20"/>
              </w:rPr>
            </w:pPr>
            <w:r w:rsidRPr="00745FC1">
              <w:rPr>
                <w:rFonts w:ascii="Calibri" w:hAnsi="Calibri" w:cs="Calibri"/>
                <w:sz w:val="20"/>
                <w:szCs w:val="20"/>
              </w:rPr>
              <w:t>70</w:t>
            </w:r>
          </w:p>
        </w:tc>
        <w:tc>
          <w:tcPr>
            <w:tcW w:w="1843" w:type="dxa"/>
          </w:tcPr>
          <w:p w14:paraId="47C341DD" w14:textId="77777777" w:rsidR="00844EB0" w:rsidRPr="00745FC1" w:rsidRDefault="00844EB0" w:rsidP="00844EB0">
            <w:pPr>
              <w:rPr>
                <w:rFonts w:ascii="Calibri" w:hAnsi="Calibri" w:cs="Calibri"/>
                <w:sz w:val="20"/>
                <w:szCs w:val="20"/>
              </w:rPr>
            </w:pPr>
          </w:p>
        </w:tc>
        <w:tc>
          <w:tcPr>
            <w:tcW w:w="1305" w:type="dxa"/>
          </w:tcPr>
          <w:p w14:paraId="28C285FE" w14:textId="77777777" w:rsidR="00844EB0" w:rsidRPr="00745FC1" w:rsidRDefault="00844EB0" w:rsidP="00844EB0">
            <w:pPr>
              <w:rPr>
                <w:rFonts w:ascii="Calibri" w:hAnsi="Calibri" w:cs="Calibri"/>
                <w:sz w:val="20"/>
                <w:szCs w:val="20"/>
              </w:rPr>
            </w:pPr>
            <w:r w:rsidRPr="00745FC1">
              <w:rPr>
                <w:rFonts w:ascii="Calibri" w:hAnsi="Calibri" w:cs="Calibri"/>
                <w:sz w:val="20"/>
                <w:szCs w:val="20"/>
              </w:rPr>
              <w:t>Home</w:t>
            </w:r>
          </w:p>
        </w:tc>
        <w:tc>
          <w:tcPr>
            <w:tcW w:w="1134" w:type="dxa"/>
          </w:tcPr>
          <w:p w14:paraId="499B186C" w14:textId="77777777" w:rsidR="00844EB0" w:rsidRPr="00745FC1" w:rsidRDefault="00844EB0" w:rsidP="00844EB0">
            <w:pPr>
              <w:rPr>
                <w:rFonts w:ascii="Calibri" w:hAnsi="Calibri" w:cs="Calibri"/>
                <w:sz w:val="20"/>
                <w:szCs w:val="20"/>
              </w:rPr>
            </w:pPr>
            <w:r w:rsidRPr="00745FC1">
              <w:rPr>
                <w:rFonts w:ascii="Calibri" w:hAnsi="Calibri" w:cs="Calibri"/>
                <w:sz w:val="20"/>
                <w:szCs w:val="20"/>
              </w:rPr>
              <w:t>Booklet</w:t>
            </w:r>
          </w:p>
        </w:tc>
        <w:tc>
          <w:tcPr>
            <w:tcW w:w="4790" w:type="dxa"/>
          </w:tcPr>
          <w:p w14:paraId="5E04B515" w14:textId="77777777" w:rsidR="00844EB0" w:rsidRPr="00745FC1" w:rsidRDefault="00844EB0" w:rsidP="00844EB0">
            <w:pPr>
              <w:rPr>
                <w:rFonts w:ascii="Calibri" w:hAnsi="Calibri" w:cs="Calibri"/>
                <w:sz w:val="20"/>
                <w:szCs w:val="20"/>
              </w:rPr>
            </w:pPr>
          </w:p>
        </w:tc>
      </w:tr>
      <w:tr w:rsidR="00844EB0" w:rsidRPr="00745FC1" w14:paraId="393DA4A3" w14:textId="77777777" w:rsidTr="00240203">
        <w:trPr>
          <w:trHeight w:val="70"/>
        </w:trPr>
        <w:tc>
          <w:tcPr>
            <w:tcW w:w="1242" w:type="dxa"/>
          </w:tcPr>
          <w:p w14:paraId="2A45FD4A" w14:textId="77777777" w:rsidR="00844EB0" w:rsidRPr="00745FC1" w:rsidRDefault="00844EB0" w:rsidP="00844EB0">
            <w:pPr>
              <w:rPr>
                <w:rFonts w:ascii="Calibri" w:hAnsi="Calibri" w:cs="Calibri"/>
                <w:sz w:val="20"/>
                <w:szCs w:val="20"/>
              </w:rPr>
            </w:pPr>
            <w:r w:rsidRPr="00745FC1">
              <w:rPr>
                <w:rFonts w:ascii="Calibri" w:hAnsi="Calibri" w:cs="Calibri"/>
                <w:sz w:val="20"/>
                <w:szCs w:val="20"/>
              </w:rPr>
              <w:t>77</w:t>
            </w:r>
          </w:p>
        </w:tc>
        <w:tc>
          <w:tcPr>
            <w:tcW w:w="1843" w:type="dxa"/>
          </w:tcPr>
          <w:p w14:paraId="5A12B89A" w14:textId="77777777" w:rsidR="00844EB0" w:rsidRPr="00745FC1" w:rsidRDefault="00844EB0" w:rsidP="00844EB0">
            <w:pPr>
              <w:rPr>
                <w:rFonts w:ascii="Calibri" w:hAnsi="Calibri" w:cs="Calibri"/>
                <w:sz w:val="20"/>
                <w:szCs w:val="20"/>
              </w:rPr>
            </w:pPr>
          </w:p>
        </w:tc>
        <w:tc>
          <w:tcPr>
            <w:tcW w:w="1305" w:type="dxa"/>
          </w:tcPr>
          <w:p w14:paraId="1B40D90B" w14:textId="77777777" w:rsidR="00844EB0" w:rsidRPr="00745FC1" w:rsidRDefault="00844EB0" w:rsidP="00844EB0">
            <w:pPr>
              <w:rPr>
                <w:rFonts w:ascii="Calibri" w:hAnsi="Calibri" w:cs="Calibri"/>
                <w:sz w:val="20"/>
                <w:szCs w:val="20"/>
              </w:rPr>
            </w:pPr>
            <w:r w:rsidRPr="00745FC1">
              <w:rPr>
                <w:rFonts w:ascii="Calibri" w:hAnsi="Calibri" w:cs="Calibri"/>
                <w:sz w:val="20"/>
                <w:szCs w:val="20"/>
              </w:rPr>
              <w:t>Home</w:t>
            </w:r>
          </w:p>
        </w:tc>
        <w:tc>
          <w:tcPr>
            <w:tcW w:w="1134" w:type="dxa"/>
          </w:tcPr>
          <w:p w14:paraId="21D34075" w14:textId="77777777" w:rsidR="00844EB0" w:rsidRPr="00745FC1" w:rsidRDefault="00844EB0" w:rsidP="00844EB0">
            <w:pPr>
              <w:rPr>
                <w:rFonts w:ascii="Calibri" w:hAnsi="Calibri" w:cs="Calibri"/>
                <w:sz w:val="20"/>
                <w:szCs w:val="20"/>
              </w:rPr>
            </w:pPr>
            <w:r w:rsidRPr="00745FC1">
              <w:rPr>
                <w:rFonts w:ascii="Calibri" w:hAnsi="Calibri" w:cs="Calibri"/>
                <w:sz w:val="20"/>
                <w:szCs w:val="20"/>
              </w:rPr>
              <w:t>Booklet</w:t>
            </w:r>
          </w:p>
        </w:tc>
        <w:tc>
          <w:tcPr>
            <w:tcW w:w="4790" w:type="dxa"/>
          </w:tcPr>
          <w:p w14:paraId="405C8A97" w14:textId="77777777" w:rsidR="00844EB0" w:rsidRPr="00745FC1" w:rsidRDefault="00844EB0" w:rsidP="00844EB0">
            <w:pPr>
              <w:rPr>
                <w:rFonts w:ascii="Calibri" w:hAnsi="Calibri" w:cs="Calibri"/>
                <w:sz w:val="20"/>
                <w:szCs w:val="20"/>
              </w:rPr>
            </w:pPr>
          </w:p>
        </w:tc>
      </w:tr>
      <w:tr w:rsidR="003019C9" w:rsidRPr="00745FC1" w14:paraId="093C65E0" w14:textId="77777777" w:rsidTr="00651CF2">
        <w:trPr>
          <w:trHeight w:val="70"/>
        </w:trPr>
        <w:tc>
          <w:tcPr>
            <w:tcW w:w="1242" w:type="dxa"/>
            <w:shd w:val="clear" w:color="auto" w:fill="DBE5F1" w:themeFill="accent1" w:themeFillTint="33"/>
          </w:tcPr>
          <w:p w14:paraId="0CE1DCA1" w14:textId="45A0ED1C" w:rsidR="003019C9" w:rsidRPr="00745FC1" w:rsidRDefault="003019C9" w:rsidP="003019C9">
            <w:pPr>
              <w:rPr>
                <w:rFonts w:ascii="Calibri" w:hAnsi="Calibri" w:cs="Calibri"/>
                <w:sz w:val="20"/>
                <w:szCs w:val="20"/>
              </w:rPr>
            </w:pPr>
            <w:r w:rsidRPr="00745FC1">
              <w:rPr>
                <w:rFonts w:ascii="Calibri" w:hAnsi="Calibri" w:cs="Calibri"/>
                <w:sz w:val="20"/>
                <w:szCs w:val="20"/>
              </w:rPr>
              <w:t>84</w:t>
            </w:r>
            <w:r>
              <w:rPr>
                <w:rFonts w:ascii="Calibri" w:hAnsi="Calibri" w:cs="Calibri"/>
                <w:sz w:val="20"/>
                <w:szCs w:val="20"/>
              </w:rPr>
              <w:t xml:space="preserve"> </w:t>
            </w:r>
            <w:r w:rsidRPr="00745FC1">
              <w:rPr>
                <w:rFonts w:ascii="Calibri" w:hAnsi="Calibri" w:cs="Calibri"/>
                <w:sz w:val="20"/>
                <w:szCs w:val="20"/>
              </w:rPr>
              <w:t>(±7 days)</w:t>
            </w:r>
          </w:p>
        </w:tc>
        <w:tc>
          <w:tcPr>
            <w:tcW w:w="1843" w:type="dxa"/>
            <w:shd w:val="clear" w:color="auto" w:fill="DBE5F1" w:themeFill="accent1" w:themeFillTint="33"/>
          </w:tcPr>
          <w:p w14:paraId="4FD9D70B" w14:textId="05EBEB82" w:rsidR="003019C9" w:rsidRPr="00745FC1" w:rsidRDefault="003019C9" w:rsidP="003019C9">
            <w:pPr>
              <w:rPr>
                <w:rFonts w:ascii="Calibri" w:hAnsi="Calibri" w:cs="Calibri"/>
                <w:sz w:val="20"/>
                <w:szCs w:val="20"/>
              </w:rPr>
            </w:pPr>
            <w:r>
              <w:rPr>
                <w:rFonts w:ascii="Calibri" w:hAnsi="Calibri" w:cs="Calibri"/>
                <w:sz w:val="20"/>
                <w:szCs w:val="20"/>
              </w:rPr>
              <w:t xml:space="preserve">Final </w:t>
            </w:r>
            <w:r w:rsidRPr="00745FC1">
              <w:rPr>
                <w:rFonts w:ascii="Calibri" w:hAnsi="Calibri" w:cs="Calibri"/>
                <w:sz w:val="20"/>
                <w:szCs w:val="20"/>
              </w:rPr>
              <w:t>Outpatient Clinical Review</w:t>
            </w:r>
          </w:p>
        </w:tc>
        <w:tc>
          <w:tcPr>
            <w:tcW w:w="1305" w:type="dxa"/>
            <w:shd w:val="clear" w:color="auto" w:fill="DBE5F1" w:themeFill="accent1" w:themeFillTint="33"/>
          </w:tcPr>
          <w:p w14:paraId="731B9091" w14:textId="154B807D" w:rsidR="003019C9" w:rsidRPr="00745FC1" w:rsidRDefault="003019C9" w:rsidP="003019C9">
            <w:pPr>
              <w:rPr>
                <w:rFonts w:ascii="Calibri" w:hAnsi="Calibri" w:cs="Calibri"/>
                <w:sz w:val="20"/>
                <w:szCs w:val="20"/>
              </w:rPr>
            </w:pPr>
            <w:r w:rsidRPr="00745FC1">
              <w:rPr>
                <w:rFonts w:ascii="Calibri" w:hAnsi="Calibri" w:cs="Calibri"/>
                <w:sz w:val="20"/>
                <w:szCs w:val="20"/>
              </w:rPr>
              <w:t>Appointment</w:t>
            </w:r>
          </w:p>
        </w:tc>
        <w:tc>
          <w:tcPr>
            <w:tcW w:w="1134" w:type="dxa"/>
            <w:shd w:val="clear" w:color="auto" w:fill="DBE5F1" w:themeFill="accent1" w:themeFillTint="33"/>
          </w:tcPr>
          <w:p w14:paraId="03860723" w14:textId="275F3C73" w:rsidR="003019C9" w:rsidRPr="00745FC1" w:rsidRDefault="003019C9" w:rsidP="003019C9">
            <w:pPr>
              <w:rPr>
                <w:rFonts w:ascii="Calibri" w:hAnsi="Calibri" w:cs="Calibri"/>
                <w:sz w:val="20"/>
                <w:szCs w:val="20"/>
              </w:rPr>
            </w:pPr>
            <w:r>
              <w:rPr>
                <w:rFonts w:ascii="Calibri" w:hAnsi="Calibri" w:cs="Calibri"/>
                <w:sz w:val="20"/>
                <w:szCs w:val="20"/>
              </w:rPr>
              <w:t>CRF</w:t>
            </w:r>
          </w:p>
        </w:tc>
        <w:tc>
          <w:tcPr>
            <w:tcW w:w="4790" w:type="dxa"/>
            <w:shd w:val="clear" w:color="auto" w:fill="DBE5F1" w:themeFill="accent1" w:themeFillTint="33"/>
          </w:tcPr>
          <w:p w14:paraId="0E03441B" w14:textId="77777777" w:rsidR="003019C9" w:rsidRDefault="003019C9" w:rsidP="003019C9">
            <w:pPr>
              <w:rPr>
                <w:rFonts w:ascii="Calibri" w:hAnsi="Calibri" w:cs="Calibri"/>
                <w:sz w:val="20"/>
                <w:szCs w:val="20"/>
              </w:rPr>
            </w:pPr>
            <w:r w:rsidRPr="00745FC1">
              <w:rPr>
                <w:rFonts w:ascii="Calibri" w:hAnsi="Calibri" w:cs="Calibri"/>
                <w:sz w:val="20"/>
                <w:szCs w:val="20"/>
              </w:rPr>
              <w:t>All remaining Participant Booklet pages collected</w:t>
            </w:r>
          </w:p>
          <w:p w14:paraId="47CC71F4" w14:textId="59EAA6EF" w:rsidR="00A7690C" w:rsidRPr="00475B94" w:rsidRDefault="00A7690C" w:rsidP="003019C9">
            <w:pPr>
              <w:rPr>
                <w:rFonts w:ascii="Calibri" w:hAnsi="Calibri" w:cs="Calibri"/>
                <w:i/>
                <w:iCs/>
                <w:sz w:val="20"/>
                <w:szCs w:val="20"/>
              </w:rPr>
            </w:pPr>
            <w:r>
              <w:rPr>
                <w:rFonts w:ascii="Calibri" w:hAnsi="Calibri" w:cs="Calibri"/>
                <w:i/>
                <w:iCs/>
                <w:sz w:val="20"/>
                <w:szCs w:val="20"/>
              </w:rPr>
              <w:t>Bloods for both arms</w:t>
            </w:r>
          </w:p>
        </w:tc>
      </w:tr>
      <w:tr w:rsidR="003019C9" w:rsidRPr="00745FC1" w14:paraId="5A411C90" w14:textId="77777777" w:rsidTr="003019C9">
        <w:trPr>
          <w:trHeight w:val="70"/>
        </w:trPr>
        <w:tc>
          <w:tcPr>
            <w:tcW w:w="10314" w:type="dxa"/>
            <w:gridSpan w:val="5"/>
            <w:shd w:val="clear" w:color="auto" w:fill="4F81BD" w:themeFill="accent1"/>
          </w:tcPr>
          <w:p w14:paraId="370BC995" w14:textId="1A912537" w:rsidR="003019C9" w:rsidRPr="003019C9" w:rsidRDefault="003019C9" w:rsidP="003019C9">
            <w:pPr>
              <w:jc w:val="center"/>
              <w:rPr>
                <w:rFonts w:ascii="Calibri" w:hAnsi="Calibri" w:cs="Calibri"/>
                <w:b/>
                <w:bCs/>
                <w:i/>
                <w:iCs/>
                <w:sz w:val="20"/>
                <w:szCs w:val="20"/>
              </w:rPr>
            </w:pPr>
            <w:r w:rsidRPr="003019C9">
              <w:rPr>
                <w:rFonts w:ascii="Calibri" w:hAnsi="Calibri" w:cs="Calibri"/>
                <w:b/>
                <w:bCs/>
                <w:i/>
                <w:iCs/>
                <w:color w:val="FFFFFF" w:themeColor="background1"/>
                <w:sz w:val="20"/>
                <w:szCs w:val="20"/>
              </w:rPr>
              <w:t>END OF STUDY</w:t>
            </w:r>
          </w:p>
        </w:tc>
      </w:tr>
      <w:tr w:rsidR="003019C9" w:rsidRPr="00745FC1" w14:paraId="410BD1A3" w14:textId="77777777" w:rsidTr="00240203">
        <w:trPr>
          <w:trHeight w:val="70"/>
        </w:trPr>
        <w:tc>
          <w:tcPr>
            <w:tcW w:w="1242" w:type="dxa"/>
          </w:tcPr>
          <w:p w14:paraId="55A0164D" w14:textId="77777777" w:rsidR="003019C9" w:rsidRPr="00745FC1" w:rsidRDefault="003019C9" w:rsidP="003019C9">
            <w:pPr>
              <w:rPr>
                <w:rFonts w:ascii="Calibri" w:hAnsi="Calibri" w:cs="Calibri"/>
                <w:sz w:val="20"/>
                <w:szCs w:val="20"/>
              </w:rPr>
            </w:pPr>
            <w:r w:rsidRPr="00745FC1">
              <w:rPr>
                <w:rFonts w:ascii="Calibri" w:hAnsi="Calibri" w:cs="Calibri"/>
                <w:sz w:val="20"/>
                <w:szCs w:val="20"/>
              </w:rPr>
              <w:t>Unspecified</w:t>
            </w:r>
          </w:p>
        </w:tc>
        <w:tc>
          <w:tcPr>
            <w:tcW w:w="1843" w:type="dxa"/>
          </w:tcPr>
          <w:p w14:paraId="79845F30" w14:textId="77777777" w:rsidR="003019C9" w:rsidRPr="00745FC1" w:rsidRDefault="003019C9" w:rsidP="003019C9">
            <w:pPr>
              <w:rPr>
                <w:rFonts w:ascii="Calibri" w:hAnsi="Calibri" w:cs="Calibri"/>
                <w:sz w:val="20"/>
                <w:szCs w:val="20"/>
              </w:rPr>
            </w:pPr>
            <w:r w:rsidRPr="00745FC1">
              <w:rPr>
                <w:rFonts w:ascii="Calibri" w:hAnsi="Calibri" w:cs="Calibri"/>
                <w:sz w:val="20"/>
                <w:szCs w:val="20"/>
              </w:rPr>
              <w:t>Semi-structured Interview</w:t>
            </w:r>
          </w:p>
        </w:tc>
        <w:tc>
          <w:tcPr>
            <w:tcW w:w="1305" w:type="dxa"/>
          </w:tcPr>
          <w:p w14:paraId="66449EC2" w14:textId="77777777" w:rsidR="003019C9" w:rsidRPr="00745FC1" w:rsidRDefault="003019C9" w:rsidP="003019C9">
            <w:pPr>
              <w:rPr>
                <w:rFonts w:ascii="Calibri" w:hAnsi="Calibri" w:cs="Calibri"/>
                <w:sz w:val="20"/>
                <w:szCs w:val="20"/>
              </w:rPr>
            </w:pPr>
            <w:r w:rsidRPr="00745FC1">
              <w:rPr>
                <w:rFonts w:ascii="Calibri" w:hAnsi="Calibri" w:cs="Calibri"/>
                <w:sz w:val="20"/>
                <w:szCs w:val="20"/>
              </w:rPr>
              <w:t>Home</w:t>
            </w:r>
          </w:p>
        </w:tc>
        <w:tc>
          <w:tcPr>
            <w:tcW w:w="1134" w:type="dxa"/>
          </w:tcPr>
          <w:p w14:paraId="718B6F16" w14:textId="77777777" w:rsidR="003019C9" w:rsidRPr="00745FC1" w:rsidRDefault="003019C9" w:rsidP="003019C9">
            <w:pPr>
              <w:rPr>
                <w:rFonts w:ascii="Calibri" w:hAnsi="Calibri" w:cs="Calibri"/>
                <w:sz w:val="20"/>
                <w:szCs w:val="20"/>
              </w:rPr>
            </w:pPr>
            <w:r w:rsidRPr="00745FC1">
              <w:rPr>
                <w:rFonts w:ascii="Calibri" w:hAnsi="Calibri" w:cs="Calibri"/>
                <w:sz w:val="20"/>
                <w:szCs w:val="20"/>
              </w:rPr>
              <w:t>N/A</w:t>
            </w:r>
          </w:p>
        </w:tc>
        <w:tc>
          <w:tcPr>
            <w:tcW w:w="4790" w:type="dxa"/>
          </w:tcPr>
          <w:p w14:paraId="0D318D71" w14:textId="66CF4E20" w:rsidR="003019C9" w:rsidRPr="00745FC1" w:rsidRDefault="003019C9" w:rsidP="003019C9">
            <w:pPr>
              <w:rPr>
                <w:rFonts w:ascii="Calibri" w:hAnsi="Calibri" w:cs="Calibri"/>
                <w:sz w:val="20"/>
                <w:szCs w:val="20"/>
              </w:rPr>
            </w:pPr>
            <w:r w:rsidRPr="00745FC1">
              <w:rPr>
                <w:rFonts w:ascii="Calibri" w:hAnsi="Calibri" w:cs="Calibri"/>
                <w:sz w:val="20"/>
                <w:szCs w:val="20"/>
              </w:rPr>
              <w:t xml:space="preserve">Interviews for 20 participants </w:t>
            </w:r>
            <w:r>
              <w:rPr>
                <w:rFonts w:ascii="Calibri" w:hAnsi="Calibri" w:cs="Calibri"/>
                <w:sz w:val="20"/>
                <w:szCs w:val="20"/>
              </w:rPr>
              <w:t>c</w:t>
            </w:r>
            <w:r w:rsidRPr="00745FC1">
              <w:rPr>
                <w:rFonts w:ascii="Calibri" w:hAnsi="Calibri" w:cs="Calibri"/>
                <w:sz w:val="20"/>
                <w:szCs w:val="20"/>
              </w:rPr>
              <w:t>arried out via telephone</w:t>
            </w:r>
          </w:p>
        </w:tc>
      </w:tr>
      <w:tr w:rsidR="003019C9" w:rsidRPr="00745FC1" w14:paraId="39A0FB4E" w14:textId="77777777" w:rsidTr="001331C1">
        <w:trPr>
          <w:trHeight w:val="70"/>
        </w:trPr>
        <w:tc>
          <w:tcPr>
            <w:tcW w:w="10314" w:type="dxa"/>
            <w:gridSpan w:val="5"/>
          </w:tcPr>
          <w:p w14:paraId="7D762CC8" w14:textId="1897CAE3" w:rsidR="003019C9" w:rsidRPr="00745FC1" w:rsidRDefault="003019C9" w:rsidP="003019C9">
            <w:pPr>
              <w:rPr>
                <w:rFonts w:ascii="Calibri" w:hAnsi="Calibri" w:cs="Calibri"/>
                <w:b/>
                <w:i/>
                <w:sz w:val="20"/>
                <w:szCs w:val="20"/>
              </w:rPr>
            </w:pPr>
            <w:r w:rsidRPr="00745FC1">
              <w:rPr>
                <w:rFonts w:ascii="Calibri" w:hAnsi="Calibri" w:cs="Calibri"/>
                <w:b/>
                <w:i/>
                <w:sz w:val="20"/>
                <w:szCs w:val="20"/>
              </w:rPr>
              <w:t>Drainage volumes to be recorded contemporaneously by healthcare professional who undertakes drainage</w:t>
            </w:r>
          </w:p>
        </w:tc>
      </w:tr>
      <w:tr w:rsidR="003019C9" w:rsidRPr="00745FC1" w14:paraId="201F2865" w14:textId="77777777" w:rsidTr="001331C1">
        <w:trPr>
          <w:trHeight w:val="70"/>
        </w:trPr>
        <w:tc>
          <w:tcPr>
            <w:tcW w:w="10314" w:type="dxa"/>
            <w:gridSpan w:val="5"/>
          </w:tcPr>
          <w:p w14:paraId="7F66A6EF" w14:textId="545CDE51" w:rsidR="003019C9" w:rsidRPr="00745FC1" w:rsidRDefault="003019C9" w:rsidP="003019C9">
            <w:pPr>
              <w:rPr>
                <w:rFonts w:ascii="Calibri" w:hAnsi="Calibri" w:cs="Calibri"/>
                <w:b/>
                <w:i/>
                <w:sz w:val="20"/>
                <w:szCs w:val="20"/>
              </w:rPr>
            </w:pPr>
            <w:r>
              <w:rPr>
                <w:rFonts w:ascii="Calibri" w:hAnsi="Calibri" w:cs="Calibri"/>
                <w:b/>
                <w:i/>
                <w:sz w:val="20"/>
                <w:szCs w:val="20"/>
              </w:rPr>
              <w:t>Ad hoc therapeutic aspirations are to be recorded in the relevant CRF, or in the participant booklet if not carried out in the trial centre</w:t>
            </w:r>
          </w:p>
        </w:tc>
      </w:tr>
      <w:tr w:rsidR="003019C9" w:rsidRPr="00745FC1" w14:paraId="71C9AC13" w14:textId="77777777" w:rsidTr="001331C1">
        <w:trPr>
          <w:trHeight w:val="70"/>
        </w:trPr>
        <w:tc>
          <w:tcPr>
            <w:tcW w:w="10314" w:type="dxa"/>
            <w:gridSpan w:val="5"/>
          </w:tcPr>
          <w:p w14:paraId="6FD5A28B" w14:textId="5B000C9F" w:rsidR="003019C9" w:rsidRPr="00745FC1" w:rsidRDefault="003019C9" w:rsidP="003019C9">
            <w:pPr>
              <w:rPr>
                <w:rFonts w:ascii="Calibri" w:hAnsi="Calibri" w:cs="Calibri"/>
                <w:b/>
                <w:i/>
                <w:sz w:val="20"/>
                <w:szCs w:val="20"/>
              </w:rPr>
            </w:pPr>
            <w:r w:rsidRPr="00745FC1">
              <w:rPr>
                <w:rFonts w:ascii="Calibri" w:hAnsi="Calibri" w:cs="Calibri"/>
                <w:b/>
                <w:i/>
                <w:sz w:val="20"/>
                <w:szCs w:val="20"/>
              </w:rPr>
              <w:t xml:space="preserve">All VAS scores to be taken within 1 hour of IPC drainage if applicable, or otherwise at 12.00 </w:t>
            </w:r>
          </w:p>
        </w:tc>
      </w:tr>
    </w:tbl>
    <w:p w14:paraId="35DD6A35" w14:textId="77777777" w:rsidR="009A2689" w:rsidRDefault="009A2689">
      <w:r>
        <w:br w:type="page"/>
      </w:r>
    </w:p>
    <w:p w14:paraId="1F594F33" w14:textId="389E6652" w:rsidR="0028066B" w:rsidRPr="00745FC1" w:rsidRDefault="007A62BD" w:rsidP="0050421B">
      <w:pPr>
        <w:pStyle w:val="REDUCE2Heading2"/>
      </w:pPr>
      <w:bookmarkStart w:id="38" w:name="_Toc72397375"/>
      <w:r w:rsidRPr="00745FC1">
        <w:lastRenderedPageBreak/>
        <w:t>Qualitative assessments</w:t>
      </w:r>
      <w:bookmarkEnd w:id="38"/>
      <w:r w:rsidRPr="00745FC1">
        <w:t xml:space="preserve"> </w:t>
      </w:r>
    </w:p>
    <w:p w14:paraId="404019B0" w14:textId="6D818586" w:rsidR="0028066B" w:rsidRPr="0026548A" w:rsidRDefault="007A62BD" w:rsidP="00072660">
      <w:pPr>
        <w:pStyle w:val="Body"/>
        <w:spacing w:line="276" w:lineRule="auto"/>
        <w:jc w:val="both"/>
      </w:pPr>
      <w:r w:rsidRPr="00745FC1">
        <w:t>An important part of a feasibility study is to record and assess participants</w:t>
      </w:r>
      <w:r w:rsidRPr="0026548A">
        <w:t xml:space="preserve">’ </w:t>
      </w:r>
      <w:r w:rsidRPr="00745FC1">
        <w:t xml:space="preserve">experiences of the trial processes, interventions and follow up. A selection of patients deemed eligible to participate in REDUCE 2 will be invited to semi-structured interviews </w:t>
      </w:r>
      <w:r w:rsidRPr="0026548A">
        <w:t xml:space="preserve">– </w:t>
      </w:r>
      <w:r w:rsidRPr="00745FC1">
        <w:t>both patients who accepted randomisation and those that did not will be invited</w:t>
      </w:r>
      <w:r w:rsidR="002E7C8D">
        <w:t>.</w:t>
      </w:r>
    </w:p>
    <w:p w14:paraId="76265DAF" w14:textId="0EB12CF3" w:rsidR="0028066B" w:rsidRPr="0026548A" w:rsidRDefault="007A62BD" w:rsidP="00072660">
      <w:pPr>
        <w:pStyle w:val="Body"/>
        <w:spacing w:line="276" w:lineRule="auto"/>
        <w:jc w:val="both"/>
      </w:pPr>
      <w:r w:rsidRPr="00745FC1">
        <w:t>All interviews will be digitally au</w:t>
      </w:r>
      <w:r w:rsidR="00D6240E">
        <w:t xml:space="preserve">dio </w:t>
      </w:r>
      <w:r w:rsidRPr="00745FC1">
        <w:t xml:space="preserve">recorded, transcribed verbatim </w:t>
      </w:r>
      <w:r w:rsidR="001716B1" w:rsidRPr="00745FC1">
        <w:t xml:space="preserve">by an approved third party provider </w:t>
      </w:r>
      <w:r w:rsidRPr="00745FC1">
        <w:t>and anonymised prior to being uploaded to data management software</w:t>
      </w:r>
      <w:r w:rsidR="00C6334B">
        <w:t xml:space="preserve"> for analysis</w:t>
      </w:r>
      <w:r w:rsidRPr="00745FC1">
        <w:t>.</w:t>
      </w:r>
      <w:r w:rsidR="00A17A92">
        <w:t xml:space="preserve"> </w:t>
      </w:r>
    </w:p>
    <w:p w14:paraId="38E5003B" w14:textId="77777777" w:rsidR="0028066B" w:rsidRPr="00745FC1" w:rsidRDefault="007A62BD" w:rsidP="00980180">
      <w:pPr>
        <w:pStyle w:val="REDUCE2Heading3"/>
        <w:jc w:val="both"/>
      </w:pPr>
      <w:r w:rsidRPr="00745FC1">
        <w:t>Patient interviews</w:t>
      </w:r>
    </w:p>
    <w:p w14:paraId="4446A270" w14:textId="61031577" w:rsidR="0028066B" w:rsidRPr="0026548A" w:rsidRDefault="009554B8" w:rsidP="00072660">
      <w:pPr>
        <w:pStyle w:val="Body"/>
        <w:spacing w:line="276" w:lineRule="auto"/>
        <w:jc w:val="both"/>
      </w:pPr>
      <w:r>
        <w:t>Information about the optional interviews will be included in the main Participant Information Sheet</w:t>
      </w:r>
      <w:r w:rsidR="007A62BD" w:rsidRPr="00745FC1">
        <w:t>.</w:t>
      </w:r>
      <w:r w:rsidR="004E2A7D">
        <w:t xml:space="preserve"> Information regarding consent for interviews is contained in section 7.</w:t>
      </w:r>
      <w:r w:rsidR="00BD2299">
        <w:t>2</w:t>
      </w:r>
      <w:r w:rsidR="004E2A7D">
        <w:t>.</w:t>
      </w:r>
      <w:r w:rsidR="007A62BD" w:rsidRPr="00745FC1">
        <w:t xml:space="preserve"> Patients who elect not to enter the trial will also be offered the opportunity to participate in the interview process </w:t>
      </w:r>
      <w:r w:rsidR="005754F5">
        <w:t>(</w:t>
      </w:r>
      <w:r w:rsidR="00CC6BB6">
        <w:t xml:space="preserve">information about </w:t>
      </w:r>
      <w:r w:rsidR="00004640">
        <w:t xml:space="preserve">both </w:t>
      </w:r>
      <w:r w:rsidR="00CC6BB6">
        <w:t xml:space="preserve">the main trial and the optional interviews is included in the same Participant Information Sheet) </w:t>
      </w:r>
      <w:r w:rsidR="007A62BD" w:rsidRPr="00745FC1">
        <w:t>and consented if they agree to do so.</w:t>
      </w:r>
    </w:p>
    <w:p w14:paraId="64D275B5" w14:textId="23BC0A71" w:rsidR="0028066B" w:rsidRPr="0026548A" w:rsidRDefault="007A62BD" w:rsidP="00072660">
      <w:pPr>
        <w:pStyle w:val="Body"/>
        <w:spacing w:line="276" w:lineRule="auto"/>
        <w:jc w:val="both"/>
      </w:pPr>
      <w:r w:rsidRPr="00745FC1">
        <w:t xml:space="preserve">Interviews will be carried out </w:t>
      </w:r>
      <w:r w:rsidR="00746381">
        <w:t>within the follow up period. Participants will be contacted to arrange a</w:t>
      </w:r>
      <w:r w:rsidR="003E1536">
        <w:t>n interview at a suitable time for them</w:t>
      </w:r>
      <w:r w:rsidR="0021446B">
        <w:t xml:space="preserve">. </w:t>
      </w:r>
      <w:r w:rsidR="00142823">
        <w:t>Parti</w:t>
      </w:r>
      <w:r w:rsidR="00C11EA9">
        <w:t>ci</w:t>
      </w:r>
      <w:r w:rsidR="00142823">
        <w:t>p</w:t>
      </w:r>
      <w:r w:rsidR="00EC0187">
        <w:t xml:space="preserve">ants will be remined to review PIS B prior to interview and, if required, can be sent a </w:t>
      </w:r>
      <w:r w:rsidR="00AD62A1">
        <w:t>new copy via email or post</w:t>
      </w:r>
      <w:r w:rsidRPr="00745FC1">
        <w:t>. Interviews will be carried out via telephone</w:t>
      </w:r>
      <w:r w:rsidR="00746381">
        <w:t xml:space="preserve"> </w:t>
      </w:r>
      <w:r w:rsidR="003E7E84">
        <w:t>and the interview will be audio recorded</w:t>
      </w:r>
      <w:r w:rsidR="00452805">
        <w:t>. Consent will be reaffirmed prior to interview commencement</w:t>
      </w:r>
      <w:r w:rsidRPr="00745FC1">
        <w:t>. Interviews will be carried out by</w:t>
      </w:r>
      <w:r w:rsidR="00475968" w:rsidRPr="00745FC1">
        <w:t xml:space="preserve"> an appropriate member of the coordinating</w:t>
      </w:r>
      <w:r w:rsidR="00746381">
        <w:t xml:space="preserve"> central</w:t>
      </w:r>
      <w:r w:rsidR="00475968" w:rsidRPr="00745FC1">
        <w:t xml:space="preserve"> trial team</w:t>
      </w:r>
      <w:r w:rsidRPr="00745FC1">
        <w:t>.</w:t>
      </w:r>
    </w:p>
    <w:p w14:paraId="78FA847B" w14:textId="77777777" w:rsidR="0028066B" w:rsidRPr="0026548A" w:rsidRDefault="007A62BD" w:rsidP="00980180">
      <w:pPr>
        <w:pStyle w:val="Body"/>
        <w:spacing w:after="100" w:afterAutospacing="1" w:line="276" w:lineRule="auto"/>
        <w:jc w:val="both"/>
      </w:pPr>
      <w:r w:rsidRPr="00745FC1">
        <w:t>The topics covered will include:</w:t>
      </w:r>
    </w:p>
    <w:p w14:paraId="3DB959D2" w14:textId="7DFDAAEE" w:rsidR="0028066B" w:rsidRPr="00745FC1" w:rsidRDefault="007A62BD" w:rsidP="00980180">
      <w:pPr>
        <w:pStyle w:val="ListParagraph"/>
        <w:numPr>
          <w:ilvl w:val="0"/>
          <w:numId w:val="25"/>
        </w:numPr>
        <w:spacing w:after="100" w:afterAutospacing="1"/>
        <w:jc w:val="both"/>
        <w:rPr>
          <w:rFonts w:ascii="Calibri" w:hAnsi="Calibri"/>
        </w:rPr>
      </w:pPr>
      <w:r w:rsidRPr="00745FC1">
        <w:rPr>
          <w:rFonts w:ascii="Calibri" w:hAnsi="Calibri"/>
        </w:rPr>
        <w:t xml:space="preserve">The </w:t>
      </w:r>
      <w:r w:rsidR="00264FAC" w:rsidRPr="00745FC1">
        <w:rPr>
          <w:rFonts w:ascii="Calibri" w:hAnsi="Calibri"/>
        </w:rPr>
        <w:t xml:space="preserve">participant </w:t>
      </w:r>
      <w:r w:rsidRPr="00745FC1">
        <w:rPr>
          <w:rFonts w:ascii="Calibri" w:hAnsi="Calibri"/>
        </w:rPr>
        <w:t>experience of refractory pleural effusion secondary to heart failure</w:t>
      </w:r>
    </w:p>
    <w:p w14:paraId="0AB79FF0" w14:textId="0FC051FF" w:rsidR="0028066B" w:rsidRPr="00745FC1" w:rsidRDefault="007A62BD" w:rsidP="00980180">
      <w:pPr>
        <w:pStyle w:val="ListParagraph"/>
        <w:numPr>
          <w:ilvl w:val="0"/>
          <w:numId w:val="25"/>
        </w:numPr>
        <w:spacing w:after="100" w:afterAutospacing="1"/>
        <w:jc w:val="both"/>
        <w:rPr>
          <w:rFonts w:ascii="Calibri" w:hAnsi="Calibri"/>
        </w:rPr>
      </w:pPr>
      <w:r w:rsidRPr="00745FC1">
        <w:rPr>
          <w:rFonts w:ascii="Calibri" w:hAnsi="Calibri"/>
        </w:rPr>
        <w:t xml:space="preserve">The </w:t>
      </w:r>
      <w:r w:rsidR="000E6697" w:rsidRPr="00745FC1">
        <w:rPr>
          <w:rFonts w:ascii="Calibri" w:hAnsi="Calibri"/>
        </w:rPr>
        <w:t xml:space="preserve">participant </w:t>
      </w:r>
      <w:r w:rsidRPr="00745FC1">
        <w:rPr>
          <w:rFonts w:ascii="Calibri" w:hAnsi="Calibri"/>
        </w:rPr>
        <w:t>experience of IPC insertion</w:t>
      </w:r>
      <w:r w:rsidR="00DB542C" w:rsidRPr="00745FC1">
        <w:rPr>
          <w:rFonts w:ascii="Calibri" w:hAnsi="Calibri"/>
        </w:rPr>
        <w:t xml:space="preserve"> (if applicable)</w:t>
      </w:r>
    </w:p>
    <w:p w14:paraId="417F7B13" w14:textId="12C303F0" w:rsidR="0028066B" w:rsidRPr="00745FC1" w:rsidRDefault="007A62BD" w:rsidP="00980180">
      <w:pPr>
        <w:pStyle w:val="ListParagraph"/>
        <w:numPr>
          <w:ilvl w:val="0"/>
          <w:numId w:val="25"/>
        </w:numPr>
        <w:spacing w:after="100" w:afterAutospacing="1"/>
        <w:jc w:val="both"/>
        <w:rPr>
          <w:rFonts w:ascii="Calibri" w:hAnsi="Calibri"/>
        </w:rPr>
      </w:pPr>
      <w:r w:rsidRPr="00745FC1">
        <w:rPr>
          <w:rFonts w:ascii="Calibri" w:hAnsi="Calibri"/>
        </w:rPr>
        <w:t xml:space="preserve">The </w:t>
      </w:r>
      <w:r w:rsidR="000E6697" w:rsidRPr="00745FC1">
        <w:rPr>
          <w:rFonts w:ascii="Calibri" w:hAnsi="Calibri"/>
        </w:rPr>
        <w:t xml:space="preserve">participant </w:t>
      </w:r>
      <w:r w:rsidRPr="00745FC1">
        <w:rPr>
          <w:rFonts w:ascii="Calibri" w:hAnsi="Calibri"/>
        </w:rPr>
        <w:t>experience of regular IPC drainage in their home environment</w:t>
      </w:r>
      <w:r w:rsidR="00024021" w:rsidRPr="00745FC1">
        <w:rPr>
          <w:rFonts w:ascii="Calibri" w:hAnsi="Calibri"/>
        </w:rPr>
        <w:t xml:space="preserve"> </w:t>
      </w:r>
      <w:r w:rsidR="00DB542C" w:rsidRPr="00745FC1">
        <w:rPr>
          <w:rFonts w:ascii="Calibri" w:hAnsi="Calibri"/>
        </w:rPr>
        <w:t>(if applicable)</w:t>
      </w:r>
    </w:p>
    <w:p w14:paraId="52A16D48" w14:textId="743E924F" w:rsidR="0028066B" w:rsidRPr="00745FC1" w:rsidRDefault="007A62BD" w:rsidP="00980180">
      <w:pPr>
        <w:pStyle w:val="ListParagraph"/>
        <w:numPr>
          <w:ilvl w:val="0"/>
          <w:numId w:val="25"/>
        </w:numPr>
        <w:spacing w:after="100" w:afterAutospacing="1"/>
        <w:jc w:val="both"/>
        <w:rPr>
          <w:rFonts w:ascii="Calibri" w:hAnsi="Calibri"/>
        </w:rPr>
      </w:pPr>
      <w:r w:rsidRPr="00745FC1">
        <w:rPr>
          <w:rFonts w:ascii="Calibri" w:hAnsi="Calibri"/>
        </w:rPr>
        <w:t xml:space="preserve">The </w:t>
      </w:r>
      <w:r w:rsidR="000E6697" w:rsidRPr="00745FC1">
        <w:rPr>
          <w:rFonts w:ascii="Calibri" w:hAnsi="Calibri"/>
        </w:rPr>
        <w:t xml:space="preserve">participant </w:t>
      </w:r>
      <w:r w:rsidRPr="00745FC1">
        <w:rPr>
          <w:rFonts w:ascii="Calibri" w:hAnsi="Calibri"/>
        </w:rPr>
        <w:t>experience of talc instillation</w:t>
      </w:r>
      <w:r w:rsidR="00DB542C" w:rsidRPr="00745FC1">
        <w:rPr>
          <w:rFonts w:ascii="Calibri" w:hAnsi="Calibri"/>
        </w:rPr>
        <w:t xml:space="preserve"> (if applicable)</w:t>
      </w:r>
    </w:p>
    <w:p w14:paraId="1F7FE0E7" w14:textId="3051F7FE" w:rsidR="00627BDF" w:rsidRPr="00745FC1" w:rsidRDefault="00627BDF" w:rsidP="00980180">
      <w:pPr>
        <w:pStyle w:val="ListParagraph"/>
        <w:numPr>
          <w:ilvl w:val="0"/>
          <w:numId w:val="25"/>
        </w:numPr>
        <w:spacing w:after="100" w:afterAutospacing="1"/>
        <w:jc w:val="both"/>
        <w:rPr>
          <w:rFonts w:ascii="Calibri" w:hAnsi="Calibri"/>
        </w:rPr>
      </w:pPr>
      <w:r w:rsidRPr="00745FC1">
        <w:rPr>
          <w:rFonts w:ascii="Calibri" w:hAnsi="Calibri"/>
        </w:rPr>
        <w:t>The participant experience of recurrent therapeutic pleural aspirations</w:t>
      </w:r>
    </w:p>
    <w:p w14:paraId="15EA33C8" w14:textId="50F2AC0F" w:rsidR="00024021" w:rsidRPr="00745FC1" w:rsidRDefault="00024021" w:rsidP="00980180">
      <w:pPr>
        <w:pStyle w:val="ListParagraph"/>
        <w:numPr>
          <w:ilvl w:val="0"/>
          <w:numId w:val="25"/>
        </w:numPr>
        <w:spacing w:after="100" w:afterAutospacing="1"/>
        <w:jc w:val="both"/>
        <w:rPr>
          <w:rFonts w:ascii="Calibri" w:hAnsi="Calibri"/>
        </w:rPr>
      </w:pPr>
      <w:r w:rsidRPr="00745FC1">
        <w:rPr>
          <w:rFonts w:ascii="Calibri" w:hAnsi="Calibri"/>
        </w:rPr>
        <w:t>Whether the participant feels the</w:t>
      </w:r>
      <w:r w:rsidR="00B3484B" w:rsidRPr="00745FC1">
        <w:rPr>
          <w:rFonts w:ascii="Calibri" w:hAnsi="Calibri"/>
        </w:rPr>
        <w:t xml:space="preserve"> pleural</w:t>
      </w:r>
      <w:r w:rsidRPr="00745FC1">
        <w:rPr>
          <w:rFonts w:ascii="Calibri" w:hAnsi="Calibri"/>
        </w:rPr>
        <w:t xml:space="preserve"> intervention</w:t>
      </w:r>
      <w:r w:rsidR="00B3484B" w:rsidRPr="00745FC1">
        <w:rPr>
          <w:rFonts w:ascii="Calibri" w:hAnsi="Calibri"/>
        </w:rPr>
        <w:t>(s)</w:t>
      </w:r>
      <w:r w:rsidRPr="00745FC1">
        <w:rPr>
          <w:rFonts w:ascii="Calibri" w:hAnsi="Calibri"/>
        </w:rPr>
        <w:t xml:space="preserve"> have made a positive impact on their life</w:t>
      </w:r>
    </w:p>
    <w:p w14:paraId="54D14437" w14:textId="77777777" w:rsidR="00DC14E3" w:rsidRPr="00745FC1" w:rsidRDefault="00DC14E3" w:rsidP="00980180">
      <w:pPr>
        <w:pStyle w:val="ListParagraph"/>
        <w:numPr>
          <w:ilvl w:val="0"/>
          <w:numId w:val="25"/>
        </w:numPr>
        <w:spacing w:after="100" w:afterAutospacing="1"/>
        <w:jc w:val="both"/>
        <w:rPr>
          <w:rFonts w:ascii="Calibri" w:hAnsi="Calibri"/>
        </w:rPr>
      </w:pPr>
      <w:r w:rsidRPr="00745FC1">
        <w:rPr>
          <w:rFonts w:ascii="Calibri" w:hAnsi="Calibri"/>
        </w:rPr>
        <w:t>Would the participant recommend the care to another patient in a similar condition to themselves</w:t>
      </w:r>
    </w:p>
    <w:p w14:paraId="7B32D389" w14:textId="77777777" w:rsidR="0028066B" w:rsidRPr="00745FC1" w:rsidRDefault="007A62BD" w:rsidP="00980180">
      <w:pPr>
        <w:pStyle w:val="ListParagraph"/>
        <w:numPr>
          <w:ilvl w:val="0"/>
          <w:numId w:val="25"/>
        </w:numPr>
        <w:spacing w:after="100" w:afterAutospacing="1"/>
        <w:jc w:val="both"/>
        <w:rPr>
          <w:rFonts w:ascii="Calibri" w:hAnsi="Calibri"/>
        </w:rPr>
      </w:pPr>
      <w:r w:rsidRPr="00745FC1">
        <w:rPr>
          <w:rFonts w:ascii="Calibri" w:hAnsi="Calibri"/>
        </w:rPr>
        <w:t>Suggested improvements to study processes, documents or other technical aspects</w:t>
      </w:r>
    </w:p>
    <w:p w14:paraId="67EA1BA3" w14:textId="77777777" w:rsidR="0028066B" w:rsidRPr="00745FC1" w:rsidRDefault="007A62BD" w:rsidP="00980180">
      <w:pPr>
        <w:pStyle w:val="ListParagraph"/>
        <w:numPr>
          <w:ilvl w:val="0"/>
          <w:numId w:val="25"/>
        </w:numPr>
        <w:spacing w:after="100" w:afterAutospacing="1"/>
        <w:jc w:val="both"/>
        <w:rPr>
          <w:rFonts w:ascii="Calibri" w:hAnsi="Calibri"/>
        </w:rPr>
      </w:pPr>
      <w:r w:rsidRPr="00745FC1">
        <w:rPr>
          <w:rFonts w:ascii="Calibri" w:hAnsi="Calibri"/>
        </w:rPr>
        <w:t>Reasons for declining participation (if applicable)</w:t>
      </w:r>
    </w:p>
    <w:p w14:paraId="1B333993" w14:textId="7105E67B" w:rsidR="0028066B" w:rsidRPr="0026548A" w:rsidRDefault="007A62BD" w:rsidP="00980180">
      <w:pPr>
        <w:pStyle w:val="Body"/>
        <w:spacing w:line="276" w:lineRule="auto"/>
        <w:jc w:val="both"/>
      </w:pPr>
      <w:r w:rsidRPr="00745FC1">
        <w:t xml:space="preserve">A sample size of 20 </w:t>
      </w:r>
      <w:r w:rsidR="000E6697" w:rsidRPr="0026548A">
        <w:t>participant</w:t>
      </w:r>
      <w:r w:rsidR="000E6697" w:rsidRPr="00745FC1">
        <w:t xml:space="preserve">s </w:t>
      </w:r>
      <w:r w:rsidRPr="00745FC1">
        <w:t>is envisaged to be sufficient for the purposes of this study</w:t>
      </w:r>
      <w:r w:rsidR="00C13F3C">
        <w:t xml:space="preserve">. This sample will include </w:t>
      </w:r>
      <w:r w:rsidR="00D64BA5">
        <w:t>participants from both arms and those that declined to participate in the study</w:t>
      </w:r>
      <w:r w:rsidRPr="00745FC1">
        <w:t xml:space="preserve">. However the final number of </w:t>
      </w:r>
      <w:r w:rsidR="00264FAC" w:rsidRPr="00745FC1">
        <w:t>participants</w:t>
      </w:r>
      <w:r w:rsidRPr="00745FC1">
        <w:t xml:space="preserve"> interviewed </w:t>
      </w:r>
      <w:r w:rsidR="00D64BA5">
        <w:t xml:space="preserve">will be determined </w:t>
      </w:r>
      <w:r w:rsidR="00280ACA">
        <w:t xml:space="preserve">by the number required to achieve </w:t>
      </w:r>
      <w:r w:rsidRPr="00745FC1">
        <w:t xml:space="preserve">data saturation. </w:t>
      </w:r>
    </w:p>
    <w:p w14:paraId="31E96D7E" w14:textId="61C5E035" w:rsidR="0028066B" w:rsidRPr="00745FC1" w:rsidRDefault="007A62BD" w:rsidP="00980180">
      <w:pPr>
        <w:pStyle w:val="REDUCE2Heading2"/>
      </w:pPr>
      <w:bookmarkStart w:id="39" w:name="_Toc72397376"/>
      <w:r w:rsidRPr="00745FC1">
        <w:t>Withdrawal criteria</w:t>
      </w:r>
      <w:bookmarkEnd w:id="39"/>
      <w:r w:rsidRPr="00745FC1">
        <w:t xml:space="preserve"> </w:t>
      </w:r>
    </w:p>
    <w:p w14:paraId="631A3DC2" w14:textId="77777777" w:rsidR="0028066B" w:rsidRPr="0026548A" w:rsidRDefault="007A62BD" w:rsidP="00980180">
      <w:pPr>
        <w:pStyle w:val="Body"/>
        <w:spacing w:line="276" w:lineRule="auto"/>
        <w:jc w:val="both"/>
      </w:pPr>
      <w:r w:rsidRPr="00745FC1">
        <w:t>Trial participants have the right to withdraw from the trial at any point. Withdrawal does not have to be justified and will not affect future or on-going care. In the event of withdrawal, any details available for the reason(s) should be recorded in the participant</w:t>
      </w:r>
      <w:r w:rsidRPr="0026548A">
        <w:t>’</w:t>
      </w:r>
      <w:r w:rsidRPr="00745FC1">
        <w:t xml:space="preserve">s CRF, and clarification on the nature of the withdrawal of consent, as outlined below, should be sought. Participants may still be stratified as </w:t>
      </w:r>
      <w:r w:rsidRPr="0026548A">
        <w:t>‘alive’ or ‘</w:t>
      </w:r>
      <w:r w:rsidRPr="00745FC1">
        <w:t>dead</w:t>
      </w:r>
      <w:r w:rsidRPr="0026548A">
        <w:t xml:space="preserve">’ </w:t>
      </w:r>
      <w:r w:rsidRPr="00745FC1">
        <w:t>at the end of their follow-up period, unless consent for clinical data use is withdrawn. Participants who withdraw before randomisation will not be included in the final analysis.</w:t>
      </w:r>
    </w:p>
    <w:p w14:paraId="00C02428" w14:textId="77777777" w:rsidR="0028066B" w:rsidRPr="00745FC1" w:rsidRDefault="00F0008A" w:rsidP="00980180">
      <w:pPr>
        <w:pStyle w:val="REDUCE2Heading4"/>
        <w:jc w:val="both"/>
      </w:pPr>
      <w:r w:rsidRPr="00745FC1">
        <w:lastRenderedPageBreak/>
        <w:t xml:space="preserve"> </w:t>
      </w:r>
      <w:r w:rsidR="007A62BD" w:rsidRPr="00745FC1">
        <w:t>Withdrawal of consent to all trial involvement</w:t>
      </w:r>
    </w:p>
    <w:p w14:paraId="6637BC7D" w14:textId="77777777" w:rsidR="0028066B" w:rsidRPr="0026548A" w:rsidRDefault="007A62BD" w:rsidP="00980180">
      <w:pPr>
        <w:pStyle w:val="Body"/>
        <w:spacing w:line="276" w:lineRule="auto"/>
        <w:jc w:val="both"/>
      </w:pPr>
      <w:r w:rsidRPr="00745FC1">
        <w:t>The participant withdraws all consent for trial involvement, including sample storage and analysis, and for any data already collected to be used in analyses. Samples already taken and follow-up data should be destroyed as per local policy.</w:t>
      </w:r>
    </w:p>
    <w:p w14:paraId="0346FCD4" w14:textId="77777777" w:rsidR="0028066B" w:rsidRPr="00745FC1" w:rsidRDefault="00F0008A" w:rsidP="00980180">
      <w:pPr>
        <w:pStyle w:val="REDUCE2Heading4"/>
        <w:jc w:val="both"/>
      </w:pPr>
      <w:r w:rsidRPr="00745FC1">
        <w:t xml:space="preserve"> </w:t>
      </w:r>
      <w:r w:rsidR="007A62BD" w:rsidRPr="00745FC1">
        <w:t>Withdrawal of consent to follow-up and further clinical data collection only</w:t>
      </w:r>
    </w:p>
    <w:p w14:paraId="555E01CB" w14:textId="77777777" w:rsidR="0028066B" w:rsidRPr="0026548A" w:rsidRDefault="007A62BD" w:rsidP="00980180">
      <w:pPr>
        <w:pStyle w:val="Body"/>
        <w:spacing w:line="276" w:lineRule="auto"/>
        <w:jc w:val="both"/>
      </w:pPr>
      <w:r w:rsidRPr="00745FC1">
        <w:t>The participant withdraws consent to further follow-up visits and recording of clinical data.</w:t>
      </w:r>
    </w:p>
    <w:p w14:paraId="1277AC1B" w14:textId="77777777" w:rsidR="0028066B" w:rsidRPr="00745FC1" w:rsidRDefault="007A62BD" w:rsidP="00980180">
      <w:pPr>
        <w:pStyle w:val="Body"/>
        <w:spacing w:line="276" w:lineRule="auto"/>
        <w:jc w:val="both"/>
        <w:rPr>
          <w:i/>
          <w:iCs/>
        </w:rPr>
      </w:pPr>
      <w:r w:rsidRPr="00745FC1">
        <w:t xml:space="preserve">They maintain consent for blood and fluid samples already taken to be analysed, and for clinical data already collected to be used in analyses. </w:t>
      </w:r>
      <w:r w:rsidRPr="0026548A">
        <w:rPr>
          <w:i/>
          <w:iCs/>
        </w:rPr>
        <w:t xml:space="preserve"> </w:t>
      </w:r>
    </w:p>
    <w:p w14:paraId="14124CBF" w14:textId="77777777" w:rsidR="0028066B" w:rsidRPr="00745FC1" w:rsidRDefault="00F0008A" w:rsidP="00980180">
      <w:pPr>
        <w:pStyle w:val="REDUCE2Heading4"/>
        <w:jc w:val="both"/>
      </w:pPr>
      <w:r w:rsidRPr="00745FC1">
        <w:t xml:space="preserve"> </w:t>
      </w:r>
      <w:r w:rsidR="007A62BD" w:rsidRPr="00745FC1">
        <w:t>Withdrawal of consent to follow-up, further clinical data collection, and clinical data use</w:t>
      </w:r>
    </w:p>
    <w:p w14:paraId="1D16F310" w14:textId="77777777" w:rsidR="0028066B" w:rsidRPr="0026548A" w:rsidRDefault="007A62BD" w:rsidP="00980180">
      <w:pPr>
        <w:pStyle w:val="Body"/>
        <w:spacing w:line="276" w:lineRule="auto"/>
        <w:jc w:val="both"/>
      </w:pPr>
      <w:r w:rsidRPr="00745FC1">
        <w:t>The participant withdraws consent to further follow-up visits, recording of clinical data, and the use of any clinical data already collected in analyses.</w:t>
      </w:r>
    </w:p>
    <w:p w14:paraId="14775EB8" w14:textId="37CDF6E5" w:rsidR="0028066B" w:rsidRPr="00745FC1" w:rsidRDefault="007A62BD" w:rsidP="00980180">
      <w:pPr>
        <w:pStyle w:val="REDUCE2Heading2"/>
      </w:pPr>
      <w:bookmarkStart w:id="40" w:name="_Toc72397377"/>
      <w:r w:rsidRPr="0026548A">
        <w:t>Storage and analysis of clinical samples</w:t>
      </w:r>
      <w:bookmarkEnd w:id="40"/>
    </w:p>
    <w:p w14:paraId="42796B45" w14:textId="0E86E090" w:rsidR="0028066B" w:rsidRPr="0026548A" w:rsidRDefault="007A62BD" w:rsidP="00980180">
      <w:pPr>
        <w:pStyle w:val="Body"/>
        <w:spacing w:line="276" w:lineRule="auto"/>
        <w:jc w:val="both"/>
      </w:pPr>
      <w:r w:rsidRPr="00745FC1">
        <w:t xml:space="preserve">Standard blood tests </w:t>
      </w:r>
      <w:r w:rsidR="00A740B2">
        <w:t xml:space="preserve">are required to be taken during the </w:t>
      </w:r>
      <w:r w:rsidR="000B062E">
        <w:t>study.</w:t>
      </w:r>
      <w:r w:rsidRPr="00745FC1">
        <w:t xml:space="preserve"> Blood drawing technique and equipment should be as per local protocol.</w:t>
      </w:r>
      <w:r w:rsidR="000B062E">
        <w:t xml:space="preserve"> No long term sample storage is required.</w:t>
      </w:r>
    </w:p>
    <w:p w14:paraId="47151945" w14:textId="77777777" w:rsidR="0028066B" w:rsidRPr="00745FC1" w:rsidRDefault="007A62BD" w:rsidP="00980180">
      <w:pPr>
        <w:pStyle w:val="Body"/>
        <w:spacing w:line="276" w:lineRule="auto"/>
        <w:jc w:val="both"/>
      </w:pPr>
      <w:r w:rsidRPr="00745FC1">
        <w:t xml:space="preserve">Pleural fluid samples are to be taken prior to enrolment, again to be processed locally. These are to include protein, LDH, glucose, cytology and MC&amp;S. Sampling equipment and technique should be as per local protocol.  These samples are not required to be stored by this protocol. </w:t>
      </w:r>
    </w:p>
    <w:p w14:paraId="7096065C" w14:textId="703908BA" w:rsidR="0028066B" w:rsidRPr="001B77B2" w:rsidRDefault="00053704" w:rsidP="00980180">
      <w:pPr>
        <w:pStyle w:val="Body"/>
        <w:spacing w:line="276" w:lineRule="auto"/>
        <w:jc w:val="both"/>
      </w:pPr>
      <w:r w:rsidRPr="00745FC1">
        <w:t>All of the above are regarded as standard care.</w:t>
      </w:r>
    </w:p>
    <w:p w14:paraId="467EF47A" w14:textId="2B02FF00" w:rsidR="0028066B" w:rsidRPr="00745FC1" w:rsidRDefault="007A62BD" w:rsidP="00980180">
      <w:pPr>
        <w:pStyle w:val="REDUCE2Heading2"/>
      </w:pPr>
      <w:bookmarkStart w:id="41" w:name="_Toc72397378"/>
      <w:r w:rsidRPr="0026548A">
        <w:t>Removal of IPCs</w:t>
      </w:r>
      <w:bookmarkEnd w:id="41"/>
    </w:p>
    <w:p w14:paraId="32CF8230" w14:textId="79BA8EAF" w:rsidR="002022C7" w:rsidRDefault="007A62BD" w:rsidP="002022C7">
      <w:pPr>
        <w:pStyle w:val="REDUCE2normal"/>
        <w:spacing w:line="276" w:lineRule="auto"/>
        <w:jc w:val="both"/>
      </w:pPr>
      <w:r w:rsidRPr="00745FC1">
        <w:t xml:space="preserve">Once inserted, </w:t>
      </w:r>
      <w:r w:rsidR="00BD7A09" w:rsidRPr="00745FC1">
        <w:t>IPCs</w:t>
      </w:r>
      <w:r w:rsidRPr="00745FC1">
        <w:t xml:space="preserve"> may be removed at any time at the clinical discretion of the patient</w:t>
      </w:r>
      <w:r w:rsidRPr="0026548A">
        <w:t>’</w:t>
      </w:r>
      <w:r w:rsidRPr="00745FC1">
        <w:t xml:space="preserve">s primary physician, at the request of the patient, or at the discretion of the trial team. Common reasons for IPC removal will be outlined on follow-up CRFs. Potential reasons include </w:t>
      </w:r>
      <w:r w:rsidR="008F25EE">
        <w:t>(</w:t>
      </w:r>
      <w:r w:rsidRPr="00745FC1">
        <w:t>but are not limited</w:t>
      </w:r>
      <w:r w:rsidR="008F25EE">
        <w:t xml:space="preserve"> to):</w:t>
      </w:r>
    </w:p>
    <w:tbl>
      <w:tblPr>
        <w:tblStyle w:val="TableGrid"/>
        <w:tblW w:w="0" w:type="auto"/>
        <w:tblInd w:w="108" w:type="dxa"/>
        <w:tblLook w:val="04A0" w:firstRow="1" w:lastRow="0" w:firstColumn="1" w:lastColumn="0" w:noHBand="0" w:noVBand="1"/>
      </w:tblPr>
      <w:tblGrid>
        <w:gridCol w:w="7906"/>
        <w:gridCol w:w="1948"/>
      </w:tblGrid>
      <w:tr w:rsidR="002022C7" w14:paraId="4E9B4D19" w14:textId="77777777" w:rsidTr="008D59E8">
        <w:tc>
          <w:tcPr>
            <w:tcW w:w="7967" w:type="dxa"/>
            <w:shd w:val="clear" w:color="auto" w:fill="4F81BD" w:themeFill="accent1"/>
          </w:tcPr>
          <w:p w14:paraId="75FDD237" w14:textId="6198CF52" w:rsidR="002022C7" w:rsidRPr="00B214BE" w:rsidRDefault="00A74555" w:rsidP="002022C7">
            <w:pPr>
              <w:pStyle w:val="REDUCE2normal"/>
              <w:spacing w:line="240" w:lineRule="auto"/>
              <w:jc w:val="both"/>
              <w:rPr>
                <w:color w:val="FFFFFF" w:themeColor="background1"/>
              </w:rPr>
            </w:pPr>
            <w:r w:rsidRPr="00B214BE">
              <w:rPr>
                <w:color w:val="FFFFFF" w:themeColor="background1"/>
              </w:rPr>
              <w:t>Reason for removal</w:t>
            </w:r>
          </w:p>
        </w:tc>
        <w:tc>
          <w:tcPr>
            <w:tcW w:w="1956" w:type="dxa"/>
            <w:shd w:val="clear" w:color="auto" w:fill="4F81BD" w:themeFill="accent1"/>
          </w:tcPr>
          <w:p w14:paraId="25768364" w14:textId="48F7EBEC" w:rsidR="002022C7" w:rsidRPr="00B214BE" w:rsidRDefault="000E3C97" w:rsidP="002022C7">
            <w:pPr>
              <w:pStyle w:val="REDUCE2normal"/>
              <w:spacing w:line="240" w:lineRule="auto"/>
              <w:jc w:val="both"/>
              <w:rPr>
                <w:color w:val="FFFFFF" w:themeColor="background1"/>
              </w:rPr>
            </w:pPr>
            <w:r>
              <w:rPr>
                <w:color w:val="FFFFFF" w:themeColor="background1"/>
              </w:rPr>
              <w:t>Complete AE form</w:t>
            </w:r>
          </w:p>
        </w:tc>
      </w:tr>
      <w:tr w:rsidR="002022C7" w14:paraId="475ADEA8" w14:textId="77777777" w:rsidTr="008D59E8">
        <w:trPr>
          <w:trHeight w:val="306"/>
        </w:trPr>
        <w:tc>
          <w:tcPr>
            <w:tcW w:w="7967" w:type="dxa"/>
          </w:tcPr>
          <w:p w14:paraId="36E993A5" w14:textId="6EF36386" w:rsidR="002022C7" w:rsidRDefault="00D15207" w:rsidP="002022C7">
            <w:pPr>
              <w:pStyle w:val="REDUCE2normal"/>
              <w:spacing w:line="240" w:lineRule="auto"/>
              <w:jc w:val="both"/>
            </w:pPr>
            <w:r>
              <w:t>L</w:t>
            </w:r>
            <w:r w:rsidR="002022C7" w:rsidRPr="00745FC1">
              <w:t>ocal subcutaneous or pleural infection</w:t>
            </w:r>
          </w:p>
        </w:tc>
        <w:tc>
          <w:tcPr>
            <w:tcW w:w="1956" w:type="dxa"/>
            <w:vAlign w:val="bottom"/>
          </w:tcPr>
          <w:p w14:paraId="39D1F96F" w14:textId="16A75922" w:rsidR="002022C7" w:rsidRDefault="00732741" w:rsidP="00333AA3">
            <w:pPr>
              <w:pStyle w:val="REDUCE2normal"/>
              <w:spacing w:line="240" w:lineRule="auto"/>
              <w:jc w:val="center"/>
            </w:pPr>
            <w:r>
              <w:rPr>
                <w:rFonts w:ascii="Wingdings 2" w:hAnsi="Wingdings 2"/>
              </w:rPr>
              <w:t></w:t>
            </w:r>
          </w:p>
        </w:tc>
      </w:tr>
      <w:tr w:rsidR="002022C7" w14:paraId="56595F56" w14:textId="77777777" w:rsidTr="008D59E8">
        <w:tc>
          <w:tcPr>
            <w:tcW w:w="7967" w:type="dxa"/>
          </w:tcPr>
          <w:p w14:paraId="041CA9E1" w14:textId="06301352" w:rsidR="002022C7" w:rsidRDefault="00D15207" w:rsidP="002022C7">
            <w:pPr>
              <w:pStyle w:val="REDUCE2normal"/>
              <w:spacing w:line="240" w:lineRule="auto"/>
              <w:jc w:val="both"/>
            </w:pPr>
            <w:r>
              <w:t>I</w:t>
            </w:r>
            <w:r w:rsidR="002022C7" w:rsidRPr="00745FC1">
              <w:t>ntolerable pain</w:t>
            </w:r>
          </w:p>
        </w:tc>
        <w:tc>
          <w:tcPr>
            <w:tcW w:w="1956" w:type="dxa"/>
            <w:vAlign w:val="bottom"/>
          </w:tcPr>
          <w:p w14:paraId="5AADBDDB" w14:textId="554BEF3E" w:rsidR="002022C7" w:rsidRDefault="00732741" w:rsidP="00333AA3">
            <w:pPr>
              <w:pStyle w:val="REDUCE2normal"/>
              <w:spacing w:line="240" w:lineRule="auto"/>
              <w:jc w:val="center"/>
            </w:pPr>
            <w:r>
              <w:rPr>
                <w:rFonts w:ascii="Wingdings 2" w:hAnsi="Wingdings 2"/>
              </w:rPr>
              <w:t></w:t>
            </w:r>
          </w:p>
        </w:tc>
      </w:tr>
      <w:tr w:rsidR="002022C7" w14:paraId="09734F33" w14:textId="77777777" w:rsidTr="008D59E8">
        <w:tc>
          <w:tcPr>
            <w:tcW w:w="7967" w:type="dxa"/>
          </w:tcPr>
          <w:p w14:paraId="3DAB4BD8" w14:textId="3F505058" w:rsidR="002022C7" w:rsidRDefault="00732741" w:rsidP="002022C7">
            <w:pPr>
              <w:pStyle w:val="REDUCE2normal"/>
              <w:spacing w:line="240" w:lineRule="auto"/>
              <w:jc w:val="both"/>
            </w:pPr>
            <w:r>
              <w:t>S</w:t>
            </w:r>
            <w:r w:rsidR="002022C7" w:rsidRPr="00745FC1">
              <w:t>ignificant fluid loculation</w:t>
            </w:r>
          </w:p>
        </w:tc>
        <w:tc>
          <w:tcPr>
            <w:tcW w:w="1956" w:type="dxa"/>
            <w:vAlign w:val="bottom"/>
          </w:tcPr>
          <w:p w14:paraId="6F8982FE" w14:textId="5D25FFFA" w:rsidR="002022C7" w:rsidRDefault="00732741" w:rsidP="00333AA3">
            <w:pPr>
              <w:pStyle w:val="REDUCE2normal"/>
              <w:spacing w:line="240" w:lineRule="auto"/>
              <w:jc w:val="center"/>
            </w:pPr>
            <w:r>
              <w:rPr>
                <w:rFonts w:ascii="Wingdings 2" w:hAnsi="Wingdings 2"/>
              </w:rPr>
              <w:t></w:t>
            </w:r>
          </w:p>
        </w:tc>
      </w:tr>
      <w:tr w:rsidR="002022C7" w14:paraId="5E7F9089" w14:textId="77777777" w:rsidTr="008D59E8">
        <w:tc>
          <w:tcPr>
            <w:tcW w:w="7967" w:type="dxa"/>
          </w:tcPr>
          <w:p w14:paraId="27B213FF" w14:textId="60185CB8" w:rsidR="002022C7" w:rsidRDefault="002022C7" w:rsidP="002022C7">
            <w:pPr>
              <w:pStyle w:val="REDUCE2normal"/>
              <w:spacing w:line="240" w:lineRule="auto"/>
              <w:jc w:val="both"/>
            </w:pPr>
            <w:r>
              <w:t>IPC failure due to intractable blockage, fracture or other means</w:t>
            </w:r>
          </w:p>
        </w:tc>
        <w:tc>
          <w:tcPr>
            <w:tcW w:w="1956" w:type="dxa"/>
            <w:vAlign w:val="bottom"/>
          </w:tcPr>
          <w:p w14:paraId="75B5E783" w14:textId="15DA0D96" w:rsidR="002022C7" w:rsidRDefault="00732741" w:rsidP="00333AA3">
            <w:pPr>
              <w:pStyle w:val="REDUCE2normal"/>
              <w:spacing w:line="240" w:lineRule="auto"/>
              <w:jc w:val="center"/>
            </w:pPr>
            <w:r>
              <w:rPr>
                <w:rFonts w:ascii="Wingdings 2" w:hAnsi="Wingdings 2"/>
              </w:rPr>
              <w:t></w:t>
            </w:r>
          </w:p>
        </w:tc>
      </w:tr>
      <w:tr w:rsidR="002022C7" w14:paraId="32439131" w14:textId="77777777" w:rsidTr="008D59E8">
        <w:trPr>
          <w:trHeight w:val="350"/>
        </w:trPr>
        <w:tc>
          <w:tcPr>
            <w:tcW w:w="7967" w:type="dxa"/>
          </w:tcPr>
          <w:p w14:paraId="51BBBC3A" w14:textId="437E951C" w:rsidR="002022C7" w:rsidRDefault="00732741" w:rsidP="002022C7">
            <w:pPr>
              <w:pStyle w:val="REDUCE2normal"/>
              <w:spacing w:line="240" w:lineRule="auto"/>
              <w:jc w:val="both"/>
            </w:pPr>
            <w:r>
              <w:t>C</w:t>
            </w:r>
            <w:r w:rsidR="002022C7" w:rsidRPr="00745FC1">
              <w:t>essation of fluid drainage</w:t>
            </w:r>
            <w:r>
              <w:t xml:space="preserve"> due to pleurodesis</w:t>
            </w:r>
          </w:p>
        </w:tc>
        <w:tc>
          <w:tcPr>
            <w:tcW w:w="1956" w:type="dxa"/>
          </w:tcPr>
          <w:p w14:paraId="2A30EEBD" w14:textId="77777777" w:rsidR="002022C7" w:rsidRDefault="002022C7" w:rsidP="002022C7">
            <w:pPr>
              <w:pStyle w:val="REDUCE2normal"/>
              <w:spacing w:line="240" w:lineRule="auto"/>
              <w:jc w:val="both"/>
            </w:pPr>
          </w:p>
        </w:tc>
      </w:tr>
    </w:tbl>
    <w:p w14:paraId="0F75CC4F" w14:textId="0C2FF1C5" w:rsidR="0028066B" w:rsidRPr="0026548A" w:rsidRDefault="00844EB0" w:rsidP="007C79C5">
      <w:pPr>
        <w:pStyle w:val="REDUCE2normal"/>
        <w:spacing w:line="276" w:lineRule="auto"/>
        <w:jc w:val="both"/>
      </w:pPr>
      <w:r>
        <w:t>In the case of cessation of pleural fluid drainage, the criteria for pleurodesis must have been met (please see section 6.7).</w:t>
      </w:r>
      <w:r w:rsidR="00CD1B3D">
        <w:t xml:space="preserve"> For all other reasons, an AE form should be completed</w:t>
      </w:r>
      <w:r w:rsidR="00136742">
        <w:t xml:space="preserve"> as these are considered adverse events</w:t>
      </w:r>
      <w:r w:rsidR="00D85BFD">
        <w:t>.</w:t>
      </w:r>
    </w:p>
    <w:p w14:paraId="352B99F6" w14:textId="41597F51" w:rsidR="0028066B" w:rsidRPr="0026548A" w:rsidRDefault="007A62BD" w:rsidP="00980180">
      <w:pPr>
        <w:pStyle w:val="REDUCE2normal"/>
        <w:spacing w:line="276" w:lineRule="auto"/>
        <w:jc w:val="both"/>
      </w:pPr>
      <w:r w:rsidRPr="00745FC1">
        <w:lastRenderedPageBreak/>
        <w:t>If a drain is to be removed, patients should be given an appointment to have this done within 14 days of the clinical assessment at which this decision was taken. Removal of indwelling pleural catheters should be performed by trained staff under aseptic conditions and should be followed by a chest x-ray. The procedure should be recorded on the relevant CRF.</w:t>
      </w:r>
    </w:p>
    <w:p w14:paraId="64BE5319" w14:textId="3C708D1E" w:rsidR="0028066B" w:rsidRPr="0026548A" w:rsidRDefault="007A62BD" w:rsidP="00980180">
      <w:pPr>
        <w:pStyle w:val="REDUCE2normal"/>
        <w:spacing w:line="276" w:lineRule="auto"/>
        <w:jc w:val="both"/>
      </w:pPr>
      <w:r w:rsidRPr="00745FC1">
        <w:t xml:space="preserve">Any patient who has </w:t>
      </w:r>
      <w:r w:rsidR="00711427">
        <w:t xml:space="preserve">their IPC </w:t>
      </w:r>
      <w:r w:rsidRPr="00745FC1">
        <w:t xml:space="preserve">removed during their trial period will continue to undergo planned follow-up for the full </w:t>
      </w:r>
      <w:r w:rsidR="003055C2" w:rsidRPr="00745FC1">
        <w:t>trial period</w:t>
      </w:r>
      <w:r w:rsidRPr="00745FC1">
        <w:t>.</w:t>
      </w:r>
    </w:p>
    <w:p w14:paraId="7486D306" w14:textId="19BC83C5" w:rsidR="0028066B" w:rsidRPr="00745FC1" w:rsidRDefault="007A62BD" w:rsidP="00980180">
      <w:pPr>
        <w:pStyle w:val="REDUCE2Heading2"/>
      </w:pPr>
      <w:bookmarkStart w:id="42" w:name="_Toc72397379"/>
      <w:r w:rsidRPr="00745FC1">
        <w:t>Blockage of IPCs</w:t>
      </w:r>
      <w:bookmarkEnd w:id="42"/>
    </w:p>
    <w:p w14:paraId="735A916D" w14:textId="77777777" w:rsidR="00306613" w:rsidRPr="00745FC1" w:rsidRDefault="007A62BD" w:rsidP="00980180">
      <w:pPr>
        <w:pStyle w:val="REDUCE2normal"/>
        <w:spacing w:line="276" w:lineRule="auto"/>
        <w:jc w:val="both"/>
      </w:pPr>
      <w:r w:rsidRPr="00745FC1">
        <w:t>All care should be taken to ensure IPCs do not become blocked, beginning with an adequate flush at the end of sclerosant administration. If there is a suspicion that blockage has occurred, indicated by cessation of drainage with persistent chest x-ray or ultrasound changes,</w:t>
      </w:r>
      <w:r w:rsidRPr="0026548A">
        <w:t xml:space="preserve"> </w:t>
      </w:r>
      <w:r w:rsidRPr="00745FC1">
        <w:t>standard local unblocking procedures should be followed. This may involve a short hospital admission for administration of intrapleural urokinase or similar. Such events should be documented on the appropriate CRF, on an adverse event form (or SAE form if appropriate) and, as per normal, in the patient</w:t>
      </w:r>
      <w:r w:rsidRPr="0026548A">
        <w:t>’</w:t>
      </w:r>
      <w:r w:rsidR="00346F4C" w:rsidRPr="00745FC1">
        <w:t>s notes. A</w:t>
      </w:r>
      <w:r w:rsidR="0022651B" w:rsidRPr="00745FC1">
        <w:t>n</w:t>
      </w:r>
      <w:r w:rsidRPr="00745FC1">
        <w:t xml:space="preserve"> </w:t>
      </w:r>
      <w:r w:rsidR="00872E0A" w:rsidRPr="00745FC1">
        <w:t>SOP</w:t>
      </w:r>
      <w:r w:rsidR="008413CF" w:rsidRPr="00745FC1">
        <w:t xml:space="preserve"> </w:t>
      </w:r>
      <w:r w:rsidRPr="00745FC1">
        <w:t>for a suggested drain unblocking protocol will be provided.</w:t>
      </w:r>
    </w:p>
    <w:p w14:paraId="7489F35D" w14:textId="7EAB0632" w:rsidR="00306613" w:rsidRPr="00745FC1" w:rsidRDefault="00306613" w:rsidP="00980180">
      <w:pPr>
        <w:pStyle w:val="REDUCE2Heading2"/>
      </w:pPr>
      <w:bookmarkStart w:id="43" w:name="_Toc72397380"/>
      <w:r w:rsidRPr="0026548A">
        <w:t>IPC Infections</w:t>
      </w:r>
      <w:bookmarkEnd w:id="43"/>
    </w:p>
    <w:p w14:paraId="6B4A1EDC" w14:textId="77777777" w:rsidR="00306613" w:rsidRPr="00745FC1" w:rsidRDefault="00306613" w:rsidP="00980180">
      <w:pPr>
        <w:pStyle w:val="REDUCE2normal"/>
        <w:spacing w:line="276" w:lineRule="auto"/>
        <w:jc w:val="both"/>
      </w:pPr>
      <w:r w:rsidRPr="00745FC1">
        <w:t>Suspected IPC infections should be assessed and managed in line with standard care</w:t>
      </w:r>
      <w:r w:rsidR="0040738A" w:rsidRPr="00745FC1">
        <w:t xml:space="preserve"> and a relevant </w:t>
      </w:r>
      <w:r w:rsidRPr="00745FC1">
        <w:t>AE form completed. Suggested management includes:</w:t>
      </w:r>
    </w:p>
    <w:p w14:paraId="158EC34E" w14:textId="77777777" w:rsidR="00306613" w:rsidRPr="00745FC1" w:rsidRDefault="00306613" w:rsidP="00980180">
      <w:pPr>
        <w:pStyle w:val="REDUCE2bullets"/>
        <w:ind w:left="709"/>
        <w:jc w:val="both"/>
      </w:pPr>
      <w:r w:rsidRPr="00745FC1">
        <w:t>Clinical assessment</w:t>
      </w:r>
    </w:p>
    <w:p w14:paraId="20E731AC" w14:textId="77777777" w:rsidR="00306613" w:rsidRPr="00745FC1" w:rsidRDefault="00306613" w:rsidP="00980180">
      <w:pPr>
        <w:pStyle w:val="REDUCE2bullets"/>
        <w:ind w:left="709"/>
        <w:jc w:val="both"/>
      </w:pPr>
      <w:r w:rsidRPr="00745FC1">
        <w:t>Blood tests</w:t>
      </w:r>
    </w:p>
    <w:p w14:paraId="60695F03" w14:textId="77777777" w:rsidR="00306613" w:rsidRPr="00745FC1" w:rsidRDefault="00306613" w:rsidP="00980180">
      <w:pPr>
        <w:pStyle w:val="REDUCE2bullets"/>
        <w:ind w:left="709"/>
        <w:jc w:val="both"/>
      </w:pPr>
      <w:r w:rsidRPr="00745FC1">
        <w:t>CXR</w:t>
      </w:r>
    </w:p>
    <w:p w14:paraId="456ED387" w14:textId="77777777" w:rsidR="00306613" w:rsidRPr="00745FC1" w:rsidRDefault="00306613" w:rsidP="00980180">
      <w:pPr>
        <w:pStyle w:val="REDUCE2bullets"/>
        <w:ind w:left="709"/>
        <w:jc w:val="both"/>
      </w:pPr>
      <w:r w:rsidRPr="00745FC1">
        <w:t>Blood and pleural fluid cultures</w:t>
      </w:r>
    </w:p>
    <w:p w14:paraId="47B5A8ED" w14:textId="77777777" w:rsidR="006856AE" w:rsidRPr="00745FC1" w:rsidRDefault="006856AE" w:rsidP="00980180">
      <w:pPr>
        <w:pStyle w:val="REDUCE2bullets"/>
        <w:ind w:left="709"/>
        <w:jc w:val="both"/>
      </w:pPr>
      <w:r w:rsidRPr="00745FC1">
        <w:t xml:space="preserve">Skin/wound swabs (if </w:t>
      </w:r>
      <w:r w:rsidR="00C30BEB" w:rsidRPr="00745FC1">
        <w:t xml:space="preserve">possible </w:t>
      </w:r>
      <w:r w:rsidRPr="00745FC1">
        <w:t>en</w:t>
      </w:r>
      <w:r w:rsidR="00C30BEB" w:rsidRPr="00745FC1">
        <w:t>try site/subcutaneous infection)</w:t>
      </w:r>
    </w:p>
    <w:p w14:paraId="1F1E5F7F" w14:textId="77777777" w:rsidR="00306613" w:rsidRPr="00745FC1" w:rsidRDefault="00306613" w:rsidP="00980180">
      <w:pPr>
        <w:pStyle w:val="REDUCE2bullets"/>
        <w:ind w:left="709"/>
        <w:jc w:val="both"/>
      </w:pPr>
      <w:r w:rsidRPr="00745FC1">
        <w:t>Relevant antibiotics</w:t>
      </w:r>
      <w:r w:rsidR="00C30BEB" w:rsidRPr="00745FC1">
        <w:t xml:space="preserve"> guided by local protocols and culture results</w:t>
      </w:r>
    </w:p>
    <w:p w14:paraId="6B4244FB" w14:textId="77777777" w:rsidR="00306613" w:rsidRPr="00745FC1" w:rsidRDefault="00306613" w:rsidP="00980180">
      <w:pPr>
        <w:pStyle w:val="REDUCE2bullets"/>
        <w:ind w:left="709"/>
        <w:jc w:val="both"/>
      </w:pPr>
      <w:r w:rsidRPr="00745FC1">
        <w:t xml:space="preserve">IPC removal can be considered </w:t>
      </w:r>
      <w:r w:rsidR="0040738A" w:rsidRPr="00745FC1">
        <w:t>if clinically indicated</w:t>
      </w:r>
    </w:p>
    <w:p w14:paraId="5A95C7EC" w14:textId="10A9B8CA" w:rsidR="00855363" w:rsidRPr="001B77B2" w:rsidRDefault="0040738A" w:rsidP="00980180">
      <w:pPr>
        <w:jc w:val="both"/>
        <w:rPr>
          <w:rFonts w:ascii="Calibri" w:hAnsi="Calibri"/>
        </w:rPr>
      </w:pPr>
      <w:r w:rsidRPr="00745FC1">
        <w:rPr>
          <w:rFonts w:ascii="Calibri" w:hAnsi="Calibri"/>
        </w:rPr>
        <w:t>Where possible</w:t>
      </w:r>
      <w:r w:rsidR="0022651B" w:rsidRPr="00745FC1">
        <w:rPr>
          <w:rFonts w:ascii="Calibri" w:hAnsi="Calibri"/>
        </w:rPr>
        <w:t>,</w:t>
      </w:r>
      <w:r w:rsidRPr="00745FC1">
        <w:rPr>
          <w:rFonts w:ascii="Calibri" w:hAnsi="Calibri"/>
        </w:rPr>
        <w:t xml:space="preserve"> </w:t>
      </w:r>
      <w:r w:rsidR="0022651B" w:rsidRPr="00745FC1">
        <w:rPr>
          <w:rFonts w:ascii="Calibri" w:hAnsi="Calibri"/>
        </w:rPr>
        <w:t>suspected or confirmed infections</w:t>
      </w:r>
      <w:r w:rsidRPr="00745FC1">
        <w:rPr>
          <w:rFonts w:ascii="Calibri" w:hAnsi="Calibri"/>
        </w:rPr>
        <w:t xml:space="preserve"> should be discussed with the central study team prior to </w:t>
      </w:r>
      <w:r w:rsidR="0022651B" w:rsidRPr="00745FC1">
        <w:rPr>
          <w:rFonts w:ascii="Calibri" w:hAnsi="Calibri"/>
        </w:rPr>
        <w:t xml:space="preserve">proceeding to </w:t>
      </w:r>
      <w:r w:rsidRPr="00745FC1">
        <w:rPr>
          <w:rFonts w:ascii="Calibri" w:hAnsi="Calibri"/>
        </w:rPr>
        <w:t>IPC removal</w:t>
      </w:r>
      <w:r w:rsidR="0022651B" w:rsidRPr="00745FC1">
        <w:rPr>
          <w:rFonts w:ascii="Calibri" w:hAnsi="Calibri"/>
        </w:rPr>
        <w:t>.</w:t>
      </w:r>
    </w:p>
    <w:p w14:paraId="3F239DC6" w14:textId="1CE0155C" w:rsidR="0028066B" w:rsidRPr="00745FC1" w:rsidRDefault="007A62BD" w:rsidP="00980180">
      <w:pPr>
        <w:pStyle w:val="REDUCE2Heading2"/>
      </w:pPr>
      <w:bookmarkStart w:id="44" w:name="_Toc72397381"/>
      <w:r w:rsidRPr="00745FC1">
        <w:t>End of trial</w:t>
      </w:r>
      <w:bookmarkEnd w:id="44"/>
    </w:p>
    <w:p w14:paraId="54688421" w14:textId="4F162E30" w:rsidR="0028066B" w:rsidRPr="0026548A" w:rsidRDefault="007A62BD" w:rsidP="00980180">
      <w:pPr>
        <w:pStyle w:val="REDUCE2normal"/>
        <w:spacing w:line="276" w:lineRule="auto"/>
        <w:jc w:val="both"/>
      </w:pPr>
      <w:r w:rsidRPr="00745FC1">
        <w:t xml:space="preserve">The trial ends at the completion of </w:t>
      </w:r>
      <w:r w:rsidR="00251DCD" w:rsidRPr="00745FC1">
        <w:t>1</w:t>
      </w:r>
      <w:r w:rsidR="00EA4CF5">
        <w:t>2</w:t>
      </w:r>
      <w:r w:rsidR="00251DCD" w:rsidRPr="00745FC1">
        <w:t xml:space="preserve"> week</w:t>
      </w:r>
      <w:r w:rsidRPr="00745FC1">
        <w:t xml:space="preserve"> follow up for the last-recruited participant</w:t>
      </w:r>
      <w:r w:rsidR="00597AE9">
        <w:t xml:space="preserve"> or the final participant interview, </w:t>
      </w:r>
      <w:r w:rsidR="00AA2FAE">
        <w:t>whichever is later</w:t>
      </w:r>
      <w:r w:rsidRPr="00745FC1">
        <w:t>. At the end of each patient</w:t>
      </w:r>
      <w:r w:rsidRPr="0026548A">
        <w:t>’</w:t>
      </w:r>
      <w:r w:rsidRPr="00745FC1">
        <w:t xml:space="preserve">s follow-up period they will be stratified as </w:t>
      </w:r>
      <w:r w:rsidRPr="0026548A">
        <w:t>‘</w:t>
      </w:r>
      <w:r w:rsidRPr="00745FC1">
        <w:t>alive</w:t>
      </w:r>
      <w:r w:rsidR="00C0674C">
        <w:t>’</w:t>
      </w:r>
      <w:r w:rsidRPr="00745FC1">
        <w:t xml:space="preserve"> or </w:t>
      </w:r>
      <w:r w:rsidRPr="0026548A">
        <w:t>‘</w:t>
      </w:r>
      <w:r w:rsidRPr="00745FC1">
        <w:t>dead,</w:t>
      </w:r>
      <w:r w:rsidRPr="0026548A">
        <w:t xml:space="preserve">’ </w:t>
      </w:r>
      <w:r w:rsidRPr="00745FC1">
        <w:t>and survival data collated. Further information regarding participants</w:t>
      </w:r>
      <w:r w:rsidRPr="0026548A">
        <w:t xml:space="preserve">’ </w:t>
      </w:r>
      <w:r w:rsidRPr="00745FC1">
        <w:t>health status and survival may be obtained by accessing the NHS central register.</w:t>
      </w:r>
    </w:p>
    <w:p w14:paraId="00405A14" w14:textId="7F348A8B" w:rsidR="0028066B" w:rsidRPr="00745FC1" w:rsidRDefault="007A62BD" w:rsidP="00980180">
      <w:pPr>
        <w:pStyle w:val="REDUCE2normal"/>
        <w:spacing w:line="276" w:lineRule="auto"/>
        <w:jc w:val="both"/>
      </w:pPr>
      <w:r w:rsidRPr="00745FC1">
        <w:t>Those who still have an indwelling pleural catheter in situ will have their care devolved to the appropriate local services</w:t>
      </w:r>
      <w:r w:rsidR="003055C2" w:rsidRPr="00745FC1">
        <w:t xml:space="preserve"> at 1</w:t>
      </w:r>
      <w:r w:rsidR="00B94CF4">
        <w:t xml:space="preserve">2 </w:t>
      </w:r>
      <w:r w:rsidR="00211D98" w:rsidRPr="00745FC1">
        <w:t>weeks</w:t>
      </w:r>
      <w:r w:rsidRPr="00745FC1">
        <w:t>.</w:t>
      </w:r>
    </w:p>
    <w:p w14:paraId="3FCC70A8" w14:textId="4472A7E2" w:rsidR="0028066B" w:rsidRPr="0026548A" w:rsidRDefault="007A62BD" w:rsidP="00980180">
      <w:pPr>
        <w:pStyle w:val="REDUCE2Heading1"/>
        <w:jc w:val="both"/>
      </w:pPr>
      <w:bookmarkStart w:id="45" w:name="_Toc72397382"/>
      <w:r w:rsidRPr="00745FC1">
        <w:t>TRIAL TREATMENTS</w:t>
      </w:r>
      <w:bookmarkEnd w:id="45"/>
    </w:p>
    <w:p w14:paraId="210AAA23" w14:textId="293A1F35" w:rsidR="0028066B" w:rsidRDefault="007A62BD" w:rsidP="00980180">
      <w:pPr>
        <w:pStyle w:val="REDUCE2Heading2"/>
      </w:pPr>
      <w:bookmarkStart w:id="46" w:name="_Toc72397383"/>
      <w:r w:rsidRPr="00745FC1">
        <w:t>Name and description of investigational medicinal product(s)</w:t>
      </w:r>
      <w:bookmarkEnd w:id="46"/>
    </w:p>
    <w:p w14:paraId="4D65131E" w14:textId="6A0432A3" w:rsidR="00D16964" w:rsidRPr="00745FC1" w:rsidRDefault="00A07E27" w:rsidP="008910FE">
      <w:pPr>
        <w:pStyle w:val="REDUCE2normal"/>
      </w:pPr>
      <w:r>
        <w:t>None</w:t>
      </w:r>
    </w:p>
    <w:p w14:paraId="1013700D" w14:textId="16F7E709" w:rsidR="0028066B" w:rsidRPr="00745FC1" w:rsidRDefault="007A62BD" w:rsidP="00980180">
      <w:pPr>
        <w:pStyle w:val="REDUCE2Heading2"/>
      </w:pPr>
      <w:bookmarkStart w:id="47" w:name="_Toc72397384"/>
      <w:r w:rsidRPr="00745FC1">
        <w:lastRenderedPageBreak/>
        <w:t>Name and description of each Non-Investigational Medicinal Product (NIMP)</w:t>
      </w:r>
      <w:bookmarkEnd w:id="47"/>
    </w:p>
    <w:p w14:paraId="54BE5692" w14:textId="73851766" w:rsidR="0028066B" w:rsidRDefault="007A62BD" w:rsidP="00980180">
      <w:pPr>
        <w:pStyle w:val="Body"/>
        <w:spacing w:line="276" w:lineRule="auto"/>
        <w:jc w:val="both"/>
      </w:pPr>
      <w:r w:rsidRPr="00745FC1">
        <w:t>In addition to talc slurr</w:t>
      </w:r>
      <w:r w:rsidR="00435126" w:rsidRPr="00745FC1">
        <w:t>y</w:t>
      </w:r>
      <w:r w:rsidRPr="00745FC1">
        <w:t>, intrapleural lignocaine is stipulated in the protocol. Analgesia such as paracetamol and morph</w:t>
      </w:r>
      <w:r w:rsidR="00435126" w:rsidRPr="00745FC1">
        <w:t>ine</w:t>
      </w:r>
      <w:r w:rsidRPr="00745FC1">
        <w:t xml:space="preserve"> may also be given at the discretion of the local trial team. </w:t>
      </w:r>
    </w:p>
    <w:p w14:paraId="53DF97E5" w14:textId="18550B02" w:rsidR="00F7129B" w:rsidRDefault="00062D03" w:rsidP="008910FE">
      <w:pPr>
        <w:pStyle w:val="REDUCE2Heading3"/>
      </w:pPr>
      <w:r>
        <w:t>Talc</w:t>
      </w:r>
      <w:r w:rsidR="00E47B65">
        <w:t xml:space="preserve"> slurry</w:t>
      </w:r>
    </w:p>
    <w:p w14:paraId="6A800FEB" w14:textId="77777777" w:rsidR="00224B82" w:rsidRPr="0026548A" w:rsidRDefault="00224B82" w:rsidP="00224B82">
      <w:pPr>
        <w:pStyle w:val="REDUCE2normal"/>
        <w:spacing w:line="276" w:lineRule="auto"/>
        <w:jc w:val="both"/>
      </w:pPr>
      <w:r w:rsidRPr="00745FC1">
        <w:t xml:space="preserve">Medicinal sterile talc as used in this trial is mined in Luzenac, France. It is marketed in the UK as </w:t>
      </w:r>
      <w:proofErr w:type="spellStart"/>
      <w:r w:rsidRPr="00745FC1">
        <w:t>Steritalc</w:t>
      </w:r>
      <w:proofErr w:type="spellEnd"/>
      <w:r w:rsidRPr="0026548A">
        <w:t xml:space="preserve">® </w:t>
      </w:r>
      <w:r w:rsidRPr="00745FC1">
        <w:t>(</w:t>
      </w:r>
      <w:proofErr w:type="spellStart"/>
      <w:r w:rsidRPr="00745FC1">
        <w:t>Novatech</w:t>
      </w:r>
      <w:proofErr w:type="spellEnd"/>
      <w:r w:rsidRPr="00745FC1">
        <w:t xml:space="preserve">) and imported by GB UK Healthcare Ltd. Talc is a naturally occurring mineral which, when processed for medical use, takes the form of a white powder of controlled particle size (mean particle size 25 </w:t>
      </w:r>
      <w:r w:rsidRPr="0026548A">
        <w:t>µ</w:t>
      </w:r>
      <w:r w:rsidRPr="00745FC1">
        <w:t xml:space="preserve">m). It is not licensed in the UK but is commonly used for the induction of pleurodesis, usually to prevent recurrence of malignant pleural effusions or </w:t>
      </w:r>
      <w:proofErr w:type="spellStart"/>
      <w:r w:rsidRPr="00745FC1">
        <w:t>pneumothoraces</w:t>
      </w:r>
      <w:proofErr w:type="spellEnd"/>
      <w:r w:rsidRPr="00745FC1">
        <w:t>. Medicinal, ungraded talc has been licensed in the USA since 2003. Prior to introduction into the pleural cavity it is reconstituted into slurry using an inert solvent such as 0.9% saline. The typical dose of talc is 2-4 grams. Common side effects following pleural administration of talc are mild pleuritic pain and low-grade fever.</w:t>
      </w:r>
    </w:p>
    <w:p w14:paraId="4DEF87CE" w14:textId="77777777" w:rsidR="00224B82" w:rsidRPr="0026548A" w:rsidRDefault="00224B82" w:rsidP="00224B82">
      <w:pPr>
        <w:pStyle w:val="REDUCE2normal"/>
        <w:spacing w:line="276" w:lineRule="auto"/>
        <w:jc w:val="both"/>
      </w:pPr>
      <w:r w:rsidRPr="00745FC1">
        <w:t xml:space="preserve">For the purposes of this trial, the intervention arm of the study will receive a talc slurry </w:t>
      </w:r>
      <w:r>
        <w:t>instillation seven days</w:t>
      </w:r>
      <w:r w:rsidRPr="00745FC1">
        <w:t xml:space="preserve"> (+/- 1 day) after IPC insertion, via the IPC. The slurry will consist of 4 grams of talc mixed with 50 </w:t>
      </w:r>
      <w:proofErr w:type="spellStart"/>
      <w:r w:rsidRPr="00745FC1">
        <w:t>mls</w:t>
      </w:r>
      <w:proofErr w:type="spellEnd"/>
      <w:r w:rsidRPr="00745FC1">
        <w:t xml:space="preserve"> of 0.9% saline. </w:t>
      </w:r>
    </w:p>
    <w:p w14:paraId="7939D714" w14:textId="77777777" w:rsidR="00224B82" w:rsidRPr="00745FC1" w:rsidRDefault="00224B82" w:rsidP="001B73CD">
      <w:pPr>
        <w:pStyle w:val="REDUCE2Heading4"/>
      </w:pPr>
      <w:r w:rsidRPr="00745FC1">
        <w:t xml:space="preserve">Regulatory status of the drug </w:t>
      </w:r>
    </w:p>
    <w:p w14:paraId="3AFD1406" w14:textId="77777777" w:rsidR="00224B82" w:rsidRDefault="00224B82" w:rsidP="00224B82">
      <w:pPr>
        <w:pStyle w:val="REDUCE2normal"/>
        <w:spacing w:line="276" w:lineRule="auto"/>
        <w:jc w:val="both"/>
      </w:pPr>
      <w:r>
        <w:t xml:space="preserve">The MHRA has confirmed that because talc is being used in this study as part of a </w:t>
      </w:r>
      <w:r w:rsidRPr="00A65843">
        <w:t>comparison of techniques rather than evaluating a specific product</w:t>
      </w:r>
      <w:r>
        <w:t xml:space="preserve">, this trial </w:t>
      </w:r>
      <w:r w:rsidRPr="006E7117">
        <w:t>is not a Clinical Trial of an Investigational Medicinal Product (IMP) as defined by the EU Directive 2001/20/EC</w:t>
      </w:r>
    </w:p>
    <w:p w14:paraId="19F60A77" w14:textId="77777777" w:rsidR="00224B82" w:rsidRPr="0026548A" w:rsidRDefault="00224B82" w:rsidP="00224B82">
      <w:pPr>
        <w:pStyle w:val="REDUCE2normal"/>
        <w:spacing w:line="276" w:lineRule="auto"/>
        <w:jc w:val="both"/>
      </w:pPr>
      <w:r w:rsidRPr="00745FC1">
        <w:t xml:space="preserve">Although it is commonly used for pleurodesis in the UK, </w:t>
      </w:r>
      <w:proofErr w:type="spellStart"/>
      <w:r w:rsidRPr="00745FC1">
        <w:t>Steritalc</w:t>
      </w:r>
      <w:proofErr w:type="spellEnd"/>
      <w:r w:rsidRPr="00745FC1">
        <w:t xml:space="preserve"> does not have marketing authorisation for the purpose.</w:t>
      </w:r>
    </w:p>
    <w:p w14:paraId="0EFC3A5F" w14:textId="77777777" w:rsidR="00224B82" w:rsidRPr="0026548A" w:rsidRDefault="00224B82" w:rsidP="00224B82">
      <w:pPr>
        <w:pStyle w:val="REDUCE2normal"/>
        <w:spacing w:line="276" w:lineRule="auto"/>
        <w:jc w:val="both"/>
      </w:pPr>
      <w:r w:rsidRPr="00745FC1">
        <w:t xml:space="preserve">The manufacturer is </w:t>
      </w:r>
      <w:proofErr w:type="spellStart"/>
      <w:r w:rsidRPr="00745FC1">
        <w:t>Novatec</w:t>
      </w:r>
      <w:proofErr w:type="spellEnd"/>
      <w:r>
        <w:t xml:space="preserve"> SA</w:t>
      </w:r>
      <w:r w:rsidRPr="00745FC1">
        <w:t xml:space="preserve">, La </w:t>
      </w:r>
      <w:proofErr w:type="spellStart"/>
      <w:r w:rsidRPr="00745FC1">
        <w:t>Ciotat</w:t>
      </w:r>
      <w:proofErr w:type="spellEnd"/>
      <w:r w:rsidRPr="00745FC1">
        <w:t>, France.</w:t>
      </w:r>
    </w:p>
    <w:p w14:paraId="7D57F865" w14:textId="77777777" w:rsidR="00224B82" w:rsidRPr="00745FC1" w:rsidRDefault="00224B82" w:rsidP="00224B82">
      <w:pPr>
        <w:pStyle w:val="REDUCE2normal"/>
        <w:spacing w:line="276" w:lineRule="auto"/>
        <w:jc w:val="both"/>
      </w:pPr>
      <w:r w:rsidRPr="00745FC1">
        <w:t xml:space="preserve">The UK importer is GBUK </w:t>
      </w:r>
      <w:r>
        <w:t xml:space="preserve">Group </w:t>
      </w:r>
      <w:r w:rsidRPr="00745FC1">
        <w:t xml:space="preserve">Limited, </w:t>
      </w:r>
      <w:r>
        <w:t xml:space="preserve">Woodland House, </w:t>
      </w:r>
      <w:r w:rsidRPr="00745FC1">
        <w:t>Blackwood Hall Business Park, North Duffield Selby, North Yorkshire, YO8 5DD.</w:t>
      </w:r>
    </w:p>
    <w:p w14:paraId="32E12923" w14:textId="77777777" w:rsidR="00224B82" w:rsidRPr="00745FC1" w:rsidRDefault="00224B82" w:rsidP="001B73CD">
      <w:pPr>
        <w:pStyle w:val="REDUCE2Heading4"/>
      </w:pPr>
      <w:r w:rsidRPr="0026548A">
        <w:t xml:space="preserve">Product Characteristics </w:t>
      </w:r>
    </w:p>
    <w:p w14:paraId="02F3F3AB" w14:textId="77777777" w:rsidR="00224B82" w:rsidRPr="00745FC1" w:rsidRDefault="00224B82" w:rsidP="00224B82">
      <w:pPr>
        <w:pStyle w:val="Body"/>
        <w:spacing w:line="240" w:lineRule="auto"/>
        <w:jc w:val="both"/>
        <w:rPr>
          <w:color w:val="auto"/>
          <w:u w:color="0000FF"/>
        </w:rPr>
      </w:pPr>
      <w:r w:rsidRPr="00745FC1">
        <w:rPr>
          <w:color w:val="auto"/>
          <w:u w:color="0000FF"/>
        </w:rPr>
        <w:t xml:space="preserve">See separate Summary of Product Characteristics for </w:t>
      </w:r>
      <w:proofErr w:type="spellStart"/>
      <w:r w:rsidRPr="00745FC1">
        <w:rPr>
          <w:color w:val="auto"/>
          <w:u w:color="0000FF"/>
        </w:rPr>
        <w:t>Steritalc</w:t>
      </w:r>
      <w:proofErr w:type="spellEnd"/>
      <w:r w:rsidRPr="00745FC1">
        <w:rPr>
          <w:color w:val="auto"/>
          <w:u w:color="0000FF"/>
        </w:rPr>
        <w:t>.</w:t>
      </w:r>
    </w:p>
    <w:p w14:paraId="63D79354" w14:textId="77777777" w:rsidR="00224B82" w:rsidRPr="00745FC1" w:rsidRDefault="00224B82" w:rsidP="001B73CD">
      <w:pPr>
        <w:pStyle w:val="REDUCE2Heading4"/>
      </w:pPr>
      <w:r w:rsidRPr="0026548A">
        <w:t>Drug storage and supply</w:t>
      </w:r>
    </w:p>
    <w:p w14:paraId="603BDDCD" w14:textId="77777777" w:rsidR="00224B82" w:rsidRPr="0026548A" w:rsidRDefault="00224B82" w:rsidP="00224B82">
      <w:pPr>
        <w:pStyle w:val="REDUCE2normal"/>
        <w:spacing w:line="276" w:lineRule="auto"/>
        <w:jc w:val="both"/>
      </w:pPr>
      <w:proofErr w:type="spellStart"/>
      <w:r w:rsidRPr="00745FC1">
        <w:t>Steritalc</w:t>
      </w:r>
      <w:proofErr w:type="spellEnd"/>
      <w:r w:rsidRPr="00745FC1">
        <w:t xml:space="preserve"> is available to all UK hospitals via their normal supply and procurement channels. No specialist ordering, storage or processing procedures are required. Participating sites are requested to source </w:t>
      </w:r>
      <w:proofErr w:type="spellStart"/>
      <w:r w:rsidRPr="00745FC1">
        <w:t>Steritalc</w:t>
      </w:r>
      <w:proofErr w:type="spellEnd"/>
      <w:r w:rsidRPr="00745FC1">
        <w:t xml:space="preserve"> locally from their own procurement channels. Unused supply can be used in non-trial patients in an unrestricted manner.</w:t>
      </w:r>
    </w:p>
    <w:p w14:paraId="73B8DB9C" w14:textId="77777777" w:rsidR="00224B82" w:rsidRPr="0026548A" w:rsidRDefault="00224B82" w:rsidP="00224B82">
      <w:pPr>
        <w:pStyle w:val="REDUCE2normal"/>
        <w:spacing w:line="276" w:lineRule="auto"/>
        <w:jc w:val="both"/>
      </w:pPr>
      <w:r>
        <w:t xml:space="preserve">Study medication will be stored and dispensed by the trial site’s pharmacy department in accordance with Good Clinical Practice, Good Manufacturing Practice and pharmacy department SOPs. </w:t>
      </w:r>
      <w:r w:rsidRPr="00745FC1">
        <w:t xml:space="preserve">Delivery of </w:t>
      </w:r>
      <w:proofErr w:type="spellStart"/>
      <w:r>
        <w:t>S</w:t>
      </w:r>
      <w:r w:rsidRPr="00745FC1">
        <w:t>teritalc</w:t>
      </w:r>
      <w:proofErr w:type="spellEnd"/>
      <w:r w:rsidRPr="00745FC1">
        <w:t xml:space="preserve"> should be carried out according the TSP.</w:t>
      </w:r>
    </w:p>
    <w:p w14:paraId="15CDDD38" w14:textId="77777777" w:rsidR="00224B82" w:rsidRPr="0026548A" w:rsidRDefault="00224B82" w:rsidP="00224B82">
      <w:pPr>
        <w:pStyle w:val="REDUCE2normal"/>
        <w:spacing w:line="276" w:lineRule="auto"/>
        <w:jc w:val="both"/>
      </w:pPr>
      <w:r w:rsidRPr="00745FC1">
        <w:lastRenderedPageBreak/>
        <w:t>Normal saline is a standard medical product available in all UK hospitals. No specialist ordering, storage or processing procedures are required. Participating sites are requested to source normal saline locally from their own procurement channels. Unused supply can be used in non-trial patients in an unrestricted manner.</w:t>
      </w:r>
    </w:p>
    <w:p w14:paraId="15AC7667" w14:textId="77777777" w:rsidR="00224B82" w:rsidRDefault="00224B82" w:rsidP="001B73CD">
      <w:pPr>
        <w:pStyle w:val="REDUCE2Heading4"/>
      </w:pPr>
      <w:r>
        <w:t>Brexit</w:t>
      </w:r>
    </w:p>
    <w:p w14:paraId="144704B8" w14:textId="77777777" w:rsidR="00224B82" w:rsidRPr="00AB1134" w:rsidRDefault="00224B82" w:rsidP="001B73CD">
      <w:pPr>
        <w:pStyle w:val="REDUCE2normal"/>
        <w:spacing w:line="276" w:lineRule="auto"/>
        <w:jc w:val="both"/>
      </w:pPr>
      <w:r w:rsidRPr="00757DF5">
        <w:t xml:space="preserve">The UK distributor of </w:t>
      </w:r>
      <w:proofErr w:type="spellStart"/>
      <w:r w:rsidRPr="00757DF5">
        <w:t>Steritalc</w:t>
      </w:r>
      <w:proofErr w:type="spellEnd"/>
      <w:r w:rsidRPr="00757DF5">
        <w:t xml:space="preserve">, GBUK Group Limited, have provided assurances that the UK supply of </w:t>
      </w:r>
      <w:proofErr w:type="spellStart"/>
      <w:r w:rsidRPr="00757DF5">
        <w:t>Steritalc</w:t>
      </w:r>
      <w:proofErr w:type="spellEnd"/>
      <w:r w:rsidRPr="00757DF5">
        <w:t xml:space="preserve"> is secure</w:t>
      </w:r>
      <w:r w:rsidRPr="00AB1134">
        <w:t xml:space="preserve"> and that robust procedures are in place to ensure security of supply to UK hospitals in the post-Brexit period.</w:t>
      </w:r>
    </w:p>
    <w:p w14:paraId="038CBC46" w14:textId="77777777" w:rsidR="00224B82" w:rsidRPr="00745FC1" w:rsidRDefault="00224B82" w:rsidP="001B73CD">
      <w:pPr>
        <w:pStyle w:val="REDUCE2Heading4"/>
      </w:pPr>
      <w:r w:rsidRPr="00745FC1">
        <w:t>Preparation and labelling of Medicinal Product</w:t>
      </w:r>
    </w:p>
    <w:p w14:paraId="491F6A19" w14:textId="77777777" w:rsidR="00224B82" w:rsidRPr="00745FC1" w:rsidRDefault="00224B82" w:rsidP="00224B82">
      <w:pPr>
        <w:pStyle w:val="REDUCE2normal"/>
        <w:spacing w:line="276" w:lineRule="auto"/>
        <w:jc w:val="both"/>
      </w:pPr>
      <w:r w:rsidRPr="00745FC1">
        <w:t xml:space="preserve">The procedure for preparation and labelling of talc is fully described in the relevant TSP. Briefly, </w:t>
      </w:r>
      <w:r w:rsidRPr="0026548A">
        <w:t xml:space="preserve">4 grams of </w:t>
      </w:r>
      <w:proofErr w:type="spellStart"/>
      <w:r w:rsidRPr="0026548A">
        <w:t>Steritalc</w:t>
      </w:r>
      <w:proofErr w:type="spellEnd"/>
      <w:r w:rsidRPr="0026548A">
        <w:t xml:space="preserve"> should be mixed with 50 </w:t>
      </w:r>
      <w:proofErr w:type="spellStart"/>
      <w:r w:rsidRPr="0026548A">
        <w:t>mls</w:t>
      </w:r>
      <w:proofErr w:type="spellEnd"/>
      <w:r w:rsidRPr="0026548A">
        <w:t xml:space="preserve"> of normal saline and a</w:t>
      </w:r>
      <w:r w:rsidRPr="00745FC1">
        <w:t xml:space="preserve"> slurry formed. This slurry is prepared under sterile conditions.</w:t>
      </w:r>
    </w:p>
    <w:p w14:paraId="5536226A" w14:textId="77777777" w:rsidR="00224B82" w:rsidRPr="00745FC1" w:rsidRDefault="00224B82" w:rsidP="001B73CD">
      <w:pPr>
        <w:pStyle w:val="REDUCE2Heading4"/>
      </w:pPr>
      <w:r w:rsidRPr="00745FC1">
        <w:t>Dosage schedules</w:t>
      </w:r>
    </w:p>
    <w:p w14:paraId="18D3147A" w14:textId="77777777" w:rsidR="00224B82" w:rsidRPr="0026548A" w:rsidRDefault="00224B82" w:rsidP="00224B82">
      <w:pPr>
        <w:pStyle w:val="REDUCE2normal"/>
        <w:spacing w:line="276" w:lineRule="auto"/>
        <w:jc w:val="both"/>
      </w:pPr>
      <w:r w:rsidRPr="00745FC1">
        <w:t xml:space="preserve">Talc is to be given only once in this study, at day 7. </w:t>
      </w:r>
    </w:p>
    <w:p w14:paraId="74C5493C" w14:textId="77777777" w:rsidR="00224B82" w:rsidRPr="0026548A" w:rsidRDefault="00224B82" w:rsidP="00224B82">
      <w:pPr>
        <w:pStyle w:val="REDUCE2normal"/>
        <w:spacing w:line="276" w:lineRule="auto"/>
        <w:jc w:val="both"/>
      </w:pPr>
      <w:r w:rsidRPr="00745FC1">
        <w:t xml:space="preserve">The route of administration is intrapleural, via an IPC. Relevant giving sets will be supplied with to trial sites along with the trial set up equipment provided by BD. </w:t>
      </w:r>
    </w:p>
    <w:p w14:paraId="4F97767C" w14:textId="77777777" w:rsidR="00224B82" w:rsidRPr="0026548A" w:rsidRDefault="00224B82" w:rsidP="00224B82">
      <w:pPr>
        <w:pStyle w:val="REDUCE2normal"/>
        <w:spacing w:line="276" w:lineRule="auto"/>
        <w:jc w:val="both"/>
      </w:pPr>
      <w:r w:rsidRPr="00745FC1">
        <w:t xml:space="preserve">Full details of administration are contained within the relevant TSP. </w:t>
      </w:r>
    </w:p>
    <w:p w14:paraId="00A95E46" w14:textId="77777777" w:rsidR="00224B82" w:rsidRPr="00745FC1" w:rsidRDefault="00224B82" w:rsidP="001B73CD">
      <w:pPr>
        <w:pStyle w:val="REDUCE2Heading4"/>
      </w:pPr>
      <w:r w:rsidRPr="00745FC1">
        <w:t xml:space="preserve">Dosage modifications </w:t>
      </w:r>
    </w:p>
    <w:p w14:paraId="7C925421" w14:textId="77777777" w:rsidR="00224B82" w:rsidRPr="0026548A" w:rsidRDefault="00224B82" w:rsidP="00224B82">
      <w:pPr>
        <w:pStyle w:val="REDUCE2normal"/>
        <w:spacing w:line="276" w:lineRule="auto"/>
        <w:jc w:val="both"/>
      </w:pPr>
      <w:r w:rsidRPr="00745FC1">
        <w:t xml:space="preserve">The doses of talc </w:t>
      </w:r>
      <w:r>
        <w:t>is</w:t>
      </w:r>
      <w:r w:rsidRPr="00745FC1">
        <w:t xml:space="preserve"> non-modifiable </w:t>
      </w:r>
      <w:r w:rsidRPr="0026548A">
        <w:t xml:space="preserve">– </w:t>
      </w:r>
      <w:r w:rsidRPr="00745FC1">
        <w:t>all participants will receive standard doses. There is no adjustment for factors such as weight or renal function.</w:t>
      </w:r>
    </w:p>
    <w:p w14:paraId="14B278BE" w14:textId="77777777" w:rsidR="00224B82" w:rsidRPr="00745FC1" w:rsidRDefault="00224B82" w:rsidP="001B73CD">
      <w:pPr>
        <w:pStyle w:val="REDUCE2Heading4"/>
      </w:pPr>
      <w:r w:rsidRPr="00745FC1">
        <w:t>Known drug reactions and interaction with other therapies</w:t>
      </w:r>
    </w:p>
    <w:p w14:paraId="1DCECEB1" w14:textId="77777777" w:rsidR="00224B82" w:rsidRPr="0026548A" w:rsidRDefault="00224B82" w:rsidP="00224B82">
      <w:pPr>
        <w:pStyle w:val="Body"/>
        <w:spacing w:line="276" w:lineRule="auto"/>
        <w:jc w:val="both"/>
        <w:rPr>
          <w:b/>
          <w:bCs/>
        </w:rPr>
      </w:pPr>
      <w:r w:rsidRPr="00745FC1">
        <w:t xml:space="preserve">No interactions are known with intrapleural talc or intrapleural saline. </w:t>
      </w:r>
    </w:p>
    <w:p w14:paraId="21DC2296" w14:textId="77777777" w:rsidR="00224B82" w:rsidRPr="00745FC1" w:rsidRDefault="00224B82" w:rsidP="001B73CD">
      <w:pPr>
        <w:pStyle w:val="REDUCE2Heading4"/>
      </w:pPr>
      <w:r w:rsidRPr="00745FC1">
        <w:t>Concomitant medication</w:t>
      </w:r>
    </w:p>
    <w:p w14:paraId="15279682" w14:textId="77777777" w:rsidR="00224B82" w:rsidRPr="0026548A" w:rsidRDefault="00224B82" w:rsidP="00224B82">
      <w:pPr>
        <w:pStyle w:val="REDUCE2normal"/>
        <w:spacing w:line="276" w:lineRule="auto"/>
        <w:jc w:val="both"/>
      </w:pPr>
      <w:r w:rsidRPr="00745FC1">
        <w:t>This protocol places no restriction on concomitant medications. However any should be clearly recorded in the relevant CRF.</w:t>
      </w:r>
    </w:p>
    <w:p w14:paraId="2AC5ADAE" w14:textId="77777777" w:rsidR="00224B82" w:rsidRPr="0026548A" w:rsidRDefault="00224B82" w:rsidP="00224B82">
      <w:pPr>
        <w:pStyle w:val="REDUCE2normal"/>
        <w:spacing w:line="276" w:lineRule="auto"/>
        <w:jc w:val="both"/>
      </w:pPr>
      <w:r w:rsidRPr="00745FC1">
        <w:t xml:space="preserve">Trial participants should not undergo thoracic surgery or radiotherapy during the trial period. </w:t>
      </w:r>
    </w:p>
    <w:p w14:paraId="7CA4A561" w14:textId="77777777" w:rsidR="00224B82" w:rsidRPr="00745FC1" w:rsidRDefault="00224B82" w:rsidP="001B73CD">
      <w:pPr>
        <w:pStyle w:val="REDUCE2Heading4"/>
      </w:pPr>
      <w:r w:rsidRPr="00745FC1">
        <w:t xml:space="preserve">Trial restrictions </w:t>
      </w:r>
    </w:p>
    <w:p w14:paraId="53696AC8" w14:textId="77777777" w:rsidR="00224B82" w:rsidRDefault="00224B82" w:rsidP="00224B82">
      <w:pPr>
        <w:pStyle w:val="REDUCE2normal"/>
        <w:spacing w:line="276" w:lineRule="auto"/>
        <w:jc w:val="both"/>
      </w:pPr>
      <w:r w:rsidRPr="00745FC1">
        <w:t xml:space="preserve">This protocol places no specific restrictions on dietary intake for participants although it is anticipated that many will already have restricted fluid intakes from their pre-existing management plans. </w:t>
      </w:r>
    </w:p>
    <w:p w14:paraId="0E324DE8" w14:textId="77777777" w:rsidR="00224B82" w:rsidRPr="0026548A" w:rsidRDefault="00224B82" w:rsidP="00224B82">
      <w:pPr>
        <w:pStyle w:val="REDUCE2normal"/>
        <w:spacing w:line="276" w:lineRule="auto"/>
        <w:jc w:val="both"/>
      </w:pPr>
      <w:r>
        <w:t xml:space="preserve">Co-enrolment in concurrent trials is not explicitly prohibited but should be discussed with the central trial team prior to enrolment. </w:t>
      </w:r>
    </w:p>
    <w:p w14:paraId="3AE36931" w14:textId="77777777" w:rsidR="00224B82" w:rsidRPr="00745FC1" w:rsidRDefault="00224B82" w:rsidP="00224B82">
      <w:pPr>
        <w:pStyle w:val="REDUCE2normal"/>
        <w:spacing w:line="276" w:lineRule="auto"/>
        <w:jc w:val="both"/>
      </w:pPr>
      <w:r w:rsidRPr="00745FC1">
        <w:lastRenderedPageBreak/>
        <w:t>Pregnancy or planned pregnancy is an exclusion criterion from this trial. Female participants are not expected to be of childbearing age (</w:t>
      </w:r>
      <w:r>
        <w:t xml:space="preserve">the </w:t>
      </w:r>
      <w:r w:rsidRPr="00745FC1">
        <w:t xml:space="preserve">mean age of female participants in REDUCE was 79, range 60-91). Contraception should therefore be used for sexually active female participants for the duration of the trial. </w:t>
      </w:r>
    </w:p>
    <w:p w14:paraId="41474136" w14:textId="77777777" w:rsidR="00224B82" w:rsidRPr="00745FC1" w:rsidRDefault="00224B82" w:rsidP="001B73CD">
      <w:pPr>
        <w:pStyle w:val="REDUCE2Heading4"/>
      </w:pPr>
      <w:r w:rsidRPr="0026548A">
        <w:t xml:space="preserve">Assessment of compliance with treatment </w:t>
      </w:r>
    </w:p>
    <w:p w14:paraId="4CF95993" w14:textId="557309D6" w:rsidR="00224B82" w:rsidRPr="0026548A" w:rsidRDefault="00224B82" w:rsidP="001B73CD">
      <w:pPr>
        <w:pStyle w:val="REDUCE2normal"/>
        <w:spacing w:line="276" w:lineRule="auto"/>
        <w:jc w:val="both"/>
      </w:pPr>
      <w:r w:rsidRPr="00745FC1">
        <w:t xml:space="preserve">As </w:t>
      </w:r>
      <w:r w:rsidR="00972A99">
        <w:t>talc</w:t>
      </w:r>
      <w:r w:rsidRPr="00745FC1">
        <w:t xml:space="preserve"> will be given only once and administered by a member of the trial team, no issues with compliance are anticipated. </w:t>
      </w:r>
    </w:p>
    <w:p w14:paraId="250C138E" w14:textId="77777777" w:rsidR="0028066B" w:rsidRPr="00745FC1" w:rsidRDefault="00A12837" w:rsidP="00980180">
      <w:pPr>
        <w:pStyle w:val="REDUCE2Heading3"/>
        <w:jc w:val="both"/>
      </w:pPr>
      <w:r w:rsidRPr="00745FC1">
        <w:t xml:space="preserve"> </w:t>
      </w:r>
      <w:r w:rsidR="007A62BD" w:rsidRPr="00745FC1">
        <w:t>Intrapleural lidocaine</w:t>
      </w:r>
    </w:p>
    <w:p w14:paraId="5B56F35E" w14:textId="59A380ED" w:rsidR="0028066B" w:rsidRPr="0026548A" w:rsidRDefault="007A62BD" w:rsidP="00980180">
      <w:pPr>
        <w:pStyle w:val="REDUCE2normal"/>
        <w:spacing w:line="276" w:lineRule="auto"/>
        <w:jc w:val="both"/>
      </w:pPr>
      <w:r w:rsidRPr="00745FC1">
        <w:t xml:space="preserve">All trial participants </w:t>
      </w:r>
      <w:r w:rsidR="00337D44">
        <w:t xml:space="preserve">who undergo talc instillation </w:t>
      </w:r>
      <w:r w:rsidRPr="00745FC1">
        <w:t xml:space="preserve">will have a 3mg/kg dose of Lidocaine 1% w/v solution for injection administered </w:t>
      </w:r>
      <w:proofErr w:type="spellStart"/>
      <w:r w:rsidRPr="00745FC1">
        <w:t>intrapleurally</w:t>
      </w:r>
      <w:proofErr w:type="spellEnd"/>
      <w:r w:rsidRPr="00745FC1">
        <w:t xml:space="preserve"> prior to receiving talc slurry.</w:t>
      </w:r>
    </w:p>
    <w:p w14:paraId="31C3539C" w14:textId="77777777" w:rsidR="0028066B" w:rsidRPr="0026548A" w:rsidRDefault="007A62BD" w:rsidP="00980180">
      <w:pPr>
        <w:pStyle w:val="REDUCE2normal"/>
        <w:spacing w:line="276" w:lineRule="auto"/>
        <w:jc w:val="both"/>
      </w:pPr>
      <w:r w:rsidRPr="00745FC1">
        <w:t xml:space="preserve">Lidocaine has UK market authorisation for infiltration anaesthesia, intravenous regional anaesthesia and nerve blocks. </w:t>
      </w:r>
    </w:p>
    <w:p w14:paraId="2D6B682E" w14:textId="77777777" w:rsidR="0028066B" w:rsidRPr="0026548A" w:rsidRDefault="007A62BD" w:rsidP="00980180">
      <w:pPr>
        <w:pStyle w:val="REDUCE2normal"/>
        <w:spacing w:line="276" w:lineRule="auto"/>
        <w:jc w:val="both"/>
      </w:pPr>
      <w:r w:rsidRPr="00745FC1">
        <w:t xml:space="preserve">The 1% lidocaine to be used is of standard preparation. Lidocaine is available to all UK hospitals via their normal supply and procurement channels. No specialist ordering, storage or processing procedures are required. Participating sites are requested to source lignocaine locally from their own procurement channels. Unused supply </w:t>
      </w:r>
      <w:r w:rsidR="00B542EF" w:rsidRPr="00745FC1">
        <w:t xml:space="preserve">may </w:t>
      </w:r>
      <w:r w:rsidRPr="00745FC1">
        <w:t>be used in non-trial patients in an unrestricted manner.</w:t>
      </w:r>
    </w:p>
    <w:p w14:paraId="0C8884C1" w14:textId="77777777" w:rsidR="0028066B" w:rsidRPr="0026548A" w:rsidRDefault="007A62BD" w:rsidP="00980180">
      <w:pPr>
        <w:pStyle w:val="REDUCE2normal"/>
        <w:spacing w:line="276" w:lineRule="auto"/>
        <w:jc w:val="both"/>
      </w:pPr>
      <w:r w:rsidRPr="00745FC1">
        <w:t xml:space="preserve">Delivery of lidocaine should be carried out according the </w:t>
      </w:r>
      <w:r w:rsidR="00A60530" w:rsidRPr="00745FC1">
        <w:t>TSP.</w:t>
      </w:r>
    </w:p>
    <w:p w14:paraId="6C59A3FF" w14:textId="77777777" w:rsidR="0028066B" w:rsidRPr="00745FC1" w:rsidRDefault="00A12837" w:rsidP="00980180">
      <w:pPr>
        <w:pStyle w:val="REDUCE2Heading3"/>
        <w:jc w:val="both"/>
      </w:pPr>
      <w:r w:rsidRPr="00745FC1">
        <w:t xml:space="preserve"> </w:t>
      </w:r>
      <w:r w:rsidR="007A62BD" w:rsidRPr="00745FC1">
        <w:t>Analgesia</w:t>
      </w:r>
    </w:p>
    <w:p w14:paraId="45F55D34" w14:textId="60C5D0A1" w:rsidR="0028066B" w:rsidRPr="0026548A" w:rsidRDefault="001C4FAD" w:rsidP="00980180">
      <w:pPr>
        <w:pStyle w:val="REDUCE2normal"/>
        <w:spacing w:line="276" w:lineRule="auto"/>
        <w:jc w:val="both"/>
      </w:pPr>
      <w:r>
        <w:t>Appropriate analgesia is to be g</w:t>
      </w:r>
      <w:r w:rsidR="007A62BD" w:rsidRPr="00745FC1">
        <w:t>iven at the discretion of the local trial team</w:t>
      </w:r>
      <w:r>
        <w:t>.</w:t>
      </w:r>
      <w:r w:rsidR="007A62BD" w:rsidRPr="00745FC1">
        <w:t xml:space="preserve"> </w:t>
      </w:r>
      <w:r>
        <w:t>T</w:t>
      </w:r>
      <w:r w:rsidR="007A62BD" w:rsidRPr="00745FC1">
        <w:t xml:space="preserve">his may include paracetamol and </w:t>
      </w:r>
      <w:r w:rsidR="004D78C4">
        <w:t>a clinically appropriate opiate</w:t>
      </w:r>
      <w:r w:rsidR="001D7590">
        <w:t xml:space="preserve"> preparation such as </w:t>
      </w:r>
      <w:proofErr w:type="spellStart"/>
      <w:r w:rsidR="001D7590">
        <w:t>oramorph</w:t>
      </w:r>
      <w:proofErr w:type="spellEnd"/>
      <w:r w:rsidR="001D7590">
        <w:t xml:space="preserve"> or </w:t>
      </w:r>
      <w:proofErr w:type="spellStart"/>
      <w:r w:rsidR="001D7590">
        <w:t>oxynorm</w:t>
      </w:r>
      <w:proofErr w:type="spellEnd"/>
      <w:r w:rsidR="007A62BD" w:rsidRPr="00745FC1">
        <w:t>.</w:t>
      </w:r>
    </w:p>
    <w:p w14:paraId="71057F8F" w14:textId="20F9D087" w:rsidR="0028066B" w:rsidRPr="0026548A" w:rsidRDefault="00333987" w:rsidP="00980180">
      <w:pPr>
        <w:pStyle w:val="REDUCE2Heading1"/>
        <w:jc w:val="both"/>
      </w:pPr>
      <w:r>
        <w:t>SAFETY REPORTING</w:t>
      </w:r>
    </w:p>
    <w:p w14:paraId="7AFB91D3" w14:textId="384ED1B9" w:rsidR="0028066B" w:rsidRPr="00745FC1" w:rsidRDefault="007A62BD" w:rsidP="00980180">
      <w:pPr>
        <w:pStyle w:val="REDUCE2Heading2"/>
      </w:pPr>
      <w:bookmarkStart w:id="48" w:name="_Toc72397386"/>
      <w:r w:rsidRPr="00745FC1">
        <w:t>Definitions</w:t>
      </w:r>
      <w:bookmarkEnd w:id="48"/>
    </w:p>
    <w:tbl>
      <w:tblPr>
        <w:tblW w:w="102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72"/>
        <w:gridCol w:w="7635"/>
      </w:tblGrid>
      <w:tr w:rsidR="0028066B" w:rsidRPr="00745FC1" w14:paraId="5B543B0E" w14:textId="77777777" w:rsidTr="009C2B7A">
        <w:trPr>
          <w:trHeight w:val="250"/>
        </w:trPr>
        <w:tc>
          <w:tcPr>
            <w:tcW w:w="2572" w:type="dxa"/>
            <w:tcBorders>
              <w:top w:val="single" w:sz="4" w:space="0" w:color="000000"/>
              <w:left w:val="single" w:sz="4" w:space="0" w:color="000000"/>
              <w:bottom w:val="single" w:sz="4" w:space="0" w:color="000000"/>
              <w:right w:val="single" w:sz="4" w:space="0" w:color="000000"/>
            </w:tcBorders>
            <w:shd w:val="clear" w:color="auto" w:fill="4F81BD" w:themeFill="accent1"/>
            <w:tcMar>
              <w:top w:w="80" w:type="dxa"/>
              <w:left w:w="80" w:type="dxa"/>
              <w:bottom w:w="80" w:type="dxa"/>
              <w:right w:w="80" w:type="dxa"/>
            </w:tcMar>
          </w:tcPr>
          <w:p w14:paraId="201635AE" w14:textId="77777777" w:rsidR="0028066B" w:rsidRPr="009C2B7A" w:rsidRDefault="007A62BD" w:rsidP="00980180">
            <w:pPr>
              <w:pStyle w:val="Body"/>
              <w:spacing w:line="276" w:lineRule="auto"/>
              <w:jc w:val="both"/>
              <w:rPr>
                <w:color w:val="FFFFFF" w:themeColor="background1"/>
              </w:rPr>
            </w:pPr>
            <w:r w:rsidRPr="009C2B7A">
              <w:rPr>
                <w:b/>
                <w:bCs/>
                <w:color w:val="FFFFFF" w:themeColor="background1"/>
              </w:rPr>
              <w:t>Term</w:t>
            </w:r>
          </w:p>
        </w:tc>
        <w:tc>
          <w:tcPr>
            <w:tcW w:w="7635" w:type="dxa"/>
            <w:tcBorders>
              <w:top w:val="single" w:sz="4" w:space="0" w:color="000000"/>
              <w:left w:val="single" w:sz="4" w:space="0" w:color="000000"/>
              <w:bottom w:val="single" w:sz="4" w:space="0" w:color="000000"/>
              <w:right w:val="single" w:sz="4" w:space="0" w:color="000000"/>
            </w:tcBorders>
            <w:shd w:val="clear" w:color="auto" w:fill="4F81BD" w:themeFill="accent1"/>
            <w:tcMar>
              <w:top w:w="80" w:type="dxa"/>
              <w:left w:w="80" w:type="dxa"/>
              <w:bottom w:w="80" w:type="dxa"/>
              <w:right w:w="80" w:type="dxa"/>
            </w:tcMar>
          </w:tcPr>
          <w:p w14:paraId="0F160897" w14:textId="77777777" w:rsidR="0028066B" w:rsidRPr="009C2B7A" w:rsidRDefault="007A62BD" w:rsidP="00980180">
            <w:pPr>
              <w:pStyle w:val="Body"/>
              <w:spacing w:line="276" w:lineRule="auto"/>
              <w:jc w:val="both"/>
              <w:rPr>
                <w:color w:val="FFFFFF" w:themeColor="background1"/>
              </w:rPr>
            </w:pPr>
            <w:r w:rsidRPr="009C2B7A">
              <w:rPr>
                <w:b/>
                <w:bCs/>
                <w:color w:val="FFFFFF" w:themeColor="background1"/>
              </w:rPr>
              <w:t>Definition</w:t>
            </w:r>
          </w:p>
        </w:tc>
      </w:tr>
      <w:tr w:rsidR="0028066B" w:rsidRPr="00745FC1" w14:paraId="6BF27DD0" w14:textId="77777777" w:rsidTr="001B73CD">
        <w:trPr>
          <w:trHeight w:val="397"/>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A7CC0" w14:textId="77777777" w:rsidR="0028066B" w:rsidRPr="0026548A" w:rsidRDefault="007A62BD" w:rsidP="00980180">
            <w:pPr>
              <w:pStyle w:val="Body"/>
              <w:spacing w:line="276" w:lineRule="auto"/>
              <w:jc w:val="both"/>
            </w:pPr>
            <w:r w:rsidRPr="00745FC1">
              <w:rPr>
                <w:b/>
                <w:bCs/>
              </w:rPr>
              <w:t>Adverse Event (AE)</w:t>
            </w: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98" w:type="dxa"/>
            </w:tcMar>
          </w:tcPr>
          <w:p w14:paraId="59DF47C4" w14:textId="2828EA5B" w:rsidR="00D21FBB" w:rsidRDefault="00D21FBB" w:rsidP="00D21FBB">
            <w:pPr>
              <w:pStyle w:val="Body"/>
              <w:spacing w:line="240" w:lineRule="auto"/>
              <w:ind w:right="-533"/>
              <w:jc w:val="both"/>
            </w:pPr>
            <w:r>
              <w:t>Any untoward medical occurrence in a patient or clinical trial subject administered a medicinal product, medical device or intervention and which does not necessarily have a causal relationship with this treatment.</w:t>
            </w:r>
          </w:p>
          <w:p w14:paraId="7956D224" w14:textId="60C87051" w:rsidR="0028066B" w:rsidRDefault="00D21FBB" w:rsidP="00D21FBB">
            <w:pPr>
              <w:pStyle w:val="Body"/>
              <w:spacing w:line="240" w:lineRule="auto"/>
              <w:ind w:right="-533"/>
              <w:jc w:val="both"/>
            </w:pPr>
            <w:r>
              <w:t>An AE can be any unfavourable or unintended sign (including an abnormal laboratory finding), symptom or disease temporarily associated with the research procedure, whether or not considered related. AEs require continuous assessment.</w:t>
            </w:r>
            <w:r w:rsidR="005100B6">
              <w:t xml:space="preserve"> </w:t>
            </w:r>
          </w:p>
          <w:p w14:paraId="1540A479" w14:textId="4D40F355" w:rsidR="00BA50B6" w:rsidRPr="0026548A" w:rsidRDefault="00BA50B6" w:rsidP="00980180">
            <w:pPr>
              <w:pStyle w:val="Body"/>
              <w:spacing w:line="240" w:lineRule="auto"/>
              <w:ind w:right="-533"/>
              <w:jc w:val="both"/>
            </w:pPr>
          </w:p>
        </w:tc>
      </w:tr>
      <w:tr w:rsidR="002B3E92" w:rsidRPr="00745FC1" w14:paraId="1DE6CBCD" w14:textId="77777777" w:rsidTr="002B3E92">
        <w:trPr>
          <w:trHeight w:val="680"/>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175D2" w14:textId="77777777" w:rsidR="0028066B" w:rsidRPr="0026548A" w:rsidRDefault="007A62BD" w:rsidP="00980180">
            <w:pPr>
              <w:pStyle w:val="Body"/>
              <w:spacing w:line="276" w:lineRule="auto"/>
              <w:jc w:val="both"/>
            </w:pPr>
            <w:r w:rsidRPr="00745FC1">
              <w:rPr>
                <w:b/>
                <w:bCs/>
              </w:rPr>
              <w:lastRenderedPageBreak/>
              <w:t>Adverse Reaction (AR)</w:t>
            </w: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98" w:type="dxa"/>
            </w:tcMar>
          </w:tcPr>
          <w:p w14:paraId="7E79B377" w14:textId="3B9CAAF1" w:rsidR="0028066B" w:rsidRPr="0026548A" w:rsidRDefault="00F050DD" w:rsidP="00980180">
            <w:pPr>
              <w:pStyle w:val="Body"/>
              <w:spacing w:line="240" w:lineRule="auto"/>
              <w:ind w:right="-533"/>
              <w:jc w:val="both"/>
            </w:pPr>
            <w:r>
              <w:t>The distinguishing feature between an AR and AE is whether there is evidence to suggest there is a causal relationship between the event and the research procedure.</w:t>
            </w:r>
          </w:p>
        </w:tc>
      </w:tr>
      <w:tr w:rsidR="0028066B" w:rsidRPr="00745FC1" w14:paraId="23D36E38" w14:textId="77777777" w:rsidTr="00576E95">
        <w:trPr>
          <w:trHeight w:val="3118"/>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53CC8" w14:textId="77777777" w:rsidR="0028066B" w:rsidRPr="0026548A" w:rsidRDefault="007A62BD" w:rsidP="00980180">
            <w:pPr>
              <w:pStyle w:val="Body"/>
              <w:spacing w:line="276" w:lineRule="auto"/>
              <w:jc w:val="both"/>
            </w:pPr>
            <w:r w:rsidRPr="00745FC1">
              <w:rPr>
                <w:b/>
                <w:bCs/>
              </w:rPr>
              <w:t>Serious Adverse Event (SAE)</w:t>
            </w: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98" w:type="dxa"/>
            </w:tcMar>
          </w:tcPr>
          <w:p w14:paraId="7E7DD0CF" w14:textId="0456AB4F" w:rsidR="009D6981" w:rsidRDefault="00576E95" w:rsidP="00980180">
            <w:pPr>
              <w:pStyle w:val="Body"/>
              <w:spacing w:line="240" w:lineRule="auto"/>
              <w:ind w:right="-533"/>
              <w:jc w:val="both"/>
            </w:pPr>
            <w:r>
              <w:rPr>
                <w:rFonts w:hint="cs"/>
              </w:rPr>
              <w:t>“</w:t>
            </w:r>
            <w:r>
              <w:t xml:space="preserve">Any untoward medical occurrence that:  </w:t>
            </w:r>
          </w:p>
          <w:p w14:paraId="6297E192" w14:textId="265E74A2" w:rsidR="009D6981" w:rsidRDefault="00576E95" w:rsidP="001B73CD">
            <w:pPr>
              <w:pStyle w:val="REDUCE2bullets"/>
            </w:pPr>
            <w:r>
              <w:t xml:space="preserve">Results in death; </w:t>
            </w:r>
          </w:p>
          <w:p w14:paraId="77116BF3" w14:textId="5DB05FD5" w:rsidR="009D6981" w:rsidRDefault="00576E95" w:rsidP="001B73CD">
            <w:pPr>
              <w:pStyle w:val="REDUCE2bullets"/>
            </w:pPr>
            <w:r>
              <w:t xml:space="preserve">Is life-threatening;* </w:t>
            </w:r>
          </w:p>
          <w:p w14:paraId="4555BB63" w14:textId="77777777" w:rsidR="009D6981" w:rsidRDefault="00576E95" w:rsidP="001B73CD">
            <w:pPr>
              <w:pStyle w:val="REDUCE2bullets"/>
            </w:pPr>
            <w:r>
              <w:t xml:space="preserve">Requires hospitalisation or prolongation of existing hospitalisation; </w:t>
            </w:r>
          </w:p>
          <w:p w14:paraId="6991AC76" w14:textId="77777777" w:rsidR="009D6981" w:rsidRDefault="00576E95" w:rsidP="001B73CD">
            <w:pPr>
              <w:pStyle w:val="REDUCE2bullets"/>
            </w:pPr>
            <w:r>
              <w:t xml:space="preserve">Results in persistent or significant disability or incapacity; or </w:t>
            </w:r>
          </w:p>
          <w:p w14:paraId="425533B5" w14:textId="77777777" w:rsidR="009D6981" w:rsidRDefault="00576E95" w:rsidP="001B73CD">
            <w:pPr>
              <w:pStyle w:val="REDUCE2bullets"/>
            </w:pPr>
            <w:r>
              <w:t>Consists of a congenital abnormality or birth defect.</w:t>
            </w:r>
            <w:r>
              <w:rPr>
                <w:rFonts w:hint="cs"/>
              </w:rPr>
              <w:t>”</w:t>
            </w:r>
            <w:r>
              <w:t xml:space="preserve"> </w:t>
            </w:r>
          </w:p>
          <w:p w14:paraId="5D807348" w14:textId="59AD8B02" w:rsidR="0028066B" w:rsidRPr="0026548A" w:rsidRDefault="00576E95" w:rsidP="00980180">
            <w:pPr>
              <w:pStyle w:val="Body"/>
              <w:spacing w:line="240" w:lineRule="auto"/>
              <w:ind w:right="-533"/>
              <w:jc w:val="both"/>
            </w:pPr>
            <w:r>
              <w:t>* Life-threatening</w:t>
            </w:r>
            <w:r w:rsidR="007A62BD" w:rsidRPr="00745FC1">
              <w:t xml:space="preserve"> refers to an event </w:t>
            </w:r>
            <w:r>
              <w:t>where the subject</w:t>
            </w:r>
            <w:r w:rsidR="007A62BD" w:rsidRPr="00745FC1">
              <w:t xml:space="preserve"> was at risk of death at the time of the event; not to an event </w:t>
            </w:r>
            <w:r>
              <w:t>that</w:t>
            </w:r>
            <w:r w:rsidR="007A62BD" w:rsidRPr="00745FC1">
              <w:t xml:space="preserve"> hypothetically might have caused death if it </w:t>
            </w:r>
            <w:r>
              <w:t>was</w:t>
            </w:r>
            <w:r w:rsidR="007A62BD" w:rsidRPr="00745FC1">
              <w:t xml:space="preserve"> more severe.</w:t>
            </w:r>
            <w:r>
              <w:t xml:space="preserve"> Medical judgement should be exercised in deciding whether an SAE/SAR is serious in other situations. Those events that are not immediately life-threatening or do not result in death or hospitalisation, but may jeopardise the subject or may require intervention to prevent one or more of the other outcomes listed, should be considered serious.  </w:t>
            </w:r>
          </w:p>
        </w:tc>
      </w:tr>
      <w:tr w:rsidR="0028066B" w:rsidRPr="00745FC1" w14:paraId="66E4034C" w14:textId="77777777" w:rsidTr="001B73CD">
        <w:trPr>
          <w:trHeight w:val="624"/>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824C0" w14:textId="77777777" w:rsidR="0028066B" w:rsidRPr="0026548A" w:rsidRDefault="007A62BD" w:rsidP="00980180">
            <w:pPr>
              <w:pStyle w:val="Body"/>
              <w:spacing w:line="276" w:lineRule="auto"/>
              <w:jc w:val="both"/>
            </w:pPr>
            <w:r w:rsidRPr="00745FC1">
              <w:rPr>
                <w:b/>
                <w:bCs/>
              </w:rPr>
              <w:t>Serious Adverse Reaction (SAR)</w:t>
            </w: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98" w:type="dxa"/>
            </w:tcMar>
          </w:tcPr>
          <w:p w14:paraId="61E69B63" w14:textId="0A488CB8" w:rsidR="0028066B" w:rsidRPr="0026548A" w:rsidRDefault="000C170E" w:rsidP="00980180">
            <w:pPr>
              <w:pStyle w:val="Body"/>
              <w:spacing w:line="240" w:lineRule="auto"/>
              <w:ind w:right="-107"/>
              <w:jc w:val="both"/>
            </w:pPr>
            <w:r>
              <w:t>Any SAE that is classed in nature as serious and there is evidence to suggest there is a causal relationship between the event and the research procedure.</w:t>
            </w:r>
          </w:p>
        </w:tc>
      </w:tr>
      <w:tr w:rsidR="001B5B4D" w:rsidRPr="00745FC1" w14:paraId="1B7B0AD8" w14:textId="77777777" w:rsidTr="001B73CD">
        <w:trPr>
          <w:trHeight w:val="737"/>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A7FEF" w14:textId="319D942D" w:rsidR="001B5B4D" w:rsidRPr="00745FC1" w:rsidRDefault="001B5B4D" w:rsidP="00980180">
            <w:pPr>
              <w:pStyle w:val="Body"/>
              <w:spacing w:line="276" w:lineRule="auto"/>
              <w:jc w:val="both"/>
              <w:rPr>
                <w:b/>
                <w:bCs/>
              </w:rPr>
            </w:pPr>
            <w:r w:rsidRPr="00745FC1">
              <w:rPr>
                <w:b/>
                <w:bCs/>
              </w:rPr>
              <w:t>Suspected Unexpected Serious Adverse Reaction (SUSAR)</w:t>
            </w: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98" w:type="dxa"/>
            </w:tcMar>
          </w:tcPr>
          <w:p w14:paraId="059AB76A" w14:textId="17367FFA" w:rsidR="001B5B4D" w:rsidRDefault="005F52DC" w:rsidP="00980180">
            <w:pPr>
              <w:pStyle w:val="Body"/>
              <w:spacing w:line="240" w:lineRule="auto"/>
              <w:ind w:right="-107"/>
              <w:jc w:val="both"/>
            </w:pPr>
            <w:r w:rsidRPr="00AB1134">
              <w:rPr>
                <w:rFonts w:cstheme="minorHAnsi"/>
              </w:rPr>
              <w:t>Any SAE that is classed in nature as serious and there is evidence to suggest there is a causal relationship between the event and the research procedure, but where that event is unexpected.</w:t>
            </w:r>
          </w:p>
        </w:tc>
      </w:tr>
      <w:tr w:rsidR="00D26CE1" w:rsidRPr="00745FC1" w14:paraId="01ADF66A" w14:textId="77777777" w:rsidTr="006A386C">
        <w:trPr>
          <w:trHeight w:val="567"/>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AB45F" w14:textId="018636EE" w:rsidR="00D26CE1" w:rsidRPr="00CA6D37" w:rsidRDefault="00441742" w:rsidP="00980180">
            <w:pPr>
              <w:pStyle w:val="Body"/>
              <w:spacing w:line="276" w:lineRule="auto"/>
              <w:jc w:val="both"/>
              <w:rPr>
                <w:b/>
                <w:bCs/>
              </w:rPr>
            </w:pPr>
            <w:r w:rsidRPr="00CA6D37">
              <w:rPr>
                <w:b/>
                <w:bCs/>
              </w:rPr>
              <w:t xml:space="preserve">Accidents Incidents or near Misses </w:t>
            </w:r>
            <w:r w:rsidR="00AC6C79" w:rsidRPr="00CA6D37">
              <w:rPr>
                <w:b/>
                <w:bCs/>
              </w:rPr>
              <w:t>(</w:t>
            </w:r>
            <w:r w:rsidRPr="00CA6D37">
              <w:rPr>
                <w:b/>
                <w:bCs/>
              </w:rPr>
              <w:t>AIMS</w:t>
            </w:r>
            <w:r w:rsidR="00AC6C79" w:rsidRPr="00CA6D37">
              <w:rPr>
                <w:b/>
                <w:bCs/>
              </w:rPr>
              <w:t>)</w:t>
            </w:r>
            <w:r w:rsidRPr="00CA6D37">
              <w:rPr>
                <w:b/>
                <w:bCs/>
              </w:rPr>
              <w:t xml:space="preserve"> </w:t>
            </w: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98" w:type="dxa"/>
            </w:tcMar>
          </w:tcPr>
          <w:p w14:paraId="4E46801F" w14:textId="4FC3EC67" w:rsidR="00D26CE1" w:rsidRDefault="00AC6C79" w:rsidP="00980180">
            <w:pPr>
              <w:pStyle w:val="Body"/>
              <w:spacing w:after="120" w:line="240" w:lineRule="auto"/>
              <w:ind w:right="-108"/>
              <w:jc w:val="both"/>
              <w:rPr>
                <w:rFonts w:cstheme="minorHAnsi"/>
              </w:rPr>
            </w:pPr>
            <w:r>
              <w:t>The AIMS system is common in many NHS Trusts and implements and NHS Trust’s policy on Incident Reporting – including relevant A</w:t>
            </w:r>
            <w:r w:rsidR="00165D6F">
              <w:t>E</w:t>
            </w:r>
            <w:r>
              <w:t>s that occur in relation to research and during normal clinical practice.</w:t>
            </w:r>
          </w:p>
        </w:tc>
      </w:tr>
      <w:tr w:rsidR="00D26CE1" w:rsidRPr="00745FC1" w14:paraId="17A9A7AA" w14:textId="77777777" w:rsidTr="006A386C">
        <w:trPr>
          <w:trHeight w:val="567"/>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1FDC0" w14:textId="237F6858" w:rsidR="00D26CE1" w:rsidRPr="00CA6D37" w:rsidRDefault="00AC6C79" w:rsidP="00980180">
            <w:pPr>
              <w:pStyle w:val="Body"/>
              <w:spacing w:line="276" w:lineRule="auto"/>
              <w:jc w:val="both"/>
              <w:rPr>
                <w:b/>
                <w:bCs/>
              </w:rPr>
            </w:pPr>
            <w:r w:rsidRPr="00CA6D37">
              <w:rPr>
                <w:b/>
                <w:bCs/>
              </w:rPr>
              <w:t>Summary of Product Characteristics (SmPC)</w:t>
            </w: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98" w:type="dxa"/>
            </w:tcMar>
          </w:tcPr>
          <w:p w14:paraId="3B506E71" w14:textId="03F58CEB" w:rsidR="00D26CE1" w:rsidRDefault="00AC6C79" w:rsidP="00980180">
            <w:pPr>
              <w:pStyle w:val="Body"/>
              <w:spacing w:after="120" w:line="240" w:lineRule="auto"/>
              <w:ind w:right="-108"/>
              <w:jc w:val="both"/>
              <w:rPr>
                <w:rFonts w:cstheme="minorHAnsi"/>
              </w:rPr>
            </w:pPr>
            <w:r>
              <w:t>The SmPC is a technical document which profiles a drug and contains information relating to composition, form and strength, known reactions, cautions, shelf-life and storage conditions.</w:t>
            </w:r>
          </w:p>
        </w:tc>
      </w:tr>
      <w:tr w:rsidR="00A70AEE" w:rsidRPr="00745FC1" w14:paraId="12472C0F" w14:textId="77777777">
        <w:trPr>
          <w:trHeight w:val="970"/>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68C2B" w14:textId="2F2F6260" w:rsidR="00A70AEE" w:rsidRPr="00E70BFE" w:rsidRDefault="006A386C" w:rsidP="00980180">
            <w:pPr>
              <w:pStyle w:val="Body"/>
              <w:spacing w:line="276" w:lineRule="auto"/>
              <w:jc w:val="both"/>
              <w:rPr>
                <w:b/>
                <w:bCs/>
              </w:rPr>
            </w:pPr>
            <w:r w:rsidRPr="006A386C">
              <w:rPr>
                <w:b/>
                <w:bCs/>
              </w:rPr>
              <w:t>CAUSALITY</w:t>
            </w: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98" w:type="dxa"/>
            </w:tcMar>
          </w:tcPr>
          <w:p w14:paraId="1D15FD07" w14:textId="77777777" w:rsidR="008F592F" w:rsidRDefault="008F592F" w:rsidP="00980180">
            <w:pPr>
              <w:pStyle w:val="BodyText"/>
              <w:tabs>
                <w:tab w:val="left" w:pos="709"/>
              </w:tabs>
              <w:spacing w:line="240" w:lineRule="auto"/>
              <w:jc w:val="both"/>
              <w:rPr>
                <w:rFonts w:ascii="Calibri" w:hAnsi="Calibri" w:cstheme="minorHAnsi"/>
                <w:i w:val="0"/>
                <w:sz w:val="22"/>
                <w:szCs w:val="22"/>
              </w:rPr>
            </w:pPr>
            <w:r w:rsidRPr="00E46B17">
              <w:rPr>
                <w:rFonts w:ascii="Calibri" w:hAnsi="Calibri" w:cstheme="minorHAnsi"/>
                <w:i w:val="0"/>
                <w:sz w:val="22"/>
                <w:szCs w:val="22"/>
              </w:rPr>
              <w:t xml:space="preserve">The relationship of each adverse event to the trial </w:t>
            </w:r>
            <w:r>
              <w:rPr>
                <w:rFonts w:ascii="Calibri" w:hAnsi="Calibri" w:cstheme="minorHAnsi"/>
                <w:i w:val="0"/>
                <w:sz w:val="22"/>
                <w:szCs w:val="22"/>
              </w:rPr>
              <w:t>procedure</w:t>
            </w:r>
            <w:r w:rsidRPr="00E46B17">
              <w:rPr>
                <w:rFonts w:ascii="Calibri" w:hAnsi="Calibri" w:cstheme="minorHAnsi"/>
                <w:i w:val="0"/>
                <w:sz w:val="22"/>
                <w:szCs w:val="22"/>
              </w:rPr>
              <w:t xml:space="preserve"> must be determined by a medically qualified individual according to the following definitions</w:t>
            </w:r>
            <w:r>
              <w:rPr>
                <w:rFonts w:ascii="Calibri" w:hAnsi="Calibri" w:cstheme="minorHAnsi"/>
                <w:i w:val="0"/>
                <w:sz w:val="22"/>
                <w:szCs w:val="22"/>
              </w:rPr>
              <w:t>:</w:t>
            </w:r>
          </w:p>
          <w:p w14:paraId="2024D047" w14:textId="77777777" w:rsidR="00DB5D53" w:rsidRPr="0026548A" w:rsidRDefault="00DB5D53" w:rsidP="00980180">
            <w:pPr>
              <w:pStyle w:val="Body"/>
              <w:tabs>
                <w:tab w:val="left" w:pos="6840"/>
              </w:tabs>
              <w:spacing w:line="240" w:lineRule="auto"/>
              <w:jc w:val="both"/>
            </w:pPr>
            <w:r w:rsidRPr="005647D3">
              <w:rPr>
                <w:b/>
                <w:bCs/>
              </w:rPr>
              <w:t>NOT RELATED</w:t>
            </w:r>
            <w:r w:rsidRPr="00745FC1">
              <w:t xml:space="preserve"> Temporal relationship of the onset of the AE, relative to the administration of the product, is not reasonable or another cause can explain the occurrence </w:t>
            </w:r>
          </w:p>
          <w:p w14:paraId="3F5703E4" w14:textId="77777777" w:rsidR="00DB5D53" w:rsidRPr="0026548A" w:rsidRDefault="00DB5D53" w:rsidP="00980180">
            <w:pPr>
              <w:pStyle w:val="Body"/>
              <w:tabs>
                <w:tab w:val="left" w:pos="6840"/>
              </w:tabs>
              <w:spacing w:line="240" w:lineRule="auto"/>
              <w:jc w:val="both"/>
            </w:pPr>
            <w:r w:rsidRPr="005647D3">
              <w:rPr>
                <w:b/>
                <w:bCs/>
              </w:rPr>
              <w:t>UNLIKELY</w:t>
            </w:r>
            <w:r w:rsidRPr="00745FC1">
              <w:t xml:space="preserve"> Temporal relationship of the onset of the AE, relative to the administration of the product, is likely to have another cause which can by itself explain the occurrence </w:t>
            </w:r>
          </w:p>
          <w:p w14:paraId="083D2257" w14:textId="6A316293" w:rsidR="00DB5D53" w:rsidRPr="0026548A" w:rsidRDefault="00DB5D53" w:rsidP="00980180">
            <w:pPr>
              <w:pStyle w:val="Body"/>
              <w:tabs>
                <w:tab w:val="left" w:pos="6840"/>
              </w:tabs>
              <w:spacing w:line="240" w:lineRule="auto"/>
              <w:jc w:val="both"/>
            </w:pPr>
            <w:r w:rsidRPr="005647D3">
              <w:rPr>
                <w:b/>
                <w:bCs/>
              </w:rPr>
              <w:lastRenderedPageBreak/>
              <w:t>POSSIBLY RELATED</w:t>
            </w:r>
            <w:r w:rsidRPr="00745FC1">
              <w:t>* Temporal relationship of the onset of the event, relative to administration of the product, is reasonable but the even</w:t>
            </w:r>
            <w:r w:rsidR="00165D6F">
              <w:t>t</w:t>
            </w:r>
            <w:r w:rsidRPr="00745FC1">
              <w:t xml:space="preserve"> could have been due to another, equally likely cause </w:t>
            </w:r>
          </w:p>
          <w:p w14:paraId="2C5B1549" w14:textId="77777777" w:rsidR="00DB5D53" w:rsidRPr="0026548A" w:rsidRDefault="00DB5D53" w:rsidP="00980180">
            <w:pPr>
              <w:pStyle w:val="Body"/>
              <w:tabs>
                <w:tab w:val="left" w:pos="6840"/>
              </w:tabs>
              <w:spacing w:line="240" w:lineRule="auto"/>
              <w:jc w:val="both"/>
            </w:pPr>
            <w:r w:rsidRPr="005647D3">
              <w:rPr>
                <w:b/>
                <w:bCs/>
              </w:rPr>
              <w:t>PROBABLY RELATED</w:t>
            </w:r>
            <w:r w:rsidRPr="00745FC1">
              <w:t>* Temporal relationship of the onset of the event, relative to administration of the product, is reasonable and the event is more likely to be explained by the product than any other cause</w:t>
            </w:r>
          </w:p>
          <w:p w14:paraId="3D4C5568" w14:textId="77777777" w:rsidR="00DB5D53" w:rsidRPr="0026548A" w:rsidRDefault="00DB5D53" w:rsidP="00980180">
            <w:pPr>
              <w:pStyle w:val="Body"/>
              <w:tabs>
                <w:tab w:val="left" w:pos="6840"/>
              </w:tabs>
              <w:spacing w:line="240" w:lineRule="auto"/>
              <w:jc w:val="both"/>
            </w:pPr>
            <w:r w:rsidRPr="005647D3">
              <w:rPr>
                <w:b/>
                <w:bCs/>
              </w:rPr>
              <w:t>DEFINITELY RELATED</w:t>
            </w:r>
            <w:r w:rsidRPr="00745FC1">
              <w:t>* Temporal relationship of the onset of the event, relative to administration of the product, is reasonable and there is no other cause to explain the event, or a re-challenge (if feasible) is positive</w:t>
            </w:r>
          </w:p>
          <w:p w14:paraId="690C2729" w14:textId="14BB63B3" w:rsidR="00A70AEE" w:rsidRDefault="00DB5D53" w:rsidP="00980180">
            <w:pPr>
              <w:pStyle w:val="Body"/>
              <w:tabs>
                <w:tab w:val="left" w:pos="6840"/>
              </w:tabs>
              <w:spacing w:line="240" w:lineRule="auto"/>
              <w:jc w:val="both"/>
            </w:pPr>
            <w:r w:rsidRPr="00745FC1">
              <w:t xml:space="preserve"> * Where an event is assessed as possibly, probably or definitely related, the event is an adverse reaction</w:t>
            </w:r>
          </w:p>
        </w:tc>
      </w:tr>
      <w:tr w:rsidR="00E70BFE" w:rsidRPr="00745FC1" w14:paraId="4196937B" w14:textId="77777777">
        <w:trPr>
          <w:trHeight w:val="970"/>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92846" w14:textId="4621FBC3" w:rsidR="00E70BFE" w:rsidRPr="00E70BFE" w:rsidRDefault="00356F38" w:rsidP="00980180">
            <w:pPr>
              <w:pStyle w:val="Body"/>
              <w:spacing w:line="276" w:lineRule="auto"/>
              <w:jc w:val="both"/>
              <w:rPr>
                <w:b/>
                <w:bCs/>
              </w:rPr>
            </w:pPr>
            <w:r w:rsidRPr="00356F38">
              <w:rPr>
                <w:b/>
                <w:bCs/>
              </w:rPr>
              <w:lastRenderedPageBreak/>
              <w:t>EXPECTEDNESS</w:t>
            </w: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98" w:type="dxa"/>
            </w:tcMar>
          </w:tcPr>
          <w:p w14:paraId="31AFA121" w14:textId="037F8CEB" w:rsidR="00E70BFE" w:rsidRDefault="001A3E34" w:rsidP="00980180">
            <w:pPr>
              <w:pStyle w:val="BodyText"/>
              <w:tabs>
                <w:tab w:val="left" w:pos="709"/>
              </w:tabs>
              <w:spacing w:line="240" w:lineRule="auto"/>
              <w:jc w:val="both"/>
              <w:rPr>
                <w:rFonts w:ascii="Calibri" w:hAnsi="Calibri" w:cstheme="minorHAnsi"/>
                <w:i w:val="0"/>
                <w:sz w:val="22"/>
                <w:szCs w:val="22"/>
              </w:rPr>
            </w:pPr>
            <w:r w:rsidRPr="001A3E34">
              <w:rPr>
                <w:rFonts w:ascii="Calibri" w:hAnsi="Calibri" w:cstheme="minorHAnsi"/>
                <w:i w:val="0"/>
                <w:sz w:val="22"/>
                <w:szCs w:val="22"/>
              </w:rPr>
              <w:t xml:space="preserve">Adverse reactions must be considered as unexpected if they add significant information on the specificity or severity of an expected adverse reaction. The expectedness of an adverse reaction shall be determined according to the </w:t>
            </w:r>
            <w:r w:rsidR="00165D6F">
              <w:rPr>
                <w:rFonts w:ascii="Calibri" w:hAnsi="Calibri" w:cstheme="minorHAnsi"/>
                <w:i w:val="0"/>
                <w:sz w:val="22"/>
                <w:szCs w:val="22"/>
              </w:rPr>
              <w:t>information</w:t>
            </w:r>
            <w:r w:rsidRPr="001A3E34">
              <w:rPr>
                <w:rFonts w:ascii="Calibri" w:hAnsi="Calibri" w:cstheme="minorHAnsi"/>
                <w:i w:val="0"/>
                <w:sz w:val="22"/>
                <w:szCs w:val="22"/>
              </w:rPr>
              <w:t xml:space="preserve"> defined in the study protocol</w:t>
            </w:r>
            <w:r w:rsidR="00FB5FC1">
              <w:rPr>
                <w:rFonts w:ascii="Calibri" w:hAnsi="Calibri" w:cstheme="minorHAnsi"/>
                <w:i w:val="0"/>
                <w:sz w:val="22"/>
                <w:szCs w:val="22"/>
              </w:rPr>
              <w:t>.</w:t>
            </w:r>
          </w:p>
          <w:p w14:paraId="1B14ABF5" w14:textId="65DE9202" w:rsidR="00B77344" w:rsidRPr="00B77344" w:rsidRDefault="00B77344" w:rsidP="00980180">
            <w:pPr>
              <w:pStyle w:val="BodyText"/>
              <w:tabs>
                <w:tab w:val="left" w:pos="709"/>
              </w:tabs>
              <w:spacing w:line="240" w:lineRule="auto"/>
              <w:jc w:val="both"/>
              <w:rPr>
                <w:rFonts w:ascii="Calibri" w:hAnsi="Calibri" w:cstheme="minorHAnsi"/>
                <w:i w:val="0"/>
                <w:sz w:val="22"/>
                <w:szCs w:val="22"/>
              </w:rPr>
            </w:pPr>
            <w:r w:rsidRPr="00B77344">
              <w:rPr>
                <w:rFonts w:ascii="Calibri" w:hAnsi="Calibri" w:cstheme="minorHAnsi"/>
                <w:b/>
                <w:bCs/>
                <w:i w:val="0"/>
                <w:sz w:val="22"/>
                <w:szCs w:val="22"/>
              </w:rPr>
              <w:t>EXPECTED</w:t>
            </w:r>
            <w:r w:rsidRPr="00B77344">
              <w:rPr>
                <w:rFonts w:ascii="Calibri" w:hAnsi="Calibri" w:cstheme="minorHAnsi"/>
                <w:i w:val="0"/>
                <w:sz w:val="22"/>
                <w:szCs w:val="22"/>
              </w:rPr>
              <w:t xml:space="preserve"> Reaction previously identified and described in protocol</w:t>
            </w:r>
            <w:r w:rsidR="00FB5FC1">
              <w:rPr>
                <w:rFonts w:ascii="Calibri" w:hAnsi="Calibri" w:cstheme="minorHAnsi"/>
                <w:i w:val="0"/>
                <w:sz w:val="22"/>
                <w:szCs w:val="22"/>
              </w:rPr>
              <w:t>.</w:t>
            </w:r>
          </w:p>
          <w:p w14:paraId="59DAFFDC" w14:textId="26944DA4" w:rsidR="00B77344" w:rsidRPr="00E46B17" w:rsidRDefault="00B77344" w:rsidP="00980180">
            <w:pPr>
              <w:pStyle w:val="BodyText"/>
              <w:tabs>
                <w:tab w:val="left" w:pos="709"/>
              </w:tabs>
              <w:spacing w:line="240" w:lineRule="auto"/>
              <w:jc w:val="both"/>
              <w:rPr>
                <w:rFonts w:ascii="Calibri" w:hAnsi="Calibri" w:cstheme="minorHAnsi"/>
                <w:i w:val="0"/>
                <w:sz w:val="22"/>
                <w:szCs w:val="22"/>
              </w:rPr>
            </w:pPr>
            <w:r w:rsidRPr="00B77344">
              <w:rPr>
                <w:rFonts w:ascii="Calibri" w:hAnsi="Calibri" w:cstheme="minorHAnsi"/>
                <w:b/>
                <w:bCs/>
                <w:i w:val="0"/>
                <w:sz w:val="22"/>
                <w:szCs w:val="22"/>
              </w:rPr>
              <w:t>UNEXPECTED</w:t>
            </w:r>
            <w:r w:rsidRPr="00B77344">
              <w:rPr>
                <w:rFonts w:ascii="Calibri" w:hAnsi="Calibri" w:cstheme="minorHAnsi"/>
                <w:i w:val="0"/>
                <w:sz w:val="22"/>
                <w:szCs w:val="22"/>
              </w:rPr>
              <w:t xml:space="preserve"> Reaction not previously described in the protocol</w:t>
            </w:r>
            <w:r w:rsidR="00FB5FC1">
              <w:rPr>
                <w:rFonts w:ascii="Calibri" w:hAnsi="Calibri" w:cstheme="minorHAnsi"/>
                <w:i w:val="0"/>
                <w:sz w:val="22"/>
                <w:szCs w:val="22"/>
              </w:rPr>
              <w:t>.</w:t>
            </w:r>
          </w:p>
        </w:tc>
      </w:tr>
      <w:tr w:rsidR="00E70BFE" w:rsidRPr="00745FC1" w14:paraId="66BC28E9" w14:textId="77777777">
        <w:trPr>
          <w:trHeight w:val="970"/>
        </w:trPr>
        <w:tc>
          <w:tcPr>
            <w:tcW w:w="25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74E8B" w14:textId="1C4B7DEC" w:rsidR="00E70BFE" w:rsidRPr="00E70BFE" w:rsidRDefault="00EE18DC" w:rsidP="00980180">
            <w:pPr>
              <w:pStyle w:val="Body"/>
              <w:spacing w:line="276" w:lineRule="auto"/>
              <w:jc w:val="both"/>
              <w:rPr>
                <w:b/>
                <w:bCs/>
              </w:rPr>
            </w:pPr>
            <w:r w:rsidRPr="00EE18DC">
              <w:rPr>
                <w:b/>
                <w:bCs/>
              </w:rPr>
              <w:t>INTENSITY</w:t>
            </w:r>
          </w:p>
        </w:tc>
        <w:tc>
          <w:tcPr>
            <w:tcW w:w="7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98" w:type="dxa"/>
            </w:tcMar>
          </w:tcPr>
          <w:p w14:paraId="43EAE792" w14:textId="77777777" w:rsidR="0094409E" w:rsidRPr="0094409E" w:rsidRDefault="0094409E" w:rsidP="00980180">
            <w:pPr>
              <w:pStyle w:val="BodyText"/>
              <w:tabs>
                <w:tab w:val="left" w:pos="709"/>
              </w:tabs>
              <w:spacing w:line="240" w:lineRule="auto"/>
              <w:jc w:val="both"/>
              <w:rPr>
                <w:rFonts w:ascii="Calibri" w:hAnsi="Calibri" w:cstheme="minorHAnsi"/>
                <w:i w:val="0"/>
                <w:sz w:val="22"/>
                <w:szCs w:val="22"/>
              </w:rPr>
            </w:pPr>
            <w:r w:rsidRPr="0094409E">
              <w:rPr>
                <w:rFonts w:ascii="Calibri" w:hAnsi="Calibri" w:cstheme="minorHAnsi"/>
                <w:b/>
                <w:bCs/>
                <w:i w:val="0"/>
                <w:sz w:val="22"/>
                <w:szCs w:val="22"/>
              </w:rPr>
              <w:t>MILD</w:t>
            </w:r>
            <w:r w:rsidRPr="0094409E">
              <w:rPr>
                <w:rFonts w:ascii="Calibri" w:hAnsi="Calibri" w:cstheme="minorHAnsi"/>
                <w:i w:val="0"/>
                <w:sz w:val="22"/>
                <w:szCs w:val="22"/>
              </w:rPr>
              <w:t xml:space="preserve"> An event that is easily tolerated by the patient, causing minimal discomfort and not interfering with everyday activities </w:t>
            </w:r>
          </w:p>
          <w:p w14:paraId="25C2A0DC" w14:textId="77777777" w:rsidR="0094409E" w:rsidRPr="0094409E" w:rsidRDefault="0094409E" w:rsidP="00980180">
            <w:pPr>
              <w:pStyle w:val="BodyText"/>
              <w:tabs>
                <w:tab w:val="left" w:pos="709"/>
              </w:tabs>
              <w:spacing w:line="240" w:lineRule="auto"/>
              <w:jc w:val="both"/>
              <w:rPr>
                <w:rFonts w:ascii="Calibri" w:hAnsi="Calibri" w:cstheme="minorHAnsi"/>
                <w:i w:val="0"/>
                <w:sz w:val="22"/>
                <w:szCs w:val="22"/>
              </w:rPr>
            </w:pPr>
            <w:r w:rsidRPr="0094409E">
              <w:rPr>
                <w:rFonts w:ascii="Calibri" w:hAnsi="Calibri" w:cstheme="minorHAnsi"/>
                <w:b/>
                <w:bCs/>
                <w:i w:val="0"/>
                <w:sz w:val="22"/>
                <w:szCs w:val="22"/>
              </w:rPr>
              <w:t>MODERATE</w:t>
            </w:r>
            <w:r w:rsidRPr="0094409E">
              <w:rPr>
                <w:rFonts w:ascii="Calibri" w:hAnsi="Calibri" w:cstheme="minorHAnsi"/>
                <w:i w:val="0"/>
                <w:sz w:val="22"/>
                <w:szCs w:val="22"/>
              </w:rPr>
              <w:t xml:space="preserve"> An event that is sufficiently discomforting to interfere with normal everyday activities </w:t>
            </w:r>
          </w:p>
          <w:p w14:paraId="149D0457" w14:textId="36A1E313" w:rsidR="00E70BFE" w:rsidRPr="00E46B17" w:rsidRDefault="0094409E" w:rsidP="00980180">
            <w:pPr>
              <w:pStyle w:val="BodyText"/>
              <w:tabs>
                <w:tab w:val="left" w:pos="709"/>
              </w:tabs>
              <w:spacing w:line="240" w:lineRule="auto"/>
              <w:jc w:val="both"/>
              <w:rPr>
                <w:rFonts w:ascii="Calibri" w:hAnsi="Calibri" w:cstheme="minorHAnsi"/>
                <w:i w:val="0"/>
                <w:sz w:val="22"/>
                <w:szCs w:val="22"/>
              </w:rPr>
            </w:pPr>
            <w:r w:rsidRPr="0094409E">
              <w:rPr>
                <w:rFonts w:ascii="Calibri" w:hAnsi="Calibri" w:cstheme="minorHAnsi"/>
                <w:b/>
                <w:bCs/>
                <w:i w:val="0"/>
                <w:sz w:val="22"/>
                <w:szCs w:val="22"/>
              </w:rPr>
              <w:t>SEVERE</w:t>
            </w:r>
            <w:r w:rsidRPr="0094409E">
              <w:rPr>
                <w:rFonts w:ascii="Calibri" w:hAnsi="Calibri" w:cstheme="minorHAnsi"/>
                <w:i w:val="0"/>
                <w:sz w:val="22"/>
                <w:szCs w:val="22"/>
              </w:rPr>
              <w:t xml:space="preserve"> An event that prevents normal everyday activities</w:t>
            </w:r>
          </w:p>
        </w:tc>
      </w:tr>
    </w:tbl>
    <w:p w14:paraId="0C65BA36" w14:textId="77777777" w:rsidR="0028066B" w:rsidRPr="00745FC1" w:rsidRDefault="0028066B" w:rsidP="00980180">
      <w:pPr>
        <w:pStyle w:val="Body"/>
        <w:spacing w:line="276" w:lineRule="auto"/>
        <w:jc w:val="both"/>
        <w:rPr>
          <w:color w:val="0000FF"/>
          <w:u w:color="0000FF"/>
        </w:rPr>
      </w:pPr>
    </w:p>
    <w:p w14:paraId="35A5559A" w14:textId="769FCA9B" w:rsidR="0028066B" w:rsidRPr="00745FC1" w:rsidRDefault="00D61EF0" w:rsidP="00980180">
      <w:pPr>
        <w:pStyle w:val="REDUCE2Heading2"/>
      </w:pPr>
      <w:bookmarkStart w:id="49" w:name="_Toc72397387"/>
      <w:r>
        <w:t>Operational definitions for</w:t>
      </w:r>
      <w:r w:rsidR="007A62BD" w:rsidRPr="00745FC1">
        <w:t xml:space="preserve"> (S)A</w:t>
      </w:r>
      <w:r w:rsidR="00471F58">
        <w:t>E</w:t>
      </w:r>
      <w:r w:rsidR="007A62BD" w:rsidRPr="00745FC1">
        <w:t>s</w:t>
      </w:r>
      <w:bookmarkEnd w:id="49"/>
      <w:r w:rsidR="007A62BD" w:rsidRPr="00745FC1">
        <w:t xml:space="preserve"> </w:t>
      </w:r>
    </w:p>
    <w:p w14:paraId="0D9C4244" w14:textId="0626597E" w:rsidR="000007BA" w:rsidRPr="0026548A" w:rsidRDefault="000007BA" w:rsidP="00980180">
      <w:pPr>
        <w:pStyle w:val="Body"/>
        <w:spacing w:line="276" w:lineRule="auto"/>
        <w:jc w:val="both"/>
      </w:pPr>
      <w:r w:rsidRPr="00745FC1">
        <w:t>The population of patients involved in REDUCE 2 is one in which a high number of adverse events are expected. Many of these will be a direct consequence of the patient</w:t>
      </w:r>
      <w:r w:rsidRPr="0026548A">
        <w:t>’</w:t>
      </w:r>
      <w:r w:rsidRPr="00745FC1">
        <w:t>s underlying disease (which is an entry criteria). Other events may occur as a result of a trial-related intervention but are well-documented and regarded as normal complications of</w:t>
      </w:r>
      <w:r w:rsidR="00133641">
        <w:t xml:space="preserve"> </w:t>
      </w:r>
      <w:r w:rsidR="00133641" w:rsidRPr="00745FC1">
        <w:t xml:space="preserve">the administration of talc or </w:t>
      </w:r>
      <w:r w:rsidR="00547DF5">
        <w:t xml:space="preserve">use of an </w:t>
      </w:r>
      <w:r w:rsidRPr="00745FC1">
        <w:t>IP</w:t>
      </w:r>
      <w:r w:rsidR="00547DF5">
        <w:t>C</w:t>
      </w:r>
      <w:r w:rsidRPr="00745FC1">
        <w:t xml:space="preserve">. </w:t>
      </w:r>
    </w:p>
    <w:p w14:paraId="32336946" w14:textId="74AB4CFF" w:rsidR="003F67A7" w:rsidRPr="00745FC1" w:rsidRDefault="000007BA" w:rsidP="00980180">
      <w:pPr>
        <w:pStyle w:val="REDUCE2normal"/>
        <w:spacing w:line="276" w:lineRule="auto"/>
        <w:jc w:val="both"/>
      </w:pPr>
      <w:r>
        <w:t xml:space="preserve">The assignment of causality to an adverse event should be made by the investigator responsible for the care of the participant based on the definitions above (see 9.1).  If any doubt about causality exists, the local investigator should inform the Trial Manager or Chief Investigator. </w:t>
      </w:r>
    </w:p>
    <w:p w14:paraId="795A8329" w14:textId="3A73F811" w:rsidR="0028066B" w:rsidRDefault="00A470B3" w:rsidP="00980180">
      <w:pPr>
        <w:pStyle w:val="REDUCE2Heading3"/>
        <w:numPr>
          <w:ilvl w:val="0"/>
          <w:numId w:val="0"/>
        </w:numPr>
        <w:ind w:left="1134" w:hanging="566"/>
        <w:jc w:val="both"/>
      </w:pPr>
      <w:r>
        <w:t>Anticipated adverse events</w:t>
      </w:r>
      <w:r w:rsidR="00FB5FC1">
        <w:t xml:space="preserve"> (if the event is not listed here it would be classed as ‘unexpected’)</w:t>
      </w:r>
    </w:p>
    <w:p w14:paraId="030FD224" w14:textId="1A17C884" w:rsidR="002E094C" w:rsidRPr="00745FC1" w:rsidRDefault="002E094C" w:rsidP="00980180">
      <w:pPr>
        <w:pStyle w:val="REDUCE2normal"/>
        <w:spacing w:line="276" w:lineRule="auto"/>
        <w:jc w:val="both"/>
      </w:pPr>
      <w:r>
        <w:t>Anticipated adverse events in this setting are listed below. All are well documented as known to be caused by the underlying disease</w:t>
      </w:r>
      <w:r w:rsidDel="0079021D">
        <w:t xml:space="preserve">, the </w:t>
      </w:r>
      <w:r>
        <w:t>clinical procedure</w:t>
      </w:r>
      <w:r w:rsidR="0079021D">
        <w:t xml:space="preserve"> or </w:t>
      </w:r>
      <w:r w:rsidR="00BF5617">
        <w:t>talc</w:t>
      </w:r>
      <w:r>
        <w:t>.</w:t>
      </w:r>
      <w:r w:rsidR="00312C19">
        <w:t xml:space="preserve"> </w:t>
      </w:r>
    </w:p>
    <w:p w14:paraId="6C4C6174" w14:textId="77777777" w:rsidR="007037A9" w:rsidRPr="00745FC1" w:rsidRDefault="003F67A7" w:rsidP="00980180">
      <w:pPr>
        <w:pStyle w:val="Body"/>
        <w:spacing w:line="276" w:lineRule="auto"/>
        <w:contextualSpacing/>
        <w:jc w:val="both"/>
        <w:rPr>
          <w:b/>
          <w:i/>
        </w:rPr>
      </w:pPr>
      <w:r w:rsidRPr="0026548A">
        <w:rPr>
          <w:b/>
          <w:i/>
        </w:rPr>
        <w:lastRenderedPageBreak/>
        <w:t xml:space="preserve">Heart Failure </w:t>
      </w:r>
    </w:p>
    <w:p w14:paraId="0EC90A67" w14:textId="3BF1394D" w:rsidR="00FA46AB" w:rsidRPr="00745FC1" w:rsidRDefault="007037A9" w:rsidP="002E28D7">
      <w:pPr>
        <w:pStyle w:val="Body"/>
        <w:numPr>
          <w:ilvl w:val="0"/>
          <w:numId w:val="66"/>
        </w:numPr>
        <w:spacing w:line="276" w:lineRule="auto"/>
        <w:contextualSpacing/>
        <w:jc w:val="both"/>
        <w:rPr>
          <w:b/>
          <w:i/>
        </w:rPr>
      </w:pPr>
      <w:r w:rsidRPr="00745FC1">
        <w:rPr>
          <w:bCs/>
          <w:iCs/>
        </w:rPr>
        <w:t>Hospital admission due to exacerbation of heart failure (</w:t>
      </w:r>
      <w:r w:rsidR="00FB5FC1" w:rsidRPr="00745FC1">
        <w:rPr>
          <w:bCs/>
          <w:iCs/>
        </w:rPr>
        <w:t>e.g.</w:t>
      </w:r>
      <w:r w:rsidRPr="00745FC1">
        <w:rPr>
          <w:bCs/>
          <w:iCs/>
        </w:rPr>
        <w:t xml:space="preserve"> for intravenous diuretics) or for titration of medications (</w:t>
      </w:r>
      <w:r w:rsidR="00FB5FC1" w:rsidRPr="00745FC1">
        <w:rPr>
          <w:bCs/>
          <w:iCs/>
        </w:rPr>
        <w:t>e.g.</w:t>
      </w:r>
      <w:r w:rsidRPr="00745FC1">
        <w:rPr>
          <w:bCs/>
          <w:iCs/>
        </w:rPr>
        <w:t xml:space="preserve"> acute kidney injury secondary to diuretics)</w:t>
      </w:r>
    </w:p>
    <w:p w14:paraId="30A258AF" w14:textId="51A0D647" w:rsidR="003F67A7" w:rsidRPr="00745FC1" w:rsidRDefault="003F67A7" w:rsidP="002E28D7">
      <w:pPr>
        <w:pStyle w:val="Body"/>
        <w:numPr>
          <w:ilvl w:val="0"/>
          <w:numId w:val="66"/>
        </w:numPr>
        <w:spacing w:line="276" w:lineRule="auto"/>
        <w:contextualSpacing/>
        <w:jc w:val="both"/>
        <w:rPr>
          <w:b/>
          <w:i/>
        </w:rPr>
      </w:pPr>
      <w:r w:rsidRPr="00745FC1">
        <w:t>Death due to heart failure or other cardiac pathology</w:t>
      </w:r>
    </w:p>
    <w:p w14:paraId="224938DD" w14:textId="77777777" w:rsidR="00FA46AB" w:rsidRPr="00745FC1" w:rsidRDefault="00FA46AB" w:rsidP="00980180">
      <w:pPr>
        <w:pStyle w:val="Body"/>
        <w:spacing w:line="276" w:lineRule="auto"/>
        <w:ind w:left="720"/>
        <w:contextualSpacing/>
        <w:jc w:val="both"/>
        <w:rPr>
          <w:b/>
          <w:i/>
        </w:rPr>
      </w:pPr>
    </w:p>
    <w:p w14:paraId="7CE85C03" w14:textId="77777777" w:rsidR="00C93893" w:rsidRPr="00745FC1" w:rsidRDefault="003F67A7" w:rsidP="00980180">
      <w:pPr>
        <w:pStyle w:val="Body"/>
        <w:spacing w:line="276" w:lineRule="auto"/>
        <w:contextualSpacing/>
        <w:jc w:val="both"/>
        <w:rPr>
          <w:b/>
          <w:i/>
        </w:rPr>
      </w:pPr>
      <w:r w:rsidRPr="00745FC1">
        <w:rPr>
          <w:b/>
          <w:i/>
        </w:rPr>
        <w:t>Use of an IPC</w:t>
      </w:r>
    </w:p>
    <w:p w14:paraId="4C874ADF" w14:textId="77777777" w:rsidR="00C93893" w:rsidRPr="00745FC1" w:rsidRDefault="003F67A7" w:rsidP="002E28D7">
      <w:pPr>
        <w:pStyle w:val="Body"/>
        <w:numPr>
          <w:ilvl w:val="0"/>
          <w:numId w:val="63"/>
        </w:numPr>
        <w:spacing w:line="276" w:lineRule="auto"/>
        <w:contextualSpacing/>
        <w:jc w:val="both"/>
        <w:rPr>
          <w:b/>
          <w:i/>
        </w:rPr>
      </w:pPr>
      <w:r w:rsidRPr="00745FC1">
        <w:t>Known immediate complications of IPC insertion including:</w:t>
      </w:r>
    </w:p>
    <w:p w14:paraId="6262AA64" w14:textId="77777777" w:rsidR="00C93893" w:rsidRPr="00745FC1" w:rsidRDefault="003F67A7" w:rsidP="002E28D7">
      <w:pPr>
        <w:pStyle w:val="Body"/>
        <w:numPr>
          <w:ilvl w:val="1"/>
          <w:numId w:val="63"/>
        </w:numPr>
        <w:spacing w:line="276" w:lineRule="auto"/>
        <w:contextualSpacing/>
        <w:jc w:val="both"/>
        <w:rPr>
          <w:b/>
          <w:i/>
        </w:rPr>
      </w:pPr>
      <w:r w:rsidRPr="00745FC1">
        <w:t>Bruising</w:t>
      </w:r>
    </w:p>
    <w:p w14:paraId="544B3B87" w14:textId="77777777" w:rsidR="00C93893" w:rsidRPr="00745FC1" w:rsidRDefault="003F67A7" w:rsidP="002E28D7">
      <w:pPr>
        <w:pStyle w:val="Body"/>
        <w:numPr>
          <w:ilvl w:val="1"/>
          <w:numId w:val="63"/>
        </w:numPr>
        <w:spacing w:line="276" w:lineRule="auto"/>
        <w:contextualSpacing/>
        <w:jc w:val="both"/>
        <w:rPr>
          <w:b/>
          <w:i/>
        </w:rPr>
      </w:pPr>
      <w:r w:rsidRPr="00745FC1">
        <w:t>Discomfort around IPC site</w:t>
      </w:r>
    </w:p>
    <w:p w14:paraId="567A9E91" w14:textId="77777777" w:rsidR="00C93893" w:rsidRPr="00745FC1" w:rsidRDefault="003F67A7" w:rsidP="002E28D7">
      <w:pPr>
        <w:pStyle w:val="Body"/>
        <w:numPr>
          <w:ilvl w:val="1"/>
          <w:numId w:val="63"/>
        </w:numPr>
        <w:spacing w:line="276" w:lineRule="auto"/>
        <w:contextualSpacing/>
        <w:jc w:val="both"/>
        <w:rPr>
          <w:b/>
          <w:i/>
        </w:rPr>
      </w:pPr>
      <w:r w:rsidRPr="00745FC1">
        <w:t>Bleeding associated with IPC insertion</w:t>
      </w:r>
    </w:p>
    <w:p w14:paraId="6435306D" w14:textId="77777777" w:rsidR="00C93893" w:rsidRPr="00745FC1" w:rsidRDefault="003F67A7" w:rsidP="002E28D7">
      <w:pPr>
        <w:pStyle w:val="Body"/>
        <w:numPr>
          <w:ilvl w:val="1"/>
          <w:numId w:val="63"/>
        </w:numPr>
        <w:spacing w:line="276" w:lineRule="auto"/>
        <w:contextualSpacing/>
        <w:jc w:val="both"/>
        <w:rPr>
          <w:b/>
          <w:i/>
        </w:rPr>
      </w:pPr>
      <w:r w:rsidRPr="00745FC1">
        <w:t>Thoracic injury or organ damage related to IPC insertion</w:t>
      </w:r>
    </w:p>
    <w:p w14:paraId="080C72CD" w14:textId="77777777" w:rsidR="00C93893" w:rsidRPr="00745FC1" w:rsidRDefault="003F67A7" w:rsidP="002E28D7">
      <w:pPr>
        <w:pStyle w:val="Body"/>
        <w:numPr>
          <w:ilvl w:val="1"/>
          <w:numId w:val="63"/>
        </w:numPr>
        <w:spacing w:line="276" w:lineRule="auto"/>
        <w:contextualSpacing/>
        <w:jc w:val="both"/>
        <w:rPr>
          <w:b/>
          <w:i/>
        </w:rPr>
      </w:pPr>
      <w:r w:rsidRPr="00745FC1">
        <w:t>Leakage of pleural fluid around the IPC</w:t>
      </w:r>
    </w:p>
    <w:p w14:paraId="4DD5967B" w14:textId="77777777" w:rsidR="00C93893" w:rsidRPr="00745FC1" w:rsidRDefault="003F67A7" w:rsidP="002E28D7">
      <w:pPr>
        <w:pStyle w:val="Body"/>
        <w:numPr>
          <w:ilvl w:val="1"/>
          <w:numId w:val="63"/>
        </w:numPr>
        <w:spacing w:line="276" w:lineRule="auto"/>
        <w:contextualSpacing/>
        <w:jc w:val="both"/>
        <w:rPr>
          <w:b/>
          <w:i/>
        </w:rPr>
      </w:pPr>
      <w:r w:rsidRPr="00745FC1">
        <w:t>Intrapleural infection related to IPC insertion</w:t>
      </w:r>
    </w:p>
    <w:p w14:paraId="78680EEC" w14:textId="77777777" w:rsidR="00C93893" w:rsidRPr="00745FC1" w:rsidRDefault="003F67A7" w:rsidP="002E28D7">
      <w:pPr>
        <w:pStyle w:val="Body"/>
        <w:numPr>
          <w:ilvl w:val="1"/>
          <w:numId w:val="63"/>
        </w:numPr>
        <w:spacing w:line="276" w:lineRule="auto"/>
        <w:contextualSpacing/>
        <w:jc w:val="both"/>
        <w:rPr>
          <w:b/>
          <w:i/>
        </w:rPr>
      </w:pPr>
      <w:r w:rsidRPr="00745FC1">
        <w:t>Subcutaneous infection at IPC site</w:t>
      </w:r>
    </w:p>
    <w:p w14:paraId="179CB1D4" w14:textId="77777777" w:rsidR="00C93893" w:rsidRPr="00745FC1" w:rsidRDefault="003F67A7" w:rsidP="002E28D7">
      <w:pPr>
        <w:pStyle w:val="Body"/>
        <w:numPr>
          <w:ilvl w:val="1"/>
          <w:numId w:val="63"/>
        </w:numPr>
        <w:spacing w:line="276" w:lineRule="auto"/>
        <w:contextualSpacing/>
        <w:jc w:val="both"/>
        <w:rPr>
          <w:b/>
          <w:i/>
        </w:rPr>
      </w:pPr>
      <w:r w:rsidRPr="00745FC1">
        <w:t>IPC becoming dislodged or falling out</w:t>
      </w:r>
    </w:p>
    <w:p w14:paraId="4A68781B" w14:textId="77777777" w:rsidR="00C93893" w:rsidRPr="00745FC1" w:rsidRDefault="003F67A7" w:rsidP="002E28D7">
      <w:pPr>
        <w:pStyle w:val="Body"/>
        <w:numPr>
          <w:ilvl w:val="0"/>
          <w:numId w:val="63"/>
        </w:numPr>
        <w:spacing w:line="276" w:lineRule="auto"/>
        <w:contextualSpacing/>
        <w:jc w:val="both"/>
        <w:rPr>
          <w:b/>
          <w:i/>
        </w:rPr>
      </w:pPr>
      <w:r w:rsidRPr="00745FC1">
        <w:t>Medium to long term complications including:</w:t>
      </w:r>
    </w:p>
    <w:p w14:paraId="49B8499D" w14:textId="77777777" w:rsidR="00C93893" w:rsidRPr="00745FC1" w:rsidRDefault="003F67A7" w:rsidP="002E28D7">
      <w:pPr>
        <w:pStyle w:val="Body"/>
        <w:numPr>
          <w:ilvl w:val="1"/>
          <w:numId w:val="63"/>
        </w:numPr>
        <w:spacing w:line="276" w:lineRule="auto"/>
        <w:contextualSpacing/>
        <w:jc w:val="both"/>
        <w:rPr>
          <w:b/>
          <w:i/>
        </w:rPr>
      </w:pPr>
      <w:r w:rsidRPr="00745FC1">
        <w:t>Pleural or subcutaneous infection</w:t>
      </w:r>
    </w:p>
    <w:p w14:paraId="63ABFBE0" w14:textId="51654385" w:rsidR="00C93893" w:rsidRPr="00745FC1" w:rsidRDefault="00423BFE" w:rsidP="002E28D7">
      <w:pPr>
        <w:pStyle w:val="Body"/>
        <w:numPr>
          <w:ilvl w:val="1"/>
          <w:numId w:val="63"/>
        </w:numPr>
        <w:spacing w:line="276" w:lineRule="auto"/>
        <w:contextualSpacing/>
        <w:jc w:val="both"/>
        <w:rPr>
          <w:b/>
          <w:i/>
        </w:rPr>
      </w:pPr>
      <w:r w:rsidRPr="00745FC1">
        <w:t>Development of s</w:t>
      </w:r>
      <w:r w:rsidR="003F67A7" w:rsidRPr="00745FC1">
        <w:t>eptat</w:t>
      </w:r>
      <w:r w:rsidRPr="00745FC1">
        <w:t>ions or loculations</w:t>
      </w:r>
      <w:r w:rsidR="003F67A7" w:rsidRPr="00745FC1">
        <w:t xml:space="preserve"> </w:t>
      </w:r>
      <w:r w:rsidR="002415F4" w:rsidRPr="00745FC1">
        <w:t xml:space="preserve">in the pleural </w:t>
      </w:r>
      <w:r w:rsidR="003F67A7" w:rsidRPr="00745FC1">
        <w:t>effusion</w:t>
      </w:r>
    </w:p>
    <w:p w14:paraId="1B0DC954" w14:textId="77777777" w:rsidR="00C93893" w:rsidRPr="00745FC1" w:rsidRDefault="003F67A7" w:rsidP="002E28D7">
      <w:pPr>
        <w:pStyle w:val="Body"/>
        <w:numPr>
          <w:ilvl w:val="1"/>
          <w:numId w:val="63"/>
        </w:numPr>
        <w:spacing w:line="276" w:lineRule="auto"/>
        <w:contextualSpacing/>
        <w:jc w:val="both"/>
        <w:rPr>
          <w:b/>
          <w:i/>
        </w:rPr>
      </w:pPr>
      <w:r w:rsidRPr="00745FC1">
        <w:t>IPC blockage</w:t>
      </w:r>
    </w:p>
    <w:p w14:paraId="7EB8C7CB" w14:textId="605B8652" w:rsidR="00C93893" w:rsidRPr="00745FC1" w:rsidRDefault="003F67A7" w:rsidP="002E28D7">
      <w:pPr>
        <w:pStyle w:val="Body"/>
        <w:numPr>
          <w:ilvl w:val="1"/>
          <w:numId w:val="63"/>
        </w:numPr>
        <w:spacing w:line="276" w:lineRule="auto"/>
        <w:contextualSpacing/>
        <w:jc w:val="both"/>
      </w:pPr>
      <w:r w:rsidRPr="00745FC1">
        <w:t xml:space="preserve">IPC failure requiring replacement. </w:t>
      </w:r>
    </w:p>
    <w:p w14:paraId="15B5605B" w14:textId="3BCDCF0A" w:rsidR="00C93893" w:rsidRPr="00745FC1" w:rsidRDefault="00C93893" w:rsidP="00980180">
      <w:pPr>
        <w:pStyle w:val="REDUCE2bullets"/>
        <w:numPr>
          <w:ilvl w:val="0"/>
          <w:numId w:val="0"/>
        </w:numPr>
        <w:jc w:val="both"/>
      </w:pPr>
      <w:r w:rsidRPr="00745FC1">
        <w:rPr>
          <w:b/>
          <w:bCs/>
          <w:i/>
          <w:iCs/>
        </w:rPr>
        <w:t>Therapeutic Pleural Aspiration</w:t>
      </w:r>
    </w:p>
    <w:p w14:paraId="618C79BD" w14:textId="272A258B" w:rsidR="00C93893" w:rsidRPr="00745FC1" w:rsidRDefault="0023723B" w:rsidP="002E28D7">
      <w:pPr>
        <w:pStyle w:val="REDUCE2bullets"/>
        <w:numPr>
          <w:ilvl w:val="0"/>
          <w:numId w:val="64"/>
        </w:numPr>
        <w:jc w:val="both"/>
      </w:pPr>
      <w:r w:rsidRPr="00745FC1">
        <w:t>Known immediate complications of pleural aspiration including:</w:t>
      </w:r>
    </w:p>
    <w:p w14:paraId="16EEFB4C" w14:textId="68A567E0" w:rsidR="0023723B" w:rsidRPr="00745FC1" w:rsidRDefault="0023723B" w:rsidP="002E28D7">
      <w:pPr>
        <w:pStyle w:val="REDUCE2bullets"/>
        <w:numPr>
          <w:ilvl w:val="1"/>
          <w:numId w:val="64"/>
        </w:numPr>
        <w:jc w:val="both"/>
      </w:pPr>
      <w:r w:rsidRPr="00745FC1">
        <w:t>Bruising around aspiration site</w:t>
      </w:r>
    </w:p>
    <w:p w14:paraId="6D83A6F6" w14:textId="0801A1D8" w:rsidR="0023723B" w:rsidRPr="00745FC1" w:rsidRDefault="00522206" w:rsidP="002E28D7">
      <w:pPr>
        <w:pStyle w:val="REDUCE2bullets"/>
        <w:numPr>
          <w:ilvl w:val="1"/>
          <w:numId w:val="64"/>
        </w:numPr>
        <w:jc w:val="both"/>
      </w:pPr>
      <w:r w:rsidRPr="00745FC1">
        <w:t>Discomfort at aspiration site</w:t>
      </w:r>
    </w:p>
    <w:p w14:paraId="41AA8594" w14:textId="1C06B3A9" w:rsidR="00522206" w:rsidRPr="00745FC1" w:rsidRDefault="00522206" w:rsidP="002E28D7">
      <w:pPr>
        <w:pStyle w:val="REDUCE2bullets"/>
        <w:numPr>
          <w:ilvl w:val="1"/>
          <w:numId w:val="64"/>
        </w:numPr>
        <w:jc w:val="both"/>
      </w:pPr>
      <w:r w:rsidRPr="00745FC1">
        <w:t>Bleeding associated with aspiration</w:t>
      </w:r>
    </w:p>
    <w:p w14:paraId="48272699" w14:textId="2D17B3ED" w:rsidR="00522206" w:rsidRPr="00745FC1" w:rsidRDefault="00522206" w:rsidP="002E28D7">
      <w:pPr>
        <w:pStyle w:val="REDUCE2bullets"/>
        <w:numPr>
          <w:ilvl w:val="1"/>
          <w:numId w:val="64"/>
        </w:numPr>
        <w:jc w:val="both"/>
      </w:pPr>
      <w:r w:rsidRPr="00745FC1">
        <w:t>Thoracic injury or organ damage related to aspiration</w:t>
      </w:r>
    </w:p>
    <w:p w14:paraId="015E46D2" w14:textId="437F7863" w:rsidR="000132FC" w:rsidRPr="00745FC1" w:rsidRDefault="000132FC" w:rsidP="002E28D7">
      <w:pPr>
        <w:pStyle w:val="REDUCE2bullets"/>
        <w:numPr>
          <w:ilvl w:val="1"/>
          <w:numId w:val="64"/>
        </w:numPr>
        <w:jc w:val="both"/>
      </w:pPr>
      <w:r w:rsidRPr="00745FC1">
        <w:t>Subcutaneous or pleural infection related to aspiration</w:t>
      </w:r>
    </w:p>
    <w:p w14:paraId="0C3A42A3" w14:textId="19646C3C" w:rsidR="000132FC" w:rsidRPr="00745FC1" w:rsidRDefault="000132FC" w:rsidP="002E28D7">
      <w:pPr>
        <w:pStyle w:val="REDUCE2bullets"/>
        <w:numPr>
          <w:ilvl w:val="1"/>
          <w:numId w:val="64"/>
        </w:numPr>
        <w:spacing w:line="276" w:lineRule="auto"/>
        <w:jc w:val="both"/>
      </w:pPr>
      <w:r w:rsidRPr="00745FC1">
        <w:t>Pneumothorax</w:t>
      </w:r>
    </w:p>
    <w:p w14:paraId="3C98EED9" w14:textId="412683D8" w:rsidR="00250235" w:rsidRPr="00745FC1" w:rsidRDefault="00250235" w:rsidP="002E28D7">
      <w:pPr>
        <w:pStyle w:val="REDUCE2bullets"/>
        <w:numPr>
          <w:ilvl w:val="0"/>
          <w:numId w:val="64"/>
        </w:numPr>
        <w:spacing w:line="276" w:lineRule="auto"/>
        <w:jc w:val="both"/>
      </w:pPr>
      <w:r w:rsidRPr="00745FC1">
        <w:t>Medium to long term complications including:</w:t>
      </w:r>
    </w:p>
    <w:p w14:paraId="7D9CD752" w14:textId="0D0215C4" w:rsidR="00250235" w:rsidRPr="00745FC1" w:rsidRDefault="00423BFE" w:rsidP="002E28D7">
      <w:pPr>
        <w:pStyle w:val="REDUCE2bullets"/>
        <w:numPr>
          <w:ilvl w:val="1"/>
          <w:numId w:val="64"/>
        </w:numPr>
        <w:spacing w:line="276" w:lineRule="auto"/>
        <w:jc w:val="both"/>
      </w:pPr>
      <w:r w:rsidRPr="00745FC1">
        <w:t>Pleural or subcutaneous infection</w:t>
      </w:r>
    </w:p>
    <w:p w14:paraId="0A0BAB1E" w14:textId="30605A1A" w:rsidR="00FA46AB" w:rsidRPr="00745FC1" w:rsidRDefault="002415F4" w:rsidP="002E28D7">
      <w:pPr>
        <w:pStyle w:val="REDUCE2bullets"/>
        <w:numPr>
          <w:ilvl w:val="1"/>
          <w:numId w:val="64"/>
        </w:numPr>
        <w:spacing w:line="276" w:lineRule="auto"/>
        <w:jc w:val="both"/>
      </w:pPr>
      <w:r w:rsidRPr="00745FC1">
        <w:t>Development of septations or loculations in the pleural effusion</w:t>
      </w:r>
    </w:p>
    <w:p w14:paraId="1F601FEE" w14:textId="67570AA4" w:rsidR="002A430B" w:rsidRDefault="003F67A7" w:rsidP="00E40249">
      <w:pPr>
        <w:pStyle w:val="Body"/>
        <w:spacing w:after="0" w:line="276" w:lineRule="auto"/>
        <w:contextualSpacing/>
        <w:jc w:val="both"/>
        <w:rPr>
          <w:b/>
          <w:i/>
        </w:rPr>
      </w:pPr>
      <w:r w:rsidRPr="00745FC1">
        <w:rPr>
          <w:b/>
          <w:i/>
        </w:rPr>
        <w:t>Talc</w:t>
      </w:r>
      <w:r w:rsidR="00B6626B">
        <w:rPr>
          <w:b/>
          <w:i/>
        </w:rPr>
        <w:t xml:space="preserve"> Slurry</w:t>
      </w:r>
    </w:p>
    <w:p w14:paraId="0C2CF6EC" w14:textId="66FD2F98" w:rsidR="002A430B" w:rsidRPr="00227647" w:rsidRDefault="004F5CA6" w:rsidP="00980180">
      <w:pPr>
        <w:pStyle w:val="REDUCE2normal"/>
        <w:spacing w:line="276" w:lineRule="auto"/>
        <w:jc w:val="both"/>
      </w:pPr>
      <w:r>
        <w:t xml:space="preserve">Safety Information </w:t>
      </w:r>
      <w:r w:rsidR="004707C9">
        <w:t xml:space="preserve">is a combination of the SmPC, current literature and clinical experience. </w:t>
      </w:r>
      <w:r w:rsidR="002A430B">
        <w:t xml:space="preserve">These events would not be considered to be SUSARs unless the severity </w:t>
      </w:r>
      <w:r w:rsidR="00FE076C">
        <w:t>o</w:t>
      </w:r>
      <w:r w:rsidR="002A430B">
        <w:t>f the event was considered to be unexpected.</w:t>
      </w:r>
      <w:r w:rsidR="005827B5">
        <w:t xml:space="preserve"> These events would be recorded and reported as (S)A</w:t>
      </w:r>
      <w:r w:rsidR="00B6626B">
        <w:t>R</w:t>
      </w:r>
      <w:r w:rsidR="005827B5">
        <w:t>s.</w:t>
      </w:r>
    </w:p>
    <w:p w14:paraId="1CA3FF38" w14:textId="036621C3" w:rsidR="00354A52" w:rsidRPr="00745FC1" w:rsidRDefault="003F67A7" w:rsidP="002E28D7">
      <w:pPr>
        <w:pStyle w:val="Body"/>
        <w:numPr>
          <w:ilvl w:val="0"/>
          <w:numId w:val="65"/>
        </w:numPr>
        <w:spacing w:line="276" w:lineRule="auto"/>
        <w:contextualSpacing/>
        <w:jc w:val="both"/>
        <w:rPr>
          <w:b/>
          <w:i/>
        </w:rPr>
      </w:pPr>
      <w:r w:rsidRPr="00745FC1">
        <w:t>Fever after administration (≤39°C) of talc</w:t>
      </w:r>
      <w:r w:rsidR="00354A52" w:rsidRPr="00354A52">
        <w:t xml:space="preserve"> </w:t>
      </w:r>
    </w:p>
    <w:p w14:paraId="137B46B9" w14:textId="0029D77D" w:rsidR="0073663D" w:rsidRPr="00745FC1" w:rsidRDefault="00354A52" w:rsidP="002E28D7">
      <w:pPr>
        <w:pStyle w:val="Body"/>
        <w:numPr>
          <w:ilvl w:val="0"/>
          <w:numId w:val="65"/>
        </w:numPr>
        <w:spacing w:line="276" w:lineRule="auto"/>
        <w:contextualSpacing/>
        <w:jc w:val="both"/>
        <w:rPr>
          <w:b/>
          <w:i/>
        </w:rPr>
      </w:pPr>
      <w:r w:rsidRPr="00745FC1">
        <w:t>Chest pain after administration of talc requiring analgesia</w:t>
      </w:r>
    </w:p>
    <w:p w14:paraId="47DCB944" w14:textId="0D15DB16" w:rsidR="0073663D" w:rsidRPr="008C171F" w:rsidRDefault="003F67A7" w:rsidP="002E28D7">
      <w:pPr>
        <w:pStyle w:val="Body"/>
        <w:numPr>
          <w:ilvl w:val="0"/>
          <w:numId w:val="65"/>
        </w:numPr>
        <w:spacing w:line="276" w:lineRule="auto"/>
        <w:contextualSpacing/>
        <w:jc w:val="both"/>
        <w:rPr>
          <w:b/>
          <w:i/>
        </w:rPr>
      </w:pPr>
      <w:r w:rsidRPr="00745FC1">
        <w:t>Mild tachycardia after administration (≤20 beats per minute over baseline) of talc</w:t>
      </w:r>
    </w:p>
    <w:p w14:paraId="1A829417" w14:textId="46AAF011" w:rsidR="008C171F" w:rsidRPr="0030367F" w:rsidRDefault="0030367F" w:rsidP="002E28D7">
      <w:pPr>
        <w:pStyle w:val="Body"/>
        <w:numPr>
          <w:ilvl w:val="0"/>
          <w:numId w:val="65"/>
        </w:numPr>
        <w:spacing w:line="276" w:lineRule="auto"/>
        <w:contextualSpacing/>
        <w:jc w:val="both"/>
        <w:rPr>
          <w:b/>
          <w:i/>
        </w:rPr>
      </w:pPr>
      <w:r>
        <w:t>D</w:t>
      </w:r>
      <w:r w:rsidR="008C171F">
        <w:t>ys</w:t>
      </w:r>
      <w:r>
        <w:t>rhythmia</w:t>
      </w:r>
    </w:p>
    <w:p w14:paraId="18A2D52B" w14:textId="628877D9" w:rsidR="0030367F" w:rsidRPr="00745FC1" w:rsidRDefault="0030367F" w:rsidP="002E28D7">
      <w:pPr>
        <w:pStyle w:val="Body"/>
        <w:numPr>
          <w:ilvl w:val="0"/>
          <w:numId w:val="65"/>
        </w:numPr>
        <w:spacing w:line="276" w:lineRule="auto"/>
        <w:contextualSpacing/>
        <w:jc w:val="both"/>
        <w:rPr>
          <w:b/>
          <w:i/>
        </w:rPr>
      </w:pPr>
      <w:r>
        <w:t>Hypotension/hypovolaemia</w:t>
      </w:r>
    </w:p>
    <w:p w14:paraId="6F17C39A" w14:textId="77777777" w:rsidR="007037A9" w:rsidRPr="00745FC1" w:rsidRDefault="007037A9" w:rsidP="002E28D7">
      <w:pPr>
        <w:pStyle w:val="Body"/>
        <w:numPr>
          <w:ilvl w:val="0"/>
          <w:numId w:val="65"/>
        </w:numPr>
        <w:spacing w:line="276" w:lineRule="auto"/>
        <w:contextualSpacing/>
        <w:jc w:val="both"/>
        <w:rPr>
          <w:b/>
          <w:i/>
        </w:rPr>
      </w:pPr>
      <w:r w:rsidRPr="00745FC1">
        <w:t xml:space="preserve">Tachypnoea after administration of talc (increase in respiratory rate of ≥4 breaths per minute over baseline) </w:t>
      </w:r>
    </w:p>
    <w:p w14:paraId="4FD1B272" w14:textId="7AB41A75" w:rsidR="007037A9" w:rsidRPr="00E07B25" w:rsidRDefault="007037A9" w:rsidP="002E28D7">
      <w:pPr>
        <w:pStyle w:val="Body"/>
        <w:numPr>
          <w:ilvl w:val="0"/>
          <w:numId w:val="65"/>
        </w:numPr>
        <w:spacing w:line="276" w:lineRule="auto"/>
        <w:contextualSpacing/>
        <w:jc w:val="both"/>
        <w:rPr>
          <w:b/>
          <w:i/>
        </w:rPr>
      </w:pPr>
      <w:r w:rsidRPr="00745FC1">
        <w:lastRenderedPageBreak/>
        <w:t>New hypoxia after administration of talc (to saturation of ≥92% on air, not requiring supplemental oxygen)</w:t>
      </w:r>
    </w:p>
    <w:p w14:paraId="6A67EF51" w14:textId="44FA1144" w:rsidR="00E07B25" w:rsidRPr="008C171F" w:rsidRDefault="00E07B25" w:rsidP="002E28D7">
      <w:pPr>
        <w:pStyle w:val="Body"/>
        <w:numPr>
          <w:ilvl w:val="0"/>
          <w:numId w:val="65"/>
        </w:numPr>
        <w:spacing w:line="276" w:lineRule="auto"/>
        <w:contextualSpacing/>
        <w:jc w:val="both"/>
        <w:rPr>
          <w:b/>
          <w:i/>
        </w:rPr>
      </w:pPr>
      <w:r>
        <w:t>Pulmonary oedema</w:t>
      </w:r>
    </w:p>
    <w:p w14:paraId="487527CF" w14:textId="53ADA85B" w:rsidR="008C171F" w:rsidRPr="00745FC1" w:rsidRDefault="008C171F" w:rsidP="002E28D7">
      <w:pPr>
        <w:pStyle w:val="Body"/>
        <w:numPr>
          <w:ilvl w:val="0"/>
          <w:numId w:val="65"/>
        </w:numPr>
        <w:spacing w:line="276" w:lineRule="auto"/>
        <w:contextualSpacing/>
        <w:jc w:val="both"/>
        <w:rPr>
          <w:b/>
          <w:i/>
        </w:rPr>
      </w:pPr>
      <w:r>
        <w:t>Pneumonia</w:t>
      </w:r>
    </w:p>
    <w:p w14:paraId="69B34639" w14:textId="05ABFB9E" w:rsidR="00BD3847" w:rsidRPr="00F32004" w:rsidRDefault="007037A9" w:rsidP="002E28D7">
      <w:pPr>
        <w:pStyle w:val="Body"/>
        <w:numPr>
          <w:ilvl w:val="0"/>
          <w:numId w:val="65"/>
        </w:numPr>
        <w:spacing w:line="276" w:lineRule="auto"/>
        <w:contextualSpacing/>
        <w:jc w:val="both"/>
        <w:rPr>
          <w:b/>
          <w:i/>
        </w:rPr>
      </w:pPr>
      <w:r w:rsidRPr="00745FC1">
        <w:t>Known medium term complications including pain and failure of pleurodesis which may require further intervention.</w:t>
      </w:r>
    </w:p>
    <w:p w14:paraId="36CF35BD" w14:textId="76C2CEF0" w:rsidR="00BD3847" w:rsidRDefault="00BD3847" w:rsidP="00980180">
      <w:pPr>
        <w:pStyle w:val="REDUCE2normal"/>
        <w:spacing w:line="276" w:lineRule="auto"/>
        <w:jc w:val="both"/>
      </w:pPr>
      <w:r>
        <w:t xml:space="preserve">The SmPC for </w:t>
      </w:r>
      <w:proofErr w:type="spellStart"/>
      <w:r>
        <w:t>Steritalc</w:t>
      </w:r>
      <w:proofErr w:type="spellEnd"/>
      <w:r>
        <w:t xml:space="preserve"> </w:t>
      </w:r>
      <w:r w:rsidR="00D33E4A">
        <w:t>also</w:t>
      </w:r>
      <w:r>
        <w:t xml:space="preserve"> lists more severe potential complications</w:t>
      </w:r>
      <w:r w:rsidR="00BA4A3B">
        <w:t xml:space="preserve"> as listed </w:t>
      </w:r>
      <w:r w:rsidR="00FB5FC1">
        <w:t>below.</w:t>
      </w:r>
      <w:r w:rsidR="00D33E4A">
        <w:t xml:space="preserve"> </w:t>
      </w:r>
      <w:r w:rsidR="00E00634">
        <w:t xml:space="preserve">The TSC are satisfied that the risk of these complication is extremely low, evidenced by widespread clinical practice. </w:t>
      </w:r>
      <w:r w:rsidR="005827B5">
        <w:t>These events would be recorded and reported as SARs.</w:t>
      </w:r>
    </w:p>
    <w:p w14:paraId="3BC1FDA9" w14:textId="77777777" w:rsidR="006E52C2" w:rsidRDefault="00BA4A3B" w:rsidP="002E28D7">
      <w:pPr>
        <w:pStyle w:val="Body"/>
        <w:numPr>
          <w:ilvl w:val="0"/>
          <w:numId w:val="65"/>
        </w:numPr>
        <w:spacing w:line="276" w:lineRule="auto"/>
        <w:contextualSpacing/>
        <w:jc w:val="both"/>
      </w:pPr>
      <w:r>
        <w:t>myocardial infarction</w:t>
      </w:r>
    </w:p>
    <w:p w14:paraId="174E22A7" w14:textId="77777777" w:rsidR="006E52C2" w:rsidRDefault="00BA4A3B" w:rsidP="002E28D7">
      <w:pPr>
        <w:pStyle w:val="Body"/>
        <w:numPr>
          <w:ilvl w:val="0"/>
          <w:numId w:val="65"/>
        </w:numPr>
        <w:spacing w:line="276" w:lineRule="auto"/>
        <w:contextualSpacing/>
        <w:jc w:val="both"/>
      </w:pPr>
      <w:r>
        <w:t>pneumonitis</w:t>
      </w:r>
    </w:p>
    <w:p w14:paraId="6F6C0AAB" w14:textId="7312121F" w:rsidR="00BA4A3B" w:rsidRDefault="00BA4A3B" w:rsidP="002E28D7">
      <w:pPr>
        <w:pStyle w:val="Body"/>
        <w:numPr>
          <w:ilvl w:val="0"/>
          <w:numId w:val="65"/>
        </w:numPr>
        <w:spacing w:line="276" w:lineRule="auto"/>
        <w:contextualSpacing/>
        <w:jc w:val="both"/>
      </w:pPr>
      <w:r>
        <w:t>acute reparatory distress syndrome</w:t>
      </w:r>
    </w:p>
    <w:p w14:paraId="60B403A9" w14:textId="77777777" w:rsidR="003F67A7" w:rsidRDefault="003F67A7" w:rsidP="00980180">
      <w:pPr>
        <w:pStyle w:val="Body"/>
        <w:spacing w:after="0" w:line="276" w:lineRule="auto"/>
        <w:jc w:val="both"/>
        <w:rPr>
          <w:bCs/>
          <w:iCs/>
        </w:rPr>
      </w:pPr>
    </w:p>
    <w:p w14:paraId="56897E76" w14:textId="6E47A7A7" w:rsidR="00796AFA" w:rsidRPr="00745FC1" w:rsidRDefault="00796AFA" w:rsidP="00E9467A">
      <w:pPr>
        <w:pStyle w:val="REDUCE2normal"/>
        <w:spacing w:line="276" w:lineRule="auto"/>
        <w:jc w:val="both"/>
      </w:pPr>
      <w:r>
        <w:t xml:space="preserve">If there are any updates made to the </w:t>
      </w:r>
      <w:r w:rsidR="002B71C1">
        <w:t>SmPC or current literature</w:t>
      </w:r>
      <w:r>
        <w:t xml:space="preserve">, these will be reviewed by the Chief Investigator and Sponsor and a joint decision made whether the updated </w:t>
      </w:r>
      <w:r w:rsidR="00F22096">
        <w:t>information</w:t>
      </w:r>
      <w:r>
        <w:t xml:space="preserve"> will be </w:t>
      </w:r>
      <w:r w:rsidR="00507A56">
        <w:t>added to the list of Anticipated Events listed in the protocol.</w:t>
      </w:r>
    </w:p>
    <w:p w14:paraId="21D5B20E" w14:textId="41F172E3" w:rsidR="00BA71F1" w:rsidRDefault="006A5EB9" w:rsidP="00980180">
      <w:pPr>
        <w:pStyle w:val="REDUCE2Heading2"/>
      </w:pPr>
      <w:bookmarkStart w:id="50" w:name="_Toc72397388"/>
      <w:r>
        <w:t>Recording and r</w:t>
      </w:r>
      <w:r w:rsidR="001B2F05">
        <w:t xml:space="preserve">eporting of </w:t>
      </w:r>
      <w:r w:rsidR="003C3806">
        <w:t>(</w:t>
      </w:r>
      <w:r w:rsidR="00BA71F1">
        <w:t>S</w:t>
      </w:r>
      <w:r w:rsidR="003C3806">
        <w:t>)</w:t>
      </w:r>
      <w:r w:rsidR="00BA71F1">
        <w:t>AE</w:t>
      </w:r>
      <w:r w:rsidR="001B2F05">
        <w:t>(s)</w:t>
      </w:r>
      <w:r w:rsidR="005E42AF">
        <w:t xml:space="preserve"> – see </w:t>
      </w:r>
      <w:r w:rsidR="008D330F">
        <w:t>Safety Reporting flow chart</w:t>
      </w:r>
      <w:r w:rsidR="009545DE">
        <w:t xml:space="preserve"> in Appendix</w:t>
      </w:r>
      <w:bookmarkEnd w:id="50"/>
    </w:p>
    <w:p w14:paraId="38CFBF26" w14:textId="0456FE8B" w:rsidR="008E5E87" w:rsidRDefault="00E410B6" w:rsidP="00980180">
      <w:pPr>
        <w:pStyle w:val="REDUCE2normal"/>
        <w:spacing w:line="276" w:lineRule="auto"/>
        <w:jc w:val="both"/>
      </w:pPr>
      <w:r w:rsidRPr="00E410B6">
        <w:t>All Adverse Events</w:t>
      </w:r>
      <w:r w:rsidR="001712B4">
        <w:t xml:space="preserve"> </w:t>
      </w:r>
      <w:r w:rsidRPr="00E410B6">
        <w:t>will be recorded in the participant’s medical notes and AE recording log</w:t>
      </w:r>
      <w:r w:rsidR="000A59B4">
        <w:t xml:space="preserve"> CRF</w:t>
      </w:r>
      <w:r w:rsidRPr="00E410B6">
        <w:t xml:space="preserve">. </w:t>
      </w:r>
      <w:r w:rsidR="004F4B39">
        <w:t xml:space="preserve">The AE log will be reviewed by a clinician with delegated responsibility for Safety Reporting assessment </w:t>
      </w:r>
      <w:r w:rsidR="00E119C4">
        <w:t xml:space="preserve">and </w:t>
      </w:r>
      <w:r w:rsidR="00097666">
        <w:t>uploaded to the database within one week of the event.</w:t>
      </w:r>
    </w:p>
    <w:p w14:paraId="30FDCDB0" w14:textId="32C56D06" w:rsidR="00097666" w:rsidRDefault="00097666" w:rsidP="00980180">
      <w:pPr>
        <w:pStyle w:val="REDUCE2Heading3"/>
        <w:jc w:val="both"/>
      </w:pPr>
      <w:r>
        <w:t>Recording and reporting of SAE(s)</w:t>
      </w:r>
    </w:p>
    <w:p w14:paraId="04F1DB0B" w14:textId="0AC83BE6" w:rsidR="00E410B6" w:rsidRDefault="00E410B6" w:rsidP="00980180">
      <w:pPr>
        <w:pStyle w:val="REDUCE2normal"/>
        <w:spacing w:line="276" w:lineRule="auto"/>
        <w:jc w:val="both"/>
      </w:pPr>
      <w:r w:rsidRPr="00E410B6">
        <w:t xml:space="preserve">Events that meet the criteria for being assessed as ‘serious’ will only be reported to </w:t>
      </w:r>
      <w:r w:rsidR="00476042">
        <w:t>the S</w:t>
      </w:r>
      <w:r w:rsidRPr="00E410B6">
        <w:t xml:space="preserve">ponsor on the NBT </w:t>
      </w:r>
      <w:r w:rsidR="00156FA4">
        <w:t>SAE/SAR/SUSAR Initial Report Form</w:t>
      </w:r>
      <w:r w:rsidR="00156FA4" w:rsidRPr="00745FC1">
        <w:t xml:space="preserve"> </w:t>
      </w:r>
      <w:r w:rsidRPr="00E410B6">
        <w:t>if they are also possibly, probably or definitely related to the trial procedures</w:t>
      </w:r>
      <w:r w:rsidR="00333987">
        <w:t xml:space="preserve"> </w:t>
      </w:r>
      <w:bookmarkStart w:id="51" w:name="_Hlk78208324"/>
      <w:r w:rsidR="00333987">
        <w:t>(</w:t>
      </w:r>
      <w:r w:rsidR="00FB5FC1">
        <w:t>form to be completed</w:t>
      </w:r>
      <w:r w:rsidR="00333987">
        <w:t xml:space="preserve"> electronically </w:t>
      </w:r>
      <w:r w:rsidR="00FB5FC1">
        <w:t>in</w:t>
      </w:r>
      <w:r w:rsidR="00333987">
        <w:t xml:space="preserve"> REDCap)</w:t>
      </w:r>
      <w:r w:rsidRPr="00E410B6">
        <w:t xml:space="preserve">. </w:t>
      </w:r>
      <w:bookmarkEnd w:id="51"/>
      <w:r w:rsidRPr="00E410B6">
        <w:t xml:space="preserve">Events that have been classed as possibly, probably or definitely related to the </w:t>
      </w:r>
      <w:r w:rsidR="00D35228" w:rsidRPr="00E410B6">
        <w:t>trial procedures</w:t>
      </w:r>
      <w:r w:rsidRPr="00E410B6">
        <w:t xml:space="preserve"> will also be rated against the </w:t>
      </w:r>
      <w:r w:rsidR="00564D26">
        <w:t>anticipated events</w:t>
      </w:r>
      <w:r w:rsidR="00564D26" w:rsidRPr="00E410B6">
        <w:t xml:space="preserve"> </w:t>
      </w:r>
      <w:r w:rsidRPr="00E410B6">
        <w:t>for expectedness to determine if the event is a SUSAR.</w:t>
      </w:r>
      <w:r w:rsidR="00D7703C">
        <w:t xml:space="preserve"> </w:t>
      </w:r>
      <w:r w:rsidR="00AD3004">
        <w:t xml:space="preserve">Events that are assessed as </w:t>
      </w:r>
      <w:r w:rsidR="00AB1230">
        <w:t>serious but</w:t>
      </w:r>
      <w:r w:rsidR="00AD3004">
        <w:t xml:space="preserve"> unrelated</w:t>
      </w:r>
      <w:r w:rsidR="005F065A">
        <w:t xml:space="preserve"> </w:t>
      </w:r>
      <w:r w:rsidR="005F065A" w:rsidRPr="00E410B6">
        <w:t>to the trial procedures</w:t>
      </w:r>
      <w:r w:rsidR="005F065A">
        <w:t xml:space="preserve"> will be recorded on the AE log and uploaded to the database within one week.</w:t>
      </w:r>
    </w:p>
    <w:p w14:paraId="46A7A059" w14:textId="5A47E05B" w:rsidR="009C7C44" w:rsidRDefault="009C7C44" w:rsidP="00980180">
      <w:pPr>
        <w:pStyle w:val="REDUCE2normal"/>
        <w:spacing w:line="276" w:lineRule="auto"/>
        <w:jc w:val="both"/>
      </w:pPr>
      <w:r>
        <w:t xml:space="preserve">SAEs </w:t>
      </w:r>
      <w:r w:rsidR="008A2473" w:rsidRPr="00745FC1">
        <w:t>will be reported to</w:t>
      </w:r>
      <w:r w:rsidR="008A2473" w:rsidRPr="00745FC1" w:rsidDel="006F0061">
        <w:t xml:space="preserve"> the </w:t>
      </w:r>
      <w:r w:rsidR="003C343B">
        <w:t>S</w:t>
      </w:r>
      <w:r w:rsidR="008A2473" w:rsidRPr="00745FC1">
        <w:t>ponsor within 24 hours as described in the NBT SOP for Safety Reporting (</w:t>
      </w:r>
      <w:hyperlink r:id="rId20" w:history="1">
        <w:r w:rsidR="00F9591E" w:rsidRPr="00F9591E">
          <w:rPr>
            <w:rStyle w:val="Hyperlink"/>
          </w:rPr>
          <w:t>https://www.nbt.nhs.uk/research-innovation/research-policies-forms/standard-operating-procedures).</w:t>
        </w:r>
      </w:hyperlink>
      <w:r w:rsidR="00276C24">
        <w:t xml:space="preserve"> </w:t>
      </w:r>
      <w:r w:rsidR="00FB5FC1">
        <w:t>The form will be completed electronically in REDCap, where a completed form can be saved as a PDF and emailed to researchsponsor@nbt.nhs.uk</w:t>
      </w:r>
      <w:r w:rsidR="005C16E1">
        <w:t>.</w:t>
      </w:r>
      <w:r w:rsidR="00FB5FC1">
        <w:t xml:space="preserve"> </w:t>
      </w:r>
      <w:r w:rsidR="00276C24">
        <w:t>The S</w:t>
      </w:r>
      <w:r w:rsidR="00E5542B">
        <w:t>ponsor</w:t>
      </w:r>
      <w:r>
        <w:t xml:space="preserve"> will perform an initial check of the report</w:t>
      </w:r>
      <w:r w:rsidR="00443084">
        <w:t xml:space="preserve"> and</w:t>
      </w:r>
      <w:r>
        <w:t xml:space="preserve"> request any additional information</w:t>
      </w:r>
      <w:r w:rsidR="00443084">
        <w:t>.</w:t>
      </w:r>
    </w:p>
    <w:p w14:paraId="3EAFB971" w14:textId="15136238" w:rsidR="00DD4518" w:rsidRPr="0026548A" w:rsidRDefault="00DD4518" w:rsidP="00980180">
      <w:pPr>
        <w:pStyle w:val="REDUCE2normal"/>
        <w:spacing w:line="276" w:lineRule="auto"/>
        <w:jc w:val="both"/>
      </w:pPr>
      <w:r w:rsidRPr="00745FC1">
        <w:t xml:space="preserve">In the event of an ongoing event, </w:t>
      </w:r>
      <w:r w:rsidR="005C16E1">
        <w:t>a</w:t>
      </w:r>
      <w:r w:rsidR="005C16E1" w:rsidRPr="00745FC1">
        <w:t xml:space="preserve">ny change of condition or other follow-up information </w:t>
      </w:r>
      <w:r w:rsidRPr="00745FC1">
        <w:t xml:space="preserve">should be </w:t>
      </w:r>
      <w:r w:rsidR="00F9591E">
        <w:t xml:space="preserve">uploaded to </w:t>
      </w:r>
      <w:r w:rsidR="005C16E1">
        <w:t>the Adverse Event outcome</w:t>
      </w:r>
      <w:r w:rsidR="00F9591E">
        <w:t xml:space="preserve"> section of the database</w:t>
      </w:r>
      <w:r w:rsidRPr="00745FC1">
        <w:t xml:space="preserve">. </w:t>
      </w:r>
      <w:r w:rsidR="005C16E1">
        <w:t xml:space="preserve">The completed form </w:t>
      </w:r>
      <w:r w:rsidR="00F73248" w:rsidRPr="00745FC1">
        <w:t>should be</w:t>
      </w:r>
      <w:r w:rsidR="00F73248">
        <w:t xml:space="preserve"> </w:t>
      </w:r>
      <w:r w:rsidR="00F73248" w:rsidRPr="00745FC1">
        <w:t xml:space="preserve">emailed to the Sponsor as soon as it is available or at least within 24 hours of the information becoming available. Events will be followed up until the event has resolved or a final outcome has been reached.  </w:t>
      </w:r>
    </w:p>
    <w:p w14:paraId="439FE400" w14:textId="18B89F5C" w:rsidR="00B646E9" w:rsidRDefault="00DD4518" w:rsidP="00980180">
      <w:pPr>
        <w:pStyle w:val="REDUCE2normal"/>
        <w:spacing w:line="276" w:lineRule="auto"/>
        <w:jc w:val="both"/>
      </w:pPr>
      <w:r w:rsidRPr="00745FC1">
        <w:lastRenderedPageBreak/>
        <w:t xml:space="preserve">See </w:t>
      </w:r>
      <w:hyperlink r:id="rId21" w:history="1">
        <w:r w:rsidRPr="00745FC1">
          <w:rPr>
            <w:rStyle w:val="Link"/>
          </w:rPr>
          <w:t>https://www.nbt.nhs.uk/research-innovation/research-policies-forms/standard-operating-procedures</w:t>
        </w:r>
      </w:hyperlink>
      <w:r w:rsidRPr="00745FC1">
        <w:t xml:space="preserve"> for current Safety Reporting SOP and reporting forms.</w:t>
      </w:r>
      <w:r w:rsidR="00F9591E">
        <w:t xml:space="preserve"> These forms are to be completed in REDCap</w:t>
      </w:r>
      <w:r w:rsidR="005C16E1">
        <w:t>.</w:t>
      </w:r>
    </w:p>
    <w:p w14:paraId="47BE8105" w14:textId="145A6F30" w:rsidR="00827EBB" w:rsidRPr="0026548A" w:rsidRDefault="00827EBB" w:rsidP="00980180">
      <w:pPr>
        <w:pStyle w:val="REDUCE2normal"/>
        <w:spacing w:line="276" w:lineRule="auto"/>
        <w:jc w:val="both"/>
      </w:pPr>
      <w:r w:rsidRPr="00745FC1">
        <w:t xml:space="preserve">All SAEs assigned by the PI or delegate (or following central review) as both suspected to be related to </w:t>
      </w:r>
      <w:r w:rsidR="00B071D0" w:rsidRPr="00E410B6">
        <w:t>trial procedures</w:t>
      </w:r>
      <w:r w:rsidR="00B071D0" w:rsidRPr="00745FC1" w:rsidDel="00B071D0">
        <w:t xml:space="preserve"> </w:t>
      </w:r>
      <w:r w:rsidRPr="00745FC1">
        <w:t>and unexpected will be classified as</w:t>
      </w:r>
      <w:r w:rsidRPr="000B2F89">
        <w:t xml:space="preserve"> </w:t>
      </w:r>
      <w:r w:rsidRPr="0043325F">
        <w:rPr>
          <w:b/>
          <w:u w:val="single"/>
        </w:rPr>
        <w:t>SUSARs</w:t>
      </w:r>
      <w:r w:rsidRPr="00745FC1">
        <w:t xml:space="preserve"> and will be subject to expedited reporting to the </w:t>
      </w:r>
      <w:r w:rsidR="0043325F">
        <w:t>main REC which granted approval for the study</w:t>
      </w:r>
      <w:r w:rsidRPr="00745FC1">
        <w:t xml:space="preserve">. The </w:t>
      </w:r>
      <w:r w:rsidR="00DD7B28">
        <w:t>Chief Investigator</w:t>
      </w:r>
      <w:r w:rsidRPr="00745FC1">
        <w:t xml:space="preserve"> will inform the </w:t>
      </w:r>
      <w:r w:rsidR="00362E65">
        <w:t xml:space="preserve">REC </w:t>
      </w:r>
      <w:r w:rsidRPr="00745FC1">
        <w:t xml:space="preserve">within </w:t>
      </w:r>
      <w:r w:rsidR="00DD7B28">
        <w:t xml:space="preserve">15 days of the </w:t>
      </w:r>
      <w:r w:rsidR="0051713F">
        <w:t>occurrence</w:t>
      </w:r>
      <w:r w:rsidR="00AB1134">
        <w:t>.</w:t>
      </w:r>
    </w:p>
    <w:p w14:paraId="59D3FCBF" w14:textId="2C150552" w:rsidR="00BA71F1" w:rsidRDefault="009C7C44" w:rsidP="00980180">
      <w:pPr>
        <w:pStyle w:val="REDUCE2normal"/>
        <w:spacing w:line="276" w:lineRule="auto"/>
        <w:jc w:val="both"/>
      </w:pPr>
      <w:r>
        <w:t>Any questions concerning adverse event reporting should be directed to the trial coordination centre in the first instance.</w:t>
      </w:r>
    </w:p>
    <w:p w14:paraId="60DFA9CC" w14:textId="672A3E43" w:rsidR="0028066B" w:rsidRPr="00745FC1" w:rsidRDefault="007A62BD" w:rsidP="00980180">
      <w:pPr>
        <w:pStyle w:val="REDUCE2Heading3"/>
        <w:jc w:val="both"/>
      </w:pPr>
      <w:r w:rsidRPr="00745FC1">
        <w:t>Outcome grading of adverse events</w:t>
      </w:r>
    </w:p>
    <w:p w14:paraId="7F81F07D" w14:textId="49A69516" w:rsidR="0028066B" w:rsidRPr="0026548A" w:rsidRDefault="007A62BD" w:rsidP="00980180">
      <w:pPr>
        <w:pStyle w:val="Body"/>
        <w:spacing w:line="276" w:lineRule="auto"/>
        <w:jc w:val="both"/>
        <w:rPr>
          <w:b/>
          <w:bCs/>
        </w:rPr>
      </w:pPr>
      <w:r w:rsidRPr="00745FC1">
        <w:t>Adverse</w:t>
      </w:r>
      <w:r w:rsidR="008A18B7">
        <w:t xml:space="preserve"> events</w:t>
      </w:r>
      <w:r w:rsidRPr="00745FC1">
        <w:t xml:space="preserve"> are graded as either: resolved, stabilised, on-going, resolved with sequelae or death.</w:t>
      </w:r>
    </w:p>
    <w:p w14:paraId="3B45B85F" w14:textId="58E47D51" w:rsidR="0028066B" w:rsidRPr="00745FC1" w:rsidRDefault="00F60D6B" w:rsidP="00980180">
      <w:pPr>
        <w:pStyle w:val="REDUCE2Heading3"/>
        <w:jc w:val="both"/>
        <w:rPr>
          <w:color w:val="0000FF"/>
        </w:rPr>
      </w:pPr>
      <w:r>
        <w:t>Timeframes for r</w:t>
      </w:r>
      <w:r w:rsidR="007A62BD" w:rsidRPr="00745FC1">
        <w:t xml:space="preserve">ecording and reporting of SAEs, SARs AND SUSARs </w:t>
      </w:r>
    </w:p>
    <w:p w14:paraId="7CBEF1DE" w14:textId="77777777" w:rsidR="0028066B" w:rsidRPr="0026548A" w:rsidRDefault="007A62BD" w:rsidP="00980180">
      <w:pPr>
        <w:pStyle w:val="Body"/>
        <w:spacing w:line="276" w:lineRule="auto"/>
        <w:jc w:val="both"/>
      </w:pPr>
      <w:r w:rsidRPr="00745FC1">
        <w:t>Reporting of adverse events starts at the following timepoints:</w:t>
      </w:r>
    </w:p>
    <w:p w14:paraId="4451DE4A" w14:textId="4E18497E" w:rsidR="0028066B" w:rsidRPr="00745FC1" w:rsidRDefault="007A62BD" w:rsidP="00980180">
      <w:pPr>
        <w:pStyle w:val="REDUCE2bullets"/>
        <w:spacing w:line="276" w:lineRule="auto"/>
        <w:jc w:val="both"/>
      </w:pPr>
      <w:r w:rsidRPr="00745FC1">
        <w:t>For A</w:t>
      </w:r>
      <w:r w:rsidR="00EB5CBD">
        <w:t>E</w:t>
      </w:r>
      <w:r w:rsidRPr="00745FC1">
        <w:t xml:space="preserve">s / SAEs </w:t>
      </w:r>
      <w:r w:rsidRPr="0026548A">
        <w:t xml:space="preserve">– </w:t>
      </w:r>
      <w:r w:rsidRPr="00745FC1">
        <w:t>consent</w:t>
      </w:r>
    </w:p>
    <w:p w14:paraId="13C9947A" w14:textId="4240680B" w:rsidR="0028066B" w:rsidRPr="00745FC1" w:rsidRDefault="007A62BD" w:rsidP="00980180">
      <w:pPr>
        <w:pStyle w:val="REDUCE2bullets"/>
        <w:spacing w:line="276" w:lineRule="auto"/>
        <w:jc w:val="both"/>
      </w:pPr>
      <w:r w:rsidRPr="00745FC1">
        <w:t>For A</w:t>
      </w:r>
      <w:r w:rsidR="00EB5CBD">
        <w:t>R</w:t>
      </w:r>
      <w:r w:rsidRPr="00745FC1">
        <w:t xml:space="preserve">s / SARs and SUSARs </w:t>
      </w:r>
      <w:r w:rsidRPr="0026548A">
        <w:t>–</w:t>
      </w:r>
      <w:r w:rsidR="000A59B4">
        <w:t xml:space="preserve"> consent</w:t>
      </w:r>
    </w:p>
    <w:p w14:paraId="696CB8D6" w14:textId="180F9E0C" w:rsidR="0028066B" w:rsidRPr="00745FC1" w:rsidRDefault="007A62BD" w:rsidP="00980180">
      <w:pPr>
        <w:pStyle w:val="REDUCE2normal"/>
        <w:spacing w:line="276" w:lineRule="auto"/>
        <w:jc w:val="both"/>
      </w:pPr>
      <w:r w:rsidRPr="00745FC1">
        <w:t>Reporting of adverse events will cease after completion of the 1</w:t>
      </w:r>
      <w:r w:rsidR="00680ED0">
        <w:t>2</w:t>
      </w:r>
      <w:r w:rsidRPr="00745FC1">
        <w:t xml:space="preserve"> week follow up period. As the administration of talc is a single intervention</w:t>
      </w:r>
      <w:r w:rsidR="000513DD">
        <w:t xml:space="preserve"> and the IPC insertion and daily drainage regimen all occur in the first </w:t>
      </w:r>
      <w:r w:rsidR="00CD4814">
        <w:t>two weeks,</w:t>
      </w:r>
      <w:r w:rsidRPr="00745FC1">
        <w:t xml:space="preserve"> the likelihood of adverse events occurring beyond the planned follow up period is considered to be low. </w:t>
      </w:r>
    </w:p>
    <w:p w14:paraId="0AFBCEC0" w14:textId="3AB94414" w:rsidR="0028066B" w:rsidRPr="00745FC1" w:rsidRDefault="007A62BD" w:rsidP="00980180">
      <w:pPr>
        <w:pStyle w:val="REDUCE2Heading2"/>
      </w:pPr>
      <w:bookmarkStart w:id="52" w:name="_Toc72397389"/>
      <w:r w:rsidRPr="00745FC1">
        <w:t>Responsibilities</w:t>
      </w:r>
      <w:bookmarkEnd w:id="52"/>
    </w:p>
    <w:p w14:paraId="79374987" w14:textId="77777777" w:rsidR="0028066B" w:rsidRPr="00745FC1" w:rsidRDefault="007A62BD" w:rsidP="00980180">
      <w:pPr>
        <w:pStyle w:val="Body"/>
        <w:spacing w:line="276" w:lineRule="auto"/>
        <w:ind w:right="616"/>
        <w:jc w:val="both"/>
      </w:pPr>
      <w:r w:rsidRPr="00745FC1">
        <w:rPr>
          <w:u w:val="single"/>
        </w:rPr>
        <w:t>Principal Investigator (PI)</w:t>
      </w:r>
      <w:r w:rsidRPr="0026548A">
        <w:t xml:space="preserve">: </w:t>
      </w:r>
    </w:p>
    <w:p w14:paraId="590CBF92" w14:textId="71BF502E" w:rsidR="0028066B" w:rsidRPr="0026548A" w:rsidRDefault="007A62BD" w:rsidP="00980180">
      <w:pPr>
        <w:pStyle w:val="Body"/>
        <w:spacing w:line="276" w:lineRule="auto"/>
        <w:ind w:right="616"/>
        <w:jc w:val="both"/>
      </w:pPr>
      <w:r w:rsidRPr="00745FC1">
        <w:t>Checking for A</w:t>
      </w:r>
      <w:r w:rsidR="006B7693">
        <w:t>Es</w:t>
      </w:r>
      <w:r w:rsidRPr="00745FC1">
        <w:t xml:space="preserve"> and A</w:t>
      </w:r>
      <w:r w:rsidR="006B7693">
        <w:t>R</w:t>
      </w:r>
      <w:r w:rsidRPr="00745FC1">
        <w:t>s when participants attend for treatment / follow-up.</w:t>
      </w:r>
    </w:p>
    <w:p w14:paraId="591E23DF" w14:textId="57E67605" w:rsidR="0028066B" w:rsidRPr="00745FC1" w:rsidRDefault="007A62BD" w:rsidP="00980180">
      <w:pPr>
        <w:pStyle w:val="ListParagraph"/>
        <w:numPr>
          <w:ilvl w:val="0"/>
          <w:numId w:val="37"/>
        </w:numPr>
        <w:tabs>
          <w:tab w:val="left" w:pos="1440"/>
        </w:tabs>
        <w:ind w:right="616"/>
        <w:jc w:val="both"/>
        <w:rPr>
          <w:rFonts w:ascii="Calibri" w:hAnsi="Calibri"/>
        </w:rPr>
      </w:pPr>
      <w:r w:rsidRPr="00745FC1">
        <w:rPr>
          <w:rFonts w:ascii="Calibri" w:hAnsi="Calibri"/>
        </w:rPr>
        <w:t xml:space="preserve">Using medical judgement in assigning seriousness, causality and whether the event/reaction was anticipated using the </w:t>
      </w:r>
      <w:r w:rsidR="00666FB4">
        <w:rPr>
          <w:rFonts w:ascii="Calibri" w:hAnsi="Calibri"/>
        </w:rPr>
        <w:t>Anticipated Event</w:t>
      </w:r>
      <w:r w:rsidRPr="00745FC1">
        <w:rPr>
          <w:rFonts w:ascii="Calibri" w:hAnsi="Calibri"/>
        </w:rPr>
        <w:t xml:space="preserve"> Information provided in the protocol about expected adverse events specific to this patient population.</w:t>
      </w:r>
    </w:p>
    <w:p w14:paraId="74530810" w14:textId="77777777" w:rsidR="0028066B" w:rsidRPr="00745FC1" w:rsidRDefault="007A62BD" w:rsidP="00980180">
      <w:pPr>
        <w:pStyle w:val="ListParagraph"/>
        <w:numPr>
          <w:ilvl w:val="0"/>
          <w:numId w:val="37"/>
        </w:numPr>
        <w:tabs>
          <w:tab w:val="left" w:pos="1440"/>
        </w:tabs>
        <w:ind w:right="616"/>
        <w:jc w:val="both"/>
        <w:rPr>
          <w:rFonts w:ascii="Calibri" w:hAnsi="Calibri"/>
        </w:rPr>
      </w:pPr>
      <w:r w:rsidRPr="00745FC1">
        <w:rPr>
          <w:rFonts w:ascii="Calibri" w:hAnsi="Calibri"/>
        </w:rPr>
        <w:t xml:space="preserve">Ensuring that all SAEs are recorded and reported to the sponsor within 24 hours of becoming aware of the event and provide further follow-up information as soon as available. Ensuring that SAEs are chased with Sponsor if a record of receipt is not received within 2 working days of initial reporting. </w:t>
      </w:r>
    </w:p>
    <w:p w14:paraId="306936CA" w14:textId="0BCF8A55" w:rsidR="0028066B" w:rsidRPr="00745FC1" w:rsidRDefault="007A62BD" w:rsidP="00980180">
      <w:pPr>
        <w:pStyle w:val="ListParagraph"/>
        <w:numPr>
          <w:ilvl w:val="0"/>
          <w:numId w:val="37"/>
        </w:numPr>
        <w:tabs>
          <w:tab w:val="left" w:pos="1440"/>
        </w:tabs>
        <w:ind w:right="616"/>
        <w:jc w:val="both"/>
        <w:rPr>
          <w:rFonts w:ascii="Calibri" w:hAnsi="Calibri"/>
        </w:rPr>
      </w:pPr>
      <w:r w:rsidRPr="00745FC1">
        <w:rPr>
          <w:rFonts w:ascii="Calibri" w:hAnsi="Calibri"/>
        </w:rPr>
        <w:t xml:space="preserve">Ensuring that </w:t>
      </w:r>
      <w:r w:rsidR="006738B4">
        <w:rPr>
          <w:rFonts w:ascii="Calibri" w:hAnsi="Calibri"/>
        </w:rPr>
        <w:t xml:space="preserve">all other </w:t>
      </w:r>
      <w:r w:rsidR="004E6535" w:rsidRPr="00745FC1">
        <w:rPr>
          <w:rFonts w:ascii="Calibri" w:hAnsi="Calibri"/>
        </w:rPr>
        <w:t>A</w:t>
      </w:r>
      <w:r w:rsidR="004E6535">
        <w:rPr>
          <w:rFonts w:ascii="Calibri" w:hAnsi="Calibri"/>
        </w:rPr>
        <w:t>E</w:t>
      </w:r>
      <w:r w:rsidR="004E6535" w:rsidRPr="00745FC1">
        <w:rPr>
          <w:rFonts w:ascii="Calibri" w:hAnsi="Calibri"/>
        </w:rPr>
        <w:t xml:space="preserve">s </w:t>
      </w:r>
      <w:r w:rsidRPr="00745FC1">
        <w:rPr>
          <w:rFonts w:ascii="Calibri" w:hAnsi="Calibri"/>
        </w:rPr>
        <w:t xml:space="preserve">and </w:t>
      </w:r>
      <w:r w:rsidR="004E6535" w:rsidRPr="00745FC1">
        <w:rPr>
          <w:rFonts w:ascii="Calibri" w:hAnsi="Calibri"/>
        </w:rPr>
        <w:t>A</w:t>
      </w:r>
      <w:r w:rsidR="004E6535">
        <w:rPr>
          <w:rFonts w:ascii="Calibri" w:hAnsi="Calibri"/>
        </w:rPr>
        <w:t>R</w:t>
      </w:r>
      <w:r w:rsidR="004E6535" w:rsidRPr="00745FC1">
        <w:rPr>
          <w:rFonts w:ascii="Calibri" w:hAnsi="Calibri"/>
        </w:rPr>
        <w:t xml:space="preserve">s </w:t>
      </w:r>
      <w:r w:rsidRPr="00745FC1">
        <w:rPr>
          <w:rFonts w:ascii="Calibri" w:hAnsi="Calibri"/>
        </w:rPr>
        <w:t xml:space="preserve">are recorded </w:t>
      </w:r>
      <w:r w:rsidR="00693B36">
        <w:rPr>
          <w:rFonts w:ascii="Calibri" w:hAnsi="Calibri"/>
        </w:rPr>
        <w:t xml:space="preserve">on the AE log </w:t>
      </w:r>
      <w:r w:rsidRPr="00745FC1">
        <w:rPr>
          <w:rFonts w:ascii="Calibri" w:hAnsi="Calibri"/>
        </w:rPr>
        <w:t xml:space="preserve">and </w:t>
      </w:r>
      <w:r w:rsidR="00CF294A">
        <w:rPr>
          <w:rFonts w:ascii="Calibri" w:hAnsi="Calibri"/>
        </w:rPr>
        <w:t>uploaded to the database within one week.</w:t>
      </w:r>
      <w:r w:rsidRPr="00745FC1">
        <w:rPr>
          <w:rFonts w:ascii="Calibri" w:hAnsi="Calibri"/>
        </w:rPr>
        <w:t xml:space="preserve"> </w:t>
      </w:r>
    </w:p>
    <w:p w14:paraId="4F67A94A" w14:textId="77777777" w:rsidR="0028066B" w:rsidRPr="00745FC1" w:rsidRDefault="007A62BD" w:rsidP="00980180">
      <w:pPr>
        <w:pStyle w:val="Body"/>
        <w:spacing w:line="276" w:lineRule="auto"/>
        <w:ind w:right="616"/>
        <w:jc w:val="both"/>
      </w:pPr>
      <w:r w:rsidRPr="00745FC1">
        <w:rPr>
          <w:u w:val="single"/>
        </w:rPr>
        <w:t>Chief Investigator (CI) / delegate or independent clinical reviewer</w:t>
      </w:r>
      <w:r w:rsidRPr="0026548A">
        <w:t>:</w:t>
      </w:r>
    </w:p>
    <w:p w14:paraId="56D667C7" w14:textId="77777777" w:rsidR="0028066B" w:rsidRPr="00745FC1" w:rsidRDefault="007A62BD" w:rsidP="00980180">
      <w:pPr>
        <w:pStyle w:val="ListParagraph"/>
        <w:numPr>
          <w:ilvl w:val="0"/>
          <w:numId w:val="39"/>
        </w:numPr>
        <w:tabs>
          <w:tab w:val="left" w:pos="1800"/>
          <w:tab w:val="left" w:pos="2520"/>
          <w:tab w:val="left" w:pos="3240"/>
          <w:tab w:val="left" w:pos="3960"/>
          <w:tab w:val="left" w:pos="4680"/>
          <w:tab w:val="left" w:pos="5400"/>
          <w:tab w:val="left" w:pos="6120"/>
          <w:tab w:val="left" w:pos="6840"/>
          <w:tab w:val="left" w:pos="7560"/>
          <w:tab w:val="left" w:pos="8280"/>
          <w:tab w:val="left" w:pos="9000"/>
        </w:tabs>
        <w:ind w:right="616"/>
        <w:jc w:val="both"/>
        <w:rPr>
          <w:rFonts w:ascii="Calibri" w:hAnsi="Calibri"/>
        </w:rPr>
      </w:pPr>
      <w:r w:rsidRPr="00745FC1">
        <w:rPr>
          <w:rFonts w:ascii="Calibri" w:hAnsi="Calibri"/>
        </w:rPr>
        <w:t>Clinical oversight of the safety of patients participating in the trial, including an ongoing review of the risk / benefit.</w:t>
      </w:r>
    </w:p>
    <w:p w14:paraId="7A582CB5" w14:textId="33FAA922" w:rsidR="0028066B" w:rsidRPr="00745FC1" w:rsidRDefault="007A62BD" w:rsidP="00980180">
      <w:pPr>
        <w:pStyle w:val="ListParagraph"/>
        <w:numPr>
          <w:ilvl w:val="0"/>
          <w:numId w:val="39"/>
        </w:numPr>
        <w:tabs>
          <w:tab w:val="left" w:pos="1800"/>
          <w:tab w:val="left" w:pos="2520"/>
          <w:tab w:val="left" w:pos="3240"/>
          <w:tab w:val="left" w:pos="3960"/>
          <w:tab w:val="left" w:pos="4680"/>
          <w:tab w:val="left" w:pos="5400"/>
          <w:tab w:val="left" w:pos="6120"/>
          <w:tab w:val="left" w:pos="6840"/>
          <w:tab w:val="left" w:pos="7560"/>
          <w:tab w:val="left" w:pos="8280"/>
          <w:tab w:val="left" w:pos="9000"/>
        </w:tabs>
        <w:ind w:right="616"/>
        <w:jc w:val="both"/>
        <w:rPr>
          <w:rFonts w:ascii="Calibri" w:hAnsi="Calibri"/>
        </w:rPr>
      </w:pPr>
      <w:r w:rsidRPr="00745FC1">
        <w:rPr>
          <w:rFonts w:ascii="Calibri" w:hAnsi="Calibri"/>
        </w:rPr>
        <w:lastRenderedPageBreak/>
        <w:t xml:space="preserve">Using medical judgement in assigning the SAEs seriousness, causality and whether the event was anticipated (in line with the </w:t>
      </w:r>
      <w:r w:rsidR="004E6535">
        <w:rPr>
          <w:rFonts w:ascii="Calibri" w:hAnsi="Calibri"/>
        </w:rPr>
        <w:t>Anticipated Event</w:t>
      </w:r>
      <w:r w:rsidR="004E6535" w:rsidRPr="00745FC1">
        <w:rPr>
          <w:rFonts w:ascii="Calibri" w:hAnsi="Calibri"/>
        </w:rPr>
        <w:t xml:space="preserve"> </w:t>
      </w:r>
      <w:r w:rsidRPr="00745FC1">
        <w:rPr>
          <w:rFonts w:ascii="Calibri" w:hAnsi="Calibri"/>
        </w:rPr>
        <w:t>Information) where it has not been possible to obtain local medical assessment.</w:t>
      </w:r>
    </w:p>
    <w:p w14:paraId="23B81FC8" w14:textId="3237576B" w:rsidR="0028066B" w:rsidRPr="00745FC1" w:rsidRDefault="007A62BD" w:rsidP="00980180">
      <w:pPr>
        <w:pStyle w:val="ListParagraph"/>
        <w:numPr>
          <w:ilvl w:val="0"/>
          <w:numId w:val="39"/>
        </w:numPr>
        <w:tabs>
          <w:tab w:val="left" w:pos="1800"/>
          <w:tab w:val="left" w:pos="2520"/>
          <w:tab w:val="left" w:pos="3240"/>
          <w:tab w:val="left" w:pos="3960"/>
          <w:tab w:val="left" w:pos="4680"/>
          <w:tab w:val="left" w:pos="5400"/>
          <w:tab w:val="left" w:pos="6120"/>
          <w:tab w:val="left" w:pos="6840"/>
          <w:tab w:val="left" w:pos="7560"/>
          <w:tab w:val="left" w:pos="8280"/>
          <w:tab w:val="left" w:pos="9000"/>
        </w:tabs>
        <w:ind w:right="616"/>
        <w:jc w:val="both"/>
        <w:rPr>
          <w:rFonts w:ascii="Calibri" w:hAnsi="Calibri"/>
        </w:rPr>
      </w:pPr>
      <w:r w:rsidRPr="00745FC1">
        <w:rPr>
          <w:rFonts w:ascii="Calibri" w:hAnsi="Calibri"/>
        </w:rPr>
        <w:t>Using medical judgement in assigning whether an event/reaction was anticipated</w:t>
      </w:r>
      <w:r w:rsidR="00A94995" w:rsidRPr="00745FC1">
        <w:rPr>
          <w:rFonts w:ascii="Calibri" w:hAnsi="Calibri"/>
        </w:rPr>
        <w:t xml:space="preserve"> or expected</w:t>
      </w:r>
      <w:r w:rsidRPr="00745FC1">
        <w:rPr>
          <w:rFonts w:ascii="Calibri" w:hAnsi="Calibri"/>
        </w:rPr>
        <w:t xml:space="preserve"> in line with the </w:t>
      </w:r>
      <w:r w:rsidR="00F32DD2">
        <w:rPr>
          <w:rFonts w:ascii="Calibri" w:hAnsi="Calibri"/>
        </w:rPr>
        <w:t>Anticipated Event</w:t>
      </w:r>
      <w:r w:rsidR="00F32DD2" w:rsidRPr="00745FC1">
        <w:rPr>
          <w:rFonts w:ascii="Calibri" w:hAnsi="Calibri"/>
        </w:rPr>
        <w:t xml:space="preserve"> </w:t>
      </w:r>
      <w:r w:rsidRPr="00745FC1">
        <w:rPr>
          <w:rFonts w:ascii="Calibri" w:hAnsi="Calibri"/>
        </w:rPr>
        <w:t>Information provided in the protocol about expected adverse events specific to this patient population.</w:t>
      </w:r>
    </w:p>
    <w:p w14:paraId="69A7F13A" w14:textId="77777777" w:rsidR="0028066B" w:rsidRPr="00745FC1" w:rsidRDefault="007A62BD" w:rsidP="00980180">
      <w:pPr>
        <w:pStyle w:val="ListParagraph"/>
        <w:numPr>
          <w:ilvl w:val="0"/>
          <w:numId w:val="39"/>
        </w:numPr>
        <w:tabs>
          <w:tab w:val="left" w:pos="1800"/>
          <w:tab w:val="left" w:pos="2520"/>
          <w:tab w:val="left" w:pos="3240"/>
          <w:tab w:val="left" w:pos="3960"/>
          <w:tab w:val="left" w:pos="4680"/>
          <w:tab w:val="left" w:pos="5400"/>
          <w:tab w:val="left" w:pos="6120"/>
          <w:tab w:val="left" w:pos="6840"/>
          <w:tab w:val="left" w:pos="7560"/>
          <w:tab w:val="left" w:pos="8280"/>
          <w:tab w:val="left" w:pos="9000"/>
        </w:tabs>
        <w:ind w:right="616"/>
        <w:jc w:val="both"/>
        <w:rPr>
          <w:rFonts w:ascii="Calibri" w:hAnsi="Calibri"/>
        </w:rPr>
      </w:pPr>
      <w:r w:rsidRPr="00745FC1">
        <w:rPr>
          <w:rFonts w:ascii="Calibri" w:hAnsi="Calibri"/>
        </w:rPr>
        <w:t xml:space="preserve">Immediate review of all SUSARs. </w:t>
      </w:r>
    </w:p>
    <w:p w14:paraId="6ADE3966" w14:textId="77777777" w:rsidR="0028066B" w:rsidRPr="00745FC1" w:rsidRDefault="007A62BD" w:rsidP="00980180">
      <w:pPr>
        <w:pStyle w:val="ListParagraph"/>
        <w:numPr>
          <w:ilvl w:val="0"/>
          <w:numId w:val="39"/>
        </w:numPr>
        <w:tabs>
          <w:tab w:val="left" w:pos="1800"/>
          <w:tab w:val="left" w:pos="2520"/>
          <w:tab w:val="left" w:pos="3240"/>
          <w:tab w:val="left" w:pos="3960"/>
          <w:tab w:val="left" w:pos="4680"/>
          <w:tab w:val="left" w:pos="5400"/>
          <w:tab w:val="left" w:pos="6120"/>
          <w:tab w:val="left" w:pos="6840"/>
          <w:tab w:val="left" w:pos="7560"/>
          <w:tab w:val="left" w:pos="8280"/>
          <w:tab w:val="left" w:pos="9000"/>
        </w:tabs>
        <w:ind w:right="616"/>
        <w:jc w:val="both"/>
        <w:rPr>
          <w:rFonts w:ascii="Calibri" w:hAnsi="Calibri"/>
        </w:rPr>
      </w:pPr>
      <w:r w:rsidRPr="00745FC1">
        <w:rPr>
          <w:rFonts w:ascii="Calibri" w:hAnsi="Calibri"/>
        </w:rPr>
        <w:t>Review of specific SAEs and SARs in accordance with the trial risk assessment and protocol as detailed in the Trial Monitoring Plan.</w:t>
      </w:r>
    </w:p>
    <w:p w14:paraId="527FA5A8" w14:textId="77777777" w:rsidR="0028066B" w:rsidRPr="0026548A" w:rsidRDefault="007A62BD" w:rsidP="00980180">
      <w:pPr>
        <w:pStyle w:val="Body"/>
        <w:spacing w:line="276" w:lineRule="auto"/>
        <w:ind w:right="616"/>
        <w:jc w:val="both"/>
      </w:pPr>
      <w:r w:rsidRPr="00745FC1">
        <w:rPr>
          <w:u w:val="single"/>
        </w:rPr>
        <w:t>Sponsor</w:t>
      </w:r>
      <w:r w:rsidRPr="00745FC1">
        <w:t>: (NB where relevant these can be delegated to CI)</w:t>
      </w:r>
    </w:p>
    <w:p w14:paraId="06030AC2" w14:textId="73F5F489" w:rsidR="0028066B" w:rsidRPr="00745FC1" w:rsidRDefault="007A62BD" w:rsidP="00980180">
      <w:pPr>
        <w:pStyle w:val="ListParagraph"/>
        <w:numPr>
          <w:ilvl w:val="0"/>
          <w:numId w:val="4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right="616"/>
        <w:jc w:val="both"/>
        <w:rPr>
          <w:rFonts w:ascii="Calibri" w:hAnsi="Calibri"/>
        </w:rPr>
      </w:pPr>
      <w:r w:rsidRPr="00745FC1">
        <w:rPr>
          <w:rFonts w:ascii="Calibri" w:hAnsi="Calibri"/>
        </w:rPr>
        <w:t xml:space="preserve">Central data collection and verification of </w:t>
      </w:r>
      <w:r w:rsidR="006216E1" w:rsidRPr="00745FC1">
        <w:rPr>
          <w:rFonts w:ascii="Calibri" w:hAnsi="Calibri"/>
        </w:rPr>
        <w:t>A</w:t>
      </w:r>
      <w:r w:rsidR="006216E1">
        <w:rPr>
          <w:rFonts w:ascii="Calibri" w:hAnsi="Calibri"/>
        </w:rPr>
        <w:t>E</w:t>
      </w:r>
      <w:r w:rsidR="006216E1" w:rsidRPr="00745FC1">
        <w:rPr>
          <w:rFonts w:ascii="Calibri" w:hAnsi="Calibri"/>
        </w:rPr>
        <w:t>s</w:t>
      </w:r>
      <w:r w:rsidRPr="00745FC1">
        <w:rPr>
          <w:rFonts w:ascii="Calibri" w:hAnsi="Calibri"/>
        </w:rPr>
        <w:t xml:space="preserve">, </w:t>
      </w:r>
      <w:r w:rsidR="006216E1" w:rsidRPr="00745FC1">
        <w:rPr>
          <w:rFonts w:ascii="Calibri" w:hAnsi="Calibri"/>
        </w:rPr>
        <w:t>A</w:t>
      </w:r>
      <w:r w:rsidR="006216E1">
        <w:rPr>
          <w:rFonts w:ascii="Calibri" w:hAnsi="Calibri"/>
        </w:rPr>
        <w:t>R</w:t>
      </w:r>
      <w:r w:rsidR="006216E1" w:rsidRPr="00745FC1">
        <w:rPr>
          <w:rFonts w:ascii="Calibri" w:hAnsi="Calibri"/>
        </w:rPr>
        <w:t>s</w:t>
      </w:r>
      <w:r w:rsidRPr="00745FC1">
        <w:rPr>
          <w:rFonts w:ascii="Calibri" w:hAnsi="Calibri"/>
        </w:rPr>
        <w:t xml:space="preserve">, SAEs, SARs and SUSARs according to the trial protocol onto a database. </w:t>
      </w:r>
    </w:p>
    <w:p w14:paraId="3DC05718" w14:textId="77777777" w:rsidR="0028066B" w:rsidRPr="00745FC1" w:rsidRDefault="007A62BD" w:rsidP="00980180">
      <w:pPr>
        <w:pStyle w:val="ListParagraph"/>
        <w:numPr>
          <w:ilvl w:val="0"/>
          <w:numId w:val="4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right="616"/>
        <w:jc w:val="both"/>
        <w:rPr>
          <w:rFonts w:ascii="Calibri" w:hAnsi="Calibri"/>
        </w:rPr>
      </w:pPr>
      <w:r w:rsidRPr="00745FC1">
        <w:rPr>
          <w:rFonts w:ascii="Calibri" w:hAnsi="Calibri"/>
        </w:rPr>
        <w:t>Reporting safety information to the CI, delegate or independent clinical reviewer for the ongoing assessment of the risk / benefit according to the Trial Monitoring Plan.</w:t>
      </w:r>
    </w:p>
    <w:p w14:paraId="16DA0A6A" w14:textId="73512E72" w:rsidR="0028066B" w:rsidRPr="00745FC1" w:rsidRDefault="007A62BD" w:rsidP="00980180">
      <w:pPr>
        <w:pStyle w:val="ListParagraph"/>
        <w:numPr>
          <w:ilvl w:val="0"/>
          <w:numId w:val="4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right="616"/>
        <w:jc w:val="both"/>
        <w:rPr>
          <w:rFonts w:ascii="Calibri" w:hAnsi="Calibri"/>
        </w:rPr>
      </w:pPr>
      <w:r w:rsidRPr="00745FC1">
        <w:rPr>
          <w:rFonts w:ascii="Calibri" w:hAnsi="Calibri"/>
        </w:rPr>
        <w:t xml:space="preserve">Reporting safety information to the independent oversight committees identified for the trial </w:t>
      </w:r>
      <w:r w:rsidR="007E0235">
        <w:rPr>
          <w:rFonts w:ascii="Calibri" w:hAnsi="Calibri"/>
        </w:rPr>
        <w:t>(</w:t>
      </w:r>
      <w:r w:rsidRPr="00745FC1">
        <w:rPr>
          <w:rFonts w:ascii="Calibri" w:hAnsi="Calibri"/>
        </w:rPr>
        <w:t>Trial Steering Committee (TSC)</w:t>
      </w:r>
      <w:r w:rsidR="007E0235">
        <w:rPr>
          <w:rFonts w:ascii="Calibri" w:hAnsi="Calibri"/>
        </w:rPr>
        <w:t>)</w:t>
      </w:r>
      <w:r w:rsidRPr="00745FC1">
        <w:rPr>
          <w:rFonts w:ascii="Calibri" w:hAnsi="Calibri"/>
        </w:rPr>
        <w:t xml:space="preserve"> according to the Trial Monitoring Plan.</w:t>
      </w:r>
    </w:p>
    <w:p w14:paraId="45CE3E0D" w14:textId="3DB31379" w:rsidR="0028066B" w:rsidRPr="00745FC1" w:rsidRDefault="007A62BD" w:rsidP="00980180">
      <w:pPr>
        <w:pStyle w:val="ListParagraph"/>
        <w:numPr>
          <w:ilvl w:val="0"/>
          <w:numId w:val="4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right="616"/>
        <w:jc w:val="both"/>
        <w:rPr>
          <w:rFonts w:ascii="Calibri" w:hAnsi="Calibri"/>
        </w:rPr>
      </w:pPr>
      <w:r w:rsidRPr="00745FC1">
        <w:rPr>
          <w:rFonts w:ascii="Calibri" w:hAnsi="Calibri"/>
        </w:rPr>
        <w:t>Expedited reporting of SUSARs to REC within required timelines.</w:t>
      </w:r>
    </w:p>
    <w:p w14:paraId="5518AF4E" w14:textId="3E6185C1" w:rsidR="002057EC" w:rsidRPr="007B0A52" w:rsidRDefault="007A62BD" w:rsidP="002057EC">
      <w:pPr>
        <w:pStyle w:val="ListParagraph"/>
        <w:numPr>
          <w:ilvl w:val="0"/>
          <w:numId w:val="41"/>
        </w:numPr>
        <w:tabs>
          <w:tab w:val="left" w:pos="1800"/>
          <w:tab w:val="left" w:pos="2520"/>
          <w:tab w:val="left" w:pos="3240"/>
          <w:tab w:val="left" w:pos="3960"/>
          <w:tab w:val="left" w:pos="4680"/>
          <w:tab w:val="left" w:pos="5400"/>
          <w:tab w:val="left" w:pos="6120"/>
          <w:tab w:val="left" w:pos="6840"/>
          <w:tab w:val="left" w:pos="7560"/>
          <w:tab w:val="left" w:pos="8280"/>
          <w:tab w:val="left" w:pos="9000"/>
        </w:tabs>
        <w:ind w:right="616"/>
        <w:jc w:val="both"/>
        <w:rPr>
          <w:rFonts w:ascii="Calibri" w:hAnsi="Calibri"/>
        </w:rPr>
      </w:pPr>
      <w:r w:rsidRPr="00745FC1">
        <w:rPr>
          <w:rFonts w:ascii="Calibri" w:hAnsi="Calibri"/>
        </w:rPr>
        <w:t>Notifying Investigators of SUSARs that occur within the trial.</w:t>
      </w:r>
    </w:p>
    <w:p w14:paraId="448523CC" w14:textId="3069C697" w:rsidR="00C30D37" w:rsidRPr="0026548A" w:rsidRDefault="00C30D37" w:rsidP="00980180">
      <w:pPr>
        <w:pStyle w:val="Body"/>
        <w:spacing w:line="276" w:lineRule="auto"/>
        <w:ind w:right="616"/>
        <w:jc w:val="both"/>
        <w:rPr>
          <w:u w:val="single"/>
        </w:rPr>
      </w:pPr>
      <w:r w:rsidRPr="00745FC1">
        <w:rPr>
          <w:u w:val="single"/>
        </w:rPr>
        <w:t xml:space="preserve">Trial </w:t>
      </w:r>
      <w:r>
        <w:rPr>
          <w:u w:val="single"/>
        </w:rPr>
        <w:t>Management Group (TMG):</w:t>
      </w:r>
      <w:r w:rsidRPr="00745FC1">
        <w:rPr>
          <w:u w:val="single"/>
        </w:rPr>
        <w:t xml:space="preserve"> </w:t>
      </w:r>
    </w:p>
    <w:p w14:paraId="63A340FB" w14:textId="1F264DC2" w:rsidR="00C30D37" w:rsidRPr="00745FC1" w:rsidRDefault="0012409D" w:rsidP="00980180">
      <w:pPr>
        <w:pStyle w:val="REDUCE2normal"/>
        <w:spacing w:line="276" w:lineRule="auto"/>
        <w:jc w:val="both"/>
      </w:pPr>
      <w:r>
        <w:t xml:space="preserve">The TMG will review all </w:t>
      </w:r>
      <w:r w:rsidR="005001BD">
        <w:t>(S)</w:t>
      </w:r>
      <w:r>
        <w:t>A</w:t>
      </w:r>
      <w:r w:rsidR="006B7693">
        <w:t>E</w:t>
      </w:r>
      <w:r>
        <w:t xml:space="preserve">s </w:t>
      </w:r>
      <w:r w:rsidR="000422EB">
        <w:t>monthly</w:t>
      </w:r>
      <w:r w:rsidR="001A0BED">
        <w:t>.</w:t>
      </w:r>
    </w:p>
    <w:p w14:paraId="6008E498" w14:textId="5377BED3" w:rsidR="0028066B" w:rsidRPr="0026548A" w:rsidRDefault="007A62BD" w:rsidP="00980180">
      <w:pPr>
        <w:pStyle w:val="Body"/>
        <w:spacing w:line="276" w:lineRule="auto"/>
        <w:ind w:right="616"/>
        <w:jc w:val="both"/>
        <w:rPr>
          <w:u w:val="single"/>
        </w:rPr>
      </w:pPr>
      <w:r w:rsidRPr="00745FC1">
        <w:rPr>
          <w:u w:val="single"/>
        </w:rPr>
        <w:t>Trial Steering Committee (TSC)</w:t>
      </w:r>
      <w:r w:rsidR="0081681C">
        <w:rPr>
          <w:u w:val="single"/>
        </w:rPr>
        <w:t>/</w:t>
      </w:r>
      <w:r w:rsidR="0081681C" w:rsidRPr="0081681C">
        <w:rPr>
          <w:u w:val="single"/>
        </w:rPr>
        <w:t xml:space="preserve"> </w:t>
      </w:r>
      <w:r w:rsidR="0081681C" w:rsidRPr="00745FC1">
        <w:rPr>
          <w:u w:val="single"/>
        </w:rPr>
        <w:t>Data Monitoring Committee (DMC)</w:t>
      </w:r>
      <w:r w:rsidR="0081681C" w:rsidRPr="00745FC1" w:rsidDel="0081681C">
        <w:rPr>
          <w:u w:val="single"/>
        </w:rPr>
        <w:t>:</w:t>
      </w:r>
      <w:r w:rsidRPr="00745FC1">
        <w:rPr>
          <w:u w:val="single"/>
        </w:rPr>
        <w:t xml:space="preserve"> </w:t>
      </w:r>
    </w:p>
    <w:p w14:paraId="50367642" w14:textId="7841ECB5" w:rsidR="0028066B" w:rsidRPr="0026548A" w:rsidRDefault="007A62BD" w:rsidP="00980180">
      <w:pPr>
        <w:pStyle w:val="REDUCE2normal"/>
        <w:spacing w:line="276" w:lineRule="auto"/>
        <w:jc w:val="both"/>
      </w:pPr>
      <w:r w:rsidRPr="00745FC1">
        <w:t>In accordance with the TSC</w:t>
      </w:r>
      <w:r w:rsidR="0081681C">
        <w:t xml:space="preserve"> Charter</w:t>
      </w:r>
      <w:r w:rsidRPr="00745FC1">
        <w:t xml:space="preserve">, </w:t>
      </w:r>
      <w:r w:rsidR="00E165C9" w:rsidRPr="00745FC1">
        <w:t>periodically reviewing overall safety data to determine patterns and trends of events, or to identify safety issues, which would not be apparent on an individual case basis.</w:t>
      </w:r>
    </w:p>
    <w:p w14:paraId="56D34023" w14:textId="6770B35B" w:rsidR="0028066B" w:rsidRPr="00745FC1" w:rsidRDefault="007A62BD" w:rsidP="00980180">
      <w:pPr>
        <w:pStyle w:val="REDUCE2Heading2"/>
      </w:pPr>
      <w:bookmarkStart w:id="53" w:name="_Toc72397390"/>
      <w:r w:rsidRPr="00745FC1">
        <w:t>Notification of deaths</w:t>
      </w:r>
      <w:bookmarkEnd w:id="53"/>
      <w:r w:rsidRPr="00745FC1">
        <w:t xml:space="preserve"> </w:t>
      </w:r>
    </w:p>
    <w:p w14:paraId="01505EDA" w14:textId="5CA72FEE" w:rsidR="0028066B" w:rsidRPr="0026548A" w:rsidRDefault="000E5A4F" w:rsidP="00980180">
      <w:pPr>
        <w:pStyle w:val="REDUCE2normal"/>
        <w:spacing w:line="276" w:lineRule="auto"/>
        <w:jc w:val="both"/>
      </w:pPr>
      <w:r>
        <w:t>Due to the</w:t>
      </w:r>
      <w:r w:rsidR="00B32C5D">
        <w:t xml:space="preserve"> co-morbidities</w:t>
      </w:r>
      <w:r>
        <w:t xml:space="preserve"> of patients</w:t>
      </w:r>
      <w:r w:rsidR="00B32C5D">
        <w:t xml:space="preserve"> participating in REDUCE 2 o</w:t>
      </w:r>
      <w:r w:rsidR="00836158">
        <w:t>nly</w:t>
      </w:r>
      <w:r w:rsidR="007A62BD" w:rsidRPr="00745FC1">
        <w:t xml:space="preserve"> deaths deemed related to the</w:t>
      </w:r>
      <w:r w:rsidR="002057EC">
        <w:t xml:space="preserve"> trial procedures </w:t>
      </w:r>
      <w:r w:rsidR="001C1E52">
        <w:t>or</w:t>
      </w:r>
      <w:r w:rsidR="007A62BD" w:rsidRPr="00745FC1">
        <w:t xml:space="preserve"> if they occur earlier than expected will be reported to the sponsor </w:t>
      </w:r>
      <w:r w:rsidR="00047503">
        <w:t xml:space="preserve">as SAEs </w:t>
      </w:r>
      <w:r w:rsidR="002401F0">
        <w:t>(</w:t>
      </w:r>
      <w:r w:rsidR="007A62BD" w:rsidRPr="00745FC1">
        <w:t xml:space="preserve">until the end of the </w:t>
      </w:r>
      <w:r w:rsidR="00D147D9">
        <w:t>12 week follow up period</w:t>
      </w:r>
      <w:r w:rsidR="002401F0">
        <w:t>)</w:t>
      </w:r>
      <w:r w:rsidR="007A62BD" w:rsidRPr="00745FC1">
        <w:t xml:space="preserve">. </w:t>
      </w:r>
      <w:r w:rsidR="00B11321">
        <w:t xml:space="preserve">Deaths </w:t>
      </w:r>
      <w:r w:rsidR="00C346F8">
        <w:t>in line with disease progression and deemed unrelated to</w:t>
      </w:r>
      <w:r w:rsidR="00C346F8" w:rsidRPr="00745FC1">
        <w:t xml:space="preserve"> the </w:t>
      </w:r>
      <w:r w:rsidR="00C346F8">
        <w:t>trial procedure</w:t>
      </w:r>
      <w:r w:rsidR="00F5456A">
        <w:t>s</w:t>
      </w:r>
      <w:r w:rsidR="00C346F8" w:rsidRPr="00745FC1" w:rsidDel="00A2510B">
        <w:t xml:space="preserve"> </w:t>
      </w:r>
      <w:r w:rsidR="00C346F8">
        <w:t>will be recorded on the Adverse Event log and uploaded</w:t>
      </w:r>
      <w:r w:rsidR="00F57D3B">
        <w:t xml:space="preserve"> to the database within one week.</w:t>
      </w:r>
    </w:p>
    <w:p w14:paraId="03538666" w14:textId="57910EE5" w:rsidR="0028066B" w:rsidRPr="00745FC1" w:rsidRDefault="007A62BD" w:rsidP="00980180">
      <w:pPr>
        <w:pStyle w:val="REDUCE2Heading2"/>
      </w:pPr>
      <w:bookmarkStart w:id="54" w:name="_Toc72397391"/>
      <w:r w:rsidRPr="00745FC1">
        <w:t>Pregnancy reporting</w:t>
      </w:r>
      <w:bookmarkEnd w:id="54"/>
      <w:r w:rsidRPr="00745FC1">
        <w:t xml:space="preserve"> </w:t>
      </w:r>
    </w:p>
    <w:p w14:paraId="3657A92F" w14:textId="4FA686D1" w:rsidR="0028066B" w:rsidRPr="0026548A" w:rsidRDefault="007A62BD" w:rsidP="00980180">
      <w:pPr>
        <w:pStyle w:val="REDUCE2normal"/>
        <w:spacing w:line="276" w:lineRule="auto"/>
        <w:jc w:val="both"/>
      </w:pPr>
      <w:r w:rsidRPr="00745FC1">
        <w:t xml:space="preserve">It is not anticipated that the REDUCE 2 patient cohort will result in any pregnancies. Any pregnancies that occur during </w:t>
      </w:r>
      <w:r w:rsidR="00B716CD">
        <w:t>the 12 week follow up period</w:t>
      </w:r>
      <w:r w:rsidRPr="00745FC1">
        <w:t xml:space="preserve"> should be reported to the sponsor. </w:t>
      </w:r>
    </w:p>
    <w:p w14:paraId="5C0242E7" w14:textId="12EAD0F5" w:rsidR="0028066B" w:rsidRPr="00745FC1" w:rsidRDefault="007A62BD" w:rsidP="00980180">
      <w:pPr>
        <w:pStyle w:val="REDUCE2Heading2"/>
      </w:pPr>
      <w:bookmarkStart w:id="55" w:name="_Toc72397392"/>
      <w:r w:rsidRPr="00745FC1">
        <w:t>Overdose</w:t>
      </w:r>
      <w:bookmarkEnd w:id="55"/>
      <w:r w:rsidRPr="00745FC1">
        <w:t xml:space="preserve"> </w:t>
      </w:r>
    </w:p>
    <w:p w14:paraId="5DCD8CCE" w14:textId="76353201" w:rsidR="0028066B" w:rsidRPr="0026548A" w:rsidRDefault="007A62BD" w:rsidP="00980180">
      <w:pPr>
        <w:pStyle w:val="REDUCE2normal"/>
        <w:spacing w:line="276" w:lineRule="auto"/>
        <w:jc w:val="both"/>
      </w:pPr>
      <w:r w:rsidRPr="00745FC1">
        <w:t>The likelihood of an overdose is considered very low as the single dose</w:t>
      </w:r>
      <w:r w:rsidR="00F5456A">
        <w:t xml:space="preserve"> of talc</w:t>
      </w:r>
      <w:r w:rsidRPr="00745FC1">
        <w:t xml:space="preserve"> will be administered by healthcare professionals. </w:t>
      </w:r>
    </w:p>
    <w:p w14:paraId="319FA277" w14:textId="77777777" w:rsidR="0028066B" w:rsidRPr="0026548A" w:rsidRDefault="007A62BD" w:rsidP="00980180">
      <w:pPr>
        <w:pStyle w:val="REDUCE2normal"/>
        <w:spacing w:line="276" w:lineRule="auto"/>
        <w:jc w:val="both"/>
      </w:pPr>
      <w:r w:rsidRPr="00745FC1">
        <w:t>An overdose is considered to constitute any talc administration over 4 grams.</w:t>
      </w:r>
    </w:p>
    <w:p w14:paraId="54286AB9" w14:textId="4FBC17A2" w:rsidR="0028066B" w:rsidRPr="0026548A" w:rsidRDefault="007A62BD" w:rsidP="00980180">
      <w:pPr>
        <w:pStyle w:val="REDUCE2normal"/>
        <w:spacing w:line="276" w:lineRule="auto"/>
        <w:jc w:val="both"/>
      </w:pPr>
      <w:r w:rsidRPr="00745FC1">
        <w:lastRenderedPageBreak/>
        <w:t xml:space="preserve">Any overdose should be </w:t>
      </w:r>
      <w:r w:rsidR="0004685F">
        <w:t>reported as a protocol deviation</w:t>
      </w:r>
      <w:r w:rsidR="00105E8C">
        <w:t xml:space="preserve"> and</w:t>
      </w:r>
      <w:r w:rsidRPr="00745FC1">
        <w:t xml:space="preserve"> if appropriate, an SAE form should be completed concurrently.</w:t>
      </w:r>
    </w:p>
    <w:p w14:paraId="2D931D97" w14:textId="77777777" w:rsidR="0028066B" w:rsidRPr="0026548A" w:rsidRDefault="007A62BD" w:rsidP="00980180">
      <w:pPr>
        <w:pStyle w:val="REDUCE2normal"/>
        <w:spacing w:line="276" w:lineRule="auto"/>
        <w:jc w:val="both"/>
      </w:pPr>
      <w:r w:rsidRPr="00745FC1">
        <w:t>Overdosed patients will not be removed from final analysis.</w:t>
      </w:r>
    </w:p>
    <w:p w14:paraId="7FE2F049" w14:textId="7678ED0C" w:rsidR="0028066B" w:rsidRPr="00745FC1" w:rsidRDefault="007A62BD" w:rsidP="00980180">
      <w:pPr>
        <w:pStyle w:val="REDUCE2Heading2"/>
      </w:pPr>
      <w:bookmarkStart w:id="56" w:name="_Toc72397393"/>
      <w:r w:rsidRPr="00745FC1">
        <w:t>Reporting urgent safety measures</w:t>
      </w:r>
      <w:bookmarkEnd w:id="56"/>
      <w:r w:rsidRPr="00745FC1">
        <w:t xml:space="preserve"> </w:t>
      </w:r>
    </w:p>
    <w:p w14:paraId="402916D5" w14:textId="71CC53C9" w:rsidR="0028066B" w:rsidRPr="0026548A" w:rsidRDefault="007A62BD" w:rsidP="00980180">
      <w:pPr>
        <w:pStyle w:val="REDUCE2normal"/>
        <w:spacing w:line="276" w:lineRule="auto"/>
        <w:jc w:val="both"/>
      </w:pPr>
      <w:r w:rsidRPr="00745FC1">
        <w:t>If any urgent safety measures are taken the CI/Sponsor shall immediately and in any event no later than 3 days from the date the measures are taken, give written notice to the relevant REC of the measures taken and the circumstances giving rise to those measures.</w:t>
      </w:r>
    </w:p>
    <w:p w14:paraId="035DBC07" w14:textId="342EB881" w:rsidR="0028066B" w:rsidRPr="00745FC1" w:rsidRDefault="007A62BD" w:rsidP="00980180">
      <w:pPr>
        <w:pStyle w:val="REDUCE2Heading2"/>
      </w:pPr>
      <w:bookmarkStart w:id="57" w:name="_Toc72397394"/>
      <w:r w:rsidRPr="00745FC1">
        <w:t>The type and duration of the follow-up of participants after adverse reactions.</w:t>
      </w:r>
      <w:bookmarkEnd w:id="57"/>
    </w:p>
    <w:p w14:paraId="3E03196E" w14:textId="25698EB9" w:rsidR="0028066B" w:rsidRPr="0026548A" w:rsidRDefault="007A62BD" w:rsidP="00980180">
      <w:pPr>
        <w:pStyle w:val="REDUCE2normal"/>
        <w:spacing w:line="276" w:lineRule="auto"/>
        <w:jc w:val="both"/>
      </w:pPr>
      <w:r w:rsidRPr="00745FC1">
        <w:t xml:space="preserve">Patients who experience adverse reactions to </w:t>
      </w:r>
      <w:r w:rsidR="00047503">
        <w:t>any research procedure</w:t>
      </w:r>
      <w:r w:rsidRPr="00745FC1">
        <w:t xml:space="preserve"> will be followed up in line with the </w:t>
      </w:r>
      <w:r w:rsidR="00B51F13">
        <w:t>12 week trial follow up period</w:t>
      </w:r>
      <w:r w:rsidRPr="00745FC1">
        <w:t>. Extended follow up is not stipulated by this protocol.</w:t>
      </w:r>
    </w:p>
    <w:p w14:paraId="17F37657" w14:textId="46B736F0" w:rsidR="0028066B" w:rsidRDefault="007A62BD" w:rsidP="00980180">
      <w:pPr>
        <w:pStyle w:val="REDUCE2normal"/>
        <w:spacing w:line="276" w:lineRule="auto"/>
        <w:jc w:val="both"/>
      </w:pPr>
      <w:r w:rsidRPr="00745FC1">
        <w:t xml:space="preserve">Any SUSAR will need to be reported to the Sponsor irrespective of how long after </w:t>
      </w:r>
      <w:r w:rsidR="0052499A">
        <w:t>trial procedures</w:t>
      </w:r>
      <w:r w:rsidRPr="00745FC1">
        <w:t xml:space="preserve"> the reaction has occurred until resolved.</w:t>
      </w:r>
    </w:p>
    <w:p w14:paraId="42FA80C6" w14:textId="77777777" w:rsidR="001F3723" w:rsidRPr="0026548A" w:rsidRDefault="001F3723" w:rsidP="00980180">
      <w:pPr>
        <w:pStyle w:val="REDUCE2normal"/>
        <w:spacing w:line="276" w:lineRule="auto"/>
        <w:jc w:val="both"/>
      </w:pPr>
    </w:p>
    <w:p w14:paraId="12EB69C3" w14:textId="1A1CB6DE" w:rsidR="0028066B" w:rsidRPr="0026548A" w:rsidRDefault="007A62BD" w:rsidP="00980180">
      <w:pPr>
        <w:pStyle w:val="REDUCE2Heading1"/>
        <w:jc w:val="both"/>
      </w:pPr>
      <w:bookmarkStart w:id="58" w:name="_Toc72397395"/>
      <w:r w:rsidRPr="00745FC1">
        <w:t>STATISTICS AND DATA ANALYSIS</w:t>
      </w:r>
      <w:bookmarkEnd w:id="58"/>
    </w:p>
    <w:p w14:paraId="2FA7EE41" w14:textId="3F96E50A" w:rsidR="0028066B" w:rsidRPr="00745FC1" w:rsidRDefault="007A62BD" w:rsidP="00980180">
      <w:pPr>
        <w:pStyle w:val="REDUCE2Heading2"/>
      </w:pPr>
      <w:bookmarkStart w:id="59" w:name="_Toc72397396"/>
      <w:r w:rsidRPr="00745FC1">
        <w:t>Sample size calculation</w:t>
      </w:r>
      <w:bookmarkEnd w:id="59"/>
    </w:p>
    <w:p w14:paraId="0A0B7989" w14:textId="457FA8B9" w:rsidR="00F11BF1" w:rsidRPr="00F11BF1" w:rsidRDefault="00F11BF1" w:rsidP="00980180">
      <w:pPr>
        <w:pStyle w:val="REDUCE2normal"/>
        <w:spacing w:line="276" w:lineRule="auto"/>
        <w:jc w:val="both"/>
        <w:rPr>
          <w:color w:val="auto"/>
        </w:rPr>
      </w:pPr>
      <w:r w:rsidRPr="00F11BF1">
        <w:rPr>
          <w:color w:val="auto"/>
        </w:rPr>
        <w:t>The proposed study has a primary aim of investigating feasibility to recruit n = 40 in preparation for a definitive study (tentatively named REDUCE 3). The study is a feasibility study and a formal power calculation is not warranted as such. However, a justification for sample size by other means is required.   </w:t>
      </w:r>
    </w:p>
    <w:p w14:paraId="75423EDA" w14:textId="7E5BFB32" w:rsidR="00F11BF1" w:rsidRPr="00F11BF1" w:rsidRDefault="00F11BF1" w:rsidP="00980180">
      <w:pPr>
        <w:pStyle w:val="REDUCE2normal"/>
        <w:spacing w:line="276" w:lineRule="auto"/>
        <w:jc w:val="both"/>
        <w:rPr>
          <w:color w:val="auto"/>
        </w:rPr>
      </w:pPr>
      <w:r w:rsidRPr="00F11BF1">
        <w:rPr>
          <w:color w:val="auto"/>
        </w:rPr>
        <w:t>It is generally considered not unreasonable for feasibility studies and pilot studies to have a sample size equal to approximately 10% to 20% of the sample size that would be needed in a definitive trial. Based on REDUCE, an estimated sample sizes for a definitive trial REDUCE 3, would be in the region of 140 in total. However, an inflation of this number is warranted given the multi-site nature of the study.   </w:t>
      </w:r>
    </w:p>
    <w:p w14:paraId="09723958" w14:textId="142CEDA3" w:rsidR="00F11BF1" w:rsidRPr="00F11BF1" w:rsidRDefault="00F11BF1" w:rsidP="00980180">
      <w:pPr>
        <w:pStyle w:val="REDUCE2normal"/>
        <w:spacing w:line="276" w:lineRule="auto"/>
        <w:jc w:val="both"/>
        <w:rPr>
          <w:color w:val="auto"/>
        </w:rPr>
      </w:pPr>
      <w:r w:rsidRPr="00F11BF1">
        <w:rPr>
          <w:color w:val="auto"/>
        </w:rPr>
        <w:t>Data from this study, combined with extant literature and findings from REDUCE, will be used to inform power calculations for a definitive study. These calculations will balance inadvertent under estimation or inadvertent overestimation of sample size. Setting the feasibility target to be higher than cited rules will refine this balance. Using the sample size procedure by Browne</w:t>
      </w:r>
      <w:r w:rsidR="00C56D09">
        <w:rPr>
          <w:color w:val="auto"/>
        </w:rPr>
        <w:t xml:space="preserve"> </w:t>
      </w:r>
      <w:r w:rsidR="006870AD">
        <w:rPr>
          <w:color w:val="auto"/>
        </w:rPr>
        <w:fldChar w:fldCharType="begin"/>
      </w:r>
      <w:r w:rsidR="00563542">
        <w:rPr>
          <w:color w:val="auto"/>
        </w:rPr>
        <w:instrText xml:space="preserve"> ADDIN EN.CITE &lt;EndNote&gt;&lt;Cite&gt;&lt;Author&gt;Browne&lt;/Author&gt;&lt;Year&gt;1995&lt;/Year&gt;&lt;RecNum&gt;82&lt;/RecNum&gt;&lt;IDText&gt;On the use of a pilot sample for sample size determination&lt;/IDText&gt;&lt;DisplayText&gt;[35]&lt;/DisplayText&gt;&lt;record&gt;&lt;rec-number&gt;82&lt;/rec-number&gt;&lt;foreign-keys&gt;&lt;key app="EN" db-id="w5spazf2n0xv0he522txsts4dx9pwzaep0st" timestamp="1613667668" guid="d2a359c6-1d67-43b7-baf1-d1eb96826466"&gt;82&lt;/key&gt;&lt;/foreign-keys&gt;&lt;ref-type name="Journal Article"&gt;17&lt;/ref-type&gt;&lt;contributors&gt;&lt;authors&gt;&lt;author&gt;Browne, Richard H.&lt;/author&gt;&lt;/authors&gt;&lt;/contributors&gt;&lt;titles&gt;&lt;title&gt;On the use of a pilot sample for sample size determination&lt;/title&gt;&lt;secondary-title&gt;Statistics in Medicine&lt;/secondary-title&gt;&lt;/titles&gt;&lt;periodical&gt;&lt;full-title&gt;Statistics in Medicine&lt;/full-title&gt;&lt;/periodical&gt;&lt;pages&gt;1933-1940&lt;/pages&gt;&lt;volume&gt;14&lt;/volume&gt;&lt;number&gt;17&lt;/number&gt;&lt;dates&gt;&lt;year&gt;1995&lt;/year&gt;&lt;/dates&gt;&lt;isbn&gt;0277-6715&lt;/isbn&gt;&lt;urls&gt;&lt;related-urls&gt;&lt;url&gt;https://onlinelibrary.wiley.com/doi/abs/10.1002/sim.4780141709&lt;/url&gt;&lt;/related-urls&gt;&lt;/urls&gt;&lt;electronic-resource-num&gt;https://doi.org/10.1002/sim.4780141709&lt;/electronic-resource-num&gt;&lt;/record&gt;&lt;/Cite&gt;&lt;/EndNote&gt;</w:instrText>
      </w:r>
      <w:r w:rsidR="006870AD">
        <w:rPr>
          <w:color w:val="auto"/>
        </w:rPr>
        <w:fldChar w:fldCharType="separate"/>
      </w:r>
      <w:r w:rsidR="00563542">
        <w:rPr>
          <w:noProof/>
          <w:color w:val="auto"/>
        </w:rPr>
        <w:t>[35]</w:t>
      </w:r>
      <w:r w:rsidR="006870AD">
        <w:rPr>
          <w:color w:val="auto"/>
        </w:rPr>
        <w:fldChar w:fldCharType="end"/>
      </w:r>
      <w:r w:rsidRPr="00F11BF1">
        <w:rPr>
          <w:color w:val="auto"/>
        </w:rPr>
        <w:t>, if N = 40 is recruited, the estimated sample size will, on average, have increased precision with an average reduction in error estimate of 33%. Increasing sample size beyond N = 40 will have marginal benefit on overall accuracy.    </w:t>
      </w:r>
    </w:p>
    <w:p w14:paraId="7E0E9A17" w14:textId="77777777" w:rsidR="00F11BF1" w:rsidRPr="00F11BF1" w:rsidRDefault="00F11BF1" w:rsidP="00980180">
      <w:pPr>
        <w:pStyle w:val="REDUCE2normal"/>
        <w:spacing w:line="276" w:lineRule="auto"/>
        <w:jc w:val="both"/>
        <w:rPr>
          <w:color w:val="auto"/>
        </w:rPr>
      </w:pPr>
      <w:r w:rsidRPr="00F11BF1">
        <w:rPr>
          <w:color w:val="auto"/>
        </w:rPr>
        <w:t>In order to demonstrate feasibility, the absolute number recruited would need to be at least 80% of target (i.e. recruit at least 32 within the specified timeframe) and if &gt;= 50% eligible patients are successfully randomised. </w:t>
      </w:r>
    </w:p>
    <w:p w14:paraId="2C26FD5C" w14:textId="4B541144" w:rsidR="0035620A" w:rsidRPr="00745FC1" w:rsidRDefault="0035620A" w:rsidP="00980180">
      <w:pPr>
        <w:pStyle w:val="REDUCE2Heading2"/>
      </w:pPr>
      <w:bookmarkStart w:id="60" w:name="_Toc72397397"/>
      <w:r w:rsidRPr="0026548A">
        <w:t>Statistical analysis plan</w:t>
      </w:r>
      <w:bookmarkEnd w:id="60"/>
    </w:p>
    <w:p w14:paraId="0CF0D406" w14:textId="77777777" w:rsidR="007E3A01" w:rsidRPr="007E3A01" w:rsidRDefault="007E3A01" w:rsidP="00980180">
      <w:pPr>
        <w:pStyle w:val="REDUCE2normal"/>
        <w:spacing w:line="276" w:lineRule="auto"/>
        <w:jc w:val="both"/>
      </w:pPr>
      <w:r w:rsidRPr="007E3A01">
        <w:t>The study is a feasibility study concerned with recruitment and as such recruitment rates, retention rates and data completion will be recorded, summarised and interpreted by study duration, by randomised arm and site.   </w:t>
      </w:r>
    </w:p>
    <w:p w14:paraId="0E02B410" w14:textId="618008AE" w:rsidR="007E3A01" w:rsidRPr="007E3A01" w:rsidRDefault="007E3A01" w:rsidP="00980180">
      <w:pPr>
        <w:pStyle w:val="REDUCE2normal"/>
        <w:spacing w:line="276" w:lineRule="auto"/>
        <w:jc w:val="both"/>
      </w:pPr>
      <w:r w:rsidRPr="007E3A01">
        <w:lastRenderedPageBreak/>
        <w:t>Secondary outcomes will be summarised between arms using standard descriptive statistics.  Outcome measures will be compared between arms on an ITT basis using well established and appropriate standard statistical techniques for comparing two independent groups.  The approaches include</w:t>
      </w:r>
      <w:r w:rsidR="0030764A">
        <w:t>:</w:t>
      </w:r>
    </w:p>
    <w:p w14:paraId="18C2810A" w14:textId="77777777" w:rsidR="007E3A01" w:rsidRPr="00072660" w:rsidRDefault="007E3A01" w:rsidP="002E28D7">
      <w:pPr>
        <w:pStyle w:val="REDUCE2normal"/>
        <w:numPr>
          <w:ilvl w:val="0"/>
          <w:numId w:val="70"/>
        </w:numPr>
        <w:spacing w:line="276" w:lineRule="auto"/>
        <w:jc w:val="both"/>
        <w:rPr>
          <w:rFonts w:cs="Arial"/>
        </w:rPr>
      </w:pPr>
      <w:r w:rsidRPr="00072660">
        <w:rPr>
          <w:rFonts w:cs="Arial"/>
        </w:rPr>
        <w:t>Chi-square permutation test for binary outcomes (successful pleurodesis at 5 and 14 weeks; all-cause mortality) with effect size estimated using the Mantel-</w:t>
      </w:r>
      <w:proofErr w:type="spellStart"/>
      <w:r w:rsidRPr="00072660">
        <w:rPr>
          <w:rFonts w:cs="Arial"/>
        </w:rPr>
        <w:t>Haenszel</w:t>
      </w:r>
      <w:proofErr w:type="spellEnd"/>
      <w:r w:rsidRPr="00072660">
        <w:rPr>
          <w:rFonts w:cs="Arial"/>
        </w:rPr>
        <w:t xml:space="preserve"> odds ratio and its estimated 95% confidence interval. </w:t>
      </w:r>
    </w:p>
    <w:p w14:paraId="78DD0B16" w14:textId="0605A336" w:rsidR="007E3A01" w:rsidRPr="00072660" w:rsidRDefault="007E3A01" w:rsidP="002E28D7">
      <w:pPr>
        <w:pStyle w:val="REDUCE2normal"/>
        <w:numPr>
          <w:ilvl w:val="0"/>
          <w:numId w:val="70"/>
        </w:numPr>
        <w:spacing w:line="276" w:lineRule="auto"/>
        <w:jc w:val="both"/>
        <w:rPr>
          <w:rFonts w:cs="Arial"/>
        </w:rPr>
      </w:pPr>
      <w:r w:rsidRPr="00072660">
        <w:rPr>
          <w:rFonts w:cs="Arial"/>
        </w:rPr>
        <w:t>Two group independent samples t-test including 95% confidence interval for effect and standardised effect for scale level data (VAS for breathlessness, VAS for pain, Quality of Life</w:t>
      </w:r>
      <w:r w:rsidR="002B7025">
        <w:rPr>
          <w:rFonts w:cs="Arial"/>
        </w:rPr>
        <w:t>, Minnesota Living with Heart Failure</w:t>
      </w:r>
      <w:r w:rsidRPr="00072660">
        <w:rPr>
          <w:rFonts w:cs="Arial"/>
        </w:rPr>
        <w:t>) </w:t>
      </w:r>
    </w:p>
    <w:p w14:paraId="52FF3C82" w14:textId="4BA6D34D" w:rsidR="007E3A01" w:rsidRDefault="007E3A01" w:rsidP="002E28D7">
      <w:pPr>
        <w:pStyle w:val="REDUCE2normal"/>
        <w:numPr>
          <w:ilvl w:val="0"/>
          <w:numId w:val="70"/>
        </w:numPr>
        <w:spacing w:line="276" w:lineRule="auto"/>
        <w:jc w:val="both"/>
        <w:rPr>
          <w:rFonts w:cs="Arial"/>
        </w:rPr>
      </w:pPr>
      <w:r w:rsidRPr="00072660">
        <w:rPr>
          <w:rFonts w:cs="Arial"/>
        </w:rPr>
        <w:t>Two group non-parametric assessment (Mann Whitney Wilcoxon test, and Hodges Lehman Estimator) for between groups differences in count and skewed data (number of pleural aspirations, total volume aspirated, loculated pleural fluid</w:t>
      </w:r>
      <w:r w:rsidR="00BB46D8">
        <w:rPr>
          <w:rFonts w:cs="Arial"/>
        </w:rPr>
        <w:t>, Rockwood Clinical Frailty Score</w:t>
      </w:r>
      <w:r w:rsidRPr="00072660">
        <w:rPr>
          <w:rFonts w:cs="Arial"/>
        </w:rPr>
        <w:t>) </w:t>
      </w:r>
    </w:p>
    <w:p w14:paraId="5A050EDB" w14:textId="4CC865BE" w:rsidR="00BB46D8" w:rsidRPr="00072660" w:rsidRDefault="00BB46D8" w:rsidP="002E28D7">
      <w:pPr>
        <w:pStyle w:val="REDUCE2normal"/>
        <w:numPr>
          <w:ilvl w:val="0"/>
          <w:numId w:val="70"/>
        </w:numPr>
        <w:spacing w:line="276" w:lineRule="auto"/>
        <w:jc w:val="both"/>
        <w:rPr>
          <w:rFonts w:cs="Arial"/>
        </w:rPr>
      </w:pPr>
      <w:r>
        <w:rPr>
          <w:rFonts w:cs="Arial"/>
        </w:rPr>
        <w:t xml:space="preserve">Chi-square </w:t>
      </w:r>
      <w:r w:rsidR="003E11D9">
        <w:rPr>
          <w:rFonts w:cs="Arial"/>
        </w:rPr>
        <w:t>test of linear association (NYHA Heart Failure Classification)</w:t>
      </w:r>
    </w:p>
    <w:p w14:paraId="24C12843" w14:textId="77777777" w:rsidR="007E3A01" w:rsidRPr="00072660" w:rsidRDefault="007E3A01" w:rsidP="002E28D7">
      <w:pPr>
        <w:pStyle w:val="REDUCE2normal"/>
        <w:numPr>
          <w:ilvl w:val="0"/>
          <w:numId w:val="70"/>
        </w:numPr>
        <w:spacing w:line="276" w:lineRule="auto"/>
        <w:jc w:val="both"/>
        <w:rPr>
          <w:rFonts w:cs="Arial"/>
        </w:rPr>
      </w:pPr>
      <w:r w:rsidRPr="00072660">
        <w:rPr>
          <w:rFonts w:cs="Arial"/>
        </w:rPr>
        <w:t>Kaplan-Meier estimates and the Cox-Mantel log-rank test for time to event and censored data (all-cause mortality) </w:t>
      </w:r>
    </w:p>
    <w:p w14:paraId="21F7C5BA" w14:textId="38CF685C" w:rsidR="007E3A01" w:rsidRPr="00072660" w:rsidRDefault="007E3A01" w:rsidP="002E28D7">
      <w:pPr>
        <w:pStyle w:val="REDUCE2normal"/>
        <w:numPr>
          <w:ilvl w:val="0"/>
          <w:numId w:val="70"/>
        </w:numPr>
        <w:spacing w:line="276" w:lineRule="auto"/>
        <w:jc w:val="both"/>
        <w:rPr>
          <w:rFonts w:cs="Arial"/>
        </w:rPr>
      </w:pPr>
      <w:r w:rsidRPr="00072660">
        <w:rPr>
          <w:rFonts w:cs="Arial"/>
        </w:rPr>
        <w:t>Description and interpretation of Adverse Events by randomised arm. </w:t>
      </w:r>
    </w:p>
    <w:p w14:paraId="39693C66" w14:textId="77777777" w:rsidR="007E3A01" w:rsidRPr="007E3A01" w:rsidRDefault="007E3A01" w:rsidP="00980180">
      <w:pPr>
        <w:pStyle w:val="REDUCE2normal"/>
        <w:spacing w:line="276" w:lineRule="auto"/>
        <w:jc w:val="both"/>
      </w:pPr>
      <w:r w:rsidRPr="007E3A01">
        <w:t>A comprehensive Statistical Analysis Plan will be written for scrutiny by the TSC.   </w:t>
      </w:r>
    </w:p>
    <w:p w14:paraId="7748BBEB" w14:textId="331B9945" w:rsidR="0028066B" w:rsidRPr="0026548A" w:rsidRDefault="007A62BD" w:rsidP="00980180">
      <w:pPr>
        <w:pStyle w:val="REDUCE2Heading1"/>
        <w:spacing w:before="360"/>
        <w:jc w:val="both"/>
      </w:pPr>
      <w:bookmarkStart w:id="61" w:name="_Toc72397398"/>
      <w:r w:rsidRPr="00745FC1">
        <w:t>DATA MANAGEMENT</w:t>
      </w:r>
      <w:bookmarkEnd w:id="61"/>
      <w:r w:rsidRPr="00745FC1">
        <w:t xml:space="preserve"> </w:t>
      </w:r>
    </w:p>
    <w:p w14:paraId="3C5E2F91" w14:textId="581572EA" w:rsidR="0028066B" w:rsidRPr="0026548A" w:rsidRDefault="007A62BD" w:rsidP="00980180">
      <w:pPr>
        <w:pStyle w:val="Body"/>
        <w:spacing w:line="276" w:lineRule="auto"/>
        <w:jc w:val="both"/>
        <w:rPr>
          <w:b/>
          <w:bCs/>
        </w:rPr>
      </w:pPr>
      <w:r w:rsidRPr="00745FC1">
        <w:rPr>
          <w:b/>
          <w:bCs/>
        </w:rPr>
        <w:t xml:space="preserve">See separate </w:t>
      </w:r>
      <w:r w:rsidR="00A94995" w:rsidRPr="00745FC1">
        <w:rPr>
          <w:b/>
          <w:bCs/>
        </w:rPr>
        <w:t>DMP</w:t>
      </w:r>
      <w:r w:rsidRPr="00745FC1">
        <w:rPr>
          <w:b/>
          <w:bCs/>
        </w:rPr>
        <w:t xml:space="preserve"> </w:t>
      </w:r>
    </w:p>
    <w:p w14:paraId="045397A2" w14:textId="5D9520CD" w:rsidR="0028066B" w:rsidRPr="0026548A" w:rsidRDefault="007A62BD" w:rsidP="00980180">
      <w:pPr>
        <w:pStyle w:val="Body"/>
        <w:spacing w:line="276" w:lineRule="auto"/>
        <w:jc w:val="both"/>
      </w:pPr>
      <w:r w:rsidRPr="00745FC1">
        <w:t>The majority of data will be captured electronically using the REDC</w:t>
      </w:r>
      <w:r w:rsidR="005C16E1">
        <w:t>ap</w:t>
      </w:r>
      <w:r w:rsidRPr="00745FC1">
        <w:t xml:space="preserve"> system. This will ensure that data captured comply with the GCP standards that trial data should be:</w:t>
      </w:r>
    </w:p>
    <w:p w14:paraId="15ECE00C" w14:textId="77777777" w:rsidR="0028066B" w:rsidRPr="00745FC1" w:rsidRDefault="007A62BD" w:rsidP="00980180">
      <w:pPr>
        <w:pStyle w:val="REDUCE2bullets"/>
        <w:spacing w:line="276" w:lineRule="auto"/>
        <w:ind w:left="709"/>
        <w:jc w:val="both"/>
      </w:pPr>
      <w:r w:rsidRPr="00745FC1">
        <w:t xml:space="preserve">Accurate </w:t>
      </w:r>
    </w:p>
    <w:p w14:paraId="3B5BD6B2" w14:textId="77777777" w:rsidR="0028066B" w:rsidRPr="00745FC1" w:rsidRDefault="007A62BD" w:rsidP="00980180">
      <w:pPr>
        <w:pStyle w:val="REDUCE2bullets"/>
        <w:spacing w:line="276" w:lineRule="auto"/>
        <w:ind w:left="709"/>
        <w:jc w:val="both"/>
      </w:pPr>
      <w:r w:rsidRPr="00745FC1">
        <w:t xml:space="preserve">Legible </w:t>
      </w:r>
    </w:p>
    <w:p w14:paraId="4D483631" w14:textId="77777777" w:rsidR="0028066B" w:rsidRPr="00745FC1" w:rsidRDefault="007A62BD" w:rsidP="00980180">
      <w:pPr>
        <w:pStyle w:val="REDUCE2bullets"/>
        <w:spacing w:line="276" w:lineRule="auto"/>
        <w:ind w:left="709"/>
        <w:jc w:val="both"/>
      </w:pPr>
      <w:r w:rsidRPr="00745FC1">
        <w:t xml:space="preserve">Contemporaneous </w:t>
      </w:r>
    </w:p>
    <w:p w14:paraId="6653D33C" w14:textId="77777777" w:rsidR="0028066B" w:rsidRPr="00745FC1" w:rsidRDefault="007A62BD" w:rsidP="00980180">
      <w:pPr>
        <w:pStyle w:val="REDUCE2bullets"/>
        <w:spacing w:line="276" w:lineRule="auto"/>
        <w:ind w:left="709"/>
        <w:jc w:val="both"/>
      </w:pPr>
      <w:r w:rsidRPr="00745FC1">
        <w:t xml:space="preserve">Original </w:t>
      </w:r>
    </w:p>
    <w:p w14:paraId="38DB920B" w14:textId="77777777" w:rsidR="0028066B" w:rsidRPr="00745FC1" w:rsidRDefault="007A62BD" w:rsidP="00980180">
      <w:pPr>
        <w:pStyle w:val="REDUCE2bullets"/>
        <w:spacing w:line="276" w:lineRule="auto"/>
        <w:ind w:left="709"/>
        <w:jc w:val="both"/>
      </w:pPr>
      <w:r w:rsidRPr="00745FC1">
        <w:t xml:space="preserve">Attributable </w:t>
      </w:r>
    </w:p>
    <w:p w14:paraId="5A7E8364" w14:textId="77777777" w:rsidR="0028066B" w:rsidRPr="00745FC1" w:rsidRDefault="007A62BD" w:rsidP="00980180">
      <w:pPr>
        <w:pStyle w:val="REDUCE2bullets"/>
        <w:spacing w:line="276" w:lineRule="auto"/>
        <w:ind w:left="709"/>
        <w:jc w:val="both"/>
      </w:pPr>
      <w:r w:rsidRPr="00745FC1">
        <w:t xml:space="preserve">Complete </w:t>
      </w:r>
    </w:p>
    <w:p w14:paraId="42837389" w14:textId="77777777" w:rsidR="0028066B" w:rsidRPr="00745FC1" w:rsidRDefault="007A62BD" w:rsidP="00980180">
      <w:pPr>
        <w:pStyle w:val="REDUCE2bullets"/>
        <w:spacing w:line="276" w:lineRule="auto"/>
        <w:ind w:left="709"/>
        <w:jc w:val="both"/>
      </w:pPr>
      <w:r w:rsidRPr="00745FC1">
        <w:t xml:space="preserve">Consistent </w:t>
      </w:r>
    </w:p>
    <w:p w14:paraId="47F4314D" w14:textId="77777777" w:rsidR="0028066B" w:rsidRPr="00745FC1" w:rsidRDefault="007A62BD" w:rsidP="00980180">
      <w:pPr>
        <w:pStyle w:val="REDUCE2bullets"/>
        <w:spacing w:line="276" w:lineRule="auto"/>
        <w:ind w:left="709"/>
        <w:jc w:val="both"/>
      </w:pPr>
      <w:r w:rsidRPr="00745FC1">
        <w:t xml:space="preserve">Enduring </w:t>
      </w:r>
    </w:p>
    <w:p w14:paraId="7E142B57" w14:textId="77777777" w:rsidR="0028066B" w:rsidRPr="00745FC1" w:rsidRDefault="007A62BD" w:rsidP="00980180">
      <w:pPr>
        <w:pStyle w:val="REDUCE2bullets"/>
        <w:spacing w:line="276" w:lineRule="auto"/>
        <w:ind w:left="709"/>
        <w:jc w:val="both"/>
      </w:pPr>
      <w:r w:rsidRPr="00745FC1">
        <w:t xml:space="preserve">Available when needed </w:t>
      </w:r>
    </w:p>
    <w:p w14:paraId="66CF96AC" w14:textId="0814AFE6" w:rsidR="0028066B" w:rsidRPr="00745FC1" w:rsidRDefault="007A62BD" w:rsidP="00980180">
      <w:pPr>
        <w:pStyle w:val="REDUCE2Heading2"/>
      </w:pPr>
      <w:bookmarkStart w:id="62" w:name="_Toc72397399"/>
      <w:r w:rsidRPr="0026548A">
        <w:t>Archiving</w:t>
      </w:r>
      <w:bookmarkEnd w:id="62"/>
    </w:p>
    <w:p w14:paraId="5571AE7A" w14:textId="77777777" w:rsidR="008A643E" w:rsidRPr="008A643E" w:rsidRDefault="008A643E" w:rsidP="00980180">
      <w:pPr>
        <w:pStyle w:val="REDUCE2normal"/>
        <w:spacing w:line="276" w:lineRule="auto"/>
        <w:jc w:val="both"/>
        <w:rPr>
          <w:b/>
          <w:bCs/>
          <w14:textOutline w14:w="0" w14:cap="rnd" w14:cmpd="sng" w14:algn="ctr">
            <w14:noFill/>
            <w14:prstDash w14:val="solid"/>
            <w14:bevel/>
          </w14:textOutline>
        </w:rPr>
      </w:pPr>
      <w:r>
        <w:t xml:space="preserve">Study documents (paper and electronic) will be retained in a secure location during and after the trial has finished. All essential documents, including patient records and other source documents will be retained in </w:t>
      </w:r>
      <w:r>
        <w:lastRenderedPageBreak/>
        <w:t xml:space="preserve">accordance with North Bristol NHS Trust’s Archiving SOP following the end of a study. Where electronic records are in use, Trust policy will be followed. </w:t>
      </w:r>
    </w:p>
    <w:p w14:paraId="1D64B0BC" w14:textId="77BD87A7" w:rsidR="0028066B" w:rsidRPr="0026548A" w:rsidRDefault="007A62BD" w:rsidP="00980180">
      <w:pPr>
        <w:pStyle w:val="REDUCE2Heading1"/>
        <w:jc w:val="both"/>
      </w:pPr>
      <w:bookmarkStart w:id="63" w:name="_Toc72397400"/>
      <w:r w:rsidRPr="00745FC1">
        <w:t>MONITORING, AUDIT &amp; INSPECTION</w:t>
      </w:r>
      <w:bookmarkEnd w:id="63"/>
    </w:p>
    <w:p w14:paraId="3FAD681D" w14:textId="77777777" w:rsidR="008A643E" w:rsidRPr="008A643E" w:rsidRDefault="002D4E5F" w:rsidP="00980180">
      <w:pPr>
        <w:pStyle w:val="REDUCE2normal"/>
        <w:spacing w:line="276" w:lineRule="auto"/>
        <w:jc w:val="both"/>
        <w:rPr>
          <w:b/>
          <w:bCs/>
          <w14:textOutline w14:w="0" w14:cap="rnd" w14:cmpd="sng" w14:algn="ctr">
            <w14:noFill/>
            <w14:prstDash w14:val="solid"/>
            <w14:bevel/>
          </w14:textOutline>
        </w:rPr>
      </w:pPr>
      <w:r>
        <w:t xml:space="preserve">The study will be monitored in accordance with North Bristol NHS Trust’s Monitoring SOP. All trial related documents will be made available on request for monitoring and audit by North Bristol NHS Trust, the HRA and for inspection by the Medicines and Healthcare products Regulatory Authority or other licensed bodies. The monitoring plan will be developed and agreed by the sponsor. </w:t>
      </w:r>
    </w:p>
    <w:p w14:paraId="4569219A" w14:textId="07C432B0" w:rsidR="0028066B" w:rsidRPr="0026548A" w:rsidRDefault="007A62BD" w:rsidP="00980180">
      <w:pPr>
        <w:pStyle w:val="REDUCE2Heading1"/>
        <w:jc w:val="both"/>
      </w:pPr>
      <w:bookmarkStart w:id="64" w:name="_Toc72397401"/>
      <w:r w:rsidRPr="00745FC1">
        <w:t>ETHICAL AND REGULATORY CONSIDERATIONS</w:t>
      </w:r>
      <w:bookmarkEnd w:id="64"/>
    </w:p>
    <w:p w14:paraId="6D3AD8A6" w14:textId="306D90E3" w:rsidR="0028066B" w:rsidRPr="00745FC1" w:rsidRDefault="007A62BD" w:rsidP="00980180">
      <w:pPr>
        <w:pStyle w:val="REDUCE2Heading2"/>
      </w:pPr>
      <w:bookmarkStart w:id="65" w:name="_Toc72397402"/>
      <w:r w:rsidRPr="00745FC1">
        <w:t>Research Ethics Committee (REC) review</w:t>
      </w:r>
      <w:r w:rsidR="00994A00" w:rsidRPr="00745FC1">
        <w:t xml:space="preserve"> </w:t>
      </w:r>
      <w:r w:rsidRPr="00745FC1">
        <w:t>&amp; reports</w:t>
      </w:r>
      <w:bookmarkEnd w:id="65"/>
    </w:p>
    <w:p w14:paraId="059651FE" w14:textId="77777777" w:rsidR="0028066B" w:rsidRPr="00745FC1" w:rsidRDefault="007A62BD" w:rsidP="00980180">
      <w:pPr>
        <w:pStyle w:val="REDUCE2bullets"/>
        <w:spacing w:line="276" w:lineRule="auto"/>
        <w:ind w:left="924" w:hanging="357"/>
        <w:jc w:val="both"/>
      </w:pPr>
      <w:r w:rsidRPr="00745FC1">
        <w:t>before the start of the trial, approval will be sought from a REC for the trial protocol, informed consent forms and other relevant documents e.g. advertisements and GP information letters</w:t>
      </w:r>
    </w:p>
    <w:p w14:paraId="72D43026" w14:textId="77777777" w:rsidR="0028066B" w:rsidRPr="00745FC1" w:rsidRDefault="007A62BD" w:rsidP="00980180">
      <w:pPr>
        <w:pStyle w:val="REDUCE2bullets"/>
        <w:spacing w:line="276" w:lineRule="auto"/>
        <w:ind w:left="924" w:hanging="357"/>
        <w:jc w:val="both"/>
      </w:pPr>
      <w:r w:rsidRPr="00745FC1">
        <w:t>substantial amendments that require review by REC will not be implemented until the REC grants a favourable opinion for the trial (note that amendments may also need to be reviewed and accepted by the MHRA and/or NHS R&amp;D departments before they can be implemented in practice at sites)</w:t>
      </w:r>
    </w:p>
    <w:p w14:paraId="51480875" w14:textId="77777777" w:rsidR="0028066B" w:rsidRPr="00745FC1" w:rsidRDefault="007A62BD" w:rsidP="00980180">
      <w:pPr>
        <w:pStyle w:val="REDUCE2bullets"/>
        <w:spacing w:line="276" w:lineRule="auto"/>
        <w:ind w:left="924" w:hanging="357"/>
        <w:jc w:val="both"/>
      </w:pPr>
      <w:r w:rsidRPr="00745FC1">
        <w:t xml:space="preserve">all correspondence with the REC will be retained in the Trial Master File/Investigator Site File </w:t>
      </w:r>
    </w:p>
    <w:p w14:paraId="537944A6" w14:textId="77777777" w:rsidR="0028066B" w:rsidRPr="00745FC1" w:rsidRDefault="007A62BD" w:rsidP="00980180">
      <w:pPr>
        <w:pStyle w:val="REDUCE2bullets"/>
        <w:spacing w:line="276" w:lineRule="auto"/>
        <w:ind w:left="924" w:hanging="357"/>
        <w:jc w:val="both"/>
      </w:pPr>
      <w:r w:rsidRPr="00745FC1">
        <w:t>an annual progress report (APR) will be submitted to the REC within 30 days of the anniversary date on which the favourable opinion was given, and annually until the trial is declared ended</w:t>
      </w:r>
    </w:p>
    <w:p w14:paraId="6E4B6D78" w14:textId="77777777" w:rsidR="0028066B" w:rsidRPr="00745FC1" w:rsidRDefault="007A62BD" w:rsidP="00980180">
      <w:pPr>
        <w:pStyle w:val="REDUCE2bullets"/>
        <w:spacing w:line="276" w:lineRule="auto"/>
        <w:ind w:left="924" w:hanging="357"/>
        <w:jc w:val="both"/>
      </w:pPr>
      <w:r w:rsidRPr="00745FC1">
        <w:t>it is the Chief Investigator’s responsibility to produce the annual reports as required.</w:t>
      </w:r>
    </w:p>
    <w:p w14:paraId="5EB37447" w14:textId="77777777" w:rsidR="0028066B" w:rsidRPr="00745FC1" w:rsidRDefault="007A62BD" w:rsidP="00980180">
      <w:pPr>
        <w:pStyle w:val="REDUCE2bullets"/>
        <w:spacing w:line="276" w:lineRule="auto"/>
        <w:ind w:left="924" w:hanging="357"/>
        <w:jc w:val="both"/>
      </w:pPr>
      <w:r w:rsidRPr="00745FC1">
        <w:t>the Chief Investigator will notify the REC of the end of the trial</w:t>
      </w:r>
    </w:p>
    <w:p w14:paraId="25809FFC" w14:textId="77777777" w:rsidR="0028066B" w:rsidRPr="00745FC1" w:rsidRDefault="007A62BD" w:rsidP="00980180">
      <w:pPr>
        <w:pStyle w:val="REDUCE2bullets"/>
        <w:spacing w:line="276" w:lineRule="auto"/>
        <w:ind w:left="924" w:hanging="357"/>
        <w:jc w:val="both"/>
      </w:pPr>
      <w:r w:rsidRPr="00745FC1">
        <w:t>if the trial is ended prematurely, the Chief Investigator will notify the REC, including the reasons for the premature termination</w:t>
      </w:r>
    </w:p>
    <w:p w14:paraId="06F8F57A" w14:textId="5481F027" w:rsidR="0028066B" w:rsidRPr="00AD0343" w:rsidRDefault="007A62BD" w:rsidP="00980180">
      <w:pPr>
        <w:pStyle w:val="REDUCE2bullets"/>
        <w:spacing w:line="276" w:lineRule="auto"/>
        <w:ind w:left="924" w:hanging="357"/>
        <w:jc w:val="both"/>
      </w:pPr>
      <w:r w:rsidRPr="00745FC1">
        <w:t>within one year after the end of the trial, the Chief Investigator will submit a final report with the results, including any publications/abstracts, to the REC</w:t>
      </w:r>
    </w:p>
    <w:p w14:paraId="17EE0F4E" w14:textId="6F606721" w:rsidR="0028066B" w:rsidRPr="00745FC1" w:rsidRDefault="007A62BD" w:rsidP="00980180">
      <w:pPr>
        <w:pStyle w:val="REDUCE2Heading2"/>
      </w:pPr>
      <w:bookmarkStart w:id="66" w:name="_Toc72397403"/>
      <w:r w:rsidRPr="0026548A">
        <w:t>Peer review</w:t>
      </w:r>
      <w:bookmarkEnd w:id="66"/>
      <w:r w:rsidR="006623E8" w:rsidRPr="00745FC1">
        <w:t xml:space="preserve"> </w:t>
      </w:r>
    </w:p>
    <w:p w14:paraId="5176D00A" w14:textId="3B532366" w:rsidR="0028066B" w:rsidRPr="00ED25ED" w:rsidRDefault="00590F61" w:rsidP="00980180">
      <w:pPr>
        <w:pStyle w:val="REDUCE2normal"/>
        <w:spacing w:line="276" w:lineRule="auto"/>
        <w:jc w:val="both"/>
        <w:rPr>
          <w:u w:color="0000FF"/>
        </w:rPr>
      </w:pPr>
      <w:r w:rsidRPr="00AB2939">
        <w:rPr>
          <w:u w:color="0000FF"/>
        </w:rPr>
        <w:t xml:space="preserve">The study has undergone extensive internal and external peer review throughout its’ design process. Peer reviewers are of broad expertise and experience appropriate to the scale of the study. </w:t>
      </w:r>
    </w:p>
    <w:p w14:paraId="5617EDAB" w14:textId="08771A5E" w:rsidR="0028066B" w:rsidRPr="00745FC1" w:rsidRDefault="007A62BD" w:rsidP="00980180">
      <w:pPr>
        <w:pStyle w:val="REDUCE2Heading2"/>
      </w:pPr>
      <w:bookmarkStart w:id="67" w:name="_Toc72397404"/>
      <w:r w:rsidRPr="0026548A">
        <w:t>Public and Patient Involvement</w:t>
      </w:r>
      <w:bookmarkEnd w:id="67"/>
    </w:p>
    <w:p w14:paraId="43A75BC1" w14:textId="1FB18A74" w:rsidR="00590F61" w:rsidRPr="00126A7A" w:rsidRDefault="00590F61" w:rsidP="00980180">
      <w:pPr>
        <w:pStyle w:val="REDUCE2normal"/>
        <w:spacing w:line="276" w:lineRule="auto"/>
        <w:jc w:val="both"/>
        <w:rPr>
          <w:u w:color="0000FF"/>
        </w:rPr>
      </w:pPr>
      <w:r w:rsidRPr="00126A7A">
        <w:rPr>
          <w:u w:color="0000FF"/>
        </w:rPr>
        <w:t xml:space="preserve">Patients with experiences of persistent pleural effusions, IPCs and/or talc pleurodesis were involved in the PPI process. They </w:t>
      </w:r>
      <w:r w:rsidR="00905E4D">
        <w:rPr>
          <w:u w:color="0000FF"/>
        </w:rPr>
        <w:t xml:space="preserve">have </w:t>
      </w:r>
      <w:r w:rsidRPr="00126A7A">
        <w:rPr>
          <w:u w:color="0000FF"/>
        </w:rPr>
        <w:t>provided insight and guidance on:</w:t>
      </w:r>
    </w:p>
    <w:p w14:paraId="0677DE66" w14:textId="77777777" w:rsidR="0028066B" w:rsidRPr="00126A7A" w:rsidRDefault="007A62BD" w:rsidP="00980180">
      <w:pPr>
        <w:pStyle w:val="REDUCE2bullets"/>
        <w:spacing w:line="276" w:lineRule="auto"/>
        <w:jc w:val="both"/>
      </w:pPr>
      <w:r w:rsidRPr="00126A7A">
        <w:rPr>
          <w:u w:color="0000FF"/>
        </w:rPr>
        <w:t xml:space="preserve">Design of the </w:t>
      </w:r>
      <w:r w:rsidR="00590F61" w:rsidRPr="00126A7A">
        <w:rPr>
          <w:u w:color="0000FF"/>
        </w:rPr>
        <w:t>study</w:t>
      </w:r>
    </w:p>
    <w:p w14:paraId="3F9B9605" w14:textId="77777777" w:rsidR="0028066B" w:rsidRPr="00126A7A" w:rsidRDefault="007A62BD" w:rsidP="00980180">
      <w:pPr>
        <w:pStyle w:val="REDUCE2bullets"/>
        <w:spacing w:line="276" w:lineRule="auto"/>
        <w:jc w:val="both"/>
      </w:pPr>
      <w:r w:rsidRPr="00126A7A">
        <w:rPr>
          <w:u w:color="0000FF"/>
        </w:rPr>
        <w:t xml:space="preserve">Management of the </w:t>
      </w:r>
      <w:r w:rsidR="00590F61" w:rsidRPr="00126A7A">
        <w:rPr>
          <w:u w:color="0000FF"/>
        </w:rPr>
        <w:t>study</w:t>
      </w:r>
    </w:p>
    <w:p w14:paraId="4ED702AD" w14:textId="77777777" w:rsidR="0028066B" w:rsidRPr="00126A7A" w:rsidRDefault="007A62BD" w:rsidP="00980180">
      <w:pPr>
        <w:pStyle w:val="REDUCE2bullets"/>
        <w:spacing w:line="276" w:lineRule="auto"/>
        <w:jc w:val="both"/>
      </w:pPr>
      <w:r w:rsidRPr="00126A7A">
        <w:rPr>
          <w:u w:color="0000FF"/>
        </w:rPr>
        <w:t xml:space="preserve">Undertaking the </w:t>
      </w:r>
      <w:r w:rsidR="00590F61" w:rsidRPr="00126A7A">
        <w:rPr>
          <w:u w:color="0000FF"/>
        </w:rPr>
        <w:t>study</w:t>
      </w:r>
    </w:p>
    <w:p w14:paraId="298E7DEB" w14:textId="77777777" w:rsidR="0028066B" w:rsidRPr="00126A7A" w:rsidRDefault="007A62BD" w:rsidP="00980180">
      <w:pPr>
        <w:pStyle w:val="REDUCE2bullets"/>
        <w:spacing w:line="276" w:lineRule="auto"/>
        <w:jc w:val="both"/>
      </w:pPr>
      <w:r w:rsidRPr="00126A7A">
        <w:rPr>
          <w:u w:color="0000FF"/>
        </w:rPr>
        <w:t>Analysis of results</w:t>
      </w:r>
    </w:p>
    <w:p w14:paraId="5A815665" w14:textId="77777777" w:rsidR="0028066B" w:rsidRPr="00126A7A" w:rsidRDefault="007A62BD" w:rsidP="00980180">
      <w:pPr>
        <w:pStyle w:val="REDUCE2bullets"/>
        <w:spacing w:line="276" w:lineRule="auto"/>
        <w:jc w:val="both"/>
      </w:pPr>
      <w:r w:rsidRPr="00126A7A">
        <w:rPr>
          <w:u w:color="0000FF"/>
        </w:rPr>
        <w:t>Dissemination of findings</w:t>
      </w:r>
    </w:p>
    <w:p w14:paraId="2EDC391C" w14:textId="77777777" w:rsidR="00590F61" w:rsidRPr="00126A7A" w:rsidRDefault="00590F61" w:rsidP="00980180">
      <w:pPr>
        <w:pStyle w:val="REDUCE2normal"/>
        <w:spacing w:line="276" w:lineRule="auto"/>
        <w:jc w:val="both"/>
      </w:pPr>
      <w:r w:rsidRPr="00126A7A">
        <w:t xml:space="preserve">Their responses and suggestions have been incorporated into the study protocol and patient facing documentation. </w:t>
      </w:r>
    </w:p>
    <w:p w14:paraId="5C330DBB" w14:textId="1D10B652" w:rsidR="0028066B" w:rsidRPr="00ED25ED" w:rsidRDefault="00590F61" w:rsidP="00980180">
      <w:pPr>
        <w:pStyle w:val="REDUCE2normal"/>
        <w:spacing w:line="276" w:lineRule="auto"/>
        <w:jc w:val="both"/>
        <w:rPr>
          <w:b/>
          <w:i/>
          <w:iCs/>
          <w:color w:val="FF0000"/>
        </w:rPr>
      </w:pPr>
      <w:r w:rsidRPr="00126A7A">
        <w:lastRenderedPageBreak/>
        <w:t xml:space="preserve">A patient with persistent pleural effusion </w:t>
      </w:r>
      <w:r w:rsidR="00F72871">
        <w:t xml:space="preserve">is a member of the </w:t>
      </w:r>
      <w:r w:rsidRPr="00126A7A">
        <w:t xml:space="preserve">TSC. </w:t>
      </w:r>
    </w:p>
    <w:p w14:paraId="2DA2AC68" w14:textId="46C6BF9D" w:rsidR="0028066B" w:rsidRPr="00745FC1" w:rsidRDefault="007A62BD" w:rsidP="00980180">
      <w:pPr>
        <w:pStyle w:val="REDUCE2Heading2"/>
      </w:pPr>
      <w:bookmarkStart w:id="68" w:name="_Toc72397405"/>
      <w:r w:rsidRPr="0026548A">
        <w:t>Regulatory Compliance</w:t>
      </w:r>
      <w:bookmarkEnd w:id="68"/>
      <w:r w:rsidRPr="0026548A">
        <w:t xml:space="preserve"> </w:t>
      </w:r>
    </w:p>
    <w:p w14:paraId="54BCD3B8" w14:textId="62400A74" w:rsidR="0028066B" w:rsidRPr="0026548A" w:rsidRDefault="007A62BD" w:rsidP="00980180">
      <w:pPr>
        <w:pStyle w:val="REDUCE2normal"/>
        <w:spacing w:line="276" w:lineRule="auto"/>
        <w:jc w:val="both"/>
      </w:pPr>
      <w:r w:rsidRPr="00745FC1">
        <w:t xml:space="preserve">REDUCE 2 will not commence </w:t>
      </w:r>
      <w:r w:rsidR="00463F54">
        <w:t>until a f</w:t>
      </w:r>
      <w:r w:rsidRPr="00745FC1">
        <w:t>avourable REC opinion</w:t>
      </w:r>
      <w:r w:rsidR="00463F54">
        <w:t xml:space="preserve"> is obtained</w:t>
      </w:r>
      <w:r w:rsidRPr="00745FC1">
        <w:t xml:space="preserve">. </w:t>
      </w:r>
    </w:p>
    <w:p w14:paraId="6B130DB0" w14:textId="77777777" w:rsidR="0028066B" w:rsidRPr="0026548A" w:rsidRDefault="007A62BD" w:rsidP="00980180">
      <w:pPr>
        <w:pStyle w:val="REDUCE2normal"/>
        <w:spacing w:line="276" w:lineRule="auto"/>
        <w:jc w:val="both"/>
      </w:pPr>
      <w:r w:rsidRPr="00745FC1">
        <w:t>The protocol and trial conduct will comply with the Medicines for Human Use (Clinical Trials) Regulations 2004 and any relevant amendments.</w:t>
      </w:r>
    </w:p>
    <w:p w14:paraId="5500FC97" w14:textId="77777777" w:rsidR="0028066B" w:rsidRPr="00745FC1" w:rsidRDefault="007A62BD" w:rsidP="00980180">
      <w:pPr>
        <w:pStyle w:val="REDUCE2Heading3"/>
        <w:jc w:val="both"/>
      </w:pPr>
      <w:r w:rsidRPr="00745FC1">
        <w:t>Ionising radiation</w:t>
      </w:r>
    </w:p>
    <w:p w14:paraId="21E71D2D" w14:textId="77777777" w:rsidR="0028066B" w:rsidRPr="0026548A" w:rsidRDefault="007A62BD" w:rsidP="00980180">
      <w:pPr>
        <w:pStyle w:val="REDUCE2normal"/>
        <w:spacing w:line="276" w:lineRule="auto"/>
        <w:jc w:val="both"/>
      </w:pPr>
      <w:r w:rsidRPr="00745FC1">
        <w:t xml:space="preserve">This protocol stipulates the use of ionising radiation in the form of chest x-rays. These will be carried out in line with the Ionising Radiation (Medical Exposure) Regulations. </w:t>
      </w:r>
    </w:p>
    <w:p w14:paraId="3A57058A" w14:textId="77777777" w:rsidR="0028066B" w:rsidRPr="0026548A" w:rsidRDefault="007A62BD" w:rsidP="00980180">
      <w:pPr>
        <w:pStyle w:val="REDUCE2normal"/>
        <w:spacing w:line="276" w:lineRule="auto"/>
        <w:jc w:val="both"/>
      </w:pPr>
      <w:r w:rsidRPr="00745FC1">
        <w:t xml:space="preserve">The use of chest x-rays is justified by their clinical importance in assessing pleural effusions and use in standard care of patients with refractory cardiogenic pleural effusions. </w:t>
      </w:r>
    </w:p>
    <w:p w14:paraId="377C4FD5" w14:textId="285414F5" w:rsidR="0028066B" w:rsidRPr="0026548A" w:rsidRDefault="007A62BD" w:rsidP="00980180">
      <w:pPr>
        <w:pStyle w:val="REDUCE2normal"/>
        <w:spacing w:line="276" w:lineRule="auto"/>
        <w:jc w:val="both"/>
      </w:pPr>
      <w:r w:rsidRPr="00745FC1">
        <w:t>The frequency of chest x-ray use in this protocol may be higher than in standard care at some sites. The deviation from standard care is justified as it will allow for more accurate delineation of the time course of changes within the pleural space following talc instillation. The radiation burden that these extra films will confer is not felt to be significant in the patient population that is being sampled.</w:t>
      </w:r>
    </w:p>
    <w:p w14:paraId="370F69E8" w14:textId="77777777" w:rsidR="0028066B" w:rsidRPr="0026548A" w:rsidRDefault="007A62BD" w:rsidP="00980180">
      <w:pPr>
        <w:pStyle w:val="REDUCE2normal"/>
        <w:spacing w:line="276" w:lineRule="auto"/>
        <w:jc w:val="both"/>
      </w:pPr>
      <w:r w:rsidRPr="00745FC1">
        <w:t>Their use in this protocol has been assessed by a Medical Physics Expert and a Clinical Radiation Expert.</w:t>
      </w:r>
    </w:p>
    <w:p w14:paraId="655EC6B7" w14:textId="468C6DE8" w:rsidR="0028066B" w:rsidRPr="00745FC1" w:rsidRDefault="007A62BD" w:rsidP="00980180">
      <w:pPr>
        <w:pStyle w:val="REDUCE2Heading2"/>
      </w:pPr>
      <w:bookmarkStart w:id="69" w:name="_Toc72397406"/>
      <w:r w:rsidRPr="0026548A">
        <w:t>Protocol compliance</w:t>
      </w:r>
      <w:bookmarkEnd w:id="69"/>
      <w:r w:rsidRPr="0026548A">
        <w:t xml:space="preserve"> </w:t>
      </w:r>
    </w:p>
    <w:p w14:paraId="7FFA47B9" w14:textId="77777777" w:rsidR="0028066B" w:rsidRPr="0026548A" w:rsidRDefault="007A62BD" w:rsidP="00980180">
      <w:pPr>
        <w:pStyle w:val="REDUCE2normal"/>
        <w:spacing w:line="276" w:lineRule="auto"/>
        <w:jc w:val="both"/>
      </w:pPr>
      <w:r w:rsidRPr="00745FC1">
        <w:t>Prospective planned deviations or waivers to this protocol are not allowed under the UK regulations on Clinical Trials and must not be used e.g. it is not acceptable to enrol a participant if they do not meet the eligibility criteria or restrictions specified in the trial protocol.</w:t>
      </w:r>
    </w:p>
    <w:p w14:paraId="3F9E7DF7" w14:textId="3D185142" w:rsidR="0028066B" w:rsidRPr="0026548A" w:rsidRDefault="007A62BD" w:rsidP="00980180">
      <w:pPr>
        <w:pStyle w:val="REDUCE2normal"/>
        <w:spacing w:line="276" w:lineRule="auto"/>
        <w:jc w:val="both"/>
      </w:pPr>
      <w:r w:rsidRPr="00745FC1">
        <w:t>Accidental protocol deviations can happen at any time. They must be adequately documented in the deviation log on REDC</w:t>
      </w:r>
      <w:r w:rsidR="005C16E1">
        <w:t>ap</w:t>
      </w:r>
      <w:r w:rsidRPr="00745FC1">
        <w:t xml:space="preserve"> and reported to the Chief Investigator and Sponsor immediately. </w:t>
      </w:r>
    </w:p>
    <w:p w14:paraId="3E534D04" w14:textId="1CEE2B2C" w:rsidR="0028066B" w:rsidRPr="0026548A" w:rsidRDefault="007A62BD" w:rsidP="00980180">
      <w:pPr>
        <w:pStyle w:val="REDUCE2normal"/>
        <w:spacing w:line="276" w:lineRule="auto"/>
        <w:jc w:val="both"/>
      </w:pPr>
      <w:r w:rsidRPr="00745FC1">
        <w:t xml:space="preserve">See R&amp;I SOP </w:t>
      </w:r>
      <w:r w:rsidRPr="0026548A">
        <w:t>RI/QMS/SOP/012</w:t>
      </w:r>
      <w:r w:rsidRPr="00745FC1">
        <w:t xml:space="preserve"> and associated reporting forms available at</w:t>
      </w:r>
      <w:r w:rsidRPr="0026548A">
        <w:rPr>
          <w:b/>
          <w:bCs/>
        </w:rPr>
        <w:t xml:space="preserve"> </w:t>
      </w:r>
      <w:hyperlink r:id="rId22" w:history="1">
        <w:r w:rsidR="00047503" w:rsidRPr="009A4804">
          <w:rPr>
            <w:rStyle w:val="Hyperlink"/>
          </w:rPr>
          <w:t>https://www.nbt.nhs.uk/research-innovation/research-policies-forms/standard-operating-procedures</w:t>
        </w:r>
      </w:hyperlink>
      <w:r w:rsidR="00047503">
        <w:t>. These forms are to be completed in REDCap where the completed form can be saved and emailed to researchsponsor@nbt.nhs.uk.</w:t>
      </w:r>
    </w:p>
    <w:p w14:paraId="1CBE5597" w14:textId="77777777" w:rsidR="0028066B" w:rsidRPr="0026548A" w:rsidRDefault="007A62BD" w:rsidP="00980180">
      <w:pPr>
        <w:pStyle w:val="REDUCE2normal"/>
        <w:spacing w:line="276" w:lineRule="auto"/>
        <w:jc w:val="both"/>
      </w:pPr>
      <w:r w:rsidRPr="00745FC1">
        <w:t>Deviations from the protocol which are found to frequently recur are not acceptable, will require immediate action and could potentially be classified as a serious breach.</w:t>
      </w:r>
    </w:p>
    <w:p w14:paraId="4CE6521A" w14:textId="10EC701F" w:rsidR="0028066B" w:rsidRPr="00745FC1" w:rsidRDefault="007A62BD" w:rsidP="00980180">
      <w:pPr>
        <w:pStyle w:val="REDUCE2Heading2"/>
      </w:pPr>
      <w:bookmarkStart w:id="70" w:name="_Toc72397407"/>
      <w:r w:rsidRPr="00745FC1">
        <w:t>Notification of Serious Breaches to GCP and/or the protocol</w:t>
      </w:r>
      <w:bookmarkEnd w:id="70"/>
      <w:r w:rsidRPr="00745FC1">
        <w:t xml:space="preserve"> </w:t>
      </w:r>
    </w:p>
    <w:p w14:paraId="3AE89DE4" w14:textId="77777777" w:rsidR="0028066B" w:rsidRPr="0026548A" w:rsidRDefault="007A62BD" w:rsidP="00980180">
      <w:pPr>
        <w:pStyle w:val="REDUCE2normal"/>
        <w:spacing w:line="276" w:lineRule="auto"/>
        <w:jc w:val="both"/>
      </w:pPr>
      <w:r w:rsidRPr="00745FC1">
        <w:t xml:space="preserve">A </w:t>
      </w:r>
      <w:r w:rsidRPr="0026548A">
        <w:t>“</w:t>
      </w:r>
      <w:r w:rsidRPr="00745FC1">
        <w:t>serious breach</w:t>
      </w:r>
      <w:r w:rsidRPr="0026548A">
        <w:t xml:space="preserve">” </w:t>
      </w:r>
      <w:r w:rsidRPr="00745FC1">
        <w:t>is a breach which is likely to effect to a significant degree:</w:t>
      </w:r>
    </w:p>
    <w:p w14:paraId="08FE03A1" w14:textId="77777777" w:rsidR="0028066B" w:rsidRPr="00745FC1" w:rsidRDefault="007A62BD" w:rsidP="00980180">
      <w:pPr>
        <w:pStyle w:val="REDUCE2bullets"/>
        <w:spacing w:line="276" w:lineRule="auto"/>
        <w:jc w:val="both"/>
      </w:pPr>
      <w:r w:rsidRPr="00745FC1">
        <w:t>the safety or physical or mental integrity of the participants of the trial; or</w:t>
      </w:r>
    </w:p>
    <w:p w14:paraId="13DDFC20" w14:textId="77777777" w:rsidR="0028066B" w:rsidRPr="00745FC1" w:rsidRDefault="007A62BD" w:rsidP="00980180">
      <w:pPr>
        <w:pStyle w:val="REDUCE2bullets"/>
        <w:spacing w:line="276" w:lineRule="auto"/>
        <w:jc w:val="both"/>
      </w:pPr>
      <w:r w:rsidRPr="00745FC1">
        <w:t>the scientific value of the trial</w:t>
      </w:r>
    </w:p>
    <w:p w14:paraId="461E19C9" w14:textId="77777777" w:rsidR="0028066B" w:rsidRPr="0026548A" w:rsidRDefault="007A62BD" w:rsidP="00980180">
      <w:pPr>
        <w:pStyle w:val="Body"/>
        <w:spacing w:line="276" w:lineRule="auto"/>
        <w:jc w:val="both"/>
      </w:pPr>
      <w:r w:rsidRPr="00745FC1">
        <w:t>In case of a serious breach:</w:t>
      </w:r>
    </w:p>
    <w:p w14:paraId="0BD01CC6" w14:textId="77777777" w:rsidR="0028066B" w:rsidRPr="00745FC1" w:rsidRDefault="007A62BD" w:rsidP="002E28D7">
      <w:pPr>
        <w:pStyle w:val="Body"/>
        <w:numPr>
          <w:ilvl w:val="0"/>
          <w:numId w:val="49"/>
        </w:numPr>
        <w:spacing w:line="276" w:lineRule="auto"/>
        <w:jc w:val="both"/>
      </w:pPr>
      <w:r w:rsidRPr="00745FC1">
        <w:lastRenderedPageBreak/>
        <w:t>the sponsor will be notified immediately of any case where the above definition applies during the trial conduct phase</w:t>
      </w:r>
    </w:p>
    <w:p w14:paraId="49EC88DC" w14:textId="77777777" w:rsidR="0028066B" w:rsidRPr="00745FC1" w:rsidRDefault="007A62BD" w:rsidP="002E28D7">
      <w:pPr>
        <w:pStyle w:val="Body"/>
        <w:numPr>
          <w:ilvl w:val="0"/>
          <w:numId w:val="49"/>
        </w:numPr>
        <w:spacing w:line="276" w:lineRule="auto"/>
        <w:jc w:val="both"/>
      </w:pPr>
      <w:r w:rsidRPr="00745FC1">
        <w:t>the sponsor of a clinical trial will notify the licensing authority in writing of any serious breach of</w:t>
      </w:r>
    </w:p>
    <w:p w14:paraId="124B2ADA" w14:textId="77777777" w:rsidR="0028066B" w:rsidRPr="00745FC1" w:rsidRDefault="007A62BD" w:rsidP="002E28D7">
      <w:pPr>
        <w:pStyle w:val="ListParagraph"/>
        <w:numPr>
          <w:ilvl w:val="1"/>
          <w:numId w:val="69"/>
        </w:numPr>
        <w:jc w:val="both"/>
        <w:rPr>
          <w:rFonts w:ascii="Calibri" w:hAnsi="Calibri"/>
        </w:rPr>
      </w:pPr>
      <w:r w:rsidRPr="0026548A">
        <w:rPr>
          <w:rFonts w:ascii="Calibri" w:hAnsi="Calibri"/>
        </w:rPr>
        <w:t xml:space="preserve">the conditions and principles of GCP in connection with that trial; or </w:t>
      </w:r>
    </w:p>
    <w:p w14:paraId="68B7B93F" w14:textId="77777777" w:rsidR="0028066B" w:rsidRPr="00745FC1" w:rsidRDefault="007A62BD" w:rsidP="002E28D7">
      <w:pPr>
        <w:pStyle w:val="ListParagraph"/>
        <w:numPr>
          <w:ilvl w:val="1"/>
          <w:numId w:val="69"/>
        </w:numPr>
        <w:jc w:val="both"/>
        <w:rPr>
          <w:rFonts w:ascii="Calibri" w:hAnsi="Calibri"/>
        </w:rPr>
      </w:pPr>
      <w:r w:rsidRPr="00745FC1">
        <w:rPr>
          <w:rFonts w:ascii="Calibri" w:hAnsi="Calibri"/>
        </w:rPr>
        <w:t>the protocol relating to that trial, as amended from time to time, within 7 days of becoming aware of that breach</w:t>
      </w:r>
    </w:p>
    <w:p w14:paraId="6B4A8DBC" w14:textId="77777777" w:rsidR="0028066B" w:rsidRPr="00745FC1" w:rsidRDefault="0028066B" w:rsidP="00980180">
      <w:pPr>
        <w:pStyle w:val="ListParagraph"/>
        <w:ind w:left="1440"/>
        <w:jc w:val="both"/>
        <w:rPr>
          <w:color w:val="FF0000"/>
          <w:u w:color="FF0000"/>
        </w:rPr>
      </w:pPr>
    </w:p>
    <w:p w14:paraId="262C5C0F" w14:textId="3CF04755" w:rsidR="0028066B" w:rsidRPr="00745FC1" w:rsidRDefault="007A62BD" w:rsidP="00980180">
      <w:pPr>
        <w:pStyle w:val="REDUCE2Heading2"/>
      </w:pPr>
      <w:bookmarkStart w:id="71" w:name="_Toc72397408"/>
      <w:r w:rsidRPr="00745FC1">
        <w:t>Data protection and patient confidentiality</w:t>
      </w:r>
      <w:bookmarkEnd w:id="71"/>
      <w:r w:rsidRPr="00745FC1">
        <w:t xml:space="preserve"> </w:t>
      </w:r>
    </w:p>
    <w:p w14:paraId="43C14134" w14:textId="09C4525C" w:rsidR="00715008" w:rsidRDefault="007A62BD" w:rsidP="00980180">
      <w:pPr>
        <w:pStyle w:val="REDUCE2normal"/>
        <w:spacing w:line="276" w:lineRule="auto"/>
        <w:jc w:val="both"/>
        <w:rPr>
          <w:color w:val="0000FF"/>
          <w:u w:color="0000FF"/>
        </w:rPr>
      </w:pPr>
      <w:r w:rsidRPr="00745FC1">
        <w:t xml:space="preserve">All investigators and trial site staff must comply with the requirements of the Data Protection Act </w:t>
      </w:r>
      <w:r w:rsidR="00A00342">
        <w:t>2018</w:t>
      </w:r>
      <w:r w:rsidRPr="00745FC1">
        <w:t xml:space="preserve"> with regards to the collection, storage, processing and disclosure of personal information and will uphold the Act</w:t>
      </w:r>
      <w:r w:rsidRPr="0026548A">
        <w:t>’</w:t>
      </w:r>
      <w:r w:rsidRPr="00745FC1">
        <w:t>s core principles.</w:t>
      </w:r>
      <w:r w:rsidRPr="0026548A">
        <w:rPr>
          <w:color w:val="0000FF"/>
          <w:u w:color="0000FF"/>
        </w:rPr>
        <w:t xml:space="preserve"> </w:t>
      </w:r>
    </w:p>
    <w:p w14:paraId="7446976C" w14:textId="10A21BA7" w:rsidR="00715008" w:rsidRPr="00745FC1" w:rsidRDefault="00715008" w:rsidP="00980180">
      <w:pPr>
        <w:pStyle w:val="REDUCE2normal"/>
        <w:spacing w:line="276" w:lineRule="auto"/>
        <w:jc w:val="both"/>
        <w:rPr>
          <w:color w:val="0000FF"/>
          <w:u w:color="0000FF"/>
        </w:rPr>
      </w:pPr>
      <w:r>
        <w:t>The database and randomisation system will be designed so as to protect patient information in line with (</w:t>
      </w:r>
      <w:proofErr w:type="spellStart"/>
      <w:r>
        <w:t>i</w:t>
      </w:r>
      <w:proofErr w:type="spellEnd"/>
      <w:r>
        <w:t>) the Data Protection Act 1998 until 24 May 2018, and (ii) the General Data Protection Regulation, as from time to time amended from 25 May 2018. Trial staff will ensure that the participants’ anonymity is maintained through protective and secure handling and storage of patient information at the trial centres (as relevant). All documents will be stored securely and only accessible by trial staff and authorised personnel. Data will be collected and retained in accordance with the relevant data protection legislation.</w:t>
      </w:r>
    </w:p>
    <w:p w14:paraId="097A8006" w14:textId="77777777" w:rsidR="0028066B" w:rsidRPr="0026548A" w:rsidRDefault="007A62BD" w:rsidP="00980180">
      <w:pPr>
        <w:pStyle w:val="REDUCE2normal"/>
        <w:spacing w:line="276" w:lineRule="auto"/>
        <w:jc w:val="both"/>
        <w:rPr>
          <w:color w:val="auto"/>
          <w:u w:color="0000FF"/>
        </w:rPr>
      </w:pPr>
      <w:r w:rsidRPr="00745FC1">
        <w:rPr>
          <w:color w:val="auto"/>
          <w:u w:color="0000FF"/>
        </w:rPr>
        <w:t>Further information can be found in the Data Management Plan</w:t>
      </w:r>
      <w:r w:rsidR="002A39D6" w:rsidRPr="00745FC1">
        <w:rPr>
          <w:color w:val="auto"/>
          <w:u w:color="0000FF"/>
        </w:rPr>
        <w:t>.</w:t>
      </w:r>
    </w:p>
    <w:p w14:paraId="3B8E2771" w14:textId="77777777" w:rsidR="0028066B" w:rsidRPr="00745FC1" w:rsidRDefault="0028066B" w:rsidP="00980180">
      <w:pPr>
        <w:pStyle w:val="BodyText"/>
        <w:spacing w:after="120"/>
        <w:jc w:val="both"/>
        <w:rPr>
          <w:rFonts w:ascii="Calibri" w:eastAsia="Calibri" w:hAnsi="Calibri" w:cs="Calibri"/>
          <w:i w:val="0"/>
          <w:iCs w:val="0"/>
          <w:color w:val="0000FF"/>
          <w:sz w:val="22"/>
          <w:szCs w:val="22"/>
          <w:u w:color="0000FF"/>
          <w:lang w:val="en-GB"/>
        </w:rPr>
      </w:pPr>
    </w:p>
    <w:p w14:paraId="578BFBE8" w14:textId="269217C3" w:rsidR="0028066B" w:rsidRDefault="007A62BD" w:rsidP="00980180">
      <w:pPr>
        <w:pStyle w:val="REDUCE2Heading2"/>
      </w:pPr>
      <w:bookmarkStart w:id="72" w:name="_Toc72397409"/>
      <w:r w:rsidRPr="0026548A">
        <w:t>Financial and other competing interests for the chief investigat</w:t>
      </w:r>
      <w:r w:rsidRPr="00745FC1">
        <w:t>or, PIs at each site and committee members for the overall trial management</w:t>
      </w:r>
      <w:bookmarkEnd w:id="72"/>
      <w:r w:rsidRPr="00745FC1">
        <w:t xml:space="preserve"> </w:t>
      </w:r>
    </w:p>
    <w:p w14:paraId="708AEA04" w14:textId="668E24E7" w:rsidR="00C30E60" w:rsidRPr="005E0F47" w:rsidRDefault="002A79D3" w:rsidP="00980180">
      <w:pPr>
        <w:pStyle w:val="REDUCE2normal"/>
        <w:spacing w:line="276" w:lineRule="auto"/>
        <w:jc w:val="both"/>
      </w:pPr>
      <w:r>
        <w:t xml:space="preserve">Chief Investigator and committee members have signed a TSC Charter declaring </w:t>
      </w:r>
      <w:r w:rsidR="0081239F">
        <w:t>conflicts of interest.</w:t>
      </w:r>
    </w:p>
    <w:p w14:paraId="3D7C40E4" w14:textId="6F33BD01" w:rsidR="0028066B" w:rsidRPr="00745FC1" w:rsidRDefault="007A62BD" w:rsidP="00980180">
      <w:pPr>
        <w:pStyle w:val="REDUCE2Heading2"/>
      </w:pPr>
      <w:bookmarkStart w:id="73" w:name="_Toc72397410"/>
      <w:r w:rsidRPr="0026548A">
        <w:t>Indemnity</w:t>
      </w:r>
      <w:bookmarkEnd w:id="73"/>
    </w:p>
    <w:p w14:paraId="191F4177" w14:textId="77777777" w:rsidR="00C713EA" w:rsidRPr="00C713EA" w:rsidRDefault="00114DC0" w:rsidP="00980180">
      <w:pPr>
        <w:pStyle w:val="REDUCE2normal"/>
        <w:spacing w:line="276" w:lineRule="auto"/>
        <w:jc w:val="both"/>
        <w:rPr>
          <w:b/>
          <w:bCs/>
          <w14:textOutline w14:w="0" w14:cap="rnd" w14:cmpd="sng" w14:algn="ctr">
            <w14:noFill/>
            <w14:prstDash w14:val="solid"/>
            <w14:bevel/>
          </w14:textOutline>
        </w:rPr>
      </w:pPr>
      <w:r>
        <w:t xml:space="preserve">This is an NHS-sponsored research study. For NHS sponsored research HSG(96)48 reference no.2 refers. If there is negligent harm during the clinical trial when the NHS body owes a duty of care to the person harmed, NHS indemnity covers NHS staff, medical academic staff with honorary contracts, and those conducting the trial. NHS indemnity does not offer no-fault compensation and is unable to agree in advance to pay compensation for non-negligent harm. </w:t>
      </w:r>
    </w:p>
    <w:p w14:paraId="626F2948" w14:textId="1CFEF821" w:rsidR="0028066B" w:rsidRPr="00745FC1" w:rsidRDefault="007A62BD" w:rsidP="00980180">
      <w:pPr>
        <w:pStyle w:val="REDUCE2Heading2"/>
      </w:pPr>
      <w:bookmarkStart w:id="74" w:name="_Toc72397411"/>
      <w:r w:rsidRPr="0026548A">
        <w:t>Amen</w:t>
      </w:r>
      <w:r w:rsidRPr="00745FC1">
        <w:t>dments</w:t>
      </w:r>
      <w:bookmarkEnd w:id="74"/>
      <w:r w:rsidRPr="00745FC1">
        <w:t xml:space="preserve"> </w:t>
      </w:r>
    </w:p>
    <w:p w14:paraId="6AFF7CD6" w14:textId="617F8CB7" w:rsidR="0028066B" w:rsidRPr="00745FC1" w:rsidRDefault="007A62BD" w:rsidP="00A75DFE">
      <w:pPr>
        <w:pStyle w:val="REDUCE2normal"/>
        <w:spacing w:line="276" w:lineRule="auto"/>
        <w:jc w:val="both"/>
      </w:pPr>
      <w:r w:rsidRPr="00745FC1">
        <w:rPr>
          <w:b/>
          <w:bCs/>
        </w:rPr>
        <w:t xml:space="preserve">See R&amp;I SOP </w:t>
      </w:r>
      <w:r w:rsidRPr="0026548A">
        <w:t>RI/QMS/SOP/003 ‘</w:t>
      </w:r>
      <w:r w:rsidRPr="00745FC1">
        <w:t>Research Study Amendments</w:t>
      </w:r>
      <w:r w:rsidRPr="0026548A">
        <w:t>’</w:t>
      </w:r>
      <w:r w:rsidRPr="00745FC1">
        <w:rPr>
          <w:b/>
          <w:bCs/>
        </w:rPr>
        <w:t xml:space="preserve"> </w:t>
      </w:r>
      <w:r w:rsidRPr="00745FC1">
        <w:t>available at</w:t>
      </w:r>
      <w:r w:rsidRPr="0026548A">
        <w:rPr>
          <w:b/>
          <w:bCs/>
        </w:rPr>
        <w:t xml:space="preserve"> </w:t>
      </w:r>
      <w:r w:rsidRPr="00745FC1">
        <w:t>https://www.nbt.nhs.uk/research-innovation/research-policies-forms/standard-operating-procedures</w:t>
      </w:r>
    </w:p>
    <w:p w14:paraId="66650092" w14:textId="75A622DF" w:rsidR="0028066B" w:rsidRPr="00745FC1" w:rsidRDefault="007A62BD" w:rsidP="00980180">
      <w:pPr>
        <w:pStyle w:val="REDUCE2Heading2"/>
      </w:pPr>
      <w:bookmarkStart w:id="75" w:name="_Toc72397412"/>
      <w:proofErr w:type="spellStart"/>
      <w:r w:rsidRPr="00745FC1">
        <w:lastRenderedPageBreak/>
        <w:t>Post trial</w:t>
      </w:r>
      <w:proofErr w:type="spellEnd"/>
      <w:r w:rsidRPr="00745FC1">
        <w:t xml:space="preserve"> care</w:t>
      </w:r>
      <w:bookmarkEnd w:id="75"/>
    </w:p>
    <w:p w14:paraId="4BD3D15B" w14:textId="3C1D0879" w:rsidR="00A40129" w:rsidRPr="00745FC1" w:rsidRDefault="00A40129" w:rsidP="00980180">
      <w:pPr>
        <w:pStyle w:val="REDUCE2normal"/>
        <w:spacing w:line="276" w:lineRule="auto"/>
        <w:jc w:val="both"/>
        <w:rPr>
          <w:u w:color="0000FF"/>
        </w:rPr>
      </w:pPr>
      <w:r w:rsidRPr="00745FC1">
        <w:rPr>
          <w:u w:color="0000FF"/>
        </w:rPr>
        <w:t>After week 1</w:t>
      </w:r>
      <w:r w:rsidR="00775983">
        <w:rPr>
          <w:u w:color="0000FF"/>
        </w:rPr>
        <w:t>2</w:t>
      </w:r>
      <w:r w:rsidRPr="00745FC1">
        <w:rPr>
          <w:u w:color="0000FF"/>
        </w:rPr>
        <w:t xml:space="preserve">, patient care will be fully devolved to local services. Participants who still have IPCs in situ will continue to be drained at the clinically determined frequency. Participants whose IPCs have been removed will be managed as clinically indicated. </w:t>
      </w:r>
    </w:p>
    <w:p w14:paraId="1813749D" w14:textId="684D01B1" w:rsidR="00A40129" w:rsidRDefault="00E204CF" w:rsidP="00980180">
      <w:pPr>
        <w:pStyle w:val="REDUCE2normal"/>
        <w:spacing w:line="276" w:lineRule="auto"/>
        <w:jc w:val="both"/>
        <w:rPr>
          <w:u w:color="0000FF"/>
        </w:rPr>
      </w:pPr>
      <w:r w:rsidRPr="00745FC1">
        <w:rPr>
          <w:u w:color="0000FF"/>
        </w:rPr>
        <w:t>BD will continue to provide IPC related consumables for participants beyond the trial period until no longer required.</w:t>
      </w:r>
    </w:p>
    <w:p w14:paraId="6D46D02B" w14:textId="7CDCED41" w:rsidR="00945416" w:rsidRPr="00745FC1" w:rsidRDefault="00945416" w:rsidP="00980180">
      <w:pPr>
        <w:pStyle w:val="REDUCE2normal"/>
        <w:spacing w:line="276" w:lineRule="auto"/>
        <w:jc w:val="both"/>
        <w:rPr>
          <w:u w:color="0000FF"/>
        </w:rPr>
      </w:pPr>
      <w:r>
        <w:rPr>
          <w:u w:color="0000FF"/>
        </w:rPr>
        <w:t xml:space="preserve">Participants in the </w:t>
      </w:r>
      <w:r w:rsidR="00AB069B">
        <w:rPr>
          <w:u w:color="0000FF"/>
        </w:rPr>
        <w:t>therapeutic aspiration arm may be offered IPC insertion +/- talc once they have completed the follow up period.</w:t>
      </w:r>
    </w:p>
    <w:p w14:paraId="3D6D7BBC" w14:textId="646A01EF" w:rsidR="0028066B" w:rsidRPr="00745FC1" w:rsidRDefault="007A62BD" w:rsidP="00980180">
      <w:pPr>
        <w:pStyle w:val="REDUCE2Heading2"/>
      </w:pPr>
      <w:bookmarkStart w:id="76" w:name="_Toc72397413"/>
      <w:r w:rsidRPr="0026548A">
        <w:t>Access to the final trial dataset</w:t>
      </w:r>
      <w:bookmarkEnd w:id="76"/>
    </w:p>
    <w:p w14:paraId="2C30A6D3" w14:textId="77777777" w:rsidR="0028066B" w:rsidRPr="00745FC1" w:rsidRDefault="007A62BD" w:rsidP="00980180">
      <w:pPr>
        <w:pStyle w:val="REDUCE2normal"/>
        <w:spacing w:line="276" w:lineRule="auto"/>
        <w:jc w:val="both"/>
      </w:pPr>
      <w:r w:rsidRPr="00745FC1">
        <w:t>See separate DMP</w:t>
      </w:r>
    </w:p>
    <w:p w14:paraId="617CCA16" w14:textId="77777777" w:rsidR="00E204CF" w:rsidRPr="0026548A" w:rsidRDefault="00E204CF" w:rsidP="00980180">
      <w:pPr>
        <w:pStyle w:val="Body"/>
        <w:spacing w:line="276" w:lineRule="auto"/>
        <w:jc w:val="both"/>
        <w:rPr>
          <w:bCs/>
        </w:rPr>
      </w:pPr>
    </w:p>
    <w:p w14:paraId="0B619B3E" w14:textId="45CB641B" w:rsidR="0028066B" w:rsidRPr="0026548A" w:rsidRDefault="007A62BD" w:rsidP="00980180">
      <w:pPr>
        <w:pStyle w:val="REDUCE2Heading1"/>
        <w:jc w:val="both"/>
      </w:pPr>
      <w:bookmarkStart w:id="77" w:name="_Toc72397414"/>
      <w:r>
        <w:t>DISSEMINATION POLICY</w:t>
      </w:r>
      <w:bookmarkEnd w:id="77"/>
    </w:p>
    <w:p w14:paraId="3A8D468E" w14:textId="0923CDA2" w:rsidR="0028066B" w:rsidRPr="00745FC1" w:rsidRDefault="007A62BD" w:rsidP="00980180">
      <w:pPr>
        <w:pStyle w:val="REDUCE2Heading2"/>
      </w:pPr>
      <w:bookmarkStart w:id="78" w:name="_Toc72397415"/>
      <w:r w:rsidRPr="00745FC1">
        <w:t>Dissemination policy</w:t>
      </w:r>
      <w:bookmarkEnd w:id="78"/>
    </w:p>
    <w:p w14:paraId="58D895CB" w14:textId="77777777" w:rsidR="00361C2D" w:rsidRPr="00745FC1" w:rsidRDefault="00361C2D" w:rsidP="00980180">
      <w:pPr>
        <w:pStyle w:val="REDUCE2normal"/>
        <w:spacing w:line="276" w:lineRule="auto"/>
        <w:jc w:val="both"/>
      </w:pPr>
      <w:r w:rsidRPr="00745FC1">
        <w:t xml:space="preserve">Once submitted to the database, the study data is the property of North Bristol NHS Trust. </w:t>
      </w:r>
    </w:p>
    <w:p w14:paraId="07F76F48" w14:textId="77777777" w:rsidR="00361C2D" w:rsidRPr="00745FC1" w:rsidRDefault="00361C2D" w:rsidP="00980180">
      <w:pPr>
        <w:pStyle w:val="REDUCE2normal"/>
        <w:spacing w:line="276" w:lineRule="auto"/>
        <w:jc w:val="both"/>
      </w:pPr>
      <w:r w:rsidRPr="00745FC1">
        <w:t xml:space="preserve">Locally completed documents in collaborating sites may remain on site in appropriate storage. </w:t>
      </w:r>
    </w:p>
    <w:p w14:paraId="3A74CB2A" w14:textId="5DB3637F" w:rsidR="001A2B1C" w:rsidRPr="00745FC1" w:rsidRDefault="00361C2D" w:rsidP="00980180">
      <w:pPr>
        <w:pStyle w:val="REDUCE2normal"/>
        <w:spacing w:line="276" w:lineRule="auto"/>
        <w:jc w:val="both"/>
      </w:pPr>
      <w:r w:rsidRPr="00745FC1">
        <w:t>On trial completion data analysis will occur and trial report compiled. This will</w:t>
      </w:r>
      <w:r w:rsidR="001A2B1C" w:rsidRPr="00745FC1">
        <w:t xml:space="preserve"> be published in an open access journal and </w:t>
      </w:r>
      <w:r w:rsidRPr="00745FC1">
        <w:t xml:space="preserve">made available to all sites and </w:t>
      </w:r>
      <w:r w:rsidR="001A2B1C" w:rsidRPr="00745FC1">
        <w:t xml:space="preserve">surviving </w:t>
      </w:r>
      <w:r w:rsidRPr="00745FC1">
        <w:t xml:space="preserve">participants </w:t>
      </w:r>
      <w:r w:rsidR="001A2B1C" w:rsidRPr="00745FC1">
        <w:t>unless they state otherwise</w:t>
      </w:r>
      <w:r w:rsidRPr="00745FC1">
        <w:t xml:space="preserve">. </w:t>
      </w:r>
      <w:r w:rsidR="001A2B1C" w:rsidRPr="00745FC1">
        <w:t xml:space="preserve">Additionally a participant-friendly study outcome document will be produced for participants who wish to receive it. </w:t>
      </w:r>
    </w:p>
    <w:p w14:paraId="2DA2D1F7" w14:textId="099C7B96" w:rsidR="00361C2D" w:rsidRPr="00745FC1" w:rsidRDefault="00361C2D" w:rsidP="00980180">
      <w:pPr>
        <w:pStyle w:val="REDUCE2normal"/>
        <w:spacing w:line="276" w:lineRule="auto"/>
        <w:jc w:val="both"/>
      </w:pPr>
      <w:r w:rsidRPr="00745FC1">
        <w:t>The final trial report and presentations associated with it will be submitted to BD</w:t>
      </w:r>
      <w:r w:rsidR="002649B7">
        <w:t xml:space="preserve"> and Sponsor</w:t>
      </w:r>
      <w:r w:rsidR="001A2B1C" w:rsidRPr="00745FC1">
        <w:t xml:space="preserve"> prior to publication and/or presentation. </w:t>
      </w:r>
    </w:p>
    <w:p w14:paraId="5A5DC40D" w14:textId="77777777" w:rsidR="001A2B1C" w:rsidRPr="00745FC1" w:rsidRDefault="001A2B1C" w:rsidP="00980180">
      <w:pPr>
        <w:pStyle w:val="REDUCE2normal"/>
        <w:spacing w:line="276" w:lineRule="auto"/>
        <w:jc w:val="both"/>
      </w:pPr>
      <w:r w:rsidRPr="00745FC1">
        <w:t xml:space="preserve">The study protocol and statistical analysis plan will be published in an open access journal. </w:t>
      </w:r>
    </w:p>
    <w:p w14:paraId="5A36FFF6" w14:textId="7325EF3F" w:rsidR="0028066B" w:rsidRPr="00745FC1" w:rsidRDefault="007A62BD" w:rsidP="00980180">
      <w:pPr>
        <w:pStyle w:val="REDUCE2Heading2"/>
      </w:pPr>
      <w:bookmarkStart w:id="79" w:name="_Toc72397416"/>
      <w:r w:rsidRPr="00745FC1">
        <w:t>Authorship eligibility guidelines and any intended use of professional writers</w:t>
      </w:r>
      <w:bookmarkEnd w:id="79"/>
    </w:p>
    <w:p w14:paraId="0FAAFED0" w14:textId="5759984E" w:rsidR="0028066B" w:rsidRPr="00745FC1" w:rsidRDefault="001A2B1C" w:rsidP="00980180">
      <w:pPr>
        <w:pStyle w:val="REDUCE2normal"/>
        <w:spacing w:line="276" w:lineRule="auto"/>
        <w:jc w:val="both"/>
      </w:pPr>
      <w:r w:rsidRPr="00745FC1">
        <w:t xml:space="preserve">Authorship will be in line with the International Committee of Medical Journal Editors guidelines. </w:t>
      </w:r>
    </w:p>
    <w:p w14:paraId="3C1AF239" w14:textId="77777777" w:rsidR="00F37D06" w:rsidRDefault="00F37D06" w:rsidP="00980180">
      <w:pPr>
        <w:jc w:val="both"/>
        <w:rPr>
          <w:rFonts w:ascii="Calibri" w:eastAsia="Calibri" w:hAnsi="Calibri" w:cs="Calibri"/>
          <w:b/>
          <w:bCs/>
          <w:color w:val="000000"/>
          <w:u w:color="000000"/>
        </w:rPr>
      </w:pPr>
      <w:r>
        <w:br w:type="page"/>
      </w:r>
    </w:p>
    <w:p w14:paraId="26A7CA62" w14:textId="49344F25" w:rsidR="0028066B" w:rsidRPr="0026548A" w:rsidRDefault="007A62BD" w:rsidP="0050421B">
      <w:pPr>
        <w:pStyle w:val="REDUCE2Heading1"/>
      </w:pPr>
      <w:bookmarkStart w:id="80" w:name="_Toc72397417"/>
      <w:r w:rsidRPr="00745FC1">
        <w:lastRenderedPageBreak/>
        <w:t>APPENDICES</w:t>
      </w:r>
      <w:bookmarkEnd w:id="80"/>
    </w:p>
    <w:p w14:paraId="0E0BEB98" w14:textId="6831FBB1" w:rsidR="0028066B" w:rsidRPr="00745FC1" w:rsidRDefault="007A62BD" w:rsidP="0050421B">
      <w:pPr>
        <w:pStyle w:val="REDUCE2Heading2"/>
      </w:pPr>
      <w:bookmarkStart w:id="81" w:name="_Toc72397418"/>
      <w:r w:rsidRPr="00745FC1">
        <w:t>Appendix 1-Risk</w:t>
      </w:r>
      <w:r w:rsidR="00593FC0">
        <w:t xml:space="preserve"> (full risk assessment available on request)</w:t>
      </w:r>
      <w:bookmarkEnd w:id="81"/>
    </w:p>
    <w:tbl>
      <w:tblPr>
        <w:tblW w:w="104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5"/>
        <w:gridCol w:w="1843"/>
        <w:gridCol w:w="3249"/>
        <w:gridCol w:w="1477"/>
        <w:gridCol w:w="2044"/>
      </w:tblGrid>
      <w:tr w:rsidR="0028066B" w:rsidRPr="00745FC1" w14:paraId="562CD852" w14:textId="77777777" w:rsidTr="00AD0343">
        <w:trPr>
          <w:trHeight w:val="1738"/>
        </w:trPr>
        <w:tc>
          <w:tcPr>
            <w:tcW w:w="10428" w:type="dxa"/>
            <w:gridSpan w:val="5"/>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7A59DF76" w14:textId="77777777" w:rsidR="0028066B" w:rsidRPr="0026548A" w:rsidRDefault="007A62BD">
            <w:pPr>
              <w:pStyle w:val="Body"/>
              <w:spacing w:line="240" w:lineRule="auto"/>
              <w:rPr>
                <w:b/>
                <w:color w:val="auto"/>
                <w:u w:color="0000FF"/>
              </w:rPr>
            </w:pPr>
            <w:r w:rsidRPr="00745FC1">
              <w:rPr>
                <w:b/>
                <w:color w:val="auto"/>
                <w:u w:color="0000FF"/>
              </w:rPr>
              <w:t>Risks associated with trial interventions</w:t>
            </w:r>
          </w:p>
          <w:p w14:paraId="64DEA960" w14:textId="77777777" w:rsidR="0028066B" w:rsidRPr="0026548A" w:rsidRDefault="007A62BD">
            <w:pPr>
              <w:pStyle w:val="Body"/>
              <w:spacing w:line="240" w:lineRule="auto"/>
              <w:rPr>
                <w:color w:val="auto"/>
                <w:u w:color="0000FF"/>
              </w:rPr>
            </w:pPr>
            <w:r w:rsidRPr="00745FC1">
              <w:rPr>
                <w:color w:val="auto"/>
                <w:u w:color="0000FF"/>
              </w:rPr>
              <w:t xml:space="preserve"> A ≡ Comparable to the risk of standard medical care</w:t>
            </w:r>
          </w:p>
          <w:p w14:paraId="4D14BD4A" w14:textId="77777777" w:rsidR="0028066B" w:rsidRPr="0026548A" w:rsidRDefault="007A62BD">
            <w:pPr>
              <w:pStyle w:val="Body"/>
              <w:spacing w:line="240" w:lineRule="auto"/>
              <w:rPr>
                <w:color w:val="auto"/>
                <w:u w:color="0000FF"/>
              </w:rPr>
            </w:pPr>
            <w:r w:rsidRPr="00745FC1">
              <w:rPr>
                <w:color w:val="auto"/>
                <w:u w:color="0000FF"/>
              </w:rPr>
              <w:t xml:space="preserve"> B ≡ Somewhat higher than the risk of standard medical care</w:t>
            </w:r>
          </w:p>
          <w:p w14:paraId="2FAE8B90" w14:textId="77777777" w:rsidR="0028066B" w:rsidRPr="0026548A" w:rsidRDefault="007A62BD">
            <w:pPr>
              <w:pStyle w:val="Body"/>
              <w:spacing w:line="240" w:lineRule="auto"/>
            </w:pPr>
            <w:r w:rsidRPr="00745FC1">
              <w:rPr>
                <w:color w:val="auto"/>
                <w:u w:color="0000FF"/>
              </w:rPr>
              <w:t xml:space="preserve"> C ≡ Markedly higher than the risk of standard medical care</w:t>
            </w:r>
          </w:p>
        </w:tc>
      </w:tr>
      <w:tr w:rsidR="0028066B" w:rsidRPr="00745FC1" w14:paraId="1CD28DE5" w14:textId="77777777" w:rsidTr="00AD0343">
        <w:trPr>
          <w:trHeight w:val="392"/>
        </w:trPr>
        <w:tc>
          <w:tcPr>
            <w:tcW w:w="10428" w:type="dxa"/>
            <w:gridSpan w:val="5"/>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173A6CC" w14:textId="1CB0355B" w:rsidR="0028066B" w:rsidRPr="0026548A" w:rsidRDefault="006A6140">
            <w:pPr>
              <w:pStyle w:val="Body"/>
              <w:spacing w:line="240" w:lineRule="auto"/>
            </w:pPr>
            <w:r w:rsidRPr="00745FC1">
              <w:rPr>
                <w:color w:val="auto"/>
                <w:u w:color="0000FF"/>
              </w:rPr>
              <w:t>All risks entailed in REDUCE 2 are categorized as grade A. This is due to the fact that all interventions are already established standard medical care in similar patient cohorts</w:t>
            </w:r>
            <w:r w:rsidR="006C1EAA" w:rsidRPr="00745FC1">
              <w:rPr>
                <w:color w:val="auto"/>
                <w:u w:color="0000FF"/>
              </w:rPr>
              <w:t>.</w:t>
            </w:r>
          </w:p>
        </w:tc>
      </w:tr>
      <w:tr w:rsidR="0028066B" w:rsidRPr="00745FC1" w14:paraId="1B917E1F" w14:textId="77777777" w:rsidTr="00675743">
        <w:trPr>
          <w:trHeight w:val="730"/>
        </w:trPr>
        <w:tc>
          <w:tcPr>
            <w:tcW w:w="3658" w:type="dxa"/>
            <w:gridSpan w:val="2"/>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549A3CFE" w14:textId="77777777" w:rsidR="0028066B" w:rsidRPr="0026548A" w:rsidRDefault="006A6140">
            <w:pPr>
              <w:pStyle w:val="Body"/>
              <w:spacing w:line="240" w:lineRule="auto"/>
              <w:rPr>
                <w:b/>
                <w:color w:val="auto"/>
              </w:rPr>
            </w:pPr>
            <w:r w:rsidRPr="00745FC1">
              <w:rPr>
                <w:b/>
                <w:color w:val="auto"/>
                <w:u w:color="0000FF"/>
              </w:rPr>
              <w:t>Key risks associated with planned therapeutic interventions</w:t>
            </w:r>
          </w:p>
        </w:tc>
        <w:tc>
          <w:tcPr>
            <w:tcW w:w="6770" w:type="dxa"/>
            <w:gridSpan w:val="3"/>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3C22BBF5" w14:textId="77777777" w:rsidR="0028066B" w:rsidRPr="0026548A" w:rsidRDefault="006A6140">
            <w:pPr>
              <w:pStyle w:val="Body"/>
              <w:spacing w:line="240" w:lineRule="auto"/>
              <w:rPr>
                <w:b/>
                <w:color w:val="auto"/>
              </w:rPr>
            </w:pPr>
            <w:r w:rsidRPr="00745FC1">
              <w:rPr>
                <w:b/>
                <w:color w:val="auto"/>
                <w:u w:color="0000FF"/>
              </w:rPr>
              <w:t>Plan to minimise risk</w:t>
            </w:r>
          </w:p>
        </w:tc>
      </w:tr>
      <w:tr w:rsidR="0028066B" w:rsidRPr="00745FC1" w14:paraId="1142C0CA" w14:textId="77777777" w:rsidTr="00675743">
        <w:trPr>
          <w:trHeight w:val="490"/>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7A0361E" w14:textId="08E96187" w:rsidR="0028066B" w:rsidRPr="0026548A" w:rsidRDefault="007A62BD">
            <w:pPr>
              <w:pStyle w:val="Body"/>
              <w:spacing w:line="240" w:lineRule="auto"/>
              <w:rPr>
                <w:b/>
                <w:color w:val="auto"/>
              </w:rPr>
            </w:pPr>
            <w:r w:rsidRPr="00745FC1">
              <w:rPr>
                <w:b/>
                <w:color w:val="auto"/>
                <w:u w:color="0000FF"/>
              </w:rPr>
              <w:t xml:space="preserve">Intervention </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1848E1FC" w14:textId="2EE2A2AD" w:rsidR="0028066B" w:rsidRPr="0026548A" w:rsidRDefault="007A62BD">
            <w:pPr>
              <w:pStyle w:val="Body"/>
              <w:spacing w:line="240" w:lineRule="auto"/>
              <w:rPr>
                <w:b/>
                <w:color w:val="auto"/>
              </w:rPr>
            </w:pPr>
            <w:r w:rsidRPr="00745FC1">
              <w:rPr>
                <w:b/>
                <w:color w:val="auto"/>
                <w:u w:color="0000FF"/>
              </w:rPr>
              <w:t>Body system/</w:t>
            </w:r>
            <w:r w:rsidR="00764778">
              <w:rPr>
                <w:b/>
                <w:color w:val="auto"/>
                <w:u w:color="0000FF"/>
              </w:rPr>
              <w:t xml:space="preserve"> </w:t>
            </w:r>
            <w:r w:rsidRPr="00745FC1">
              <w:rPr>
                <w:b/>
                <w:color w:val="auto"/>
                <w:u w:color="0000FF"/>
              </w:rPr>
              <w:t>Hazard</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F124628" w14:textId="77777777" w:rsidR="0028066B" w:rsidRPr="0026548A" w:rsidRDefault="007A62BD">
            <w:pPr>
              <w:pStyle w:val="Body"/>
              <w:spacing w:line="240" w:lineRule="auto"/>
              <w:rPr>
                <w:b/>
                <w:color w:val="auto"/>
              </w:rPr>
            </w:pPr>
            <w:r w:rsidRPr="00745FC1">
              <w:rPr>
                <w:b/>
                <w:color w:val="auto"/>
                <w:u w:color="0000FF"/>
              </w:rPr>
              <w:t>Activity</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B1A3C8E" w14:textId="77777777" w:rsidR="0028066B" w:rsidRPr="0026548A" w:rsidRDefault="007A62BD">
            <w:pPr>
              <w:pStyle w:val="Body"/>
              <w:spacing w:line="240" w:lineRule="auto"/>
              <w:rPr>
                <w:b/>
                <w:color w:val="auto"/>
              </w:rPr>
            </w:pPr>
            <w:r w:rsidRPr="00745FC1">
              <w:rPr>
                <w:b/>
                <w:color w:val="auto"/>
                <w:u w:color="0000FF"/>
              </w:rPr>
              <w:t>Frequency</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7891ED1F" w14:textId="77777777" w:rsidR="0028066B" w:rsidRPr="0026548A" w:rsidRDefault="007A62BD">
            <w:pPr>
              <w:pStyle w:val="Body"/>
              <w:spacing w:line="240" w:lineRule="auto"/>
              <w:rPr>
                <w:b/>
                <w:color w:val="auto"/>
              </w:rPr>
            </w:pPr>
            <w:r w:rsidRPr="00745FC1">
              <w:rPr>
                <w:b/>
                <w:color w:val="auto"/>
                <w:u w:color="0000FF"/>
              </w:rPr>
              <w:t>Comments</w:t>
            </w:r>
          </w:p>
        </w:tc>
      </w:tr>
      <w:tr w:rsidR="0028066B" w:rsidRPr="00745FC1" w14:paraId="4481865C" w14:textId="77777777" w:rsidTr="00675743">
        <w:trPr>
          <w:trHeight w:val="347"/>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48EAC90B" w14:textId="77777777" w:rsidR="0028066B" w:rsidRPr="00745FC1" w:rsidRDefault="00E204CF" w:rsidP="00AD0343">
            <w:pPr>
              <w:spacing w:after="0" w:line="240" w:lineRule="auto"/>
              <w:rPr>
                <w:rFonts w:ascii="Calibri" w:hAnsi="Calibri" w:cs="Calibri"/>
                <w:b/>
                <w:color w:val="4F81BD" w:themeColor="accent1"/>
              </w:rPr>
            </w:pPr>
            <w:r w:rsidRPr="00745FC1">
              <w:rPr>
                <w:rFonts w:ascii="Calibri" w:hAnsi="Calibri" w:cs="Calibri"/>
                <w:b/>
                <w:color w:val="4F81BD" w:themeColor="accent1"/>
              </w:rPr>
              <w:t>IPC insertion</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722F85A8" w14:textId="77777777" w:rsidR="0028066B" w:rsidRPr="00745FC1" w:rsidRDefault="00E204CF" w:rsidP="00AD0343">
            <w:pPr>
              <w:spacing w:after="0" w:line="240" w:lineRule="auto"/>
              <w:rPr>
                <w:rFonts w:ascii="Calibri" w:hAnsi="Calibri" w:cs="Calibri"/>
              </w:rPr>
            </w:pPr>
            <w:r w:rsidRPr="00745FC1">
              <w:rPr>
                <w:rFonts w:ascii="Calibri" w:hAnsi="Calibri" w:cs="Calibri"/>
              </w:rPr>
              <w:t>Thorax: Pain</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42775FE" w14:textId="77777777" w:rsidR="0028066B" w:rsidRPr="00745FC1" w:rsidRDefault="00E204CF" w:rsidP="00AD0343">
            <w:pPr>
              <w:spacing w:after="0" w:line="240" w:lineRule="auto"/>
              <w:rPr>
                <w:rFonts w:ascii="Calibri" w:hAnsi="Calibri" w:cs="Calibri"/>
              </w:rPr>
            </w:pPr>
            <w:r w:rsidRPr="00745FC1">
              <w:rPr>
                <w:rFonts w:ascii="Calibri" w:hAnsi="Calibri" w:cs="Calibri"/>
              </w:rPr>
              <w:t>Appropriate local anaesthesia +/- sedation, appropriate analgesia</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18E663C6" w14:textId="77777777" w:rsidR="0028066B" w:rsidRPr="00745FC1" w:rsidRDefault="00E204CF" w:rsidP="00675743">
            <w:pPr>
              <w:spacing w:after="0" w:line="240" w:lineRule="auto"/>
              <w:rPr>
                <w:rFonts w:ascii="Calibri" w:hAnsi="Calibri" w:cs="Calibri"/>
              </w:rPr>
            </w:pPr>
            <w:r w:rsidRPr="00745FC1">
              <w:rPr>
                <w:rFonts w:ascii="Calibri" w:hAnsi="Calibri" w:cs="Calibri"/>
              </w:rPr>
              <w:t>Once</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598E55E1" w14:textId="77777777" w:rsidR="0028066B" w:rsidRPr="00745FC1" w:rsidRDefault="00B452BA" w:rsidP="00675743">
            <w:pPr>
              <w:spacing w:after="0" w:line="240" w:lineRule="auto"/>
              <w:rPr>
                <w:rFonts w:ascii="Calibri" w:hAnsi="Calibri" w:cs="Calibri"/>
              </w:rPr>
            </w:pPr>
            <w:r w:rsidRPr="00745FC1">
              <w:rPr>
                <w:rFonts w:ascii="Calibri" w:hAnsi="Calibri" w:cs="Calibri"/>
              </w:rPr>
              <w:t>See TSP</w:t>
            </w:r>
          </w:p>
        </w:tc>
      </w:tr>
      <w:tr w:rsidR="0028066B" w:rsidRPr="00745FC1" w14:paraId="6DD9A19F" w14:textId="77777777" w:rsidTr="00675743">
        <w:trPr>
          <w:trHeight w:val="347"/>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80C474C" w14:textId="77777777" w:rsidR="0028066B" w:rsidRPr="00745FC1" w:rsidRDefault="00E204CF" w:rsidP="00AD0343">
            <w:pPr>
              <w:spacing w:after="0" w:line="240" w:lineRule="auto"/>
              <w:rPr>
                <w:rFonts w:ascii="Calibri" w:hAnsi="Calibri" w:cs="Calibri"/>
                <w:b/>
                <w:color w:val="4F81BD" w:themeColor="accent1"/>
              </w:rPr>
            </w:pPr>
            <w:r w:rsidRPr="00745FC1">
              <w:rPr>
                <w:rFonts w:ascii="Calibri" w:hAnsi="Calibri" w:cs="Calibri"/>
                <w:b/>
                <w:color w:val="4F81BD" w:themeColor="accent1"/>
              </w:rPr>
              <w:t>IPC insertion</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4A17FA36" w14:textId="77777777" w:rsidR="0028066B" w:rsidRPr="00745FC1" w:rsidRDefault="00E204CF" w:rsidP="00AD0343">
            <w:pPr>
              <w:spacing w:after="0" w:line="240" w:lineRule="auto"/>
              <w:rPr>
                <w:rFonts w:ascii="Calibri" w:hAnsi="Calibri" w:cs="Calibri"/>
              </w:rPr>
            </w:pPr>
            <w:r w:rsidRPr="00745FC1">
              <w:rPr>
                <w:rFonts w:ascii="Calibri" w:hAnsi="Calibri" w:cs="Calibri"/>
              </w:rPr>
              <w:t>Thorax: Infection</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14E6CE06" w14:textId="77777777" w:rsidR="0028066B" w:rsidRPr="00745FC1" w:rsidRDefault="00E204CF" w:rsidP="00AD0343">
            <w:pPr>
              <w:spacing w:after="0" w:line="240" w:lineRule="auto"/>
              <w:rPr>
                <w:rFonts w:ascii="Calibri" w:hAnsi="Calibri" w:cs="Calibri"/>
              </w:rPr>
            </w:pPr>
            <w:r w:rsidRPr="00745FC1">
              <w:rPr>
                <w:rFonts w:ascii="Calibri" w:hAnsi="Calibri" w:cs="Calibri"/>
              </w:rPr>
              <w:t>Sterile technique</w:t>
            </w:r>
            <w:r w:rsidR="006A6140" w:rsidRPr="00745FC1">
              <w:rPr>
                <w:rFonts w:ascii="Calibri" w:hAnsi="Calibri" w:cs="Calibri"/>
              </w:rPr>
              <w:t>, appropriate antibiotics if required</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757A7EF0" w14:textId="77777777" w:rsidR="0028066B" w:rsidRPr="00745FC1" w:rsidRDefault="00E204CF" w:rsidP="00675743">
            <w:pPr>
              <w:spacing w:after="0" w:line="240" w:lineRule="auto"/>
              <w:rPr>
                <w:rFonts w:ascii="Calibri" w:hAnsi="Calibri" w:cs="Calibri"/>
              </w:rPr>
            </w:pPr>
            <w:r w:rsidRPr="00745FC1">
              <w:rPr>
                <w:rFonts w:ascii="Calibri" w:hAnsi="Calibri" w:cs="Calibri"/>
              </w:rPr>
              <w:t>Once</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7764B751" w14:textId="77777777" w:rsidR="0028066B" w:rsidRPr="00745FC1" w:rsidRDefault="00B452BA" w:rsidP="00675743">
            <w:pPr>
              <w:spacing w:after="0" w:line="240" w:lineRule="auto"/>
              <w:rPr>
                <w:rFonts w:ascii="Calibri" w:hAnsi="Calibri" w:cs="Calibri"/>
              </w:rPr>
            </w:pPr>
            <w:r w:rsidRPr="00745FC1">
              <w:rPr>
                <w:rFonts w:ascii="Calibri" w:hAnsi="Calibri" w:cs="Calibri"/>
              </w:rPr>
              <w:t>See TSP</w:t>
            </w:r>
          </w:p>
        </w:tc>
      </w:tr>
      <w:tr w:rsidR="0028066B" w:rsidRPr="00745FC1" w14:paraId="536D4A34" w14:textId="77777777" w:rsidTr="00675743">
        <w:trPr>
          <w:trHeight w:val="347"/>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511A5310" w14:textId="77777777" w:rsidR="0028066B" w:rsidRPr="00745FC1" w:rsidRDefault="00E204CF" w:rsidP="00AD0343">
            <w:pPr>
              <w:spacing w:after="0" w:line="240" w:lineRule="auto"/>
              <w:rPr>
                <w:rFonts w:ascii="Calibri" w:hAnsi="Calibri" w:cs="Calibri"/>
                <w:b/>
                <w:color w:val="4F81BD" w:themeColor="accent1"/>
              </w:rPr>
            </w:pPr>
            <w:r w:rsidRPr="00745FC1">
              <w:rPr>
                <w:rFonts w:ascii="Calibri" w:hAnsi="Calibri" w:cs="Calibri"/>
                <w:b/>
                <w:color w:val="4F81BD" w:themeColor="accent1"/>
              </w:rPr>
              <w:t>IPC insertion</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79F161DA" w14:textId="77777777" w:rsidR="0028066B" w:rsidRPr="00745FC1" w:rsidRDefault="00E204CF" w:rsidP="00AD0343">
            <w:pPr>
              <w:spacing w:after="0" w:line="240" w:lineRule="auto"/>
              <w:rPr>
                <w:rFonts w:ascii="Calibri" w:hAnsi="Calibri" w:cs="Calibri"/>
              </w:rPr>
            </w:pPr>
            <w:r w:rsidRPr="00745FC1">
              <w:rPr>
                <w:rFonts w:ascii="Calibri" w:hAnsi="Calibri" w:cs="Calibri"/>
              </w:rPr>
              <w:t>Thorax: Local organ injury</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C43EE9E" w14:textId="77777777" w:rsidR="0028066B" w:rsidRPr="00745FC1" w:rsidRDefault="00E204CF" w:rsidP="00AD0343">
            <w:pPr>
              <w:spacing w:after="0" w:line="240" w:lineRule="auto"/>
              <w:rPr>
                <w:rFonts w:ascii="Calibri" w:hAnsi="Calibri" w:cs="Calibri"/>
              </w:rPr>
            </w:pPr>
            <w:r w:rsidRPr="00745FC1">
              <w:rPr>
                <w:rFonts w:ascii="Calibri" w:hAnsi="Calibri" w:cs="Calibri"/>
              </w:rPr>
              <w:t>Correct use of ultrasound to guide procedure</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1525F825" w14:textId="77777777" w:rsidR="0028066B" w:rsidRPr="00745FC1" w:rsidRDefault="00E204CF" w:rsidP="00675743">
            <w:pPr>
              <w:spacing w:after="0" w:line="240" w:lineRule="auto"/>
              <w:rPr>
                <w:rFonts w:ascii="Calibri" w:hAnsi="Calibri" w:cs="Calibri"/>
              </w:rPr>
            </w:pPr>
            <w:r w:rsidRPr="00745FC1">
              <w:rPr>
                <w:rFonts w:ascii="Calibri" w:hAnsi="Calibri" w:cs="Calibri"/>
              </w:rPr>
              <w:t>Once</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6CAD67A0" w14:textId="77777777" w:rsidR="0028066B" w:rsidRPr="00745FC1" w:rsidRDefault="00B452BA" w:rsidP="00675743">
            <w:pPr>
              <w:spacing w:after="0" w:line="240" w:lineRule="auto"/>
              <w:rPr>
                <w:rFonts w:ascii="Calibri" w:hAnsi="Calibri" w:cs="Calibri"/>
              </w:rPr>
            </w:pPr>
            <w:r w:rsidRPr="00745FC1">
              <w:rPr>
                <w:rFonts w:ascii="Calibri" w:hAnsi="Calibri" w:cs="Calibri"/>
              </w:rPr>
              <w:t>See TSP</w:t>
            </w:r>
          </w:p>
        </w:tc>
      </w:tr>
      <w:tr w:rsidR="00E204CF" w:rsidRPr="00745FC1" w14:paraId="0588B872" w14:textId="77777777" w:rsidTr="00675743">
        <w:trPr>
          <w:trHeight w:val="347"/>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2C48815" w14:textId="77777777" w:rsidR="00E204CF" w:rsidRPr="00745FC1" w:rsidRDefault="00E204CF" w:rsidP="00AD0343">
            <w:pPr>
              <w:spacing w:after="0" w:line="240" w:lineRule="auto"/>
              <w:rPr>
                <w:rFonts w:ascii="Calibri" w:hAnsi="Calibri" w:cs="Calibri"/>
                <w:b/>
                <w:color w:val="4F81BD" w:themeColor="accent1"/>
              </w:rPr>
            </w:pPr>
            <w:r w:rsidRPr="00745FC1">
              <w:rPr>
                <w:rFonts w:ascii="Calibri" w:hAnsi="Calibri" w:cs="Calibri"/>
                <w:b/>
                <w:color w:val="4F81BD" w:themeColor="accent1"/>
              </w:rPr>
              <w:t>IPC insertion</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68A54347" w14:textId="77777777" w:rsidR="00E204CF" w:rsidRPr="00745FC1" w:rsidRDefault="00E204CF" w:rsidP="00AD0343">
            <w:pPr>
              <w:spacing w:after="0" w:line="240" w:lineRule="auto"/>
              <w:rPr>
                <w:rFonts w:ascii="Calibri" w:hAnsi="Calibri" w:cs="Calibri"/>
              </w:rPr>
            </w:pPr>
            <w:r w:rsidRPr="00745FC1">
              <w:rPr>
                <w:rFonts w:ascii="Calibri" w:hAnsi="Calibri" w:cs="Calibri"/>
              </w:rPr>
              <w:t>Thorax: Bleeding</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712D6BB" w14:textId="77777777" w:rsidR="00E204CF" w:rsidRPr="00745FC1" w:rsidRDefault="00E204CF" w:rsidP="00AD0343">
            <w:pPr>
              <w:spacing w:after="0" w:line="240" w:lineRule="auto"/>
              <w:rPr>
                <w:rFonts w:ascii="Calibri" w:hAnsi="Calibri" w:cs="Calibri"/>
              </w:rPr>
            </w:pPr>
            <w:r w:rsidRPr="00745FC1">
              <w:rPr>
                <w:rFonts w:ascii="Calibri" w:hAnsi="Calibri" w:cs="Calibri"/>
              </w:rPr>
              <w:t>Checking of coagulation studies and platelets, Correct use of ultrasound to guide procedure</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18C498E8" w14:textId="77777777" w:rsidR="00E204CF" w:rsidRPr="00745FC1" w:rsidRDefault="00E204CF" w:rsidP="00675743">
            <w:pPr>
              <w:spacing w:after="0" w:line="240" w:lineRule="auto"/>
              <w:rPr>
                <w:rFonts w:ascii="Calibri" w:hAnsi="Calibri" w:cs="Calibri"/>
              </w:rPr>
            </w:pPr>
            <w:r w:rsidRPr="00745FC1">
              <w:rPr>
                <w:rFonts w:ascii="Calibri" w:hAnsi="Calibri" w:cs="Calibri"/>
              </w:rPr>
              <w:t>Once</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492AAF02" w14:textId="77777777" w:rsidR="00E204CF" w:rsidRPr="00745FC1" w:rsidRDefault="00B452BA" w:rsidP="00675743">
            <w:pPr>
              <w:spacing w:after="0" w:line="240" w:lineRule="auto"/>
              <w:rPr>
                <w:rFonts w:ascii="Calibri" w:hAnsi="Calibri" w:cs="Calibri"/>
              </w:rPr>
            </w:pPr>
            <w:r w:rsidRPr="00745FC1">
              <w:rPr>
                <w:rFonts w:ascii="Calibri" w:hAnsi="Calibri" w:cs="Calibri"/>
              </w:rPr>
              <w:t>See TSP</w:t>
            </w:r>
          </w:p>
        </w:tc>
      </w:tr>
      <w:tr w:rsidR="00434B7B" w:rsidRPr="00745FC1" w14:paraId="6AA3946C" w14:textId="77777777" w:rsidTr="00675743">
        <w:trPr>
          <w:trHeight w:val="347"/>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0D27635A" w14:textId="4E2A8F40" w:rsidR="00434B7B" w:rsidRPr="00745FC1" w:rsidRDefault="00434B7B" w:rsidP="00675743">
            <w:pPr>
              <w:spacing w:after="0" w:line="240" w:lineRule="auto"/>
              <w:rPr>
                <w:rFonts w:ascii="Calibri" w:hAnsi="Calibri" w:cs="Calibri"/>
                <w:b/>
                <w:color w:val="4F81BD" w:themeColor="accent1"/>
              </w:rPr>
            </w:pPr>
            <w:r w:rsidRPr="00745FC1">
              <w:rPr>
                <w:rFonts w:ascii="Calibri" w:hAnsi="Calibri" w:cs="Calibri"/>
                <w:b/>
                <w:color w:val="4F81BD" w:themeColor="accent1"/>
              </w:rPr>
              <w:t>IPC insertion</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B1B2FDD" w14:textId="7FEA6A7D" w:rsidR="00434B7B" w:rsidRPr="00745FC1" w:rsidRDefault="00434B7B" w:rsidP="00675743">
            <w:pPr>
              <w:spacing w:after="0" w:line="240" w:lineRule="auto"/>
              <w:rPr>
                <w:rFonts w:ascii="Calibri" w:hAnsi="Calibri" w:cs="Calibri"/>
              </w:rPr>
            </w:pPr>
            <w:r w:rsidRPr="00745FC1">
              <w:rPr>
                <w:rFonts w:ascii="Calibri" w:hAnsi="Calibri" w:cs="Calibri"/>
              </w:rPr>
              <w:t>Thorax: Procedure Failure</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1D0805A8" w14:textId="77777777" w:rsidR="00434B7B" w:rsidRPr="00745FC1" w:rsidRDefault="00434B7B" w:rsidP="00675743">
            <w:pPr>
              <w:spacing w:after="0" w:line="240" w:lineRule="auto"/>
              <w:rPr>
                <w:rFonts w:ascii="Calibri" w:hAnsi="Calibri" w:cs="Calibri"/>
              </w:rPr>
            </w:pP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57CDC5BD" w14:textId="5F0441CF" w:rsidR="00434B7B" w:rsidRPr="00745FC1" w:rsidRDefault="00434B7B" w:rsidP="00675743">
            <w:pPr>
              <w:spacing w:after="0" w:line="240" w:lineRule="auto"/>
              <w:rPr>
                <w:rFonts w:ascii="Calibri" w:hAnsi="Calibri" w:cs="Calibri"/>
              </w:rPr>
            </w:pPr>
            <w:r w:rsidRPr="00745FC1">
              <w:rPr>
                <w:rFonts w:ascii="Calibri" w:hAnsi="Calibri" w:cs="Calibri"/>
              </w:rPr>
              <w:t>Throughout trial</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0C27B6FC" w14:textId="415D7A8A" w:rsidR="00434B7B" w:rsidRPr="00745FC1" w:rsidRDefault="00434B7B" w:rsidP="00675743">
            <w:pPr>
              <w:spacing w:after="0" w:line="240" w:lineRule="auto"/>
              <w:rPr>
                <w:rFonts w:ascii="Calibri" w:hAnsi="Calibri" w:cs="Calibri"/>
              </w:rPr>
            </w:pPr>
            <w:r w:rsidRPr="00745FC1">
              <w:rPr>
                <w:rFonts w:ascii="Calibri" w:hAnsi="Calibri" w:cs="Calibri"/>
              </w:rPr>
              <w:t>See TSP</w:t>
            </w:r>
          </w:p>
        </w:tc>
      </w:tr>
      <w:tr w:rsidR="00434B7B" w:rsidRPr="00745FC1" w14:paraId="79571EFA" w14:textId="77777777" w:rsidTr="00675743">
        <w:trPr>
          <w:trHeight w:val="347"/>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6918A349" w14:textId="77777777" w:rsidR="00434B7B" w:rsidRPr="00745FC1" w:rsidRDefault="00434B7B" w:rsidP="00675743">
            <w:pPr>
              <w:spacing w:after="0" w:line="240" w:lineRule="auto"/>
              <w:rPr>
                <w:rFonts w:ascii="Calibri" w:hAnsi="Calibri" w:cs="Calibri"/>
                <w:b/>
                <w:color w:val="4F81BD" w:themeColor="accent1"/>
              </w:rPr>
            </w:pPr>
            <w:r w:rsidRPr="00745FC1">
              <w:rPr>
                <w:rFonts w:ascii="Calibri" w:hAnsi="Calibri" w:cs="Calibri"/>
                <w:b/>
                <w:color w:val="4F81BD" w:themeColor="accent1"/>
              </w:rPr>
              <w:t>Talc pleurodesis</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713D185C" w14:textId="77777777" w:rsidR="00434B7B" w:rsidRPr="00745FC1" w:rsidRDefault="00434B7B" w:rsidP="00675743">
            <w:pPr>
              <w:spacing w:after="0" w:line="240" w:lineRule="auto"/>
              <w:rPr>
                <w:rFonts w:ascii="Calibri" w:hAnsi="Calibri" w:cs="Calibri"/>
              </w:rPr>
            </w:pPr>
            <w:r w:rsidRPr="00745FC1">
              <w:rPr>
                <w:rFonts w:ascii="Calibri" w:hAnsi="Calibri" w:cs="Calibri"/>
              </w:rPr>
              <w:t>Systemic talc embolization</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4FDC7064" w14:textId="77777777" w:rsidR="00434B7B" w:rsidRPr="00745FC1" w:rsidRDefault="00434B7B" w:rsidP="00675743">
            <w:pPr>
              <w:spacing w:after="0" w:line="240" w:lineRule="auto"/>
              <w:rPr>
                <w:rFonts w:ascii="Calibri" w:hAnsi="Calibri" w:cs="Calibri"/>
              </w:rPr>
            </w:pPr>
            <w:r w:rsidRPr="00745FC1">
              <w:rPr>
                <w:rFonts w:ascii="Calibri" w:hAnsi="Calibri" w:cs="Calibri"/>
              </w:rPr>
              <w:t>Use of correctly graded talc</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56D0869E" w14:textId="77777777" w:rsidR="00434B7B" w:rsidRPr="00745FC1" w:rsidRDefault="00434B7B" w:rsidP="00675743">
            <w:pPr>
              <w:spacing w:after="0" w:line="240" w:lineRule="auto"/>
              <w:rPr>
                <w:rFonts w:ascii="Calibri" w:hAnsi="Calibri" w:cs="Calibri"/>
              </w:rPr>
            </w:pPr>
            <w:r w:rsidRPr="00745FC1">
              <w:rPr>
                <w:rFonts w:ascii="Calibri" w:hAnsi="Calibri" w:cs="Calibri"/>
              </w:rPr>
              <w:t>Once</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8C93085" w14:textId="77777777" w:rsidR="00434B7B" w:rsidRPr="00745FC1" w:rsidRDefault="00434B7B" w:rsidP="00675743">
            <w:pPr>
              <w:spacing w:after="0" w:line="240" w:lineRule="auto"/>
              <w:rPr>
                <w:rFonts w:ascii="Calibri" w:hAnsi="Calibri" w:cs="Calibri"/>
              </w:rPr>
            </w:pPr>
            <w:proofErr w:type="spellStart"/>
            <w:r w:rsidRPr="00745FC1">
              <w:rPr>
                <w:rFonts w:ascii="Calibri" w:hAnsi="Calibri" w:cs="Calibri"/>
              </w:rPr>
              <w:t>Steritalc</w:t>
            </w:r>
            <w:proofErr w:type="spellEnd"/>
            <w:r w:rsidRPr="00745FC1">
              <w:rPr>
                <w:rFonts w:ascii="Calibri" w:hAnsi="Calibri" w:cs="Calibri"/>
              </w:rPr>
              <w:t xml:space="preserve"> is graded to avoid talc </w:t>
            </w:r>
            <w:proofErr w:type="spellStart"/>
            <w:r w:rsidRPr="00745FC1">
              <w:rPr>
                <w:rFonts w:ascii="Calibri" w:hAnsi="Calibri" w:cs="Calibri"/>
              </w:rPr>
              <w:t>embolisation</w:t>
            </w:r>
            <w:proofErr w:type="spellEnd"/>
          </w:p>
        </w:tc>
      </w:tr>
      <w:tr w:rsidR="00434B7B" w:rsidRPr="00745FC1" w14:paraId="4E5252C6" w14:textId="77777777" w:rsidTr="00675743">
        <w:trPr>
          <w:trHeight w:val="347"/>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1E4C53A9" w14:textId="77777777" w:rsidR="00434B7B" w:rsidRPr="00745FC1" w:rsidRDefault="00434B7B" w:rsidP="00675743">
            <w:pPr>
              <w:spacing w:after="0" w:line="240" w:lineRule="auto"/>
              <w:rPr>
                <w:rFonts w:ascii="Calibri" w:hAnsi="Calibri" w:cs="Calibri"/>
                <w:b/>
                <w:color w:val="4F81BD" w:themeColor="accent1"/>
              </w:rPr>
            </w:pPr>
            <w:r w:rsidRPr="00745FC1">
              <w:rPr>
                <w:rFonts w:ascii="Calibri" w:hAnsi="Calibri" w:cs="Calibri"/>
                <w:b/>
                <w:color w:val="4F81BD" w:themeColor="accent1"/>
              </w:rPr>
              <w:t>Talc pleurodesis</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7132312A" w14:textId="77777777" w:rsidR="00434B7B" w:rsidRPr="00745FC1" w:rsidRDefault="00434B7B" w:rsidP="00675743">
            <w:pPr>
              <w:spacing w:after="0" w:line="240" w:lineRule="auto"/>
              <w:rPr>
                <w:rFonts w:ascii="Calibri" w:hAnsi="Calibri" w:cs="Calibri"/>
              </w:rPr>
            </w:pPr>
            <w:r w:rsidRPr="00745FC1">
              <w:rPr>
                <w:rFonts w:ascii="Calibri" w:hAnsi="Calibri" w:cs="Calibri"/>
              </w:rPr>
              <w:t>Pain</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D950FFF" w14:textId="77777777" w:rsidR="00434B7B" w:rsidRPr="00745FC1" w:rsidRDefault="00434B7B" w:rsidP="00675743">
            <w:pPr>
              <w:spacing w:after="0" w:line="240" w:lineRule="auto"/>
              <w:rPr>
                <w:rFonts w:ascii="Calibri" w:hAnsi="Calibri" w:cs="Calibri"/>
              </w:rPr>
            </w:pPr>
            <w:r w:rsidRPr="00745FC1">
              <w:rPr>
                <w:rFonts w:ascii="Calibri" w:hAnsi="Calibri" w:cs="Calibri"/>
              </w:rPr>
              <w:t xml:space="preserve">Use of appropriate intrapleural anaesthesia and systemic </w:t>
            </w:r>
            <w:proofErr w:type="spellStart"/>
            <w:r w:rsidRPr="00745FC1">
              <w:rPr>
                <w:rFonts w:ascii="Calibri" w:hAnsi="Calibri" w:cs="Calibri"/>
              </w:rPr>
              <w:t>analagesia</w:t>
            </w:r>
            <w:proofErr w:type="spellEnd"/>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4A93674D" w14:textId="77777777" w:rsidR="00434B7B" w:rsidRPr="00745FC1" w:rsidRDefault="00434B7B" w:rsidP="00675743">
            <w:pPr>
              <w:spacing w:after="0" w:line="240" w:lineRule="auto"/>
              <w:rPr>
                <w:rFonts w:ascii="Calibri" w:hAnsi="Calibri" w:cs="Calibri"/>
              </w:rPr>
            </w:pPr>
            <w:r w:rsidRPr="00745FC1">
              <w:rPr>
                <w:rFonts w:ascii="Calibri" w:hAnsi="Calibri" w:cs="Calibri"/>
              </w:rPr>
              <w:t>During and post talc instillation</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3EEE19F" w14:textId="77777777" w:rsidR="00434B7B" w:rsidRPr="00745FC1" w:rsidRDefault="00434B7B" w:rsidP="00675743">
            <w:pPr>
              <w:spacing w:after="0" w:line="240" w:lineRule="auto"/>
              <w:rPr>
                <w:rFonts w:ascii="Calibri" w:hAnsi="Calibri" w:cs="Calibri"/>
              </w:rPr>
            </w:pPr>
            <w:r w:rsidRPr="00745FC1">
              <w:rPr>
                <w:rFonts w:ascii="Calibri" w:hAnsi="Calibri" w:cs="Calibri"/>
              </w:rPr>
              <w:t>See TSP</w:t>
            </w:r>
          </w:p>
        </w:tc>
      </w:tr>
      <w:tr w:rsidR="00434B7B" w:rsidRPr="00745FC1" w14:paraId="7EB7E02A" w14:textId="77777777" w:rsidTr="00675743">
        <w:trPr>
          <w:trHeight w:val="347"/>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473E50BE" w14:textId="77777777" w:rsidR="00434B7B" w:rsidRPr="00745FC1" w:rsidRDefault="00434B7B" w:rsidP="00675743">
            <w:pPr>
              <w:spacing w:after="0" w:line="240" w:lineRule="auto"/>
              <w:rPr>
                <w:rFonts w:ascii="Calibri" w:hAnsi="Calibri" w:cs="Calibri"/>
                <w:b/>
                <w:color w:val="4F81BD" w:themeColor="accent1"/>
              </w:rPr>
            </w:pPr>
            <w:r w:rsidRPr="00745FC1">
              <w:rPr>
                <w:rFonts w:ascii="Calibri" w:hAnsi="Calibri" w:cs="Calibri"/>
                <w:b/>
                <w:color w:val="4F81BD" w:themeColor="accent1"/>
              </w:rPr>
              <w:t>Talc pleurodesis</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CAC688F" w14:textId="77777777" w:rsidR="00434B7B" w:rsidRPr="00745FC1" w:rsidRDefault="00434B7B" w:rsidP="00675743">
            <w:pPr>
              <w:spacing w:after="0" w:line="240" w:lineRule="auto"/>
              <w:rPr>
                <w:rFonts w:ascii="Calibri" w:hAnsi="Calibri" w:cs="Calibri"/>
              </w:rPr>
            </w:pPr>
            <w:r w:rsidRPr="00745FC1">
              <w:rPr>
                <w:rFonts w:ascii="Calibri" w:hAnsi="Calibri" w:cs="Calibri"/>
              </w:rPr>
              <w:t>Fever</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D340021" w14:textId="77777777" w:rsidR="00434B7B" w:rsidRPr="00745FC1" w:rsidRDefault="00434B7B" w:rsidP="00675743">
            <w:pPr>
              <w:spacing w:after="0" w:line="240" w:lineRule="auto"/>
              <w:rPr>
                <w:rFonts w:ascii="Calibri" w:hAnsi="Calibri" w:cs="Calibri"/>
              </w:rPr>
            </w:pPr>
            <w:r w:rsidRPr="00745FC1">
              <w:rPr>
                <w:rFonts w:ascii="Calibri" w:hAnsi="Calibri" w:cs="Calibri"/>
              </w:rPr>
              <w:t>Use of paracetamol as required</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0EF5C516" w14:textId="77777777" w:rsidR="00434B7B" w:rsidRPr="00745FC1" w:rsidRDefault="00434B7B" w:rsidP="00675743">
            <w:pPr>
              <w:spacing w:after="0" w:line="240" w:lineRule="auto"/>
              <w:rPr>
                <w:rFonts w:ascii="Calibri" w:hAnsi="Calibri" w:cs="Calibri"/>
              </w:rPr>
            </w:pPr>
            <w:r w:rsidRPr="00745FC1">
              <w:rPr>
                <w:rFonts w:ascii="Calibri" w:hAnsi="Calibri" w:cs="Calibri"/>
              </w:rPr>
              <w:t>Once</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0596A155" w14:textId="77777777" w:rsidR="00434B7B" w:rsidRPr="00745FC1" w:rsidRDefault="00434B7B" w:rsidP="00675743">
            <w:pPr>
              <w:spacing w:after="0" w:line="240" w:lineRule="auto"/>
              <w:rPr>
                <w:rFonts w:ascii="Calibri" w:hAnsi="Calibri" w:cs="Calibri"/>
              </w:rPr>
            </w:pPr>
          </w:p>
        </w:tc>
      </w:tr>
      <w:tr w:rsidR="00434B7B" w:rsidRPr="00745FC1" w14:paraId="433409E4" w14:textId="77777777" w:rsidTr="00675743">
        <w:trPr>
          <w:trHeight w:val="726"/>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6F1FA47D" w14:textId="77777777" w:rsidR="00434B7B" w:rsidRPr="00745FC1" w:rsidRDefault="00434B7B" w:rsidP="00675743">
            <w:pPr>
              <w:spacing w:after="0" w:line="240" w:lineRule="auto"/>
              <w:rPr>
                <w:rFonts w:ascii="Calibri" w:hAnsi="Calibri" w:cs="Calibri"/>
                <w:b/>
                <w:color w:val="4F81BD" w:themeColor="accent1"/>
              </w:rPr>
            </w:pPr>
            <w:r w:rsidRPr="00745FC1">
              <w:rPr>
                <w:rFonts w:ascii="Calibri" w:hAnsi="Calibri" w:cs="Calibri"/>
                <w:b/>
                <w:color w:val="4F81BD" w:themeColor="accent1"/>
              </w:rPr>
              <w:t>Talc pleurodesis</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BF64BB8" w14:textId="77777777" w:rsidR="00434B7B" w:rsidRPr="00745FC1" w:rsidRDefault="00434B7B" w:rsidP="00675743">
            <w:pPr>
              <w:spacing w:after="0" w:line="240" w:lineRule="auto"/>
              <w:rPr>
                <w:rFonts w:ascii="Calibri" w:hAnsi="Calibri" w:cs="Calibri"/>
              </w:rPr>
            </w:pPr>
            <w:r w:rsidRPr="00745FC1">
              <w:rPr>
                <w:rFonts w:ascii="Calibri" w:hAnsi="Calibri" w:cs="Calibri"/>
              </w:rPr>
              <w:t>Infection</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2C39282" w14:textId="77777777" w:rsidR="00434B7B" w:rsidRPr="00745FC1" w:rsidRDefault="00434B7B" w:rsidP="00675743">
            <w:pPr>
              <w:spacing w:after="0" w:line="240" w:lineRule="auto"/>
              <w:rPr>
                <w:rFonts w:ascii="Calibri" w:hAnsi="Calibri" w:cs="Calibri"/>
              </w:rPr>
            </w:pPr>
            <w:r w:rsidRPr="00745FC1">
              <w:rPr>
                <w:rFonts w:ascii="Calibri" w:hAnsi="Calibri" w:cs="Calibri"/>
              </w:rPr>
              <w:t>Sterile instillation technique, appropriate antibiotics if required</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43D855B3" w14:textId="77777777" w:rsidR="00434B7B" w:rsidRPr="00745FC1" w:rsidRDefault="00434B7B" w:rsidP="00675743">
            <w:pPr>
              <w:spacing w:after="0" w:line="240" w:lineRule="auto"/>
              <w:rPr>
                <w:rFonts w:ascii="Calibri" w:hAnsi="Calibri" w:cs="Calibri"/>
              </w:rPr>
            </w:pPr>
            <w:r w:rsidRPr="00745FC1">
              <w:rPr>
                <w:rFonts w:ascii="Calibri" w:hAnsi="Calibri" w:cs="Calibri"/>
              </w:rPr>
              <w:t>Once</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5D5C9103" w14:textId="77777777" w:rsidR="00434B7B" w:rsidRPr="00745FC1" w:rsidRDefault="00434B7B" w:rsidP="00675743">
            <w:pPr>
              <w:spacing w:after="0" w:line="240" w:lineRule="auto"/>
              <w:rPr>
                <w:rFonts w:ascii="Calibri" w:hAnsi="Calibri" w:cs="Calibri"/>
              </w:rPr>
            </w:pPr>
            <w:r w:rsidRPr="00745FC1">
              <w:rPr>
                <w:rFonts w:ascii="Calibri" w:hAnsi="Calibri" w:cs="Calibri"/>
              </w:rPr>
              <w:t>See TSP</w:t>
            </w:r>
          </w:p>
        </w:tc>
      </w:tr>
      <w:tr w:rsidR="00016990" w:rsidRPr="00745FC1" w14:paraId="21E14F91" w14:textId="77777777" w:rsidTr="00675743">
        <w:trPr>
          <w:trHeight w:val="726"/>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C138E3D" w14:textId="53A3F9A1" w:rsidR="00016990" w:rsidRPr="00745FC1" w:rsidRDefault="00016990" w:rsidP="00675743">
            <w:pPr>
              <w:spacing w:after="0" w:line="240" w:lineRule="auto"/>
              <w:rPr>
                <w:rFonts w:ascii="Calibri" w:hAnsi="Calibri" w:cs="Calibri"/>
                <w:b/>
                <w:color w:val="4F81BD" w:themeColor="accent1"/>
              </w:rPr>
            </w:pPr>
            <w:r>
              <w:rPr>
                <w:rFonts w:ascii="Calibri" w:hAnsi="Calibri" w:cs="Calibri"/>
                <w:b/>
                <w:color w:val="4F81BD" w:themeColor="accent1"/>
              </w:rPr>
              <w:lastRenderedPageBreak/>
              <w:t>Talc pleurodesis</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0544973A" w14:textId="4625989B" w:rsidR="00016990" w:rsidRPr="00745FC1" w:rsidRDefault="00667534" w:rsidP="00675743">
            <w:pPr>
              <w:spacing w:after="0" w:line="240" w:lineRule="auto"/>
              <w:rPr>
                <w:rFonts w:ascii="Calibri" w:hAnsi="Calibri" w:cs="Calibri"/>
              </w:rPr>
            </w:pPr>
            <w:r>
              <w:rPr>
                <w:rFonts w:ascii="Calibri" w:hAnsi="Calibri" w:cs="Calibri"/>
              </w:rPr>
              <w:t>Cardiov</w:t>
            </w:r>
            <w:r w:rsidR="00777150">
              <w:rPr>
                <w:rFonts w:ascii="Calibri" w:hAnsi="Calibri" w:cs="Calibri"/>
              </w:rPr>
              <w:t>ascular compromise</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36A301D" w14:textId="29CE903F" w:rsidR="00016990" w:rsidRPr="00745FC1" w:rsidRDefault="00557EAE" w:rsidP="00675743">
            <w:pPr>
              <w:spacing w:after="0" w:line="240" w:lineRule="auto"/>
              <w:rPr>
                <w:rFonts w:ascii="Calibri" w:hAnsi="Calibri" w:cs="Calibri"/>
              </w:rPr>
            </w:pPr>
            <w:r>
              <w:rPr>
                <w:rFonts w:ascii="Calibri" w:hAnsi="Calibri" w:cs="Calibri"/>
              </w:rPr>
              <w:t>Clinical assessment before and after procedure, appropriate clinical management as required</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0BC48A2D" w14:textId="7C9E8C54" w:rsidR="00016990" w:rsidRPr="00745FC1" w:rsidRDefault="00557EAE" w:rsidP="00675743">
            <w:pPr>
              <w:spacing w:after="0" w:line="240" w:lineRule="auto"/>
              <w:rPr>
                <w:rFonts w:ascii="Calibri" w:hAnsi="Calibri" w:cs="Calibri"/>
              </w:rPr>
            </w:pPr>
            <w:r>
              <w:rPr>
                <w:rFonts w:ascii="Calibri" w:hAnsi="Calibri" w:cs="Calibri"/>
              </w:rPr>
              <w:t>Once</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0DF59853" w14:textId="0B8D7A7E" w:rsidR="00016990" w:rsidRPr="00745FC1" w:rsidRDefault="00557EAE" w:rsidP="00675743">
            <w:pPr>
              <w:spacing w:after="0" w:line="240" w:lineRule="auto"/>
              <w:rPr>
                <w:rFonts w:ascii="Calibri" w:hAnsi="Calibri" w:cs="Calibri"/>
              </w:rPr>
            </w:pPr>
            <w:r>
              <w:rPr>
                <w:rFonts w:ascii="Calibri" w:hAnsi="Calibri" w:cs="Calibri"/>
              </w:rPr>
              <w:t>See TSP</w:t>
            </w:r>
          </w:p>
        </w:tc>
      </w:tr>
      <w:tr w:rsidR="00DD3B97" w:rsidRPr="00745FC1" w14:paraId="26553E35" w14:textId="77777777" w:rsidTr="00675743">
        <w:trPr>
          <w:trHeight w:val="726"/>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4E908931" w14:textId="44313B7D" w:rsidR="00DD3B97" w:rsidRDefault="00DD3B97" w:rsidP="00DD3B97">
            <w:pPr>
              <w:spacing w:after="0" w:line="240" w:lineRule="auto"/>
              <w:rPr>
                <w:rFonts w:ascii="Calibri" w:hAnsi="Calibri" w:cs="Calibri"/>
                <w:b/>
                <w:color w:val="4F81BD" w:themeColor="accent1"/>
              </w:rPr>
            </w:pPr>
            <w:r>
              <w:rPr>
                <w:rFonts w:ascii="Calibri" w:hAnsi="Calibri" w:cs="Calibri"/>
                <w:b/>
                <w:color w:val="4F81BD" w:themeColor="accent1"/>
              </w:rPr>
              <w:t>Talc pleurodesis</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19EC0D7F" w14:textId="0873DC2E" w:rsidR="00DD3B97" w:rsidRDefault="00DD3B97" w:rsidP="00DD3B97">
            <w:pPr>
              <w:spacing w:after="0" w:line="240" w:lineRule="auto"/>
              <w:rPr>
                <w:rFonts w:ascii="Calibri" w:hAnsi="Calibri" w:cs="Calibri"/>
              </w:rPr>
            </w:pPr>
            <w:r>
              <w:rPr>
                <w:rFonts w:ascii="Calibri" w:hAnsi="Calibri" w:cs="Calibri"/>
              </w:rPr>
              <w:t>Respiratory compromise</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0FCE7BCF" w14:textId="5A883E31" w:rsidR="00DD3B97" w:rsidRDefault="00DD3B97" w:rsidP="00DD3B97">
            <w:pPr>
              <w:spacing w:after="0" w:line="240" w:lineRule="auto"/>
              <w:rPr>
                <w:rFonts w:ascii="Calibri" w:hAnsi="Calibri" w:cs="Calibri"/>
              </w:rPr>
            </w:pPr>
            <w:r>
              <w:rPr>
                <w:rFonts w:ascii="Calibri" w:hAnsi="Calibri" w:cs="Calibri"/>
              </w:rPr>
              <w:t>Clinical assessment before and after procedure, appropriate clinical management as required</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7F70704A" w14:textId="37C6B9AA" w:rsidR="00DD3B97" w:rsidRDefault="00DD3B97" w:rsidP="00DD3B97">
            <w:pPr>
              <w:spacing w:after="0" w:line="240" w:lineRule="auto"/>
              <w:rPr>
                <w:rFonts w:ascii="Calibri" w:hAnsi="Calibri" w:cs="Calibri"/>
              </w:rPr>
            </w:pPr>
            <w:r>
              <w:rPr>
                <w:rFonts w:ascii="Calibri" w:hAnsi="Calibri" w:cs="Calibri"/>
              </w:rPr>
              <w:t>Once</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1790BAA6" w14:textId="5DCD7CC2" w:rsidR="00DD3B97" w:rsidRDefault="00DD3B97" w:rsidP="00DD3B97">
            <w:pPr>
              <w:spacing w:after="0" w:line="240" w:lineRule="auto"/>
              <w:rPr>
                <w:rFonts w:ascii="Calibri" w:hAnsi="Calibri" w:cs="Calibri"/>
              </w:rPr>
            </w:pPr>
            <w:r>
              <w:rPr>
                <w:rFonts w:ascii="Calibri" w:hAnsi="Calibri" w:cs="Calibri"/>
              </w:rPr>
              <w:t>See TSP</w:t>
            </w:r>
          </w:p>
        </w:tc>
      </w:tr>
      <w:tr w:rsidR="00DD3B97" w:rsidRPr="00745FC1" w14:paraId="5FE1B176" w14:textId="77777777" w:rsidTr="00675743">
        <w:trPr>
          <w:trHeight w:val="726"/>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E6C3596" w14:textId="77777777" w:rsidR="00DD3B97" w:rsidRPr="00745FC1" w:rsidRDefault="00DD3B97" w:rsidP="00DD3B97">
            <w:pPr>
              <w:spacing w:after="0" w:line="240" w:lineRule="auto"/>
              <w:rPr>
                <w:rFonts w:ascii="Calibri" w:hAnsi="Calibri" w:cs="Calibri"/>
                <w:b/>
                <w:color w:val="4F81BD" w:themeColor="accent1"/>
              </w:rPr>
            </w:pPr>
            <w:r w:rsidRPr="00745FC1">
              <w:rPr>
                <w:rFonts w:ascii="Calibri" w:hAnsi="Calibri" w:cs="Calibri"/>
                <w:b/>
                <w:color w:val="4F81BD" w:themeColor="accent1"/>
              </w:rPr>
              <w:t>IPC drainage</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58509973" w14:textId="77777777" w:rsidR="00DD3B97" w:rsidRPr="00745FC1" w:rsidRDefault="00DD3B97" w:rsidP="00DD3B97">
            <w:pPr>
              <w:spacing w:after="0" w:line="240" w:lineRule="auto"/>
              <w:rPr>
                <w:rFonts w:ascii="Calibri" w:hAnsi="Calibri" w:cs="Calibri"/>
              </w:rPr>
            </w:pPr>
            <w:r w:rsidRPr="00745FC1">
              <w:rPr>
                <w:rFonts w:ascii="Calibri" w:hAnsi="Calibri" w:cs="Calibri"/>
              </w:rPr>
              <w:t>Infection</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71BC871" w14:textId="77777777" w:rsidR="00DD3B97" w:rsidRPr="00745FC1" w:rsidRDefault="00DD3B97" w:rsidP="00DD3B97">
            <w:pPr>
              <w:spacing w:after="0" w:line="240" w:lineRule="auto"/>
              <w:rPr>
                <w:rFonts w:ascii="Calibri" w:hAnsi="Calibri" w:cs="Calibri"/>
              </w:rPr>
            </w:pPr>
            <w:r w:rsidRPr="00745FC1">
              <w:rPr>
                <w:rFonts w:ascii="Calibri" w:hAnsi="Calibri" w:cs="Calibri"/>
              </w:rPr>
              <w:t>Sterile technique, appropriate antibiotics if required</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6FE54D99" w14:textId="77777777" w:rsidR="00DD3B97" w:rsidRPr="00745FC1" w:rsidRDefault="00DD3B97" w:rsidP="00DD3B97">
            <w:pPr>
              <w:spacing w:after="0" w:line="240" w:lineRule="auto"/>
              <w:rPr>
                <w:rFonts w:ascii="Calibri" w:hAnsi="Calibri" w:cs="Calibri"/>
              </w:rPr>
            </w:pPr>
            <w:r w:rsidRPr="00745FC1">
              <w:rPr>
                <w:rFonts w:ascii="Calibri" w:hAnsi="Calibri" w:cs="Calibri"/>
              </w:rPr>
              <w:t>Throughout trial</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4ADEC96A" w14:textId="77777777" w:rsidR="00DD3B97" w:rsidRPr="00745FC1" w:rsidRDefault="00DD3B97" w:rsidP="00DD3B97">
            <w:pPr>
              <w:spacing w:after="0" w:line="240" w:lineRule="auto"/>
              <w:rPr>
                <w:rFonts w:ascii="Calibri" w:hAnsi="Calibri" w:cs="Calibri"/>
              </w:rPr>
            </w:pPr>
            <w:r w:rsidRPr="00745FC1">
              <w:rPr>
                <w:rFonts w:ascii="Calibri" w:hAnsi="Calibri" w:cs="Calibri"/>
              </w:rPr>
              <w:t>See TSP</w:t>
            </w:r>
          </w:p>
        </w:tc>
      </w:tr>
      <w:tr w:rsidR="00DD3B97" w:rsidRPr="00745FC1" w14:paraId="5997D349" w14:textId="77777777" w:rsidTr="00675743">
        <w:trPr>
          <w:trHeight w:val="726"/>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7061E06B" w14:textId="77777777" w:rsidR="00DD3B97" w:rsidRPr="00745FC1" w:rsidRDefault="00DD3B97" w:rsidP="00DD3B97">
            <w:pPr>
              <w:spacing w:after="0" w:line="240" w:lineRule="auto"/>
              <w:rPr>
                <w:rFonts w:ascii="Calibri" w:hAnsi="Calibri" w:cs="Calibri"/>
                <w:b/>
                <w:color w:val="4F81BD" w:themeColor="accent1"/>
              </w:rPr>
            </w:pPr>
            <w:r w:rsidRPr="00745FC1">
              <w:rPr>
                <w:rFonts w:ascii="Calibri" w:hAnsi="Calibri" w:cs="Calibri"/>
                <w:b/>
                <w:color w:val="4F81BD" w:themeColor="accent1"/>
              </w:rPr>
              <w:t>IPC drainage</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75EB5FEE" w14:textId="77777777" w:rsidR="00DD3B97" w:rsidRPr="00745FC1" w:rsidRDefault="00DD3B97" w:rsidP="00DD3B97">
            <w:pPr>
              <w:spacing w:after="0" w:line="240" w:lineRule="auto"/>
              <w:rPr>
                <w:rFonts w:ascii="Calibri" w:hAnsi="Calibri" w:cs="Calibri"/>
              </w:rPr>
            </w:pPr>
            <w:r w:rsidRPr="00745FC1">
              <w:rPr>
                <w:rFonts w:ascii="Calibri" w:hAnsi="Calibri" w:cs="Calibri"/>
              </w:rPr>
              <w:t>IPC blockage</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61CC1F6D" w14:textId="77777777" w:rsidR="00DD3B97" w:rsidRPr="00745FC1" w:rsidRDefault="00DD3B97" w:rsidP="00DD3B97">
            <w:pPr>
              <w:spacing w:after="0" w:line="240" w:lineRule="auto"/>
              <w:rPr>
                <w:rFonts w:ascii="Calibri" w:hAnsi="Calibri" w:cs="Calibri"/>
              </w:rPr>
            </w:pPr>
            <w:r w:rsidRPr="00745FC1">
              <w:rPr>
                <w:rFonts w:ascii="Calibri" w:hAnsi="Calibri" w:cs="Calibri"/>
              </w:rPr>
              <w:t>IPC care in line with TSP, flushing as required</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6EDE7D13" w14:textId="77777777" w:rsidR="00DD3B97" w:rsidRPr="00745FC1" w:rsidRDefault="00DD3B97" w:rsidP="00DD3B97">
            <w:pPr>
              <w:spacing w:after="0" w:line="240" w:lineRule="auto"/>
              <w:rPr>
                <w:rFonts w:ascii="Calibri" w:hAnsi="Calibri" w:cs="Calibri"/>
              </w:rPr>
            </w:pPr>
            <w:r w:rsidRPr="00745FC1">
              <w:rPr>
                <w:rFonts w:ascii="Calibri" w:hAnsi="Calibri" w:cs="Calibri"/>
              </w:rPr>
              <w:t>Throughout trial</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687131FE" w14:textId="77777777" w:rsidR="00DD3B97" w:rsidRPr="00745FC1" w:rsidRDefault="00DD3B97" w:rsidP="00DD3B97">
            <w:pPr>
              <w:spacing w:after="0" w:line="240" w:lineRule="auto"/>
              <w:rPr>
                <w:rFonts w:ascii="Calibri" w:hAnsi="Calibri" w:cs="Calibri"/>
              </w:rPr>
            </w:pPr>
            <w:r w:rsidRPr="00745FC1">
              <w:rPr>
                <w:rFonts w:ascii="Calibri" w:hAnsi="Calibri" w:cs="Calibri"/>
              </w:rPr>
              <w:t>See TSP</w:t>
            </w:r>
          </w:p>
        </w:tc>
      </w:tr>
      <w:tr w:rsidR="00DD3B97" w:rsidRPr="00745FC1" w14:paraId="34F6B428" w14:textId="77777777" w:rsidTr="00675743">
        <w:trPr>
          <w:trHeight w:val="726"/>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0917495" w14:textId="77777777" w:rsidR="00DD3B97" w:rsidRPr="00745FC1" w:rsidRDefault="00DD3B97" w:rsidP="00DD3B97">
            <w:pPr>
              <w:spacing w:after="0" w:line="240" w:lineRule="auto"/>
              <w:rPr>
                <w:rFonts w:ascii="Calibri" w:hAnsi="Calibri" w:cs="Calibri"/>
                <w:b/>
                <w:color w:val="4F81BD" w:themeColor="accent1"/>
              </w:rPr>
            </w:pPr>
            <w:r w:rsidRPr="00745FC1">
              <w:rPr>
                <w:rFonts w:ascii="Calibri" w:hAnsi="Calibri" w:cs="Calibri"/>
                <w:b/>
                <w:color w:val="4F81BD" w:themeColor="accent1"/>
              </w:rPr>
              <w:t>IPC drainage</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57324288" w14:textId="77777777" w:rsidR="00DD3B97" w:rsidRPr="00745FC1" w:rsidRDefault="00DD3B97" w:rsidP="00DD3B97">
            <w:pPr>
              <w:spacing w:after="0" w:line="240" w:lineRule="auto"/>
              <w:rPr>
                <w:rFonts w:ascii="Calibri" w:hAnsi="Calibri" w:cs="Calibri"/>
              </w:rPr>
            </w:pPr>
            <w:r w:rsidRPr="00745FC1">
              <w:rPr>
                <w:rFonts w:ascii="Calibri" w:hAnsi="Calibri" w:cs="Calibri"/>
              </w:rPr>
              <w:t>IPC displacement / failure / fracture</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E2F4368" w14:textId="77777777" w:rsidR="00DD3B97" w:rsidRPr="00745FC1" w:rsidRDefault="00DD3B97" w:rsidP="00DD3B97">
            <w:pPr>
              <w:spacing w:after="0" w:line="240" w:lineRule="auto"/>
              <w:rPr>
                <w:rFonts w:ascii="Calibri" w:hAnsi="Calibri" w:cs="Calibri"/>
              </w:rPr>
            </w:pPr>
            <w:r w:rsidRPr="00745FC1">
              <w:rPr>
                <w:rFonts w:ascii="Calibri" w:hAnsi="Calibri" w:cs="Calibri"/>
              </w:rPr>
              <w:t>IPC care in line with TSP</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639CB1E" w14:textId="77777777" w:rsidR="00DD3B97" w:rsidRPr="00745FC1" w:rsidRDefault="00DD3B97" w:rsidP="00DD3B97">
            <w:pPr>
              <w:spacing w:after="0" w:line="240" w:lineRule="auto"/>
              <w:rPr>
                <w:rFonts w:ascii="Calibri" w:hAnsi="Calibri" w:cs="Calibri"/>
              </w:rPr>
            </w:pPr>
            <w:r w:rsidRPr="00745FC1">
              <w:rPr>
                <w:rFonts w:ascii="Calibri" w:hAnsi="Calibri" w:cs="Calibri"/>
              </w:rPr>
              <w:t>Throughout trial</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62320BAC" w14:textId="77777777" w:rsidR="00DD3B97" w:rsidRPr="00745FC1" w:rsidRDefault="00DD3B97" w:rsidP="00DD3B97">
            <w:pPr>
              <w:spacing w:after="0" w:line="240" w:lineRule="auto"/>
              <w:rPr>
                <w:rFonts w:ascii="Calibri" w:hAnsi="Calibri" w:cs="Calibri"/>
              </w:rPr>
            </w:pPr>
            <w:r w:rsidRPr="00745FC1">
              <w:rPr>
                <w:rFonts w:ascii="Calibri" w:hAnsi="Calibri" w:cs="Calibri"/>
              </w:rPr>
              <w:t>See TSP</w:t>
            </w:r>
          </w:p>
        </w:tc>
      </w:tr>
      <w:tr w:rsidR="00DD3B97" w:rsidRPr="00745FC1" w14:paraId="5499B7F6" w14:textId="77777777" w:rsidTr="00675743">
        <w:trPr>
          <w:trHeight w:val="726"/>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7E7442D" w14:textId="67E8C2F1" w:rsidR="00DD3B97" w:rsidRPr="00745FC1" w:rsidRDefault="00DD3B97" w:rsidP="00DD3B97">
            <w:pPr>
              <w:spacing w:after="0" w:line="240" w:lineRule="auto"/>
              <w:rPr>
                <w:rFonts w:ascii="Calibri" w:hAnsi="Calibri" w:cs="Calibri"/>
                <w:b/>
                <w:color w:val="4F81BD" w:themeColor="accent1"/>
              </w:rPr>
            </w:pPr>
            <w:r w:rsidRPr="00745FC1">
              <w:rPr>
                <w:rFonts w:ascii="Calibri" w:hAnsi="Calibri" w:cs="Calibri"/>
                <w:b/>
                <w:color w:val="4F81BD" w:themeColor="accent1"/>
              </w:rPr>
              <w:t>Therapeutic Aspiration</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6E2F3FD2" w14:textId="5C486ACA" w:rsidR="00DD3B97" w:rsidRPr="00745FC1" w:rsidRDefault="00DD3B97" w:rsidP="00DD3B97">
            <w:pPr>
              <w:spacing w:after="0" w:line="240" w:lineRule="auto"/>
              <w:rPr>
                <w:rFonts w:ascii="Calibri" w:hAnsi="Calibri" w:cs="Calibri"/>
              </w:rPr>
            </w:pPr>
            <w:r w:rsidRPr="00745FC1">
              <w:rPr>
                <w:rFonts w:ascii="Calibri" w:hAnsi="Calibri" w:cs="Calibri"/>
              </w:rPr>
              <w:t>Thorax: Pain</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5B05FF4" w14:textId="6135AC89" w:rsidR="00DD3B97" w:rsidRPr="00745FC1" w:rsidRDefault="00DD3B97" w:rsidP="00DD3B97">
            <w:pPr>
              <w:spacing w:after="0" w:line="240" w:lineRule="auto"/>
              <w:rPr>
                <w:rFonts w:ascii="Calibri" w:hAnsi="Calibri" w:cs="Calibri"/>
              </w:rPr>
            </w:pPr>
            <w:r w:rsidRPr="00745FC1">
              <w:rPr>
                <w:rFonts w:ascii="Calibri" w:hAnsi="Calibri" w:cs="Calibri"/>
              </w:rPr>
              <w:t>Appropriate local anaesthesia +/- sedation, appropriate analgesia</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7A5DCADC" w14:textId="427320B3" w:rsidR="00DD3B97" w:rsidRPr="00745FC1" w:rsidRDefault="00DD3B97" w:rsidP="00DD3B97">
            <w:pPr>
              <w:spacing w:after="0" w:line="240" w:lineRule="auto"/>
              <w:rPr>
                <w:rFonts w:ascii="Calibri" w:hAnsi="Calibri" w:cs="Calibri"/>
              </w:rPr>
            </w:pPr>
            <w:r w:rsidRPr="00745FC1">
              <w:rPr>
                <w:rFonts w:ascii="Calibri" w:hAnsi="Calibri" w:cs="Calibri"/>
              </w:rPr>
              <w:t>Throughout trial</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7B3C551A" w14:textId="3306AD1E" w:rsidR="00DD3B97" w:rsidRPr="00745FC1" w:rsidRDefault="00DD3B97" w:rsidP="00DD3B97">
            <w:pPr>
              <w:spacing w:after="0" w:line="240" w:lineRule="auto"/>
              <w:rPr>
                <w:rFonts w:ascii="Calibri" w:hAnsi="Calibri" w:cs="Calibri"/>
              </w:rPr>
            </w:pPr>
            <w:r w:rsidRPr="00745FC1">
              <w:rPr>
                <w:rFonts w:ascii="Calibri" w:hAnsi="Calibri" w:cs="Calibri"/>
              </w:rPr>
              <w:t>See TSP</w:t>
            </w:r>
          </w:p>
        </w:tc>
      </w:tr>
      <w:tr w:rsidR="00DD3B97" w:rsidRPr="00745FC1" w14:paraId="71904222" w14:textId="77777777" w:rsidTr="00675743">
        <w:trPr>
          <w:trHeight w:val="726"/>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1D07ECB6" w14:textId="0F98D1D4" w:rsidR="00DD3B97" w:rsidRPr="00745FC1" w:rsidRDefault="00DD3B97" w:rsidP="00DD3B97">
            <w:pPr>
              <w:spacing w:after="0" w:line="240" w:lineRule="auto"/>
              <w:rPr>
                <w:rFonts w:ascii="Calibri" w:hAnsi="Calibri" w:cs="Calibri"/>
                <w:b/>
                <w:color w:val="4F81BD" w:themeColor="accent1"/>
              </w:rPr>
            </w:pPr>
            <w:r w:rsidRPr="00745FC1">
              <w:rPr>
                <w:rFonts w:ascii="Calibri" w:hAnsi="Calibri" w:cs="Calibri"/>
                <w:b/>
                <w:color w:val="4F81BD" w:themeColor="accent1"/>
              </w:rPr>
              <w:t>Therapeutic Aspiration</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5410B91D" w14:textId="7D43AFA5" w:rsidR="00DD3B97" w:rsidRPr="00745FC1" w:rsidRDefault="00DD3B97" w:rsidP="00DD3B97">
            <w:pPr>
              <w:spacing w:after="0" w:line="240" w:lineRule="auto"/>
              <w:rPr>
                <w:rFonts w:ascii="Calibri" w:hAnsi="Calibri" w:cs="Calibri"/>
              </w:rPr>
            </w:pPr>
            <w:r w:rsidRPr="00745FC1">
              <w:rPr>
                <w:rFonts w:ascii="Calibri" w:hAnsi="Calibri" w:cs="Calibri"/>
              </w:rPr>
              <w:t>Thorax: Infection</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09A73D1" w14:textId="3FD1ADFE" w:rsidR="00DD3B97" w:rsidRPr="00745FC1" w:rsidRDefault="00DD3B97" w:rsidP="00DD3B97">
            <w:pPr>
              <w:spacing w:after="0" w:line="240" w:lineRule="auto"/>
              <w:rPr>
                <w:rFonts w:ascii="Calibri" w:hAnsi="Calibri" w:cs="Calibri"/>
              </w:rPr>
            </w:pPr>
            <w:r w:rsidRPr="00745FC1">
              <w:rPr>
                <w:rFonts w:ascii="Calibri" w:hAnsi="Calibri" w:cs="Calibri"/>
              </w:rPr>
              <w:t>Sterile technique, appropriate antibiotics if required</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6059CA14" w14:textId="6B1F15DF" w:rsidR="00DD3B97" w:rsidRPr="00745FC1" w:rsidRDefault="00DD3B97" w:rsidP="00DD3B97">
            <w:pPr>
              <w:spacing w:after="0" w:line="240" w:lineRule="auto"/>
              <w:rPr>
                <w:rFonts w:ascii="Calibri" w:hAnsi="Calibri" w:cs="Calibri"/>
              </w:rPr>
            </w:pPr>
            <w:r w:rsidRPr="00745FC1">
              <w:rPr>
                <w:rFonts w:ascii="Calibri" w:hAnsi="Calibri" w:cs="Calibri"/>
              </w:rPr>
              <w:t>Throughout trial</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6FAA4119" w14:textId="07977659" w:rsidR="00DD3B97" w:rsidRPr="00745FC1" w:rsidRDefault="00DD3B97" w:rsidP="00DD3B97">
            <w:pPr>
              <w:spacing w:after="0" w:line="240" w:lineRule="auto"/>
              <w:rPr>
                <w:rFonts w:ascii="Calibri" w:hAnsi="Calibri" w:cs="Calibri"/>
              </w:rPr>
            </w:pPr>
            <w:r w:rsidRPr="00745FC1">
              <w:rPr>
                <w:rFonts w:ascii="Calibri" w:hAnsi="Calibri" w:cs="Calibri"/>
              </w:rPr>
              <w:t>See TSP</w:t>
            </w:r>
          </w:p>
        </w:tc>
      </w:tr>
      <w:tr w:rsidR="00DD3B97" w:rsidRPr="00745FC1" w14:paraId="64E71013" w14:textId="77777777" w:rsidTr="00675743">
        <w:trPr>
          <w:trHeight w:val="726"/>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459609A1" w14:textId="07EB7D83" w:rsidR="00DD3B97" w:rsidRPr="00745FC1" w:rsidRDefault="00DD3B97" w:rsidP="00DD3B97">
            <w:pPr>
              <w:spacing w:after="0" w:line="240" w:lineRule="auto"/>
              <w:rPr>
                <w:rFonts w:ascii="Calibri" w:hAnsi="Calibri" w:cs="Calibri"/>
                <w:b/>
                <w:color w:val="4F81BD" w:themeColor="accent1"/>
              </w:rPr>
            </w:pPr>
            <w:r w:rsidRPr="00745FC1">
              <w:rPr>
                <w:rFonts w:ascii="Calibri" w:hAnsi="Calibri" w:cs="Calibri"/>
                <w:b/>
                <w:color w:val="4F81BD" w:themeColor="accent1"/>
              </w:rPr>
              <w:t>Therapeutic Aspiration</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7FC4E51" w14:textId="48288B93" w:rsidR="00DD3B97" w:rsidRPr="00745FC1" w:rsidRDefault="00DD3B97" w:rsidP="00DD3B97">
            <w:pPr>
              <w:spacing w:after="0" w:line="240" w:lineRule="auto"/>
              <w:rPr>
                <w:rFonts w:ascii="Calibri" w:hAnsi="Calibri" w:cs="Calibri"/>
              </w:rPr>
            </w:pPr>
            <w:r w:rsidRPr="00745FC1">
              <w:rPr>
                <w:rFonts w:ascii="Calibri" w:hAnsi="Calibri" w:cs="Calibri"/>
              </w:rPr>
              <w:t>Thorax: Local organ injury</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15553153" w14:textId="567F663C" w:rsidR="00DD3B97" w:rsidRPr="00745FC1" w:rsidRDefault="00DD3B97" w:rsidP="00DD3B97">
            <w:pPr>
              <w:spacing w:after="0" w:line="240" w:lineRule="auto"/>
              <w:rPr>
                <w:rFonts w:ascii="Calibri" w:hAnsi="Calibri" w:cs="Calibri"/>
              </w:rPr>
            </w:pPr>
            <w:r w:rsidRPr="00745FC1">
              <w:rPr>
                <w:rFonts w:ascii="Calibri" w:hAnsi="Calibri" w:cs="Calibri"/>
              </w:rPr>
              <w:t>Correct use of ultrasound to guide procedure</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005203F7" w14:textId="1463D245" w:rsidR="00DD3B97" w:rsidRPr="00745FC1" w:rsidRDefault="00DD3B97" w:rsidP="00DD3B97">
            <w:pPr>
              <w:spacing w:after="0" w:line="240" w:lineRule="auto"/>
              <w:rPr>
                <w:rFonts w:ascii="Calibri" w:hAnsi="Calibri" w:cs="Calibri"/>
              </w:rPr>
            </w:pPr>
            <w:r w:rsidRPr="00745FC1">
              <w:rPr>
                <w:rFonts w:ascii="Calibri" w:hAnsi="Calibri" w:cs="Calibri"/>
              </w:rPr>
              <w:t>Throughout trial</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656EC0CB" w14:textId="4427FACF" w:rsidR="00DD3B97" w:rsidRPr="00745FC1" w:rsidRDefault="00DD3B97" w:rsidP="00DD3B97">
            <w:pPr>
              <w:spacing w:after="0" w:line="240" w:lineRule="auto"/>
              <w:rPr>
                <w:rFonts w:ascii="Calibri" w:hAnsi="Calibri" w:cs="Calibri"/>
              </w:rPr>
            </w:pPr>
            <w:r w:rsidRPr="00745FC1">
              <w:rPr>
                <w:rFonts w:ascii="Calibri" w:hAnsi="Calibri" w:cs="Calibri"/>
              </w:rPr>
              <w:t>See TSP</w:t>
            </w:r>
          </w:p>
        </w:tc>
      </w:tr>
      <w:tr w:rsidR="00DD3B97" w:rsidRPr="00745FC1" w14:paraId="34BB82FD" w14:textId="77777777" w:rsidTr="00675743">
        <w:trPr>
          <w:trHeight w:val="726"/>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0D0D84E6" w14:textId="1384C659" w:rsidR="00DD3B97" w:rsidRPr="00745FC1" w:rsidRDefault="00DD3B97" w:rsidP="00DD3B97">
            <w:pPr>
              <w:spacing w:after="0" w:line="240" w:lineRule="auto"/>
              <w:rPr>
                <w:rFonts w:ascii="Calibri" w:hAnsi="Calibri" w:cs="Calibri"/>
                <w:b/>
                <w:color w:val="4F81BD" w:themeColor="accent1"/>
              </w:rPr>
            </w:pPr>
            <w:r w:rsidRPr="00745FC1">
              <w:rPr>
                <w:rFonts w:ascii="Calibri" w:hAnsi="Calibri" w:cs="Calibri"/>
                <w:b/>
                <w:color w:val="4F81BD" w:themeColor="accent1"/>
              </w:rPr>
              <w:t>Therapeutic Aspiration</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5AB02207" w14:textId="56A19AD2" w:rsidR="00DD3B97" w:rsidRPr="00745FC1" w:rsidRDefault="00DD3B97" w:rsidP="00DD3B97">
            <w:pPr>
              <w:spacing w:after="0" w:line="240" w:lineRule="auto"/>
              <w:rPr>
                <w:rFonts w:ascii="Calibri" w:hAnsi="Calibri" w:cs="Calibri"/>
              </w:rPr>
            </w:pPr>
            <w:r w:rsidRPr="00745FC1">
              <w:rPr>
                <w:rFonts w:ascii="Calibri" w:hAnsi="Calibri" w:cs="Calibri"/>
              </w:rPr>
              <w:t>Thorax: Bleeding</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32164268" w14:textId="10BD5584" w:rsidR="00DD3B97" w:rsidRPr="00745FC1" w:rsidRDefault="00DD3B97" w:rsidP="00DD3B97">
            <w:pPr>
              <w:spacing w:after="0" w:line="240" w:lineRule="auto"/>
              <w:rPr>
                <w:rFonts w:ascii="Calibri" w:hAnsi="Calibri" w:cs="Calibri"/>
              </w:rPr>
            </w:pPr>
            <w:r w:rsidRPr="00745FC1">
              <w:rPr>
                <w:rFonts w:ascii="Calibri" w:hAnsi="Calibri" w:cs="Calibri"/>
              </w:rPr>
              <w:t>Checking of coagulation studies and platelets, Correct use of ultrasound to guide procedure</w:t>
            </w: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1AFE5DC9" w14:textId="41717E24" w:rsidR="00DD3B97" w:rsidRPr="00745FC1" w:rsidRDefault="00DD3B97" w:rsidP="00DD3B97">
            <w:pPr>
              <w:spacing w:after="0" w:line="240" w:lineRule="auto"/>
              <w:rPr>
                <w:rFonts w:ascii="Calibri" w:hAnsi="Calibri" w:cs="Calibri"/>
              </w:rPr>
            </w:pPr>
            <w:r w:rsidRPr="00745FC1">
              <w:rPr>
                <w:rFonts w:ascii="Calibri" w:hAnsi="Calibri" w:cs="Calibri"/>
              </w:rPr>
              <w:t>Throughout trial</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2B609EDE" w14:textId="1F2A5E6C" w:rsidR="00DD3B97" w:rsidRPr="00745FC1" w:rsidRDefault="00DD3B97" w:rsidP="00DD3B97">
            <w:pPr>
              <w:spacing w:after="0" w:line="240" w:lineRule="auto"/>
              <w:rPr>
                <w:rFonts w:ascii="Calibri" w:hAnsi="Calibri" w:cs="Calibri"/>
              </w:rPr>
            </w:pPr>
            <w:r w:rsidRPr="00745FC1">
              <w:rPr>
                <w:rFonts w:ascii="Calibri" w:hAnsi="Calibri" w:cs="Calibri"/>
              </w:rPr>
              <w:t>See TSP</w:t>
            </w:r>
          </w:p>
        </w:tc>
      </w:tr>
      <w:tr w:rsidR="00DD3B97" w:rsidRPr="00745FC1" w14:paraId="4D78A3AC" w14:textId="77777777" w:rsidTr="00675743">
        <w:trPr>
          <w:trHeight w:val="726"/>
        </w:trPr>
        <w:tc>
          <w:tcPr>
            <w:tcW w:w="1815" w:type="dxa"/>
            <w:tcBorders>
              <w:top w:val="dotted" w:sz="4" w:space="0" w:color="000000"/>
              <w:left w:val="single"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412BCFF" w14:textId="705B5FAB" w:rsidR="00DD3B97" w:rsidRPr="00745FC1" w:rsidRDefault="00DD3B97" w:rsidP="00DD3B97">
            <w:pPr>
              <w:spacing w:after="0" w:line="240" w:lineRule="auto"/>
              <w:rPr>
                <w:rFonts w:ascii="Calibri" w:hAnsi="Calibri" w:cs="Calibri"/>
                <w:b/>
                <w:color w:val="4F81BD" w:themeColor="accent1"/>
              </w:rPr>
            </w:pPr>
            <w:r w:rsidRPr="00745FC1">
              <w:rPr>
                <w:rFonts w:ascii="Calibri" w:hAnsi="Calibri" w:cs="Calibri"/>
                <w:b/>
                <w:color w:val="4F81BD" w:themeColor="accent1"/>
              </w:rPr>
              <w:t>Therapeutic Aspiration</w:t>
            </w:r>
          </w:p>
        </w:tc>
        <w:tc>
          <w:tcPr>
            <w:tcW w:w="1843"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7DE9537B" w14:textId="7B4AF58E" w:rsidR="00DD3B97" w:rsidRPr="00745FC1" w:rsidRDefault="00DD3B97" w:rsidP="00DD3B97">
            <w:pPr>
              <w:spacing w:after="0" w:line="240" w:lineRule="auto"/>
              <w:rPr>
                <w:rFonts w:ascii="Calibri" w:hAnsi="Calibri" w:cs="Calibri"/>
              </w:rPr>
            </w:pPr>
            <w:r w:rsidRPr="00745FC1">
              <w:rPr>
                <w:rFonts w:ascii="Calibri" w:hAnsi="Calibri" w:cs="Calibri"/>
              </w:rPr>
              <w:t>Thorax: Procedure Failure</w:t>
            </w:r>
          </w:p>
        </w:tc>
        <w:tc>
          <w:tcPr>
            <w:tcW w:w="3249"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7B349582" w14:textId="77777777" w:rsidR="00DD3B97" w:rsidRPr="00745FC1" w:rsidRDefault="00DD3B97" w:rsidP="00DD3B97">
            <w:pPr>
              <w:spacing w:after="0" w:line="240" w:lineRule="auto"/>
              <w:rPr>
                <w:rFonts w:ascii="Calibri" w:hAnsi="Calibri" w:cs="Calibri"/>
              </w:rPr>
            </w:pPr>
          </w:p>
        </w:tc>
        <w:tc>
          <w:tcPr>
            <w:tcW w:w="147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vAlign w:val="center"/>
          </w:tcPr>
          <w:p w14:paraId="2B5897EF" w14:textId="12FD1AA9" w:rsidR="00DD3B97" w:rsidRPr="00745FC1" w:rsidRDefault="00DD3B97" w:rsidP="00DD3B97">
            <w:pPr>
              <w:spacing w:after="0" w:line="240" w:lineRule="auto"/>
              <w:rPr>
                <w:rFonts w:ascii="Calibri" w:hAnsi="Calibri" w:cs="Calibri"/>
              </w:rPr>
            </w:pPr>
            <w:r w:rsidRPr="00745FC1">
              <w:rPr>
                <w:rFonts w:ascii="Calibri" w:hAnsi="Calibri" w:cs="Calibri"/>
              </w:rPr>
              <w:t>Throughout trial</w:t>
            </w:r>
          </w:p>
        </w:tc>
        <w:tc>
          <w:tcPr>
            <w:tcW w:w="2044" w:type="dxa"/>
            <w:tcBorders>
              <w:top w:val="dotted" w:sz="4" w:space="0" w:color="000000"/>
              <w:left w:val="dotted"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00C98179" w14:textId="0674F843" w:rsidR="00DD3B97" w:rsidRPr="00745FC1" w:rsidRDefault="00DD3B97" w:rsidP="00DD3B97">
            <w:pPr>
              <w:spacing w:after="0" w:line="240" w:lineRule="auto"/>
              <w:rPr>
                <w:rFonts w:ascii="Calibri" w:hAnsi="Calibri" w:cs="Calibri"/>
              </w:rPr>
            </w:pPr>
            <w:r w:rsidRPr="00745FC1">
              <w:rPr>
                <w:rFonts w:ascii="Calibri" w:hAnsi="Calibri" w:cs="Calibri"/>
              </w:rPr>
              <w:t>See TSP</w:t>
            </w:r>
          </w:p>
        </w:tc>
      </w:tr>
      <w:tr w:rsidR="00DD3B97" w:rsidRPr="00745FC1" w14:paraId="265386EA" w14:textId="77777777" w:rsidTr="00AD0343">
        <w:trPr>
          <w:trHeight w:val="1345"/>
        </w:trPr>
        <w:tc>
          <w:tcPr>
            <w:tcW w:w="10428" w:type="dxa"/>
            <w:gridSpan w:val="5"/>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776A20DE" w14:textId="77777777" w:rsidR="00DD3B97" w:rsidRPr="00745FC1" w:rsidRDefault="00DD3B97" w:rsidP="00AD0343">
            <w:pPr>
              <w:pStyle w:val="Body"/>
              <w:spacing w:line="240" w:lineRule="auto"/>
              <w:rPr>
                <w:color w:val="auto"/>
                <w:u w:color="0000FF"/>
              </w:rPr>
            </w:pPr>
            <w:r w:rsidRPr="00745FC1">
              <w:rPr>
                <w:color w:val="auto"/>
                <w:u w:color="0000FF"/>
              </w:rPr>
              <w:t>Risk mitigation processes:</w:t>
            </w:r>
          </w:p>
          <w:p w14:paraId="3D7BE9A6" w14:textId="68F22352" w:rsidR="00DD3B97" w:rsidRPr="00745FC1" w:rsidRDefault="00DD3B97" w:rsidP="002E28D7">
            <w:pPr>
              <w:pStyle w:val="Body"/>
              <w:numPr>
                <w:ilvl w:val="0"/>
                <w:numId w:val="62"/>
              </w:numPr>
              <w:spacing w:line="240" w:lineRule="auto"/>
              <w:rPr>
                <w:color w:val="auto"/>
                <w:u w:color="0000FF"/>
              </w:rPr>
            </w:pPr>
            <w:r w:rsidRPr="0026548A">
              <w:rPr>
                <w:u w:color="0000FF"/>
              </w:rPr>
              <w:t>This protocol has been peer reviewed to ensure that it is line with current safe practice</w:t>
            </w:r>
            <w:r w:rsidRPr="00745FC1">
              <w:rPr>
                <w:color w:val="auto"/>
                <w:u w:color="0000FF"/>
              </w:rPr>
              <w:t xml:space="preserve"> and all risks </w:t>
            </w:r>
            <w:r w:rsidR="00FA7B9E" w:rsidRPr="00745FC1">
              <w:rPr>
                <w:color w:val="auto"/>
                <w:u w:color="0000FF"/>
              </w:rPr>
              <w:t>minimised</w:t>
            </w:r>
          </w:p>
          <w:p w14:paraId="55BF48AA" w14:textId="77777777" w:rsidR="00DD3B97" w:rsidRPr="0026548A" w:rsidRDefault="00DD3B97" w:rsidP="002E28D7">
            <w:pPr>
              <w:pStyle w:val="Body"/>
              <w:numPr>
                <w:ilvl w:val="0"/>
                <w:numId w:val="62"/>
              </w:numPr>
              <w:spacing w:line="240" w:lineRule="auto"/>
            </w:pPr>
            <w:r w:rsidRPr="00745FC1">
              <w:rPr>
                <w:color w:val="auto"/>
                <w:u w:color="0000FF"/>
              </w:rPr>
              <w:t>(S)AEs will be reviewed throughout the trial period and any new risks identified will be addressed</w:t>
            </w:r>
          </w:p>
        </w:tc>
      </w:tr>
    </w:tbl>
    <w:p w14:paraId="6D6B7AB9" w14:textId="77777777" w:rsidR="0028066B" w:rsidRPr="00745FC1" w:rsidRDefault="0028066B" w:rsidP="007D64F8">
      <w:pPr>
        <w:pStyle w:val="REDUCE2Heading2"/>
        <w:numPr>
          <w:ilvl w:val="0"/>
          <w:numId w:val="0"/>
        </w:numPr>
        <w:ind w:left="432" w:hanging="432"/>
      </w:pPr>
    </w:p>
    <w:p w14:paraId="1C847E51" w14:textId="1DFA96D7" w:rsidR="0028066B" w:rsidRPr="008D540B" w:rsidRDefault="008D540B" w:rsidP="008D540B">
      <w:pPr>
        <w:rPr>
          <w:rFonts w:ascii="Calibri" w:eastAsia="Calibri" w:hAnsi="Calibri" w:cs="Calibri"/>
          <w:b/>
          <w:bCs/>
          <w:color w:val="0000FF"/>
          <w:u w:color="0000FF"/>
          <w14:textOutline w14:w="0" w14:cap="flat" w14:cmpd="sng" w14:algn="ctr">
            <w14:noFill/>
            <w14:prstDash w14:val="solid"/>
            <w14:bevel/>
          </w14:textOutline>
        </w:rPr>
      </w:pPr>
      <w:r>
        <w:rPr>
          <w:b/>
          <w:bCs/>
          <w:color w:val="0000FF"/>
          <w:u w:color="0000FF"/>
        </w:rPr>
        <w:br w:type="page"/>
      </w:r>
    </w:p>
    <w:p w14:paraId="4B7C7C35" w14:textId="5FA60BFA" w:rsidR="0028066B" w:rsidRPr="00745FC1" w:rsidRDefault="007A62BD" w:rsidP="008D540B">
      <w:pPr>
        <w:pStyle w:val="REDUCE2Heading2"/>
      </w:pPr>
      <w:bookmarkStart w:id="82" w:name="_Toc72397419"/>
      <w:r w:rsidRPr="00745FC1">
        <w:lastRenderedPageBreak/>
        <w:t>Appendix 2 - Trial management / responsibilities</w:t>
      </w:r>
      <w:bookmarkEnd w:id="82"/>
      <w:r w:rsidRPr="00745FC1">
        <w:t xml:space="preserve"> </w:t>
      </w:r>
    </w:p>
    <w:p w14:paraId="7A20C182" w14:textId="77777777" w:rsidR="0028066B" w:rsidRPr="00745FC1" w:rsidRDefault="007A62BD" w:rsidP="008D540B">
      <w:pPr>
        <w:pStyle w:val="REDUCE2Heading3"/>
      </w:pPr>
      <w:r w:rsidRPr="00745FC1">
        <w:t xml:space="preserve">Patient registration/randomisation procedure </w:t>
      </w:r>
    </w:p>
    <w:p w14:paraId="55AC9E59" w14:textId="2C41F288" w:rsidR="001A2B1C" w:rsidRPr="00745FC1" w:rsidRDefault="001A2B1C" w:rsidP="008D540B">
      <w:pPr>
        <w:pStyle w:val="BodyText"/>
        <w:spacing w:after="120"/>
        <w:rPr>
          <w:rFonts w:ascii="Calibri" w:eastAsia="Calibri" w:hAnsi="Calibri" w:cs="Calibri"/>
          <w:i w:val="0"/>
          <w:iCs w:val="0"/>
          <w:color w:val="auto"/>
          <w:spacing w:val="0"/>
          <w:sz w:val="22"/>
          <w:szCs w:val="22"/>
          <w:u w:color="0000FF"/>
          <w:lang w:val="en-GB"/>
        </w:rPr>
      </w:pPr>
      <w:r w:rsidRPr="00745FC1">
        <w:rPr>
          <w:rFonts w:ascii="Calibri" w:eastAsia="Calibri" w:hAnsi="Calibri" w:cs="Calibri"/>
          <w:i w:val="0"/>
          <w:iCs w:val="0"/>
          <w:color w:val="auto"/>
          <w:spacing w:val="0"/>
          <w:sz w:val="22"/>
          <w:szCs w:val="22"/>
          <w:u w:color="0000FF"/>
          <w:lang w:val="en-GB"/>
        </w:rPr>
        <w:t>Patient registration and randomization will occur via the RED</w:t>
      </w:r>
      <w:r w:rsidR="005C16E1">
        <w:rPr>
          <w:rFonts w:ascii="Calibri" w:eastAsia="Calibri" w:hAnsi="Calibri" w:cs="Calibri"/>
          <w:i w:val="0"/>
          <w:iCs w:val="0"/>
          <w:color w:val="auto"/>
          <w:spacing w:val="0"/>
          <w:sz w:val="22"/>
          <w:szCs w:val="22"/>
          <w:u w:color="0000FF"/>
          <w:lang w:val="en-GB"/>
        </w:rPr>
        <w:t>C</w:t>
      </w:r>
      <w:r w:rsidRPr="00745FC1">
        <w:rPr>
          <w:rFonts w:ascii="Calibri" w:eastAsia="Calibri" w:hAnsi="Calibri" w:cs="Calibri"/>
          <w:i w:val="0"/>
          <w:iCs w:val="0"/>
          <w:color w:val="auto"/>
          <w:spacing w:val="0"/>
          <w:sz w:val="22"/>
          <w:szCs w:val="22"/>
          <w:u w:color="0000FF"/>
          <w:lang w:val="en-GB"/>
        </w:rPr>
        <w:t>ap database</w:t>
      </w:r>
      <w:r w:rsidR="00DF04B3">
        <w:rPr>
          <w:rFonts w:ascii="Calibri" w:eastAsia="Calibri" w:hAnsi="Calibri" w:cs="Calibri"/>
          <w:i w:val="0"/>
          <w:iCs w:val="0"/>
          <w:color w:val="auto"/>
          <w:spacing w:val="0"/>
          <w:sz w:val="22"/>
          <w:szCs w:val="22"/>
          <w:u w:color="0000FF"/>
          <w:lang w:val="en-GB"/>
        </w:rPr>
        <w:t xml:space="preserve"> </w:t>
      </w:r>
      <w:r w:rsidRPr="00745FC1">
        <w:rPr>
          <w:rFonts w:ascii="Calibri" w:eastAsia="Calibri" w:hAnsi="Calibri" w:cs="Calibri"/>
          <w:i w:val="0"/>
          <w:iCs w:val="0"/>
          <w:color w:val="auto"/>
          <w:spacing w:val="0"/>
          <w:sz w:val="22"/>
          <w:szCs w:val="22"/>
          <w:u w:color="0000FF"/>
          <w:lang w:val="en-GB"/>
        </w:rPr>
        <w:t>(</w:t>
      </w:r>
      <w:r w:rsidR="00DF04B3" w:rsidRPr="00DF04B3">
        <w:rPr>
          <w:rFonts w:ascii="Calibri" w:eastAsia="Calibri" w:hAnsi="Calibri" w:cs="Calibri"/>
          <w:i w:val="0"/>
          <w:iCs w:val="0"/>
          <w:color w:val="auto"/>
          <w:spacing w:val="0"/>
          <w:sz w:val="22"/>
          <w:szCs w:val="22"/>
          <w:u w:color="0000FF"/>
          <w:lang w:val="en-GB"/>
        </w:rPr>
        <w:t>https://sscmredcap.bris.ac.uk/redcap</w:t>
      </w:r>
      <w:r w:rsidRPr="00745FC1">
        <w:rPr>
          <w:rFonts w:ascii="Calibri" w:eastAsia="Calibri" w:hAnsi="Calibri" w:cs="Calibri"/>
          <w:i w:val="0"/>
          <w:iCs w:val="0"/>
          <w:color w:val="auto"/>
          <w:spacing w:val="0"/>
          <w:sz w:val="22"/>
          <w:szCs w:val="22"/>
          <w:u w:color="0000FF"/>
          <w:lang w:val="en-GB"/>
        </w:rPr>
        <w:t xml:space="preserve">). </w:t>
      </w:r>
    </w:p>
    <w:p w14:paraId="5A439B91" w14:textId="77777777" w:rsidR="0028066B" w:rsidRPr="00745FC1" w:rsidRDefault="001A2B1C" w:rsidP="008D540B">
      <w:pPr>
        <w:pStyle w:val="BodyText"/>
        <w:spacing w:after="120"/>
        <w:rPr>
          <w:rFonts w:ascii="Calibri" w:eastAsia="Calibri" w:hAnsi="Calibri" w:cs="Calibri"/>
          <w:i w:val="0"/>
          <w:iCs w:val="0"/>
          <w:color w:val="0000FF"/>
          <w:spacing w:val="0"/>
          <w:sz w:val="22"/>
          <w:szCs w:val="22"/>
          <w:u w:color="0000FF"/>
          <w:lang w:val="en-GB"/>
        </w:rPr>
      </w:pPr>
      <w:r w:rsidRPr="00745FC1">
        <w:rPr>
          <w:rFonts w:ascii="Calibri" w:eastAsia="Calibri" w:hAnsi="Calibri" w:cs="Calibri"/>
          <w:i w:val="0"/>
          <w:iCs w:val="0"/>
          <w:color w:val="auto"/>
          <w:spacing w:val="0"/>
          <w:sz w:val="22"/>
          <w:szCs w:val="22"/>
          <w:u w:color="0000FF"/>
          <w:lang w:val="en-GB"/>
        </w:rPr>
        <w:t>All screened patients should be entered into the REDCap database, and all will receive a trial ID regardless of screening outcome.</w:t>
      </w:r>
    </w:p>
    <w:p w14:paraId="6EB3DE58" w14:textId="77777777" w:rsidR="0028066B" w:rsidRPr="00745FC1" w:rsidRDefault="007A62BD" w:rsidP="008D540B">
      <w:pPr>
        <w:pStyle w:val="REDUCE2Heading3"/>
      </w:pPr>
      <w:r w:rsidRPr="0026548A">
        <w:t xml:space="preserve">Data management </w:t>
      </w:r>
    </w:p>
    <w:p w14:paraId="2A8C1923" w14:textId="1818F3A0" w:rsidR="0028066B" w:rsidRPr="001D3903" w:rsidRDefault="00445087" w:rsidP="008D540B">
      <w:pPr>
        <w:pStyle w:val="REDUCE2normal"/>
        <w:spacing w:line="276" w:lineRule="auto"/>
        <w:rPr>
          <w:u w:color="0000FF"/>
        </w:rPr>
      </w:pPr>
      <w:r w:rsidRPr="00745FC1">
        <w:rPr>
          <w:u w:color="0000FF"/>
        </w:rPr>
        <w:t xml:space="preserve">Data management is a local responsibility however database entry accuracy will be assessed. The CRFs and database will be designed to minimize scope for error in data recording. Any errors identified will be highlighted and communicated to the responsible local site to be corrected within a stated timeframe. </w:t>
      </w:r>
      <w:r w:rsidR="00D61613" w:rsidRPr="00D61613">
        <w:rPr>
          <w:u w:color="0000FF"/>
        </w:rPr>
        <w:t>Where applicable, a random sample of x% (at least 10%) of CRFs</w:t>
      </w:r>
      <w:r w:rsidR="00D61613">
        <w:rPr>
          <w:u w:color="0000FF"/>
        </w:rPr>
        <w:t xml:space="preserve"> </w:t>
      </w:r>
      <w:r w:rsidR="00D61613" w:rsidRPr="00D61613">
        <w:rPr>
          <w:u w:color="0000FF"/>
        </w:rPr>
        <w:t>will be checked, by the trial research team or R&amp;I monitor, against</w:t>
      </w:r>
      <w:r w:rsidR="00D61613">
        <w:rPr>
          <w:u w:color="0000FF"/>
        </w:rPr>
        <w:t xml:space="preserve"> </w:t>
      </w:r>
      <w:r w:rsidR="00D61613" w:rsidRPr="00D61613">
        <w:rPr>
          <w:u w:color="0000FF"/>
        </w:rPr>
        <w:t>entries within the database and with the source data for quality</w:t>
      </w:r>
      <w:r w:rsidR="00D61613">
        <w:rPr>
          <w:u w:color="0000FF"/>
        </w:rPr>
        <w:t xml:space="preserve"> </w:t>
      </w:r>
      <w:r w:rsidR="00D61613" w:rsidRPr="00D61613">
        <w:rPr>
          <w:u w:color="0000FF"/>
        </w:rPr>
        <w:t>purposes. The percentage checked will be increased if a</w:t>
      </w:r>
      <w:r w:rsidR="00D61613">
        <w:rPr>
          <w:u w:color="0000FF"/>
        </w:rPr>
        <w:t xml:space="preserve"> </w:t>
      </w:r>
      <w:r w:rsidR="00D61613" w:rsidRPr="00D61613">
        <w:rPr>
          <w:u w:color="0000FF"/>
        </w:rPr>
        <w:t>significant error rate is found. The data from the first patient</w:t>
      </w:r>
      <w:r w:rsidR="00D61613">
        <w:rPr>
          <w:u w:color="0000FF"/>
        </w:rPr>
        <w:t xml:space="preserve"> </w:t>
      </w:r>
      <w:r w:rsidR="00D61613" w:rsidRPr="00D61613">
        <w:rPr>
          <w:u w:color="0000FF"/>
        </w:rPr>
        <w:t>recruited at a new site will be reviewed. This may include consent</w:t>
      </w:r>
      <w:r w:rsidR="00D61613">
        <w:rPr>
          <w:u w:color="0000FF"/>
        </w:rPr>
        <w:t xml:space="preserve"> </w:t>
      </w:r>
      <w:r w:rsidR="00D61613" w:rsidRPr="00D61613">
        <w:rPr>
          <w:u w:color="0000FF"/>
        </w:rPr>
        <w:t xml:space="preserve">records, safety data and primary endpoint data. </w:t>
      </w:r>
    </w:p>
    <w:p w14:paraId="5BAD0F0F" w14:textId="77777777" w:rsidR="0028066B" w:rsidRPr="00745FC1" w:rsidRDefault="007A62BD" w:rsidP="008D540B">
      <w:pPr>
        <w:pStyle w:val="REDUCE2Heading3"/>
      </w:pPr>
      <w:r w:rsidRPr="0026548A">
        <w:t>Preparation and submission of Annual Safety Report/Annual</w:t>
      </w:r>
    </w:p>
    <w:p w14:paraId="1C6ECDDE" w14:textId="1E60D7DD" w:rsidR="0028066B" w:rsidRPr="00745FC1" w:rsidRDefault="006512A8" w:rsidP="008D540B">
      <w:pPr>
        <w:pStyle w:val="REDUCE2normal"/>
        <w:spacing w:line="276" w:lineRule="auto"/>
        <w:rPr>
          <w:color w:val="0000FF"/>
          <w:u w:color="0000FF"/>
        </w:rPr>
      </w:pPr>
      <w:r w:rsidRPr="00745FC1">
        <w:rPr>
          <w:u w:color="0000FF"/>
        </w:rPr>
        <w:t xml:space="preserve">An annual trial report and regular newsletter will be prepared and disseminated by the trial </w:t>
      </w:r>
      <w:r w:rsidR="001D3903" w:rsidRPr="00745FC1">
        <w:rPr>
          <w:u w:color="0000FF"/>
        </w:rPr>
        <w:t>coordinator</w:t>
      </w:r>
      <w:r w:rsidR="007A62BD" w:rsidRPr="00745FC1">
        <w:rPr>
          <w:color w:val="0000FF"/>
          <w:u w:color="0000FF"/>
        </w:rPr>
        <w:t xml:space="preserve">. </w:t>
      </w:r>
    </w:p>
    <w:p w14:paraId="61DC8CD9" w14:textId="77777777" w:rsidR="0028066B" w:rsidRPr="00745FC1" w:rsidRDefault="007A62BD" w:rsidP="008D540B">
      <w:pPr>
        <w:pStyle w:val="REDUCE2Heading3"/>
      </w:pPr>
      <w:r w:rsidRPr="0026548A">
        <w:t xml:space="preserve">Data protection/confidentiality </w:t>
      </w:r>
    </w:p>
    <w:p w14:paraId="65143A72" w14:textId="140CBEEB" w:rsidR="0028066B" w:rsidRPr="00745FC1" w:rsidRDefault="006512A8" w:rsidP="008D540B">
      <w:pPr>
        <w:pStyle w:val="REDUCE2normal"/>
        <w:spacing w:line="276" w:lineRule="auto"/>
      </w:pPr>
      <w:r w:rsidRPr="00745FC1">
        <w:t>Data will be handled in line with relevant laws and guidelines. Confidentiality will be maintained throughout and participant documentation will</w:t>
      </w:r>
      <w:r w:rsidR="00C569DA">
        <w:t xml:space="preserve"> be stored and disposed of in line with national guidelines</w:t>
      </w:r>
      <w:r w:rsidRPr="00745FC1">
        <w:t>. Trial publications will contain no patient identifiable data</w:t>
      </w:r>
      <w:r w:rsidR="00C569DA">
        <w:t>.</w:t>
      </w:r>
    </w:p>
    <w:p w14:paraId="54130A8B" w14:textId="77777777" w:rsidR="0028066B" w:rsidRPr="00745FC1" w:rsidRDefault="007A62BD" w:rsidP="008D540B">
      <w:pPr>
        <w:pStyle w:val="REDUCE2Heading3"/>
      </w:pPr>
      <w:r w:rsidRPr="00745FC1">
        <w:t xml:space="preserve">Trial documentation and archiving </w:t>
      </w:r>
    </w:p>
    <w:p w14:paraId="79885C3F" w14:textId="77777777" w:rsidR="0028066B" w:rsidRPr="00745FC1" w:rsidRDefault="006512A8" w:rsidP="008D540B">
      <w:pPr>
        <w:pStyle w:val="REDUCE2normal"/>
        <w:spacing w:line="276" w:lineRule="auto"/>
        <w:rPr>
          <w:b/>
          <w:bCs/>
          <w:color w:val="0000FF"/>
          <w:u w:color="0000FF"/>
        </w:rPr>
      </w:pPr>
      <w:r w:rsidRPr="00745FC1">
        <w:rPr>
          <w:u w:color="0000FF"/>
        </w:rPr>
        <w:t xml:space="preserve">Sites will locally archive trial data hard copies. The REDCap </w:t>
      </w:r>
      <w:r w:rsidR="00463A6D" w:rsidRPr="00745FC1">
        <w:rPr>
          <w:u w:color="0000FF"/>
        </w:rPr>
        <w:t xml:space="preserve">database will be maintained by North Bristol NHS Trust. </w:t>
      </w:r>
    </w:p>
    <w:p w14:paraId="1CB149D3" w14:textId="77777777" w:rsidR="008D540B" w:rsidRDefault="008D540B">
      <w:pPr>
        <w:rPr>
          <w:rFonts w:ascii="Calibri" w:eastAsia="Calibri" w:hAnsi="Calibri" w:cs="Calibri"/>
          <w:b/>
          <w:bCs/>
          <w:color w:val="000000"/>
          <w:u w:color="000000"/>
        </w:rPr>
      </w:pPr>
      <w:r>
        <w:br w:type="page"/>
      </w:r>
    </w:p>
    <w:p w14:paraId="7F47D059" w14:textId="1462A41B" w:rsidR="0028066B" w:rsidRPr="00745FC1" w:rsidRDefault="007A62BD" w:rsidP="008D540B">
      <w:pPr>
        <w:pStyle w:val="REDUCE2Heading2"/>
      </w:pPr>
      <w:bookmarkStart w:id="83" w:name="_Toc72397420"/>
      <w:r w:rsidRPr="0026548A">
        <w:lastRenderedPageBreak/>
        <w:t>Appendix 3 – Authorisation of participating sites</w:t>
      </w:r>
      <w:bookmarkEnd w:id="83"/>
      <w:r w:rsidRPr="0026548A">
        <w:t xml:space="preserve"> </w:t>
      </w:r>
    </w:p>
    <w:p w14:paraId="02DF8C58" w14:textId="7041BC54" w:rsidR="0028066B" w:rsidRPr="00745FC1" w:rsidRDefault="007A62BD" w:rsidP="008D540B">
      <w:pPr>
        <w:pStyle w:val="REDUCE2Heading3"/>
      </w:pPr>
      <w:r w:rsidRPr="00745FC1">
        <w:t xml:space="preserve">Required documentation </w:t>
      </w:r>
    </w:p>
    <w:p w14:paraId="706DEACD" w14:textId="60CF0567" w:rsidR="00450735" w:rsidRPr="00D0452D" w:rsidRDefault="00450735" w:rsidP="00D0452D">
      <w:pPr>
        <w:pStyle w:val="REDUCE2Heading3"/>
        <w:numPr>
          <w:ilvl w:val="3"/>
          <w:numId w:val="74"/>
        </w:numPr>
        <w:rPr>
          <w:b w:val="0"/>
          <w:bCs w:val="0"/>
          <w:i/>
          <w:iCs/>
          <w:u w:color="0000FF"/>
        </w:rPr>
      </w:pPr>
      <w:r w:rsidRPr="00D0452D">
        <w:rPr>
          <w:b w:val="0"/>
          <w:bCs w:val="0"/>
          <w:u w:color="0000FF"/>
        </w:rPr>
        <w:t>Confirmation of Capacity and Capability</w:t>
      </w:r>
    </w:p>
    <w:p w14:paraId="692E095B" w14:textId="74F7FD15" w:rsidR="00450735" w:rsidRPr="00D0452D" w:rsidRDefault="00450735" w:rsidP="00D0452D">
      <w:pPr>
        <w:pStyle w:val="REDUCE2Heading3"/>
        <w:numPr>
          <w:ilvl w:val="3"/>
          <w:numId w:val="74"/>
        </w:numPr>
        <w:rPr>
          <w:b w:val="0"/>
          <w:bCs w:val="0"/>
          <w:i/>
          <w:iCs/>
          <w:u w:color="0000FF"/>
        </w:rPr>
      </w:pPr>
      <w:r w:rsidRPr="00D0452D">
        <w:rPr>
          <w:b w:val="0"/>
          <w:bCs w:val="0"/>
          <w:u w:color="0000FF"/>
        </w:rPr>
        <w:t>CV and GCP certificate of local Principal Investigator</w:t>
      </w:r>
    </w:p>
    <w:p w14:paraId="68B51366" w14:textId="5D6576EB" w:rsidR="00450735" w:rsidRPr="00D0452D" w:rsidRDefault="00450735" w:rsidP="00D0452D">
      <w:pPr>
        <w:pStyle w:val="REDUCE2Heading3"/>
        <w:numPr>
          <w:ilvl w:val="3"/>
          <w:numId w:val="74"/>
        </w:numPr>
        <w:ind w:left="1418"/>
        <w:rPr>
          <w:b w:val="0"/>
          <w:bCs w:val="0"/>
          <w:i/>
          <w:iCs/>
          <w:u w:color="0000FF"/>
        </w:rPr>
      </w:pPr>
      <w:r w:rsidRPr="00D0452D">
        <w:rPr>
          <w:b w:val="0"/>
          <w:bCs w:val="0"/>
          <w:u w:color="0000FF"/>
        </w:rPr>
        <w:t xml:space="preserve">Signed </w:t>
      </w:r>
      <w:proofErr w:type="spellStart"/>
      <w:r w:rsidRPr="00D0452D">
        <w:rPr>
          <w:b w:val="0"/>
          <w:bCs w:val="0"/>
          <w:u w:color="0000FF"/>
        </w:rPr>
        <w:t>mNCA</w:t>
      </w:r>
      <w:proofErr w:type="spellEnd"/>
      <w:r w:rsidR="00976B5D" w:rsidRPr="00D0452D">
        <w:rPr>
          <w:b w:val="0"/>
          <w:bCs w:val="0"/>
          <w:u w:color="0000FF"/>
        </w:rPr>
        <w:t xml:space="preserve"> (Participating Site Agreement).</w:t>
      </w:r>
    </w:p>
    <w:p w14:paraId="189002C5" w14:textId="77777777" w:rsidR="00D0452D" w:rsidRPr="00D0452D" w:rsidRDefault="00D0452D" w:rsidP="00D0452D">
      <w:pPr>
        <w:pStyle w:val="REDUCE2Heading3"/>
        <w:numPr>
          <w:ilvl w:val="0"/>
          <w:numId w:val="0"/>
        </w:numPr>
        <w:ind w:left="1418"/>
        <w:rPr>
          <w:b w:val="0"/>
          <w:bCs w:val="0"/>
          <w:i/>
          <w:iCs/>
          <w:u w:color="0000FF"/>
        </w:rPr>
      </w:pPr>
    </w:p>
    <w:p w14:paraId="1CFC4EF4" w14:textId="77777777" w:rsidR="0028066B" w:rsidRPr="00745FC1" w:rsidRDefault="007A62BD" w:rsidP="008D540B">
      <w:pPr>
        <w:pStyle w:val="REDUCE2Heading3"/>
      </w:pPr>
      <w:r w:rsidRPr="00745FC1">
        <w:t xml:space="preserve">Procedure for initiating/opening a new site </w:t>
      </w:r>
    </w:p>
    <w:p w14:paraId="166D9699" w14:textId="77777777" w:rsidR="00463A6D" w:rsidRPr="00745FC1" w:rsidRDefault="00463A6D" w:rsidP="008D540B">
      <w:pPr>
        <w:pStyle w:val="REDUCE2normal"/>
        <w:spacing w:line="276" w:lineRule="auto"/>
        <w:rPr>
          <w:u w:color="0000FF"/>
        </w:rPr>
      </w:pPr>
      <w:r w:rsidRPr="00745FC1">
        <w:rPr>
          <w:u w:color="0000FF"/>
        </w:rPr>
        <w:t>SIVs are plan</w:t>
      </w:r>
      <w:r w:rsidR="00445087" w:rsidRPr="00745FC1">
        <w:rPr>
          <w:u w:color="0000FF"/>
        </w:rPr>
        <w:t xml:space="preserve">ned to occur via teleconference or local visit. </w:t>
      </w:r>
    </w:p>
    <w:p w14:paraId="053728A7" w14:textId="5552FE35" w:rsidR="00445087" w:rsidRPr="00745FC1" w:rsidRDefault="00445087" w:rsidP="008D540B">
      <w:pPr>
        <w:pStyle w:val="REDUCE2normal"/>
        <w:spacing w:line="276" w:lineRule="auto"/>
        <w:rPr>
          <w:u w:color="0000FF"/>
        </w:rPr>
      </w:pPr>
      <w:proofErr w:type="spellStart"/>
      <w:r w:rsidRPr="00745FC1">
        <w:rPr>
          <w:u w:color="0000FF"/>
        </w:rPr>
        <w:t>Steritalc</w:t>
      </w:r>
      <w:proofErr w:type="spellEnd"/>
      <w:r w:rsidRPr="00745FC1">
        <w:rPr>
          <w:u w:color="0000FF"/>
        </w:rPr>
        <w:t xml:space="preserve"> is freely available and it is expected that sites will source their own supply.</w:t>
      </w:r>
    </w:p>
    <w:p w14:paraId="301F4392" w14:textId="0E149C81" w:rsidR="0028066B" w:rsidRDefault="00445087" w:rsidP="008D540B">
      <w:pPr>
        <w:pStyle w:val="REDUCE2normal"/>
        <w:spacing w:line="276" w:lineRule="auto"/>
        <w:rPr>
          <w:u w:color="0000FF"/>
        </w:rPr>
      </w:pPr>
      <w:r w:rsidRPr="00745FC1">
        <w:rPr>
          <w:u w:color="0000FF"/>
        </w:rPr>
        <w:t xml:space="preserve">IPC catheters and consumables will be sent to sites prior to coming on line. </w:t>
      </w:r>
    </w:p>
    <w:p w14:paraId="47C4C606" w14:textId="67C6FA88" w:rsidR="00976B5D" w:rsidRDefault="00976B5D" w:rsidP="008D540B">
      <w:pPr>
        <w:pStyle w:val="REDUCE2normal"/>
        <w:spacing w:line="276" w:lineRule="auto"/>
        <w:rPr>
          <w:u w:color="0000FF"/>
        </w:rPr>
      </w:pPr>
      <w:r>
        <w:rPr>
          <w:u w:color="0000FF"/>
        </w:rPr>
        <w:t>The ‘Green Light’ will be issued by sponsor once all required documentation has been received and an SIV has occurred.</w:t>
      </w:r>
    </w:p>
    <w:p w14:paraId="578631BC" w14:textId="77777777" w:rsidR="00D0452D" w:rsidRPr="00745FC1" w:rsidRDefault="00D0452D" w:rsidP="008D540B">
      <w:pPr>
        <w:pStyle w:val="REDUCE2normal"/>
        <w:spacing w:line="276" w:lineRule="auto"/>
        <w:rPr>
          <w:color w:val="0000FF"/>
          <w:u w:color="0000FF"/>
        </w:rPr>
      </w:pPr>
    </w:p>
    <w:p w14:paraId="3A6FF4A8" w14:textId="77777777" w:rsidR="0028066B" w:rsidRPr="00745FC1" w:rsidRDefault="007A62BD" w:rsidP="008D540B">
      <w:pPr>
        <w:pStyle w:val="REDUCE2Heading3"/>
      </w:pPr>
      <w:r w:rsidRPr="0026548A">
        <w:t xml:space="preserve">Principal Investigator responsibilities </w:t>
      </w:r>
    </w:p>
    <w:p w14:paraId="34739A7C" w14:textId="678B7A34" w:rsidR="001F5716" w:rsidRDefault="007A62BD" w:rsidP="008D540B">
      <w:pPr>
        <w:pStyle w:val="REDUCE2normal"/>
        <w:spacing w:line="276" w:lineRule="auto"/>
        <w:rPr>
          <w:u w:color="0000FF"/>
        </w:rPr>
      </w:pPr>
      <w:r w:rsidRPr="00745FC1">
        <w:rPr>
          <w:u w:color="0000FF"/>
        </w:rPr>
        <w:t>The PI’s legal responsibilities will be listed in the Participating Site Agreement</w:t>
      </w:r>
      <w:r w:rsidR="00445087" w:rsidRPr="00745FC1">
        <w:rPr>
          <w:u w:color="0000FF"/>
        </w:rPr>
        <w:t>.</w:t>
      </w:r>
    </w:p>
    <w:p w14:paraId="48650C08" w14:textId="1E15174E" w:rsidR="00475F20" w:rsidRPr="00424860" w:rsidRDefault="001F5716" w:rsidP="008D540B">
      <w:pPr>
        <w:rPr>
          <w:rFonts w:ascii="Calibri" w:eastAsia="Calibri" w:hAnsi="Calibri" w:cs="Calibri"/>
          <w:color w:val="000000"/>
          <w:u w:color="0000FF"/>
          <w14:textOutline w14:w="0" w14:cap="flat" w14:cmpd="sng" w14:algn="ctr">
            <w14:noFill/>
            <w14:prstDash w14:val="solid"/>
            <w14:bevel/>
          </w14:textOutline>
        </w:rPr>
      </w:pPr>
      <w:r>
        <w:rPr>
          <w:u w:color="0000FF"/>
        </w:rPr>
        <w:br w:type="page"/>
      </w:r>
    </w:p>
    <w:p w14:paraId="2EA83AB0" w14:textId="064A1A63" w:rsidR="0028066B" w:rsidRPr="00745FC1" w:rsidRDefault="007A62BD" w:rsidP="00D60300">
      <w:pPr>
        <w:pStyle w:val="REDUCE2Heading2"/>
      </w:pPr>
      <w:bookmarkStart w:id="84" w:name="_Toc72397421"/>
      <w:r w:rsidRPr="00745FC1">
        <w:lastRenderedPageBreak/>
        <w:t>Appendix 4 – Schedule of Procedures</w:t>
      </w:r>
      <w:bookmarkEnd w:id="84"/>
    </w:p>
    <w:tbl>
      <w:tblPr>
        <w:tblW w:w="92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61"/>
        <w:gridCol w:w="702"/>
        <w:gridCol w:w="1134"/>
        <w:gridCol w:w="432"/>
        <w:gridCol w:w="225"/>
        <w:gridCol w:w="760"/>
        <w:gridCol w:w="657"/>
        <w:gridCol w:w="454"/>
        <w:gridCol w:w="454"/>
        <w:gridCol w:w="454"/>
        <w:gridCol w:w="454"/>
        <w:gridCol w:w="422"/>
      </w:tblGrid>
      <w:tr w:rsidR="005754C4" w:rsidRPr="001211CD" w14:paraId="17B9F806" w14:textId="77777777" w:rsidTr="00072660">
        <w:trPr>
          <w:trHeight w:val="57"/>
          <w:jc w:val="center"/>
        </w:trPr>
        <w:tc>
          <w:tcPr>
            <w:tcW w:w="3061" w:type="dxa"/>
            <w:vMerge w:val="restart"/>
            <w:tcBorders>
              <w:top w:val="single" w:sz="4" w:space="0" w:color="000000"/>
              <w:left w:val="single" w:sz="4" w:space="0" w:color="000000"/>
              <w:bottom w:val="single" w:sz="4" w:space="0" w:color="4F81BD" w:themeColor="accent1"/>
              <w:right w:val="single" w:sz="4" w:space="0" w:color="000000"/>
            </w:tcBorders>
            <w:shd w:val="clear" w:color="auto" w:fill="4F81BD" w:themeFill="accent1"/>
            <w:tcMar>
              <w:top w:w="80" w:type="dxa"/>
              <w:left w:w="80" w:type="dxa"/>
              <w:bottom w:w="80" w:type="dxa"/>
              <w:right w:w="80" w:type="dxa"/>
            </w:tcMar>
            <w:vAlign w:val="center"/>
          </w:tcPr>
          <w:p w14:paraId="5892EA8C" w14:textId="383E4AF2" w:rsidR="005754C4" w:rsidRPr="003712ED" w:rsidRDefault="0046799E" w:rsidP="00727A9F">
            <w:pPr>
              <w:spacing w:after="240"/>
              <w:jc w:val="center"/>
              <w:rPr>
                <w:rFonts w:ascii="Calibri" w:eastAsia="Calibri" w:hAnsi="Calibri" w:cs="Calibri"/>
                <w:color w:val="FFFFFF" w:themeColor="background1"/>
                <w:sz w:val="20"/>
                <w:szCs w:val="20"/>
                <w:u w:color="000000"/>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Procedures/assessments</w:t>
            </w:r>
          </w:p>
        </w:tc>
        <w:tc>
          <w:tcPr>
            <w:tcW w:w="2268" w:type="dxa"/>
            <w:gridSpan w:val="3"/>
            <w:tcBorders>
              <w:top w:val="single" w:sz="4" w:space="0" w:color="000000"/>
              <w:left w:val="single" w:sz="4" w:space="0" w:color="000000"/>
              <w:bottom w:val="single" w:sz="4" w:space="0" w:color="auto"/>
              <w:right w:val="nil"/>
            </w:tcBorders>
            <w:shd w:val="clear" w:color="auto" w:fill="4F81BD" w:themeFill="accent1"/>
          </w:tcPr>
          <w:p w14:paraId="651AC0E4" w14:textId="77777777" w:rsidR="005754C4" w:rsidRPr="003712ED" w:rsidRDefault="005754C4" w:rsidP="005754C4">
            <w:pPr>
              <w:spacing w:after="0"/>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p>
        </w:tc>
        <w:tc>
          <w:tcPr>
            <w:tcW w:w="3880" w:type="dxa"/>
            <w:gridSpan w:val="8"/>
            <w:tcBorders>
              <w:top w:val="single" w:sz="4" w:space="0" w:color="000000"/>
              <w:left w:val="nil"/>
              <w:bottom w:val="single" w:sz="4" w:space="0" w:color="000000"/>
              <w:right w:val="single" w:sz="4" w:space="0" w:color="000000"/>
            </w:tcBorders>
            <w:shd w:val="clear" w:color="auto" w:fill="4F81BD" w:themeFill="accent1"/>
            <w:vAlign w:val="center"/>
          </w:tcPr>
          <w:p w14:paraId="173CEF6D" w14:textId="797A8532" w:rsidR="005754C4" w:rsidRPr="003712ED" w:rsidRDefault="005754C4" w:rsidP="00727A9F">
            <w:pPr>
              <w:spacing w:after="0"/>
              <w:ind w:left="-2299"/>
              <w:jc w:val="center"/>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Visits</w:t>
            </w:r>
          </w:p>
        </w:tc>
      </w:tr>
      <w:tr w:rsidR="00F52381" w:rsidRPr="001211CD" w14:paraId="64424230" w14:textId="77777777" w:rsidTr="00072660">
        <w:trPr>
          <w:cantSplit/>
          <w:trHeight w:val="57"/>
          <w:jc w:val="center"/>
        </w:trPr>
        <w:tc>
          <w:tcPr>
            <w:tcW w:w="3061" w:type="dxa"/>
            <w:vMerge/>
            <w:tcBorders>
              <w:left w:val="single" w:sz="4" w:space="0" w:color="000000"/>
              <w:bottom w:val="single" w:sz="4" w:space="0" w:color="4F81BD" w:themeColor="accent1"/>
              <w:right w:val="single" w:sz="4" w:space="0" w:color="000000"/>
            </w:tcBorders>
            <w:shd w:val="clear" w:color="auto" w:fill="4F81BD" w:themeFill="accent1"/>
          </w:tcPr>
          <w:p w14:paraId="546CC656" w14:textId="77777777" w:rsidR="00F52381" w:rsidRPr="003712ED" w:rsidRDefault="00F52381" w:rsidP="0035342C">
            <w:pPr>
              <w:rPr>
                <w:rFonts w:ascii="Calibri" w:hAnsi="Calibri"/>
                <w:color w:val="FFFFFF" w:themeColor="background1"/>
                <w:sz w:val="20"/>
                <w:szCs w:val="20"/>
              </w:rPr>
            </w:pPr>
          </w:p>
        </w:tc>
        <w:tc>
          <w:tcPr>
            <w:tcW w:w="702" w:type="dxa"/>
            <w:vMerge w:val="restart"/>
            <w:tcBorders>
              <w:top w:val="single" w:sz="4" w:space="0" w:color="000000"/>
              <w:left w:val="single" w:sz="4" w:space="0" w:color="000000"/>
              <w:right w:val="single" w:sz="4" w:space="0" w:color="000000"/>
            </w:tcBorders>
            <w:shd w:val="clear" w:color="auto" w:fill="4F81BD" w:themeFill="accent1"/>
            <w:tcMar>
              <w:top w:w="80" w:type="dxa"/>
              <w:left w:w="80" w:type="dxa"/>
              <w:bottom w:w="80" w:type="dxa"/>
              <w:right w:w="80" w:type="dxa"/>
            </w:tcMar>
            <w:textDirection w:val="btLr"/>
            <w:vAlign w:val="center"/>
          </w:tcPr>
          <w:p w14:paraId="6C01A802" w14:textId="77777777" w:rsidR="00F52381" w:rsidRPr="003712ED" w:rsidRDefault="00F52381" w:rsidP="00935BB6">
            <w:pPr>
              <w:spacing w:after="0" w:line="240" w:lineRule="auto"/>
              <w:ind w:left="113" w:right="113"/>
              <w:rPr>
                <w:rFonts w:ascii="Calibri" w:eastAsia="Calibri" w:hAnsi="Calibri" w:cs="Calibri"/>
                <w:color w:val="FFFFFF" w:themeColor="background1"/>
                <w:sz w:val="20"/>
                <w:szCs w:val="20"/>
                <w:u w:color="000000"/>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Screening</w:t>
            </w:r>
          </w:p>
        </w:tc>
        <w:tc>
          <w:tcPr>
            <w:tcW w:w="1134" w:type="dxa"/>
            <w:vMerge w:val="restart"/>
            <w:tcBorders>
              <w:top w:val="single" w:sz="4" w:space="0" w:color="000000"/>
              <w:left w:val="single" w:sz="4" w:space="0" w:color="000000"/>
              <w:right w:val="single" w:sz="4" w:space="0" w:color="000000"/>
            </w:tcBorders>
            <w:shd w:val="clear" w:color="auto" w:fill="4F81BD" w:themeFill="accent1"/>
            <w:textDirection w:val="btLr"/>
            <w:vAlign w:val="center"/>
          </w:tcPr>
          <w:p w14:paraId="16973B9B" w14:textId="77777777" w:rsidR="00F52381" w:rsidRPr="003712ED" w:rsidRDefault="00F52381" w:rsidP="00935BB6">
            <w:pPr>
              <w:spacing w:after="0" w:line="240" w:lineRule="auto"/>
              <w:ind w:left="113" w:right="113"/>
              <w:rPr>
                <w:rFonts w:ascii="Calibri" w:eastAsia="Calibri" w:hAnsi="Calibri" w:cs="Calibri"/>
                <w:color w:val="FFFFFF" w:themeColor="background1"/>
                <w:sz w:val="20"/>
                <w:szCs w:val="20"/>
                <w:u w:color="000000"/>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Consent / Baseline / Randomisation</w:t>
            </w:r>
          </w:p>
        </w:tc>
        <w:tc>
          <w:tcPr>
            <w:tcW w:w="657" w:type="dxa"/>
            <w:gridSpan w:val="2"/>
            <w:vMerge w:val="restart"/>
            <w:tcBorders>
              <w:top w:val="single" w:sz="4" w:space="0" w:color="000000"/>
              <w:left w:val="single" w:sz="4" w:space="0" w:color="000000"/>
              <w:right w:val="single" w:sz="4" w:space="0" w:color="000000"/>
            </w:tcBorders>
            <w:shd w:val="clear" w:color="auto" w:fill="4F81BD" w:themeFill="accent1"/>
            <w:tcMar>
              <w:top w:w="80" w:type="dxa"/>
              <w:left w:w="80" w:type="dxa"/>
              <w:bottom w:w="80" w:type="dxa"/>
              <w:right w:w="80" w:type="dxa"/>
            </w:tcMar>
            <w:textDirection w:val="btLr"/>
            <w:vAlign w:val="center"/>
          </w:tcPr>
          <w:p w14:paraId="42D66BEC" w14:textId="1B1915BA" w:rsidR="00F52381" w:rsidRPr="003712ED" w:rsidRDefault="00F52381" w:rsidP="00935BB6">
            <w:pPr>
              <w:spacing w:after="0" w:line="240" w:lineRule="auto"/>
              <w:ind w:left="113" w:right="113"/>
              <w:rPr>
                <w:rFonts w:ascii="Calibri" w:eastAsia="Calibri" w:hAnsi="Calibri" w:cs="Calibri"/>
                <w:color w:val="FFFFFF" w:themeColor="background1"/>
                <w:sz w:val="20"/>
                <w:szCs w:val="20"/>
                <w:u w:color="000000"/>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Procedure</w:t>
            </w:r>
          </w:p>
        </w:tc>
        <w:tc>
          <w:tcPr>
            <w:tcW w:w="1417" w:type="dxa"/>
            <w:gridSpan w:val="2"/>
            <w:tcBorders>
              <w:top w:val="single" w:sz="4" w:space="0" w:color="000000"/>
              <w:left w:val="single" w:sz="4" w:space="0" w:color="000000"/>
              <w:bottom w:val="single" w:sz="4" w:space="0" w:color="000000" w:themeColor="text1"/>
              <w:right w:val="single" w:sz="4" w:space="0" w:color="000000"/>
            </w:tcBorders>
            <w:shd w:val="clear" w:color="auto" w:fill="4F81BD" w:themeFill="accent1"/>
            <w:vAlign w:val="center"/>
          </w:tcPr>
          <w:p w14:paraId="7D20C4F7" w14:textId="0E1A1AF2" w:rsidR="00F52381" w:rsidRPr="003712ED" w:rsidRDefault="00F52381" w:rsidP="00727A9F">
            <w:pPr>
              <w:spacing w:after="0" w:line="240" w:lineRule="auto"/>
              <w:jc w:val="center"/>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IPC arm only</w:t>
            </w:r>
          </w:p>
        </w:tc>
        <w:tc>
          <w:tcPr>
            <w:tcW w:w="2238" w:type="dxa"/>
            <w:gridSpan w:val="5"/>
            <w:tcBorders>
              <w:top w:val="single" w:sz="4" w:space="0" w:color="000000"/>
              <w:left w:val="single" w:sz="4" w:space="0" w:color="000000"/>
              <w:bottom w:val="nil"/>
              <w:right w:val="single" w:sz="4" w:space="0" w:color="000000"/>
            </w:tcBorders>
            <w:shd w:val="clear" w:color="auto" w:fill="4F81BD" w:themeFill="accent1"/>
            <w:tcMar>
              <w:top w:w="80" w:type="dxa"/>
              <w:left w:w="80" w:type="dxa"/>
              <w:bottom w:w="80" w:type="dxa"/>
              <w:right w:w="80" w:type="dxa"/>
            </w:tcMar>
            <w:vAlign w:val="center"/>
          </w:tcPr>
          <w:p w14:paraId="3D2A599B" w14:textId="186BDD98" w:rsidR="00F52381" w:rsidRPr="003712ED" w:rsidRDefault="00F52381" w:rsidP="00727A9F">
            <w:pPr>
              <w:spacing w:after="0" w:line="240" w:lineRule="auto"/>
              <w:jc w:val="center"/>
              <w:rPr>
                <w:rFonts w:ascii="Calibri" w:eastAsia="Calibri" w:hAnsi="Calibri" w:cs="Calibri"/>
                <w:color w:val="FFFFFF" w:themeColor="background1"/>
                <w:sz w:val="20"/>
                <w:szCs w:val="20"/>
                <w:u w:color="000000"/>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Follow up visits</w:t>
            </w:r>
          </w:p>
        </w:tc>
      </w:tr>
      <w:tr w:rsidR="000E18C9" w:rsidRPr="001211CD" w14:paraId="1F7FBC97" w14:textId="77777777" w:rsidTr="002E18E4">
        <w:trPr>
          <w:cantSplit/>
          <w:trHeight w:val="1673"/>
          <w:jc w:val="center"/>
        </w:trPr>
        <w:tc>
          <w:tcPr>
            <w:tcW w:w="3061" w:type="dxa"/>
            <w:vMerge/>
            <w:tcBorders>
              <w:left w:val="single" w:sz="4" w:space="0" w:color="000000"/>
              <w:bottom w:val="single" w:sz="4" w:space="0" w:color="4F81BD" w:themeColor="accent1"/>
              <w:right w:val="single" w:sz="4" w:space="0" w:color="000000"/>
            </w:tcBorders>
            <w:shd w:val="clear" w:color="auto" w:fill="4F81BD" w:themeFill="accent1"/>
          </w:tcPr>
          <w:p w14:paraId="5CF20713" w14:textId="77777777" w:rsidR="00F52381" w:rsidRPr="003712ED" w:rsidRDefault="00F52381" w:rsidP="00F52381">
            <w:pPr>
              <w:rPr>
                <w:rFonts w:ascii="Calibri" w:hAnsi="Calibri"/>
                <w:color w:val="FFFFFF" w:themeColor="background1"/>
                <w:sz w:val="20"/>
                <w:szCs w:val="20"/>
              </w:rPr>
            </w:pPr>
          </w:p>
        </w:tc>
        <w:tc>
          <w:tcPr>
            <w:tcW w:w="702" w:type="dxa"/>
            <w:vMerge/>
            <w:tcBorders>
              <w:left w:val="single" w:sz="4" w:space="0" w:color="000000"/>
              <w:bottom w:val="single" w:sz="4" w:space="0" w:color="000000" w:themeColor="text1"/>
              <w:right w:val="single" w:sz="4" w:space="0" w:color="000000"/>
            </w:tcBorders>
            <w:shd w:val="clear" w:color="auto" w:fill="4F81BD" w:themeFill="accent1"/>
            <w:tcMar>
              <w:top w:w="80" w:type="dxa"/>
              <w:left w:w="80" w:type="dxa"/>
              <w:bottom w:w="80" w:type="dxa"/>
              <w:right w:w="80" w:type="dxa"/>
            </w:tcMar>
            <w:textDirection w:val="btLr"/>
            <w:vAlign w:val="center"/>
          </w:tcPr>
          <w:p w14:paraId="4C064ED3" w14:textId="77777777" w:rsidR="00F52381" w:rsidRPr="003712ED" w:rsidRDefault="00F52381" w:rsidP="00935BB6">
            <w:pPr>
              <w:spacing w:after="0" w:line="240" w:lineRule="auto"/>
              <w:ind w:left="113" w:right="113"/>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p>
        </w:tc>
        <w:tc>
          <w:tcPr>
            <w:tcW w:w="1134" w:type="dxa"/>
            <w:vMerge/>
            <w:tcBorders>
              <w:left w:val="single" w:sz="4" w:space="0" w:color="000000"/>
              <w:bottom w:val="single" w:sz="4" w:space="0" w:color="000000" w:themeColor="text1"/>
              <w:right w:val="single" w:sz="4" w:space="0" w:color="000000"/>
            </w:tcBorders>
            <w:shd w:val="clear" w:color="auto" w:fill="4F81BD" w:themeFill="accent1"/>
            <w:textDirection w:val="btLr"/>
            <w:vAlign w:val="center"/>
          </w:tcPr>
          <w:p w14:paraId="290AD636" w14:textId="77777777" w:rsidR="00F52381" w:rsidRPr="003712ED" w:rsidRDefault="00F52381" w:rsidP="00935BB6">
            <w:pPr>
              <w:spacing w:after="0" w:line="240" w:lineRule="auto"/>
              <w:ind w:left="113" w:right="113"/>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p>
        </w:tc>
        <w:tc>
          <w:tcPr>
            <w:tcW w:w="657" w:type="dxa"/>
            <w:gridSpan w:val="2"/>
            <w:vMerge/>
            <w:tcBorders>
              <w:left w:val="single" w:sz="4" w:space="0" w:color="000000"/>
              <w:bottom w:val="single" w:sz="4" w:space="0" w:color="000000" w:themeColor="text1"/>
              <w:right w:val="single" w:sz="4" w:space="0" w:color="000000"/>
            </w:tcBorders>
            <w:shd w:val="clear" w:color="auto" w:fill="4F81BD" w:themeFill="accent1"/>
            <w:tcMar>
              <w:top w:w="80" w:type="dxa"/>
              <w:left w:w="80" w:type="dxa"/>
              <w:bottom w:w="80" w:type="dxa"/>
              <w:right w:w="80" w:type="dxa"/>
            </w:tcMar>
            <w:textDirection w:val="btLr"/>
            <w:vAlign w:val="center"/>
          </w:tcPr>
          <w:p w14:paraId="1FC89C21" w14:textId="77777777" w:rsidR="00F52381" w:rsidRPr="003712ED" w:rsidRDefault="00F52381" w:rsidP="00935BB6">
            <w:pPr>
              <w:spacing w:after="0" w:line="240" w:lineRule="auto"/>
              <w:ind w:left="113" w:right="113"/>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p>
        </w:tc>
        <w:tc>
          <w:tcPr>
            <w:tcW w:w="760" w:type="dxa"/>
            <w:tcBorders>
              <w:top w:val="single" w:sz="4" w:space="0" w:color="000000" w:themeColor="text1"/>
              <w:left w:val="single" w:sz="4" w:space="0" w:color="000000"/>
              <w:bottom w:val="single" w:sz="4" w:space="0" w:color="000000" w:themeColor="text1"/>
              <w:right w:val="single" w:sz="4" w:space="0" w:color="000000"/>
            </w:tcBorders>
            <w:shd w:val="clear" w:color="auto" w:fill="4F81BD" w:themeFill="accent1"/>
            <w:textDirection w:val="btLr"/>
            <w:vAlign w:val="center"/>
          </w:tcPr>
          <w:p w14:paraId="6E1A4E8A" w14:textId="21CE3831" w:rsidR="00F52381" w:rsidRPr="003712ED" w:rsidRDefault="00F52381" w:rsidP="00935BB6">
            <w:pPr>
              <w:spacing w:after="0" w:line="240" w:lineRule="auto"/>
              <w:ind w:left="113" w:right="113"/>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Talc instillation</w:t>
            </w:r>
          </w:p>
        </w:tc>
        <w:tc>
          <w:tcPr>
            <w:tcW w:w="657" w:type="dxa"/>
            <w:tcBorders>
              <w:top w:val="single" w:sz="4" w:space="0" w:color="000000" w:themeColor="text1"/>
              <w:left w:val="single" w:sz="4" w:space="0" w:color="000000"/>
              <w:bottom w:val="single" w:sz="4" w:space="0" w:color="000000" w:themeColor="text1"/>
              <w:right w:val="single" w:sz="4" w:space="0" w:color="000000"/>
            </w:tcBorders>
            <w:shd w:val="clear" w:color="auto" w:fill="4F81BD" w:themeFill="accent1"/>
            <w:textDirection w:val="btLr"/>
            <w:vAlign w:val="center"/>
          </w:tcPr>
          <w:p w14:paraId="5508480D" w14:textId="1A88747B" w:rsidR="00F52381" w:rsidRPr="003712ED" w:rsidRDefault="00F52381" w:rsidP="00935BB6">
            <w:pPr>
              <w:spacing w:after="0" w:line="240" w:lineRule="auto"/>
              <w:ind w:left="113" w:right="113"/>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Talc instillation + 1 day</w:t>
            </w:r>
          </w:p>
        </w:tc>
        <w:tc>
          <w:tcPr>
            <w:tcW w:w="454" w:type="dxa"/>
            <w:tcBorders>
              <w:top w:val="single" w:sz="4" w:space="0" w:color="000000"/>
              <w:left w:val="single" w:sz="4" w:space="0" w:color="000000"/>
              <w:bottom w:val="single" w:sz="4" w:space="0" w:color="000000"/>
              <w:right w:val="single" w:sz="4" w:space="0" w:color="000000"/>
            </w:tcBorders>
            <w:shd w:val="clear" w:color="auto" w:fill="4F81BD" w:themeFill="accent1"/>
            <w:tcMar>
              <w:top w:w="80" w:type="dxa"/>
              <w:left w:w="80" w:type="dxa"/>
              <w:bottom w:w="80" w:type="dxa"/>
              <w:right w:w="80" w:type="dxa"/>
            </w:tcMar>
            <w:textDirection w:val="btLr"/>
            <w:vAlign w:val="center"/>
          </w:tcPr>
          <w:p w14:paraId="0243F8F3" w14:textId="3C7E5178" w:rsidR="00F52381" w:rsidRPr="003712ED" w:rsidRDefault="00F52381" w:rsidP="00935BB6">
            <w:pPr>
              <w:spacing w:after="0" w:line="240" w:lineRule="auto"/>
              <w:ind w:left="113" w:right="113"/>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Week 2</w:t>
            </w:r>
          </w:p>
        </w:tc>
        <w:tc>
          <w:tcPr>
            <w:tcW w:w="454" w:type="dxa"/>
            <w:tcBorders>
              <w:top w:val="single" w:sz="4" w:space="0" w:color="000000"/>
              <w:left w:val="single" w:sz="4" w:space="0" w:color="000000"/>
              <w:bottom w:val="single" w:sz="4" w:space="0" w:color="000000"/>
              <w:right w:val="single" w:sz="4" w:space="0" w:color="000000"/>
            </w:tcBorders>
            <w:shd w:val="clear" w:color="auto" w:fill="4F81BD" w:themeFill="accent1"/>
            <w:textDirection w:val="btLr"/>
            <w:vAlign w:val="center"/>
          </w:tcPr>
          <w:p w14:paraId="04B23CA7" w14:textId="55105745" w:rsidR="00F52381" w:rsidRPr="003712ED" w:rsidRDefault="00F52381" w:rsidP="00935BB6">
            <w:pPr>
              <w:spacing w:after="0" w:line="240" w:lineRule="auto"/>
              <w:ind w:left="113" w:right="113"/>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Week 4</w:t>
            </w:r>
          </w:p>
        </w:tc>
        <w:tc>
          <w:tcPr>
            <w:tcW w:w="454" w:type="dxa"/>
            <w:tcBorders>
              <w:top w:val="single" w:sz="4" w:space="0" w:color="000000"/>
              <w:left w:val="single" w:sz="4" w:space="0" w:color="000000"/>
              <w:bottom w:val="single" w:sz="4" w:space="0" w:color="000000"/>
              <w:right w:val="single" w:sz="4" w:space="0" w:color="000000"/>
            </w:tcBorders>
            <w:shd w:val="clear" w:color="auto" w:fill="4F81BD" w:themeFill="accent1"/>
            <w:textDirection w:val="btLr"/>
            <w:vAlign w:val="center"/>
          </w:tcPr>
          <w:p w14:paraId="44CD72E4" w14:textId="25A06268" w:rsidR="00F52381" w:rsidRPr="003712ED" w:rsidRDefault="00F52381" w:rsidP="00935BB6">
            <w:pPr>
              <w:spacing w:after="0" w:line="240" w:lineRule="auto"/>
              <w:ind w:left="113" w:right="113"/>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Week 8</w:t>
            </w:r>
          </w:p>
        </w:tc>
        <w:tc>
          <w:tcPr>
            <w:tcW w:w="454" w:type="dxa"/>
            <w:tcBorders>
              <w:top w:val="single" w:sz="4" w:space="0" w:color="000000"/>
              <w:left w:val="single" w:sz="4" w:space="0" w:color="000000"/>
              <w:bottom w:val="single" w:sz="4" w:space="0" w:color="000000"/>
              <w:right w:val="single" w:sz="4" w:space="0" w:color="000000"/>
            </w:tcBorders>
            <w:shd w:val="clear" w:color="auto" w:fill="4F81BD" w:themeFill="accent1"/>
            <w:textDirection w:val="btLr"/>
            <w:vAlign w:val="center"/>
          </w:tcPr>
          <w:p w14:paraId="18BD6359" w14:textId="396BA1C9" w:rsidR="00F52381" w:rsidRPr="003712ED" w:rsidRDefault="00F52381" w:rsidP="00935BB6">
            <w:pPr>
              <w:spacing w:after="0" w:line="240" w:lineRule="auto"/>
              <w:ind w:left="113" w:right="113"/>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Week 12</w:t>
            </w:r>
          </w:p>
        </w:tc>
        <w:tc>
          <w:tcPr>
            <w:tcW w:w="422" w:type="dxa"/>
            <w:tcBorders>
              <w:top w:val="single" w:sz="4" w:space="0" w:color="auto"/>
              <w:left w:val="single" w:sz="4" w:space="0" w:color="000000"/>
              <w:bottom w:val="single" w:sz="4" w:space="0" w:color="000000"/>
              <w:right w:val="single" w:sz="4" w:space="0" w:color="000000"/>
            </w:tcBorders>
            <w:shd w:val="clear" w:color="auto" w:fill="4F81BD" w:themeFill="accent1"/>
            <w:textDirection w:val="btLr"/>
            <w:vAlign w:val="center"/>
          </w:tcPr>
          <w:p w14:paraId="6C875975" w14:textId="77777777" w:rsidR="00F52381" w:rsidRPr="003712ED" w:rsidRDefault="00F52381" w:rsidP="00935BB6">
            <w:pPr>
              <w:spacing w:after="0" w:line="240" w:lineRule="auto"/>
              <w:ind w:left="113" w:right="113"/>
              <w:rPr>
                <w:rFonts w:ascii="Calibri" w:eastAsia="Calibri" w:hAnsi="Calibri" w:cs="Calibri"/>
                <w:b/>
                <w:bCs/>
                <w:color w:val="FFFFFF" w:themeColor="background1"/>
                <w:sz w:val="20"/>
                <w:szCs w:val="20"/>
                <w:u w:color="0000FF"/>
                <w14:textOutline w14:w="0" w14:cap="flat" w14:cmpd="sng" w14:algn="ctr">
                  <w14:noFill/>
                  <w14:prstDash w14:val="solid"/>
                  <w14:bevel/>
                </w14:textOutline>
              </w:rPr>
            </w:pPr>
            <w:r w:rsidRPr="003712ED">
              <w:rPr>
                <w:rFonts w:ascii="Calibri" w:eastAsia="Calibri" w:hAnsi="Calibri" w:cs="Calibri"/>
                <w:b/>
                <w:bCs/>
                <w:color w:val="FFFFFF" w:themeColor="background1"/>
                <w:sz w:val="20"/>
                <w:szCs w:val="20"/>
                <w:u w:color="0000FF"/>
                <w14:textOutline w14:w="0" w14:cap="flat" w14:cmpd="sng" w14:algn="ctr">
                  <w14:noFill/>
                  <w14:prstDash w14:val="solid"/>
                  <w14:bevel/>
                </w14:textOutline>
              </w:rPr>
              <w:t>Throughout trial</w:t>
            </w:r>
          </w:p>
        </w:tc>
      </w:tr>
      <w:tr w:rsidR="00072660" w:rsidRPr="001211CD" w14:paraId="09B08308" w14:textId="77777777" w:rsidTr="00072660">
        <w:trPr>
          <w:cantSplit/>
          <w:trHeight w:val="113"/>
          <w:jc w:val="center"/>
        </w:trPr>
        <w:tc>
          <w:tcPr>
            <w:tcW w:w="3061" w:type="dxa"/>
            <w:tcBorders>
              <w:top w:val="single" w:sz="4" w:space="0" w:color="4F81BD" w:themeColor="accent1"/>
              <w:left w:val="single" w:sz="4" w:space="0" w:color="000000"/>
              <w:bottom w:val="single" w:sz="4" w:space="0" w:color="000000"/>
              <w:right w:val="single" w:sz="4" w:space="0" w:color="000000"/>
            </w:tcBorders>
            <w:shd w:val="clear" w:color="auto" w:fill="4F81BD" w:themeFill="accent1"/>
            <w:vAlign w:val="center"/>
          </w:tcPr>
          <w:p w14:paraId="34A7DCEC" w14:textId="77777777" w:rsidR="00030B5C" w:rsidRPr="00030B5C" w:rsidRDefault="00030B5C" w:rsidP="003A112A">
            <w:pPr>
              <w:spacing w:after="0"/>
              <w:jc w:val="center"/>
              <w:rPr>
                <w:rFonts w:ascii="Calibri" w:hAnsi="Calibri"/>
                <w:color w:val="FFFFFF" w:themeColor="background1"/>
                <w:sz w:val="18"/>
                <w:szCs w:val="18"/>
              </w:rPr>
            </w:pPr>
          </w:p>
        </w:tc>
        <w:tc>
          <w:tcPr>
            <w:tcW w:w="702" w:type="dxa"/>
            <w:tcBorders>
              <w:top w:val="single" w:sz="4" w:space="0" w:color="000000" w:themeColor="text1"/>
              <w:left w:val="single" w:sz="4" w:space="0" w:color="000000"/>
              <w:bottom w:val="single" w:sz="4" w:space="0" w:color="000000"/>
              <w:right w:val="single" w:sz="4" w:space="0" w:color="000000"/>
            </w:tcBorders>
            <w:shd w:val="clear" w:color="auto" w:fill="4F81BD" w:themeFill="accent1"/>
            <w:tcMar>
              <w:top w:w="80" w:type="dxa"/>
              <w:left w:w="80" w:type="dxa"/>
              <w:bottom w:w="80" w:type="dxa"/>
              <w:right w:w="80" w:type="dxa"/>
            </w:tcMar>
            <w:vAlign w:val="center"/>
          </w:tcPr>
          <w:p w14:paraId="26D309F3" w14:textId="77777777" w:rsidR="00030B5C" w:rsidRPr="0050086A" w:rsidRDefault="00030B5C" w:rsidP="003A112A">
            <w:pPr>
              <w:spacing w:after="0" w:line="240" w:lineRule="auto"/>
              <w:jc w:val="center"/>
              <w:rPr>
                <w:rFonts w:ascii="Calibri" w:eastAsia="Calibri" w:hAnsi="Calibri" w:cs="Calibri"/>
                <w:b/>
                <w:bCs/>
                <w:color w:val="FFFFFF" w:themeColor="background1"/>
                <w:sz w:val="18"/>
                <w:szCs w:val="18"/>
                <w:u w:color="0000FF"/>
                <w14:textOutline w14:w="0" w14:cap="flat" w14:cmpd="sng" w14:algn="ctr">
                  <w14:noFill/>
                  <w14:prstDash w14:val="solid"/>
                  <w14:bevel/>
                </w14:textOutline>
              </w:rPr>
            </w:pPr>
          </w:p>
        </w:tc>
        <w:tc>
          <w:tcPr>
            <w:tcW w:w="1134" w:type="dxa"/>
            <w:tcBorders>
              <w:top w:val="single" w:sz="4" w:space="0" w:color="000000" w:themeColor="text1"/>
              <w:left w:val="single" w:sz="4" w:space="0" w:color="000000"/>
              <w:bottom w:val="single" w:sz="4" w:space="0" w:color="000000"/>
              <w:right w:val="single" w:sz="4" w:space="0" w:color="000000"/>
            </w:tcBorders>
            <w:shd w:val="clear" w:color="auto" w:fill="4F81BD" w:themeFill="accent1"/>
            <w:vAlign w:val="center"/>
          </w:tcPr>
          <w:p w14:paraId="09317C4F" w14:textId="0F983025" w:rsidR="00030B5C" w:rsidRPr="00072660" w:rsidRDefault="00030B5C" w:rsidP="003A112A">
            <w:pPr>
              <w:spacing w:after="0" w:line="240" w:lineRule="auto"/>
              <w:jc w:val="center"/>
              <w:rPr>
                <w:rFonts w:ascii="Calibri" w:eastAsia="Calibri" w:hAnsi="Calibri" w:cs="Calibri"/>
                <w:b/>
                <w:bCs/>
                <w:color w:val="FFFFFF" w:themeColor="background1"/>
                <w:sz w:val="16"/>
                <w:szCs w:val="16"/>
                <w:u w:color="0000FF"/>
                <w14:textOutline w14:w="0" w14:cap="flat" w14:cmpd="sng" w14:algn="ctr">
                  <w14:noFill/>
                  <w14:prstDash w14:val="solid"/>
                  <w14:bevel/>
                </w14:textOutline>
              </w:rPr>
            </w:pPr>
            <w:r w:rsidRPr="00072660">
              <w:rPr>
                <w:rFonts w:ascii="Calibri" w:eastAsia="Calibri" w:hAnsi="Calibri" w:cs="Calibri"/>
                <w:b/>
                <w:bCs/>
                <w:color w:val="FFFFFF" w:themeColor="background1"/>
                <w:sz w:val="16"/>
                <w:szCs w:val="16"/>
                <w:u w:color="0000FF"/>
                <w14:textOutline w14:w="0" w14:cap="flat" w14:cmpd="sng" w14:algn="ctr">
                  <w14:noFill/>
                  <w14:prstDash w14:val="solid"/>
                  <w14:bevel/>
                </w14:textOutline>
              </w:rPr>
              <w:t>Up to -</w:t>
            </w:r>
            <w:r w:rsidR="008C6F34">
              <w:rPr>
                <w:rFonts w:ascii="Calibri" w:eastAsia="Calibri" w:hAnsi="Calibri" w:cs="Calibri"/>
                <w:b/>
                <w:bCs/>
                <w:color w:val="FFFFFF" w:themeColor="background1"/>
                <w:sz w:val="16"/>
                <w:szCs w:val="16"/>
                <w:u w:color="0000FF"/>
                <w14:textOutline w14:w="0" w14:cap="flat" w14:cmpd="sng" w14:algn="ctr">
                  <w14:noFill/>
                  <w14:prstDash w14:val="solid"/>
                  <w14:bevel/>
                </w14:textOutline>
              </w:rPr>
              <w:t>28</w:t>
            </w:r>
            <w:r w:rsidRPr="00072660">
              <w:rPr>
                <w:rFonts w:ascii="Calibri" w:eastAsia="Calibri" w:hAnsi="Calibri" w:cs="Calibri"/>
                <w:b/>
                <w:bCs/>
                <w:color w:val="FFFFFF" w:themeColor="background1"/>
                <w:sz w:val="16"/>
                <w:szCs w:val="16"/>
                <w:u w:color="0000FF"/>
                <w14:textOutline w14:w="0" w14:cap="flat" w14:cmpd="sng" w14:algn="ctr">
                  <w14:noFill/>
                  <w14:prstDash w14:val="solid"/>
                  <w14:bevel/>
                </w14:textOutline>
              </w:rPr>
              <w:t xml:space="preserve"> days</w:t>
            </w:r>
          </w:p>
        </w:tc>
        <w:tc>
          <w:tcPr>
            <w:tcW w:w="657" w:type="dxa"/>
            <w:gridSpan w:val="2"/>
            <w:tcBorders>
              <w:top w:val="single" w:sz="4" w:space="0" w:color="000000" w:themeColor="text1"/>
              <w:left w:val="single" w:sz="4" w:space="0" w:color="000000"/>
              <w:bottom w:val="single" w:sz="4" w:space="0" w:color="000000"/>
              <w:right w:val="single" w:sz="4" w:space="0" w:color="000000"/>
            </w:tcBorders>
            <w:shd w:val="clear" w:color="auto" w:fill="4F81BD" w:themeFill="accent1"/>
            <w:tcMar>
              <w:top w:w="80" w:type="dxa"/>
              <w:left w:w="80" w:type="dxa"/>
              <w:bottom w:w="80" w:type="dxa"/>
              <w:right w:w="80" w:type="dxa"/>
            </w:tcMar>
            <w:vAlign w:val="center"/>
          </w:tcPr>
          <w:p w14:paraId="4A7A8BAF" w14:textId="6457B4FD" w:rsidR="00030B5C" w:rsidRPr="00072660" w:rsidRDefault="00030B5C" w:rsidP="003A112A">
            <w:pPr>
              <w:spacing w:after="0" w:line="240" w:lineRule="auto"/>
              <w:jc w:val="center"/>
              <w:rPr>
                <w:rFonts w:ascii="Calibri" w:eastAsia="Calibri" w:hAnsi="Calibri" w:cs="Calibri"/>
                <w:b/>
                <w:bCs/>
                <w:color w:val="FFFFFF" w:themeColor="background1"/>
                <w:sz w:val="16"/>
                <w:szCs w:val="16"/>
                <w:u w:color="0000FF"/>
                <w14:textOutline w14:w="0" w14:cap="flat" w14:cmpd="sng" w14:algn="ctr">
                  <w14:noFill/>
                  <w14:prstDash w14:val="solid"/>
                  <w14:bevel/>
                </w14:textOutline>
              </w:rPr>
            </w:pPr>
            <w:r w:rsidRPr="00072660">
              <w:rPr>
                <w:rFonts w:ascii="Calibri" w:eastAsia="Calibri" w:hAnsi="Calibri" w:cs="Calibri"/>
                <w:b/>
                <w:bCs/>
                <w:color w:val="FFFFFF" w:themeColor="background1"/>
                <w:sz w:val="16"/>
                <w:szCs w:val="16"/>
                <w:u w:color="0000FF"/>
                <w14:textOutline w14:w="0" w14:cap="flat" w14:cmpd="sng" w14:algn="ctr">
                  <w14:noFill/>
                  <w14:prstDash w14:val="solid"/>
                  <w14:bevel/>
                </w14:textOutline>
              </w:rPr>
              <w:t>Day 0</w:t>
            </w:r>
          </w:p>
        </w:tc>
        <w:tc>
          <w:tcPr>
            <w:tcW w:w="760" w:type="dxa"/>
            <w:tcBorders>
              <w:top w:val="single" w:sz="4" w:space="0" w:color="000000" w:themeColor="text1"/>
              <w:left w:val="single" w:sz="4" w:space="0" w:color="000000"/>
              <w:bottom w:val="single" w:sz="4" w:space="0" w:color="000000"/>
              <w:right w:val="single" w:sz="4" w:space="0" w:color="000000"/>
            </w:tcBorders>
            <w:shd w:val="clear" w:color="auto" w:fill="4F81BD" w:themeFill="accent1"/>
            <w:vAlign w:val="center"/>
          </w:tcPr>
          <w:p w14:paraId="5A4DA020" w14:textId="0684B653" w:rsidR="00030B5C" w:rsidRPr="00072660" w:rsidRDefault="00030B5C" w:rsidP="003A112A">
            <w:pPr>
              <w:spacing w:after="0" w:line="240" w:lineRule="auto"/>
              <w:jc w:val="center"/>
              <w:rPr>
                <w:rFonts w:ascii="Calibri" w:eastAsia="Calibri" w:hAnsi="Calibri" w:cs="Calibri"/>
                <w:b/>
                <w:bCs/>
                <w:color w:val="FFFFFF" w:themeColor="background1"/>
                <w:sz w:val="16"/>
                <w:szCs w:val="16"/>
                <w:u w:color="0000FF"/>
                <w14:textOutline w14:w="0" w14:cap="flat" w14:cmpd="sng" w14:algn="ctr">
                  <w14:noFill/>
                  <w14:prstDash w14:val="solid"/>
                  <w14:bevel/>
                </w14:textOutline>
              </w:rPr>
            </w:pPr>
            <w:r w:rsidRPr="00072660">
              <w:rPr>
                <w:rFonts w:ascii="Calibri" w:eastAsia="Calibri" w:hAnsi="Calibri" w:cs="Calibri"/>
                <w:b/>
                <w:bCs/>
                <w:color w:val="FFFFFF" w:themeColor="background1"/>
                <w:sz w:val="16"/>
                <w:szCs w:val="16"/>
                <w:u w:color="0000FF"/>
                <w14:textOutline w14:w="0" w14:cap="flat" w14:cmpd="sng" w14:algn="ctr">
                  <w14:noFill/>
                  <w14:prstDash w14:val="solid"/>
                  <w14:bevel/>
                </w14:textOutline>
              </w:rPr>
              <w:t>Day 7 ± 3</w:t>
            </w:r>
          </w:p>
        </w:tc>
        <w:tc>
          <w:tcPr>
            <w:tcW w:w="657" w:type="dxa"/>
            <w:tcBorders>
              <w:top w:val="single" w:sz="4" w:space="0" w:color="000000" w:themeColor="text1"/>
              <w:left w:val="single" w:sz="4" w:space="0" w:color="000000"/>
              <w:bottom w:val="single" w:sz="4" w:space="0" w:color="000000"/>
              <w:right w:val="single" w:sz="4" w:space="0" w:color="000000"/>
            </w:tcBorders>
            <w:shd w:val="clear" w:color="auto" w:fill="4F81BD" w:themeFill="accent1"/>
            <w:vAlign w:val="center"/>
          </w:tcPr>
          <w:p w14:paraId="6F04C683" w14:textId="0EA02D49" w:rsidR="00030B5C" w:rsidRPr="00072660" w:rsidRDefault="00030B5C" w:rsidP="003A112A">
            <w:pPr>
              <w:spacing w:after="0" w:line="240" w:lineRule="auto"/>
              <w:jc w:val="center"/>
              <w:rPr>
                <w:rFonts w:ascii="Calibri" w:eastAsia="Calibri" w:hAnsi="Calibri" w:cs="Calibri"/>
                <w:b/>
                <w:bCs/>
                <w:color w:val="FFFFFF" w:themeColor="background1"/>
                <w:sz w:val="16"/>
                <w:szCs w:val="16"/>
                <w:u w:color="0000FF"/>
                <w14:textOutline w14:w="0" w14:cap="flat" w14:cmpd="sng" w14:algn="ctr">
                  <w14:noFill/>
                  <w14:prstDash w14:val="solid"/>
                  <w14:bevel/>
                </w14:textOutline>
              </w:rPr>
            </w:pPr>
            <w:r w:rsidRPr="00072660">
              <w:rPr>
                <w:rFonts w:ascii="Calibri" w:eastAsia="Calibri" w:hAnsi="Calibri" w:cs="Calibri"/>
                <w:b/>
                <w:bCs/>
                <w:color w:val="FFFFFF" w:themeColor="background1"/>
                <w:sz w:val="16"/>
                <w:szCs w:val="16"/>
                <w:u w:color="0000FF"/>
                <w14:textOutline w14:w="0" w14:cap="flat" w14:cmpd="sng" w14:algn="ctr">
                  <w14:noFill/>
                  <w14:prstDash w14:val="solid"/>
                  <w14:bevel/>
                </w14:textOutline>
              </w:rPr>
              <w:t>Day 8</w:t>
            </w:r>
            <w:r w:rsidR="00ED00C0" w:rsidRPr="00072660">
              <w:rPr>
                <w:rFonts w:ascii="Calibri" w:eastAsia="Calibri" w:hAnsi="Calibri" w:cs="Calibri"/>
                <w:b/>
                <w:bCs/>
                <w:color w:val="FFFFFF" w:themeColor="background1"/>
                <w:sz w:val="16"/>
                <w:szCs w:val="16"/>
                <w:u w:color="0000FF"/>
                <w14:textOutline w14:w="0" w14:cap="flat" w14:cmpd="sng" w14:algn="ctr">
                  <w14:noFill/>
                  <w14:prstDash w14:val="solid"/>
                  <w14:bevel/>
                </w14:textOutline>
              </w:rPr>
              <w:t xml:space="preserve"> ± </w:t>
            </w:r>
            <w:r w:rsidR="00005D91" w:rsidRPr="00072660">
              <w:rPr>
                <w:rFonts w:ascii="Calibri" w:eastAsia="Calibri" w:hAnsi="Calibri" w:cs="Calibri"/>
                <w:b/>
                <w:bCs/>
                <w:color w:val="FFFFFF" w:themeColor="background1"/>
                <w:sz w:val="16"/>
                <w:szCs w:val="16"/>
                <w:u w:color="0000FF"/>
                <w14:textOutline w14:w="0" w14:cap="flat" w14:cmpd="sng" w14:algn="ctr">
                  <w14:noFill/>
                  <w14:prstDash w14:val="solid"/>
                  <w14:bevel/>
                </w14:textOutline>
              </w:rPr>
              <w:t>0</w:t>
            </w:r>
          </w:p>
        </w:tc>
        <w:tc>
          <w:tcPr>
            <w:tcW w:w="454" w:type="dxa"/>
            <w:tcBorders>
              <w:top w:val="single" w:sz="4" w:space="0" w:color="000000"/>
              <w:left w:val="single" w:sz="4" w:space="0" w:color="000000"/>
              <w:bottom w:val="single" w:sz="4" w:space="0" w:color="000000"/>
              <w:right w:val="single" w:sz="4" w:space="0" w:color="000000"/>
            </w:tcBorders>
            <w:shd w:val="clear" w:color="auto" w:fill="4F81BD" w:themeFill="accent1"/>
            <w:tcMar>
              <w:top w:w="80" w:type="dxa"/>
              <w:left w:w="80" w:type="dxa"/>
              <w:bottom w:w="80" w:type="dxa"/>
              <w:right w:w="80" w:type="dxa"/>
            </w:tcMar>
            <w:vAlign w:val="center"/>
          </w:tcPr>
          <w:p w14:paraId="25407618" w14:textId="44C815E7" w:rsidR="00030B5C" w:rsidRPr="00072660" w:rsidRDefault="00BF418A" w:rsidP="003A112A">
            <w:pPr>
              <w:spacing w:after="0" w:line="240" w:lineRule="auto"/>
              <w:jc w:val="center"/>
              <w:rPr>
                <w:rFonts w:ascii="Calibri" w:eastAsia="Calibri" w:hAnsi="Calibri" w:cs="Calibri"/>
                <w:b/>
                <w:bCs/>
                <w:color w:val="FFFFFF" w:themeColor="background1"/>
                <w:sz w:val="16"/>
                <w:szCs w:val="16"/>
                <w:u w:color="0000FF"/>
                <w14:textOutline w14:w="0" w14:cap="flat" w14:cmpd="sng" w14:algn="ctr">
                  <w14:noFill/>
                  <w14:prstDash w14:val="solid"/>
                  <w14:bevel/>
                </w14:textOutline>
              </w:rPr>
            </w:pPr>
            <w:r w:rsidRPr="00072660">
              <w:rPr>
                <w:rFonts w:ascii="Calibri" w:eastAsia="Calibri" w:hAnsi="Calibri" w:cs="Calibri"/>
                <w:b/>
                <w:bCs/>
                <w:color w:val="FFFFFF" w:themeColor="background1"/>
                <w:sz w:val="16"/>
                <w:szCs w:val="16"/>
                <w:u w:color="0000FF"/>
                <w14:textOutline w14:w="0" w14:cap="flat" w14:cmpd="sng" w14:algn="ctr">
                  <w14:noFill/>
                  <w14:prstDash w14:val="solid"/>
                  <w14:bevel/>
                </w14:textOutline>
              </w:rPr>
              <w:t>± 3</w:t>
            </w:r>
          </w:p>
        </w:tc>
        <w:tc>
          <w:tcPr>
            <w:tcW w:w="454"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34FF3CC7" w14:textId="59CFFB83" w:rsidR="00030B5C" w:rsidRPr="00072660" w:rsidRDefault="0037433E" w:rsidP="003A112A">
            <w:pPr>
              <w:spacing w:after="0" w:line="240" w:lineRule="auto"/>
              <w:jc w:val="center"/>
              <w:rPr>
                <w:rFonts w:ascii="Calibri" w:eastAsia="Calibri" w:hAnsi="Calibri" w:cs="Calibri"/>
                <w:b/>
                <w:bCs/>
                <w:color w:val="FFFFFF" w:themeColor="background1"/>
                <w:sz w:val="16"/>
                <w:szCs w:val="16"/>
                <w:u w:color="0000FF"/>
                <w14:textOutline w14:w="0" w14:cap="flat" w14:cmpd="sng" w14:algn="ctr">
                  <w14:noFill/>
                  <w14:prstDash w14:val="solid"/>
                  <w14:bevel/>
                </w14:textOutline>
              </w:rPr>
            </w:pPr>
            <w:r w:rsidRPr="00072660">
              <w:rPr>
                <w:rFonts w:ascii="Calibri" w:eastAsia="Calibri" w:hAnsi="Calibri" w:cs="Calibri"/>
                <w:b/>
                <w:bCs/>
                <w:color w:val="FFFFFF" w:themeColor="background1"/>
                <w:sz w:val="16"/>
                <w:szCs w:val="16"/>
                <w:u w:color="0000FF"/>
                <w14:textOutline w14:w="0" w14:cap="flat" w14:cmpd="sng" w14:algn="ctr">
                  <w14:noFill/>
                  <w14:prstDash w14:val="solid"/>
                  <w14:bevel/>
                </w14:textOutline>
              </w:rPr>
              <w:t>± 3</w:t>
            </w:r>
          </w:p>
        </w:tc>
        <w:tc>
          <w:tcPr>
            <w:tcW w:w="454"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3ECB71C3" w14:textId="768A74F6" w:rsidR="00030B5C" w:rsidRPr="00072660" w:rsidRDefault="0037433E" w:rsidP="003A112A">
            <w:pPr>
              <w:spacing w:after="0" w:line="240" w:lineRule="auto"/>
              <w:jc w:val="center"/>
              <w:rPr>
                <w:rFonts w:ascii="Calibri" w:eastAsia="Calibri" w:hAnsi="Calibri" w:cs="Calibri"/>
                <w:b/>
                <w:bCs/>
                <w:color w:val="FFFFFF" w:themeColor="background1"/>
                <w:sz w:val="16"/>
                <w:szCs w:val="16"/>
                <w:u w:color="0000FF"/>
                <w14:textOutline w14:w="0" w14:cap="flat" w14:cmpd="sng" w14:algn="ctr">
                  <w14:noFill/>
                  <w14:prstDash w14:val="solid"/>
                  <w14:bevel/>
                </w14:textOutline>
              </w:rPr>
            </w:pPr>
            <w:r w:rsidRPr="00072660">
              <w:rPr>
                <w:rFonts w:ascii="Calibri" w:eastAsia="Calibri" w:hAnsi="Calibri" w:cs="Calibri"/>
                <w:b/>
                <w:bCs/>
                <w:color w:val="FFFFFF" w:themeColor="background1"/>
                <w:sz w:val="16"/>
                <w:szCs w:val="16"/>
                <w:u w:color="0000FF"/>
                <w14:textOutline w14:w="0" w14:cap="flat" w14:cmpd="sng" w14:algn="ctr">
                  <w14:noFill/>
                  <w14:prstDash w14:val="solid"/>
                  <w14:bevel/>
                </w14:textOutline>
              </w:rPr>
              <w:t>± 7</w:t>
            </w:r>
          </w:p>
        </w:tc>
        <w:tc>
          <w:tcPr>
            <w:tcW w:w="454" w:type="dxa"/>
            <w:tcBorders>
              <w:top w:val="single" w:sz="4" w:space="0" w:color="000000"/>
              <w:left w:val="single" w:sz="4" w:space="0" w:color="000000"/>
              <w:bottom w:val="single" w:sz="4" w:space="0" w:color="000000"/>
              <w:right w:val="single" w:sz="4" w:space="0" w:color="000000"/>
            </w:tcBorders>
            <w:shd w:val="clear" w:color="auto" w:fill="4F81BD" w:themeFill="accent1"/>
            <w:vAlign w:val="center"/>
          </w:tcPr>
          <w:p w14:paraId="1DD82D05" w14:textId="65A8D5C9" w:rsidR="00030B5C" w:rsidRPr="00072660" w:rsidRDefault="0037433E" w:rsidP="003A112A">
            <w:pPr>
              <w:spacing w:after="0" w:line="240" w:lineRule="auto"/>
              <w:jc w:val="center"/>
              <w:rPr>
                <w:rFonts w:ascii="Calibri" w:eastAsia="Calibri" w:hAnsi="Calibri" w:cs="Calibri"/>
                <w:b/>
                <w:bCs/>
                <w:color w:val="FFFFFF" w:themeColor="background1"/>
                <w:sz w:val="16"/>
                <w:szCs w:val="16"/>
                <w:u w:color="0000FF"/>
                <w14:textOutline w14:w="0" w14:cap="flat" w14:cmpd="sng" w14:algn="ctr">
                  <w14:noFill/>
                  <w14:prstDash w14:val="solid"/>
                  <w14:bevel/>
                </w14:textOutline>
              </w:rPr>
            </w:pPr>
            <w:r w:rsidRPr="00072660">
              <w:rPr>
                <w:rFonts w:ascii="Calibri" w:eastAsia="Calibri" w:hAnsi="Calibri" w:cs="Calibri"/>
                <w:b/>
                <w:bCs/>
                <w:color w:val="FFFFFF" w:themeColor="background1"/>
                <w:sz w:val="16"/>
                <w:szCs w:val="16"/>
                <w:u w:color="0000FF"/>
                <w14:textOutline w14:w="0" w14:cap="flat" w14:cmpd="sng" w14:algn="ctr">
                  <w14:noFill/>
                  <w14:prstDash w14:val="solid"/>
                  <w14:bevel/>
                </w14:textOutline>
              </w:rPr>
              <w:t>± 7</w:t>
            </w:r>
          </w:p>
        </w:tc>
        <w:tc>
          <w:tcPr>
            <w:tcW w:w="422" w:type="dxa"/>
            <w:tcBorders>
              <w:top w:val="single" w:sz="4" w:space="0" w:color="auto"/>
              <w:left w:val="single" w:sz="4" w:space="0" w:color="000000"/>
              <w:bottom w:val="single" w:sz="4" w:space="0" w:color="000000"/>
              <w:right w:val="single" w:sz="4" w:space="0" w:color="000000"/>
            </w:tcBorders>
            <w:shd w:val="clear" w:color="auto" w:fill="4F81BD" w:themeFill="accent1"/>
            <w:vAlign w:val="center"/>
          </w:tcPr>
          <w:p w14:paraId="0943D0DE" w14:textId="77777777" w:rsidR="00030B5C" w:rsidRPr="00072660" w:rsidRDefault="00030B5C" w:rsidP="003A112A">
            <w:pPr>
              <w:spacing w:after="0" w:line="240" w:lineRule="auto"/>
              <w:jc w:val="center"/>
              <w:rPr>
                <w:rFonts w:ascii="Calibri" w:eastAsia="Calibri" w:hAnsi="Calibri" w:cs="Calibri"/>
                <w:b/>
                <w:bCs/>
                <w:color w:val="FFFFFF" w:themeColor="background1"/>
                <w:sz w:val="16"/>
                <w:szCs w:val="16"/>
                <w:u w:color="0000FF"/>
                <w14:textOutline w14:w="0" w14:cap="flat" w14:cmpd="sng" w14:algn="ctr">
                  <w14:noFill/>
                  <w14:prstDash w14:val="solid"/>
                  <w14:bevel/>
                </w14:textOutline>
              </w:rPr>
            </w:pPr>
          </w:p>
        </w:tc>
      </w:tr>
      <w:tr w:rsidR="00F52381" w:rsidRPr="001211CD" w14:paraId="4B884DBA"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362B5" w14:textId="1CD6F7D0" w:rsidR="00F52381" w:rsidRPr="009F58E4" w:rsidRDefault="00F52381" w:rsidP="00F52381">
            <w:pPr>
              <w:spacing w:after="0" w:line="240" w:lineRule="auto"/>
              <w:rPr>
                <w:rFonts w:ascii="Calibri" w:eastAsia="Calibri" w:hAnsi="Calibri" w:cs="Calibri"/>
                <w:sz w:val="20"/>
                <w:szCs w:val="20"/>
                <w:u w:color="0000FF"/>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Eligibility assessment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E9C49" w14:textId="7DED9F34"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14:paraId="37DE70F7" w14:textId="7A257E4E" w:rsidR="00F52381" w:rsidRPr="009F58E4" w:rsidRDefault="00A732A4" w:rsidP="00F52381">
            <w:pPr>
              <w:spacing w:after="0" w:line="240" w:lineRule="auto"/>
              <w:jc w:val="center"/>
              <w:rPr>
                <w:rFonts w:ascii="Calibri" w:hAnsi="Calibri"/>
                <w:sz w:val="20"/>
                <w:szCs w:val="20"/>
              </w:rPr>
            </w:pPr>
            <w:r>
              <w:rPr>
                <w:rFonts w:ascii="Calibri" w:hAnsi="Calibri"/>
                <w:sz w:val="20"/>
                <w:szCs w:val="20"/>
              </w:rPr>
              <w:t>X</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08267" w14:textId="4049B2C7" w:rsidR="00F52381" w:rsidRPr="009F58E4" w:rsidRDefault="00F52381" w:rsidP="00F52381">
            <w:pPr>
              <w:spacing w:after="0" w:line="240" w:lineRule="auto"/>
              <w:jc w:val="center"/>
              <w:rPr>
                <w:rFonts w:ascii="Calibri" w:hAnsi="Calibri"/>
                <w:sz w:val="20"/>
                <w:szCs w:val="20"/>
              </w:rPr>
            </w:pPr>
          </w:p>
        </w:tc>
        <w:tc>
          <w:tcPr>
            <w:tcW w:w="760" w:type="dxa"/>
            <w:tcBorders>
              <w:top w:val="single" w:sz="4" w:space="0" w:color="000000"/>
              <w:left w:val="single" w:sz="4" w:space="0" w:color="000000"/>
              <w:bottom w:val="single" w:sz="4" w:space="0" w:color="000000"/>
              <w:right w:val="single" w:sz="4" w:space="0" w:color="000000"/>
            </w:tcBorders>
          </w:tcPr>
          <w:p w14:paraId="07B79EFC" w14:textId="7FDCC275" w:rsidR="00F52381" w:rsidRPr="009F58E4" w:rsidRDefault="00F52381"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2A5ADCE0"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8411B"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5546B0CD"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13F99C64"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15BBA" w14:textId="77777777" w:rsidR="00F52381" w:rsidRPr="009F58E4" w:rsidRDefault="00F52381" w:rsidP="00F52381">
            <w:pPr>
              <w:spacing w:after="0" w:line="240" w:lineRule="auto"/>
              <w:jc w:val="center"/>
              <w:rPr>
                <w:rFonts w:ascii="Calibri" w:hAnsi="Calibri"/>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6B58DFA3" w14:textId="77777777" w:rsidR="00F52381" w:rsidRPr="009F58E4" w:rsidRDefault="00F52381" w:rsidP="00F52381">
            <w:pPr>
              <w:spacing w:after="0" w:line="240" w:lineRule="auto"/>
              <w:jc w:val="center"/>
              <w:rPr>
                <w:rFonts w:ascii="Calibri" w:hAnsi="Calibri"/>
                <w:sz w:val="20"/>
                <w:szCs w:val="20"/>
              </w:rPr>
            </w:pPr>
          </w:p>
        </w:tc>
      </w:tr>
      <w:tr w:rsidR="00F52381" w:rsidRPr="001211CD" w14:paraId="3486926C"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9C0A2" w14:textId="77777777" w:rsidR="00F52381" w:rsidRPr="009F58E4" w:rsidRDefault="00F52381" w:rsidP="00F52381">
            <w:pPr>
              <w:spacing w:after="0" w:line="240" w:lineRule="auto"/>
              <w:rPr>
                <w:rFonts w:ascii="Calibri" w:eastAsia="Calibri" w:hAnsi="Calibri" w:cs="Calibri"/>
                <w:sz w:val="20"/>
                <w:szCs w:val="20"/>
                <w:u w:color="000000"/>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Informed consent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FD574"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2EC8B5F"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B9940" w14:textId="77777777" w:rsidR="00F52381" w:rsidRPr="009F58E4" w:rsidRDefault="00F52381" w:rsidP="00F52381">
            <w:pPr>
              <w:spacing w:after="0" w:line="240" w:lineRule="auto"/>
              <w:jc w:val="center"/>
              <w:rPr>
                <w:rFonts w:ascii="Calibri" w:hAnsi="Calibri"/>
                <w:sz w:val="20"/>
                <w:szCs w:val="20"/>
              </w:rPr>
            </w:pPr>
          </w:p>
        </w:tc>
        <w:tc>
          <w:tcPr>
            <w:tcW w:w="760" w:type="dxa"/>
            <w:tcBorders>
              <w:top w:val="single" w:sz="4" w:space="0" w:color="000000"/>
              <w:left w:val="single" w:sz="4" w:space="0" w:color="000000"/>
              <w:bottom w:val="single" w:sz="4" w:space="0" w:color="000000"/>
              <w:right w:val="single" w:sz="4" w:space="0" w:color="000000"/>
            </w:tcBorders>
          </w:tcPr>
          <w:p w14:paraId="7D22E8A4" w14:textId="77777777" w:rsidR="00F52381" w:rsidRPr="009F58E4" w:rsidRDefault="00F52381"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0D188713"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3C4DA" w14:textId="5C358ABE"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5E3C0FB"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D6F123C"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B525A" w14:textId="77777777" w:rsidR="00F52381" w:rsidRPr="009F58E4" w:rsidRDefault="00F52381" w:rsidP="00F52381">
            <w:pPr>
              <w:spacing w:after="0" w:line="240" w:lineRule="auto"/>
              <w:jc w:val="center"/>
              <w:rPr>
                <w:rFonts w:ascii="Calibri" w:hAnsi="Calibri"/>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6AEA2B28" w14:textId="77777777" w:rsidR="00F52381" w:rsidRPr="009F58E4" w:rsidRDefault="00F52381" w:rsidP="00F52381">
            <w:pPr>
              <w:spacing w:after="0" w:line="240" w:lineRule="auto"/>
              <w:jc w:val="center"/>
              <w:rPr>
                <w:rFonts w:ascii="Calibri" w:hAnsi="Calibri"/>
                <w:sz w:val="20"/>
                <w:szCs w:val="20"/>
              </w:rPr>
            </w:pPr>
          </w:p>
        </w:tc>
      </w:tr>
      <w:tr w:rsidR="00F52381" w:rsidRPr="001211CD" w14:paraId="5DFB5E30"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BFA80" w14:textId="41480567" w:rsidR="00F52381" w:rsidRPr="009F58E4" w:rsidRDefault="00F52381" w:rsidP="00F52381">
            <w:pPr>
              <w:spacing w:after="0" w:line="240" w:lineRule="auto"/>
              <w:rPr>
                <w:rFonts w:ascii="Calibri" w:eastAsia="Calibri" w:hAnsi="Calibri" w:cs="Calibri"/>
                <w:sz w:val="20"/>
                <w:szCs w:val="20"/>
                <w:u w:color="000000"/>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Demographics</w:t>
            </w:r>
            <w:r w:rsidR="00A22300">
              <w:rPr>
                <w:rFonts w:ascii="Calibri" w:eastAsia="Calibri" w:hAnsi="Calibri" w:cs="Calibri"/>
                <w:sz w:val="20"/>
                <w:szCs w:val="20"/>
                <w:u w:color="0000FF"/>
                <w14:textOutline w14:w="0" w14:cap="flat" w14:cmpd="sng" w14:algn="ctr">
                  <w14:noFill/>
                  <w14:prstDash w14:val="solid"/>
                  <w14:bevel/>
                </w14:textOutline>
              </w:rPr>
              <w:t xml:space="preserve"> and Medical History</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5BBFE"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14:paraId="67F9E1A7"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2B076" w14:textId="77777777" w:rsidR="00F52381" w:rsidRPr="009F58E4" w:rsidRDefault="00F52381" w:rsidP="00F52381">
            <w:pPr>
              <w:spacing w:after="0" w:line="240" w:lineRule="auto"/>
              <w:jc w:val="center"/>
              <w:rPr>
                <w:rFonts w:ascii="Calibri" w:hAnsi="Calibri"/>
                <w:sz w:val="20"/>
                <w:szCs w:val="20"/>
              </w:rPr>
            </w:pPr>
          </w:p>
        </w:tc>
        <w:tc>
          <w:tcPr>
            <w:tcW w:w="760" w:type="dxa"/>
            <w:tcBorders>
              <w:top w:val="single" w:sz="4" w:space="0" w:color="000000"/>
              <w:left w:val="single" w:sz="4" w:space="0" w:color="000000"/>
              <w:bottom w:val="single" w:sz="4" w:space="0" w:color="000000"/>
              <w:right w:val="single" w:sz="4" w:space="0" w:color="000000"/>
            </w:tcBorders>
          </w:tcPr>
          <w:p w14:paraId="1748952F" w14:textId="77777777" w:rsidR="00F52381" w:rsidRPr="009F58E4" w:rsidRDefault="00F52381"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351D1C41"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FD85B" w14:textId="028B4D32"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676C024F"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35A17614"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BADE4" w14:textId="77777777" w:rsidR="00F52381" w:rsidRPr="009F58E4" w:rsidRDefault="00F52381" w:rsidP="00F52381">
            <w:pPr>
              <w:spacing w:after="0" w:line="240" w:lineRule="auto"/>
              <w:jc w:val="center"/>
              <w:rPr>
                <w:rFonts w:ascii="Calibri" w:hAnsi="Calibri"/>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41365F86" w14:textId="77777777" w:rsidR="00F52381" w:rsidRPr="009F58E4" w:rsidRDefault="00F52381" w:rsidP="00F52381">
            <w:pPr>
              <w:spacing w:after="0" w:line="240" w:lineRule="auto"/>
              <w:jc w:val="center"/>
              <w:rPr>
                <w:rFonts w:ascii="Calibri" w:hAnsi="Calibri"/>
                <w:sz w:val="20"/>
                <w:szCs w:val="20"/>
              </w:rPr>
            </w:pPr>
          </w:p>
        </w:tc>
      </w:tr>
      <w:tr w:rsidR="00F52381" w:rsidRPr="001211CD" w14:paraId="73B26479"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4F432" w14:textId="569C4A1E" w:rsidR="00F52381" w:rsidRPr="009F58E4" w:rsidRDefault="00A22300" w:rsidP="00F52381">
            <w:pPr>
              <w:spacing w:after="0" w:line="240" w:lineRule="auto"/>
              <w:rPr>
                <w:rFonts w:ascii="Calibri" w:eastAsia="Calibri" w:hAnsi="Calibri" w:cs="Calibri"/>
                <w:sz w:val="20"/>
                <w:szCs w:val="20"/>
                <w:u w:color="000000"/>
                <w14:textOutline w14:w="0" w14:cap="flat" w14:cmpd="sng" w14:algn="ctr">
                  <w14:noFill/>
                  <w14:prstDash w14:val="solid"/>
                  <w14:bevel/>
                </w14:textOutline>
              </w:rPr>
            </w:pPr>
            <w:r>
              <w:rPr>
                <w:rFonts w:ascii="Calibri" w:eastAsia="Calibri" w:hAnsi="Calibri" w:cs="Calibri"/>
                <w:sz w:val="20"/>
                <w:szCs w:val="20"/>
                <w:u w:color="0000FF"/>
                <w14:textOutline w14:w="0" w14:cap="flat" w14:cmpd="sng" w14:algn="ctr">
                  <w14:noFill/>
                  <w14:prstDash w14:val="solid"/>
                  <w14:bevel/>
                </w14:textOutline>
              </w:rPr>
              <w:t>Clinical assessment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9036B" w14:textId="10A01BB4"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14:paraId="40F51762"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ED9A7"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760" w:type="dxa"/>
            <w:tcBorders>
              <w:top w:val="single" w:sz="4" w:space="0" w:color="000000"/>
              <w:left w:val="single" w:sz="4" w:space="0" w:color="000000"/>
              <w:bottom w:val="single" w:sz="4" w:space="0" w:color="000000"/>
              <w:right w:val="single" w:sz="4" w:space="0" w:color="000000"/>
            </w:tcBorders>
          </w:tcPr>
          <w:p w14:paraId="2440A759"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tcBorders>
              <w:top w:val="single" w:sz="4" w:space="0" w:color="000000"/>
              <w:left w:val="single" w:sz="4" w:space="0" w:color="000000"/>
              <w:bottom w:val="single" w:sz="4" w:space="0" w:color="000000"/>
              <w:right w:val="single" w:sz="4" w:space="0" w:color="000000"/>
            </w:tcBorders>
          </w:tcPr>
          <w:p w14:paraId="74970BCC" w14:textId="3454AC3A"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0C657" w14:textId="525DD3E6"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1EA5DC9C"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5C0D20D1"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0CB16"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22" w:type="dxa"/>
            <w:tcBorders>
              <w:top w:val="single" w:sz="4" w:space="0" w:color="000000"/>
              <w:left w:val="single" w:sz="4" w:space="0" w:color="000000"/>
              <w:bottom w:val="single" w:sz="4" w:space="0" w:color="000000"/>
              <w:right w:val="single" w:sz="4" w:space="0" w:color="000000"/>
            </w:tcBorders>
          </w:tcPr>
          <w:p w14:paraId="4FD684D3" w14:textId="77777777" w:rsidR="00F52381" w:rsidRPr="009F58E4" w:rsidRDefault="00F52381" w:rsidP="00F52381">
            <w:pPr>
              <w:spacing w:after="0" w:line="240" w:lineRule="auto"/>
              <w:jc w:val="center"/>
              <w:rPr>
                <w:rFonts w:ascii="Calibri" w:hAnsi="Calibri"/>
                <w:sz w:val="20"/>
                <w:szCs w:val="20"/>
              </w:rPr>
            </w:pPr>
          </w:p>
        </w:tc>
      </w:tr>
      <w:tr w:rsidR="00F52381" w:rsidRPr="001211CD" w14:paraId="1ED3F2E0"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55D49" w14:textId="441A9D73" w:rsidR="00F52381" w:rsidRPr="009F58E4" w:rsidRDefault="00F52381" w:rsidP="00F52381">
            <w:pPr>
              <w:spacing w:after="0" w:line="240" w:lineRule="auto"/>
              <w:rPr>
                <w:rFonts w:ascii="Calibri" w:eastAsia="Calibri" w:hAnsi="Calibri" w:cs="Calibri"/>
                <w:sz w:val="20"/>
                <w:szCs w:val="20"/>
                <w:u w:color="000000"/>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Observations</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87F94"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063243C"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1F8FA"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760" w:type="dxa"/>
            <w:tcBorders>
              <w:top w:val="single" w:sz="4" w:space="0" w:color="000000"/>
              <w:left w:val="single" w:sz="4" w:space="0" w:color="000000"/>
              <w:bottom w:val="single" w:sz="4" w:space="0" w:color="000000"/>
              <w:right w:val="single" w:sz="4" w:space="0" w:color="000000"/>
            </w:tcBorders>
          </w:tcPr>
          <w:p w14:paraId="7D6946F0"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tcBorders>
              <w:top w:val="single" w:sz="4" w:space="0" w:color="000000"/>
              <w:left w:val="single" w:sz="4" w:space="0" w:color="000000"/>
              <w:bottom w:val="single" w:sz="4" w:space="0" w:color="000000"/>
              <w:right w:val="single" w:sz="4" w:space="0" w:color="000000"/>
            </w:tcBorders>
          </w:tcPr>
          <w:p w14:paraId="67A60A9D"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36743" w14:textId="5CA601F5"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B2D5BC5"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62653A9"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42BA0"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22" w:type="dxa"/>
            <w:tcBorders>
              <w:top w:val="single" w:sz="4" w:space="0" w:color="000000"/>
              <w:left w:val="single" w:sz="4" w:space="0" w:color="000000"/>
              <w:bottom w:val="single" w:sz="4" w:space="0" w:color="000000"/>
              <w:right w:val="single" w:sz="4" w:space="0" w:color="000000"/>
            </w:tcBorders>
          </w:tcPr>
          <w:p w14:paraId="417ACB3E" w14:textId="77777777" w:rsidR="00F52381" w:rsidRPr="009F58E4" w:rsidRDefault="00F52381" w:rsidP="00F52381">
            <w:pPr>
              <w:spacing w:after="0" w:line="240" w:lineRule="auto"/>
              <w:jc w:val="center"/>
              <w:rPr>
                <w:rFonts w:ascii="Calibri" w:hAnsi="Calibri"/>
                <w:sz w:val="20"/>
                <w:szCs w:val="20"/>
              </w:rPr>
            </w:pPr>
          </w:p>
        </w:tc>
      </w:tr>
      <w:tr w:rsidR="00F52381" w:rsidRPr="001211CD" w14:paraId="659D8BAD"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93DB0" w14:textId="03E43845" w:rsidR="00F52381" w:rsidRPr="009F58E4" w:rsidRDefault="00F52381" w:rsidP="00F52381">
            <w:pPr>
              <w:spacing w:after="0" w:line="240" w:lineRule="auto"/>
              <w:rPr>
                <w:rFonts w:ascii="Calibri" w:eastAsia="Calibri" w:hAnsi="Calibri" w:cs="Calibri"/>
                <w:sz w:val="20"/>
                <w:szCs w:val="20"/>
                <w:u w:color="000000"/>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Imaging - Thoracic Ultrasound</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5943"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64D2E63"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97E02" w14:textId="77777777" w:rsidR="00F52381" w:rsidRPr="009F58E4" w:rsidRDefault="00F52381" w:rsidP="00F52381">
            <w:pPr>
              <w:spacing w:after="0" w:line="240" w:lineRule="auto"/>
              <w:jc w:val="center"/>
              <w:rPr>
                <w:rFonts w:ascii="Calibri" w:hAnsi="Calibri"/>
                <w:sz w:val="20"/>
                <w:szCs w:val="20"/>
              </w:rPr>
            </w:pPr>
          </w:p>
        </w:tc>
        <w:tc>
          <w:tcPr>
            <w:tcW w:w="760" w:type="dxa"/>
            <w:tcBorders>
              <w:top w:val="single" w:sz="4" w:space="0" w:color="000000"/>
              <w:left w:val="single" w:sz="4" w:space="0" w:color="000000"/>
              <w:bottom w:val="single" w:sz="4" w:space="0" w:color="000000"/>
              <w:right w:val="single" w:sz="4" w:space="0" w:color="000000"/>
            </w:tcBorders>
          </w:tcPr>
          <w:p w14:paraId="3363D7BD"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tcBorders>
              <w:top w:val="single" w:sz="4" w:space="0" w:color="000000"/>
              <w:left w:val="single" w:sz="4" w:space="0" w:color="000000"/>
              <w:bottom w:val="single" w:sz="4" w:space="0" w:color="000000"/>
              <w:right w:val="single" w:sz="4" w:space="0" w:color="000000"/>
            </w:tcBorders>
          </w:tcPr>
          <w:p w14:paraId="59C071BC"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82C4E" w14:textId="19BBEEAF"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9A85A1F"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1A960A11"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CE780"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22" w:type="dxa"/>
            <w:tcBorders>
              <w:top w:val="single" w:sz="4" w:space="0" w:color="000000"/>
              <w:left w:val="single" w:sz="4" w:space="0" w:color="000000"/>
              <w:bottom w:val="single" w:sz="4" w:space="0" w:color="000000"/>
              <w:right w:val="single" w:sz="4" w:space="0" w:color="000000"/>
            </w:tcBorders>
          </w:tcPr>
          <w:p w14:paraId="2B974778" w14:textId="77777777" w:rsidR="00F52381" w:rsidRPr="009F58E4" w:rsidRDefault="00F52381" w:rsidP="00F52381">
            <w:pPr>
              <w:spacing w:after="0" w:line="240" w:lineRule="auto"/>
              <w:jc w:val="center"/>
              <w:rPr>
                <w:rFonts w:ascii="Calibri" w:hAnsi="Calibri"/>
                <w:sz w:val="20"/>
                <w:szCs w:val="20"/>
              </w:rPr>
            </w:pPr>
          </w:p>
        </w:tc>
      </w:tr>
      <w:tr w:rsidR="00F52381" w:rsidRPr="001211CD" w14:paraId="455F90D8"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457D1" w14:textId="556583D6" w:rsidR="00F52381" w:rsidRPr="009F58E4" w:rsidRDefault="00F52381" w:rsidP="00F52381">
            <w:pPr>
              <w:spacing w:after="0" w:line="240" w:lineRule="auto"/>
              <w:rPr>
                <w:rFonts w:ascii="Calibri" w:eastAsia="Calibri" w:hAnsi="Calibri" w:cs="Calibri"/>
                <w:sz w:val="20"/>
                <w:szCs w:val="20"/>
                <w:u w:color="0000FF"/>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Imaging - Chest X-ray</w:t>
            </w:r>
            <w:r w:rsidR="00804306" w:rsidRPr="009F58E4">
              <w:rPr>
                <w:rFonts w:ascii="Calibri" w:hAnsi="Calibri"/>
                <w:sz w:val="20"/>
                <w:szCs w:val="20"/>
                <w:vertAlign w:val="superscript"/>
              </w:rPr>
              <w:t>1</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9E351" w14:textId="10FF9FB9" w:rsidR="00F52381" w:rsidRPr="009F58E4" w:rsidRDefault="00D4489E" w:rsidP="00F52381">
            <w:pPr>
              <w:spacing w:after="0" w:line="240" w:lineRule="auto"/>
              <w:jc w:val="center"/>
              <w:rPr>
                <w:rFonts w:ascii="Calibri" w:hAnsi="Calibri"/>
                <w:sz w:val="20"/>
                <w:szCs w:val="20"/>
              </w:rPr>
            </w:pPr>
            <w:r>
              <w:rPr>
                <w:rFonts w:ascii="Calibri" w:hAnsi="Calibri"/>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14:paraId="55824D9A" w14:textId="1047102D"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7E91C" w14:textId="2F458A98"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760" w:type="dxa"/>
            <w:tcBorders>
              <w:top w:val="single" w:sz="4" w:space="0" w:color="000000"/>
              <w:left w:val="single" w:sz="4" w:space="0" w:color="000000"/>
              <w:bottom w:val="single" w:sz="4" w:space="0" w:color="000000"/>
              <w:right w:val="single" w:sz="4" w:space="0" w:color="000000"/>
            </w:tcBorders>
          </w:tcPr>
          <w:p w14:paraId="15E69AAF"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tcBorders>
              <w:top w:val="single" w:sz="4" w:space="0" w:color="000000"/>
              <w:left w:val="single" w:sz="4" w:space="0" w:color="000000"/>
              <w:bottom w:val="single" w:sz="4" w:space="0" w:color="000000"/>
              <w:right w:val="single" w:sz="4" w:space="0" w:color="000000"/>
            </w:tcBorders>
          </w:tcPr>
          <w:p w14:paraId="01844BA3"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8F84E" w14:textId="2A75BA99"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1AEA92D1"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340F2488"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94F9F" w14:textId="690D93F6"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22" w:type="dxa"/>
            <w:tcBorders>
              <w:top w:val="single" w:sz="4" w:space="0" w:color="000000"/>
              <w:left w:val="single" w:sz="4" w:space="0" w:color="000000"/>
              <w:bottom w:val="single" w:sz="4" w:space="0" w:color="000000"/>
              <w:right w:val="single" w:sz="4" w:space="0" w:color="000000"/>
            </w:tcBorders>
          </w:tcPr>
          <w:p w14:paraId="467659CB" w14:textId="77777777" w:rsidR="00F52381" w:rsidRPr="009F58E4" w:rsidRDefault="00F52381" w:rsidP="00F52381">
            <w:pPr>
              <w:spacing w:after="0" w:line="240" w:lineRule="auto"/>
              <w:jc w:val="center"/>
              <w:rPr>
                <w:rFonts w:ascii="Calibri" w:hAnsi="Calibri"/>
                <w:sz w:val="20"/>
                <w:szCs w:val="20"/>
              </w:rPr>
            </w:pPr>
          </w:p>
        </w:tc>
      </w:tr>
      <w:tr w:rsidR="00F52381" w:rsidRPr="001211CD" w14:paraId="416D9CDA"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48EF9" w14:textId="77777777" w:rsidR="00F52381" w:rsidRPr="009F58E4" w:rsidRDefault="00F52381" w:rsidP="00F52381">
            <w:pPr>
              <w:spacing w:after="0" w:line="240" w:lineRule="auto"/>
              <w:rPr>
                <w:rFonts w:ascii="Calibri" w:eastAsia="Calibri" w:hAnsi="Calibri" w:cs="Calibri"/>
                <w:sz w:val="20"/>
                <w:szCs w:val="20"/>
                <w:u w:color="0000FF"/>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Standard bloods</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DE4DD"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6B1B63F"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r w:rsidRPr="009F58E4">
              <w:rPr>
                <w:rFonts w:ascii="Calibri" w:hAnsi="Calibri"/>
                <w:sz w:val="20"/>
                <w:szCs w:val="20"/>
                <w:vertAlign w:val="superscript"/>
              </w:rPr>
              <w:t>2</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95F10" w14:textId="15F2613B" w:rsidR="00F52381" w:rsidRPr="009F58E4" w:rsidRDefault="00F52381" w:rsidP="00F52381">
            <w:pPr>
              <w:spacing w:after="0" w:line="240" w:lineRule="auto"/>
              <w:jc w:val="center"/>
              <w:rPr>
                <w:rFonts w:ascii="Calibri" w:hAnsi="Calibri"/>
                <w:sz w:val="20"/>
                <w:szCs w:val="20"/>
              </w:rPr>
            </w:pPr>
          </w:p>
        </w:tc>
        <w:tc>
          <w:tcPr>
            <w:tcW w:w="760" w:type="dxa"/>
            <w:tcBorders>
              <w:top w:val="single" w:sz="4" w:space="0" w:color="000000"/>
              <w:left w:val="single" w:sz="4" w:space="0" w:color="000000"/>
              <w:bottom w:val="single" w:sz="4" w:space="0" w:color="000000"/>
              <w:right w:val="single" w:sz="4" w:space="0" w:color="000000"/>
            </w:tcBorders>
          </w:tcPr>
          <w:p w14:paraId="1EB0A9ED" w14:textId="010F396E" w:rsidR="00F52381" w:rsidRPr="009F58E4" w:rsidRDefault="00F52381"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5EF8C430" w14:textId="401AF1D9" w:rsidR="00F52381" w:rsidRPr="009F58E4" w:rsidRDefault="00F52381" w:rsidP="00F52381">
            <w:pPr>
              <w:spacing w:after="0" w:line="240" w:lineRule="auto"/>
              <w:jc w:val="center"/>
              <w:rPr>
                <w:rFonts w:ascii="Calibri" w:hAnsi="Calibri"/>
                <w:sz w:val="20"/>
                <w:szCs w:val="20"/>
              </w:rPr>
            </w:pPr>
            <w:bookmarkStart w:id="85" w:name="_GoBack"/>
            <w:bookmarkEnd w:id="85"/>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3BD04" w14:textId="28C9C0DE"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45272D13" w14:textId="225C2A70"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AF91E07"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1AA25" w14:textId="44D4E0DB"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22" w:type="dxa"/>
            <w:tcBorders>
              <w:top w:val="single" w:sz="4" w:space="0" w:color="000000"/>
              <w:left w:val="single" w:sz="4" w:space="0" w:color="000000"/>
              <w:bottom w:val="single" w:sz="4" w:space="0" w:color="000000"/>
              <w:right w:val="single" w:sz="4" w:space="0" w:color="000000"/>
            </w:tcBorders>
          </w:tcPr>
          <w:p w14:paraId="588D57C9" w14:textId="77777777" w:rsidR="00F52381" w:rsidRPr="009F58E4" w:rsidRDefault="00F52381" w:rsidP="00F52381">
            <w:pPr>
              <w:spacing w:after="0" w:line="240" w:lineRule="auto"/>
              <w:jc w:val="center"/>
              <w:rPr>
                <w:rFonts w:ascii="Calibri" w:hAnsi="Calibri"/>
                <w:sz w:val="20"/>
                <w:szCs w:val="20"/>
              </w:rPr>
            </w:pPr>
          </w:p>
        </w:tc>
      </w:tr>
      <w:tr w:rsidR="00F52381" w:rsidRPr="001211CD" w14:paraId="0C22414C"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72114" w14:textId="77777777" w:rsidR="00F52381" w:rsidRPr="009F58E4" w:rsidRDefault="00F52381" w:rsidP="00F52381">
            <w:pPr>
              <w:spacing w:after="0" w:line="240" w:lineRule="auto"/>
              <w:rPr>
                <w:rFonts w:ascii="Calibri" w:eastAsia="Calibri" w:hAnsi="Calibri" w:cs="Calibri"/>
                <w:sz w:val="20"/>
                <w:szCs w:val="20"/>
                <w:u w:color="000000"/>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Concomitant medications</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CB37C"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1134" w:type="dxa"/>
            <w:tcBorders>
              <w:top w:val="single" w:sz="4" w:space="0" w:color="000000"/>
              <w:left w:val="single" w:sz="4" w:space="0" w:color="000000"/>
              <w:bottom w:val="single" w:sz="4" w:space="0" w:color="000000"/>
              <w:right w:val="single" w:sz="4" w:space="0" w:color="000000"/>
            </w:tcBorders>
          </w:tcPr>
          <w:p w14:paraId="72EE973A"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C7D96" w14:textId="77777777" w:rsidR="00F52381" w:rsidRPr="009F58E4" w:rsidRDefault="00F52381" w:rsidP="00F52381">
            <w:pPr>
              <w:spacing w:after="0" w:line="240" w:lineRule="auto"/>
              <w:jc w:val="center"/>
              <w:rPr>
                <w:rFonts w:ascii="Calibri" w:hAnsi="Calibri"/>
                <w:sz w:val="20"/>
                <w:szCs w:val="20"/>
              </w:rPr>
            </w:pPr>
          </w:p>
        </w:tc>
        <w:tc>
          <w:tcPr>
            <w:tcW w:w="760" w:type="dxa"/>
            <w:tcBorders>
              <w:top w:val="single" w:sz="4" w:space="0" w:color="000000"/>
              <w:left w:val="single" w:sz="4" w:space="0" w:color="000000"/>
              <w:bottom w:val="single" w:sz="4" w:space="0" w:color="000000"/>
              <w:right w:val="single" w:sz="4" w:space="0" w:color="000000"/>
            </w:tcBorders>
          </w:tcPr>
          <w:p w14:paraId="33DAC487" w14:textId="77777777" w:rsidR="00F52381" w:rsidRPr="009F58E4" w:rsidRDefault="00F52381"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7A9EF33A"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22B22" w14:textId="7F9B7553" w:rsidR="00F52381" w:rsidRPr="009F58E4" w:rsidRDefault="0079706E" w:rsidP="00F52381">
            <w:pPr>
              <w:spacing w:after="0" w:line="240" w:lineRule="auto"/>
              <w:jc w:val="center"/>
              <w:rPr>
                <w:rFonts w:ascii="Calibri" w:hAnsi="Calibri"/>
                <w:sz w:val="20"/>
                <w:szCs w:val="20"/>
              </w:rPr>
            </w:pPr>
            <w:r>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502DAB1D" w14:textId="09F0FA0D" w:rsidR="00F52381" w:rsidRPr="009F58E4" w:rsidRDefault="0079706E" w:rsidP="00F52381">
            <w:pPr>
              <w:spacing w:after="0" w:line="240" w:lineRule="auto"/>
              <w:jc w:val="center"/>
              <w:rPr>
                <w:rFonts w:ascii="Calibri" w:hAnsi="Calibri"/>
                <w:sz w:val="20"/>
                <w:szCs w:val="20"/>
              </w:rPr>
            </w:pPr>
            <w:r>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30A69BB" w14:textId="7CB572CD" w:rsidR="00F52381" w:rsidRPr="009F58E4" w:rsidRDefault="0079706E" w:rsidP="00F52381">
            <w:pPr>
              <w:spacing w:after="0" w:line="240" w:lineRule="auto"/>
              <w:jc w:val="center"/>
              <w:rPr>
                <w:rFonts w:ascii="Calibri" w:hAnsi="Calibri"/>
                <w:sz w:val="20"/>
                <w:szCs w:val="20"/>
              </w:rPr>
            </w:pPr>
            <w:r>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6D784" w14:textId="58021782" w:rsidR="00F52381" w:rsidRPr="009F58E4" w:rsidRDefault="0079706E" w:rsidP="00F52381">
            <w:pPr>
              <w:spacing w:after="0" w:line="240" w:lineRule="auto"/>
              <w:jc w:val="center"/>
              <w:rPr>
                <w:rFonts w:ascii="Calibri" w:hAnsi="Calibri"/>
                <w:sz w:val="20"/>
                <w:szCs w:val="20"/>
              </w:rPr>
            </w:pPr>
            <w:r>
              <w:rPr>
                <w:rFonts w:ascii="Calibri" w:hAnsi="Calibri"/>
                <w:sz w:val="20"/>
                <w:szCs w:val="20"/>
              </w:rPr>
              <w:t>X</w:t>
            </w:r>
          </w:p>
        </w:tc>
        <w:tc>
          <w:tcPr>
            <w:tcW w:w="422" w:type="dxa"/>
            <w:tcBorders>
              <w:top w:val="single" w:sz="4" w:space="0" w:color="000000"/>
              <w:left w:val="single" w:sz="4" w:space="0" w:color="000000"/>
              <w:bottom w:val="single" w:sz="4" w:space="0" w:color="000000"/>
              <w:right w:val="single" w:sz="4" w:space="0" w:color="000000"/>
            </w:tcBorders>
          </w:tcPr>
          <w:p w14:paraId="36F5BB61" w14:textId="77777777" w:rsidR="00F52381" w:rsidRPr="009F58E4" w:rsidRDefault="00F52381" w:rsidP="00F52381">
            <w:pPr>
              <w:spacing w:after="0" w:line="240" w:lineRule="auto"/>
              <w:jc w:val="center"/>
              <w:rPr>
                <w:rFonts w:ascii="Calibri" w:hAnsi="Calibri"/>
                <w:sz w:val="20"/>
                <w:szCs w:val="20"/>
              </w:rPr>
            </w:pPr>
          </w:p>
        </w:tc>
      </w:tr>
      <w:tr w:rsidR="00F52381" w:rsidRPr="001211CD" w14:paraId="4F59666A"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FBB16" w14:textId="77777777" w:rsidR="00F52381" w:rsidRPr="009F58E4" w:rsidRDefault="00F52381" w:rsidP="00F52381">
            <w:pPr>
              <w:spacing w:after="0" w:line="240" w:lineRule="auto"/>
              <w:rPr>
                <w:rFonts w:ascii="Calibri" w:eastAsia="Calibri" w:hAnsi="Calibri" w:cs="Calibri"/>
                <w:sz w:val="20"/>
                <w:szCs w:val="20"/>
                <w:u w:color="000000"/>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Randomisation</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91774"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8259C86" w14:textId="133C5F7F"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2A35C" w14:textId="77777777" w:rsidR="00F52381" w:rsidRPr="009F58E4" w:rsidRDefault="00F52381" w:rsidP="00F52381">
            <w:pPr>
              <w:spacing w:after="0" w:line="240" w:lineRule="auto"/>
              <w:jc w:val="center"/>
              <w:rPr>
                <w:rFonts w:ascii="Calibri" w:hAnsi="Calibri"/>
                <w:sz w:val="20"/>
                <w:szCs w:val="20"/>
              </w:rPr>
            </w:pPr>
          </w:p>
        </w:tc>
        <w:tc>
          <w:tcPr>
            <w:tcW w:w="760" w:type="dxa"/>
            <w:tcBorders>
              <w:top w:val="single" w:sz="4" w:space="0" w:color="000000"/>
              <w:left w:val="single" w:sz="4" w:space="0" w:color="000000"/>
              <w:bottom w:val="single" w:sz="4" w:space="0" w:color="000000"/>
              <w:right w:val="single" w:sz="4" w:space="0" w:color="000000"/>
            </w:tcBorders>
          </w:tcPr>
          <w:p w14:paraId="2871E2BB" w14:textId="0E283E2B" w:rsidR="00F52381" w:rsidRPr="009F58E4" w:rsidRDefault="00F52381"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6FA782B6"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3DF66" w14:textId="1994770A"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796E201F"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10D33DD3"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7852C" w14:textId="77777777" w:rsidR="00F52381" w:rsidRPr="009F58E4" w:rsidRDefault="00F52381" w:rsidP="00F52381">
            <w:pPr>
              <w:spacing w:after="0" w:line="240" w:lineRule="auto"/>
              <w:jc w:val="center"/>
              <w:rPr>
                <w:rFonts w:ascii="Calibri" w:hAnsi="Calibri"/>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2B860422" w14:textId="77777777" w:rsidR="00F52381" w:rsidRPr="009F58E4" w:rsidRDefault="00F52381" w:rsidP="00F52381">
            <w:pPr>
              <w:spacing w:after="0" w:line="240" w:lineRule="auto"/>
              <w:jc w:val="center"/>
              <w:rPr>
                <w:rFonts w:ascii="Calibri" w:hAnsi="Calibri"/>
                <w:sz w:val="20"/>
                <w:szCs w:val="20"/>
              </w:rPr>
            </w:pPr>
          </w:p>
        </w:tc>
      </w:tr>
      <w:tr w:rsidR="00F52381" w:rsidRPr="001211CD" w14:paraId="547F313C"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AD716" w14:textId="77777777" w:rsidR="00F52381" w:rsidRPr="009F58E4" w:rsidRDefault="00F52381" w:rsidP="00F52381">
            <w:pPr>
              <w:spacing w:after="0" w:line="240" w:lineRule="auto"/>
              <w:rPr>
                <w:rFonts w:ascii="Calibri" w:eastAsia="Calibri" w:hAnsi="Calibri" w:cs="Calibri"/>
                <w:sz w:val="20"/>
                <w:szCs w:val="20"/>
                <w:u w:color="0000FF"/>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IPC insertion</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A3405"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B0A732A" w14:textId="77777777" w:rsidR="00F52381" w:rsidRPr="009F58E4" w:rsidRDefault="00F52381" w:rsidP="00F52381">
            <w:pPr>
              <w:spacing w:after="0" w:line="240" w:lineRule="auto"/>
              <w:jc w:val="center"/>
              <w:rPr>
                <w:rFonts w:ascii="Calibri" w:hAnsi="Calibri"/>
                <w:sz w:val="20"/>
                <w:szCs w:val="20"/>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0F9CE"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760" w:type="dxa"/>
            <w:tcBorders>
              <w:top w:val="single" w:sz="4" w:space="0" w:color="000000"/>
              <w:left w:val="single" w:sz="4" w:space="0" w:color="000000"/>
              <w:bottom w:val="single" w:sz="4" w:space="0" w:color="000000"/>
              <w:right w:val="single" w:sz="4" w:space="0" w:color="000000"/>
            </w:tcBorders>
          </w:tcPr>
          <w:p w14:paraId="39AC5517" w14:textId="77777777" w:rsidR="00F52381" w:rsidRPr="009F58E4" w:rsidRDefault="00F52381"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23E03BEC"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91392" w14:textId="6E8949C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45809511"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70E37C86"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D083B" w14:textId="77777777" w:rsidR="00F52381" w:rsidRPr="009F58E4" w:rsidRDefault="00F52381" w:rsidP="00F52381">
            <w:pPr>
              <w:spacing w:after="0" w:line="240" w:lineRule="auto"/>
              <w:jc w:val="center"/>
              <w:rPr>
                <w:rFonts w:ascii="Calibri" w:hAnsi="Calibri"/>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76AFE208" w14:textId="77777777" w:rsidR="00F52381" w:rsidRPr="009F58E4" w:rsidRDefault="00F52381" w:rsidP="00F52381">
            <w:pPr>
              <w:spacing w:after="0" w:line="240" w:lineRule="auto"/>
              <w:jc w:val="center"/>
              <w:rPr>
                <w:rFonts w:ascii="Calibri" w:hAnsi="Calibri"/>
                <w:sz w:val="20"/>
                <w:szCs w:val="20"/>
              </w:rPr>
            </w:pPr>
          </w:p>
        </w:tc>
      </w:tr>
      <w:tr w:rsidR="00F52381" w:rsidRPr="001211CD" w14:paraId="629B4E91"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0AD07" w14:textId="77777777" w:rsidR="00F52381" w:rsidRPr="009F58E4" w:rsidRDefault="00F52381" w:rsidP="00F52381">
            <w:pPr>
              <w:spacing w:after="0" w:line="240" w:lineRule="auto"/>
              <w:rPr>
                <w:rFonts w:ascii="Calibri" w:eastAsia="Calibri" w:hAnsi="Calibri" w:cs="Calibri"/>
                <w:sz w:val="20"/>
                <w:szCs w:val="20"/>
                <w:u w:color="0000FF"/>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Therapeutic Aspiration</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AC466"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25D7B9B" w14:textId="77777777" w:rsidR="00F52381" w:rsidRPr="009F58E4" w:rsidRDefault="00F52381" w:rsidP="00F52381">
            <w:pPr>
              <w:spacing w:after="0" w:line="240" w:lineRule="auto"/>
              <w:jc w:val="center"/>
              <w:rPr>
                <w:rFonts w:ascii="Calibri" w:hAnsi="Calibri"/>
                <w:sz w:val="20"/>
                <w:szCs w:val="20"/>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BE193"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760" w:type="dxa"/>
            <w:tcBorders>
              <w:top w:val="single" w:sz="4" w:space="0" w:color="000000"/>
              <w:left w:val="single" w:sz="4" w:space="0" w:color="000000"/>
              <w:bottom w:val="single" w:sz="4" w:space="0" w:color="000000"/>
              <w:right w:val="single" w:sz="4" w:space="0" w:color="000000"/>
            </w:tcBorders>
          </w:tcPr>
          <w:p w14:paraId="6AE9660B" w14:textId="77777777" w:rsidR="00F52381" w:rsidRPr="009F58E4" w:rsidRDefault="00F52381"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412C4E89"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CA331" w14:textId="102A4882"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750D578E"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1BE4CABD"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27AB8" w14:textId="77777777" w:rsidR="00F52381" w:rsidRPr="009F58E4" w:rsidRDefault="00F52381" w:rsidP="00F52381">
            <w:pPr>
              <w:spacing w:after="0" w:line="240" w:lineRule="auto"/>
              <w:jc w:val="center"/>
              <w:rPr>
                <w:rFonts w:ascii="Calibri" w:hAnsi="Calibri"/>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512DBC3D" w14:textId="760D1E69"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r w:rsidRPr="009F58E4">
              <w:rPr>
                <w:rFonts w:ascii="Calibri" w:hAnsi="Calibri"/>
                <w:sz w:val="20"/>
                <w:szCs w:val="20"/>
                <w:vertAlign w:val="superscript"/>
              </w:rPr>
              <w:t>6</w:t>
            </w:r>
          </w:p>
        </w:tc>
      </w:tr>
      <w:tr w:rsidR="00F52381" w:rsidRPr="001211CD" w14:paraId="088A7A30"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20BC8" w14:textId="3C8D0087" w:rsidR="00F52381" w:rsidRPr="009F58E4" w:rsidRDefault="00F52381" w:rsidP="00F52381">
            <w:pPr>
              <w:spacing w:after="0" w:line="240" w:lineRule="auto"/>
              <w:rPr>
                <w:rFonts w:ascii="Calibri" w:eastAsia="Calibri" w:hAnsi="Calibri" w:cs="Calibri"/>
                <w:sz w:val="20"/>
                <w:szCs w:val="20"/>
                <w:u w:color="000000"/>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Instillation of talc</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AE234"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C34CA1E" w14:textId="77777777" w:rsidR="00F52381" w:rsidRPr="009F58E4" w:rsidRDefault="00F52381" w:rsidP="00F52381">
            <w:pPr>
              <w:spacing w:after="0" w:line="240" w:lineRule="auto"/>
              <w:jc w:val="center"/>
              <w:rPr>
                <w:rFonts w:ascii="Calibri" w:hAnsi="Calibri"/>
                <w:sz w:val="20"/>
                <w:szCs w:val="20"/>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AC9F2" w14:textId="77777777" w:rsidR="00F52381" w:rsidRPr="009F58E4" w:rsidRDefault="00F52381" w:rsidP="00F52381">
            <w:pPr>
              <w:spacing w:after="0" w:line="240" w:lineRule="auto"/>
              <w:jc w:val="center"/>
              <w:rPr>
                <w:rFonts w:ascii="Calibri" w:hAnsi="Calibri"/>
                <w:sz w:val="20"/>
                <w:szCs w:val="20"/>
              </w:rPr>
            </w:pPr>
          </w:p>
        </w:tc>
        <w:tc>
          <w:tcPr>
            <w:tcW w:w="760" w:type="dxa"/>
            <w:tcBorders>
              <w:top w:val="single" w:sz="4" w:space="0" w:color="000000"/>
              <w:left w:val="single" w:sz="4" w:space="0" w:color="000000"/>
              <w:bottom w:val="single" w:sz="4" w:space="0" w:color="000000"/>
              <w:right w:val="single" w:sz="4" w:space="0" w:color="000000"/>
            </w:tcBorders>
          </w:tcPr>
          <w:p w14:paraId="1A623C15"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tcBorders>
              <w:top w:val="single" w:sz="4" w:space="0" w:color="000000"/>
              <w:left w:val="single" w:sz="4" w:space="0" w:color="000000"/>
              <w:bottom w:val="single" w:sz="4" w:space="0" w:color="000000"/>
              <w:right w:val="single" w:sz="4" w:space="0" w:color="000000"/>
            </w:tcBorders>
          </w:tcPr>
          <w:p w14:paraId="6A6DD081"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7AC26" w14:textId="3EA56704"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4C840253"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7F59FFCB"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70030" w14:textId="77777777" w:rsidR="00F52381" w:rsidRPr="009F58E4" w:rsidRDefault="00F52381" w:rsidP="00F52381">
            <w:pPr>
              <w:spacing w:after="0" w:line="240" w:lineRule="auto"/>
              <w:jc w:val="center"/>
              <w:rPr>
                <w:rFonts w:ascii="Calibri" w:hAnsi="Calibri"/>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1FBBF3F3" w14:textId="77777777" w:rsidR="00F52381" w:rsidRPr="009F58E4" w:rsidRDefault="00F52381" w:rsidP="00F52381">
            <w:pPr>
              <w:spacing w:after="0" w:line="240" w:lineRule="auto"/>
              <w:jc w:val="center"/>
              <w:rPr>
                <w:rFonts w:ascii="Calibri" w:hAnsi="Calibri"/>
                <w:sz w:val="20"/>
                <w:szCs w:val="20"/>
              </w:rPr>
            </w:pPr>
          </w:p>
        </w:tc>
      </w:tr>
      <w:tr w:rsidR="00F52381" w:rsidRPr="001211CD" w14:paraId="2D3CBF36"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E2CCC" w14:textId="60363459" w:rsidR="00F52381" w:rsidRPr="009F58E4" w:rsidRDefault="00F52381" w:rsidP="00F52381">
            <w:pPr>
              <w:spacing w:after="0" w:line="240" w:lineRule="auto"/>
              <w:rPr>
                <w:rFonts w:ascii="Calibri" w:eastAsia="Calibri" w:hAnsi="Calibri" w:cs="Calibri"/>
                <w:sz w:val="20"/>
                <w:szCs w:val="20"/>
                <w:u w:color="0000FF"/>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IPC drainages</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97223"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5EC955C" w14:textId="77777777" w:rsidR="00F52381" w:rsidRPr="009F58E4" w:rsidRDefault="00F52381" w:rsidP="00F52381">
            <w:pPr>
              <w:spacing w:after="0" w:line="240" w:lineRule="auto"/>
              <w:jc w:val="center"/>
              <w:rPr>
                <w:rFonts w:ascii="Calibri" w:hAnsi="Calibri"/>
                <w:sz w:val="20"/>
                <w:szCs w:val="20"/>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AD2CC" w14:textId="5AD73571" w:rsidR="00F52381" w:rsidRPr="009F58E4" w:rsidRDefault="00E654DD" w:rsidP="00F52381">
            <w:pPr>
              <w:spacing w:after="0" w:line="240" w:lineRule="auto"/>
              <w:jc w:val="center"/>
              <w:rPr>
                <w:rFonts w:ascii="Calibri" w:hAnsi="Calibri"/>
                <w:sz w:val="20"/>
                <w:szCs w:val="20"/>
              </w:rPr>
            </w:pPr>
            <w:r>
              <w:rPr>
                <w:rFonts w:ascii="Calibri" w:hAnsi="Calibri"/>
                <w:sz w:val="20"/>
                <w:szCs w:val="20"/>
              </w:rPr>
              <w:t>X</w:t>
            </w:r>
          </w:p>
        </w:tc>
        <w:tc>
          <w:tcPr>
            <w:tcW w:w="760" w:type="dxa"/>
            <w:tcBorders>
              <w:top w:val="single" w:sz="4" w:space="0" w:color="000000"/>
              <w:left w:val="single" w:sz="4" w:space="0" w:color="000000"/>
              <w:bottom w:val="single" w:sz="4" w:space="0" w:color="000000"/>
              <w:right w:val="single" w:sz="4" w:space="0" w:color="000000"/>
            </w:tcBorders>
          </w:tcPr>
          <w:p w14:paraId="45E5B6EC" w14:textId="0D2A0626" w:rsidR="00F52381" w:rsidRPr="009F58E4" w:rsidRDefault="00E654DD" w:rsidP="00F52381">
            <w:pPr>
              <w:spacing w:after="0" w:line="240" w:lineRule="auto"/>
              <w:jc w:val="center"/>
              <w:rPr>
                <w:rFonts w:ascii="Calibri" w:hAnsi="Calibri"/>
                <w:sz w:val="20"/>
                <w:szCs w:val="20"/>
              </w:rPr>
            </w:pPr>
            <w:r>
              <w:rPr>
                <w:rFonts w:ascii="Calibri" w:hAnsi="Calibri"/>
                <w:sz w:val="20"/>
                <w:szCs w:val="20"/>
              </w:rPr>
              <w:t>X</w:t>
            </w:r>
          </w:p>
        </w:tc>
        <w:tc>
          <w:tcPr>
            <w:tcW w:w="657" w:type="dxa"/>
            <w:tcBorders>
              <w:top w:val="single" w:sz="4" w:space="0" w:color="000000"/>
              <w:left w:val="single" w:sz="4" w:space="0" w:color="000000"/>
              <w:bottom w:val="single" w:sz="4" w:space="0" w:color="000000"/>
              <w:right w:val="single" w:sz="4" w:space="0" w:color="000000"/>
            </w:tcBorders>
          </w:tcPr>
          <w:p w14:paraId="6BBC2B08" w14:textId="203A87F8" w:rsidR="00F52381" w:rsidRPr="009F58E4" w:rsidRDefault="00E654DD" w:rsidP="00F52381">
            <w:pPr>
              <w:spacing w:after="0" w:line="240" w:lineRule="auto"/>
              <w:jc w:val="center"/>
              <w:rPr>
                <w:rFonts w:ascii="Calibri" w:hAnsi="Calibri"/>
                <w:sz w:val="20"/>
                <w:szCs w:val="20"/>
              </w:rPr>
            </w:pPr>
            <w:r>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75B45" w14:textId="007EF65C" w:rsidR="00F52381" w:rsidRPr="009F58E4" w:rsidRDefault="00E654DD" w:rsidP="00F52381">
            <w:pPr>
              <w:spacing w:after="0" w:line="240" w:lineRule="auto"/>
              <w:jc w:val="center"/>
              <w:rPr>
                <w:rFonts w:ascii="Calibri" w:hAnsi="Calibri"/>
                <w:sz w:val="20"/>
                <w:szCs w:val="20"/>
              </w:rPr>
            </w:pPr>
            <w:r>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6765303E" w14:textId="21BDE2EB" w:rsidR="00F52381" w:rsidRPr="009F58E4" w:rsidRDefault="00E654DD" w:rsidP="00F52381">
            <w:pPr>
              <w:spacing w:after="0" w:line="240" w:lineRule="auto"/>
              <w:jc w:val="center"/>
              <w:rPr>
                <w:rFonts w:ascii="Calibri" w:hAnsi="Calibri"/>
                <w:sz w:val="20"/>
                <w:szCs w:val="20"/>
              </w:rPr>
            </w:pPr>
            <w:r>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FF8B3FC"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D8EE1" w14:textId="0CB70D65" w:rsidR="00F52381" w:rsidRPr="009F58E4" w:rsidRDefault="00E654DD" w:rsidP="00F52381">
            <w:pPr>
              <w:spacing w:after="0" w:line="240" w:lineRule="auto"/>
              <w:jc w:val="center"/>
              <w:rPr>
                <w:rFonts w:ascii="Calibri" w:hAnsi="Calibri"/>
                <w:sz w:val="20"/>
                <w:szCs w:val="20"/>
              </w:rPr>
            </w:pPr>
            <w:r>
              <w:rPr>
                <w:rFonts w:ascii="Calibri" w:hAnsi="Calibri"/>
                <w:sz w:val="20"/>
                <w:szCs w:val="20"/>
              </w:rPr>
              <w:t>X</w:t>
            </w:r>
          </w:p>
        </w:tc>
        <w:tc>
          <w:tcPr>
            <w:tcW w:w="422" w:type="dxa"/>
            <w:tcBorders>
              <w:top w:val="single" w:sz="4" w:space="0" w:color="000000"/>
              <w:left w:val="single" w:sz="4" w:space="0" w:color="000000"/>
              <w:bottom w:val="single" w:sz="4" w:space="0" w:color="000000"/>
              <w:right w:val="single" w:sz="4" w:space="0" w:color="000000"/>
            </w:tcBorders>
          </w:tcPr>
          <w:p w14:paraId="0E63FF10" w14:textId="0D49769B"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r w:rsidRPr="009F58E4">
              <w:rPr>
                <w:rFonts w:ascii="Calibri" w:hAnsi="Calibri"/>
                <w:sz w:val="20"/>
                <w:szCs w:val="20"/>
                <w:vertAlign w:val="superscript"/>
              </w:rPr>
              <w:t>4</w:t>
            </w:r>
          </w:p>
        </w:tc>
      </w:tr>
      <w:tr w:rsidR="00F52381" w:rsidRPr="001211CD" w14:paraId="72096778"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FD6CB" w14:textId="66BB2267" w:rsidR="00F52381" w:rsidRPr="009F58E4" w:rsidDel="00AA675B" w:rsidRDefault="00F52381" w:rsidP="00F52381">
            <w:pPr>
              <w:spacing w:after="0" w:line="240" w:lineRule="auto"/>
              <w:rPr>
                <w:rFonts w:ascii="Calibri" w:eastAsia="Calibri" w:hAnsi="Calibri" w:cs="Calibri"/>
                <w:sz w:val="20"/>
                <w:szCs w:val="20"/>
                <w:u w:color="0000FF"/>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Renal function monitoring</w:t>
            </w:r>
            <w:r w:rsidR="00C06449" w:rsidRPr="009F58E4">
              <w:rPr>
                <w:rFonts w:ascii="Calibri" w:hAnsi="Calibri"/>
                <w:sz w:val="20"/>
                <w:szCs w:val="20"/>
                <w:vertAlign w:val="superscript"/>
              </w:rPr>
              <w:t>5</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FFA12"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BC95397" w14:textId="77777777" w:rsidR="00F52381" w:rsidRPr="009F58E4" w:rsidRDefault="00F52381" w:rsidP="00F52381">
            <w:pPr>
              <w:spacing w:after="0" w:line="240" w:lineRule="auto"/>
              <w:jc w:val="center"/>
              <w:rPr>
                <w:rFonts w:ascii="Calibri" w:hAnsi="Calibri"/>
                <w:sz w:val="20"/>
                <w:szCs w:val="20"/>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89389" w14:textId="5F6D8CA6"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760" w:type="dxa"/>
            <w:tcBorders>
              <w:top w:val="single" w:sz="4" w:space="0" w:color="000000"/>
              <w:left w:val="single" w:sz="4" w:space="0" w:color="000000"/>
              <w:bottom w:val="single" w:sz="4" w:space="0" w:color="000000"/>
              <w:right w:val="single" w:sz="4" w:space="0" w:color="000000"/>
            </w:tcBorders>
          </w:tcPr>
          <w:p w14:paraId="4960B3C7" w14:textId="08B9A07D"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tcBorders>
              <w:top w:val="single" w:sz="4" w:space="0" w:color="000000"/>
              <w:left w:val="single" w:sz="4" w:space="0" w:color="000000"/>
              <w:bottom w:val="single" w:sz="4" w:space="0" w:color="000000"/>
              <w:right w:val="single" w:sz="4" w:space="0" w:color="000000"/>
            </w:tcBorders>
          </w:tcPr>
          <w:p w14:paraId="1DDDBE4C" w14:textId="1F24ED95"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A3DC1"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757FEE46"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47E4F97A"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39583" w14:textId="77777777" w:rsidR="00F52381" w:rsidRPr="009F58E4" w:rsidRDefault="00F52381" w:rsidP="00F52381">
            <w:pPr>
              <w:spacing w:after="0" w:line="240" w:lineRule="auto"/>
              <w:jc w:val="center"/>
              <w:rPr>
                <w:rFonts w:ascii="Calibri" w:hAnsi="Calibri"/>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59CB9469" w14:textId="77777777" w:rsidR="00F52381" w:rsidRPr="009F58E4" w:rsidRDefault="00F52381" w:rsidP="00F52381">
            <w:pPr>
              <w:spacing w:after="0" w:line="240" w:lineRule="auto"/>
              <w:jc w:val="center"/>
              <w:rPr>
                <w:rFonts w:ascii="Calibri" w:hAnsi="Calibri"/>
                <w:sz w:val="20"/>
                <w:szCs w:val="20"/>
              </w:rPr>
            </w:pPr>
          </w:p>
        </w:tc>
      </w:tr>
      <w:tr w:rsidR="00F52381" w:rsidRPr="001211CD" w14:paraId="5F9473F4"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2280C" w14:textId="74CFA1E4" w:rsidR="00F52381" w:rsidRPr="009F58E4" w:rsidRDefault="00F52381" w:rsidP="00F52381">
            <w:pPr>
              <w:spacing w:after="0" w:line="240" w:lineRule="auto"/>
              <w:rPr>
                <w:rFonts w:ascii="Calibri" w:eastAsia="Calibri" w:hAnsi="Calibri" w:cs="Calibri"/>
                <w:sz w:val="20"/>
                <w:szCs w:val="20"/>
                <w:u w:color="0000FF"/>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PROMS</w:t>
            </w:r>
            <w:r w:rsidRPr="009F58E4">
              <w:rPr>
                <w:rFonts w:ascii="Calibri" w:eastAsia="Calibri" w:hAnsi="Calibri" w:cs="Calibri"/>
                <w:sz w:val="20"/>
                <w:szCs w:val="20"/>
                <w:u w:color="0000FF"/>
                <w:vertAlign w:val="superscript"/>
                <w14:textOutline w14:w="0" w14:cap="flat" w14:cmpd="sng" w14:algn="ctr">
                  <w14:noFill/>
                  <w14:prstDash w14:val="solid"/>
                  <w14:bevel/>
                </w14:textOutline>
              </w:rPr>
              <w:t xml:space="preserve"> </w:t>
            </w:r>
            <w:r w:rsidRPr="009F58E4">
              <w:rPr>
                <w:rFonts w:ascii="Calibri" w:eastAsia="Calibri" w:hAnsi="Calibri" w:cs="Calibri"/>
                <w:sz w:val="20"/>
                <w:szCs w:val="20"/>
                <w:u w:color="0000FF"/>
                <w14:textOutline w14:w="0" w14:cap="flat" w14:cmpd="sng" w14:algn="ctr">
                  <w14:noFill/>
                  <w14:prstDash w14:val="solid"/>
                  <w14:bevel/>
                </w14:textOutline>
              </w:rPr>
              <w:t>(VAS, EQ5D and MLHFQ)</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72475"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3BE7D02"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EB422" w14:textId="202FFB96" w:rsidR="00F52381" w:rsidRPr="009F58E4" w:rsidRDefault="00457CDF" w:rsidP="00F52381">
            <w:pPr>
              <w:spacing w:after="0" w:line="240" w:lineRule="auto"/>
              <w:jc w:val="center"/>
              <w:rPr>
                <w:rFonts w:ascii="Calibri" w:hAnsi="Calibri"/>
                <w:sz w:val="20"/>
                <w:szCs w:val="20"/>
              </w:rPr>
            </w:pPr>
            <w:r>
              <w:rPr>
                <w:rFonts w:ascii="Calibri" w:hAnsi="Calibri"/>
                <w:sz w:val="20"/>
                <w:szCs w:val="20"/>
              </w:rPr>
              <w:t>X</w:t>
            </w:r>
            <w:r w:rsidR="00EC7C1E" w:rsidRPr="00EC7C1E">
              <w:rPr>
                <w:rFonts w:ascii="Calibri" w:hAnsi="Calibri"/>
                <w:sz w:val="20"/>
                <w:szCs w:val="20"/>
                <w:vertAlign w:val="superscript"/>
              </w:rPr>
              <w:t>8</w:t>
            </w:r>
          </w:p>
        </w:tc>
        <w:tc>
          <w:tcPr>
            <w:tcW w:w="760" w:type="dxa"/>
            <w:tcBorders>
              <w:top w:val="single" w:sz="4" w:space="0" w:color="000000"/>
              <w:left w:val="single" w:sz="4" w:space="0" w:color="000000"/>
              <w:bottom w:val="single" w:sz="4" w:space="0" w:color="000000"/>
              <w:right w:val="single" w:sz="4" w:space="0" w:color="000000"/>
            </w:tcBorders>
          </w:tcPr>
          <w:p w14:paraId="1DE1403D" w14:textId="063E838E" w:rsidR="00F52381" w:rsidRPr="009F58E4" w:rsidRDefault="00F52381"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60F12601"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A2D5D" w14:textId="6EA8E8A0"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355B3462"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6F56727"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2E497"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22" w:type="dxa"/>
            <w:tcBorders>
              <w:top w:val="single" w:sz="4" w:space="0" w:color="000000"/>
              <w:left w:val="single" w:sz="4" w:space="0" w:color="000000"/>
              <w:bottom w:val="single" w:sz="4" w:space="0" w:color="000000"/>
              <w:right w:val="single" w:sz="4" w:space="0" w:color="000000"/>
            </w:tcBorders>
          </w:tcPr>
          <w:p w14:paraId="219155C7" w14:textId="378A711E"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r w:rsidRPr="009F58E4">
              <w:rPr>
                <w:rFonts w:ascii="Calibri" w:hAnsi="Calibri"/>
                <w:sz w:val="20"/>
                <w:szCs w:val="20"/>
                <w:vertAlign w:val="superscript"/>
              </w:rPr>
              <w:t>3</w:t>
            </w:r>
          </w:p>
        </w:tc>
      </w:tr>
      <w:tr w:rsidR="00F52381" w:rsidRPr="001211CD" w14:paraId="36955B68"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717CF" w14:textId="43F70C02" w:rsidR="00F52381" w:rsidRPr="009F58E4" w:rsidRDefault="00F52381" w:rsidP="00F52381">
            <w:pPr>
              <w:spacing w:after="0" w:line="240" w:lineRule="auto"/>
              <w:rPr>
                <w:rFonts w:ascii="Calibri" w:eastAsia="Calibri" w:hAnsi="Calibri" w:cs="Calibri"/>
                <w:sz w:val="20"/>
                <w:szCs w:val="20"/>
                <w:u w:color="0000FF"/>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Healthcare utilisation</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95828"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907EF51" w14:textId="77777777" w:rsidR="00F52381" w:rsidRPr="009F58E4" w:rsidRDefault="00F52381" w:rsidP="00F52381">
            <w:pPr>
              <w:spacing w:after="0" w:line="240" w:lineRule="auto"/>
              <w:jc w:val="center"/>
              <w:rPr>
                <w:rFonts w:ascii="Calibri" w:hAnsi="Calibri"/>
                <w:sz w:val="20"/>
                <w:szCs w:val="20"/>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4C8C5" w14:textId="77777777" w:rsidR="00F52381" w:rsidRPr="009F58E4" w:rsidRDefault="00F52381" w:rsidP="00F52381">
            <w:pPr>
              <w:spacing w:after="0" w:line="240" w:lineRule="auto"/>
              <w:jc w:val="center"/>
              <w:rPr>
                <w:rFonts w:ascii="Calibri" w:hAnsi="Calibri"/>
                <w:sz w:val="20"/>
                <w:szCs w:val="20"/>
              </w:rPr>
            </w:pPr>
          </w:p>
        </w:tc>
        <w:tc>
          <w:tcPr>
            <w:tcW w:w="760" w:type="dxa"/>
            <w:tcBorders>
              <w:top w:val="single" w:sz="4" w:space="0" w:color="000000"/>
              <w:left w:val="single" w:sz="4" w:space="0" w:color="000000"/>
              <w:bottom w:val="single" w:sz="4" w:space="0" w:color="000000"/>
              <w:right w:val="single" w:sz="4" w:space="0" w:color="000000"/>
            </w:tcBorders>
          </w:tcPr>
          <w:p w14:paraId="2B471F4F" w14:textId="77777777" w:rsidR="00F52381" w:rsidRPr="009F58E4" w:rsidRDefault="00F52381"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6288E932"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718A7" w14:textId="77947D2B"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43299150" w14:textId="1692CFA9"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2CB89151" w14:textId="2FE9A056"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B8F71" w14:textId="193555BF"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22" w:type="dxa"/>
            <w:tcBorders>
              <w:top w:val="single" w:sz="4" w:space="0" w:color="000000"/>
              <w:left w:val="single" w:sz="4" w:space="0" w:color="000000"/>
              <w:bottom w:val="single" w:sz="4" w:space="0" w:color="000000"/>
              <w:right w:val="single" w:sz="4" w:space="0" w:color="000000"/>
            </w:tcBorders>
          </w:tcPr>
          <w:p w14:paraId="33AAB2AD" w14:textId="77777777" w:rsidR="00F52381" w:rsidRPr="009F58E4" w:rsidRDefault="00F52381" w:rsidP="00F52381">
            <w:pPr>
              <w:spacing w:after="0" w:line="240" w:lineRule="auto"/>
              <w:jc w:val="center"/>
              <w:rPr>
                <w:rFonts w:ascii="Calibri" w:hAnsi="Calibri"/>
                <w:sz w:val="20"/>
                <w:szCs w:val="20"/>
              </w:rPr>
            </w:pPr>
          </w:p>
        </w:tc>
      </w:tr>
      <w:tr w:rsidR="00F52381" w:rsidRPr="001211CD" w14:paraId="200A5BD2"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14E7A" w14:textId="77777777" w:rsidR="00F52381" w:rsidRPr="009F58E4" w:rsidRDefault="00F52381" w:rsidP="00F52381">
            <w:pPr>
              <w:spacing w:after="0" w:line="240" w:lineRule="auto"/>
              <w:rPr>
                <w:rFonts w:ascii="Calibri" w:eastAsia="Calibri" w:hAnsi="Calibri" w:cs="Calibri"/>
                <w:sz w:val="20"/>
                <w:szCs w:val="20"/>
                <w:u w:color="000000"/>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 xml:space="preserve">Adverse event assessments </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C7B4E"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9334922" w14:textId="15FD3D64" w:rsidR="00F52381" w:rsidRPr="009F58E4" w:rsidRDefault="00F52381" w:rsidP="00F52381">
            <w:pPr>
              <w:spacing w:after="0" w:line="240" w:lineRule="auto"/>
              <w:jc w:val="center"/>
              <w:rPr>
                <w:rFonts w:ascii="Calibri" w:hAnsi="Calibri"/>
                <w:sz w:val="20"/>
                <w:szCs w:val="20"/>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9897A" w14:textId="78ED743A"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760" w:type="dxa"/>
            <w:tcBorders>
              <w:top w:val="single" w:sz="4" w:space="0" w:color="000000"/>
              <w:left w:val="single" w:sz="4" w:space="0" w:color="000000"/>
              <w:bottom w:val="single" w:sz="4" w:space="0" w:color="000000"/>
              <w:right w:val="single" w:sz="4" w:space="0" w:color="000000"/>
            </w:tcBorders>
          </w:tcPr>
          <w:p w14:paraId="7A6BC4EA"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657" w:type="dxa"/>
            <w:tcBorders>
              <w:top w:val="single" w:sz="4" w:space="0" w:color="000000"/>
              <w:left w:val="single" w:sz="4" w:space="0" w:color="000000"/>
              <w:bottom w:val="single" w:sz="4" w:space="0" w:color="000000"/>
              <w:right w:val="single" w:sz="4" w:space="0" w:color="000000"/>
            </w:tcBorders>
          </w:tcPr>
          <w:p w14:paraId="65498FFF" w14:textId="4890C025"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E3CAC" w14:textId="6189247C"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71A491C"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16737A9C"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786E" w14:textId="77777777"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c>
          <w:tcPr>
            <w:tcW w:w="422" w:type="dxa"/>
            <w:tcBorders>
              <w:top w:val="single" w:sz="4" w:space="0" w:color="000000"/>
              <w:left w:val="single" w:sz="4" w:space="0" w:color="000000"/>
              <w:bottom w:val="single" w:sz="4" w:space="0" w:color="000000"/>
              <w:right w:val="single" w:sz="4" w:space="0" w:color="000000"/>
            </w:tcBorders>
          </w:tcPr>
          <w:p w14:paraId="5F10BC08" w14:textId="77777777" w:rsidR="00F52381" w:rsidRPr="009F58E4" w:rsidRDefault="00F52381" w:rsidP="00F52381">
            <w:pPr>
              <w:spacing w:after="0" w:line="240" w:lineRule="auto"/>
              <w:jc w:val="center"/>
              <w:rPr>
                <w:rFonts w:ascii="Calibri" w:hAnsi="Calibri"/>
                <w:sz w:val="20"/>
                <w:szCs w:val="20"/>
              </w:rPr>
            </w:pPr>
          </w:p>
        </w:tc>
      </w:tr>
      <w:tr w:rsidR="00C43C73" w:rsidRPr="001211CD" w14:paraId="78456360"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A5314" w14:textId="3F7FC6C6" w:rsidR="00C43C73" w:rsidRPr="009F58E4" w:rsidRDefault="00910CC8" w:rsidP="00F52381">
            <w:pPr>
              <w:spacing w:after="0" w:line="240" w:lineRule="auto"/>
              <w:rPr>
                <w:rFonts w:ascii="Calibri" w:eastAsia="Calibri" w:hAnsi="Calibri" w:cs="Calibri"/>
                <w:sz w:val="20"/>
                <w:szCs w:val="20"/>
                <w:u w:color="0000FF"/>
                <w14:textOutline w14:w="0" w14:cap="flat" w14:cmpd="sng" w14:algn="ctr">
                  <w14:noFill/>
                  <w14:prstDash w14:val="solid"/>
                  <w14:bevel/>
                </w14:textOutline>
              </w:rPr>
            </w:pPr>
            <w:r>
              <w:rPr>
                <w:rFonts w:ascii="Calibri" w:eastAsia="Calibri" w:hAnsi="Calibri" w:cs="Calibri"/>
                <w:sz w:val="20"/>
                <w:szCs w:val="20"/>
                <w:u w:color="0000FF"/>
                <w14:textOutline w14:w="0" w14:cap="flat" w14:cmpd="sng" w14:algn="ctr">
                  <w14:noFill/>
                  <w14:prstDash w14:val="solid"/>
                  <w14:bevel/>
                </w14:textOutline>
              </w:rPr>
              <w:t>Pleurodesis assessment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205CD" w14:textId="77777777" w:rsidR="00C43C73" w:rsidRPr="009F58E4" w:rsidRDefault="00C43C73"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9D553A8" w14:textId="77777777" w:rsidR="00C43C73" w:rsidRPr="009F58E4" w:rsidRDefault="00C43C73" w:rsidP="00F52381">
            <w:pPr>
              <w:spacing w:after="0" w:line="240" w:lineRule="auto"/>
              <w:jc w:val="center"/>
              <w:rPr>
                <w:rFonts w:ascii="Calibri" w:hAnsi="Calibri"/>
                <w:sz w:val="20"/>
                <w:szCs w:val="20"/>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700C3" w14:textId="77777777" w:rsidR="00C43C73" w:rsidRPr="009F58E4" w:rsidRDefault="00C43C73" w:rsidP="00F52381">
            <w:pPr>
              <w:spacing w:after="0" w:line="240" w:lineRule="auto"/>
              <w:jc w:val="center"/>
              <w:rPr>
                <w:rFonts w:ascii="Calibri" w:hAnsi="Calibri"/>
                <w:sz w:val="20"/>
                <w:szCs w:val="20"/>
              </w:rPr>
            </w:pPr>
          </w:p>
        </w:tc>
        <w:tc>
          <w:tcPr>
            <w:tcW w:w="760" w:type="dxa"/>
            <w:tcBorders>
              <w:top w:val="single" w:sz="4" w:space="0" w:color="000000"/>
              <w:left w:val="single" w:sz="4" w:space="0" w:color="000000"/>
              <w:bottom w:val="single" w:sz="4" w:space="0" w:color="000000"/>
              <w:right w:val="single" w:sz="4" w:space="0" w:color="000000"/>
            </w:tcBorders>
          </w:tcPr>
          <w:p w14:paraId="39E5238A" w14:textId="77777777" w:rsidR="00C43C73" w:rsidRPr="009F58E4" w:rsidRDefault="00C43C73"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269131C9" w14:textId="77777777" w:rsidR="00C43C73" w:rsidRPr="009F58E4" w:rsidRDefault="00C43C73"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FBEE4" w14:textId="77777777" w:rsidR="00C43C73" w:rsidRPr="009F58E4" w:rsidRDefault="00C43C73"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61BB069F" w14:textId="77777777" w:rsidR="00C43C73" w:rsidRPr="009F58E4" w:rsidRDefault="00C43C73"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5EF9DAC6" w14:textId="77777777" w:rsidR="00C43C73" w:rsidRPr="009F58E4" w:rsidRDefault="00C43C73"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AD60A" w14:textId="77777777" w:rsidR="00C43C73" w:rsidRPr="009F58E4" w:rsidRDefault="00C43C73" w:rsidP="00F52381">
            <w:pPr>
              <w:spacing w:after="0" w:line="240" w:lineRule="auto"/>
              <w:jc w:val="center"/>
              <w:rPr>
                <w:rFonts w:ascii="Calibri" w:hAnsi="Calibri"/>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7C021DFD" w14:textId="769797CB" w:rsidR="00C43C73" w:rsidRPr="009F58E4" w:rsidRDefault="00910CC8" w:rsidP="00F52381">
            <w:pPr>
              <w:spacing w:after="0" w:line="240" w:lineRule="auto"/>
              <w:jc w:val="center"/>
              <w:rPr>
                <w:rFonts w:ascii="Calibri" w:hAnsi="Calibri"/>
                <w:sz w:val="20"/>
                <w:szCs w:val="20"/>
              </w:rPr>
            </w:pPr>
            <w:r>
              <w:rPr>
                <w:rFonts w:ascii="Calibri" w:hAnsi="Calibri"/>
                <w:sz w:val="20"/>
                <w:szCs w:val="20"/>
              </w:rPr>
              <w:t>X</w:t>
            </w:r>
            <w:r w:rsidR="008016AE">
              <w:rPr>
                <w:rFonts w:ascii="Calibri" w:hAnsi="Calibri"/>
                <w:sz w:val="20"/>
                <w:szCs w:val="20"/>
                <w:vertAlign w:val="superscript"/>
              </w:rPr>
              <w:t>7</w:t>
            </w:r>
          </w:p>
        </w:tc>
      </w:tr>
      <w:tr w:rsidR="00F52381" w:rsidRPr="001211CD" w14:paraId="59C600F3" w14:textId="77777777" w:rsidTr="00072660">
        <w:trPr>
          <w:trHeight w:val="113"/>
          <w:jc w:val="center"/>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9370F" w14:textId="7E866E27" w:rsidR="00F52381" w:rsidRPr="009F58E4" w:rsidRDefault="00F52381" w:rsidP="00F52381">
            <w:pPr>
              <w:spacing w:after="0" w:line="240" w:lineRule="auto"/>
              <w:rPr>
                <w:rFonts w:ascii="Calibri" w:eastAsia="Calibri" w:hAnsi="Calibri" w:cs="Calibri"/>
                <w:sz w:val="20"/>
                <w:szCs w:val="20"/>
                <w:u w:color="0000FF"/>
                <w14:textOutline w14:w="0" w14:cap="flat" w14:cmpd="sng" w14:algn="ctr">
                  <w14:noFill/>
                  <w14:prstDash w14:val="solid"/>
                  <w14:bevel/>
                </w14:textOutline>
              </w:rPr>
            </w:pPr>
            <w:r w:rsidRPr="009F58E4">
              <w:rPr>
                <w:rFonts w:ascii="Calibri" w:eastAsia="Calibri" w:hAnsi="Calibri" w:cs="Calibri"/>
                <w:sz w:val="20"/>
                <w:szCs w:val="20"/>
                <w:u w:color="0000FF"/>
                <w14:textOutline w14:w="0" w14:cap="flat" w14:cmpd="sng" w14:algn="ctr">
                  <w14:noFill/>
                  <w14:prstDash w14:val="solid"/>
                  <w14:bevel/>
                </w14:textOutline>
              </w:rPr>
              <w:t>Semi-structured interview</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22705" w14:textId="77777777" w:rsidR="00F52381" w:rsidRPr="009F58E4" w:rsidRDefault="00F52381" w:rsidP="00F52381">
            <w:pPr>
              <w:spacing w:after="0" w:line="240" w:lineRule="auto"/>
              <w:jc w:val="center"/>
              <w:rPr>
                <w:rFonts w:ascii="Calibri" w:hAnsi="Calibr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DAFCC4D" w14:textId="77777777" w:rsidR="00F52381" w:rsidRPr="009F58E4" w:rsidRDefault="00F52381" w:rsidP="00F52381">
            <w:pPr>
              <w:spacing w:after="0" w:line="240" w:lineRule="auto"/>
              <w:jc w:val="center"/>
              <w:rPr>
                <w:rFonts w:ascii="Calibri" w:hAnsi="Calibri"/>
                <w:sz w:val="20"/>
                <w:szCs w:val="20"/>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D6582" w14:textId="77777777" w:rsidR="00F52381" w:rsidRPr="009F58E4" w:rsidRDefault="00F52381" w:rsidP="00F52381">
            <w:pPr>
              <w:spacing w:after="0" w:line="240" w:lineRule="auto"/>
              <w:jc w:val="center"/>
              <w:rPr>
                <w:rFonts w:ascii="Calibri" w:hAnsi="Calibri"/>
                <w:sz w:val="20"/>
                <w:szCs w:val="20"/>
              </w:rPr>
            </w:pPr>
          </w:p>
        </w:tc>
        <w:tc>
          <w:tcPr>
            <w:tcW w:w="760" w:type="dxa"/>
            <w:tcBorders>
              <w:top w:val="single" w:sz="4" w:space="0" w:color="000000"/>
              <w:left w:val="single" w:sz="4" w:space="0" w:color="000000"/>
              <w:bottom w:val="single" w:sz="4" w:space="0" w:color="000000"/>
              <w:right w:val="single" w:sz="4" w:space="0" w:color="000000"/>
            </w:tcBorders>
          </w:tcPr>
          <w:p w14:paraId="5A6C2DA0" w14:textId="77777777" w:rsidR="00F52381" w:rsidRPr="009F58E4" w:rsidRDefault="00F52381" w:rsidP="00F52381">
            <w:pPr>
              <w:spacing w:after="0" w:line="240" w:lineRule="auto"/>
              <w:jc w:val="center"/>
              <w:rPr>
                <w:rFonts w:ascii="Calibri" w:hAnsi="Calibri"/>
                <w:sz w:val="20"/>
                <w:szCs w:val="20"/>
              </w:rPr>
            </w:pPr>
          </w:p>
        </w:tc>
        <w:tc>
          <w:tcPr>
            <w:tcW w:w="657" w:type="dxa"/>
            <w:tcBorders>
              <w:top w:val="single" w:sz="4" w:space="0" w:color="000000"/>
              <w:left w:val="single" w:sz="4" w:space="0" w:color="000000"/>
              <w:bottom w:val="single" w:sz="4" w:space="0" w:color="000000"/>
              <w:right w:val="single" w:sz="4" w:space="0" w:color="000000"/>
            </w:tcBorders>
          </w:tcPr>
          <w:p w14:paraId="02D4B89A"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F47A4" w14:textId="0521F586"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620C235C"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Pr>
          <w:p w14:paraId="06B576E4" w14:textId="77777777" w:rsidR="00F52381" w:rsidRPr="009F58E4" w:rsidRDefault="00F52381" w:rsidP="00F52381">
            <w:pPr>
              <w:spacing w:after="0" w:line="240" w:lineRule="auto"/>
              <w:jc w:val="center"/>
              <w:rPr>
                <w:rFonts w:ascii="Calibri" w:hAnsi="Calibri"/>
                <w:sz w:val="20"/>
                <w:szCs w:val="20"/>
              </w:rPr>
            </w:pPr>
          </w:p>
        </w:tc>
        <w:tc>
          <w:tcPr>
            <w:tcW w:w="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EB39C" w14:textId="77777777" w:rsidR="00F52381" w:rsidRPr="009F58E4" w:rsidRDefault="00F52381" w:rsidP="00F52381">
            <w:pPr>
              <w:spacing w:after="0" w:line="240" w:lineRule="auto"/>
              <w:jc w:val="center"/>
              <w:rPr>
                <w:rFonts w:ascii="Calibri" w:hAnsi="Calibri"/>
                <w:sz w:val="20"/>
                <w:szCs w:val="20"/>
              </w:rPr>
            </w:pPr>
          </w:p>
        </w:tc>
        <w:tc>
          <w:tcPr>
            <w:tcW w:w="422" w:type="dxa"/>
            <w:tcBorders>
              <w:top w:val="single" w:sz="4" w:space="0" w:color="000000"/>
              <w:left w:val="single" w:sz="4" w:space="0" w:color="000000"/>
              <w:bottom w:val="single" w:sz="4" w:space="0" w:color="000000"/>
              <w:right w:val="single" w:sz="4" w:space="0" w:color="000000"/>
            </w:tcBorders>
          </w:tcPr>
          <w:p w14:paraId="355D5D03" w14:textId="063CD87D" w:rsidR="00F52381" w:rsidRPr="009F58E4" w:rsidRDefault="00F52381" w:rsidP="00F52381">
            <w:pPr>
              <w:spacing w:after="0" w:line="240" w:lineRule="auto"/>
              <w:jc w:val="center"/>
              <w:rPr>
                <w:rFonts w:ascii="Calibri" w:hAnsi="Calibri"/>
                <w:sz w:val="20"/>
                <w:szCs w:val="20"/>
              </w:rPr>
            </w:pPr>
            <w:r w:rsidRPr="009F58E4">
              <w:rPr>
                <w:rFonts w:ascii="Calibri" w:hAnsi="Calibri"/>
                <w:sz w:val="20"/>
                <w:szCs w:val="20"/>
              </w:rPr>
              <w:t>X</w:t>
            </w:r>
          </w:p>
        </w:tc>
      </w:tr>
    </w:tbl>
    <w:p w14:paraId="71EAAE3C" w14:textId="27499D3A" w:rsidR="001211CD" w:rsidRPr="00072660" w:rsidRDefault="001211CD" w:rsidP="00096EC1">
      <w:pPr>
        <w:spacing w:after="0" w:line="240" w:lineRule="auto"/>
        <w:rPr>
          <w:rFonts w:ascii="Calibri" w:hAnsi="Calibri"/>
          <w:sz w:val="18"/>
          <w:szCs w:val="18"/>
        </w:rPr>
      </w:pPr>
      <w:r w:rsidRPr="00072660">
        <w:rPr>
          <w:rFonts w:ascii="Calibri" w:hAnsi="Calibri"/>
          <w:sz w:val="18"/>
          <w:szCs w:val="18"/>
          <w:vertAlign w:val="superscript"/>
        </w:rPr>
        <w:t>1</w:t>
      </w:r>
      <w:r w:rsidR="00804306" w:rsidRPr="00072660">
        <w:rPr>
          <w:rFonts w:ascii="Calibri" w:hAnsi="Calibri"/>
          <w:sz w:val="18"/>
          <w:szCs w:val="18"/>
        </w:rPr>
        <w:t>See 7.6.7</w:t>
      </w:r>
      <w:r w:rsidR="0036096E" w:rsidRPr="00072660">
        <w:rPr>
          <w:rFonts w:ascii="Calibri" w:hAnsi="Calibri"/>
          <w:sz w:val="18"/>
          <w:szCs w:val="18"/>
        </w:rPr>
        <w:t xml:space="preserve"> Chest x-rays</w:t>
      </w:r>
    </w:p>
    <w:p w14:paraId="18533D20" w14:textId="10451271" w:rsidR="00F05612" w:rsidRPr="00072660" w:rsidRDefault="001211CD" w:rsidP="003E62C7">
      <w:pPr>
        <w:spacing w:after="0" w:line="240" w:lineRule="auto"/>
        <w:rPr>
          <w:rFonts w:ascii="Calibri" w:hAnsi="Calibri"/>
          <w:sz w:val="18"/>
          <w:szCs w:val="18"/>
        </w:rPr>
      </w:pPr>
      <w:r w:rsidRPr="00072660">
        <w:rPr>
          <w:rFonts w:ascii="Calibri" w:hAnsi="Calibri"/>
          <w:sz w:val="18"/>
          <w:szCs w:val="18"/>
          <w:vertAlign w:val="superscript"/>
        </w:rPr>
        <w:t>2</w:t>
      </w:r>
      <w:r w:rsidRPr="00072660">
        <w:rPr>
          <w:rFonts w:ascii="Calibri" w:hAnsi="Calibri"/>
          <w:sz w:val="18"/>
          <w:szCs w:val="18"/>
        </w:rPr>
        <w:t xml:space="preserve">Required to be taken within </w:t>
      </w:r>
      <w:r w:rsidR="00B03693">
        <w:rPr>
          <w:rFonts w:ascii="Calibri" w:hAnsi="Calibri"/>
          <w:sz w:val="18"/>
          <w:szCs w:val="18"/>
        </w:rPr>
        <w:t>3 months</w:t>
      </w:r>
    </w:p>
    <w:p w14:paraId="2564228B" w14:textId="0885E868" w:rsidR="003E62C7" w:rsidRPr="00072660" w:rsidRDefault="003E62C7" w:rsidP="00CD1D33">
      <w:pPr>
        <w:pStyle w:val="REDUCE2numberedlist"/>
        <w:numPr>
          <w:ilvl w:val="0"/>
          <w:numId w:val="0"/>
        </w:numPr>
        <w:spacing w:after="0"/>
        <w:jc w:val="both"/>
        <w:rPr>
          <w:sz w:val="18"/>
          <w:szCs w:val="18"/>
        </w:rPr>
      </w:pPr>
      <w:r w:rsidRPr="00072660">
        <w:rPr>
          <w:sz w:val="18"/>
          <w:szCs w:val="18"/>
          <w:vertAlign w:val="superscript"/>
        </w:rPr>
        <w:t>3</w:t>
      </w:r>
      <w:r w:rsidRPr="00072660">
        <w:rPr>
          <w:sz w:val="18"/>
          <w:szCs w:val="18"/>
        </w:rPr>
        <w:t>Self-reported VAS scores measured at baseline</w:t>
      </w:r>
      <w:r w:rsidR="00696417" w:rsidRPr="00072660">
        <w:rPr>
          <w:sz w:val="18"/>
          <w:szCs w:val="18"/>
        </w:rPr>
        <w:t xml:space="preserve">, </w:t>
      </w:r>
      <w:r w:rsidRPr="00072660">
        <w:rPr>
          <w:sz w:val="18"/>
          <w:szCs w:val="18"/>
        </w:rPr>
        <w:t xml:space="preserve">daily </w:t>
      </w:r>
      <w:r w:rsidR="008F7397" w:rsidRPr="00072660">
        <w:rPr>
          <w:sz w:val="18"/>
          <w:szCs w:val="18"/>
        </w:rPr>
        <w:t>from Day 0 to 14</w:t>
      </w:r>
      <w:r w:rsidR="00D26D3B" w:rsidRPr="00072660">
        <w:rPr>
          <w:sz w:val="18"/>
          <w:szCs w:val="18"/>
        </w:rPr>
        <w:t>,</w:t>
      </w:r>
      <w:r w:rsidRPr="00072660">
        <w:rPr>
          <w:sz w:val="18"/>
          <w:szCs w:val="18"/>
        </w:rPr>
        <w:t xml:space="preserve"> then weekly for the remainder of follow up</w:t>
      </w:r>
    </w:p>
    <w:p w14:paraId="737D34EB" w14:textId="7FD9B7CA" w:rsidR="003E62C7" w:rsidRPr="00072660" w:rsidRDefault="000D0116" w:rsidP="00096EC1">
      <w:pPr>
        <w:spacing w:after="0" w:line="240" w:lineRule="auto"/>
        <w:rPr>
          <w:rFonts w:ascii="Calibri" w:hAnsi="Calibri"/>
          <w:sz w:val="18"/>
          <w:szCs w:val="18"/>
        </w:rPr>
      </w:pPr>
      <w:r w:rsidRPr="00072660">
        <w:rPr>
          <w:rFonts w:ascii="Calibri" w:hAnsi="Calibri"/>
          <w:sz w:val="18"/>
          <w:szCs w:val="18"/>
          <w:vertAlign w:val="superscript"/>
        </w:rPr>
        <w:t>4</w:t>
      </w:r>
      <w:r w:rsidR="00723BD6" w:rsidRPr="00072660">
        <w:rPr>
          <w:rFonts w:ascii="Calibri" w:hAnsi="Calibri"/>
          <w:sz w:val="18"/>
          <w:szCs w:val="18"/>
        </w:rPr>
        <w:t>See 7.6.4</w:t>
      </w:r>
      <w:r w:rsidR="00F90626">
        <w:rPr>
          <w:rFonts w:ascii="Calibri" w:hAnsi="Calibri"/>
          <w:sz w:val="18"/>
          <w:szCs w:val="18"/>
        </w:rPr>
        <w:t xml:space="preserve"> Community IPC Drainages</w:t>
      </w:r>
    </w:p>
    <w:p w14:paraId="4D14DED3" w14:textId="795C0677" w:rsidR="005E1E05" w:rsidRPr="00072660" w:rsidRDefault="005E1E05" w:rsidP="00096EC1">
      <w:pPr>
        <w:spacing w:after="0" w:line="240" w:lineRule="auto"/>
        <w:rPr>
          <w:rFonts w:ascii="Calibri" w:hAnsi="Calibri"/>
          <w:sz w:val="18"/>
          <w:szCs w:val="18"/>
        </w:rPr>
      </w:pPr>
      <w:r w:rsidRPr="00072660">
        <w:rPr>
          <w:rFonts w:ascii="Calibri" w:hAnsi="Calibri"/>
          <w:sz w:val="18"/>
          <w:szCs w:val="18"/>
          <w:vertAlign w:val="superscript"/>
        </w:rPr>
        <w:t>5</w:t>
      </w:r>
      <w:r w:rsidRPr="00072660">
        <w:rPr>
          <w:rFonts w:ascii="Calibri" w:hAnsi="Calibri"/>
          <w:sz w:val="18"/>
          <w:szCs w:val="18"/>
        </w:rPr>
        <w:t>Twice weekly for 2 weeks post procedure (only in patients with an IPC in situ) see 7.6.3</w:t>
      </w:r>
    </w:p>
    <w:p w14:paraId="67CEC25F" w14:textId="08ED8D2C" w:rsidR="00F52381" w:rsidRPr="00072660" w:rsidRDefault="00F52381" w:rsidP="00096EC1">
      <w:pPr>
        <w:spacing w:after="0" w:line="240" w:lineRule="auto"/>
        <w:rPr>
          <w:rFonts w:ascii="Calibri" w:hAnsi="Calibri"/>
          <w:sz w:val="18"/>
          <w:szCs w:val="18"/>
        </w:rPr>
      </w:pPr>
      <w:r w:rsidRPr="00072660">
        <w:rPr>
          <w:rFonts w:ascii="Calibri" w:hAnsi="Calibri"/>
          <w:sz w:val="18"/>
          <w:szCs w:val="18"/>
          <w:vertAlign w:val="superscript"/>
        </w:rPr>
        <w:t>6</w:t>
      </w:r>
      <w:r w:rsidRPr="00072660">
        <w:rPr>
          <w:rFonts w:ascii="Calibri" w:hAnsi="Calibri"/>
          <w:sz w:val="18"/>
          <w:szCs w:val="18"/>
        </w:rPr>
        <w:t>Ad hoc</w:t>
      </w:r>
    </w:p>
    <w:p w14:paraId="048E8C01" w14:textId="6BD369EE" w:rsidR="009F7961" w:rsidRDefault="00B20F06" w:rsidP="00072660">
      <w:pPr>
        <w:spacing w:after="0" w:line="240" w:lineRule="auto"/>
        <w:rPr>
          <w:rFonts w:ascii="Calibri" w:hAnsi="Calibri"/>
          <w:sz w:val="18"/>
          <w:szCs w:val="18"/>
        </w:rPr>
      </w:pPr>
      <w:r w:rsidRPr="00072660">
        <w:rPr>
          <w:rFonts w:ascii="Calibri" w:hAnsi="Calibri"/>
          <w:sz w:val="18"/>
          <w:szCs w:val="18"/>
          <w:vertAlign w:val="superscript"/>
        </w:rPr>
        <w:t>7</w:t>
      </w:r>
      <w:r w:rsidR="004C2748" w:rsidRPr="00072660">
        <w:rPr>
          <w:rFonts w:ascii="Calibri" w:hAnsi="Calibri"/>
          <w:sz w:val="18"/>
          <w:szCs w:val="18"/>
        </w:rPr>
        <w:t>See 7.7 Pleurodesis</w:t>
      </w:r>
    </w:p>
    <w:p w14:paraId="2893B165" w14:textId="2365D2C0" w:rsidR="00EC7C1E" w:rsidRPr="00072660" w:rsidRDefault="00EC7C1E" w:rsidP="00072660">
      <w:pPr>
        <w:spacing w:after="0" w:line="240" w:lineRule="auto"/>
        <w:rPr>
          <w:rFonts w:ascii="Calibri" w:hAnsi="Calibri"/>
          <w:sz w:val="18"/>
          <w:szCs w:val="18"/>
        </w:rPr>
      </w:pPr>
      <w:r w:rsidRPr="00EC7C1E">
        <w:rPr>
          <w:rFonts w:ascii="Calibri" w:hAnsi="Calibri"/>
          <w:sz w:val="18"/>
          <w:szCs w:val="18"/>
          <w:vertAlign w:val="superscript"/>
        </w:rPr>
        <w:t>8</w:t>
      </w:r>
      <w:r>
        <w:rPr>
          <w:rFonts w:ascii="Calibri" w:hAnsi="Calibri"/>
          <w:sz w:val="18"/>
          <w:szCs w:val="18"/>
        </w:rPr>
        <w:t xml:space="preserve"> VAS only</w:t>
      </w:r>
    </w:p>
    <w:p w14:paraId="79BE0E97" w14:textId="4BDD5C27" w:rsidR="00B31529" w:rsidRDefault="00B31529" w:rsidP="00DF78F1">
      <w:pPr>
        <w:pStyle w:val="REDUCE2Heading2"/>
      </w:pPr>
      <w:bookmarkStart w:id="86" w:name="_Toc72397422"/>
      <w:r>
        <w:lastRenderedPageBreak/>
        <w:t xml:space="preserve">Appendix </w:t>
      </w:r>
      <w:r w:rsidR="00164D8E">
        <w:t>5</w:t>
      </w:r>
      <w:r>
        <w:t xml:space="preserve"> – Daily Schedule of IPC drainages</w:t>
      </w:r>
      <w:bookmarkEnd w:id="86"/>
    </w:p>
    <w:tbl>
      <w:tblPr>
        <w:tblW w:w="10560" w:type="dxa"/>
        <w:tblCellMar>
          <w:left w:w="57" w:type="dxa"/>
          <w:right w:w="57" w:type="dxa"/>
        </w:tblCellMar>
        <w:tblLook w:val="04A0" w:firstRow="1" w:lastRow="0" w:firstColumn="1" w:lastColumn="0" w:noHBand="0" w:noVBand="1"/>
      </w:tblPr>
      <w:tblGrid>
        <w:gridCol w:w="437"/>
        <w:gridCol w:w="1516"/>
        <w:gridCol w:w="1225"/>
        <w:gridCol w:w="1088"/>
        <w:gridCol w:w="1105"/>
        <w:gridCol w:w="196"/>
        <w:gridCol w:w="496"/>
        <w:gridCol w:w="1156"/>
        <w:gridCol w:w="1187"/>
        <w:gridCol w:w="1107"/>
        <w:gridCol w:w="1047"/>
      </w:tblGrid>
      <w:tr w:rsidR="002B7F05" w:rsidRPr="002B7F05" w14:paraId="387765D4" w14:textId="77777777" w:rsidTr="00B91DB3">
        <w:trPr>
          <w:trHeight w:val="1077"/>
        </w:trPr>
        <w:tc>
          <w:tcPr>
            <w:tcW w:w="437" w:type="dxa"/>
            <w:tcBorders>
              <w:top w:val="nil"/>
              <w:left w:val="nil"/>
              <w:bottom w:val="single" w:sz="4" w:space="0" w:color="auto"/>
              <w:right w:val="nil"/>
            </w:tcBorders>
            <w:shd w:val="clear" w:color="auto" w:fill="4F81BD" w:themeFill="accent1"/>
            <w:noWrap/>
            <w:vAlign w:val="center"/>
            <w:hideMark/>
          </w:tcPr>
          <w:p w14:paraId="1713E848" w14:textId="77777777" w:rsidR="002B7F05" w:rsidRPr="002B7F05" w:rsidRDefault="002B7F05" w:rsidP="002B7F05">
            <w:pPr>
              <w:spacing w:after="0" w:line="240" w:lineRule="auto"/>
              <w:jc w:val="center"/>
              <w:rPr>
                <w:rFonts w:ascii="Calibri" w:eastAsia="Times New Roman" w:hAnsi="Calibri" w:cs="Calibri"/>
                <w:b/>
                <w:bCs/>
                <w:color w:val="FFFFFF" w:themeColor="background1"/>
                <w:sz w:val="18"/>
                <w:szCs w:val="18"/>
              </w:rPr>
            </w:pPr>
            <w:bookmarkStart w:id="87" w:name="RANGE!A1:H15"/>
            <w:r w:rsidRPr="002B7F05">
              <w:rPr>
                <w:rFonts w:ascii="Calibri" w:eastAsia="Times New Roman" w:hAnsi="Calibri" w:cs="Calibri"/>
                <w:b/>
                <w:bCs/>
                <w:color w:val="FFFFFF" w:themeColor="background1"/>
                <w:sz w:val="18"/>
                <w:szCs w:val="18"/>
              </w:rPr>
              <w:t>Day</w:t>
            </w:r>
            <w:bookmarkEnd w:id="87"/>
          </w:p>
        </w:tc>
        <w:tc>
          <w:tcPr>
            <w:tcW w:w="1516" w:type="dxa"/>
            <w:tcBorders>
              <w:top w:val="nil"/>
              <w:left w:val="nil"/>
              <w:bottom w:val="single" w:sz="4" w:space="0" w:color="auto"/>
              <w:right w:val="nil"/>
            </w:tcBorders>
            <w:shd w:val="clear" w:color="auto" w:fill="4F81BD" w:themeFill="accent1"/>
            <w:noWrap/>
            <w:vAlign w:val="center"/>
            <w:hideMark/>
          </w:tcPr>
          <w:p w14:paraId="71C2C016" w14:textId="77777777" w:rsidR="002B7F05" w:rsidRPr="002B7F05" w:rsidRDefault="002B7F05" w:rsidP="002B7F05">
            <w:pPr>
              <w:spacing w:after="0" w:line="240" w:lineRule="auto"/>
              <w:jc w:val="center"/>
              <w:rPr>
                <w:rFonts w:ascii="Calibri" w:eastAsia="Times New Roman" w:hAnsi="Calibri" w:cs="Calibri"/>
                <w:b/>
                <w:bCs/>
                <w:color w:val="FFFFFF" w:themeColor="background1"/>
                <w:sz w:val="18"/>
                <w:szCs w:val="18"/>
              </w:rPr>
            </w:pPr>
            <w:r w:rsidRPr="002B7F05">
              <w:rPr>
                <w:rFonts w:ascii="Calibri" w:eastAsia="Times New Roman" w:hAnsi="Calibri" w:cs="Calibri"/>
                <w:b/>
                <w:bCs/>
                <w:color w:val="FFFFFF" w:themeColor="background1"/>
                <w:sz w:val="18"/>
                <w:szCs w:val="18"/>
              </w:rPr>
              <w:t>Visit</w:t>
            </w:r>
          </w:p>
        </w:tc>
        <w:tc>
          <w:tcPr>
            <w:tcW w:w="1225" w:type="dxa"/>
            <w:tcBorders>
              <w:top w:val="nil"/>
              <w:left w:val="nil"/>
              <w:bottom w:val="single" w:sz="4" w:space="0" w:color="auto"/>
              <w:right w:val="nil"/>
            </w:tcBorders>
            <w:shd w:val="clear" w:color="auto" w:fill="4F81BD" w:themeFill="accent1"/>
            <w:vAlign w:val="center"/>
            <w:hideMark/>
          </w:tcPr>
          <w:p w14:paraId="574FF318" w14:textId="77777777" w:rsidR="002B7F05" w:rsidRPr="002B7F05" w:rsidRDefault="002B7F05" w:rsidP="002B7F05">
            <w:pPr>
              <w:spacing w:after="0" w:line="240" w:lineRule="auto"/>
              <w:jc w:val="center"/>
              <w:rPr>
                <w:rFonts w:ascii="Calibri" w:eastAsia="Times New Roman" w:hAnsi="Calibri" w:cs="Calibri"/>
                <w:b/>
                <w:bCs/>
                <w:color w:val="FFFFFF" w:themeColor="background1"/>
                <w:sz w:val="18"/>
                <w:szCs w:val="18"/>
              </w:rPr>
            </w:pPr>
            <w:r w:rsidRPr="002B7F05">
              <w:rPr>
                <w:rFonts w:ascii="Calibri" w:eastAsia="Times New Roman" w:hAnsi="Calibri" w:cs="Calibri"/>
                <w:b/>
                <w:bCs/>
                <w:color w:val="FFFFFF" w:themeColor="background1"/>
                <w:sz w:val="18"/>
                <w:szCs w:val="18"/>
              </w:rPr>
              <w:t>Requested drainage schedule</w:t>
            </w:r>
          </w:p>
        </w:tc>
        <w:tc>
          <w:tcPr>
            <w:tcW w:w="1088" w:type="dxa"/>
            <w:tcBorders>
              <w:top w:val="nil"/>
              <w:left w:val="nil"/>
              <w:bottom w:val="single" w:sz="4" w:space="0" w:color="auto"/>
              <w:right w:val="nil"/>
            </w:tcBorders>
            <w:shd w:val="clear" w:color="auto" w:fill="4F81BD" w:themeFill="accent1"/>
            <w:vAlign w:val="center"/>
            <w:hideMark/>
          </w:tcPr>
          <w:p w14:paraId="312DB729" w14:textId="77777777" w:rsidR="002B7F05" w:rsidRPr="002B7F05" w:rsidRDefault="002B7F05" w:rsidP="002B7F05">
            <w:pPr>
              <w:spacing w:after="0" w:line="240" w:lineRule="auto"/>
              <w:jc w:val="center"/>
              <w:rPr>
                <w:rFonts w:ascii="Calibri" w:eastAsia="Times New Roman" w:hAnsi="Calibri" w:cs="Calibri"/>
                <w:b/>
                <w:bCs/>
                <w:color w:val="FFFFFF" w:themeColor="background1"/>
                <w:sz w:val="18"/>
                <w:szCs w:val="18"/>
              </w:rPr>
            </w:pPr>
            <w:r w:rsidRPr="002B7F05">
              <w:rPr>
                <w:rFonts w:ascii="Calibri" w:eastAsia="Times New Roman" w:hAnsi="Calibri" w:cs="Calibri"/>
                <w:b/>
                <w:bCs/>
                <w:color w:val="FFFFFF" w:themeColor="background1"/>
                <w:sz w:val="18"/>
                <w:szCs w:val="18"/>
              </w:rPr>
              <w:t>Minimum District Nurse drainage</w:t>
            </w:r>
          </w:p>
        </w:tc>
        <w:tc>
          <w:tcPr>
            <w:tcW w:w="1105" w:type="dxa"/>
            <w:tcBorders>
              <w:top w:val="nil"/>
              <w:left w:val="nil"/>
              <w:bottom w:val="nil"/>
              <w:right w:val="nil"/>
            </w:tcBorders>
            <w:shd w:val="clear" w:color="auto" w:fill="4F81BD" w:themeFill="accent1"/>
            <w:vAlign w:val="center"/>
            <w:hideMark/>
          </w:tcPr>
          <w:p w14:paraId="41D878C2" w14:textId="77777777" w:rsidR="002B7F05" w:rsidRPr="002B7F05" w:rsidRDefault="002B7F05" w:rsidP="002B7F05">
            <w:pPr>
              <w:spacing w:after="0" w:line="240" w:lineRule="auto"/>
              <w:jc w:val="center"/>
              <w:rPr>
                <w:rFonts w:ascii="Calibri" w:eastAsia="Times New Roman" w:hAnsi="Calibri" w:cs="Calibri"/>
                <w:b/>
                <w:bCs/>
                <w:color w:val="FFFFFF" w:themeColor="background1"/>
                <w:sz w:val="18"/>
                <w:szCs w:val="18"/>
              </w:rPr>
            </w:pPr>
            <w:r w:rsidRPr="002B7F05">
              <w:rPr>
                <w:rFonts w:ascii="Calibri" w:eastAsia="Times New Roman" w:hAnsi="Calibri" w:cs="Calibri"/>
                <w:b/>
                <w:bCs/>
                <w:color w:val="FFFFFF" w:themeColor="background1"/>
                <w:sz w:val="18"/>
                <w:szCs w:val="18"/>
              </w:rPr>
              <w:t>Drainage regimen</w:t>
            </w:r>
          </w:p>
        </w:tc>
        <w:tc>
          <w:tcPr>
            <w:tcW w:w="196" w:type="dxa"/>
            <w:tcBorders>
              <w:top w:val="nil"/>
              <w:left w:val="nil"/>
              <w:bottom w:val="nil"/>
              <w:right w:val="nil"/>
            </w:tcBorders>
            <w:shd w:val="clear" w:color="auto" w:fill="auto"/>
            <w:noWrap/>
            <w:vAlign w:val="center"/>
            <w:hideMark/>
          </w:tcPr>
          <w:p w14:paraId="289D94A7" w14:textId="77777777" w:rsidR="002B7F05" w:rsidRPr="002B7F05" w:rsidRDefault="002B7F05" w:rsidP="002B7F05">
            <w:pPr>
              <w:spacing w:after="0" w:line="240" w:lineRule="auto"/>
              <w:jc w:val="center"/>
              <w:rPr>
                <w:rFonts w:ascii="Calibri" w:eastAsia="Times New Roman" w:hAnsi="Calibri" w:cs="Calibri"/>
                <w:b/>
                <w:bCs/>
                <w:color w:val="000000"/>
                <w:sz w:val="18"/>
                <w:szCs w:val="18"/>
              </w:rPr>
            </w:pPr>
          </w:p>
        </w:tc>
        <w:tc>
          <w:tcPr>
            <w:tcW w:w="496" w:type="dxa"/>
            <w:tcBorders>
              <w:top w:val="nil"/>
              <w:left w:val="nil"/>
              <w:bottom w:val="nil"/>
              <w:right w:val="nil"/>
            </w:tcBorders>
            <w:shd w:val="clear" w:color="auto" w:fill="4F81BD" w:themeFill="accent1"/>
            <w:noWrap/>
            <w:vAlign w:val="center"/>
            <w:hideMark/>
          </w:tcPr>
          <w:p w14:paraId="405C8CE8" w14:textId="77777777" w:rsidR="002B7F05" w:rsidRPr="002B7F05" w:rsidRDefault="002B7F05" w:rsidP="002B7F05">
            <w:pPr>
              <w:spacing w:after="0" w:line="240" w:lineRule="auto"/>
              <w:jc w:val="center"/>
              <w:rPr>
                <w:rFonts w:ascii="Calibri" w:eastAsia="Times New Roman" w:hAnsi="Calibri" w:cs="Calibri"/>
                <w:b/>
                <w:bCs/>
                <w:color w:val="FFFFFF" w:themeColor="background1"/>
                <w:sz w:val="18"/>
                <w:szCs w:val="18"/>
              </w:rPr>
            </w:pPr>
            <w:r w:rsidRPr="002B7F05">
              <w:rPr>
                <w:rFonts w:ascii="Calibri" w:eastAsia="Times New Roman" w:hAnsi="Calibri" w:cs="Calibri"/>
                <w:b/>
                <w:bCs/>
                <w:color w:val="FFFFFF" w:themeColor="background1"/>
                <w:sz w:val="18"/>
                <w:szCs w:val="18"/>
              </w:rPr>
              <w:t>Day</w:t>
            </w:r>
          </w:p>
        </w:tc>
        <w:tc>
          <w:tcPr>
            <w:tcW w:w="1156" w:type="dxa"/>
            <w:tcBorders>
              <w:top w:val="nil"/>
              <w:left w:val="nil"/>
              <w:bottom w:val="nil"/>
              <w:right w:val="nil"/>
            </w:tcBorders>
            <w:shd w:val="clear" w:color="auto" w:fill="4F81BD" w:themeFill="accent1"/>
            <w:noWrap/>
            <w:vAlign w:val="center"/>
            <w:hideMark/>
          </w:tcPr>
          <w:p w14:paraId="399669A3" w14:textId="77777777" w:rsidR="002B7F05" w:rsidRPr="002B7F05" w:rsidRDefault="002B7F05" w:rsidP="002B7F05">
            <w:pPr>
              <w:spacing w:after="0" w:line="240" w:lineRule="auto"/>
              <w:jc w:val="center"/>
              <w:rPr>
                <w:rFonts w:ascii="Calibri" w:eastAsia="Times New Roman" w:hAnsi="Calibri" w:cs="Calibri"/>
                <w:b/>
                <w:bCs/>
                <w:color w:val="FFFFFF" w:themeColor="background1"/>
                <w:sz w:val="18"/>
                <w:szCs w:val="18"/>
              </w:rPr>
            </w:pPr>
            <w:r w:rsidRPr="002B7F05">
              <w:rPr>
                <w:rFonts w:ascii="Calibri" w:eastAsia="Times New Roman" w:hAnsi="Calibri" w:cs="Calibri"/>
                <w:b/>
                <w:bCs/>
                <w:color w:val="FFFFFF" w:themeColor="background1"/>
                <w:sz w:val="18"/>
                <w:szCs w:val="18"/>
              </w:rPr>
              <w:t>Visit</w:t>
            </w:r>
          </w:p>
        </w:tc>
        <w:tc>
          <w:tcPr>
            <w:tcW w:w="1187" w:type="dxa"/>
            <w:tcBorders>
              <w:top w:val="nil"/>
              <w:left w:val="nil"/>
              <w:bottom w:val="nil"/>
              <w:right w:val="nil"/>
            </w:tcBorders>
            <w:shd w:val="clear" w:color="auto" w:fill="4F81BD" w:themeFill="accent1"/>
            <w:vAlign w:val="center"/>
            <w:hideMark/>
          </w:tcPr>
          <w:p w14:paraId="5A5F6562" w14:textId="77777777" w:rsidR="002B7F05" w:rsidRPr="002B7F05" w:rsidRDefault="002B7F05" w:rsidP="002B7F05">
            <w:pPr>
              <w:spacing w:after="0" w:line="240" w:lineRule="auto"/>
              <w:jc w:val="center"/>
              <w:rPr>
                <w:rFonts w:ascii="Calibri" w:eastAsia="Times New Roman" w:hAnsi="Calibri" w:cs="Calibri"/>
                <w:b/>
                <w:bCs/>
                <w:color w:val="FFFFFF" w:themeColor="background1"/>
                <w:sz w:val="18"/>
                <w:szCs w:val="18"/>
              </w:rPr>
            </w:pPr>
            <w:r w:rsidRPr="002B7F05">
              <w:rPr>
                <w:rFonts w:ascii="Calibri" w:eastAsia="Times New Roman" w:hAnsi="Calibri" w:cs="Calibri"/>
                <w:b/>
                <w:bCs/>
                <w:color w:val="FFFFFF" w:themeColor="background1"/>
                <w:sz w:val="18"/>
                <w:szCs w:val="18"/>
              </w:rPr>
              <w:t>Requested drainage schedule</w:t>
            </w:r>
          </w:p>
        </w:tc>
        <w:tc>
          <w:tcPr>
            <w:tcW w:w="1107" w:type="dxa"/>
            <w:tcBorders>
              <w:top w:val="nil"/>
              <w:left w:val="nil"/>
              <w:bottom w:val="nil"/>
              <w:right w:val="nil"/>
            </w:tcBorders>
            <w:shd w:val="clear" w:color="auto" w:fill="4F81BD" w:themeFill="accent1"/>
            <w:vAlign w:val="center"/>
            <w:hideMark/>
          </w:tcPr>
          <w:p w14:paraId="18C15245" w14:textId="77777777" w:rsidR="002B7F05" w:rsidRPr="002B7F05" w:rsidRDefault="002B7F05" w:rsidP="002B7F05">
            <w:pPr>
              <w:spacing w:after="0" w:line="240" w:lineRule="auto"/>
              <w:jc w:val="center"/>
              <w:rPr>
                <w:rFonts w:ascii="Calibri" w:eastAsia="Times New Roman" w:hAnsi="Calibri" w:cs="Calibri"/>
                <w:b/>
                <w:bCs/>
                <w:color w:val="FFFFFF" w:themeColor="background1"/>
                <w:sz w:val="18"/>
                <w:szCs w:val="18"/>
              </w:rPr>
            </w:pPr>
            <w:r w:rsidRPr="002B7F05">
              <w:rPr>
                <w:rFonts w:ascii="Calibri" w:eastAsia="Times New Roman" w:hAnsi="Calibri" w:cs="Calibri"/>
                <w:b/>
                <w:bCs/>
                <w:color w:val="FFFFFF" w:themeColor="background1"/>
                <w:sz w:val="18"/>
                <w:szCs w:val="18"/>
              </w:rPr>
              <w:t>Minimum District Nurse drainage</w:t>
            </w:r>
          </w:p>
        </w:tc>
        <w:tc>
          <w:tcPr>
            <w:tcW w:w="1047" w:type="dxa"/>
            <w:tcBorders>
              <w:top w:val="nil"/>
              <w:left w:val="nil"/>
              <w:bottom w:val="nil"/>
              <w:right w:val="nil"/>
            </w:tcBorders>
            <w:shd w:val="clear" w:color="auto" w:fill="4F81BD" w:themeFill="accent1"/>
            <w:vAlign w:val="center"/>
            <w:hideMark/>
          </w:tcPr>
          <w:p w14:paraId="4B7DE999" w14:textId="77777777" w:rsidR="002B7F05" w:rsidRPr="002B7F05" w:rsidRDefault="002B7F05" w:rsidP="002B7F05">
            <w:pPr>
              <w:spacing w:after="0" w:line="240" w:lineRule="auto"/>
              <w:jc w:val="center"/>
              <w:rPr>
                <w:rFonts w:ascii="Calibri" w:eastAsia="Times New Roman" w:hAnsi="Calibri" w:cs="Calibri"/>
                <w:b/>
                <w:bCs/>
                <w:color w:val="FFFFFF" w:themeColor="background1"/>
                <w:sz w:val="18"/>
                <w:szCs w:val="18"/>
              </w:rPr>
            </w:pPr>
            <w:r w:rsidRPr="002B7F05">
              <w:rPr>
                <w:rFonts w:ascii="Calibri" w:eastAsia="Times New Roman" w:hAnsi="Calibri" w:cs="Calibri"/>
                <w:b/>
                <w:bCs/>
                <w:color w:val="FFFFFF" w:themeColor="background1"/>
                <w:sz w:val="18"/>
                <w:szCs w:val="18"/>
              </w:rPr>
              <w:t>Drainage regimen</w:t>
            </w:r>
          </w:p>
        </w:tc>
      </w:tr>
      <w:tr w:rsidR="00CC61EC" w:rsidRPr="002B7F05" w14:paraId="6A4399F5" w14:textId="77777777" w:rsidTr="00B91DB3">
        <w:trPr>
          <w:trHeight w:val="227"/>
        </w:trPr>
        <w:tc>
          <w:tcPr>
            <w:tcW w:w="437" w:type="dxa"/>
            <w:tcBorders>
              <w:top w:val="single" w:sz="4" w:space="0" w:color="auto"/>
              <w:left w:val="single" w:sz="4" w:space="0" w:color="auto"/>
              <w:bottom w:val="single" w:sz="4" w:space="0" w:color="auto"/>
              <w:right w:val="nil"/>
            </w:tcBorders>
            <w:shd w:val="clear" w:color="000000" w:fill="F2F2F2"/>
            <w:noWrap/>
            <w:vAlign w:val="bottom"/>
            <w:hideMark/>
          </w:tcPr>
          <w:p w14:paraId="578A4849"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0</w:t>
            </w:r>
          </w:p>
        </w:tc>
        <w:tc>
          <w:tcPr>
            <w:tcW w:w="1516" w:type="dxa"/>
            <w:tcBorders>
              <w:top w:val="single" w:sz="4" w:space="0" w:color="auto"/>
              <w:left w:val="nil"/>
              <w:bottom w:val="single" w:sz="4" w:space="0" w:color="auto"/>
              <w:right w:val="nil"/>
            </w:tcBorders>
            <w:shd w:val="clear" w:color="000000" w:fill="F2F2F2"/>
            <w:noWrap/>
            <w:vAlign w:val="bottom"/>
            <w:hideMark/>
          </w:tcPr>
          <w:p w14:paraId="6F04034A"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Procedure</w:t>
            </w:r>
          </w:p>
        </w:tc>
        <w:tc>
          <w:tcPr>
            <w:tcW w:w="1225" w:type="dxa"/>
            <w:tcBorders>
              <w:top w:val="single" w:sz="4" w:space="0" w:color="auto"/>
              <w:left w:val="nil"/>
              <w:bottom w:val="single" w:sz="4" w:space="0" w:color="auto"/>
              <w:right w:val="nil"/>
            </w:tcBorders>
            <w:shd w:val="clear" w:color="000000" w:fill="F2F2F2"/>
            <w:noWrap/>
            <w:vAlign w:val="bottom"/>
            <w:hideMark/>
          </w:tcPr>
          <w:p w14:paraId="07FF27DF"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single" w:sz="4" w:space="0" w:color="auto"/>
              <w:left w:val="nil"/>
              <w:bottom w:val="single" w:sz="4" w:space="0" w:color="auto"/>
              <w:right w:val="single" w:sz="4" w:space="0" w:color="auto"/>
            </w:tcBorders>
            <w:shd w:val="clear" w:color="000000" w:fill="F2F2F2"/>
            <w:noWrap/>
            <w:vAlign w:val="bottom"/>
            <w:hideMark/>
          </w:tcPr>
          <w:p w14:paraId="62A93E65"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CBA53A"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Daily drainage (min 5/week)</w:t>
            </w:r>
          </w:p>
        </w:tc>
        <w:tc>
          <w:tcPr>
            <w:tcW w:w="196" w:type="dxa"/>
            <w:tcBorders>
              <w:top w:val="nil"/>
              <w:left w:val="nil"/>
              <w:bottom w:val="nil"/>
              <w:right w:val="nil"/>
            </w:tcBorders>
            <w:shd w:val="clear" w:color="auto" w:fill="auto"/>
            <w:noWrap/>
            <w:vAlign w:val="bottom"/>
            <w:hideMark/>
          </w:tcPr>
          <w:p w14:paraId="4C8E5133"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single" w:sz="4" w:space="0" w:color="auto"/>
              <w:left w:val="single" w:sz="4" w:space="0" w:color="auto"/>
              <w:bottom w:val="nil"/>
              <w:right w:val="nil"/>
            </w:tcBorders>
            <w:shd w:val="clear" w:color="auto" w:fill="auto"/>
            <w:noWrap/>
            <w:vAlign w:val="bottom"/>
            <w:hideMark/>
          </w:tcPr>
          <w:p w14:paraId="0ACDF509"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42</w:t>
            </w:r>
          </w:p>
        </w:tc>
        <w:tc>
          <w:tcPr>
            <w:tcW w:w="1156" w:type="dxa"/>
            <w:tcBorders>
              <w:top w:val="single" w:sz="4" w:space="0" w:color="auto"/>
              <w:left w:val="nil"/>
              <w:bottom w:val="nil"/>
              <w:right w:val="nil"/>
            </w:tcBorders>
            <w:shd w:val="clear" w:color="auto" w:fill="auto"/>
            <w:noWrap/>
            <w:vAlign w:val="bottom"/>
            <w:hideMark/>
          </w:tcPr>
          <w:p w14:paraId="1A3E1624"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87" w:type="dxa"/>
            <w:tcBorders>
              <w:top w:val="single" w:sz="4" w:space="0" w:color="auto"/>
              <w:left w:val="nil"/>
              <w:bottom w:val="nil"/>
              <w:right w:val="nil"/>
            </w:tcBorders>
            <w:shd w:val="clear" w:color="auto" w:fill="auto"/>
            <w:noWrap/>
            <w:vAlign w:val="bottom"/>
            <w:hideMark/>
          </w:tcPr>
          <w:p w14:paraId="5AE41B93"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7" w:type="dxa"/>
            <w:tcBorders>
              <w:top w:val="single" w:sz="4" w:space="0" w:color="auto"/>
              <w:left w:val="nil"/>
              <w:bottom w:val="nil"/>
              <w:right w:val="nil"/>
            </w:tcBorders>
            <w:shd w:val="clear" w:color="auto" w:fill="auto"/>
            <w:noWrap/>
            <w:vAlign w:val="bottom"/>
            <w:hideMark/>
          </w:tcPr>
          <w:p w14:paraId="7C02AE97"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14:paraId="0DF0CF0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Min 2/week</w:t>
            </w:r>
          </w:p>
        </w:tc>
      </w:tr>
      <w:tr w:rsidR="002B7F05" w:rsidRPr="002B7F05" w14:paraId="3ED33BAC" w14:textId="77777777" w:rsidTr="00B91DB3">
        <w:trPr>
          <w:trHeight w:val="227"/>
        </w:trPr>
        <w:tc>
          <w:tcPr>
            <w:tcW w:w="437" w:type="dxa"/>
            <w:tcBorders>
              <w:top w:val="single" w:sz="4" w:space="0" w:color="auto"/>
              <w:left w:val="single" w:sz="4" w:space="0" w:color="auto"/>
              <w:bottom w:val="nil"/>
              <w:right w:val="nil"/>
            </w:tcBorders>
            <w:shd w:val="clear" w:color="auto" w:fill="auto"/>
            <w:noWrap/>
            <w:vAlign w:val="bottom"/>
            <w:hideMark/>
          </w:tcPr>
          <w:p w14:paraId="3E76385A"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516" w:type="dxa"/>
            <w:tcBorders>
              <w:top w:val="single" w:sz="4" w:space="0" w:color="auto"/>
              <w:left w:val="nil"/>
              <w:bottom w:val="nil"/>
              <w:right w:val="nil"/>
            </w:tcBorders>
            <w:shd w:val="clear" w:color="auto" w:fill="auto"/>
            <w:noWrap/>
            <w:vAlign w:val="bottom"/>
            <w:hideMark/>
          </w:tcPr>
          <w:p w14:paraId="585CA132"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single" w:sz="4" w:space="0" w:color="auto"/>
              <w:left w:val="nil"/>
              <w:bottom w:val="nil"/>
              <w:right w:val="nil"/>
            </w:tcBorders>
            <w:shd w:val="clear" w:color="auto" w:fill="auto"/>
            <w:noWrap/>
            <w:vAlign w:val="bottom"/>
            <w:hideMark/>
          </w:tcPr>
          <w:p w14:paraId="74A0E675"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single" w:sz="4" w:space="0" w:color="auto"/>
              <w:left w:val="nil"/>
              <w:bottom w:val="nil"/>
              <w:right w:val="single" w:sz="4" w:space="0" w:color="auto"/>
            </w:tcBorders>
            <w:shd w:val="clear" w:color="auto" w:fill="auto"/>
            <w:noWrap/>
            <w:vAlign w:val="bottom"/>
            <w:hideMark/>
          </w:tcPr>
          <w:p w14:paraId="5BB61AE7"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7432E841"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60050BBC"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3CA00A88"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43</w:t>
            </w:r>
          </w:p>
        </w:tc>
        <w:tc>
          <w:tcPr>
            <w:tcW w:w="1156" w:type="dxa"/>
            <w:tcBorders>
              <w:top w:val="nil"/>
              <w:left w:val="nil"/>
              <w:bottom w:val="nil"/>
              <w:right w:val="nil"/>
            </w:tcBorders>
            <w:shd w:val="clear" w:color="auto" w:fill="auto"/>
            <w:noWrap/>
            <w:vAlign w:val="bottom"/>
            <w:hideMark/>
          </w:tcPr>
          <w:p w14:paraId="62C0D813"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1B2E347C"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56A03BE2"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5C2627D7"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2E62EB07"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48A503C9"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2</w:t>
            </w:r>
          </w:p>
        </w:tc>
        <w:tc>
          <w:tcPr>
            <w:tcW w:w="1516" w:type="dxa"/>
            <w:tcBorders>
              <w:top w:val="nil"/>
              <w:left w:val="nil"/>
              <w:bottom w:val="nil"/>
              <w:right w:val="nil"/>
            </w:tcBorders>
            <w:shd w:val="clear" w:color="auto" w:fill="auto"/>
            <w:noWrap/>
            <w:vAlign w:val="bottom"/>
            <w:hideMark/>
          </w:tcPr>
          <w:p w14:paraId="7D8F08BD"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734F28E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3EE0211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37618795"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339B2304"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619B19A8"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44</w:t>
            </w:r>
          </w:p>
        </w:tc>
        <w:tc>
          <w:tcPr>
            <w:tcW w:w="1156" w:type="dxa"/>
            <w:tcBorders>
              <w:top w:val="nil"/>
              <w:left w:val="nil"/>
              <w:bottom w:val="nil"/>
              <w:right w:val="nil"/>
            </w:tcBorders>
            <w:shd w:val="clear" w:color="auto" w:fill="auto"/>
            <w:noWrap/>
            <w:vAlign w:val="bottom"/>
            <w:hideMark/>
          </w:tcPr>
          <w:p w14:paraId="16342DA2"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6AC74D08"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7AE31A0C"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756B3F28"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660C30D6"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23DF2B0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3</w:t>
            </w:r>
          </w:p>
        </w:tc>
        <w:tc>
          <w:tcPr>
            <w:tcW w:w="1516" w:type="dxa"/>
            <w:tcBorders>
              <w:top w:val="nil"/>
              <w:left w:val="nil"/>
              <w:bottom w:val="nil"/>
              <w:right w:val="nil"/>
            </w:tcBorders>
            <w:shd w:val="clear" w:color="auto" w:fill="auto"/>
            <w:noWrap/>
            <w:vAlign w:val="bottom"/>
            <w:hideMark/>
          </w:tcPr>
          <w:p w14:paraId="4381BFCC"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63A7C74E"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3695DF2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2E9E3FD2"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080329AB"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7C62387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45</w:t>
            </w:r>
          </w:p>
        </w:tc>
        <w:tc>
          <w:tcPr>
            <w:tcW w:w="1156" w:type="dxa"/>
            <w:tcBorders>
              <w:top w:val="nil"/>
              <w:left w:val="nil"/>
              <w:bottom w:val="nil"/>
              <w:right w:val="nil"/>
            </w:tcBorders>
            <w:shd w:val="clear" w:color="auto" w:fill="auto"/>
            <w:noWrap/>
            <w:vAlign w:val="bottom"/>
            <w:hideMark/>
          </w:tcPr>
          <w:p w14:paraId="5F1C5783"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5D561E38"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nil"/>
              <w:right w:val="nil"/>
            </w:tcBorders>
            <w:shd w:val="clear" w:color="auto" w:fill="auto"/>
            <w:noWrap/>
            <w:vAlign w:val="bottom"/>
            <w:hideMark/>
          </w:tcPr>
          <w:p w14:paraId="4BD23E2F"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5BA863DE"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7EE361CB"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7CBA5EE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4</w:t>
            </w:r>
          </w:p>
        </w:tc>
        <w:tc>
          <w:tcPr>
            <w:tcW w:w="1516" w:type="dxa"/>
            <w:tcBorders>
              <w:top w:val="nil"/>
              <w:left w:val="nil"/>
              <w:bottom w:val="nil"/>
              <w:right w:val="nil"/>
            </w:tcBorders>
            <w:shd w:val="clear" w:color="auto" w:fill="auto"/>
            <w:noWrap/>
            <w:vAlign w:val="bottom"/>
            <w:hideMark/>
          </w:tcPr>
          <w:p w14:paraId="14D6AF1D"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0B08A93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664FF62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24A3DE5D"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3D964A3C"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49AABF55"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46</w:t>
            </w:r>
          </w:p>
        </w:tc>
        <w:tc>
          <w:tcPr>
            <w:tcW w:w="1156" w:type="dxa"/>
            <w:tcBorders>
              <w:top w:val="nil"/>
              <w:left w:val="nil"/>
              <w:bottom w:val="nil"/>
              <w:right w:val="nil"/>
            </w:tcBorders>
            <w:shd w:val="clear" w:color="auto" w:fill="auto"/>
            <w:noWrap/>
            <w:vAlign w:val="bottom"/>
            <w:hideMark/>
          </w:tcPr>
          <w:p w14:paraId="367AEA0F"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2472148C"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478B0332"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3B0661D1"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5CDA1BA2"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742BA4E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5</w:t>
            </w:r>
          </w:p>
        </w:tc>
        <w:tc>
          <w:tcPr>
            <w:tcW w:w="1516" w:type="dxa"/>
            <w:tcBorders>
              <w:top w:val="nil"/>
              <w:left w:val="nil"/>
              <w:bottom w:val="nil"/>
              <w:right w:val="nil"/>
            </w:tcBorders>
            <w:shd w:val="clear" w:color="auto" w:fill="auto"/>
            <w:noWrap/>
            <w:vAlign w:val="bottom"/>
            <w:hideMark/>
          </w:tcPr>
          <w:p w14:paraId="49620B02"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514D248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177EBF29"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74784E40"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465EDC98"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40418A1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47</w:t>
            </w:r>
          </w:p>
        </w:tc>
        <w:tc>
          <w:tcPr>
            <w:tcW w:w="1156" w:type="dxa"/>
            <w:tcBorders>
              <w:top w:val="nil"/>
              <w:left w:val="nil"/>
              <w:bottom w:val="nil"/>
              <w:right w:val="nil"/>
            </w:tcBorders>
            <w:shd w:val="clear" w:color="auto" w:fill="auto"/>
            <w:noWrap/>
            <w:vAlign w:val="bottom"/>
            <w:hideMark/>
          </w:tcPr>
          <w:p w14:paraId="2D5A4F4C"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7CA0D505"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41192CC8"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7DD7DA2E"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3B84A901" w14:textId="77777777" w:rsidTr="00B91DB3">
        <w:trPr>
          <w:trHeight w:val="227"/>
        </w:trPr>
        <w:tc>
          <w:tcPr>
            <w:tcW w:w="437" w:type="dxa"/>
            <w:tcBorders>
              <w:top w:val="nil"/>
              <w:left w:val="single" w:sz="4" w:space="0" w:color="auto"/>
              <w:bottom w:val="single" w:sz="4" w:space="0" w:color="auto"/>
              <w:right w:val="nil"/>
            </w:tcBorders>
            <w:shd w:val="clear" w:color="auto" w:fill="auto"/>
            <w:noWrap/>
            <w:vAlign w:val="bottom"/>
            <w:hideMark/>
          </w:tcPr>
          <w:p w14:paraId="3662F8AF"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6</w:t>
            </w:r>
          </w:p>
        </w:tc>
        <w:tc>
          <w:tcPr>
            <w:tcW w:w="1516" w:type="dxa"/>
            <w:tcBorders>
              <w:top w:val="nil"/>
              <w:left w:val="nil"/>
              <w:bottom w:val="single" w:sz="4" w:space="0" w:color="auto"/>
              <w:right w:val="nil"/>
            </w:tcBorders>
            <w:shd w:val="clear" w:color="auto" w:fill="auto"/>
            <w:noWrap/>
            <w:vAlign w:val="bottom"/>
            <w:hideMark/>
          </w:tcPr>
          <w:p w14:paraId="0DEB1B75"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225" w:type="dxa"/>
            <w:tcBorders>
              <w:top w:val="nil"/>
              <w:left w:val="nil"/>
              <w:bottom w:val="single" w:sz="4" w:space="0" w:color="auto"/>
              <w:right w:val="nil"/>
            </w:tcBorders>
            <w:shd w:val="clear" w:color="auto" w:fill="auto"/>
            <w:noWrap/>
            <w:vAlign w:val="bottom"/>
            <w:hideMark/>
          </w:tcPr>
          <w:p w14:paraId="0F890EB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single" w:sz="4" w:space="0" w:color="auto"/>
              <w:right w:val="single" w:sz="4" w:space="0" w:color="auto"/>
            </w:tcBorders>
            <w:shd w:val="clear" w:color="auto" w:fill="auto"/>
            <w:noWrap/>
            <w:vAlign w:val="bottom"/>
            <w:hideMark/>
          </w:tcPr>
          <w:p w14:paraId="1806CA6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578F297B"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2A3734A4"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single" w:sz="4" w:space="0" w:color="auto"/>
              <w:right w:val="nil"/>
            </w:tcBorders>
            <w:shd w:val="clear" w:color="auto" w:fill="auto"/>
            <w:noWrap/>
            <w:vAlign w:val="bottom"/>
            <w:hideMark/>
          </w:tcPr>
          <w:p w14:paraId="22EB531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48</w:t>
            </w:r>
          </w:p>
        </w:tc>
        <w:tc>
          <w:tcPr>
            <w:tcW w:w="1156" w:type="dxa"/>
            <w:tcBorders>
              <w:top w:val="nil"/>
              <w:left w:val="nil"/>
              <w:bottom w:val="single" w:sz="4" w:space="0" w:color="auto"/>
              <w:right w:val="nil"/>
            </w:tcBorders>
            <w:shd w:val="clear" w:color="auto" w:fill="auto"/>
            <w:noWrap/>
            <w:vAlign w:val="bottom"/>
            <w:hideMark/>
          </w:tcPr>
          <w:p w14:paraId="38DE84B3"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87" w:type="dxa"/>
            <w:tcBorders>
              <w:top w:val="nil"/>
              <w:left w:val="nil"/>
              <w:bottom w:val="single" w:sz="4" w:space="0" w:color="auto"/>
              <w:right w:val="nil"/>
            </w:tcBorders>
            <w:shd w:val="clear" w:color="auto" w:fill="auto"/>
            <w:noWrap/>
            <w:vAlign w:val="bottom"/>
            <w:hideMark/>
          </w:tcPr>
          <w:p w14:paraId="4B95927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single" w:sz="4" w:space="0" w:color="auto"/>
              <w:right w:val="nil"/>
            </w:tcBorders>
            <w:shd w:val="clear" w:color="auto" w:fill="auto"/>
            <w:noWrap/>
            <w:vAlign w:val="bottom"/>
            <w:hideMark/>
          </w:tcPr>
          <w:p w14:paraId="44214F27"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4CE6562C"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CC61EC" w:rsidRPr="002B7F05" w14:paraId="3B1056DA" w14:textId="77777777" w:rsidTr="00B91DB3">
        <w:trPr>
          <w:trHeight w:val="227"/>
        </w:trPr>
        <w:tc>
          <w:tcPr>
            <w:tcW w:w="437" w:type="dxa"/>
            <w:tcBorders>
              <w:top w:val="single" w:sz="4" w:space="0" w:color="auto"/>
              <w:left w:val="single" w:sz="4" w:space="0" w:color="auto"/>
              <w:bottom w:val="nil"/>
              <w:right w:val="nil"/>
            </w:tcBorders>
            <w:shd w:val="clear" w:color="000000" w:fill="F2F2F2"/>
            <w:noWrap/>
            <w:vAlign w:val="bottom"/>
            <w:hideMark/>
          </w:tcPr>
          <w:p w14:paraId="6B546F17"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7</w:t>
            </w:r>
          </w:p>
        </w:tc>
        <w:tc>
          <w:tcPr>
            <w:tcW w:w="1516" w:type="dxa"/>
            <w:tcBorders>
              <w:top w:val="single" w:sz="4" w:space="0" w:color="auto"/>
              <w:left w:val="nil"/>
              <w:bottom w:val="nil"/>
              <w:right w:val="nil"/>
            </w:tcBorders>
            <w:shd w:val="clear" w:color="000000" w:fill="F2F2F2"/>
            <w:noWrap/>
            <w:vAlign w:val="bottom"/>
            <w:hideMark/>
          </w:tcPr>
          <w:p w14:paraId="2136BC7E"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Talc instillation</w:t>
            </w:r>
          </w:p>
        </w:tc>
        <w:tc>
          <w:tcPr>
            <w:tcW w:w="1225" w:type="dxa"/>
            <w:tcBorders>
              <w:top w:val="single" w:sz="4" w:space="0" w:color="auto"/>
              <w:left w:val="nil"/>
              <w:bottom w:val="nil"/>
              <w:right w:val="nil"/>
            </w:tcBorders>
            <w:shd w:val="clear" w:color="000000" w:fill="F2F2F2"/>
            <w:noWrap/>
            <w:vAlign w:val="bottom"/>
            <w:hideMark/>
          </w:tcPr>
          <w:p w14:paraId="4BEA006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single" w:sz="4" w:space="0" w:color="auto"/>
              <w:left w:val="nil"/>
              <w:bottom w:val="nil"/>
              <w:right w:val="single" w:sz="4" w:space="0" w:color="auto"/>
            </w:tcBorders>
            <w:shd w:val="clear" w:color="000000" w:fill="F2F2F2"/>
            <w:noWrap/>
            <w:vAlign w:val="bottom"/>
            <w:hideMark/>
          </w:tcPr>
          <w:p w14:paraId="6B1EF01F"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1CEEBAA4"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0D7AF648"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4146CD5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49</w:t>
            </w:r>
          </w:p>
        </w:tc>
        <w:tc>
          <w:tcPr>
            <w:tcW w:w="1156" w:type="dxa"/>
            <w:tcBorders>
              <w:top w:val="nil"/>
              <w:left w:val="nil"/>
              <w:bottom w:val="nil"/>
              <w:right w:val="nil"/>
            </w:tcBorders>
            <w:shd w:val="clear" w:color="auto" w:fill="auto"/>
            <w:noWrap/>
            <w:vAlign w:val="bottom"/>
            <w:hideMark/>
          </w:tcPr>
          <w:p w14:paraId="543FA039"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87" w:type="dxa"/>
            <w:tcBorders>
              <w:top w:val="nil"/>
              <w:left w:val="nil"/>
              <w:bottom w:val="nil"/>
              <w:right w:val="nil"/>
            </w:tcBorders>
            <w:shd w:val="clear" w:color="auto" w:fill="auto"/>
            <w:noWrap/>
            <w:vAlign w:val="bottom"/>
            <w:hideMark/>
          </w:tcPr>
          <w:p w14:paraId="27F297F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7" w:type="dxa"/>
            <w:tcBorders>
              <w:top w:val="nil"/>
              <w:left w:val="nil"/>
              <w:bottom w:val="nil"/>
              <w:right w:val="nil"/>
            </w:tcBorders>
            <w:shd w:val="clear" w:color="auto" w:fill="auto"/>
            <w:noWrap/>
            <w:vAlign w:val="bottom"/>
            <w:hideMark/>
          </w:tcPr>
          <w:p w14:paraId="20BC3F0A"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047" w:type="dxa"/>
            <w:vMerge/>
            <w:tcBorders>
              <w:top w:val="nil"/>
              <w:left w:val="single" w:sz="4" w:space="0" w:color="auto"/>
              <w:bottom w:val="single" w:sz="4" w:space="0" w:color="000000"/>
              <w:right w:val="single" w:sz="4" w:space="0" w:color="auto"/>
            </w:tcBorders>
            <w:vAlign w:val="center"/>
            <w:hideMark/>
          </w:tcPr>
          <w:p w14:paraId="70CB1C7A"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CC61EC" w:rsidRPr="002B7F05" w14:paraId="2008329C" w14:textId="77777777" w:rsidTr="00B91DB3">
        <w:trPr>
          <w:trHeight w:val="227"/>
        </w:trPr>
        <w:tc>
          <w:tcPr>
            <w:tcW w:w="437" w:type="dxa"/>
            <w:tcBorders>
              <w:top w:val="nil"/>
              <w:left w:val="single" w:sz="4" w:space="0" w:color="auto"/>
              <w:bottom w:val="single" w:sz="4" w:space="0" w:color="auto"/>
              <w:right w:val="nil"/>
            </w:tcBorders>
            <w:shd w:val="clear" w:color="000000" w:fill="F2F2F2"/>
            <w:noWrap/>
            <w:vAlign w:val="bottom"/>
            <w:hideMark/>
          </w:tcPr>
          <w:p w14:paraId="7CE0BDA3"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8</w:t>
            </w:r>
          </w:p>
        </w:tc>
        <w:tc>
          <w:tcPr>
            <w:tcW w:w="1516" w:type="dxa"/>
            <w:tcBorders>
              <w:top w:val="nil"/>
              <w:left w:val="nil"/>
              <w:bottom w:val="single" w:sz="4" w:space="0" w:color="auto"/>
              <w:right w:val="nil"/>
            </w:tcBorders>
            <w:shd w:val="clear" w:color="000000" w:fill="F2F2F2"/>
            <w:noWrap/>
            <w:vAlign w:val="bottom"/>
            <w:hideMark/>
          </w:tcPr>
          <w:p w14:paraId="54D80B40"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Talc instillation +1</w:t>
            </w:r>
          </w:p>
        </w:tc>
        <w:tc>
          <w:tcPr>
            <w:tcW w:w="1225" w:type="dxa"/>
            <w:tcBorders>
              <w:top w:val="nil"/>
              <w:left w:val="nil"/>
              <w:bottom w:val="single" w:sz="4" w:space="0" w:color="auto"/>
              <w:right w:val="nil"/>
            </w:tcBorders>
            <w:shd w:val="clear" w:color="000000" w:fill="F2F2F2"/>
            <w:noWrap/>
            <w:vAlign w:val="bottom"/>
            <w:hideMark/>
          </w:tcPr>
          <w:p w14:paraId="7F348BF5"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single" w:sz="4" w:space="0" w:color="auto"/>
              <w:right w:val="single" w:sz="4" w:space="0" w:color="auto"/>
            </w:tcBorders>
            <w:shd w:val="clear" w:color="000000" w:fill="F2F2F2"/>
            <w:noWrap/>
            <w:vAlign w:val="bottom"/>
            <w:hideMark/>
          </w:tcPr>
          <w:p w14:paraId="1DEA43E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3F3C6969"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0BA4AF39"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47E2DB8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50</w:t>
            </w:r>
          </w:p>
        </w:tc>
        <w:tc>
          <w:tcPr>
            <w:tcW w:w="1156" w:type="dxa"/>
            <w:tcBorders>
              <w:top w:val="nil"/>
              <w:left w:val="nil"/>
              <w:bottom w:val="nil"/>
              <w:right w:val="nil"/>
            </w:tcBorders>
            <w:shd w:val="clear" w:color="auto" w:fill="auto"/>
            <w:noWrap/>
            <w:vAlign w:val="bottom"/>
            <w:hideMark/>
          </w:tcPr>
          <w:p w14:paraId="650C77E6"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2A6092B0"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55E84580"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4ABF17FD"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3AB5251B" w14:textId="77777777" w:rsidTr="00B91DB3">
        <w:trPr>
          <w:trHeight w:val="227"/>
        </w:trPr>
        <w:tc>
          <w:tcPr>
            <w:tcW w:w="437" w:type="dxa"/>
            <w:tcBorders>
              <w:top w:val="single" w:sz="4" w:space="0" w:color="auto"/>
              <w:left w:val="single" w:sz="4" w:space="0" w:color="auto"/>
              <w:bottom w:val="nil"/>
              <w:right w:val="nil"/>
            </w:tcBorders>
            <w:shd w:val="clear" w:color="auto" w:fill="auto"/>
            <w:noWrap/>
            <w:vAlign w:val="bottom"/>
            <w:hideMark/>
          </w:tcPr>
          <w:p w14:paraId="758A3B2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9</w:t>
            </w:r>
          </w:p>
        </w:tc>
        <w:tc>
          <w:tcPr>
            <w:tcW w:w="1516" w:type="dxa"/>
            <w:tcBorders>
              <w:top w:val="single" w:sz="4" w:space="0" w:color="auto"/>
              <w:left w:val="nil"/>
              <w:bottom w:val="nil"/>
              <w:right w:val="nil"/>
            </w:tcBorders>
            <w:shd w:val="clear" w:color="auto" w:fill="auto"/>
            <w:noWrap/>
            <w:vAlign w:val="bottom"/>
            <w:hideMark/>
          </w:tcPr>
          <w:p w14:paraId="530C0EA6"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single" w:sz="4" w:space="0" w:color="auto"/>
              <w:left w:val="nil"/>
              <w:bottom w:val="nil"/>
              <w:right w:val="nil"/>
            </w:tcBorders>
            <w:shd w:val="clear" w:color="auto" w:fill="auto"/>
            <w:noWrap/>
            <w:vAlign w:val="bottom"/>
            <w:hideMark/>
          </w:tcPr>
          <w:p w14:paraId="109ADB3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single" w:sz="4" w:space="0" w:color="auto"/>
              <w:left w:val="nil"/>
              <w:bottom w:val="nil"/>
              <w:right w:val="single" w:sz="4" w:space="0" w:color="auto"/>
            </w:tcBorders>
            <w:shd w:val="clear" w:color="auto" w:fill="auto"/>
            <w:noWrap/>
            <w:vAlign w:val="bottom"/>
            <w:hideMark/>
          </w:tcPr>
          <w:p w14:paraId="1FD959FA"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705D82BD"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4E6D9255"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5C93A28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51</w:t>
            </w:r>
          </w:p>
        </w:tc>
        <w:tc>
          <w:tcPr>
            <w:tcW w:w="1156" w:type="dxa"/>
            <w:tcBorders>
              <w:top w:val="nil"/>
              <w:left w:val="nil"/>
              <w:bottom w:val="nil"/>
              <w:right w:val="nil"/>
            </w:tcBorders>
            <w:shd w:val="clear" w:color="auto" w:fill="auto"/>
            <w:noWrap/>
            <w:vAlign w:val="bottom"/>
            <w:hideMark/>
          </w:tcPr>
          <w:p w14:paraId="26CE816A"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5B4782B8"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616EA40F"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6C98BDC5"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6D29D297"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525D3E1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10</w:t>
            </w:r>
          </w:p>
        </w:tc>
        <w:tc>
          <w:tcPr>
            <w:tcW w:w="1516" w:type="dxa"/>
            <w:tcBorders>
              <w:top w:val="nil"/>
              <w:left w:val="nil"/>
              <w:bottom w:val="nil"/>
              <w:right w:val="nil"/>
            </w:tcBorders>
            <w:shd w:val="clear" w:color="auto" w:fill="auto"/>
            <w:noWrap/>
            <w:vAlign w:val="bottom"/>
            <w:hideMark/>
          </w:tcPr>
          <w:p w14:paraId="5E231A65"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03B8771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56BCDA55"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2610E531"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71355B5E"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26FF2BC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52</w:t>
            </w:r>
          </w:p>
        </w:tc>
        <w:tc>
          <w:tcPr>
            <w:tcW w:w="1156" w:type="dxa"/>
            <w:tcBorders>
              <w:top w:val="nil"/>
              <w:left w:val="nil"/>
              <w:bottom w:val="nil"/>
              <w:right w:val="nil"/>
            </w:tcBorders>
            <w:shd w:val="clear" w:color="auto" w:fill="auto"/>
            <w:noWrap/>
            <w:vAlign w:val="bottom"/>
            <w:hideMark/>
          </w:tcPr>
          <w:p w14:paraId="263FF452"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7E8CC50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nil"/>
              <w:right w:val="nil"/>
            </w:tcBorders>
            <w:shd w:val="clear" w:color="auto" w:fill="auto"/>
            <w:noWrap/>
            <w:vAlign w:val="bottom"/>
            <w:hideMark/>
          </w:tcPr>
          <w:p w14:paraId="796EA1AF"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243DAD30"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6A1231FF"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7880E7F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11</w:t>
            </w:r>
          </w:p>
        </w:tc>
        <w:tc>
          <w:tcPr>
            <w:tcW w:w="1516" w:type="dxa"/>
            <w:tcBorders>
              <w:top w:val="nil"/>
              <w:left w:val="nil"/>
              <w:bottom w:val="nil"/>
              <w:right w:val="nil"/>
            </w:tcBorders>
            <w:shd w:val="clear" w:color="auto" w:fill="auto"/>
            <w:noWrap/>
            <w:vAlign w:val="bottom"/>
            <w:hideMark/>
          </w:tcPr>
          <w:p w14:paraId="04509594"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2286F8F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2F09663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16A3CB1D"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24B3DDAC"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234BC39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53</w:t>
            </w:r>
          </w:p>
        </w:tc>
        <w:tc>
          <w:tcPr>
            <w:tcW w:w="1156" w:type="dxa"/>
            <w:tcBorders>
              <w:top w:val="nil"/>
              <w:left w:val="nil"/>
              <w:bottom w:val="nil"/>
              <w:right w:val="nil"/>
            </w:tcBorders>
            <w:shd w:val="clear" w:color="auto" w:fill="auto"/>
            <w:noWrap/>
            <w:vAlign w:val="bottom"/>
            <w:hideMark/>
          </w:tcPr>
          <w:p w14:paraId="2C9A2802"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30FD8D26"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0A1CBC08"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0B662E7D"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1C00FEA2"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5714F38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12</w:t>
            </w:r>
          </w:p>
        </w:tc>
        <w:tc>
          <w:tcPr>
            <w:tcW w:w="1516" w:type="dxa"/>
            <w:tcBorders>
              <w:top w:val="nil"/>
              <w:left w:val="nil"/>
              <w:bottom w:val="nil"/>
              <w:right w:val="nil"/>
            </w:tcBorders>
            <w:shd w:val="clear" w:color="auto" w:fill="auto"/>
            <w:noWrap/>
            <w:vAlign w:val="bottom"/>
            <w:hideMark/>
          </w:tcPr>
          <w:p w14:paraId="59CE7CF8"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619D1F8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63CEFA98"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16708BC9"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76AF6D71"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4306769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54</w:t>
            </w:r>
          </w:p>
        </w:tc>
        <w:tc>
          <w:tcPr>
            <w:tcW w:w="1156" w:type="dxa"/>
            <w:tcBorders>
              <w:top w:val="nil"/>
              <w:left w:val="nil"/>
              <w:bottom w:val="nil"/>
              <w:right w:val="nil"/>
            </w:tcBorders>
            <w:shd w:val="clear" w:color="auto" w:fill="auto"/>
            <w:noWrap/>
            <w:vAlign w:val="bottom"/>
            <w:hideMark/>
          </w:tcPr>
          <w:p w14:paraId="69FF95E1"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0D25C696"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7D4026E7"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212177E3"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1F598253" w14:textId="77777777" w:rsidTr="00B91DB3">
        <w:trPr>
          <w:trHeight w:val="227"/>
        </w:trPr>
        <w:tc>
          <w:tcPr>
            <w:tcW w:w="437" w:type="dxa"/>
            <w:tcBorders>
              <w:top w:val="nil"/>
              <w:left w:val="single" w:sz="4" w:space="0" w:color="auto"/>
              <w:bottom w:val="single" w:sz="4" w:space="0" w:color="auto"/>
              <w:right w:val="nil"/>
            </w:tcBorders>
            <w:shd w:val="clear" w:color="auto" w:fill="auto"/>
            <w:noWrap/>
            <w:vAlign w:val="bottom"/>
            <w:hideMark/>
          </w:tcPr>
          <w:p w14:paraId="6D35450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13</w:t>
            </w:r>
          </w:p>
        </w:tc>
        <w:tc>
          <w:tcPr>
            <w:tcW w:w="1516" w:type="dxa"/>
            <w:tcBorders>
              <w:top w:val="nil"/>
              <w:left w:val="nil"/>
              <w:bottom w:val="single" w:sz="4" w:space="0" w:color="auto"/>
              <w:right w:val="nil"/>
            </w:tcBorders>
            <w:shd w:val="clear" w:color="auto" w:fill="auto"/>
            <w:noWrap/>
            <w:vAlign w:val="bottom"/>
            <w:hideMark/>
          </w:tcPr>
          <w:p w14:paraId="2FA6C00B"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225" w:type="dxa"/>
            <w:tcBorders>
              <w:top w:val="nil"/>
              <w:left w:val="nil"/>
              <w:bottom w:val="single" w:sz="4" w:space="0" w:color="auto"/>
              <w:right w:val="nil"/>
            </w:tcBorders>
            <w:shd w:val="clear" w:color="auto" w:fill="auto"/>
            <w:noWrap/>
            <w:vAlign w:val="bottom"/>
            <w:hideMark/>
          </w:tcPr>
          <w:p w14:paraId="2B22220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single" w:sz="4" w:space="0" w:color="auto"/>
              <w:right w:val="single" w:sz="4" w:space="0" w:color="auto"/>
            </w:tcBorders>
            <w:shd w:val="clear" w:color="auto" w:fill="auto"/>
            <w:noWrap/>
            <w:vAlign w:val="bottom"/>
            <w:hideMark/>
          </w:tcPr>
          <w:p w14:paraId="577FB9E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5A0B0969"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7474FA13"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single" w:sz="4" w:space="0" w:color="auto"/>
              <w:right w:val="nil"/>
            </w:tcBorders>
            <w:shd w:val="clear" w:color="auto" w:fill="auto"/>
            <w:noWrap/>
            <w:vAlign w:val="bottom"/>
            <w:hideMark/>
          </w:tcPr>
          <w:p w14:paraId="46AAB18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55</w:t>
            </w:r>
          </w:p>
        </w:tc>
        <w:tc>
          <w:tcPr>
            <w:tcW w:w="1156" w:type="dxa"/>
            <w:tcBorders>
              <w:top w:val="nil"/>
              <w:left w:val="nil"/>
              <w:bottom w:val="single" w:sz="4" w:space="0" w:color="auto"/>
              <w:right w:val="nil"/>
            </w:tcBorders>
            <w:shd w:val="clear" w:color="auto" w:fill="auto"/>
            <w:noWrap/>
            <w:vAlign w:val="bottom"/>
            <w:hideMark/>
          </w:tcPr>
          <w:p w14:paraId="1D6A3170"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87" w:type="dxa"/>
            <w:tcBorders>
              <w:top w:val="nil"/>
              <w:left w:val="nil"/>
              <w:bottom w:val="single" w:sz="4" w:space="0" w:color="auto"/>
              <w:right w:val="nil"/>
            </w:tcBorders>
            <w:shd w:val="clear" w:color="auto" w:fill="auto"/>
            <w:noWrap/>
            <w:vAlign w:val="bottom"/>
            <w:hideMark/>
          </w:tcPr>
          <w:p w14:paraId="0DF7468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single" w:sz="4" w:space="0" w:color="auto"/>
              <w:right w:val="nil"/>
            </w:tcBorders>
            <w:shd w:val="clear" w:color="auto" w:fill="auto"/>
            <w:noWrap/>
            <w:vAlign w:val="bottom"/>
            <w:hideMark/>
          </w:tcPr>
          <w:p w14:paraId="625A067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32B686AE"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CC61EC" w:rsidRPr="002B7F05" w14:paraId="764F5932" w14:textId="77777777" w:rsidTr="00B91DB3">
        <w:trPr>
          <w:trHeight w:val="227"/>
        </w:trPr>
        <w:tc>
          <w:tcPr>
            <w:tcW w:w="437" w:type="dxa"/>
            <w:tcBorders>
              <w:top w:val="single" w:sz="4" w:space="0" w:color="auto"/>
              <w:left w:val="single" w:sz="4" w:space="0" w:color="auto"/>
              <w:bottom w:val="single" w:sz="4" w:space="0" w:color="auto"/>
              <w:right w:val="nil"/>
            </w:tcBorders>
            <w:shd w:val="clear" w:color="000000" w:fill="F2F2F2"/>
            <w:noWrap/>
            <w:vAlign w:val="bottom"/>
            <w:hideMark/>
          </w:tcPr>
          <w:p w14:paraId="47E97E1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14</w:t>
            </w:r>
          </w:p>
        </w:tc>
        <w:tc>
          <w:tcPr>
            <w:tcW w:w="1516" w:type="dxa"/>
            <w:tcBorders>
              <w:top w:val="single" w:sz="4" w:space="0" w:color="auto"/>
              <w:left w:val="nil"/>
              <w:bottom w:val="single" w:sz="4" w:space="0" w:color="auto"/>
              <w:right w:val="nil"/>
            </w:tcBorders>
            <w:shd w:val="clear" w:color="000000" w:fill="F2F2F2"/>
            <w:noWrap/>
            <w:vAlign w:val="bottom"/>
            <w:hideMark/>
          </w:tcPr>
          <w:p w14:paraId="63966329"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2 week FU</w:t>
            </w:r>
          </w:p>
        </w:tc>
        <w:tc>
          <w:tcPr>
            <w:tcW w:w="1225" w:type="dxa"/>
            <w:tcBorders>
              <w:top w:val="single" w:sz="4" w:space="0" w:color="auto"/>
              <w:left w:val="nil"/>
              <w:bottom w:val="single" w:sz="4" w:space="0" w:color="auto"/>
              <w:right w:val="nil"/>
            </w:tcBorders>
            <w:shd w:val="clear" w:color="000000" w:fill="F2F2F2"/>
            <w:noWrap/>
            <w:vAlign w:val="bottom"/>
            <w:hideMark/>
          </w:tcPr>
          <w:p w14:paraId="1B6707F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single" w:sz="4" w:space="0" w:color="auto"/>
              <w:left w:val="nil"/>
              <w:bottom w:val="single" w:sz="4" w:space="0" w:color="auto"/>
              <w:right w:val="single" w:sz="4" w:space="0" w:color="auto"/>
            </w:tcBorders>
            <w:shd w:val="clear" w:color="000000" w:fill="F2F2F2"/>
            <w:noWrap/>
            <w:vAlign w:val="bottom"/>
            <w:hideMark/>
          </w:tcPr>
          <w:p w14:paraId="5AA87F8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0D31CCEB"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4A8F098B"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6C6DFFD9"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56</w:t>
            </w:r>
          </w:p>
        </w:tc>
        <w:tc>
          <w:tcPr>
            <w:tcW w:w="1156" w:type="dxa"/>
            <w:tcBorders>
              <w:top w:val="nil"/>
              <w:left w:val="nil"/>
              <w:bottom w:val="nil"/>
              <w:right w:val="nil"/>
            </w:tcBorders>
            <w:shd w:val="clear" w:color="auto" w:fill="auto"/>
            <w:noWrap/>
            <w:vAlign w:val="bottom"/>
            <w:hideMark/>
          </w:tcPr>
          <w:p w14:paraId="52FD0651"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Remote FU</w:t>
            </w:r>
          </w:p>
        </w:tc>
        <w:tc>
          <w:tcPr>
            <w:tcW w:w="1187" w:type="dxa"/>
            <w:tcBorders>
              <w:top w:val="nil"/>
              <w:left w:val="nil"/>
              <w:bottom w:val="nil"/>
              <w:right w:val="nil"/>
            </w:tcBorders>
            <w:shd w:val="clear" w:color="auto" w:fill="auto"/>
            <w:noWrap/>
            <w:vAlign w:val="bottom"/>
            <w:hideMark/>
          </w:tcPr>
          <w:p w14:paraId="4FE82D3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7" w:type="dxa"/>
            <w:tcBorders>
              <w:top w:val="nil"/>
              <w:left w:val="nil"/>
              <w:bottom w:val="nil"/>
              <w:right w:val="nil"/>
            </w:tcBorders>
            <w:shd w:val="clear" w:color="auto" w:fill="auto"/>
            <w:noWrap/>
            <w:vAlign w:val="bottom"/>
            <w:hideMark/>
          </w:tcPr>
          <w:p w14:paraId="191B5E0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047" w:type="dxa"/>
            <w:vMerge/>
            <w:tcBorders>
              <w:top w:val="nil"/>
              <w:left w:val="single" w:sz="4" w:space="0" w:color="auto"/>
              <w:bottom w:val="single" w:sz="4" w:space="0" w:color="000000"/>
              <w:right w:val="single" w:sz="4" w:space="0" w:color="auto"/>
            </w:tcBorders>
            <w:vAlign w:val="center"/>
            <w:hideMark/>
          </w:tcPr>
          <w:p w14:paraId="49F27A6C"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15E158EC" w14:textId="77777777" w:rsidTr="00B91DB3">
        <w:trPr>
          <w:trHeight w:val="227"/>
        </w:trPr>
        <w:tc>
          <w:tcPr>
            <w:tcW w:w="437" w:type="dxa"/>
            <w:tcBorders>
              <w:top w:val="single" w:sz="4" w:space="0" w:color="auto"/>
              <w:left w:val="single" w:sz="4" w:space="0" w:color="auto"/>
              <w:bottom w:val="nil"/>
              <w:right w:val="nil"/>
            </w:tcBorders>
            <w:shd w:val="clear" w:color="auto" w:fill="auto"/>
            <w:noWrap/>
            <w:vAlign w:val="bottom"/>
            <w:hideMark/>
          </w:tcPr>
          <w:p w14:paraId="5D1DDCCE"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15</w:t>
            </w:r>
          </w:p>
        </w:tc>
        <w:tc>
          <w:tcPr>
            <w:tcW w:w="1516" w:type="dxa"/>
            <w:tcBorders>
              <w:top w:val="single" w:sz="4" w:space="0" w:color="auto"/>
              <w:left w:val="nil"/>
              <w:bottom w:val="nil"/>
              <w:right w:val="nil"/>
            </w:tcBorders>
            <w:shd w:val="clear" w:color="auto" w:fill="auto"/>
            <w:noWrap/>
            <w:vAlign w:val="bottom"/>
            <w:hideMark/>
          </w:tcPr>
          <w:p w14:paraId="5DACBE99"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single" w:sz="4" w:space="0" w:color="auto"/>
              <w:left w:val="nil"/>
              <w:bottom w:val="nil"/>
              <w:right w:val="nil"/>
            </w:tcBorders>
            <w:shd w:val="clear" w:color="auto" w:fill="auto"/>
            <w:noWrap/>
            <w:vAlign w:val="bottom"/>
            <w:hideMark/>
          </w:tcPr>
          <w:p w14:paraId="4718E5C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single" w:sz="4" w:space="0" w:color="auto"/>
              <w:left w:val="nil"/>
              <w:bottom w:val="nil"/>
              <w:right w:val="single" w:sz="4" w:space="0" w:color="auto"/>
            </w:tcBorders>
            <w:shd w:val="clear" w:color="auto" w:fill="auto"/>
            <w:noWrap/>
            <w:vAlign w:val="bottom"/>
            <w:hideMark/>
          </w:tcPr>
          <w:p w14:paraId="2133AFE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56EF0123"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2A0B709C"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13EBE2C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57</w:t>
            </w:r>
          </w:p>
        </w:tc>
        <w:tc>
          <w:tcPr>
            <w:tcW w:w="1156" w:type="dxa"/>
            <w:tcBorders>
              <w:top w:val="nil"/>
              <w:left w:val="nil"/>
              <w:bottom w:val="nil"/>
              <w:right w:val="nil"/>
            </w:tcBorders>
            <w:shd w:val="clear" w:color="auto" w:fill="auto"/>
            <w:noWrap/>
            <w:vAlign w:val="bottom"/>
            <w:hideMark/>
          </w:tcPr>
          <w:p w14:paraId="5B686295"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4E9AC9FE"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2343E347"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7E72D1A3"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00178A9C"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011D0F35"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16</w:t>
            </w:r>
          </w:p>
        </w:tc>
        <w:tc>
          <w:tcPr>
            <w:tcW w:w="1516" w:type="dxa"/>
            <w:tcBorders>
              <w:top w:val="nil"/>
              <w:left w:val="nil"/>
              <w:bottom w:val="nil"/>
              <w:right w:val="nil"/>
            </w:tcBorders>
            <w:shd w:val="clear" w:color="auto" w:fill="auto"/>
            <w:noWrap/>
            <w:vAlign w:val="bottom"/>
            <w:hideMark/>
          </w:tcPr>
          <w:p w14:paraId="52DD23F1"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08B8BD88"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324BB557"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1D78A785"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38BF55C9"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1F4AC9E7"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58</w:t>
            </w:r>
          </w:p>
        </w:tc>
        <w:tc>
          <w:tcPr>
            <w:tcW w:w="1156" w:type="dxa"/>
            <w:tcBorders>
              <w:top w:val="nil"/>
              <w:left w:val="nil"/>
              <w:bottom w:val="nil"/>
              <w:right w:val="nil"/>
            </w:tcBorders>
            <w:shd w:val="clear" w:color="auto" w:fill="auto"/>
            <w:noWrap/>
            <w:vAlign w:val="bottom"/>
            <w:hideMark/>
          </w:tcPr>
          <w:p w14:paraId="13305A25"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40FEEBE6"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0EACA1B6"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0FC47DB7"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3115C01B"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222D2DD5"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17</w:t>
            </w:r>
          </w:p>
        </w:tc>
        <w:tc>
          <w:tcPr>
            <w:tcW w:w="1516" w:type="dxa"/>
            <w:tcBorders>
              <w:top w:val="nil"/>
              <w:left w:val="nil"/>
              <w:bottom w:val="nil"/>
              <w:right w:val="nil"/>
            </w:tcBorders>
            <w:shd w:val="clear" w:color="auto" w:fill="auto"/>
            <w:noWrap/>
            <w:vAlign w:val="bottom"/>
            <w:hideMark/>
          </w:tcPr>
          <w:p w14:paraId="3A440FD5"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6020427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50A35C4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2618B3DE"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1CB9007A"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0053FDF9"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59</w:t>
            </w:r>
          </w:p>
        </w:tc>
        <w:tc>
          <w:tcPr>
            <w:tcW w:w="1156" w:type="dxa"/>
            <w:tcBorders>
              <w:top w:val="nil"/>
              <w:left w:val="nil"/>
              <w:bottom w:val="nil"/>
              <w:right w:val="nil"/>
            </w:tcBorders>
            <w:shd w:val="clear" w:color="auto" w:fill="auto"/>
            <w:noWrap/>
            <w:vAlign w:val="bottom"/>
            <w:hideMark/>
          </w:tcPr>
          <w:p w14:paraId="3142EF08"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6FD8DAE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nil"/>
              <w:right w:val="nil"/>
            </w:tcBorders>
            <w:shd w:val="clear" w:color="auto" w:fill="auto"/>
            <w:noWrap/>
            <w:vAlign w:val="bottom"/>
            <w:hideMark/>
          </w:tcPr>
          <w:p w14:paraId="6D51AAD9"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71144130"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6726E786"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2A77946A"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18</w:t>
            </w:r>
          </w:p>
        </w:tc>
        <w:tc>
          <w:tcPr>
            <w:tcW w:w="1516" w:type="dxa"/>
            <w:tcBorders>
              <w:top w:val="nil"/>
              <w:left w:val="nil"/>
              <w:bottom w:val="nil"/>
              <w:right w:val="nil"/>
            </w:tcBorders>
            <w:shd w:val="clear" w:color="auto" w:fill="auto"/>
            <w:noWrap/>
            <w:vAlign w:val="bottom"/>
            <w:hideMark/>
          </w:tcPr>
          <w:p w14:paraId="488580B9"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44A8075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7D2F193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12E6D65B"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3CBA1B47"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4AB551CD"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60</w:t>
            </w:r>
          </w:p>
        </w:tc>
        <w:tc>
          <w:tcPr>
            <w:tcW w:w="1156" w:type="dxa"/>
            <w:tcBorders>
              <w:top w:val="nil"/>
              <w:left w:val="nil"/>
              <w:bottom w:val="nil"/>
              <w:right w:val="nil"/>
            </w:tcBorders>
            <w:shd w:val="clear" w:color="auto" w:fill="auto"/>
            <w:noWrap/>
            <w:vAlign w:val="bottom"/>
            <w:hideMark/>
          </w:tcPr>
          <w:p w14:paraId="29100B9A"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6799DC86"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14ADE8C2"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6EC7196A"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054686EF"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5A8CEEC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19</w:t>
            </w:r>
          </w:p>
        </w:tc>
        <w:tc>
          <w:tcPr>
            <w:tcW w:w="1516" w:type="dxa"/>
            <w:tcBorders>
              <w:top w:val="nil"/>
              <w:left w:val="nil"/>
              <w:bottom w:val="nil"/>
              <w:right w:val="nil"/>
            </w:tcBorders>
            <w:shd w:val="clear" w:color="auto" w:fill="auto"/>
            <w:noWrap/>
            <w:vAlign w:val="bottom"/>
            <w:hideMark/>
          </w:tcPr>
          <w:p w14:paraId="6BB1F042"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245B004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52255CD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7E6833F1"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7E9DA473"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00BAD26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61</w:t>
            </w:r>
          </w:p>
        </w:tc>
        <w:tc>
          <w:tcPr>
            <w:tcW w:w="1156" w:type="dxa"/>
            <w:tcBorders>
              <w:top w:val="nil"/>
              <w:left w:val="nil"/>
              <w:bottom w:val="nil"/>
              <w:right w:val="nil"/>
            </w:tcBorders>
            <w:shd w:val="clear" w:color="auto" w:fill="auto"/>
            <w:noWrap/>
            <w:vAlign w:val="bottom"/>
            <w:hideMark/>
          </w:tcPr>
          <w:p w14:paraId="1A259DCB"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30234453"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5400DF62"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40868FC6"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7DC047F2" w14:textId="77777777" w:rsidTr="00CE396F">
        <w:trPr>
          <w:trHeight w:val="227"/>
        </w:trPr>
        <w:tc>
          <w:tcPr>
            <w:tcW w:w="437" w:type="dxa"/>
            <w:tcBorders>
              <w:top w:val="nil"/>
              <w:left w:val="single" w:sz="4" w:space="0" w:color="auto"/>
              <w:bottom w:val="single" w:sz="4" w:space="0" w:color="auto"/>
              <w:right w:val="nil"/>
            </w:tcBorders>
            <w:shd w:val="clear" w:color="auto" w:fill="auto"/>
            <w:noWrap/>
            <w:vAlign w:val="bottom"/>
            <w:hideMark/>
          </w:tcPr>
          <w:p w14:paraId="7DB336C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20</w:t>
            </w:r>
          </w:p>
        </w:tc>
        <w:tc>
          <w:tcPr>
            <w:tcW w:w="1516" w:type="dxa"/>
            <w:tcBorders>
              <w:top w:val="nil"/>
              <w:left w:val="nil"/>
              <w:bottom w:val="single" w:sz="4" w:space="0" w:color="auto"/>
              <w:right w:val="nil"/>
            </w:tcBorders>
            <w:shd w:val="clear" w:color="auto" w:fill="auto"/>
            <w:noWrap/>
            <w:vAlign w:val="bottom"/>
            <w:hideMark/>
          </w:tcPr>
          <w:p w14:paraId="5F49FDE2"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225" w:type="dxa"/>
            <w:tcBorders>
              <w:top w:val="nil"/>
              <w:left w:val="nil"/>
              <w:bottom w:val="single" w:sz="4" w:space="0" w:color="auto"/>
              <w:right w:val="nil"/>
            </w:tcBorders>
            <w:shd w:val="clear" w:color="auto" w:fill="auto"/>
            <w:noWrap/>
            <w:vAlign w:val="bottom"/>
            <w:hideMark/>
          </w:tcPr>
          <w:p w14:paraId="349DB5E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single" w:sz="4" w:space="0" w:color="auto"/>
              <w:right w:val="single" w:sz="4" w:space="0" w:color="auto"/>
            </w:tcBorders>
            <w:shd w:val="clear" w:color="auto" w:fill="auto"/>
            <w:noWrap/>
            <w:vAlign w:val="bottom"/>
            <w:hideMark/>
          </w:tcPr>
          <w:p w14:paraId="2158EB03"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14:paraId="6B3CA87B"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11186116"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single" w:sz="4" w:space="0" w:color="auto"/>
              <w:right w:val="nil"/>
            </w:tcBorders>
            <w:shd w:val="clear" w:color="auto" w:fill="auto"/>
            <w:noWrap/>
            <w:vAlign w:val="bottom"/>
            <w:hideMark/>
          </w:tcPr>
          <w:p w14:paraId="6F5139C5"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62</w:t>
            </w:r>
          </w:p>
        </w:tc>
        <w:tc>
          <w:tcPr>
            <w:tcW w:w="1156" w:type="dxa"/>
            <w:tcBorders>
              <w:top w:val="nil"/>
              <w:left w:val="nil"/>
              <w:bottom w:val="single" w:sz="4" w:space="0" w:color="auto"/>
              <w:right w:val="nil"/>
            </w:tcBorders>
            <w:shd w:val="clear" w:color="auto" w:fill="auto"/>
            <w:noWrap/>
            <w:vAlign w:val="bottom"/>
            <w:hideMark/>
          </w:tcPr>
          <w:p w14:paraId="1A221DED"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87" w:type="dxa"/>
            <w:tcBorders>
              <w:top w:val="nil"/>
              <w:left w:val="nil"/>
              <w:bottom w:val="single" w:sz="4" w:space="0" w:color="auto"/>
              <w:right w:val="nil"/>
            </w:tcBorders>
            <w:shd w:val="clear" w:color="auto" w:fill="auto"/>
            <w:noWrap/>
            <w:vAlign w:val="bottom"/>
            <w:hideMark/>
          </w:tcPr>
          <w:p w14:paraId="29E2BB2E"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single" w:sz="4" w:space="0" w:color="auto"/>
              <w:right w:val="nil"/>
            </w:tcBorders>
            <w:shd w:val="clear" w:color="auto" w:fill="auto"/>
            <w:noWrap/>
            <w:vAlign w:val="bottom"/>
            <w:hideMark/>
          </w:tcPr>
          <w:p w14:paraId="7A33A26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29E97F2A"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79061789"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5494F903"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21</w:t>
            </w:r>
          </w:p>
        </w:tc>
        <w:tc>
          <w:tcPr>
            <w:tcW w:w="1516" w:type="dxa"/>
            <w:tcBorders>
              <w:top w:val="nil"/>
              <w:left w:val="nil"/>
              <w:bottom w:val="nil"/>
              <w:right w:val="nil"/>
            </w:tcBorders>
            <w:shd w:val="clear" w:color="auto" w:fill="auto"/>
            <w:noWrap/>
            <w:vAlign w:val="bottom"/>
            <w:hideMark/>
          </w:tcPr>
          <w:p w14:paraId="7221C9B8"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225" w:type="dxa"/>
            <w:tcBorders>
              <w:top w:val="nil"/>
              <w:left w:val="nil"/>
              <w:bottom w:val="nil"/>
              <w:right w:val="nil"/>
            </w:tcBorders>
            <w:shd w:val="clear" w:color="auto" w:fill="auto"/>
            <w:noWrap/>
            <w:vAlign w:val="bottom"/>
            <w:hideMark/>
          </w:tcPr>
          <w:p w14:paraId="15448BB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088" w:type="dxa"/>
            <w:tcBorders>
              <w:top w:val="nil"/>
              <w:left w:val="nil"/>
              <w:bottom w:val="nil"/>
              <w:right w:val="single" w:sz="4" w:space="0" w:color="auto"/>
            </w:tcBorders>
            <w:shd w:val="clear" w:color="auto" w:fill="auto"/>
            <w:noWrap/>
            <w:vAlign w:val="bottom"/>
            <w:hideMark/>
          </w:tcPr>
          <w:p w14:paraId="01AF8B8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val="restart"/>
            <w:tcBorders>
              <w:top w:val="nil"/>
              <w:left w:val="single" w:sz="4" w:space="0" w:color="auto"/>
              <w:bottom w:val="single" w:sz="4" w:space="0" w:color="000000"/>
              <w:right w:val="single" w:sz="4" w:space="0" w:color="auto"/>
            </w:tcBorders>
            <w:shd w:val="clear" w:color="auto" w:fill="auto"/>
            <w:vAlign w:val="center"/>
            <w:hideMark/>
          </w:tcPr>
          <w:p w14:paraId="46884A1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Min 3/week</w:t>
            </w:r>
          </w:p>
        </w:tc>
        <w:tc>
          <w:tcPr>
            <w:tcW w:w="196" w:type="dxa"/>
            <w:tcBorders>
              <w:top w:val="nil"/>
              <w:left w:val="nil"/>
              <w:bottom w:val="nil"/>
              <w:right w:val="nil"/>
            </w:tcBorders>
            <w:shd w:val="clear" w:color="auto" w:fill="auto"/>
            <w:noWrap/>
            <w:vAlign w:val="bottom"/>
            <w:hideMark/>
          </w:tcPr>
          <w:p w14:paraId="758EB629"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7EEF2C0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63</w:t>
            </w:r>
          </w:p>
        </w:tc>
        <w:tc>
          <w:tcPr>
            <w:tcW w:w="1156" w:type="dxa"/>
            <w:tcBorders>
              <w:top w:val="nil"/>
              <w:left w:val="nil"/>
              <w:bottom w:val="nil"/>
              <w:right w:val="nil"/>
            </w:tcBorders>
            <w:shd w:val="clear" w:color="auto" w:fill="auto"/>
            <w:noWrap/>
            <w:vAlign w:val="bottom"/>
            <w:hideMark/>
          </w:tcPr>
          <w:p w14:paraId="38788FA9"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87" w:type="dxa"/>
            <w:tcBorders>
              <w:top w:val="nil"/>
              <w:left w:val="nil"/>
              <w:bottom w:val="nil"/>
              <w:right w:val="nil"/>
            </w:tcBorders>
            <w:shd w:val="clear" w:color="auto" w:fill="auto"/>
            <w:noWrap/>
            <w:vAlign w:val="bottom"/>
            <w:hideMark/>
          </w:tcPr>
          <w:p w14:paraId="042C2A2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7" w:type="dxa"/>
            <w:tcBorders>
              <w:top w:val="nil"/>
              <w:left w:val="nil"/>
              <w:bottom w:val="nil"/>
              <w:right w:val="nil"/>
            </w:tcBorders>
            <w:shd w:val="clear" w:color="auto" w:fill="auto"/>
            <w:noWrap/>
            <w:vAlign w:val="bottom"/>
            <w:hideMark/>
          </w:tcPr>
          <w:p w14:paraId="2D58DE6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047" w:type="dxa"/>
            <w:vMerge/>
            <w:tcBorders>
              <w:top w:val="nil"/>
              <w:left w:val="single" w:sz="4" w:space="0" w:color="auto"/>
              <w:bottom w:val="single" w:sz="4" w:space="0" w:color="000000"/>
              <w:right w:val="single" w:sz="4" w:space="0" w:color="auto"/>
            </w:tcBorders>
            <w:vAlign w:val="center"/>
            <w:hideMark/>
          </w:tcPr>
          <w:p w14:paraId="4558C18D"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4FD544FC"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79C1D063"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22</w:t>
            </w:r>
          </w:p>
        </w:tc>
        <w:tc>
          <w:tcPr>
            <w:tcW w:w="1516" w:type="dxa"/>
            <w:tcBorders>
              <w:top w:val="nil"/>
              <w:left w:val="nil"/>
              <w:bottom w:val="nil"/>
              <w:right w:val="nil"/>
            </w:tcBorders>
            <w:shd w:val="clear" w:color="auto" w:fill="auto"/>
            <w:noWrap/>
            <w:vAlign w:val="bottom"/>
            <w:hideMark/>
          </w:tcPr>
          <w:p w14:paraId="1B645C47"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7434E270"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single" w:sz="4" w:space="0" w:color="auto"/>
            </w:tcBorders>
            <w:shd w:val="clear" w:color="auto" w:fill="auto"/>
            <w:noWrap/>
            <w:vAlign w:val="bottom"/>
            <w:hideMark/>
          </w:tcPr>
          <w:p w14:paraId="2BDFC9F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nil"/>
              <w:left w:val="single" w:sz="4" w:space="0" w:color="auto"/>
              <w:bottom w:val="single" w:sz="4" w:space="0" w:color="000000"/>
              <w:right w:val="single" w:sz="4" w:space="0" w:color="auto"/>
            </w:tcBorders>
            <w:vAlign w:val="center"/>
            <w:hideMark/>
          </w:tcPr>
          <w:p w14:paraId="4352E1B7"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5DAA080A"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5F034A5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64</w:t>
            </w:r>
          </w:p>
        </w:tc>
        <w:tc>
          <w:tcPr>
            <w:tcW w:w="1156" w:type="dxa"/>
            <w:tcBorders>
              <w:top w:val="nil"/>
              <w:left w:val="nil"/>
              <w:bottom w:val="nil"/>
              <w:right w:val="nil"/>
            </w:tcBorders>
            <w:shd w:val="clear" w:color="auto" w:fill="auto"/>
            <w:noWrap/>
            <w:vAlign w:val="bottom"/>
            <w:hideMark/>
          </w:tcPr>
          <w:p w14:paraId="1C46C15F"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617518F9"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644C02E3"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5317B706"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36D9D736"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43C44F4A"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23</w:t>
            </w:r>
          </w:p>
        </w:tc>
        <w:tc>
          <w:tcPr>
            <w:tcW w:w="1516" w:type="dxa"/>
            <w:tcBorders>
              <w:top w:val="nil"/>
              <w:left w:val="nil"/>
              <w:bottom w:val="nil"/>
              <w:right w:val="nil"/>
            </w:tcBorders>
            <w:shd w:val="clear" w:color="auto" w:fill="auto"/>
            <w:noWrap/>
            <w:vAlign w:val="bottom"/>
            <w:hideMark/>
          </w:tcPr>
          <w:p w14:paraId="5D229842"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1337F5A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64D864D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nil"/>
              <w:left w:val="single" w:sz="4" w:space="0" w:color="auto"/>
              <w:bottom w:val="single" w:sz="4" w:space="0" w:color="000000"/>
              <w:right w:val="single" w:sz="4" w:space="0" w:color="auto"/>
            </w:tcBorders>
            <w:vAlign w:val="center"/>
            <w:hideMark/>
          </w:tcPr>
          <w:p w14:paraId="5CA20730"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4EFAB047"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02496698"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65</w:t>
            </w:r>
          </w:p>
        </w:tc>
        <w:tc>
          <w:tcPr>
            <w:tcW w:w="1156" w:type="dxa"/>
            <w:tcBorders>
              <w:top w:val="nil"/>
              <w:left w:val="nil"/>
              <w:bottom w:val="nil"/>
              <w:right w:val="nil"/>
            </w:tcBorders>
            <w:shd w:val="clear" w:color="auto" w:fill="auto"/>
            <w:noWrap/>
            <w:vAlign w:val="bottom"/>
            <w:hideMark/>
          </w:tcPr>
          <w:p w14:paraId="54F17DAE"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4F6F5959"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7DC393B4"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53066191"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4217C89E"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5E21FCC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24</w:t>
            </w:r>
          </w:p>
        </w:tc>
        <w:tc>
          <w:tcPr>
            <w:tcW w:w="1516" w:type="dxa"/>
            <w:tcBorders>
              <w:top w:val="nil"/>
              <w:left w:val="nil"/>
              <w:bottom w:val="nil"/>
              <w:right w:val="nil"/>
            </w:tcBorders>
            <w:shd w:val="clear" w:color="auto" w:fill="auto"/>
            <w:noWrap/>
            <w:vAlign w:val="bottom"/>
            <w:hideMark/>
          </w:tcPr>
          <w:p w14:paraId="58EBF134"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6E914296"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single" w:sz="4" w:space="0" w:color="auto"/>
            </w:tcBorders>
            <w:shd w:val="clear" w:color="auto" w:fill="auto"/>
            <w:noWrap/>
            <w:vAlign w:val="bottom"/>
            <w:hideMark/>
          </w:tcPr>
          <w:p w14:paraId="55B4678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nil"/>
              <w:left w:val="single" w:sz="4" w:space="0" w:color="auto"/>
              <w:bottom w:val="single" w:sz="4" w:space="0" w:color="000000"/>
              <w:right w:val="single" w:sz="4" w:space="0" w:color="auto"/>
            </w:tcBorders>
            <w:vAlign w:val="center"/>
            <w:hideMark/>
          </w:tcPr>
          <w:p w14:paraId="04F3B92D"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1513A9C0"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2E63D948"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66</w:t>
            </w:r>
          </w:p>
        </w:tc>
        <w:tc>
          <w:tcPr>
            <w:tcW w:w="1156" w:type="dxa"/>
            <w:tcBorders>
              <w:top w:val="nil"/>
              <w:left w:val="nil"/>
              <w:bottom w:val="nil"/>
              <w:right w:val="nil"/>
            </w:tcBorders>
            <w:shd w:val="clear" w:color="auto" w:fill="auto"/>
            <w:noWrap/>
            <w:vAlign w:val="bottom"/>
            <w:hideMark/>
          </w:tcPr>
          <w:p w14:paraId="47937147"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7E6D8DA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nil"/>
              <w:right w:val="nil"/>
            </w:tcBorders>
            <w:shd w:val="clear" w:color="auto" w:fill="auto"/>
            <w:noWrap/>
            <w:vAlign w:val="bottom"/>
            <w:hideMark/>
          </w:tcPr>
          <w:p w14:paraId="4BDF355A"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4D0E8BD8"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7DD212FC"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2578258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25</w:t>
            </w:r>
          </w:p>
        </w:tc>
        <w:tc>
          <w:tcPr>
            <w:tcW w:w="1516" w:type="dxa"/>
            <w:tcBorders>
              <w:top w:val="nil"/>
              <w:left w:val="nil"/>
              <w:bottom w:val="nil"/>
              <w:right w:val="nil"/>
            </w:tcBorders>
            <w:shd w:val="clear" w:color="auto" w:fill="auto"/>
            <w:noWrap/>
            <w:vAlign w:val="bottom"/>
            <w:hideMark/>
          </w:tcPr>
          <w:p w14:paraId="0D4359A6"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6BD2E6F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single" w:sz="4" w:space="0" w:color="auto"/>
            </w:tcBorders>
            <w:shd w:val="clear" w:color="auto" w:fill="auto"/>
            <w:noWrap/>
            <w:vAlign w:val="bottom"/>
            <w:hideMark/>
          </w:tcPr>
          <w:p w14:paraId="14F4156F"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nil"/>
              <w:left w:val="single" w:sz="4" w:space="0" w:color="auto"/>
              <w:bottom w:val="single" w:sz="4" w:space="0" w:color="000000"/>
              <w:right w:val="single" w:sz="4" w:space="0" w:color="auto"/>
            </w:tcBorders>
            <w:vAlign w:val="center"/>
            <w:hideMark/>
          </w:tcPr>
          <w:p w14:paraId="72E70CAD"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24DE4262"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7DA5750D"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67</w:t>
            </w:r>
          </w:p>
        </w:tc>
        <w:tc>
          <w:tcPr>
            <w:tcW w:w="1156" w:type="dxa"/>
            <w:tcBorders>
              <w:top w:val="nil"/>
              <w:left w:val="nil"/>
              <w:bottom w:val="nil"/>
              <w:right w:val="nil"/>
            </w:tcBorders>
            <w:shd w:val="clear" w:color="auto" w:fill="auto"/>
            <w:noWrap/>
            <w:vAlign w:val="bottom"/>
            <w:hideMark/>
          </w:tcPr>
          <w:p w14:paraId="4F88708D"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4052C2BD"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4205AD9E"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6EE261E2"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187B82F7"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7F2F3F5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26</w:t>
            </w:r>
          </w:p>
        </w:tc>
        <w:tc>
          <w:tcPr>
            <w:tcW w:w="1516" w:type="dxa"/>
            <w:tcBorders>
              <w:top w:val="nil"/>
              <w:left w:val="nil"/>
              <w:bottom w:val="nil"/>
              <w:right w:val="nil"/>
            </w:tcBorders>
            <w:shd w:val="clear" w:color="auto" w:fill="auto"/>
            <w:noWrap/>
            <w:vAlign w:val="bottom"/>
            <w:hideMark/>
          </w:tcPr>
          <w:p w14:paraId="529EA954"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2BD2CD90"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single" w:sz="4" w:space="0" w:color="auto"/>
            </w:tcBorders>
            <w:shd w:val="clear" w:color="auto" w:fill="auto"/>
            <w:noWrap/>
            <w:vAlign w:val="bottom"/>
            <w:hideMark/>
          </w:tcPr>
          <w:p w14:paraId="5124E32E"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nil"/>
              <w:left w:val="single" w:sz="4" w:space="0" w:color="auto"/>
              <w:bottom w:val="single" w:sz="4" w:space="0" w:color="000000"/>
              <w:right w:val="single" w:sz="4" w:space="0" w:color="auto"/>
            </w:tcBorders>
            <w:vAlign w:val="center"/>
            <w:hideMark/>
          </w:tcPr>
          <w:p w14:paraId="0F2C3BB3"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2EFAE94B"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6AD49C9D"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68</w:t>
            </w:r>
          </w:p>
        </w:tc>
        <w:tc>
          <w:tcPr>
            <w:tcW w:w="1156" w:type="dxa"/>
            <w:tcBorders>
              <w:top w:val="nil"/>
              <w:left w:val="nil"/>
              <w:bottom w:val="nil"/>
              <w:right w:val="nil"/>
            </w:tcBorders>
            <w:shd w:val="clear" w:color="auto" w:fill="auto"/>
            <w:noWrap/>
            <w:vAlign w:val="bottom"/>
            <w:hideMark/>
          </w:tcPr>
          <w:p w14:paraId="79891FFA"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1C9CBE39"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443A42AF"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0A1D1356"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3F087E7F" w14:textId="77777777" w:rsidTr="00B91DB3">
        <w:trPr>
          <w:trHeight w:val="227"/>
        </w:trPr>
        <w:tc>
          <w:tcPr>
            <w:tcW w:w="437" w:type="dxa"/>
            <w:tcBorders>
              <w:top w:val="nil"/>
              <w:left w:val="single" w:sz="4" w:space="0" w:color="auto"/>
              <w:bottom w:val="single" w:sz="4" w:space="0" w:color="auto"/>
              <w:right w:val="nil"/>
            </w:tcBorders>
            <w:shd w:val="clear" w:color="auto" w:fill="auto"/>
            <w:noWrap/>
            <w:vAlign w:val="bottom"/>
            <w:hideMark/>
          </w:tcPr>
          <w:p w14:paraId="555C047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27</w:t>
            </w:r>
          </w:p>
        </w:tc>
        <w:tc>
          <w:tcPr>
            <w:tcW w:w="1516" w:type="dxa"/>
            <w:tcBorders>
              <w:top w:val="nil"/>
              <w:left w:val="nil"/>
              <w:bottom w:val="single" w:sz="4" w:space="0" w:color="auto"/>
              <w:right w:val="nil"/>
            </w:tcBorders>
            <w:shd w:val="clear" w:color="auto" w:fill="auto"/>
            <w:noWrap/>
            <w:vAlign w:val="bottom"/>
            <w:hideMark/>
          </w:tcPr>
          <w:p w14:paraId="46240EB0"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225" w:type="dxa"/>
            <w:tcBorders>
              <w:top w:val="nil"/>
              <w:left w:val="nil"/>
              <w:bottom w:val="single" w:sz="4" w:space="0" w:color="auto"/>
              <w:right w:val="nil"/>
            </w:tcBorders>
            <w:shd w:val="clear" w:color="auto" w:fill="auto"/>
            <w:noWrap/>
            <w:vAlign w:val="bottom"/>
            <w:hideMark/>
          </w:tcPr>
          <w:p w14:paraId="70545E63"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single" w:sz="4" w:space="0" w:color="auto"/>
              <w:right w:val="single" w:sz="4" w:space="0" w:color="auto"/>
            </w:tcBorders>
            <w:shd w:val="clear" w:color="auto" w:fill="auto"/>
            <w:noWrap/>
            <w:vAlign w:val="bottom"/>
            <w:hideMark/>
          </w:tcPr>
          <w:p w14:paraId="6FB5DDBE"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nil"/>
              <w:left w:val="single" w:sz="4" w:space="0" w:color="auto"/>
              <w:bottom w:val="single" w:sz="4" w:space="0" w:color="000000"/>
              <w:right w:val="single" w:sz="4" w:space="0" w:color="auto"/>
            </w:tcBorders>
            <w:vAlign w:val="center"/>
            <w:hideMark/>
          </w:tcPr>
          <w:p w14:paraId="2F08C3E0"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7E4F39F8"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single" w:sz="4" w:space="0" w:color="auto"/>
              <w:right w:val="nil"/>
            </w:tcBorders>
            <w:shd w:val="clear" w:color="auto" w:fill="auto"/>
            <w:noWrap/>
            <w:vAlign w:val="bottom"/>
            <w:hideMark/>
          </w:tcPr>
          <w:p w14:paraId="406FD7E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69</w:t>
            </w:r>
          </w:p>
        </w:tc>
        <w:tc>
          <w:tcPr>
            <w:tcW w:w="1156" w:type="dxa"/>
            <w:tcBorders>
              <w:top w:val="nil"/>
              <w:left w:val="nil"/>
              <w:bottom w:val="single" w:sz="4" w:space="0" w:color="auto"/>
              <w:right w:val="nil"/>
            </w:tcBorders>
            <w:shd w:val="clear" w:color="auto" w:fill="auto"/>
            <w:noWrap/>
            <w:vAlign w:val="bottom"/>
            <w:hideMark/>
          </w:tcPr>
          <w:p w14:paraId="1DB9A516"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87" w:type="dxa"/>
            <w:tcBorders>
              <w:top w:val="nil"/>
              <w:left w:val="nil"/>
              <w:bottom w:val="single" w:sz="4" w:space="0" w:color="auto"/>
              <w:right w:val="nil"/>
            </w:tcBorders>
            <w:shd w:val="clear" w:color="auto" w:fill="auto"/>
            <w:noWrap/>
            <w:vAlign w:val="bottom"/>
            <w:hideMark/>
          </w:tcPr>
          <w:p w14:paraId="75FF085E"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single" w:sz="4" w:space="0" w:color="auto"/>
              <w:right w:val="nil"/>
            </w:tcBorders>
            <w:shd w:val="clear" w:color="auto" w:fill="auto"/>
            <w:noWrap/>
            <w:vAlign w:val="bottom"/>
            <w:hideMark/>
          </w:tcPr>
          <w:p w14:paraId="53F0F40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5DCDE64A"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CC61EC" w:rsidRPr="002B7F05" w14:paraId="7289D424" w14:textId="77777777" w:rsidTr="00B91DB3">
        <w:trPr>
          <w:trHeight w:val="227"/>
        </w:trPr>
        <w:tc>
          <w:tcPr>
            <w:tcW w:w="437" w:type="dxa"/>
            <w:tcBorders>
              <w:top w:val="single" w:sz="4" w:space="0" w:color="auto"/>
              <w:left w:val="single" w:sz="4" w:space="0" w:color="auto"/>
              <w:bottom w:val="single" w:sz="4" w:space="0" w:color="auto"/>
              <w:right w:val="nil"/>
            </w:tcBorders>
            <w:shd w:val="clear" w:color="000000" w:fill="F2F2F2"/>
            <w:noWrap/>
            <w:vAlign w:val="bottom"/>
            <w:hideMark/>
          </w:tcPr>
          <w:p w14:paraId="43E9B14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28</w:t>
            </w:r>
          </w:p>
        </w:tc>
        <w:tc>
          <w:tcPr>
            <w:tcW w:w="1516" w:type="dxa"/>
            <w:tcBorders>
              <w:top w:val="single" w:sz="4" w:space="0" w:color="auto"/>
              <w:left w:val="nil"/>
              <w:bottom w:val="single" w:sz="4" w:space="0" w:color="auto"/>
              <w:right w:val="nil"/>
            </w:tcBorders>
            <w:shd w:val="clear" w:color="000000" w:fill="F2F2F2"/>
            <w:noWrap/>
            <w:vAlign w:val="bottom"/>
            <w:hideMark/>
          </w:tcPr>
          <w:p w14:paraId="77426374"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4 week FU</w:t>
            </w:r>
          </w:p>
        </w:tc>
        <w:tc>
          <w:tcPr>
            <w:tcW w:w="1225" w:type="dxa"/>
            <w:tcBorders>
              <w:top w:val="single" w:sz="4" w:space="0" w:color="auto"/>
              <w:left w:val="nil"/>
              <w:bottom w:val="single" w:sz="4" w:space="0" w:color="auto"/>
              <w:right w:val="nil"/>
            </w:tcBorders>
            <w:shd w:val="clear" w:color="000000" w:fill="F2F2F2"/>
            <w:noWrap/>
            <w:vAlign w:val="bottom"/>
            <w:hideMark/>
          </w:tcPr>
          <w:p w14:paraId="48EE4C9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single" w:sz="4" w:space="0" w:color="auto"/>
              <w:left w:val="nil"/>
              <w:bottom w:val="single" w:sz="4" w:space="0" w:color="auto"/>
              <w:right w:val="nil"/>
            </w:tcBorders>
            <w:shd w:val="clear" w:color="000000" w:fill="F2F2F2"/>
            <w:noWrap/>
            <w:vAlign w:val="bottom"/>
            <w:hideMark/>
          </w:tcPr>
          <w:p w14:paraId="78FDACB3"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val="restart"/>
            <w:tcBorders>
              <w:top w:val="nil"/>
              <w:left w:val="single" w:sz="4" w:space="0" w:color="auto"/>
              <w:bottom w:val="single" w:sz="4" w:space="0" w:color="000000"/>
              <w:right w:val="single" w:sz="4" w:space="0" w:color="auto"/>
            </w:tcBorders>
            <w:shd w:val="clear" w:color="auto" w:fill="auto"/>
            <w:vAlign w:val="center"/>
            <w:hideMark/>
          </w:tcPr>
          <w:p w14:paraId="36D7396D"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Min 2/week</w:t>
            </w:r>
          </w:p>
        </w:tc>
        <w:tc>
          <w:tcPr>
            <w:tcW w:w="196" w:type="dxa"/>
            <w:tcBorders>
              <w:top w:val="nil"/>
              <w:left w:val="nil"/>
              <w:bottom w:val="nil"/>
              <w:right w:val="nil"/>
            </w:tcBorders>
            <w:shd w:val="clear" w:color="auto" w:fill="auto"/>
            <w:noWrap/>
            <w:vAlign w:val="bottom"/>
            <w:hideMark/>
          </w:tcPr>
          <w:p w14:paraId="79C2E1BC"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445AF30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70</w:t>
            </w:r>
          </w:p>
        </w:tc>
        <w:tc>
          <w:tcPr>
            <w:tcW w:w="1156" w:type="dxa"/>
            <w:tcBorders>
              <w:top w:val="nil"/>
              <w:left w:val="nil"/>
              <w:bottom w:val="nil"/>
              <w:right w:val="nil"/>
            </w:tcBorders>
            <w:shd w:val="clear" w:color="auto" w:fill="auto"/>
            <w:noWrap/>
            <w:vAlign w:val="bottom"/>
            <w:hideMark/>
          </w:tcPr>
          <w:p w14:paraId="7029B4E5"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87" w:type="dxa"/>
            <w:tcBorders>
              <w:top w:val="nil"/>
              <w:left w:val="nil"/>
              <w:bottom w:val="nil"/>
              <w:right w:val="nil"/>
            </w:tcBorders>
            <w:shd w:val="clear" w:color="auto" w:fill="auto"/>
            <w:noWrap/>
            <w:vAlign w:val="bottom"/>
            <w:hideMark/>
          </w:tcPr>
          <w:p w14:paraId="0B0DAA3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7" w:type="dxa"/>
            <w:tcBorders>
              <w:top w:val="nil"/>
              <w:left w:val="nil"/>
              <w:bottom w:val="nil"/>
              <w:right w:val="nil"/>
            </w:tcBorders>
            <w:shd w:val="clear" w:color="auto" w:fill="auto"/>
            <w:noWrap/>
            <w:vAlign w:val="bottom"/>
            <w:hideMark/>
          </w:tcPr>
          <w:p w14:paraId="264868C9"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047" w:type="dxa"/>
            <w:vMerge/>
            <w:tcBorders>
              <w:top w:val="nil"/>
              <w:left w:val="single" w:sz="4" w:space="0" w:color="auto"/>
              <w:bottom w:val="single" w:sz="4" w:space="0" w:color="000000"/>
              <w:right w:val="single" w:sz="4" w:space="0" w:color="auto"/>
            </w:tcBorders>
            <w:vAlign w:val="center"/>
            <w:hideMark/>
          </w:tcPr>
          <w:p w14:paraId="42E8A835"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3E842EEF" w14:textId="77777777" w:rsidTr="00B91DB3">
        <w:trPr>
          <w:trHeight w:val="227"/>
        </w:trPr>
        <w:tc>
          <w:tcPr>
            <w:tcW w:w="437" w:type="dxa"/>
            <w:tcBorders>
              <w:top w:val="single" w:sz="4" w:space="0" w:color="auto"/>
              <w:left w:val="single" w:sz="4" w:space="0" w:color="auto"/>
              <w:bottom w:val="nil"/>
              <w:right w:val="nil"/>
            </w:tcBorders>
            <w:shd w:val="clear" w:color="auto" w:fill="auto"/>
            <w:noWrap/>
            <w:vAlign w:val="bottom"/>
            <w:hideMark/>
          </w:tcPr>
          <w:p w14:paraId="2C9C4F95"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29</w:t>
            </w:r>
          </w:p>
        </w:tc>
        <w:tc>
          <w:tcPr>
            <w:tcW w:w="1516" w:type="dxa"/>
            <w:tcBorders>
              <w:top w:val="single" w:sz="4" w:space="0" w:color="auto"/>
              <w:left w:val="nil"/>
              <w:bottom w:val="nil"/>
              <w:right w:val="nil"/>
            </w:tcBorders>
            <w:shd w:val="clear" w:color="auto" w:fill="auto"/>
            <w:noWrap/>
            <w:vAlign w:val="bottom"/>
            <w:hideMark/>
          </w:tcPr>
          <w:p w14:paraId="03A5CD31"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single" w:sz="4" w:space="0" w:color="auto"/>
              <w:left w:val="nil"/>
              <w:bottom w:val="nil"/>
              <w:right w:val="nil"/>
            </w:tcBorders>
            <w:shd w:val="clear" w:color="auto" w:fill="auto"/>
            <w:noWrap/>
            <w:vAlign w:val="bottom"/>
            <w:hideMark/>
          </w:tcPr>
          <w:p w14:paraId="0ABD7DE9"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single" w:sz="4" w:space="0" w:color="auto"/>
              <w:left w:val="nil"/>
              <w:bottom w:val="nil"/>
              <w:right w:val="nil"/>
            </w:tcBorders>
            <w:shd w:val="clear" w:color="auto" w:fill="auto"/>
            <w:noWrap/>
            <w:vAlign w:val="bottom"/>
            <w:hideMark/>
          </w:tcPr>
          <w:p w14:paraId="22941476"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105" w:type="dxa"/>
            <w:vMerge/>
            <w:tcBorders>
              <w:top w:val="nil"/>
              <w:left w:val="single" w:sz="4" w:space="0" w:color="auto"/>
              <w:bottom w:val="single" w:sz="4" w:space="0" w:color="000000"/>
              <w:right w:val="single" w:sz="4" w:space="0" w:color="auto"/>
            </w:tcBorders>
            <w:vAlign w:val="center"/>
            <w:hideMark/>
          </w:tcPr>
          <w:p w14:paraId="25E1AAEA"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5D66A7C0"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496" w:type="dxa"/>
            <w:tcBorders>
              <w:top w:val="nil"/>
              <w:left w:val="single" w:sz="4" w:space="0" w:color="auto"/>
              <w:bottom w:val="nil"/>
              <w:right w:val="nil"/>
            </w:tcBorders>
            <w:shd w:val="clear" w:color="auto" w:fill="auto"/>
            <w:noWrap/>
            <w:vAlign w:val="bottom"/>
            <w:hideMark/>
          </w:tcPr>
          <w:p w14:paraId="463E5B4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71</w:t>
            </w:r>
          </w:p>
        </w:tc>
        <w:tc>
          <w:tcPr>
            <w:tcW w:w="1156" w:type="dxa"/>
            <w:tcBorders>
              <w:top w:val="nil"/>
              <w:left w:val="nil"/>
              <w:bottom w:val="nil"/>
              <w:right w:val="nil"/>
            </w:tcBorders>
            <w:shd w:val="clear" w:color="auto" w:fill="auto"/>
            <w:noWrap/>
            <w:vAlign w:val="bottom"/>
            <w:hideMark/>
          </w:tcPr>
          <w:p w14:paraId="614157B0"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22CDD60D"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4D9985C4"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15AD9044"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4A226E5E"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7009636F"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30</w:t>
            </w:r>
          </w:p>
        </w:tc>
        <w:tc>
          <w:tcPr>
            <w:tcW w:w="1516" w:type="dxa"/>
            <w:tcBorders>
              <w:top w:val="nil"/>
              <w:left w:val="nil"/>
              <w:bottom w:val="nil"/>
              <w:right w:val="nil"/>
            </w:tcBorders>
            <w:shd w:val="clear" w:color="auto" w:fill="auto"/>
            <w:noWrap/>
            <w:vAlign w:val="bottom"/>
            <w:hideMark/>
          </w:tcPr>
          <w:p w14:paraId="333886A5"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1A924262"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7809664A"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105" w:type="dxa"/>
            <w:vMerge/>
            <w:tcBorders>
              <w:top w:val="nil"/>
              <w:left w:val="single" w:sz="4" w:space="0" w:color="auto"/>
              <w:bottom w:val="single" w:sz="4" w:space="0" w:color="000000"/>
              <w:right w:val="single" w:sz="4" w:space="0" w:color="auto"/>
            </w:tcBorders>
            <w:vAlign w:val="center"/>
            <w:hideMark/>
          </w:tcPr>
          <w:p w14:paraId="1BA62A08"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50A74634"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496" w:type="dxa"/>
            <w:tcBorders>
              <w:top w:val="nil"/>
              <w:left w:val="single" w:sz="4" w:space="0" w:color="auto"/>
              <w:bottom w:val="nil"/>
              <w:right w:val="nil"/>
            </w:tcBorders>
            <w:shd w:val="clear" w:color="auto" w:fill="auto"/>
            <w:noWrap/>
            <w:vAlign w:val="bottom"/>
            <w:hideMark/>
          </w:tcPr>
          <w:p w14:paraId="3C3D15CD"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72</w:t>
            </w:r>
          </w:p>
        </w:tc>
        <w:tc>
          <w:tcPr>
            <w:tcW w:w="1156" w:type="dxa"/>
            <w:tcBorders>
              <w:top w:val="nil"/>
              <w:left w:val="nil"/>
              <w:bottom w:val="nil"/>
              <w:right w:val="nil"/>
            </w:tcBorders>
            <w:shd w:val="clear" w:color="auto" w:fill="auto"/>
            <w:noWrap/>
            <w:vAlign w:val="bottom"/>
            <w:hideMark/>
          </w:tcPr>
          <w:p w14:paraId="0E7A3C4E"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02684638"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755A8990"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2D5C5480"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3071E3F5"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25F0EB02"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31</w:t>
            </w:r>
          </w:p>
        </w:tc>
        <w:tc>
          <w:tcPr>
            <w:tcW w:w="1516" w:type="dxa"/>
            <w:tcBorders>
              <w:top w:val="nil"/>
              <w:left w:val="nil"/>
              <w:bottom w:val="nil"/>
              <w:right w:val="nil"/>
            </w:tcBorders>
            <w:shd w:val="clear" w:color="auto" w:fill="auto"/>
            <w:noWrap/>
            <w:vAlign w:val="bottom"/>
            <w:hideMark/>
          </w:tcPr>
          <w:p w14:paraId="267483EB"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5EF5A03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nil"/>
            </w:tcBorders>
            <w:shd w:val="clear" w:color="auto" w:fill="auto"/>
            <w:noWrap/>
            <w:vAlign w:val="bottom"/>
            <w:hideMark/>
          </w:tcPr>
          <w:p w14:paraId="100F5F2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nil"/>
              <w:left w:val="single" w:sz="4" w:space="0" w:color="auto"/>
              <w:bottom w:val="single" w:sz="4" w:space="0" w:color="000000"/>
              <w:right w:val="single" w:sz="4" w:space="0" w:color="auto"/>
            </w:tcBorders>
            <w:vAlign w:val="center"/>
            <w:hideMark/>
          </w:tcPr>
          <w:p w14:paraId="38C13AF9"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68002EF5"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6A16584D"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73</w:t>
            </w:r>
          </w:p>
        </w:tc>
        <w:tc>
          <w:tcPr>
            <w:tcW w:w="1156" w:type="dxa"/>
            <w:tcBorders>
              <w:top w:val="nil"/>
              <w:left w:val="nil"/>
              <w:bottom w:val="nil"/>
              <w:right w:val="nil"/>
            </w:tcBorders>
            <w:shd w:val="clear" w:color="auto" w:fill="auto"/>
            <w:noWrap/>
            <w:vAlign w:val="bottom"/>
            <w:hideMark/>
          </w:tcPr>
          <w:p w14:paraId="76466001"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04DE04FF"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nil"/>
              <w:right w:val="nil"/>
            </w:tcBorders>
            <w:shd w:val="clear" w:color="auto" w:fill="auto"/>
            <w:noWrap/>
            <w:vAlign w:val="bottom"/>
            <w:hideMark/>
          </w:tcPr>
          <w:p w14:paraId="54725D3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426ED1C2"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2F6D1F48"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1C42F7B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32</w:t>
            </w:r>
          </w:p>
        </w:tc>
        <w:tc>
          <w:tcPr>
            <w:tcW w:w="1516" w:type="dxa"/>
            <w:tcBorders>
              <w:top w:val="nil"/>
              <w:left w:val="nil"/>
              <w:bottom w:val="nil"/>
              <w:right w:val="nil"/>
            </w:tcBorders>
            <w:shd w:val="clear" w:color="auto" w:fill="auto"/>
            <w:noWrap/>
            <w:vAlign w:val="bottom"/>
            <w:hideMark/>
          </w:tcPr>
          <w:p w14:paraId="5026B6F2"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78453EF9"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138DC73A"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105" w:type="dxa"/>
            <w:vMerge/>
            <w:tcBorders>
              <w:top w:val="nil"/>
              <w:left w:val="single" w:sz="4" w:space="0" w:color="auto"/>
              <w:bottom w:val="single" w:sz="4" w:space="0" w:color="000000"/>
              <w:right w:val="single" w:sz="4" w:space="0" w:color="auto"/>
            </w:tcBorders>
            <w:vAlign w:val="center"/>
            <w:hideMark/>
          </w:tcPr>
          <w:p w14:paraId="4120BDC8"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201D86F6"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496" w:type="dxa"/>
            <w:tcBorders>
              <w:top w:val="nil"/>
              <w:left w:val="single" w:sz="4" w:space="0" w:color="auto"/>
              <w:bottom w:val="nil"/>
              <w:right w:val="nil"/>
            </w:tcBorders>
            <w:shd w:val="clear" w:color="auto" w:fill="auto"/>
            <w:noWrap/>
            <w:vAlign w:val="bottom"/>
            <w:hideMark/>
          </w:tcPr>
          <w:p w14:paraId="27CF550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74</w:t>
            </w:r>
          </w:p>
        </w:tc>
        <w:tc>
          <w:tcPr>
            <w:tcW w:w="1156" w:type="dxa"/>
            <w:tcBorders>
              <w:top w:val="nil"/>
              <w:left w:val="nil"/>
              <w:bottom w:val="nil"/>
              <w:right w:val="nil"/>
            </w:tcBorders>
            <w:shd w:val="clear" w:color="auto" w:fill="auto"/>
            <w:noWrap/>
            <w:vAlign w:val="bottom"/>
            <w:hideMark/>
          </w:tcPr>
          <w:p w14:paraId="57FD8FDC"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3584CC1B"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4296F1D7"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33C88A44"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5357613F"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0855D91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33</w:t>
            </w:r>
          </w:p>
        </w:tc>
        <w:tc>
          <w:tcPr>
            <w:tcW w:w="1516" w:type="dxa"/>
            <w:tcBorders>
              <w:top w:val="nil"/>
              <w:left w:val="nil"/>
              <w:bottom w:val="nil"/>
              <w:right w:val="nil"/>
            </w:tcBorders>
            <w:shd w:val="clear" w:color="auto" w:fill="auto"/>
            <w:noWrap/>
            <w:vAlign w:val="bottom"/>
            <w:hideMark/>
          </w:tcPr>
          <w:p w14:paraId="6074EE5D"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00E93E6E"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0F0CB0DF"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105" w:type="dxa"/>
            <w:vMerge/>
            <w:tcBorders>
              <w:top w:val="nil"/>
              <w:left w:val="single" w:sz="4" w:space="0" w:color="auto"/>
              <w:bottom w:val="single" w:sz="4" w:space="0" w:color="000000"/>
              <w:right w:val="single" w:sz="4" w:space="0" w:color="auto"/>
            </w:tcBorders>
            <w:vAlign w:val="center"/>
            <w:hideMark/>
          </w:tcPr>
          <w:p w14:paraId="74EA033F"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508B81FB"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496" w:type="dxa"/>
            <w:tcBorders>
              <w:top w:val="nil"/>
              <w:left w:val="single" w:sz="4" w:space="0" w:color="auto"/>
              <w:bottom w:val="nil"/>
              <w:right w:val="nil"/>
            </w:tcBorders>
            <w:shd w:val="clear" w:color="auto" w:fill="auto"/>
            <w:noWrap/>
            <w:vAlign w:val="bottom"/>
            <w:hideMark/>
          </w:tcPr>
          <w:p w14:paraId="1306669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75</w:t>
            </w:r>
          </w:p>
        </w:tc>
        <w:tc>
          <w:tcPr>
            <w:tcW w:w="1156" w:type="dxa"/>
            <w:tcBorders>
              <w:top w:val="nil"/>
              <w:left w:val="nil"/>
              <w:bottom w:val="nil"/>
              <w:right w:val="nil"/>
            </w:tcBorders>
            <w:shd w:val="clear" w:color="auto" w:fill="auto"/>
            <w:noWrap/>
            <w:vAlign w:val="bottom"/>
            <w:hideMark/>
          </w:tcPr>
          <w:p w14:paraId="779B1BC7"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14858879"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61D14214"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33E0D4FB"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6F029B68" w14:textId="77777777" w:rsidTr="00CE396F">
        <w:trPr>
          <w:trHeight w:val="227"/>
        </w:trPr>
        <w:tc>
          <w:tcPr>
            <w:tcW w:w="437" w:type="dxa"/>
            <w:tcBorders>
              <w:top w:val="nil"/>
              <w:left w:val="single" w:sz="4" w:space="0" w:color="auto"/>
              <w:bottom w:val="single" w:sz="4" w:space="0" w:color="auto"/>
              <w:right w:val="nil"/>
            </w:tcBorders>
            <w:shd w:val="clear" w:color="auto" w:fill="auto"/>
            <w:noWrap/>
            <w:vAlign w:val="bottom"/>
            <w:hideMark/>
          </w:tcPr>
          <w:p w14:paraId="5A3A9357"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34</w:t>
            </w:r>
          </w:p>
        </w:tc>
        <w:tc>
          <w:tcPr>
            <w:tcW w:w="1516" w:type="dxa"/>
            <w:tcBorders>
              <w:top w:val="nil"/>
              <w:left w:val="nil"/>
              <w:bottom w:val="single" w:sz="4" w:space="0" w:color="auto"/>
              <w:right w:val="nil"/>
            </w:tcBorders>
            <w:shd w:val="clear" w:color="auto" w:fill="auto"/>
            <w:noWrap/>
            <w:vAlign w:val="bottom"/>
            <w:hideMark/>
          </w:tcPr>
          <w:p w14:paraId="14334833"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225" w:type="dxa"/>
            <w:tcBorders>
              <w:top w:val="nil"/>
              <w:left w:val="nil"/>
              <w:bottom w:val="single" w:sz="4" w:space="0" w:color="auto"/>
              <w:right w:val="nil"/>
            </w:tcBorders>
            <w:shd w:val="clear" w:color="auto" w:fill="auto"/>
            <w:noWrap/>
            <w:vAlign w:val="bottom"/>
            <w:hideMark/>
          </w:tcPr>
          <w:p w14:paraId="0E658CF8"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single" w:sz="4" w:space="0" w:color="auto"/>
              <w:right w:val="nil"/>
            </w:tcBorders>
            <w:shd w:val="clear" w:color="auto" w:fill="auto"/>
            <w:noWrap/>
            <w:vAlign w:val="bottom"/>
            <w:hideMark/>
          </w:tcPr>
          <w:p w14:paraId="68DDC1A9"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nil"/>
              <w:left w:val="single" w:sz="4" w:space="0" w:color="auto"/>
              <w:bottom w:val="single" w:sz="4" w:space="0" w:color="000000"/>
              <w:right w:val="single" w:sz="4" w:space="0" w:color="auto"/>
            </w:tcBorders>
            <w:vAlign w:val="center"/>
            <w:hideMark/>
          </w:tcPr>
          <w:p w14:paraId="1E5B59BF"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318EB6B3"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single" w:sz="4" w:space="0" w:color="auto"/>
              <w:right w:val="nil"/>
            </w:tcBorders>
            <w:shd w:val="clear" w:color="auto" w:fill="auto"/>
            <w:noWrap/>
            <w:vAlign w:val="bottom"/>
            <w:hideMark/>
          </w:tcPr>
          <w:p w14:paraId="4B03C15A"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76</w:t>
            </w:r>
          </w:p>
        </w:tc>
        <w:tc>
          <w:tcPr>
            <w:tcW w:w="1156" w:type="dxa"/>
            <w:tcBorders>
              <w:top w:val="nil"/>
              <w:left w:val="nil"/>
              <w:bottom w:val="single" w:sz="4" w:space="0" w:color="auto"/>
              <w:right w:val="nil"/>
            </w:tcBorders>
            <w:shd w:val="clear" w:color="auto" w:fill="auto"/>
            <w:noWrap/>
            <w:vAlign w:val="bottom"/>
            <w:hideMark/>
          </w:tcPr>
          <w:p w14:paraId="6A1D68BE"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87" w:type="dxa"/>
            <w:tcBorders>
              <w:top w:val="nil"/>
              <w:left w:val="nil"/>
              <w:bottom w:val="single" w:sz="4" w:space="0" w:color="auto"/>
              <w:right w:val="nil"/>
            </w:tcBorders>
            <w:shd w:val="clear" w:color="auto" w:fill="auto"/>
            <w:noWrap/>
            <w:vAlign w:val="bottom"/>
            <w:hideMark/>
          </w:tcPr>
          <w:p w14:paraId="0548331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single" w:sz="4" w:space="0" w:color="auto"/>
              <w:right w:val="nil"/>
            </w:tcBorders>
            <w:shd w:val="clear" w:color="auto" w:fill="auto"/>
            <w:noWrap/>
            <w:vAlign w:val="bottom"/>
            <w:hideMark/>
          </w:tcPr>
          <w:p w14:paraId="3DDBD82F"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36016814"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2E51A539"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5210E44F"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35</w:t>
            </w:r>
          </w:p>
        </w:tc>
        <w:tc>
          <w:tcPr>
            <w:tcW w:w="1516" w:type="dxa"/>
            <w:tcBorders>
              <w:top w:val="nil"/>
              <w:left w:val="nil"/>
              <w:bottom w:val="nil"/>
              <w:right w:val="nil"/>
            </w:tcBorders>
            <w:shd w:val="clear" w:color="auto" w:fill="auto"/>
            <w:noWrap/>
            <w:vAlign w:val="bottom"/>
            <w:hideMark/>
          </w:tcPr>
          <w:p w14:paraId="6D138A88"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225" w:type="dxa"/>
            <w:tcBorders>
              <w:top w:val="nil"/>
              <w:left w:val="nil"/>
              <w:bottom w:val="nil"/>
              <w:right w:val="nil"/>
            </w:tcBorders>
            <w:shd w:val="clear" w:color="auto" w:fill="auto"/>
            <w:noWrap/>
            <w:vAlign w:val="bottom"/>
            <w:hideMark/>
          </w:tcPr>
          <w:p w14:paraId="21B6697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088" w:type="dxa"/>
            <w:tcBorders>
              <w:top w:val="nil"/>
              <w:left w:val="nil"/>
              <w:bottom w:val="nil"/>
              <w:right w:val="nil"/>
            </w:tcBorders>
            <w:shd w:val="clear" w:color="auto" w:fill="auto"/>
            <w:noWrap/>
            <w:vAlign w:val="bottom"/>
            <w:hideMark/>
          </w:tcPr>
          <w:p w14:paraId="6DF896A0"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5" w:type="dxa"/>
            <w:vMerge/>
            <w:tcBorders>
              <w:top w:val="nil"/>
              <w:left w:val="single" w:sz="4" w:space="0" w:color="auto"/>
              <w:bottom w:val="single" w:sz="4" w:space="0" w:color="000000"/>
              <w:right w:val="single" w:sz="4" w:space="0" w:color="auto"/>
            </w:tcBorders>
            <w:vAlign w:val="center"/>
            <w:hideMark/>
          </w:tcPr>
          <w:p w14:paraId="74B77241"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3CA72AD0"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7422497F"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77</w:t>
            </w:r>
          </w:p>
        </w:tc>
        <w:tc>
          <w:tcPr>
            <w:tcW w:w="1156" w:type="dxa"/>
            <w:tcBorders>
              <w:top w:val="nil"/>
              <w:left w:val="nil"/>
              <w:bottom w:val="nil"/>
              <w:right w:val="nil"/>
            </w:tcBorders>
            <w:shd w:val="clear" w:color="auto" w:fill="auto"/>
            <w:noWrap/>
            <w:vAlign w:val="bottom"/>
            <w:hideMark/>
          </w:tcPr>
          <w:p w14:paraId="626A8878"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87" w:type="dxa"/>
            <w:tcBorders>
              <w:top w:val="nil"/>
              <w:left w:val="nil"/>
              <w:bottom w:val="nil"/>
              <w:right w:val="nil"/>
            </w:tcBorders>
            <w:shd w:val="clear" w:color="auto" w:fill="auto"/>
            <w:noWrap/>
            <w:vAlign w:val="bottom"/>
            <w:hideMark/>
          </w:tcPr>
          <w:p w14:paraId="2C023CD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07" w:type="dxa"/>
            <w:tcBorders>
              <w:top w:val="nil"/>
              <w:left w:val="nil"/>
              <w:bottom w:val="nil"/>
              <w:right w:val="nil"/>
            </w:tcBorders>
            <w:shd w:val="clear" w:color="auto" w:fill="auto"/>
            <w:noWrap/>
            <w:vAlign w:val="bottom"/>
            <w:hideMark/>
          </w:tcPr>
          <w:p w14:paraId="6CE49E07"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047" w:type="dxa"/>
            <w:vMerge/>
            <w:tcBorders>
              <w:top w:val="nil"/>
              <w:left w:val="single" w:sz="4" w:space="0" w:color="auto"/>
              <w:bottom w:val="single" w:sz="4" w:space="0" w:color="000000"/>
              <w:right w:val="single" w:sz="4" w:space="0" w:color="auto"/>
            </w:tcBorders>
            <w:vAlign w:val="center"/>
            <w:hideMark/>
          </w:tcPr>
          <w:p w14:paraId="198F6CE7"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18EA0480"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0D3C443E"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36</w:t>
            </w:r>
          </w:p>
        </w:tc>
        <w:tc>
          <w:tcPr>
            <w:tcW w:w="1516" w:type="dxa"/>
            <w:tcBorders>
              <w:top w:val="nil"/>
              <w:left w:val="nil"/>
              <w:bottom w:val="nil"/>
              <w:right w:val="nil"/>
            </w:tcBorders>
            <w:shd w:val="clear" w:color="auto" w:fill="auto"/>
            <w:noWrap/>
            <w:vAlign w:val="bottom"/>
            <w:hideMark/>
          </w:tcPr>
          <w:p w14:paraId="5C12AB67"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5346870D"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53B7E87F"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105" w:type="dxa"/>
            <w:vMerge/>
            <w:tcBorders>
              <w:top w:val="nil"/>
              <w:left w:val="single" w:sz="4" w:space="0" w:color="auto"/>
              <w:bottom w:val="single" w:sz="4" w:space="0" w:color="000000"/>
              <w:right w:val="single" w:sz="4" w:space="0" w:color="auto"/>
            </w:tcBorders>
            <w:vAlign w:val="center"/>
            <w:hideMark/>
          </w:tcPr>
          <w:p w14:paraId="515F23C2"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49EB983A"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496" w:type="dxa"/>
            <w:tcBorders>
              <w:top w:val="nil"/>
              <w:left w:val="single" w:sz="4" w:space="0" w:color="auto"/>
              <w:bottom w:val="nil"/>
              <w:right w:val="nil"/>
            </w:tcBorders>
            <w:shd w:val="clear" w:color="auto" w:fill="auto"/>
            <w:noWrap/>
            <w:vAlign w:val="bottom"/>
            <w:hideMark/>
          </w:tcPr>
          <w:p w14:paraId="6E3BBF3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78</w:t>
            </w:r>
          </w:p>
        </w:tc>
        <w:tc>
          <w:tcPr>
            <w:tcW w:w="1156" w:type="dxa"/>
            <w:tcBorders>
              <w:top w:val="nil"/>
              <w:left w:val="nil"/>
              <w:bottom w:val="nil"/>
              <w:right w:val="nil"/>
            </w:tcBorders>
            <w:shd w:val="clear" w:color="auto" w:fill="auto"/>
            <w:noWrap/>
            <w:vAlign w:val="bottom"/>
            <w:hideMark/>
          </w:tcPr>
          <w:p w14:paraId="05245CA8"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5F03563F"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1E109817"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7DA75EBA"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460BD85E"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64BB70F3"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37</w:t>
            </w:r>
          </w:p>
        </w:tc>
        <w:tc>
          <w:tcPr>
            <w:tcW w:w="1516" w:type="dxa"/>
            <w:tcBorders>
              <w:top w:val="nil"/>
              <w:left w:val="nil"/>
              <w:bottom w:val="nil"/>
              <w:right w:val="nil"/>
            </w:tcBorders>
            <w:shd w:val="clear" w:color="auto" w:fill="auto"/>
            <w:noWrap/>
            <w:vAlign w:val="bottom"/>
            <w:hideMark/>
          </w:tcPr>
          <w:p w14:paraId="05E8FAF0"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55EF88CD"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6160027A"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105" w:type="dxa"/>
            <w:vMerge/>
            <w:tcBorders>
              <w:top w:val="nil"/>
              <w:left w:val="single" w:sz="4" w:space="0" w:color="auto"/>
              <w:bottom w:val="single" w:sz="4" w:space="0" w:color="000000"/>
              <w:right w:val="single" w:sz="4" w:space="0" w:color="auto"/>
            </w:tcBorders>
            <w:vAlign w:val="center"/>
            <w:hideMark/>
          </w:tcPr>
          <w:p w14:paraId="3B4BF2A3"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6BA83BC4"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496" w:type="dxa"/>
            <w:tcBorders>
              <w:top w:val="nil"/>
              <w:left w:val="single" w:sz="4" w:space="0" w:color="auto"/>
              <w:bottom w:val="nil"/>
              <w:right w:val="nil"/>
            </w:tcBorders>
            <w:shd w:val="clear" w:color="auto" w:fill="auto"/>
            <w:noWrap/>
            <w:vAlign w:val="bottom"/>
            <w:hideMark/>
          </w:tcPr>
          <w:p w14:paraId="3009C544"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79</w:t>
            </w:r>
          </w:p>
        </w:tc>
        <w:tc>
          <w:tcPr>
            <w:tcW w:w="1156" w:type="dxa"/>
            <w:tcBorders>
              <w:top w:val="nil"/>
              <w:left w:val="nil"/>
              <w:bottom w:val="nil"/>
              <w:right w:val="nil"/>
            </w:tcBorders>
            <w:shd w:val="clear" w:color="auto" w:fill="auto"/>
            <w:noWrap/>
            <w:vAlign w:val="bottom"/>
            <w:hideMark/>
          </w:tcPr>
          <w:p w14:paraId="01E18D4F"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44F6CDBD"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4B3FB4C9"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66076DCA"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578CA67B"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4F785CE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38</w:t>
            </w:r>
          </w:p>
        </w:tc>
        <w:tc>
          <w:tcPr>
            <w:tcW w:w="1516" w:type="dxa"/>
            <w:tcBorders>
              <w:top w:val="nil"/>
              <w:left w:val="nil"/>
              <w:bottom w:val="nil"/>
              <w:right w:val="nil"/>
            </w:tcBorders>
            <w:shd w:val="clear" w:color="auto" w:fill="auto"/>
            <w:noWrap/>
            <w:vAlign w:val="bottom"/>
            <w:hideMark/>
          </w:tcPr>
          <w:p w14:paraId="5790B9B9"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6631C3B3"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nil"/>
              <w:right w:val="nil"/>
            </w:tcBorders>
            <w:shd w:val="clear" w:color="auto" w:fill="auto"/>
            <w:noWrap/>
            <w:vAlign w:val="bottom"/>
            <w:hideMark/>
          </w:tcPr>
          <w:p w14:paraId="1E2D8D89"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nil"/>
              <w:left w:val="single" w:sz="4" w:space="0" w:color="auto"/>
              <w:bottom w:val="single" w:sz="4" w:space="0" w:color="000000"/>
              <w:right w:val="single" w:sz="4" w:space="0" w:color="auto"/>
            </w:tcBorders>
            <w:vAlign w:val="center"/>
            <w:hideMark/>
          </w:tcPr>
          <w:p w14:paraId="549B7CA3"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6C095812"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nil"/>
              <w:right w:val="nil"/>
            </w:tcBorders>
            <w:shd w:val="clear" w:color="auto" w:fill="auto"/>
            <w:noWrap/>
            <w:vAlign w:val="bottom"/>
            <w:hideMark/>
          </w:tcPr>
          <w:p w14:paraId="3D84A918"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80</w:t>
            </w:r>
          </w:p>
        </w:tc>
        <w:tc>
          <w:tcPr>
            <w:tcW w:w="1156" w:type="dxa"/>
            <w:tcBorders>
              <w:top w:val="nil"/>
              <w:left w:val="nil"/>
              <w:bottom w:val="nil"/>
              <w:right w:val="nil"/>
            </w:tcBorders>
            <w:shd w:val="clear" w:color="auto" w:fill="auto"/>
            <w:noWrap/>
            <w:vAlign w:val="bottom"/>
            <w:hideMark/>
          </w:tcPr>
          <w:p w14:paraId="2557CF9E"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34C4A855"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nil"/>
              <w:right w:val="nil"/>
            </w:tcBorders>
            <w:shd w:val="clear" w:color="auto" w:fill="auto"/>
            <w:noWrap/>
            <w:vAlign w:val="bottom"/>
            <w:hideMark/>
          </w:tcPr>
          <w:p w14:paraId="777A86BD"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328FF3E7"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2BD87027"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49DB940D"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39</w:t>
            </w:r>
          </w:p>
        </w:tc>
        <w:tc>
          <w:tcPr>
            <w:tcW w:w="1516" w:type="dxa"/>
            <w:tcBorders>
              <w:top w:val="nil"/>
              <w:left w:val="nil"/>
              <w:bottom w:val="nil"/>
              <w:right w:val="nil"/>
            </w:tcBorders>
            <w:shd w:val="clear" w:color="auto" w:fill="auto"/>
            <w:noWrap/>
            <w:vAlign w:val="bottom"/>
            <w:hideMark/>
          </w:tcPr>
          <w:p w14:paraId="07CB889F"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264503B2"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40AB8587"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105" w:type="dxa"/>
            <w:vMerge/>
            <w:tcBorders>
              <w:top w:val="nil"/>
              <w:left w:val="single" w:sz="4" w:space="0" w:color="auto"/>
              <w:bottom w:val="single" w:sz="4" w:space="0" w:color="000000"/>
              <w:right w:val="single" w:sz="4" w:space="0" w:color="auto"/>
            </w:tcBorders>
            <w:vAlign w:val="center"/>
            <w:hideMark/>
          </w:tcPr>
          <w:p w14:paraId="0F2E58EC"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00161727"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496" w:type="dxa"/>
            <w:tcBorders>
              <w:top w:val="nil"/>
              <w:left w:val="single" w:sz="4" w:space="0" w:color="auto"/>
              <w:bottom w:val="nil"/>
              <w:right w:val="nil"/>
            </w:tcBorders>
            <w:shd w:val="clear" w:color="auto" w:fill="auto"/>
            <w:noWrap/>
            <w:vAlign w:val="bottom"/>
            <w:hideMark/>
          </w:tcPr>
          <w:p w14:paraId="6A82D63B"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81</w:t>
            </w:r>
          </w:p>
        </w:tc>
        <w:tc>
          <w:tcPr>
            <w:tcW w:w="1156" w:type="dxa"/>
            <w:tcBorders>
              <w:top w:val="nil"/>
              <w:left w:val="nil"/>
              <w:bottom w:val="nil"/>
              <w:right w:val="nil"/>
            </w:tcBorders>
            <w:shd w:val="clear" w:color="auto" w:fill="auto"/>
            <w:noWrap/>
            <w:vAlign w:val="bottom"/>
            <w:hideMark/>
          </w:tcPr>
          <w:p w14:paraId="386195F0"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12C1ED02"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34AE30E1"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199608B3"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1FC0E74C" w14:textId="77777777" w:rsidTr="00CE396F">
        <w:trPr>
          <w:trHeight w:val="227"/>
        </w:trPr>
        <w:tc>
          <w:tcPr>
            <w:tcW w:w="437" w:type="dxa"/>
            <w:tcBorders>
              <w:top w:val="nil"/>
              <w:left w:val="single" w:sz="4" w:space="0" w:color="auto"/>
              <w:bottom w:val="nil"/>
              <w:right w:val="nil"/>
            </w:tcBorders>
            <w:shd w:val="clear" w:color="auto" w:fill="auto"/>
            <w:noWrap/>
            <w:vAlign w:val="bottom"/>
            <w:hideMark/>
          </w:tcPr>
          <w:p w14:paraId="295359B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40</w:t>
            </w:r>
          </w:p>
        </w:tc>
        <w:tc>
          <w:tcPr>
            <w:tcW w:w="1516" w:type="dxa"/>
            <w:tcBorders>
              <w:top w:val="nil"/>
              <w:left w:val="nil"/>
              <w:bottom w:val="nil"/>
              <w:right w:val="nil"/>
            </w:tcBorders>
            <w:shd w:val="clear" w:color="auto" w:fill="auto"/>
            <w:noWrap/>
            <w:vAlign w:val="bottom"/>
            <w:hideMark/>
          </w:tcPr>
          <w:p w14:paraId="7DA4A6C0"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225" w:type="dxa"/>
            <w:tcBorders>
              <w:top w:val="nil"/>
              <w:left w:val="nil"/>
              <w:bottom w:val="nil"/>
              <w:right w:val="nil"/>
            </w:tcBorders>
            <w:shd w:val="clear" w:color="auto" w:fill="auto"/>
            <w:noWrap/>
            <w:vAlign w:val="bottom"/>
            <w:hideMark/>
          </w:tcPr>
          <w:p w14:paraId="309E1095"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3AEEEF48"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105" w:type="dxa"/>
            <w:vMerge/>
            <w:tcBorders>
              <w:top w:val="nil"/>
              <w:left w:val="single" w:sz="4" w:space="0" w:color="auto"/>
              <w:bottom w:val="single" w:sz="4" w:space="0" w:color="000000"/>
              <w:right w:val="single" w:sz="4" w:space="0" w:color="auto"/>
            </w:tcBorders>
            <w:vAlign w:val="center"/>
            <w:hideMark/>
          </w:tcPr>
          <w:p w14:paraId="7B5E7E1C"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7318FA05"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496" w:type="dxa"/>
            <w:tcBorders>
              <w:top w:val="nil"/>
              <w:left w:val="single" w:sz="4" w:space="0" w:color="auto"/>
              <w:bottom w:val="nil"/>
              <w:right w:val="nil"/>
            </w:tcBorders>
            <w:shd w:val="clear" w:color="auto" w:fill="auto"/>
            <w:noWrap/>
            <w:vAlign w:val="bottom"/>
            <w:hideMark/>
          </w:tcPr>
          <w:p w14:paraId="203C89C7"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82</w:t>
            </w:r>
          </w:p>
        </w:tc>
        <w:tc>
          <w:tcPr>
            <w:tcW w:w="1156" w:type="dxa"/>
            <w:tcBorders>
              <w:top w:val="nil"/>
              <w:left w:val="nil"/>
              <w:bottom w:val="nil"/>
              <w:right w:val="nil"/>
            </w:tcBorders>
            <w:shd w:val="clear" w:color="auto" w:fill="auto"/>
            <w:noWrap/>
            <w:vAlign w:val="bottom"/>
            <w:hideMark/>
          </w:tcPr>
          <w:p w14:paraId="4D7E69CA"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187" w:type="dxa"/>
            <w:tcBorders>
              <w:top w:val="nil"/>
              <w:left w:val="nil"/>
              <w:bottom w:val="nil"/>
              <w:right w:val="nil"/>
            </w:tcBorders>
            <w:shd w:val="clear" w:color="auto" w:fill="auto"/>
            <w:noWrap/>
            <w:vAlign w:val="bottom"/>
            <w:hideMark/>
          </w:tcPr>
          <w:p w14:paraId="05AD43B4"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630AF148"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14:paraId="35D74D65"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7860040C" w14:textId="77777777" w:rsidTr="00CE396F">
        <w:trPr>
          <w:trHeight w:val="227"/>
        </w:trPr>
        <w:tc>
          <w:tcPr>
            <w:tcW w:w="437" w:type="dxa"/>
            <w:tcBorders>
              <w:top w:val="nil"/>
              <w:left w:val="single" w:sz="4" w:space="0" w:color="auto"/>
              <w:bottom w:val="single" w:sz="4" w:space="0" w:color="auto"/>
              <w:right w:val="nil"/>
            </w:tcBorders>
            <w:shd w:val="clear" w:color="auto" w:fill="auto"/>
            <w:noWrap/>
            <w:vAlign w:val="bottom"/>
            <w:hideMark/>
          </w:tcPr>
          <w:p w14:paraId="46760CA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41</w:t>
            </w:r>
          </w:p>
        </w:tc>
        <w:tc>
          <w:tcPr>
            <w:tcW w:w="1516" w:type="dxa"/>
            <w:tcBorders>
              <w:top w:val="nil"/>
              <w:left w:val="nil"/>
              <w:bottom w:val="single" w:sz="4" w:space="0" w:color="auto"/>
              <w:right w:val="nil"/>
            </w:tcBorders>
            <w:shd w:val="clear" w:color="auto" w:fill="auto"/>
            <w:noWrap/>
            <w:vAlign w:val="bottom"/>
            <w:hideMark/>
          </w:tcPr>
          <w:p w14:paraId="39D0256E"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225" w:type="dxa"/>
            <w:tcBorders>
              <w:top w:val="nil"/>
              <w:left w:val="nil"/>
              <w:bottom w:val="single" w:sz="4" w:space="0" w:color="auto"/>
              <w:right w:val="nil"/>
            </w:tcBorders>
            <w:shd w:val="clear" w:color="auto" w:fill="auto"/>
            <w:noWrap/>
            <w:vAlign w:val="bottom"/>
            <w:hideMark/>
          </w:tcPr>
          <w:p w14:paraId="0138C0B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88" w:type="dxa"/>
            <w:tcBorders>
              <w:top w:val="nil"/>
              <w:left w:val="nil"/>
              <w:bottom w:val="single" w:sz="4" w:space="0" w:color="auto"/>
              <w:right w:val="nil"/>
            </w:tcBorders>
            <w:shd w:val="clear" w:color="auto" w:fill="auto"/>
            <w:noWrap/>
            <w:vAlign w:val="bottom"/>
            <w:hideMark/>
          </w:tcPr>
          <w:p w14:paraId="7946A29E"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5" w:type="dxa"/>
            <w:vMerge/>
            <w:tcBorders>
              <w:top w:val="nil"/>
              <w:left w:val="single" w:sz="4" w:space="0" w:color="auto"/>
              <w:bottom w:val="single" w:sz="4" w:space="0" w:color="000000"/>
              <w:right w:val="single" w:sz="4" w:space="0" w:color="auto"/>
            </w:tcBorders>
            <w:vAlign w:val="center"/>
            <w:hideMark/>
          </w:tcPr>
          <w:p w14:paraId="25D97BB1" w14:textId="77777777" w:rsidR="002B7F05" w:rsidRPr="002B7F05" w:rsidRDefault="002B7F05" w:rsidP="002B7F05">
            <w:pPr>
              <w:spacing w:after="0" w:line="240" w:lineRule="auto"/>
              <w:rPr>
                <w:rFonts w:ascii="Calibri" w:eastAsia="Times New Roman" w:hAnsi="Calibri" w:cs="Calibri"/>
                <w:color w:val="000000"/>
                <w:sz w:val="18"/>
                <w:szCs w:val="18"/>
              </w:rPr>
            </w:pPr>
          </w:p>
        </w:tc>
        <w:tc>
          <w:tcPr>
            <w:tcW w:w="196" w:type="dxa"/>
            <w:tcBorders>
              <w:top w:val="nil"/>
              <w:left w:val="nil"/>
              <w:bottom w:val="nil"/>
              <w:right w:val="nil"/>
            </w:tcBorders>
            <w:shd w:val="clear" w:color="auto" w:fill="auto"/>
            <w:noWrap/>
            <w:vAlign w:val="bottom"/>
            <w:hideMark/>
          </w:tcPr>
          <w:p w14:paraId="236AF0B9"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496" w:type="dxa"/>
            <w:tcBorders>
              <w:top w:val="nil"/>
              <w:left w:val="single" w:sz="4" w:space="0" w:color="auto"/>
              <w:bottom w:val="single" w:sz="4" w:space="0" w:color="auto"/>
              <w:right w:val="nil"/>
            </w:tcBorders>
            <w:shd w:val="clear" w:color="auto" w:fill="auto"/>
            <w:noWrap/>
            <w:vAlign w:val="bottom"/>
            <w:hideMark/>
          </w:tcPr>
          <w:p w14:paraId="58A19E41"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83</w:t>
            </w:r>
          </w:p>
        </w:tc>
        <w:tc>
          <w:tcPr>
            <w:tcW w:w="1156" w:type="dxa"/>
            <w:tcBorders>
              <w:top w:val="nil"/>
              <w:left w:val="nil"/>
              <w:bottom w:val="single" w:sz="4" w:space="0" w:color="auto"/>
              <w:right w:val="nil"/>
            </w:tcBorders>
            <w:shd w:val="clear" w:color="auto" w:fill="auto"/>
            <w:noWrap/>
            <w:vAlign w:val="bottom"/>
            <w:hideMark/>
          </w:tcPr>
          <w:p w14:paraId="4B411488"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87" w:type="dxa"/>
            <w:tcBorders>
              <w:top w:val="nil"/>
              <w:left w:val="nil"/>
              <w:bottom w:val="single" w:sz="4" w:space="0" w:color="auto"/>
              <w:right w:val="nil"/>
            </w:tcBorders>
            <w:shd w:val="clear" w:color="auto" w:fill="auto"/>
            <w:noWrap/>
            <w:vAlign w:val="bottom"/>
            <w:hideMark/>
          </w:tcPr>
          <w:p w14:paraId="1ABD74F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single" w:sz="4" w:space="0" w:color="auto"/>
              <w:right w:val="nil"/>
            </w:tcBorders>
            <w:shd w:val="clear" w:color="auto" w:fill="auto"/>
            <w:noWrap/>
            <w:vAlign w:val="bottom"/>
            <w:hideMark/>
          </w:tcPr>
          <w:p w14:paraId="713D9746"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047" w:type="dxa"/>
            <w:vMerge/>
            <w:tcBorders>
              <w:top w:val="nil"/>
              <w:left w:val="single" w:sz="4" w:space="0" w:color="auto"/>
              <w:bottom w:val="single" w:sz="4" w:space="0" w:color="000000"/>
              <w:right w:val="single" w:sz="4" w:space="0" w:color="auto"/>
            </w:tcBorders>
            <w:vAlign w:val="center"/>
            <w:hideMark/>
          </w:tcPr>
          <w:p w14:paraId="62E14D51"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CC61EC" w:rsidRPr="002B7F05" w14:paraId="73BCF3EB" w14:textId="77777777" w:rsidTr="00CE396F">
        <w:trPr>
          <w:trHeight w:val="227"/>
        </w:trPr>
        <w:tc>
          <w:tcPr>
            <w:tcW w:w="437" w:type="dxa"/>
            <w:tcBorders>
              <w:top w:val="nil"/>
              <w:left w:val="nil"/>
              <w:bottom w:val="nil"/>
              <w:right w:val="nil"/>
            </w:tcBorders>
            <w:shd w:val="clear" w:color="auto" w:fill="auto"/>
            <w:noWrap/>
            <w:vAlign w:val="bottom"/>
            <w:hideMark/>
          </w:tcPr>
          <w:p w14:paraId="16884895"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516" w:type="dxa"/>
            <w:tcBorders>
              <w:top w:val="nil"/>
              <w:left w:val="nil"/>
              <w:bottom w:val="nil"/>
              <w:right w:val="nil"/>
            </w:tcBorders>
            <w:shd w:val="clear" w:color="auto" w:fill="auto"/>
            <w:noWrap/>
            <w:vAlign w:val="bottom"/>
            <w:hideMark/>
          </w:tcPr>
          <w:p w14:paraId="0555384D"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14:paraId="315D8FFB"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6D6957E3"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105" w:type="dxa"/>
            <w:tcBorders>
              <w:top w:val="nil"/>
              <w:left w:val="nil"/>
              <w:bottom w:val="nil"/>
              <w:right w:val="nil"/>
            </w:tcBorders>
            <w:shd w:val="clear" w:color="auto" w:fill="auto"/>
            <w:noWrap/>
            <w:vAlign w:val="bottom"/>
            <w:hideMark/>
          </w:tcPr>
          <w:p w14:paraId="7D5D9925"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96" w:type="dxa"/>
            <w:tcBorders>
              <w:top w:val="nil"/>
              <w:left w:val="nil"/>
              <w:bottom w:val="nil"/>
              <w:right w:val="nil"/>
            </w:tcBorders>
            <w:shd w:val="clear" w:color="auto" w:fill="auto"/>
            <w:noWrap/>
            <w:vAlign w:val="bottom"/>
            <w:hideMark/>
          </w:tcPr>
          <w:p w14:paraId="0AC9200C"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496" w:type="dxa"/>
            <w:tcBorders>
              <w:top w:val="nil"/>
              <w:left w:val="single" w:sz="4" w:space="0" w:color="auto"/>
              <w:bottom w:val="single" w:sz="4" w:space="0" w:color="auto"/>
              <w:right w:val="nil"/>
            </w:tcBorders>
            <w:shd w:val="clear" w:color="000000" w:fill="F2F2F2"/>
            <w:noWrap/>
            <w:vAlign w:val="bottom"/>
            <w:hideMark/>
          </w:tcPr>
          <w:p w14:paraId="60DF2CB9"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84</w:t>
            </w:r>
          </w:p>
        </w:tc>
        <w:tc>
          <w:tcPr>
            <w:tcW w:w="1156" w:type="dxa"/>
            <w:tcBorders>
              <w:top w:val="nil"/>
              <w:left w:val="nil"/>
              <w:bottom w:val="single" w:sz="4" w:space="0" w:color="auto"/>
              <w:right w:val="nil"/>
            </w:tcBorders>
            <w:shd w:val="clear" w:color="000000" w:fill="F2F2F2"/>
            <w:noWrap/>
            <w:vAlign w:val="bottom"/>
            <w:hideMark/>
          </w:tcPr>
          <w:p w14:paraId="6CC3902B"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12 week FU</w:t>
            </w:r>
          </w:p>
        </w:tc>
        <w:tc>
          <w:tcPr>
            <w:tcW w:w="1187" w:type="dxa"/>
            <w:tcBorders>
              <w:top w:val="nil"/>
              <w:left w:val="nil"/>
              <w:bottom w:val="single" w:sz="4" w:space="0" w:color="auto"/>
              <w:right w:val="nil"/>
            </w:tcBorders>
            <w:shd w:val="clear" w:color="000000" w:fill="F2F2F2"/>
            <w:noWrap/>
            <w:vAlign w:val="bottom"/>
            <w:hideMark/>
          </w:tcPr>
          <w:p w14:paraId="257EAF18"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1</w:t>
            </w:r>
          </w:p>
        </w:tc>
        <w:tc>
          <w:tcPr>
            <w:tcW w:w="1107" w:type="dxa"/>
            <w:tcBorders>
              <w:top w:val="nil"/>
              <w:left w:val="nil"/>
              <w:bottom w:val="single" w:sz="4" w:space="0" w:color="auto"/>
              <w:right w:val="single" w:sz="4" w:space="0" w:color="auto"/>
            </w:tcBorders>
            <w:shd w:val="clear" w:color="000000" w:fill="F2F2F2"/>
            <w:noWrap/>
            <w:vAlign w:val="bottom"/>
            <w:hideMark/>
          </w:tcPr>
          <w:p w14:paraId="080FEDBC" w14:textId="77777777" w:rsidR="002B7F05" w:rsidRPr="002B7F05" w:rsidRDefault="002B7F05" w:rsidP="002B7F05">
            <w:pPr>
              <w:spacing w:after="0" w:line="240" w:lineRule="auto"/>
              <w:jc w:val="center"/>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047" w:type="dxa"/>
            <w:vMerge/>
            <w:tcBorders>
              <w:top w:val="nil"/>
              <w:left w:val="single" w:sz="4" w:space="0" w:color="auto"/>
              <w:bottom w:val="single" w:sz="4" w:space="0" w:color="000000"/>
              <w:right w:val="single" w:sz="4" w:space="0" w:color="auto"/>
            </w:tcBorders>
            <w:vAlign w:val="center"/>
            <w:hideMark/>
          </w:tcPr>
          <w:p w14:paraId="661FF9BF" w14:textId="77777777" w:rsidR="002B7F05" w:rsidRPr="002B7F05" w:rsidRDefault="002B7F05" w:rsidP="002B7F05">
            <w:pPr>
              <w:spacing w:after="0" w:line="240" w:lineRule="auto"/>
              <w:rPr>
                <w:rFonts w:ascii="Calibri" w:eastAsia="Times New Roman" w:hAnsi="Calibri" w:cs="Calibri"/>
                <w:color w:val="000000"/>
                <w:sz w:val="18"/>
                <w:szCs w:val="18"/>
              </w:rPr>
            </w:pPr>
          </w:p>
        </w:tc>
      </w:tr>
      <w:tr w:rsidR="002B7F05" w:rsidRPr="002B7F05" w14:paraId="68662947" w14:textId="77777777" w:rsidTr="00CE396F">
        <w:trPr>
          <w:trHeight w:val="227"/>
        </w:trPr>
        <w:tc>
          <w:tcPr>
            <w:tcW w:w="437" w:type="dxa"/>
            <w:tcBorders>
              <w:top w:val="nil"/>
              <w:left w:val="nil"/>
              <w:bottom w:val="nil"/>
              <w:right w:val="nil"/>
            </w:tcBorders>
            <w:shd w:val="clear" w:color="auto" w:fill="auto"/>
            <w:noWrap/>
            <w:vAlign w:val="bottom"/>
            <w:hideMark/>
          </w:tcPr>
          <w:p w14:paraId="32E66EEA" w14:textId="77777777" w:rsidR="002B7F05" w:rsidRPr="002B7F05" w:rsidRDefault="002B7F05" w:rsidP="002B7F05">
            <w:pPr>
              <w:spacing w:after="0" w:line="240" w:lineRule="auto"/>
              <w:jc w:val="center"/>
              <w:rPr>
                <w:rFonts w:ascii="Calibri" w:eastAsia="Times New Roman" w:hAnsi="Calibri" w:cs="Calibri"/>
                <w:color w:val="000000"/>
                <w:sz w:val="18"/>
                <w:szCs w:val="18"/>
              </w:rPr>
            </w:pPr>
          </w:p>
        </w:tc>
        <w:tc>
          <w:tcPr>
            <w:tcW w:w="1516" w:type="dxa"/>
            <w:tcBorders>
              <w:top w:val="nil"/>
              <w:left w:val="nil"/>
              <w:bottom w:val="nil"/>
              <w:right w:val="nil"/>
            </w:tcBorders>
            <w:shd w:val="clear" w:color="auto" w:fill="auto"/>
            <w:noWrap/>
            <w:vAlign w:val="bottom"/>
            <w:hideMark/>
          </w:tcPr>
          <w:p w14:paraId="4D39DA41"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14:paraId="3F76C1E3"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49F8E5E0"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105" w:type="dxa"/>
            <w:tcBorders>
              <w:top w:val="nil"/>
              <w:left w:val="nil"/>
              <w:bottom w:val="nil"/>
              <w:right w:val="nil"/>
            </w:tcBorders>
            <w:shd w:val="clear" w:color="auto" w:fill="auto"/>
            <w:noWrap/>
            <w:vAlign w:val="bottom"/>
            <w:hideMark/>
          </w:tcPr>
          <w:p w14:paraId="6C9795FE"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96" w:type="dxa"/>
            <w:tcBorders>
              <w:top w:val="nil"/>
              <w:left w:val="nil"/>
              <w:bottom w:val="nil"/>
              <w:right w:val="nil"/>
            </w:tcBorders>
            <w:shd w:val="clear" w:color="auto" w:fill="auto"/>
            <w:noWrap/>
            <w:vAlign w:val="bottom"/>
            <w:hideMark/>
          </w:tcPr>
          <w:p w14:paraId="0E622664"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496" w:type="dxa"/>
            <w:tcBorders>
              <w:top w:val="nil"/>
              <w:left w:val="nil"/>
              <w:bottom w:val="nil"/>
              <w:right w:val="nil"/>
            </w:tcBorders>
            <w:shd w:val="clear" w:color="auto" w:fill="auto"/>
            <w:noWrap/>
            <w:vAlign w:val="bottom"/>
            <w:hideMark/>
          </w:tcPr>
          <w:p w14:paraId="66677A35"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2AC81FB8"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87" w:type="dxa"/>
            <w:tcBorders>
              <w:top w:val="nil"/>
              <w:left w:val="nil"/>
              <w:bottom w:val="nil"/>
              <w:right w:val="nil"/>
            </w:tcBorders>
            <w:shd w:val="clear" w:color="auto" w:fill="auto"/>
            <w:noWrap/>
            <w:vAlign w:val="bottom"/>
            <w:hideMark/>
          </w:tcPr>
          <w:p w14:paraId="5A758EDD"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6AF696E3"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47" w:type="dxa"/>
            <w:tcBorders>
              <w:top w:val="nil"/>
              <w:left w:val="nil"/>
              <w:bottom w:val="nil"/>
              <w:right w:val="nil"/>
            </w:tcBorders>
            <w:shd w:val="clear" w:color="auto" w:fill="auto"/>
            <w:noWrap/>
            <w:vAlign w:val="bottom"/>
            <w:hideMark/>
          </w:tcPr>
          <w:p w14:paraId="1107842B" w14:textId="77777777" w:rsidR="002B7F05" w:rsidRPr="002B7F05" w:rsidRDefault="002B7F05" w:rsidP="002B7F05">
            <w:pPr>
              <w:spacing w:after="0" w:line="240" w:lineRule="auto"/>
              <w:rPr>
                <w:rFonts w:ascii="Times New Roman" w:eastAsia="Times New Roman" w:hAnsi="Times New Roman" w:cs="Times New Roman"/>
                <w:sz w:val="20"/>
                <w:szCs w:val="20"/>
              </w:rPr>
            </w:pPr>
          </w:p>
        </w:tc>
      </w:tr>
      <w:tr w:rsidR="00CC61EC" w:rsidRPr="002B7F05" w14:paraId="451ADE6B" w14:textId="77777777" w:rsidTr="00CE396F">
        <w:trPr>
          <w:trHeight w:val="227"/>
        </w:trPr>
        <w:tc>
          <w:tcPr>
            <w:tcW w:w="437" w:type="dxa"/>
            <w:tcBorders>
              <w:top w:val="nil"/>
              <w:left w:val="nil"/>
              <w:bottom w:val="nil"/>
              <w:right w:val="nil"/>
            </w:tcBorders>
            <w:shd w:val="clear" w:color="auto" w:fill="auto"/>
            <w:noWrap/>
            <w:vAlign w:val="bottom"/>
            <w:hideMark/>
          </w:tcPr>
          <w:p w14:paraId="324A89D2"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516" w:type="dxa"/>
            <w:tcBorders>
              <w:top w:val="nil"/>
              <w:left w:val="nil"/>
              <w:bottom w:val="nil"/>
              <w:right w:val="nil"/>
            </w:tcBorders>
            <w:shd w:val="clear" w:color="auto" w:fill="auto"/>
            <w:noWrap/>
            <w:vAlign w:val="bottom"/>
            <w:hideMark/>
          </w:tcPr>
          <w:p w14:paraId="70960EE2"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225" w:type="dxa"/>
            <w:tcBorders>
              <w:top w:val="nil"/>
              <w:left w:val="nil"/>
              <w:bottom w:val="nil"/>
              <w:right w:val="nil"/>
            </w:tcBorders>
            <w:shd w:val="clear" w:color="auto" w:fill="auto"/>
            <w:noWrap/>
            <w:vAlign w:val="bottom"/>
            <w:hideMark/>
          </w:tcPr>
          <w:p w14:paraId="47C5ECE3"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shd w:val="clear" w:color="auto" w:fill="auto"/>
            <w:noWrap/>
            <w:vAlign w:val="bottom"/>
            <w:hideMark/>
          </w:tcPr>
          <w:p w14:paraId="0F1D92D0"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105" w:type="dxa"/>
            <w:tcBorders>
              <w:top w:val="nil"/>
              <w:left w:val="nil"/>
              <w:bottom w:val="nil"/>
              <w:right w:val="nil"/>
            </w:tcBorders>
            <w:shd w:val="clear" w:color="auto" w:fill="auto"/>
            <w:noWrap/>
            <w:vAlign w:val="bottom"/>
            <w:hideMark/>
          </w:tcPr>
          <w:p w14:paraId="7C9600F0" w14:textId="77777777" w:rsidR="002B7F05" w:rsidRPr="002B7F05" w:rsidRDefault="002B7F05" w:rsidP="002B7F05">
            <w:pPr>
              <w:spacing w:after="0" w:line="240" w:lineRule="auto"/>
              <w:jc w:val="center"/>
              <w:rPr>
                <w:rFonts w:ascii="Times New Roman" w:eastAsia="Times New Roman" w:hAnsi="Times New Roman" w:cs="Times New Roman"/>
                <w:sz w:val="20"/>
                <w:szCs w:val="20"/>
              </w:rPr>
            </w:pPr>
          </w:p>
        </w:tc>
        <w:tc>
          <w:tcPr>
            <w:tcW w:w="196" w:type="dxa"/>
            <w:tcBorders>
              <w:top w:val="nil"/>
              <w:left w:val="nil"/>
              <w:bottom w:val="nil"/>
              <w:right w:val="nil"/>
            </w:tcBorders>
            <w:shd w:val="clear" w:color="auto" w:fill="auto"/>
            <w:noWrap/>
            <w:vAlign w:val="bottom"/>
            <w:hideMark/>
          </w:tcPr>
          <w:p w14:paraId="21AEED0D" w14:textId="77777777" w:rsidR="002B7F05" w:rsidRPr="002B7F05" w:rsidRDefault="002B7F05" w:rsidP="002B7F05">
            <w:pPr>
              <w:spacing w:after="0" w:line="240" w:lineRule="auto"/>
              <w:rPr>
                <w:rFonts w:ascii="Times New Roman" w:eastAsia="Times New Roman" w:hAnsi="Times New Roman" w:cs="Times New Roman"/>
                <w:sz w:val="20"/>
                <w:szCs w:val="20"/>
              </w:rPr>
            </w:pPr>
          </w:p>
        </w:tc>
        <w:tc>
          <w:tcPr>
            <w:tcW w:w="496" w:type="dxa"/>
            <w:tcBorders>
              <w:top w:val="nil"/>
              <w:left w:val="nil"/>
              <w:bottom w:val="nil"/>
              <w:right w:val="nil"/>
            </w:tcBorders>
            <w:shd w:val="clear" w:color="000000" w:fill="D9D9D9"/>
            <w:noWrap/>
            <w:vAlign w:val="bottom"/>
            <w:hideMark/>
          </w:tcPr>
          <w:p w14:paraId="4EC8DAEC" w14:textId="77777777" w:rsidR="002B7F05" w:rsidRPr="002B7F05" w:rsidRDefault="002B7F05" w:rsidP="002B7F05">
            <w:pPr>
              <w:spacing w:after="0" w:line="240" w:lineRule="auto"/>
              <w:rPr>
                <w:rFonts w:ascii="Calibri" w:eastAsia="Times New Roman" w:hAnsi="Calibri" w:cs="Calibri"/>
                <w:color w:val="000000"/>
                <w:sz w:val="18"/>
                <w:szCs w:val="18"/>
              </w:rPr>
            </w:pPr>
            <w:r w:rsidRPr="002B7F05">
              <w:rPr>
                <w:rFonts w:ascii="Calibri" w:eastAsia="Times New Roman" w:hAnsi="Calibri" w:cs="Calibri"/>
                <w:color w:val="000000"/>
                <w:sz w:val="18"/>
                <w:szCs w:val="18"/>
              </w:rPr>
              <w:t> </w:t>
            </w:r>
          </w:p>
        </w:tc>
        <w:tc>
          <w:tcPr>
            <w:tcW w:w="1156" w:type="dxa"/>
            <w:tcBorders>
              <w:top w:val="nil"/>
              <w:left w:val="nil"/>
              <w:bottom w:val="nil"/>
              <w:right w:val="nil"/>
            </w:tcBorders>
            <w:shd w:val="clear" w:color="000000" w:fill="D9D9D9"/>
            <w:noWrap/>
            <w:vAlign w:val="bottom"/>
            <w:hideMark/>
          </w:tcPr>
          <w:p w14:paraId="0A83695A" w14:textId="77777777" w:rsidR="002B7F05" w:rsidRPr="002B7F05" w:rsidRDefault="002B7F05" w:rsidP="002B7F05">
            <w:pPr>
              <w:spacing w:after="0" w:line="240" w:lineRule="auto"/>
              <w:jc w:val="right"/>
              <w:rPr>
                <w:rFonts w:ascii="Calibri" w:eastAsia="Times New Roman" w:hAnsi="Calibri" w:cs="Calibri"/>
                <w:b/>
                <w:bCs/>
                <w:color w:val="000000"/>
                <w:sz w:val="18"/>
                <w:szCs w:val="18"/>
              </w:rPr>
            </w:pPr>
            <w:r w:rsidRPr="002B7F05">
              <w:rPr>
                <w:rFonts w:ascii="Calibri" w:eastAsia="Times New Roman" w:hAnsi="Calibri" w:cs="Calibri"/>
                <w:b/>
                <w:bCs/>
                <w:color w:val="000000"/>
                <w:sz w:val="18"/>
                <w:szCs w:val="18"/>
              </w:rPr>
              <w:t>Total drainages</w:t>
            </w:r>
          </w:p>
        </w:tc>
        <w:tc>
          <w:tcPr>
            <w:tcW w:w="1187" w:type="dxa"/>
            <w:tcBorders>
              <w:top w:val="nil"/>
              <w:left w:val="nil"/>
              <w:bottom w:val="nil"/>
              <w:right w:val="nil"/>
            </w:tcBorders>
            <w:shd w:val="clear" w:color="000000" w:fill="D9D9D9"/>
            <w:noWrap/>
            <w:vAlign w:val="bottom"/>
            <w:hideMark/>
          </w:tcPr>
          <w:p w14:paraId="6E6D5E76" w14:textId="77777777" w:rsidR="002B7F05" w:rsidRPr="002B7F05" w:rsidRDefault="002B7F05" w:rsidP="002B7F05">
            <w:pPr>
              <w:spacing w:after="0" w:line="240" w:lineRule="auto"/>
              <w:jc w:val="center"/>
              <w:rPr>
                <w:rFonts w:ascii="Calibri" w:eastAsia="Times New Roman" w:hAnsi="Calibri" w:cs="Calibri"/>
                <w:b/>
                <w:bCs/>
                <w:color w:val="000000"/>
                <w:sz w:val="18"/>
                <w:szCs w:val="18"/>
              </w:rPr>
            </w:pPr>
            <w:r w:rsidRPr="002B7F05">
              <w:rPr>
                <w:rFonts w:ascii="Calibri" w:eastAsia="Times New Roman" w:hAnsi="Calibri" w:cs="Calibri"/>
                <w:b/>
                <w:bCs/>
                <w:color w:val="000000"/>
                <w:sz w:val="18"/>
                <w:szCs w:val="18"/>
              </w:rPr>
              <w:t>40</w:t>
            </w:r>
          </w:p>
        </w:tc>
        <w:tc>
          <w:tcPr>
            <w:tcW w:w="1107" w:type="dxa"/>
            <w:tcBorders>
              <w:top w:val="nil"/>
              <w:left w:val="nil"/>
              <w:bottom w:val="nil"/>
              <w:right w:val="nil"/>
            </w:tcBorders>
            <w:shd w:val="clear" w:color="000000" w:fill="D9D9D9"/>
            <w:noWrap/>
            <w:vAlign w:val="bottom"/>
            <w:hideMark/>
          </w:tcPr>
          <w:p w14:paraId="74CDBA9E" w14:textId="77777777" w:rsidR="002B7F05" w:rsidRPr="002B7F05" w:rsidRDefault="002B7F05" w:rsidP="002B7F05">
            <w:pPr>
              <w:spacing w:after="0" w:line="240" w:lineRule="auto"/>
              <w:jc w:val="center"/>
              <w:rPr>
                <w:rFonts w:ascii="Calibri" w:eastAsia="Times New Roman" w:hAnsi="Calibri" w:cs="Calibri"/>
                <w:b/>
                <w:bCs/>
                <w:color w:val="000000"/>
                <w:sz w:val="18"/>
                <w:szCs w:val="18"/>
              </w:rPr>
            </w:pPr>
            <w:r w:rsidRPr="002B7F05">
              <w:rPr>
                <w:rFonts w:ascii="Calibri" w:eastAsia="Times New Roman" w:hAnsi="Calibri" w:cs="Calibri"/>
                <w:b/>
                <w:bCs/>
                <w:color w:val="000000"/>
                <w:sz w:val="18"/>
                <w:szCs w:val="18"/>
              </w:rPr>
              <w:t>30</w:t>
            </w:r>
          </w:p>
        </w:tc>
        <w:tc>
          <w:tcPr>
            <w:tcW w:w="1047" w:type="dxa"/>
            <w:tcBorders>
              <w:top w:val="nil"/>
              <w:left w:val="nil"/>
              <w:bottom w:val="nil"/>
              <w:right w:val="nil"/>
            </w:tcBorders>
            <w:shd w:val="clear" w:color="auto" w:fill="auto"/>
            <w:noWrap/>
            <w:vAlign w:val="bottom"/>
            <w:hideMark/>
          </w:tcPr>
          <w:p w14:paraId="137D3304" w14:textId="77777777" w:rsidR="002B7F05" w:rsidRPr="002B7F05" w:rsidRDefault="002B7F05" w:rsidP="002B7F05">
            <w:pPr>
              <w:spacing w:after="0" w:line="240" w:lineRule="auto"/>
              <w:jc w:val="center"/>
              <w:rPr>
                <w:rFonts w:ascii="Calibri" w:eastAsia="Times New Roman" w:hAnsi="Calibri" w:cs="Calibri"/>
                <w:b/>
                <w:bCs/>
                <w:color w:val="000000"/>
                <w:sz w:val="18"/>
                <w:szCs w:val="18"/>
              </w:rPr>
            </w:pPr>
          </w:p>
        </w:tc>
      </w:tr>
    </w:tbl>
    <w:p w14:paraId="5BD95FD3" w14:textId="77777777" w:rsidR="00B31529" w:rsidRDefault="00B31529" w:rsidP="00B91DB3"/>
    <w:p w14:paraId="078C3C1F" w14:textId="79DC2BD8" w:rsidR="0028066B" w:rsidRPr="00745FC1" w:rsidRDefault="007A62BD" w:rsidP="0050421B">
      <w:pPr>
        <w:pStyle w:val="REDUCE2Heading2"/>
      </w:pPr>
      <w:bookmarkStart w:id="88" w:name="_Toc72397423"/>
      <w:r w:rsidRPr="00745FC1">
        <w:lastRenderedPageBreak/>
        <w:t xml:space="preserve">Appendix </w:t>
      </w:r>
      <w:r w:rsidR="00164D8E">
        <w:t>6</w:t>
      </w:r>
      <w:r w:rsidRPr="00745FC1">
        <w:t xml:space="preserve"> – Safety Reporting Flow Chart</w:t>
      </w:r>
      <w:bookmarkEnd w:id="88"/>
      <w:r w:rsidRPr="00745FC1">
        <w:t xml:space="preserve"> </w:t>
      </w:r>
    </w:p>
    <w:p w14:paraId="0BA0C21B" w14:textId="41A6D0D6" w:rsidR="0028066B" w:rsidRDefault="006623E8" w:rsidP="006E6B4A">
      <w:pPr>
        <w:pStyle w:val="REDUCE2normal"/>
        <w:spacing w:after="0"/>
      </w:pPr>
      <w:r w:rsidRPr="00745FC1">
        <w:t xml:space="preserve">See </w:t>
      </w:r>
      <w:hyperlink r:id="rId23" w:history="1">
        <w:r w:rsidRPr="00745FC1">
          <w:rPr>
            <w:rStyle w:val="Link"/>
          </w:rPr>
          <w:t>https://www.nbt.nhs.uk/research-innovation/research-policies-forms/standard-operating-procedures</w:t>
        </w:r>
      </w:hyperlink>
      <w:r w:rsidRPr="00745FC1">
        <w:t xml:space="preserve"> for current Safety Reporting SOP and reporting forms.</w:t>
      </w:r>
    </w:p>
    <w:p w14:paraId="37A688D8" w14:textId="7C5228BD" w:rsidR="003432E0" w:rsidRPr="0026548A" w:rsidRDefault="00CF438F" w:rsidP="006E6B4A">
      <w:pPr>
        <w:pStyle w:val="REDUCE2normal"/>
        <w:spacing w:after="0"/>
        <w:rPr>
          <w:color w:val="0000FF"/>
          <w:u w:color="0000FF"/>
        </w:rPr>
      </w:pPr>
      <w:r w:rsidRPr="00CF438F">
        <w:rPr>
          <w:noProof/>
          <w:color w:val="0000FF"/>
          <w:u w:color="0000FF"/>
        </w:rPr>
        <w:drawing>
          <wp:inline distT="0" distB="0" distL="0" distR="0" wp14:anchorId="76F1E2E0" wp14:editId="470FF70D">
            <wp:extent cx="6332220" cy="6892290"/>
            <wp:effectExtent l="0" t="0" r="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6892290"/>
                    </a:xfrm>
                    <a:prstGeom prst="rect">
                      <a:avLst/>
                    </a:prstGeom>
                  </pic:spPr>
                </pic:pic>
              </a:graphicData>
            </a:graphic>
          </wp:inline>
        </w:drawing>
      </w:r>
    </w:p>
    <w:p w14:paraId="1D9D9199" w14:textId="0F6C47EF" w:rsidR="00F05612" w:rsidRPr="00442544" w:rsidRDefault="00F05612" w:rsidP="00442544">
      <w:pPr>
        <w:pStyle w:val="Body"/>
        <w:spacing w:line="240" w:lineRule="auto"/>
        <w:rPr>
          <w:color w:val="0000FF"/>
          <w:u w:color="0000FF"/>
        </w:rPr>
      </w:pPr>
    </w:p>
    <w:p w14:paraId="362B2019" w14:textId="4FA464F5" w:rsidR="00206FDD" w:rsidRDefault="00206FDD" w:rsidP="0050421B">
      <w:pPr>
        <w:pStyle w:val="REDUCE2Heading2"/>
      </w:pPr>
      <w:bookmarkStart w:id="89" w:name="_Toc72397424"/>
      <w:r w:rsidRPr="00745FC1">
        <w:lastRenderedPageBreak/>
        <w:t xml:space="preserve">Appendix </w:t>
      </w:r>
      <w:r w:rsidR="00164D8E">
        <w:t>7</w:t>
      </w:r>
      <w:r w:rsidRPr="00745FC1">
        <w:t xml:space="preserve"> – Amendment History</w:t>
      </w:r>
      <w:bookmarkEnd w:id="89"/>
    </w:p>
    <w:p w14:paraId="5A7E0555" w14:textId="77777777" w:rsidR="00517785" w:rsidRDefault="00517785" w:rsidP="00517785">
      <w:pPr>
        <w:pStyle w:val="REDUCE2Heading2"/>
        <w:numPr>
          <w:ilvl w:val="0"/>
          <w:numId w:val="0"/>
        </w:numPr>
        <w:ind w:left="567"/>
      </w:pPr>
    </w:p>
    <w:tbl>
      <w:tblPr>
        <w:tblpPr w:leftFromText="180" w:rightFromText="180" w:vertAnchor="text" w:horzAnchor="margin" w:tblpY="-22"/>
        <w:tblW w:w="1017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15"/>
        <w:gridCol w:w="1515"/>
        <w:gridCol w:w="1515"/>
        <w:gridCol w:w="1516"/>
        <w:gridCol w:w="4112"/>
      </w:tblGrid>
      <w:tr w:rsidR="0049292B" w:rsidRPr="00745FC1" w14:paraId="0152E514" w14:textId="77777777" w:rsidTr="004400A1">
        <w:trPr>
          <w:trHeight w:val="661"/>
        </w:trPr>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127AD" w14:textId="77777777" w:rsidR="0049292B" w:rsidRPr="0026548A" w:rsidRDefault="0049292B" w:rsidP="004400A1">
            <w:pPr>
              <w:pStyle w:val="Body"/>
              <w:spacing w:line="240" w:lineRule="auto"/>
              <w:rPr>
                <w:color w:val="auto"/>
              </w:rPr>
            </w:pPr>
            <w:r w:rsidRPr="00745FC1">
              <w:rPr>
                <w:b/>
                <w:bCs/>
                <w:color w:val="auto"/>
                <w:u w:color="0000FF"/>
              </w:rPr>
              <w:t>Amendment No.</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BE780" w14:textId="77777777" w:rsidR="0049292B" w:rsidRPr="0026548A" w:rsidRDefault="0049292B" w:rsidP="004400A1">
            <w:pPr>
              <w:pStyle w:val="Body"/>
              <w:spacing w:line="240" w:lineRule="auto"/>
              <w:rPr>
                <w:color w:val="auto"/>
              </w:rPr>
            </w:pPr>
            <w:r w:rsidRPr="00745FC1">
              <w:rPr>
                <w:b/>
                <w:bCs/>
                <w:color w:val="auto"/>
                <w:u w:color="0000FF"/>
              </w:rPr>
              <w:t>Protocol version no.</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CD032" w14:textId="77777777" w:rsidR="0049292B" w:rsidRPr="0026548A" w:rsidRDefault="0049292B" w:rsidP="004400A1">
            <w:pPr>
              <w:pStyle w:val="Body"/>
              <w:spacing w:line="240" w:lineRule="auto"/>
              <w:rPr>
                <w:color w:val="auto"/>
              </w:rPr>
            </w:pPr>
            <w:r w:rsidRPr="00745FC1">
              <w:rPr>
                <w:b/>
                <w:bCs/>
                <w:color w:val="auto"/>
                <w:u w:color="0000FF"/>
              </w:rPr>
              <w:t>Date issued</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BFEEE" w14:textId="77777777" w:rsidR="0049292B" w:rsidRPr="0026548A" w:rsidRDefault="0049292B" w:rsidP="004400A1">
            <w:pPr>
              <w:pStyle w:val="Body"/>
              <w:spacing w:line="240" w:lineRule="auto"/>
              <w:rPr>
                <w:color w:val="auto"/>
              </w:rPr>
            </w:pPr>
            <w:r w:rsidRPr="00745FC1">
              <w:rPr>
                <w:b/>
                <w:bCs/>
                <w:color w:val="auto"/>
                <w:u w:color="0000FF"/>
              </w:rPr>
              <w:t>Author(s) of changes</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FD888" w14:textId="77777777" w:rsidR="0049292B" w:rsidRPr="0026548A" w:rsidRDefault="0049292B" w:rsidP="004400A1">
            <w:pPr>
              <w:pStyle w:val="Body"/>
              <w:spacing w:line="240" w:lineRule="auto"/>
              <w:rPr>
                <w:color w:val="auto"/>
              </w:rPr>
            </w:pPr>
            <w:r w:rsidRPr="00745FC1">
              <w:rPr>
                <w:b/>
                <w:bCs/>
                <w:color w:val="auto"/>
                <w:u w:color="0000FF"/>
              </w:rPr>
              <w:t>Details of changes made</w:t>
            </w:r>
          </w:p>
        </w:tc>
      </w:tr>
      <w:tr w:rsidR="0049292B" w:rsidRPr="00745FC1" w14:paraId="03C7CF24" w14:textId="77777777" w:rsidTr="004400A1">
        <w:trPr>
          <w:trHeight w:val="250"/>
        </w:trPr>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AD38E" w14:textId="1CCBA2BA" w:rsidR="0049292B" w:rsidRPr="00745FC1" w:rsidRDefault="00FA243D" w:rsidP="004400A1">
            <w:r>
              <w:t>NA</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2DDA1" w14:textId="45407B9D" w:rsidR="0049292B" w:rsidRPr="00745FC1" w:rsidRDefault="00FA243D" w:rsidP="004400A1">
            <w:r>
              <w:t>1.1</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D5623" w14:textId="1FB297EB" w:rsidR="0049292B" w:rsidRPr="00745FC1" w:rsidRDefault="00FA243D" w:rsidP="004400A1">
            <w:r>
              <w:t>NA</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E3EBB" w14:textId="026D2A38" w:rsidR="0049292B" w:rsidRPr="00745FC1" w:rsidRDefault="00FA243D" w:rsidP="004400A1">
            <w:r>
              <w:t>Emma Keenan</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94063" w14:textId="5A2B390D" w:rsidR="0049292B" w:rsidRPr="00745FC1" w:rsidRDefault="00FA243D" w:rsidP="004400A1">
            <w:r>
              <w:t xml:space="preserve">Minor inconsistencies corrected </w:t>
            </w:r>
            <w:r w:rsidR="002E3DD5">
              <w:t>pre final REC approval</w:t>
            </w:r>
          </w:p>
        </w:tc>
      </w:tr>
    </w:tbl>
    <w:p w14:paraId="1360383D" w14:textId="77777777" w:rsidR="00517785" w:rsidRDefault="00517785">
      <w:pPr>
        <w:rPr>
          <w:rFonts w:ascii="Calibri" w:eastAsia="Calibri" w:hAnsi="Calibri" w:cs="Calibri"/>
          <w:b/>
          <w:bCs/>
          <w:color w:val="000000"/>
          <w:u w:color="000000"/>
        </w:rPr>
      </w:pPr>
      <w:r>
        <w:br w:type="page"/>
      </w:r>
    </w:p>
    <w:p w14:paraId="2144DC5B" w14:textId="65021FDD" w:rsidR="0028066B" w:rsidRPr="00517785" w:rsidRDefault="00517785" w:rsidP="00517785">
      <w:pPr>
        <w:pStyle w:val="REDUCE2Heading2"/>
      </w:pPr>
      <w:bookmarkStart w:id="90" w:name="_Toc72397425"/>
      <w:r>
        <w:lastRenderedPageBreak/>
        <w:t>References</w:t>
      </w:r>
      <w:bookmarkEnd w:id="90"/>
    </w:p>
    <w:p w14:paraId="3B09E98C" w14:textId="77777777" w:rsidR="00563542" w:rsidRPr="00563542" w:rsidRDefault="00F15A7B" w:rsidP="00563542">
      <w:pPr>
        <w:pStyle w:val="EndNoteBibliography"/>
        <w:spacing w:after="0"/>
        <w:ind w:left="720" w:hanging="720"/>
        <w:rPr>
          <w:noProof/>
        </w:rPr>
      </w:pPr>
      <w:r w:rsidRPr="00745FC1">
        <w:fldChar w:fldCharType="begin"/>
      </w:r>
      <w:r w:rsidRPr="00745FC1">
        <w:instrText xml:space="preserve"> ADDIN EN.REFLIST </w:instrText>
      </w:r>
      <w:r w:rsidRPr="00745FC1">
        <w:fldChar w:fldCharType="separate"/>
      </w:r>
      <w:r w:rsidR="00563542" w:rsidRPr="00563542">
        <w:rPr>
          <w:noProof/>
        </w:rPr>
        <w:t>1.</w:t>
      </w:r>
      <w:r w:rsidR="00563542" w:rsidRPr="00563542">
        <w:rPr>
          <w:noProof/>
        </w:rPr>
        <w:tab/>
        <w:t xml:space="preserve">Roger, V.L., </w:t>
      </w:r>
      <w:r w:rsidR="00563542" w:rsidRPr="00563542">
        <w:rPr>
          <w:i/>
          <w:noProof/>
        </w:rPr>
        <w:t>Epidemiology of heart failure.</w:t>
      </w:r>
      <w:r w:rsidR="00563542" w:rsidRPr="00563542">
        <w:rPr>
          <w:noProof/>
        </w:rPr>
        <w:t xml:space="preserve"> Circ Res, 2013. </w:t>
      </w:r>
      <w:r w:rsidR="00563542" w:rsidRPr="00563542">
        <w:rPr>
          <w:b/>
          <w:noProof/>
        </w:rPr>
        <w:t>113</w:t>
      </w:r>
      <w:r w:rsidR="00563542" w:rsidRPr="00563542">
        <w:rPr>
          <w:noProof/>
        </w:rPr>
        <w:t>(6): p. 646-59.</w:t>
      </w:r>
    </w:p>
    <w:p w14:paraId="7F745129" w14:textId="77777777" w:rsidR="00563542" w:rsidRPr="00563542" w:rsidRDefault="00563542" w:rsidP="00563542">
      <w:pPr>
        <w:pStyle w:val="EndNoteBibliography"/>
        <w:spacing w:after="0"/>
        <w:ind w:left="720" w:hanging="720"/>
        <w:rPr>
          <w:noProof/>
        </w:rPr>
      </w:pPr>
      <w:r w:rsidRPr="00563542">
        <w:rPr>
          <w:noProof/>
        </w:rPr>
        <w:t>2.</w:t>
      </w:r>
      <w:r w:rsidRPr="00563542">
        <w:rPr>
          <w:noProof/>
        </w:rPr>
        <w:tab/>
        <w:t xml:space="preserve">Light, R.W., </w:t>
      </w:r>
      <w:r w:rsidRPr="00563542">
        <w:rPr>
          <w:i/>
          <w:noProof/>
        </w:rPr>
        <w:t>Pleural Effusions.</w:t>
      </w:r>
      <w:r w:rsidRPr="00563542">
        <w:rPr>
          <w:noProof/>
        </w:rPr>
        <w:t xml:space="preserve"> Medical Clinics of North America, 2011. </w:t>
      </w:r>
      <w:r w:rsidRPr="00563542">
        <w:rPr>
          <w:b/>
          <w:noProof/>
        </w:rPr>
        <w:t>95</w:t>
      </w:r>
      <w:r w:rsidRPr="00563542">
        <w:rPr>
          <w:noProof/>
        </w:rPr>
        <w:t>(6): p. 1055-1070.</w:t>
      </w:r>
    </w:p>
    <w:p w14:paraId="1E2A1510" w14:textId="77777777" w:rsidR="00563542" w:rsidRPr="00563542" w:rsidRDefault="00563542" w:rsidP="00563542">
      <w:pPr>
        <w:pStyle w:val="EndNoteBibliography"/>
        <w:spacing w:after="0"/>
        <w:ind w:left="720" w:hanging="720"/>
        <w:rPr>
          <w:noProof/>
        </w:rPr>
      </w:pPr>
      <w:r w:rsidRPr="00563542">
        <w:rPr>
          <w:noProof/>
        </w:rPr>
        <w:t>3.</w:t>
      </w:r>
      <w:r w:rsidRPr="00563542">
        <w:rPr>
          <w:noProof/>
        </w:rPr>
        <w:tab/>
        <w:t xml:space="preserve">Porcel, J.M. and R.W. Light, </w:t>
      </w:r>
      <w:r w:rsidRPr="00563542">
        <w:rPr>
          <w:i/>
          <w:noProof/>
        </w:rPr>
        <w:t>Diagnostic approach to pleural effusion in adults.</w:t>
      </w:r>
      <w:r w:rsidRPr="00563542">
        <w:rPr>
          <w:noProof/>
        </w:rPr>
        <w:t xml:space="preserve"> Am Fam Physician, 2006. </w:t>
      </w:r>
      <w:r w:rsidRPr="00563542">
        <w:rPr>
          <w:b/>
          <w:noProof/>
        </w:rPr>
        <w:t>73</w:t>
      </w:r>
      <w:r w:rsidRPr="00563542">
        <w:rPr>
          <w:noProof/>
        </w:rPr>
        <w:t>(7): p. 1211-20.</w:t>
      </w:r>
    </w:p>
    <w:p w14:paraId="194E3520" w14:textId="77777777" w:rsidR="00563542" w:rsidRPr="00563542" w:rsidRDefault="00563542" w:rsidP="00563542">
      <w:pPr>
        <w:pStyle w:val="EndNoteBibliography"/>
        <w:spacing w:after="0"/>
        <w:ind w:left="720" w:hanging="720"/>
        <w:rPr>
          <w:noProof/>
        </w:rPr>
      </w:pPr>
      <w:r w:rsidRPr="00563542">
        <w:rPr>
          <w:noProof/>
        </w:rPr>
        <w:t>4.</w:t>
      </w:r>
      <w:r w:rsidRPr="00563542">
        <w:rPr>
          <w:noProof/>
        </w:rPr>
        <w:tab/>
        <w:t xml:space="preserve">Wiener-Kronish, J.P. and V.C. Broaddus, </w:t>
      </w:r>
      <w:r w:rsidRPr="00563542">
        <w:rPr>
          <w:i/>
          <w:noProof/>
        </w:rPr>
        <w:t>Interrelationship of pleural and pulmonary interstitial liquid.</w:t>
      </w:r>
      <w:r w:rsidRPr="00563542">
        <w:rPr>
          <w:noProof/>
        </w:rPr>
        <w:t xml:space="preserve"> Annu Rev Physiol, 1993. </w:t>
      </w:r>
      <w:r w:rsidRPr="00563542">
        <w:rPr>
          <w:b/>
          <w:noProof/>
        </w:rPr>
        <w:t>55</w:t>
      </w:r>
      <w:r w:rsidRPr="00563542">
        <w:rPr>
          <w:noProof/>
        </w:rPr>
        <w:t>: p. 209-26.</w:t>
      </w:r>
    </w:p>
    <w:p w14:paraId="39D9809C" w14:textId="77777777" w:rsidR="00563542" w:rsidRPr="00563542" w:rsidRDefault="00563542" w:rsidP="00563542">
      <w:pPr>
        <w:pStyle w:val="EndNoteBibliography"/>
        <w:spacing w:after="0"/>
        <w:ind w:left="720" w:hanging="720"/>
        <w:rPr>
          <w:noProof/>
        </w:rPr>
      </w:pPr>
      <w:r w:rsidRPr="00563542">
        <w:rPr>
          <w:noProof/>
        </w:rPr>
        <w:t>5.</w:t>
      </w:r>
      <w:r w:rsidRPr="00563542">
        <w:rPr>
          <w:noProof/>
        </w:rPr>
        <w:tab/>
        <w:t xml:space="preserve">Kataoka, H., </w:t>
      </w:r>
      <w:r w:rsidRPr="00563542">
        <w:rPr>
          <w:i/>
          <w:noProof/>
        </w:rPr>
        <w:t>Pericardial and pleural effusions in decompensated chronic heart failure.</w:t>
      </w:r>
      <w:r w:rsidRPr="00563542">
        <w:rPr>
          <w:noProof/>
        </w:rPr>
        <w:t xml:space="preserve"> American Heart Journal, 2000. </w:t>
      </w:r>
      <w:r w:rsidRPr="00563542">
        <w:rPr>
          <w:b/>
          <w:noProof/>
        </w:rPr>
        <w:t>139</w:t>
      </w:r>
      <w:r w:rsidRPr="00563542">
        <w:rPr>
          <w:noProof/>
        </w:rPr>
        <w:t>(5): p. 918-923.</w:t>
      </w:r>
    </w:p>
    <w:p w14:paraId="51BCAA3F" w14:textId="77777777" w:rsidR="00563542" w:rsidRPr="00563542" w:rsidRDefault="00563542" w:rsidP="00563542">
      <w:pPr>
        <w:pStyle w:val="EndNoteBibliography"/>
        <w:spacing w:after="0"/>
        <w:ind w:left="720" w:hanging="720"/>
        <w:rPr>
          <w:noProof/>
        </w:rPr>
      </w:pPr>
      <w:r w:rsidRPr="00563542">
        <w:rPr>
          <w:noProof/>
        </w:rPr>
        <w:t>6.</w:t>
      </w:r>
      <w:r w:rsidRPr="00563542">
        <w:rPr>
          <w:noProof/>
        </w:rPr>
        <w:tab/>
        <w:t xml:space="preserve">Broaddus, V.C., J.P. Wiener-Kronish, and N.C. Staub, </w:t>
      </w:r>
      <w:r w:rsidRPr="00563542">
        <w:rPr>
          <w:i/>
          <w:noProof/>
        </w:rPr>
        <w:t>Clearance of lung edema into the pleural space of volume-loaded anesthetized sheep.</w:t>
      </w:r>
      <w:r w:rsidRPr="00563542">
        <w:rPr>
          <w:noProof/>
        </w:rPr>
        <w:t xml:space="preserve"> J Appl Physiol (1985), 1990. </w:t>
      </w:r>
      <w:r w:rsidRPr="00563542">
        <w:rPr>
          <w:b/>
          <w:noProof/>
        </w:rPr>
        <w:t>68</w:t>
      </w:r>
      <w:r w:rsidRPr="00563542">
        <w:rPr>
          <w:noProof/>
        </w:rPr>
        <w:t>(6): p. 2623-30.</w:t>
      </w:r>
    </w:p>
    <w:p w14:paraId="0E70C6C7" w14:textId="77777777" w:rsidR="00563542" w:rsidRPr="00563542" w:rsidRDefault="00563542" w:rsidP="00563542">
      <w:pPr>
        <w:pStyle w:val="EndNoteBibliography"/>
        <w:spacing w:after="0"/>
        <w:ind w:left="720" w:hanging="720"/>
        <w:rPr>
          <w:noProof/>
        </w:rPr>
      </w:pPr>
      <w:r w:rsidRPr="00563542">
        <w:rPr>
          <w:noProof/>
        </w:rPr>
        <w:t>7.</w:t>
      </w:r>
      <w:r w:rsidRPr="00563542">
        <w:rPr>
          <w:noProof/>
        </w:rPr>
        <w:tab/>
        <w:t xml:space="preserve">Wiener-Kronish, J.P., et al., </w:t>
      </w:r>
      <w:r w:rsidRPr="00563542">
        <w:rPr>
          <w:i/>
          <w:noProof/>
        </w:rPr>
        <w:t>Relationship of pleural effusions to pulmonary hemodynamics in patients with congestive heart failure.</w:t>
      </w:r>
      <w:r w:rsidRPr="00563542">
        <w:rPr>
          <w:noProof/>
        </w:rPr>
        <w:t xml:space="preserve"> Am Rev Respir Dis, 1985. </w:t>
      </w:r>
      <w:r w:rsidRPr="00563542">
        <w:rPr>
          <w:b/>
          <w:noProof/>
        </w:rPr>
        <w:t>132</w:t>
      </w:r>
      <w:r w:rsidRPr="00563542">
        <w:rPr>
          <w:noProof/>
        </w:rPr>
        <w:t>(6): p. 1253-6.</w:t>
      </w:r>
    </w:p>
    <w:p w14:paraId="69C398FF" w14:textId="77777777" w:rsidR="00563542" w:rsidRPr="00563542" w:rsidRDefault="00563542" w:rsidP="00563542">
      <w:pPr>
        <w:pStyle w:val="EndNoteBibliography"/>
        <w:spacing w:after="0"/>
        <w:ind w:left="720" w:hanging="720"/>
        <w:rPr>
          <w:noProof/>
        </w:rPr>
      </w:pPr>
      <w:r w:rsidRPr="00563542">
        <w:rPr>
          <w:noProof/>
        </w:rPr>
        <w:t>8.</w:t>
      </w:r>
      <w:r w:rsidRPr="00563542">
        <w:rPr>
          <w:noProof/>
        </w:rPr>
        <w:tab/>
        <w:t xml:space="preserve">Broaddus, V.C., </w:t>
      </w:r>
      <w:r w:rsidRPr="00563542">
        <w:rPr>
          <w:i/>
          <w:noProof/>
        </w:rPr>
        <w:t>Diuresis and transudative effusions: changing the rules of the game.</w:t>
      </w:r>
      <w:r w:rsidRPr="00563542">
        <w:rPr>
          <w:noProof/>
        </w:rPr>
        <w:t xml:space="preserve"> The American Journal of Medicine, 2001. </w:t>
      </w:r>
      <w:r w:rsidRPr="00563542">
        <w:rPr>
          <w:b/>
          <w:noProof/>
        </w:rPr>
        <w:t>110</w:t>
      </w:r>
      <w:r w:rsidRPr="00563542">
        <w:rPr>
          <w:noProof/>
        </w:rPr>
        <w:t>(9): p. 732-735.</w:t>
      </w:r>
    </w:p>
    <w:p w14:paraId="6F56EE21" w14:textId="77777777" w:rsidR="00563542" w:rsidRPr="00563542" w:rsidRDefault="00563542" w:rsidP="00563542">
      <w:pPr>
        <w:pStyle w:val="EndNoteBibliography"/>
        <w:spacing w:after="0"/>
        <w:ind w:left="720" w:hanging="720"/>
        <w:rPr>
          <w:noProof/>
        </w:rPr>
      </w:pPr>
      <w:r w:rsidRPr="00563542">
        <w:rPr>
          <w:noProof/>
        </w:rPr>
        <w:t>9.</w:t>
      </w:r>
      <w:r w:rsidRPr="00563542">
        <w:rPr>
          <w:noProof/>
        </w:rPr>
        <w:tab/>
        <w:t xml:space="preserve">Walker, S.P., et al., </w:t>
      </w:r>
      <w:r w:rsidRPr="00563542">
        <w:rPr>
          <w:i/>
          <w:noProof/>
        </w:rPr>
        <w:t>Non-Malignant Pleural Effusions (NMPE): a prospective study of 356 consecutive unselected patients.</w:t>
      </w:r>
      <w:r w:rsidRPr="00563542">
        <w:rPr>
          <w:noProof/>
        </w:rPr>
        <w:t xml:space="preserve"> Chest, 2016.</w:t>
      </w:r>
    </w:p>
    <w:p w14:paraId="5C90AB15" w14:textId="77777777" w:rsidR="00563542" w:rsidRPr="00563542" w:rsidRDefault="00563542" w:rsidP="00563542">
      <w:pPr>
        <w:pStyle w:val="EndNoteBibliography"/>
        <w:spacing w:after="0"/>
        <w:ind w:left="720" w:hanging="720"/>
        <w:rPr>
          <w:noProof/>
        </w:rPr>
      </w:pPr>
      <w:r w:rsidRPr="00563542">
        <w:rPr>
          <w:noProof/>
        </w:rPr>
        <w:t>10.</w:t>
      </w:r>
      <w:r w:rsidRPr="00563542">
        <w:rPr>
          <w:noProof/>
        </w:rPr>
        <w:tab/>
        <w:t xml:space="preserve">Hooper, C. and N. Maskell, </w:t>
      </w:r>
      <w:r w:rsidRPr="00563542">
        <w:rPr>
          <w:i/>
          <w:noProof/>
        </w:rPr>
        <w:t>British Thoracic Society national pleural procedures audit 2010.</w:t>
      </w:r>
      <w:r w:rsidRPr="00563542">
        <w:rPr>
          <w:noProof/>
        </w:rPr>
        <w:t xml:space="preserve"> Thorax, 2011. </w:t>
      </w:r>
      <w:r w:rsidRPr="00563542">
        <w:rPr>
          <w:b/>
          <w:noProof/>
        </w:rPr>
        <w:t>66</w:t>
      </w:r>
      <w:r w:rsidRPr="00563542">
        <w:rPr>
          <w:noProof/>
        </w:rPr>
        <w:t>(7): p. 636-7.</w:t>
      </w:r>
    </w:p>
    <w:p w14:paraId="2694A285" w14:textId="77777777" w:rsidR="00563542" w:rsidRPr="00563542" w:rsidRDefault="00563542" w:rsidP="00563542">
      <w:pPr>
        <w:pStyle w:val="EndNoteBibliography"/>
        <w:spacing w:after="0"/>
        <w:ind w:left="720" w:hanging="720"/>
        <w:rPr>
          <w:noProof/>
        </w:rPr>
      </w:pPr>
      <w:r w:rsidRPr="00563542">
        <w:rPr>
          <w:noProof/>
        </w:rPr>
        <w:t>11.</w:t>
      </w:r>
      <w:r w:rsidRPr="00563542">
        <w:rPr>
          <w:noProof/>
        </w:rPr>
        <w:tab/>
        <w:t xml:space="preserve">Freeman, R.K., et al., </w:t>
      </w:r>
      <w:r w:rsidRPr="00563542">
        <w:rPr>
          <w:i/>
          <w:noProof/>
        </w:rPr>
        <w:t>A propensity-matched comparison of pleurodesis or tunneled pleural catheter for heart failure patients with recurrent pleural effusion.</w:t>
      </w:r>
      <w:r w:rsidRPr="00563542">
        <w:rPr>
          <w:noProof/>
        </w:rPr>
        <w:t xml:space="preserve"> The Annals of thoracic surgery, 2014. </w:t>
      </w:r>
      <w:r w:rsidRPr="00563542">
        <w:rPr>
          <w:b/>
          <w:noProof/>
        </w:rPr>
        <w:t>97</w:t>
      </w:r>
      <w:r w:rsidRPr="00563542">
        <w:rPr>
          <w:noProof/>
        </w:rPr>
        <w:t>(6): p. 1872-1877.</w:t>
      </w:r>
    </w:p>
    <w:p w14:paraId="36F0361A" w14:textId="77777777" w:rsidR="00563542" w:rsidRPr="00563542" w:rsidRDefault="00563542" w:rsidP="00563542">
      <w:pPr>
        <w:pStyle w:val="EndNoteBibliography"/>
        <w:spacing w:after="0"/>
        <w:ind w:left="720" w:hanging="720"/>
        <w:rPr>
          <w:noProof/>
        </w:rPr>
      </w:pPr>
      <w:r w:rsidRPr="00563542">
        <w:rPr>
          <w:noProof/>
        </w:rPr>
        <w:t>12.</w:t>
      </w:r>
      <w:r w:rsidRPr="00563542">
        <w:rPr>
          <w:noProof/>
        </w:rPr>
        <w:tab/>
        <w:t xml:space="preserve">Glazer, M., et al., </w:t>
      </w:r>
      <w:r w:rsidRPr="00563542">
        <w:rPr>
          <w:i/>
          <w:noProof/>
        </w:rPr>
        <w:t>Successful talc slurry pleurodesis in patients with nonmalignant pleural effusion.</w:t>
      </w:r>
      <w:r w:rsidRPr="00563542">
        <w:rPr>
          <w:noProof/>
        </w:rPr>
        <w:t xml:space="preserve"> Chest, 2000. </w:t>
      </w:r>
      <w:r w:rsidRPr="00563542">
        <w:rPr>
          <w:b/>
          <w:noProof/>
        </w:rPr>
        <w:t>117</w:t>
      </w:r>
      <w:r w:rsidRPr="00563542">
        <w:rPr>
          <w:noProof/>
        </w:rPr>
        <w:t>(5): p. 1404-9.</w:t>
      </w:r>
    </w:p>
    <w:p w14:paraId="68646368" w14:textId="77777777" w:rsidR="00563542" w:rsidRPr="00563542" w:rsidRDefault="00563542" w:rsidP="00563542">
      <w:pPr>
        <w:pStyle w:val="EndNoteBibliography"/>
        <w:spacing w:after="0"/>
        <w:ind w:left="720" w:hanging="720"/>
        <w:rPr>
          <w:noProof/>
        </w:rPr>
      </w:pPr>
      <w:r w:rsidRPr="00563542">
        <w:rPr>
          <w:noProof/>
        </w:rPr>
        <w:t>13.</w:t>
      </w:r>
      <w:r w:rsidRPr="00563542">
        <w:rPr>
          <w:noProof/>
        </w:rPr>
        <w:tab/>
        <w:t xml:space="preserve">Steger, V., et al., </w:t>
      </w:r>
      <w:r w:rsidRPr="00563542">
        <w:rPr>
          <w:i/>
          <w:noProof/>
        </w:rPr>
        <w:t>Who gains most? A 10-year experience with 611 thoracoscopic talc pleurodeses.</w:t>
      </w:r>
      <w:r w:rsidRPr="00563542">
        <w:rPr>
          <w:noProof/>
        </w:rPr>
        <w:t xml:space="preserve"> The Annals of thoracic surgery, 2007. </w:t>
      </w:r>
      <w:r w:rsidRPr="00563542">
        <w:rPr>
          <w:b/>
          <w:noProof/>
        </w:rPr>
        <w:t>83</w:t>
      </w:r>
      <w:r w:rsidRPr="00563542">
        <w:rPr>
          <w:noProof/>
        </w:rPr>
        <w:t>(6): p. 1940-1945.</w:t>
      </w:r>
    </w:p>
    <w:p w14:paraId="31ECADD6" w14:textId="77777777" w:rsidR="00563542" w:rsidRPr="00563542" w:rsidRDefault="00563542" w:rsidP="00563542">
      <w:pPr>
        <w:pStyle w:val="EndNoteBibliography"/>
        <w:spacing w:after="0"/>
        <w:ind w:left="720" w:hanging="720"/>
        <w:rPr>
          <w:noProof/>
        </w:rPr>
      </w:pPr>
      <w:r w:rsidRPr="00563542">
        <w:rPr>
          <w:noProof/>
        </w:rPr>
        <w:t>14.</w:t>
      </w:r>
      <w:r w:rsidRPr="00563542">
        <w:rPr>
          <w:noProof/>
        </w:rPr>
        <w:tab/>
        <w:t xml:space="preserve">Tremblay, A. and G. Michaud, </w:t>
      </w:r>
      <w:r w:rsidRPr="00563542">
        <w:rPr>
          <w:i/>
          <w:noProof/>
        </w:rPr>
        <w:t>Single-center experience with 250 tunnelled pleural catheter insertions for malignant pleural effusion.</w:t>
      </w:r>
      <w:r w:rsidRPr="00563542">
        <w:rPr>
          <w:noProof/>
        </w:rPr>
        <w:t xml:space="preserve"> Chest, 2006. </w:t>
      </w:r>
      <w:r w:rsidRPr="00563542">
        <w:rPr>
          <w:b/>
          <w:noProof/>
        </w:rPr>
        <w:t>129</w:t>
      </w:r>
      <w:r w:rsidRPr="00563542">
        <w:rPr>
          <w:noProof/>
        </w:rPr>
        <w:t>(2): p. 362-8.</w:t>
      </w:r>
    </w:p>
    <w:p w14:paraId="6D0D18E1" w14:textId="77777777" w:rsidR="00563542" w:rsidRPr="00563542" w:rsidRDefault="00563542" w:rsidP="00563542">
      <w:pPr>
        <w:pStyle w:val="EndNoteBibliography"/>
        <w:spacing w:after="0"/>
        <w:ind w:left="720" w:hanging="720"/>
        <w:rPr>
          <w:noProof/>
        </w:rPr>
      </w:pPr>
      <w:r w:rsidRPr="00563542">
        <w:rPr>
          <w:noProof/>
        </w:rPr>
        <w:t>15.</w:t>
      </w:r>
      <w:r w:rsidRPr="00563542">
        <w:rPr>
          <w:noProof/>
        </w:rPr>
        <w:tab/>
        <w:t xml:space="preserve">Davies, H.E., et al., </w:t>
      </w:r>
      <w:r w:rsidRPr="00563542">
        <w:rPr>
          <w:i/>
          <w:noProof/>
        </w:rPr>
        <w:t>Effect of an indwelling pleural catheter vs chest tube and talc pleurodesis for relieving dyspnea in patients with malignant pleural effusion: the TIME2 randomized controlled trial.</w:t>
      </w:r>
      <w:r w:rsidRPr="00563542">
        <w:rPr>
          <w:noProof/>
        </w:rPr>
        <w:t xml:space="preserve"> JAMA, 2012. </w:t>
      </w:r>
      <w:r w:rsidRPr="00563542">
        <w:rPr>
          <w:b/>
          <w:noProof/>
        </w:rPr>
        <w:t>307</w:t>
      </w:r>
      <w:r w:rsidRPr="00563542">
        <w:rPr>
          <w:noProof/>
        </w:rPr>
        <w:t>(22): p. 2383-9.</w:t>
      </w:r>
    </w:p>
    <w:p w14:paraId="18EF295B" w14:textId="77777777" w:rsidR="00563542" w:rsidRPr="00563542" w:rsidRDefault="00563542" w:rsidP="00563542">
      <w:pPr>
        <w:pStyle w:val="EndNoteBibliography"/>
        <w:spacing w:after="0"/>
        <w:ind w:left="720" w:hanging="720"/>
        <w:rPr>
          <w:noProof/>
        </w:rPr>
      </w:pPr>
      <w:r w:rsidRPr="00563542">
        <w:rPr>
          <w:noProof/>
        </w:rPr>
        <w:t>16.</w:t>
      </w:r>
      <w:r w:rsidRPr="00563542">
        <w:rPr>
          <w:noProof/>
        </w:rPr>
        <w:tab/>
        <w:t xml:space="preserve">Fysh, E., et al., </w:t>
      </w:r>
      <w:r w:rsidRPr="00563542">
        <w:rPr>
          <w:i/>
          <w:noProof/>
        </w:rPr>
        <w:t>Indwelling pleural catheters significantly reduced hospital admissions in patients with malignant pleural effusions.</w:t>
      </w:r>
      <w:r w:rsidRPr="00563542">
        <w:rPr>
          <w:noProof/>
        </w:rPr>
        <w:t xml:space="preserve"> Respirology, 2011. </w:t>
      </w:r>
      <w:r w:rsidRPr="00563542">
        <w:rPr>
          <w:b/>
          <w:noProof/>
        </w:rPr>
        <w:t>16</w:t>
      </w:r>
      <w:r w:rsidRPr="00563542">
        <w:rPr>
          <w:noProof/>
        </w:rPr>
        <w:t>: p. 63.</w:t>
      </w:r>
    </w:p>
    <w:p w14:paraId="4067E838" w14:textId="77777777" w:rsidR="00563542" w:rsidRPr="00563542" w:rsidRDefault="00563542" w:rsidP="00563542">
      <w:pPr>
        <w:pStyle w:val="EndNoteBibliography"/>
        <w:spacing w:after="0"/>
        <w:ind w:left="720" w:hanging="720"/>
        <w:rPr>
          <w:noProof/>
        </w:rPr>
      </w:pPr>
      <w:r w:rsidRPr="00563542">
        <w:rPr>
          <w:noProof/>
        </w:rPr>
        <w:t>17.</w:t>
      </w:r>
      <w:r w:rsidRPr="00563542">
        <w:rPr>
          <w:noProof/>
        </w:rPr>
        <w:tab/>
        <w:t xml:space="preserve">Herlihy, J., et al., </w:t>
      </w:r>
      <w:r w:rsidRPr="00563542">
        <w:rPr>
          <w:i/>
          <w:noProof/>
        </w:rPr>
        <w:t>PleurX catheter for the management of refractory pleural effusions in congestive heart failure.</w:t>
      </w:r>
      <w:r w:rsidRPr="00563542">
        <w:rPr>
          <w:noProof/>
        </w:rPr>
        <w:t xml:space="preserve"> Tex Heart Inst J, 2009. </w:t>
      </w:r>
      <w:r w:rsidRPr="00563542">
        <w:rPr>
          <w:b/>
          <w:noProof/>
        </w:rPr>
        <w:t>36</w:t>
      </w:r>
      <w:r w:rsidRPr="00563542">
        <w:rPr>
          <w:noProof/>
        </w:rPr>
        <w:t>(1): p. 38-43.</w:t>
      </w:r>
    </w:p>
    <w:p w14:paraId="77725B0A" w14:textId="77777777" w:rsidR="00563542" w:rsidRPr="00563542" w:rsidRDefault="00563542" w:rsidP="00563542">
      <w:pPr>
        <w:pStyle w:val="EndNoteBibliography"/>
        <w:spacing w:after="0"/>
        <w:ind w:left="720" w:hanging="720"/>
        <w:rPr>
          <w:noProof/>
        </w:rPr>
      </w:pPr>
      <w:r w:rsidRPr="00563542">
        <w:rPr>
          <w:noProof/>
        </w:rPr>
        <w:t>18.</w:t>
      </w:r>
      <w:r w:rsidRPr="00563542">
        <w:rPr>
          <w:noProof/>
        </w:rPr>
        <w:tab/>
        <w:t xml:space="preserve">Srour, N., R. Potechin, and K. Amjadi, </w:t>
      </w:r>
      <w:r w:rsidRPr="00563542">
        <w:rPr>
          <w:i/>
          <w:noProof/>
        </w:rPr>
        <w:t>Use of indwelling pleural catheters for cardiogenic pleural effusions.</w:t>
      </w:r>
      <w:r w:rsidRPr="00563542">
        <w:rPr>
          <w:noProof/>
        </w:rPr>
        <w:t xml:space="preserve"> Chest, 2013. </w:t>
      </w:r>
      <w:r w:rsidRPr="00563542">
        <w:rPr>
          <w:b/>
          <w:noProof/>
        </w:rPr>
        <w:t>144</w:t>
      </w:r>
      <w:r w:rsidRPr="00563542">
        <w:rPr>
          <w:noProof/>
        </w:rPr>
        <w:t>(5): p. 1603-8.</w:t>
      </w:r>
    </w:p>
    <w:p w14:paraId="697BA385" w14:textId="77777777" w:rsidR="00563542" w:rsidRPr="00563542" w:rsidRDefault="00563542" w:rsidP="00563542">
      <w:pPr>
        <w:pStyle w:val="EndNoteBibliography"/>
        <w:spacing w:after="0"/>
        <w:ind w:left="720" w:hanging="720"/>
        <w:rPr>
          <w:noProof/>
        </w:rPr>
      </w:pPr>
      <w:r w:rsidRPr="00563542">
        <w:rPr>
          <w:noProof/>
        </w:rPr>
        <w:t>19.</w:t>
      </w:r>
      <w:r w:rsidRPr="00563542">
        <w:rPr>
          <w:noProof/>
        </w:rPr>
        <w:tab/>
        <w:t xml:space="preserve">Majid, A., et al., </w:t>
      </w:r>
      <w:r w:rsidRPr="00563542">
        <w:rPr>
          <w:i/>
          <w:noProof/>
        </w:rPr>
        <w:t>Tunneled pleural catheter placement with and without talc poudrage for treatment of pleural effusions due to congestive heart failure.</w:t>
      </w:r>
      <w:r w:rsidRPr="00563542">
        <w:rPr>
          <w:noProof/>
        </w:rPr>
        <w:t xml:space="preserve"> Annals of the American Thoracic Society, 2016. </w:t>
      </w:r>
      <w:r w:rsidRPr="00563542">
        <w:rPr>
          <w:b/>
          <w:noProof/>
        </w:rPr>
        <w:t>13</w:t>
      </w:r>
      <w:r w:rsidRPr="00563542">
        <w:rPr>
          <w:noProof/>
        </w:rPr>
        <w:t>(2): p. 212-216.</w:t>
      </w:r>
    </w:p>
    <w:p w14:paraId="2CADBB86" w14:textId="77777777" w:rsidR="00563542" w:rsidRPr="00563542" w:rsidRDefault="00563542" w:rsidP="00563542">
      <w:pPr>
        <w:pStyle w:val="EndNoteBibliography"/>
        <w:spacing w:after="0"/>
        <w:ind w:left="720" w:hanging="720"/>
        <w:rPr>
          <w:noProof/>
        </w:rPr>
      </w:pPr>
      <w:r w:rsidRPr="00563542">
        <w:rPr>
          <w:noProof/>
        </w:rPr>
        <w:t>20.</w:t>
      </w:r>
      <w:r w:rsidRPr="00563542">
        <w:rPr>
          <w:noProof/>
        </w:rPr>
        <w:tab/>
        <w:t xml:space="preserve">Patil, M., et al., </w:t>
      </w:r>
      <w:r w:rsidRPr="00563542">
        <w:rPr>
          <w:i/>
          <w:noProof/>
        </w:rPr>
        <w:t>Management of Benign Pleural Effusions Using Indwelling Pleural Catheters: A Systematic Review and Meta-analysis.</w:t>
      </w:r>
      <w:r w:rsidRPr="00563542">
        <w:rPr>
          <w:noProof/>
        </w:rPr>
        <w:t xml:space="preserve"> CHEST Journal, 2017. </w:t>
      </w:r>
      <w:r w:rsidRPr="00563542">
        <w:rPr>
          <w:b/>
          <w:noProof/>
        </w:rPr>
        <w:t>151</w:t>
      </w:r>
      <w:r w:rsidRPr="00563542">
        <w:rPr>
          <w:noProof/>
        </w:rPr>
        <w:t>(3): p. 626-635.</w:t>
      </w:r>
    </w:p>
    <w:p w14:paraId="33D120C9" w14:textId="77777777" w:rsidR="00563542" w:rsidRPr="00563542" w:rsidRDefault="00563542" w:rsidP="00563542">
      <w:pPr>
        <w:pStyle w:val="EndNoteBibliography"/>
        <w:spacing w:after="0"/>
        <w:ind w:left="720" w:hanging="720"/>
        <w:rPr>
          <w:noProof/>
        </w:rPr>
      </w:pPr>
      <w:r w:rsidRPr="00563542">
        <w:rPr>
          <w:noProof/>
        </w:rPr>
        <w:t>21.</w:t>
      </w:r>
      <w:r w:rsidRPr="00563542">
        <w:rPr>
          <w:noProof/>
        </w:rPr>
        <w:tab/>
        <w:t xml:space="preserve">Krishnan, M., et al., </w:t>
      </w:r>
      <w:r w:rsidRPr="00563542">
        <w:rPr>
          <w:i/>
          <w:noProof/>
        </w:rPr>
        <w:t>The untapped potential of tunneled pleural catheters.</w:t>
      </w:r>
      <w:r w:rsidRPr="00563542">
        <w:rPr>
          <w:noProof/>
        </w:rPr>
        <w:t xml:space="preserve"> 2015. </w:t>
      </w:r>
      <w:r w:rsidRPr="00563542">
        <w:rPr>
          <w:b/>
          <w:noProof/>
        </w:rPr>
        <w:t>100</w:t>
      </w:r>
      <w:r w:rsidRPr="00563542">
        <w:rPr>
          <w:noProof/>
        </w:rPr>
        <w:t>(6): p. 2055-2057.</w:t>
      </w:r>
    </w:p>
    <w:p w14:paraId="59DDDF62" w14:textId="77777777" w:rsidR="00563542" w:rsidRPr="00563542" w:rsidRDefault="00563542" w:rsidP="00563542">
      <w:pPr>
        <w:pStyle w:val="EndNoteBibliography"/>
        <w:spacing w:after="0"/>
        <w:ind w:left="720" w:hanging="720"/>
        <w:rPr>
          <w:noProof/>
        </w:rPr>
      </w:pPr>
      <w:r w:rsidRPr="00563542">
        <w:rPr>
          <w:noProof/>
        </w:rPr>
        <w:t>22.</w:t>
      </w:r>
      <w:r w:rsidRPr="00563542">
        <w:rPr>
          <w:noProof/>
        </w:rPr>
        <w:tab/>
        <w:t xml:space="preserve">Bhatnagar, R., et al., </w:t>
      </w:r>
      <w:r w:rsidRPr="00563542">
        <w:rPr>
          <w:i/>
          <w:noProof/>
        </w:rPr>
        <w:t>Outpatient Talc Administration by Indwelling Pleural Catheter for Malignant Effusion.</w:t>
      </w:r>
      <w:r w:rsidRPr="00563542">
        <w:rPr>
          <w:noProof/>
        </w:rPr>
        <w:t xml:space="preserve"> New England Journal of Medicine, 2018. </w:t>
      </w:r>
      <w:r w:rsidRPr="00563542">
        <w:rPr>
          <w:b/>
          <w:noProof/>
        </w:rPr>
        <w:t>378</w:t>
      </w:r>
      <w:r w:rsidRPr="00563542">
        <w:rPr>
          <w:noProof/>
        </w:rPr>
        <w:t>(14): p. 1313-1322.</w:t>
      </w:r>
    </w:p>
    <w:p w14:paraId="0B851A78" w14:textId="77777777" w:rsidR="00563542" w:rsidRPr="00563542" w:rsidRDefault="00563542" w:rsidP="00563542">
      <w:pPr>
        <w:pStyle w:val="EndNoteBibliography"/>
        <w:spacing w:after="0"/>
        <w:ind w:left="720" w:hanging="720"/>
        <w:rPr>
          <w:noProof/>
        </w:rPr>
      </w:pPr>
      <w:r w:rsidRPr="00563542">
        <w:rPr>
          <w:noProof/>
        </w:rPr>
        <w:t>23.</w:t>
      </w:r>
      <w:r w:rsidRPr="00563542">
        <w:rPr>
          <w:noProof/>
        </w:rPr>
        <w:tab/>
        <w:t xml:space="preserve">Wahidi, M.M., et al., </w:t>
      </w:r>
      <w:r w:rsidRPr="00563542">
        <w:rPr>
          <w:i/>
          <w:noProof/>
        </w:rPr>
        <w:t>Randomized Trial of Pleural Fluid Drainage Frequency in Patients with Malignant Pleural Effusions. The ASAP Trial.</w:t>
      </w:r>
      <w:r w:rsidRPr="00563542">
        <w:rPr>
          <w:noProof/>
        </w:rPr>
        <w:t xml:space="preserve"> American Journal of Respiratory and Critical Care Medicine, 2017. </w:t>
      </w:r>
      <w:r w:rsidRPr="00563542">
        <w:rPr>
          <w:b/>
          <w:noProof/>
        </w:rPr>
        <w:t>195</w:t>
      </w:r>
      <w:r w:rsidRPr="00563542">
        <w:rPr>
          <w:noProof/>
        </w:rPr>
        <w:t>(8): p. 1050-1057.</w:t>
      </w:r>
    </w:p>
    <w:p w14:paraId="48EA6C42" w14:textId="77777777" w:rsidR="00563542" w:rsidRPr="00563542" w:rsidRDefault="00563542" w:rsidP="00563542">
      <w:pPr>
        <w:pStyle w:val="EndNoteBibliography"/>
        <w:spacing w:after="0"/>
        <w:ind w:left="720" w:hanging="720"/>
        <w:rPr>
          <w:noProof/>
        </w:rPr>
      </w:pPr>
      <w:r w:rsidRPr="00563542">
        <w:rPr>
          <w:noProof/>
        </w:rPr>
        <w:t>24.</w:t>
      </w:r>
      <w:r w:rsidRPr="00563542">
        <w:rPr>
          <w:noProof/>
        </w:rPr>
        <w:tab/>
        <w:t xml:space="preserve">Muruganandan, S., et al., </w:t>
      </w:r>
      <w:r w:rsidRPr="00563542">
        <w:rPr>
          <w:i/>
          <w:noProof/>
        </w:rPr>
        <w:t>Aggressive versus symptom-guided drainage of malignant pleural effusion via indwelling pleural catheters (AMPLE-2): an open-label randomised trial.</w:t>
      </w:r>
      <w:r w:rsidRPr="00563542">
        <w:rPr>
          <w:noProof/>
        </w:rPr>
        <w:t xml:space="preserve"> The Lancet Respiratory Medicine, 2018. </w:t>
      </w:r>
      <w:r w:rsidRPr="00563542">
        <w:rPr>
          <w:b/>
          <w:noProof/>
        </w:rPr>
        <w:t>6</w:t>
      </w:r>
      <w:r w:rsidRPr="00563542">
        <w:rPr>
          <w:noProof/>
        </w:rPr>
        <w:t>(9): p. 671-680.</w:t>
      </w:r>
    </w:p>
    <w:p w14:paraId="5F14F92C" w14:textId="77777777" w:rsidR="00563542" w:rsidRPr="00563542" w:rsidRDefault="00563542" w:rsidP="00563542">
      <w:pPr>
        <w:pStyle w:val="EndNoteBibliography"/>
        <w:spacing w:after="0"/>
        <w:ind w:left="720" w:hanging="720"/>
        <w:rPr>
          <w:noProof/>
        </w:rPr>
      </w:pPr>
      <w:r w:rsidRPr="00563542">
        <w:rPr>
          <w:noProof/>
        </w:rPr>
        <w:lastRenderedPageBreak/>
        <w:t>25.</w:t>
      </w:r>
      <w:r w:rsidRPr="00563542">
        <w:rPr>
          <w:noProof/>
        </w:rPr>
        <w:tab/>
        <w:t xml:space="preserve">Dolgin, M., </w:t>
      </w:r>
      <w:r w:rsidRPr="00563542">
        <w:rPr>
          <w:i/>
          <w:noProof/>
        </w:rPr>
        <w:t>Association NYH, Fox AC, Gorlin R, Levin RI, New York Heart Association. Criteria Committee. Nomenclature and criteria for diagnosis of diseases of the heart and great vessels</w:t>
      </w:r>
      <w:r w:rsidRPr="00563542">
        <w:rPr>
          <w:noProof/>
        </w:rPr>
        <w:t>. 1994, Boston, MA: Lippincott Williams and Wilkins.</w:t>
      </w:r>
    </w:p>
    <w:p w14:paraId="3E1B40A7" w14:textId="77777777" w:rsidR="00563542" w:rsidRPr="00563542" w:rsidRDefault="00563542" w:rsidP="00563542">
      <w:pPr>
        <w:pStyle w:val="EndNoteBibliography"/>
        <w:spacing w:after="0"/>
        <w:ind w:left="720" w:hanging="720"/>
        <w:rPr>
          <w:noProof/>
        </w:rPr>
      </w:pPr>
      <w:r w:rsidRPr="00563542">
        <w:rPr>
          <w:noProof/>
        </w:rPr>
        <w:t>26.</w:t>
      </w:r>
      <w:r w:rsidRPr="00563542">
        <w:rPr>
          <w:noProof/>
        </w:rPr>
        <w:tab/>
        <w:t xml:space="preserve">Rockwood, K., et al., </w:t>
      </w:r>
      <w:r w:rsidRPr="00563542">
        <w:rPr>
          <w:i/>
          <w:noProof/>
        </w:rPr>
        <w:t>A global clinical measure of fitness and frailty in elderly people.</w:t>
      </w:r>
      <w:r w:rsidRPr="00563542">
        <w:rPr>
          <w:noProof/>
        </w:rPr>
        <w:t xml:space="preserve"> Canadian Medical Association Journal, 2005. </w:t>
      </w:r>
      <w:r w:rsidRPr="00563542">
        <w:rPr>
          <w:b/>
          <w:noProof/>
        </w:rPr>
        <w:t>173</w:t>
      </w:r>
      <w:r w:rsidRPr="00563542">
        <w:rPr>
          <w:noProof/>
        </w:rPr>
        <w:t>(5): p. 489-495.</w:t>
      </w:r>
    </w:p>
    <w:p w14:paraId="2DD78152" w14:textId="77777777" w:rsidR="00563542" w:rsidRPr="00563542" w:rsidRDefault="00563542" w:rsidP="00563542">
      <w:pPr>
        <w:pStyle w:val="EndNoteBibliography"/>
        <w:spacing w:after="0"/>
        <w:ind w:left="720" w:hanging="720"/>
        <w:rPr>
          <w:noProof/>
        </w:rPr>
      </w:pPr>
      <w:r w:rsidRPr="00563542">
        <w:rPr>
          <w:noProof/>
        </w:rPr>
        <w:t>27.</w:t>
      </w:r>
      <w:r w:rsidRPr="00563542">
        <w:rPr>
          <w:noProof/>
        </w:rPr>
        <w:tab/>
        <w:t xml:space="preserve">Church, S., et al., </w:t>
      </w:r>
      <w:r w:rsidRPr="00563542">
        <w:rPr>
          <w:i/>
          <w:noProof/>
        </w:rPr>
        <w:t>A scoping review of the Clinical Frailty Scale.</w:t>
      </w:r>
      <w:r w:rsidRPr="00563542">
        <w:rPr>
          <w:noProof/>
        </w:rPr>
        <w:t xml:space="preserve"> BMC Geriatrics, 2020. </w:t>
      </w:r>
      <w:r w:rsidRPr="00563542">
        <w:rPr>
          <w:b/>
          <w:noProof/>
        </w:rPr>
        <w:t>20</w:t>
      </w:r>
      <w:r w:rsidRPr="00563542">
        <w:rPr>
          <w:noProof/>
        </w:rPr>
        <w:t>(1): p. 393.</w:t>
      </w:r>
    </w:p>
    <w:p w14:paraId="0F57111A" w14:textId="77777777" w:rsidR="00563542" w:rsidRPr="00563542" w:rsidRDefault="00563542" w:rsidP="00563542">
      <w:pPr>
        <w:pStyle w:val="EndNoteBibliography"/>
        <w:spacing w:after="0"/>
        <w:ind w:left="720" w:hanging="720"/>
        <w:rPr>
          <w:noProof/>
        </w:rPr>
      </w:pPr>
      <w:r w:rsidRPr="00563542">
        <w:rPr>
          <w:noProof/>
        </w:rPr>
        <w:t>28.</w:t>
      </w:r>
      <w:r w:rsidRPr="00563542">
        <w:rPr>
          <w:noProof/>
        </w:rPr>
        <w:tab/>
        <w:t xml:space="preserve">Mishra, E.K., et al., </w:t>
      </w:r>
      <w:r w:rsidRPr="00563542">
        <w:rPr>
          <w:i/>
          <w:noProof/>
        </w:rPr>
        <w:t>Defining the minimal important difference for the visual analogue scale assessing dyspnea in patients with malignant pleural effusions.</w:t>
      </w:r>
      <w:r w:rsidRPr="00563542">
        <w:rPr>
          <w:noProof/>
        </w:rPr>
        <w:t xml:space="preserve"> PloS one, 2015. </w:t>
      </w:r>
      <w:r w:rsidRPr="00563542">
        <w:rPr>
          <w:b/>
          <w:noProof/>
        </w:rPr>
        <w:t>10</w:t>
      </w:r>
      <w:r w:rsidRPr="00563542">
        <w:rPr>
          <w:noProof/>
        </w:rPr>
        <w:t>(4): p. e0123798-e0123798.</w:t>
      </w:r>
    </w:p>
    <w:p w14:paraId="6A040826" w14:textId="77777777" w:rsidR="00563542" w:rsidRPr="00563542" w:rsidRDefault="00563542" w:rsidP="00563542">
      <w:pPr>
        <w:pStyle w:val="EndNoteBibliography"/>
        <w:spacing w:after="0"/>
        <w:ind w:left="720" w:hanging="720"/>
        <w:rPr>
          <w:noProof/>
        </w:rPr>
      </w:pPr>
      <w:r w:rsidRPr="00563542">
        <w:rPr>
          <w:noProof/>
        </w:rPr>
        <w:t>29.</w:t>
      </w:r>
      <w:r w:rsidRPr="00563542">
        <w:rPr>
          <w:noProof/>
        </w:rPr>
        <w:tab/>
        <w:t xml:space="preserve">Rabin, R. and F. de Charro, </w:t>
      </w:r>
      <w:r w:rsidRPr="00563542">
        <w:rPr>
          <w:i/>
          <w:noProof/>
        </w:rPr>
        <w:t>EQ-5D: a measure of health status from the EuroQol Group.</w:t>
      </w:r>
      <w:r w:rsidRPr="00563542">
        <w:rPr>
          <w:noProof/>
        </w:rPr>
        <w:t xml:space="preserve"> Ann Med, 2001. </w:t>
      </w:r>
      <w:r w:rsidRPr="00563542">
        <w:rPr>
          <w:b/>
          <w:noProof/>
        </w:rPr>
        <w:t>33</w:t>
      </w:r>
      <w:r w:rsidRPr="00563542">
        <w:rPr>
          <w:noProof/>
        </w:rPr>
        <w:t>(5): p. 337-43.</w:t>
      </w:r>
    </w:p>
    <w:p w14:paraId="4EA64C29" w14:textId="77777777" w:rsidR="00563542" w:rsidRPr="00563542" w:rsidRDefault="00563542" w:rsidP="00563542">
      <w:pPr>
        <w:pStyle w:val="EndNoteBibliography"/>
        <w:spacing w:after="0"/>
        <w:ind w:left="720" w:hanging="720"/>
        <w:rPr>
          <w:noProof/>
        </w:rPr>
      </w:pPr>
      <w:r w:rsidRPr="00563542">
        <w:rPr>
          <w:noProof/>
        </w:rPr>
        <w:t>30.</w:t>
      </w:r>
      <w:r w:rsidRPr="00563542">
        <w:rPr>
          <w:noProof/>
        </w:rPr>
        <w:tab/>
        <w:t xml:space="preserve">Antunes, B., R. Harding, and I.J. Higginson, </w:t>
      </w:r>
      <w:r w:rsidRPr="00563542">
        <w:rPr>
          <w:i/>
          <w:noProof/>
        </w:rPr>
        <w:t>Implementing patient-reported outcome measures in palliative care clinical practice: a systematic review of facilitators and barriers.</w:t>
      </w:r>
      <w:r w:rsidRPr="00563542">
        <w:rPr>
          <w:noProof/>
        </w:rPr>
        <w:t xml:space="preserve"> Palliat Med, 2014. </w:t>
      </w:r>
      <w:r w:rsidRPr="00563542">
        <w:rPr>
          <w:b/>
          <w:noProof/>
        </w:rPr>
        <w:t>28</w:t>
      </w:r>
      <w:r w:rsidRPr="00563542">
        <w:rPr>
          <w:noProof/>
        </w:rPr>
        <w:t>(2): p. 158-75.</w:t>
      </w:r>
    </w:p>
    <w:p w14:paraId="2BB3621C" w14:textId="77777777" w:rsidR="00563542" w:rsidRPr="00563542" w:rsidRDefault="00563542" w:rsidP="00563542">
      <w:pPr>
        <w:pStyle w:val="EndNoteBibliography"/>
        <w:spacing w:after="0"/>
        <w:ind w:left="720" w:hanging="720"/>
        <w:rPr>
          <w:noProof/>
        </w:rPr>
      </w:pPr>
      <w:r w:rsidRPr="00563542">
        <w:rPr>
          <w:noProof/>
        </w:rPr>
        <w:t>31.</w:t>
      </w:r>
      <w:r w:rsidRPr="00563542">
        <w:rPr>
          <w:noProof/>
        </w:rPr>
        <w:tab/>
        <w:t xml:space="preserve">Garin, O., et al., </w:t>
      </w:r>
      <w:r w:rsidRPr="00563542">
        <w:rPr>
          <w:i/>
          <w:noProof/>
        </w:rPr>
        <w:t>Disease-specific health-related quality of life questionnaires for heart failure: a systematic review with meta-analyses.</w:t>
      </w:r>
      <w:r w:rsidRPr="00563542">
        <w:rPr>
          <w:noProof/>
        </w:rPr>
        <w:t xml:space="preserve"> Qual Life Res, 2009. </w:t>
      </w:r>
      <w:r w:rsidRPr="00563542">
        <w:rPr>
          <w:b/>
          <w:noProof/>
        </w:rPr>
        <w:t>18</w:t>
      </w:r>
      <w:r w:rsidRPr="00563542">
        <w:rPr>
          <w:noProof/>
        </w:rPr>
        <w:t>(1): p. 71-85.</w:t>
      </w:r>
    </w:p>
    <w:p w14:paraId="55BCCCD0" w14:textId="77777777" w:rsidR="00563542" w:rsidRPr="00563542" w:rsidRDefault="00563542" w:rsidP="00563542">
      <w:pPr>
        <w:pStyle w:val="EndNoteBibliography"/>
        <w:spacing w:after="0"/>
        <w:ind w:left="720" w:hanging="720"/>
        <w:rPr>
          <w:noProof/>
        </w:rPr>
      </w:pPr>
      <w:r w:rsidRPr="00563542">
        <w:rPr>
          <w:noProof/>
        </w:rPr>
        <w:t>32.</w:t>
      </w:r>
      <w:r w:rsidRPr="00563542">
        <w:rPr>
          <w:noProof/>
        </w:rPr>
        <w:tab/>
        <w:t xml:space="preserve">O'Cathain, A., et al., </w:t>
      </w:r>
      <w:r w:rsidRPr="00563542">
        <w:rPr>
          <w:i/>
          <w:noProof/>
        </w:rPr>
        <w:t>What can qualitative research do for randomised controlled trials? A systematic mapping review.</w:t>
      </w:r>
      <w:r w:rsidRPr="00563542">
        <w:rPr>
          <w:noProof/>
        </w:rPr>
        <w:t xml:space="preserve"> BMJ Open, 2013. </w:t>
      </w:r>
      <w:r w:rsidRPr="00563542">
        <w:rPr>
          <w:b/>
          <w:noProof/>
        </w:rPr>
        <w:t>3</w:t>
      </w:r>
      <w:r w:rsidRPr="00563542">
        <w:rPr>
          <w:noProof/>
        </w:rPr>
        <w:t>(6): p. e002889.</w:t>
      </w:r>
    </w:p>
    <w:p w14:paraId="5CE4BF1F" w14:textId="77777777" w:rsidR="00563542" w:rsidRPr="00563542" w:rsidRDefault="00563542" w:rsidP="00563542">
      <w:pPr>
        <w:pStyle w:val="EndNoteBibliography"/>
        <w:spacing w:after="0"/>
        <w:ind w:left="720" w:hanging="720"/>
        <w:rPr>
          <w:noProof/>
        </w:rPr>
      </w:pPr>
      <w:r w:rsidRPr="00563542">
        <w:rPr>
          <w:noProof/>
        </w:rPr>
        <w:t>33.</w:t>
      </w:r>
      <w:r w:rsidRPr="00563542">
        <w:rPr>
          <w:noProof/>
        </w:rPr>
        <w:tab/>
        <w:t xml:space="preserve">Richards, D.A., et al., </w:t>
      </w:r>
      <w:r w:rsidRPr="00563542">
        <w:rPr>
          <w:i/>
          <w:noProof/>
        </w:rPr>
        <w:t>Integrating quantitative and qualitative data and findings when undertaking randomised controlled trials.</w:t>
      </w:r>
      <w:r w:rsidRPr="00563542">
        <w:rPr>
          <w:noProof/>
        </w:rPr>
        <w:t xml:space="preserve"> BMJ Open, 2019. </w:t>
      </w:r>
      <w:r w:rsidRPr="00563542">
        <w:rPr>
          <w:b/>
          <w:noProof/>
        </w:rPr>
        <w:t>9</w:t>
      </w:r>
      <w:r w:rsidRPr="00563542">
        <w:rPr>
          <w:noProof/>
        </w:rPr>
        <w:t>(11): p. e032081.</w:t>
      </w:r>
    </w:p>
    <w:p w14:paraId="25233502" w14:textId="77777777" w:rsidR="00563542" w:rsidRPr="00563542" w:rsidRDefault="00563542" w:rsidP="00563542">
      <w:pPr>
        <w:pStyle w:val="EndNoteBibliography"/>
        <w:spacing w:after="0"/>
        <w:ind w:left="720" w:hanging="720"/>
        <w:rPr>
          <w:noProof/>
        </w:rPr>
      </w:pPr>
      <w:r w:rsidRPr="00563542">
        <w:rPr>
          <w:noProof/>
        </w:rPr>
        <w:t>34.</w:t>
      </w:r>
      <w:r w:rsidRPr="00563542">
        <w:rPr>
          <w:noProof/>
        </w:rPr>
        <w:tab/>
        <w:t xml:space="preserve">Moser, A. and I. Korstjens, </w:t>
      </w:r>
      <w:r w:rsidRPr="00563542">
        <w:rPr>
          <w:i/>
          <w:noProof/>
        </w:rPr>
        <w:t>Series: Practical guidance to qualitative research. Part 1: Introduction.</w:t>
      </w:r>
      <w:r w:rsidRPr="00563542">
        <w:rPr>
          <w:noProof/>
        </w:rPr>
        <w:t xml:space="preserve"> European Journal of General Practice, 2017. </w:t>
      </w:r>
      <w:r w:rsidRPr="00563542">
        <w:rPr>
          <w:b/>
          <w:noProof/>
        </w:rPr>
        <w:t>23</w:t>
      </w:r>
      <w:r w:rsidRPr="00563542">
        <w:rPr>
          <w:noProof/>
        </w:rPr>
        <w:t>(1): p. 271-273.</w:t>
      </w:r>
    </w:p>
    <w:p w14:paraId="10ACC162" w14:textId="77777777" w:rsidR="00563542" w:rsidRPr="00563542" w:rsidRDefault="00563542" w:rsidP="00563542">
      <w:pPr>
        <w:pStyle w:val="EndNoteBibliography"/>
        <w:ind w:left="720" w:hanging="720"/>
        <w:rPr>
          <w:noProof/>
        </w:rPr>
      </w:pPr>
      <w:r w:rsidRPr="00563542">
        <w:rPr>
          <w:noProof/>
        </w:rPr>
        <w:t>35.</w:t>
      </w:r>
      <w:r w:rsidRPr="00563542">
        <w:rPr>
          <w:noProof/>
        </w:rPr>
        <w:tab/>
        <w:t xml:space="preserve">Browne, R.H., </w:t>
      </w:r>
      <w:r w:rsidRPr="00563542">
        <w:rPr>
          <w:i/>
          <w:noProof/>
        </w:rPr>
        <w:t>On the use of a pilot sample for sample size determination.</w:t>
      </w:r>
      <w:r w:rsidRPr="00563542">
        <w:rPr>
          <w:noProof/>
        </w:rPr>
        <w:t xml:space="preserve"> Statistics in Medicine, 1995. </w:t>
      </w:r>
      <w:r w:rsidRPr="00563542">
        <w:rPr>
          <w:b/>
          <w:noProof/>
        </w:rPr>
        <w:t>14</w:t>
      </w:r>
      <w:r w:rsidRPr="00563542">
        <w:rPr>
          <w:noProof/>
        </w:rPr>
        <w:t>(17): p. 1933-1940.</w:t>
      </w:r>
    </w:p>
    <w:p w14:paraId="69C64993" w14:textId="20F93651" w:rsidR="0028066B" w:rsidRPr="00F15A7B" w:rsidRDefault="00F15A7B" w:rsidP="00CA6FAA">
      <w:pPr>
        <w:pStyle w:val="NormalWeb"/>
      </w:pPr>
      <w:r w:rsidRPr="00745FC1">
        <w:rPr>
          <w:lang w:val="en-GB"/>
        </w:rPr>
        <w:fldChar w:fldCharType="end"/>
      </w:r>
    </w:p>
    <w:sectPr w:rsidR="0028066B" w:rsidRPr="00F15A7B" w:rsidSect="00161765">
      <w:pgSz w:w="11900" w:h="16840" w:code="9"/>
      <w:pgMar w:top="1706" w:right="964" w:bottom="1134" w:left="964" w:header="567" w:footer="56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B9DD" w16cex:dateUtc="2021-05-17T08:46:00Z"/>
  <w16cex:commentExtensible w16cex:durableId="244CB101" w16cex:dateUtc="2021-05-17T08:08:00Z"/>
  <w16cex:commentExtensible w16cex:durableId="244CB5D6" w16cex:dateUtc="2021-05-17T08:28:00Z"/>
  <w16cex:commentExtensible w16cex:durableId="244CBA00" w16cex:dateUtc="2021-05-17T08:46:00Z"/>
  <w16cex:commentExtensible w16cex:durableId="244CB278" w16cex:dateUtc="2021-05-17T08:14:00Z"/>
  <w16cex:commentExtensible w16cex:durableId="244CB7EE" w16cex:dateUtc="2021-05-17T08:37:00Z"/>
  <w16cex:commentExtensible w16cex:durableId="244CB2C9" w16cex:dateUtc="2021-05-17T08: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5F5AF" w14:textId="77777777" w:rsidR="005100B6" w:rsidRDefault="005100B6">
      <w:r>
        <w:separator/>
      </w:r>
    </w:p>
  </w:endnote>
  <w:endnote w:type="continuationSeparator" w:id="0">
    <w:p w14:paraId="607F08BB" w14:textId="77777777" w:rsidR="005100B6" w:rsidRDefault="005100B6"/>
  </w:endnote>
  <w:endnote w:type="continuationNotice" w:id="1">
    <w:p w14:paraId="130157B8" w14:textId="77777777" w:rsidR="005100B6" w:rsidRDefault="00510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86D8" w14:textId="18BDBE76" w:rsidR="005100B6" w:rsidRPr="000606DA" w:rsidRDefault="005100B6">
    <w:pPr>
      <w:pStyle w:val="Footer"/>
      <w:rPr>
        <w:rFonts w:ascii="Calibri" w:hAnsi="Calibri"/>
      </w:rPr>
    </w:pPr>
    <w:r w:rsidRPr="000606DA">
      <w:rPr>
        <w:rFonts w:ascii="Calibri" w:hAnsi="Calibri"/>
      </w:rPr>
      <w:t>REDUCE</w:t>
    </w:r>
    <w:r>
      <w:rPr>
        <w:rFonts w:ascii="Calibri" w:hAnsi="Calibri"/>
      </w:rPr>
      <w:t xml:space="preserve"> 2</w:t>
    </w:r>
    <w:r w:rsidRPr="000606DA">
      <w:rPr>
        <w:rFonts w:ascii="Calibri" w:hAnsi="Calibri"/>
      </w:rPr>
      <w:t xml:space="preserve"> Protocol version </w:t>
    </w:r>
    <w:r>
      <w:rPr>
        <w:rFonts w:ascii="Calibri" w:hAnsi="Calibri"/>
      </w:rPr>
      <w:t>1.1</w:t>
    </w:r>
    <w:r w:rsidRPr="000606DA">
      <w:rPr>
        <w:rFonts w:ascii="Calibri" w:hAnsi="Calibri"/>
      </w:rPr>
      <w:t xml:space="preserve"> </w:t>
    </w:r>
    <w:r>
      <w:rPr>
        <w:rFonts w:ascii="Calibri" w:hAnsi="Calibri"/>
      </w:rPr>
      <w:t>26/07/2021</w:t>
    </w:r>
    <w:r w:rsidRPr="000606DA">
      <w:rPr>
        <w:rFonts w:ascii="Calibri" w:hAnsi="Calibri"/>
      </w:rPr>
      <w:ptab w:relativeTo="margin" w:alignment="center" w:leader="none"/>
    </w:r>
    <w:r w:rsidRPr="000606DA">
      <w:rPr>
        <w:rFonts w:ascii="Calibri" w:hAnsi="Calibri"/>
      </w:rPr>
      <w:ptab w:relativeTo="margin" w:alignment="right" w:leader="none"/>
    </w:r>
    <w:r w:rsidRPr="000606DA">
      <w:rPr>
        <w:rFonts w:ascii="Calibri" w:hAnsi="Calibri"/>
      </w:rPr>
      <w:t xml:space="preserve">Page </w:t>
    </w:r>
    <w:r w:rsidRPr="000606DA">
      <w:rPr>
        <w:rFonts w:ascii="Calibri" w:hAnsi="Calibri"/>
        <w:b/>
      </w:rPr>
      <w:fldChar w:fldCharType="begin"/>
    </w:r>
    <w:r w:rsidRPr="000606DA">
      <w:rPr>
        <w:rFonts w:ascii="Calibri" w:hAnsi="Calibri"/>
        <w:b/>
      </w:rPr>
      <w:instrText xml:space="preserve"> PAGE  \* Arabic  \* MERGEFORMAT </w:instrText>
    </w:r>
    <w:r w:rsidRPr="000606DA">
      <w:rPr>
        <w:rFonts w:ascii="Calibri" w:hAnsi="Calibri"/>
        <w:b/>
      </w:rPr>
      <w:fldChar w:fldCharType="separate"/>
    </w:r>
    <w:r>
      <w:rPr>
        <w:rFonts w:ascii="Calibri" w:hAnsi="Calibri"/>
        <w:b/>
        <w:noProof/>
      </w:rPr>
      <w:t>25</w:t>
    </w:r>
    <w:r w:rsidRPr="000606DA">
      <w:rPr>
        <w:rFonts w:ascii="Calibri" w:hAnsi="Calibri"/>
        <w:b/>
      </w:rPr>
      <w:fldChar w:fldCharType="end"/>
    </w:r>
    <w:r w:rsidRPr="000606DA">
      <w:rPr>
        <w:rFonts w:ascii="Calibri" w:hAnsi="Calibri"/>
      </w:rPr>
      <w:t xml:space="preserve"> of </w:t>
    </w:r>
    <w:r w:rsidRPr="000606DA">
      <w:rPr>
        <w:rFonts w:ascii="Calibri" w:hAnsi="Calibri"/>
        <w:b/>
      </w:rPr>
      <w:fldChar w:fldCharType="begin"/>
    </w:r>
    <w:r w:rsidRPr="000606DA">
      <w:rPr>
        <w:rFonts w:ascii="Calibri" w:hAnsi="Calibri"/>
        <w:b/>
      </w:rPr>
      <w:instrText xml:space="preserve"> NUMPAGES  \* Arabic  \* MERGEFORMAT </w:instrText>
    </w:r>
    <w:r w:rsidRPr="000606DA">
      <w:rPr>
        <w:rFonts w:ascii="Calibri" w:hAnsi="Calibri"/>
        <w:b/>
      </w:rPr>
      <w:fldChar w:fldCharType="separate"/>
    </w:r>
    <w:r>
      <w:rPr>
        <w:rFonts w:ascii="Calibri" w:hAnsi="Calibri"/>
        <w:b/>
        <w:noProof/>
      </w:rPr>
      <w:t>61</w:t>
    </w:r>
    <w:r w:rsidRPr="000606DA">
      <w:rPr>
        <w:rFonts w:ascii="Calibri" w:hAnsi="Calibr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3F2CB" w14:textId="77777777" w:rsidR="005100B6" w:rsidRDefault="005100B6">
      <w:r>
        <w:separator/>
      </w:r>
    </w:p>
  </w:footnote>
  <w:footnote w:type="continuationSeparator" w:id="0">
    <w:p w14:paraId="6E1A1260" w14:textId="77777777" w:rsidR="005100B6" w:rsidRDefault="005100B6"/>
  </w:footnote>
  <w:footnote w:type="continuationNotice" w:id="1">
    <w:p w14:paraId="21BF4950" w14:textId="77777777" w:rsidR="005100B6" w:rsidRDefault="005100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E02A3" w14:textId="77777777" w:rsidR="005100B6" w:rsidRPr="00654BBF" w:rsidRDefault="005100B6" w:rsidP="00654BBF">
    <w:pPr>
      <w:pStyle w:val="Header"/>
      <w:spacing w:after="0"/>
    </w:pPr>
    <w:r>
      <w:rPr>
        <w:noProof/>
        <w:lang w:val="en-GB"/>
      </w:rPr>
      <w:drawing>
        <wp:anchor distT="0" distB="0" distL="114300" distR="114300" simplePos="0" relativeHeight="251659264" behindDoc="0" locked="0" layoutInCell="1" allowOverlap="1" wp14:anchorId="2A607EEA" wp14:editId="1BC90AD3">
          <wp:simplePos x="0" y="0"/>
          <wp:positionH relativeFrom="column">
            <wp:posOffset>3670300</wp:posOffset>
          </wp:positionH>
          <wp:positionV relativeFrom="paragraph">
            <wp:posOffset>-230505</wp:posOffset>
          </wp:positionV>
          <wp:extent cx="3030220" cy="1360170"/>
          <wp:effectExtent l="0" t="0" r="0" b="0"/>
          <wp:wrapNone/>
          <wp:docPr id="6" name="Picture 6" descr="M:\Resp_Medicine\Clinical Trials\ADMIN\New Stationery templates\NBT new trust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Resp_Medicine\Clinical Trials\ADMIN\New Stationery templates\NBT new trust logo blue.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0220" cy="1360170"/>
                  </a:xfrm>
                  <a:prstGeom prst="rect">
                    <a:avLst/>
                  </a:prstGeom>
                  <a:noFill/>
                  <a:ln>
                    <a:noFill/>
                  </a:ln>
                </pic:spPr>
              </pic:pic>
            </a:graphicData>
          </a:graphic>
        </wp:anchor>
      </w:drawing>
    </w:r>
    <w:r>
      <w:rPr>
        <w:rFonts w:ascii="Arial" w:hAnsi="Arial"/>
        <w:b/>
        <w:bCs/>
      </w:rPr>
      <w:t>REDUCE2</w:t>
    </w:r>
  </w:p>
  <w:p w14:paraId="12F7EA0E" w14:textId="488DE3E7" w:rsidR="005100B6" w:rsidRDefault="005100B6" w:rsidP="00654BBF">
    <w:pPr>
      <w:pStyle w:val="Body"/>
      <w:tabs>
        <w:tab w:val="center" w:pos="4692"/>
      </w:tabs>
      <w:suppressAutoHyphens/>
      <w:spacing w:after="0"/>
      <w:rPr>
        <w:rFonts w:ascii="Arial" w:hAnsi="Arial"/>
        <w:b/>
        <w:bCs/>
        <w:lang w:val="en-US"/>
      </w:rPr>
    </w:pPr>
    <w:r>
      <w:rPr>
        <w:rFonts w:ascii="Arial" w:hAnsi="Arial"/>
        <w:b/>
        <w:bCs/>
        <w:lang w:val="en-US"/>
      </w:rPr>
      <w:t>IRAS ID 276041</w:t>
    </w:r>
  </w:p>
  <w:p w14:paraId="2455BA6F" w14:textId="5AB61387" w:rsidR="005100B6" w:rsidRPr="0007305A" w:rsidRDefault="005100B6" w:rsidP="0007305A">
    <w:pPr>
      <w:pStyle w:val="Body"/>
      <w:tabs>
        <w:tab w:val="center" w:pos="4692"/>
      </w:tabs>
      <w:suppressAutoHyphens/>
      <w:rPr>
        <w:rFonts w:ascii="Arial" w:hAnsi="Arial"/>
        <w:b/>
        <w:bCs/>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98"/>
    <w:multiLevelType w:val="hybridMultilevel"/>
    <w:tmpl w:val="BF943700"/>
    <w:styleLink w:val="ImportedStyle43"/>
    <w:lvl w:ilvl="0" w:tplc="4E08E0A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B4AD9C">
      <w:start w:val="1"/>
      <w:numFmt w:val="lowerRoman"/>
      <w:lvlText w:val="%2."/>
      <w:lvlJc w:val="left"/>
      <w:pPr>
        <w:ind w:left="1440"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3C02C4">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BAABF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1E32F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549408">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4C0AE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F4124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B406B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B142A3"/>
    <w:multiLevelType w:val="hybridMultilevel"/>
    <w:tmpl w:val="711A753E"/>
    <w:styleLink w:val="ImportedStyle46"/>
    <w:lvl w:ilvl="0" w:tplc="600870C0">
      <w:start w:val="1"/>
      <w:numFmt w:val="bullet"/>
      <w:lvlText w:val="·"/>
      <w:lvlJc w:val="left"/>
      <w:pPr>
        <w:tabs>
          <w:tab w:val="left" w:pos="1800"/>
          <w:tab w:val="left" w:pos="2520"/>
          <w:tab w:val="left" w:pos="3240"/>
          <w:tab w:val="left" w:pos="3960"/>
          <w:tab w:val="left" w:pos="4680"/>
          <w:tab w:val="left" w:pos="5400"/>
          <w:tab w:val="left" w:pos="6120"/>
          <w:tab w:val="left" w:pos="6840"/>
          <w:tab w:val="left" w:pos="7560"/>
          <w:tab w:val="left" w:pos="8280"/>
          <w:tab w:val="left" w:pos="9000"/>
        </w:tabs>
        <w:ind w:left="8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BC0882">
      <w:start w:val="1"/>
      <w:numFmt w:val="bullet"/>
      <w:lvlText w:val="o"/>
      <w:lvlJc w:val="left"/>
      <w:pPr>
        <w:tabs>
          <w:tab w:val="left" w:pos="895"/>
          <w:tab w:val="left" w:pos="1800"/>
          <w:tab w:val="left" w:pos="2520"/>
          <w:tab w:val="left" w:pos="3240"/>
          <w:tab w:val="left" w:pos="3960"/>
          <w:tab w:val="left" w:pos="4680"/>
          <w:tab w:val="left" w:pos="5400"/>
          <w:tab w:val="left" w:pos="6120"/>
          <w:tab w:val="left" w:pos="6840"/>
          <w:tab w:val="left" w:pos="7560"/>
          <w:tab w:val="left" w:pos="8280"/>
          <w:tab w:val="left" w:pos="900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C07D7A">
      <w:start w:val="1"/>
      <w:numFmt w:val="bullet"/>
      <w:lvlText w:val="▪"/>
      <w:lvlJc w:val="left"/>
      <w:pPr>
        <w:tabs>
          <w:tab w:val="left" w:pos="895"/>
          <w:tab w:val="left" w:pos="1800"/>
          <w:tab w:val="left" w:pos="2520"/>
          <w:tab w:val="left" w:pos="3240"/>
          <w:tab w:val="left" w:pos="3960"/>
          <w:tab w:val="left" w:pos="4680"/>
          <w:tab w:val="left" w:pos="5400"/>
          <w:tab w:val="left" w:pos="6120"/>
          <w:tab w:val="left" w:pos="6840"/>
          <w:tab w:val="left" w:pos="7560"/>
          <w:tab w:val="left" w:pos="8280"/>
          <w:tab w:val="left" w:pos="900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B6F172">
      <w:start w:val="1"/>
      <w:numFmt w:val="bullet"/>
      <w:lvlText w:val="·"/>
      <w:lvlJc w:val="left"/>
      <w:pPr>
        <w:tabs>
          <w:tab w:val="left" w:pos="895"/>
          <w:tab w:val="left" w:pos="1800"/>
          <w:tab w:val="left" w:pos="2520"/>
          <w:tab w:val="left" w:pos="3240"/>
          <w:tab w:val="left" w:pos="3960"/>
          <w:tab w:val="left" w:pos="4680"/>
          <w:tab w:val="left" w:pos="5400"/>
          <w:tab w:val="left" w:pos="6120"/>
          <w:tab w:val="left" w:pos="6840"/>
          <w:tab w:val="left" w:pos="7560"/>
          <w:tab w:val="left" w:pos="8280"/>
          <w:tab w:val="left" w:pos="900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8C49CC">
      <w:start w:val="1"/>
      <w:numFmt w:val="bullet"/>
      <w:lvlText w:val="o"/>
      <w:lvlJc w:val="left"/>
      <w:pPr>
        <w:tabs>
          <w:tab w:val="left" w:pos="895"/>
          <w:tab w:val="left" w:pos="1800"/>
          <w:tab w:val="left" w:pos="2520"/>
          <w:tab w:val="left" w:pos="3240"/>
          <w:tab w:val="left" w:pos="3960"/>
          <w:tab w:val="left" w:pos="4680"/>
          <w:tab w:val="left" w:pos="5400"/>
          <w:tab w:val="left" w:pos="6120"/>
          <w:tab w:val="left" w:pos="6840"/>
          <w:tab w:val="left" w:pos="7560"/>
          <w:tab w:val="left" w:pos="8280"/>
          <w:tab w:val="left" w:pos="900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D89704">
      <w:start w:val="1"/>
      <w:numFmt w:val="bullet"/>
      <w:lvlText w:val="▪"/>
      <w:lvlJc w:val="left"/>
      <w:pPr>
        <w:tabs>
          <w:tab w:val="left" w:pos="895"/>
          <w:tab w:val="left" w:pos="1800"/>
          <w:tab w:val="left" w:pos="2520"/>
          <w:tab w:val="left" w:pos="3240"/>
          <w:tab w:val="left" w:pos="3960"/>
          <w:tab w:val="left" w:pos="4680"/>
          <w:tab w:val="left" w:pos="5400"/>
          <w:tab w:val="left" w:pos="6120"/>
          <w:tab w:val="left" w:pos="6840"/>
          <w:tab w:val="left" w:pos="7560"/>
          <w:tab w:val="left" w:pos="8280"/>
          <w:tab w:val="left" w:pos="900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00D0F6">
      <w:start w:val="1"/>
      <w:numFmt w:val="bullet"/>
      <w:lvlText w:val="·"/>
      <w:lvlJc w:val="left"/>
      <w:pPr>
        <w:tabs>
          <w:tab w:val="left" w:pos="895"/>
          <w:tab w:val="left" w:pos="1800"/>
          <w:tab w:val="left" w:pos="2520"/>
          <w:tab w:val="left" w:pos="3240"/>
          <w:tab w:val="left" w:pos="3960"/>
          <w:tab w:val="left" w:pos="4680"/>
          <w:tab w:val="left" w:pos="5400"/>
          <w:tab w:val="left" w:pos="6120"/>
          <w:tab w:val="left" w:pos="6840"/>
          <w:tab w:val="left" w:pos="7560"/>
          <w:tab w:val="left" w:pos="8280"/>
          <w:tab w:val="left" w:pos="900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68BBDC">
      <w:start w:val="1"/>
      <w:numFmt w:val="bullet"/>
      <w:lvlText w:val="o"/>
      <w:lvlJc w:val="left"/>
      <w:pPr>
        <w:tabs>
          <w:tab w:val="left" w:pos="895"/>
          <w:tab w:val="left" w:pos="1800"/>
          <w:tab w:val="left" w:pos="2520"/>
          <w:tab w:val="left" w:pos="3240"/>
          <w:tab w:val="left" w:pos="3960"/>
          <w:tab w:val="left" w:pos="4680"/>
          <w:tab w:val="left" w:pos="5400"/>
          <w:tab w:val="left" w:pos="6120"/>
          <w:tab w:val="left" w:pos="6840"/>
          <w:tab w:val="left" w:pos="7560"/>
          <w:tab w:val="left" w:pos="8280"/>
          <w:tab w:val="left" w:pos="900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F29EAE">
      <w:start w:val="1"/>
      <w:numFmt w:val="bullet"/>
      <w:lvlText w:val="▪"/>
      <w:lvlJc w:val="left"/>
      <w:pPr>
        <w:tabs>
          <w:tab w:val="left" w:pos="895"/>
          <w:tab w:val="left" w:pos="1800"/>
          <w:tab w:val="left" w:pos="2520"/>
          <w:tab w:val="left" w:pos="3240"/>
          <w:tab w:val="left" w:pos="3960"/>
          <w:tab w:val="left" w:pos="4680"/>
          <w:tab w:val="left" w:pos="5400"/>
          <w:tab w:val="left" w:pos="6120"/>
          <w:tab w:val="left" w:pos="6840"/>
          <w:tab w:val="left" w:pos="7560"/>
          <w:tab w:val="left" w:pos="8280"/>
          <w:tab w:val="left" w:pos="900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3C0797"/>
    <w:multiLevelType w:val="hybridMultilevel"/>
    <w:tmpl w:val="CE90E798"/>
    <w:styleLink w:val="ImportedStyle16"/>
    <w:lvl w:ilvl="0" w:tplc="3BBE401A">
      <w:start w:val="1"/>
      <w:numFmt w:val="bullet"/>
      <w:lvlText w:val="·"/>
      <w:lvlJc w:val="left"/>
      <w:pPr>
        <w:tabs>
          <w:tab w:val="num"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64E886">
      <w:start w:val="1"/>
      <w:numFmt w:val="bullet"/>
      <w:lvlText w:val="·"/>
      <w:lvlJc w:val="left"/>
      <w:pPr>
        <w:tabs>
          <w:tab w:val="left" w:pos="709"/>
          <w:tab w:val="num" w:pos="1800"/>
          <w:tab w:val="left" w:pos="2520"/>
          <w:tab w:val="left" w:pos="3240"/>
          <w:tab w:val="left" w:pos="3960"/>
          <w:tab w:val="left" w:pos="4680"/>
          <w:tab w:val="left" w:pos="5400"/>
          <w:tab w:val="left" w:pos="6120"/>
          <w:tab w:val="left" w:pos="6840"/>
          <w:tab w:val="left" w:pos="7560"/>
          <w:tab w:val="left" w:pos="8280"/>
          <w:tab w:val="left" w:pos="9000"/>
        </w:tabs>
        <w:ind w:left="1811" w:hanging="73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5E4E34">
      <w:start w:val="1"/>
      <w:numFmt w:val="bullet"/>
      <w:lvlText w:val="▪"/>
      <w:lvlJc w:val="left"/>
      <w:pPr>
        <w:tabs>
          <w:tab w:val="left" w:pos="709"/>
          <w:tab w:val="left" w:pos="1800"/>
          <w:tab w:val="num" w:pos="2160"/>
          <w:tab w:val="left" w:pos="2520"/>
          <w:tab w:val="left" w:pos="3240"/>
          <w:tab w:val="left" w:pos="3960"/>
          <w:tab w:val="left" w:pos="4680"/>
          <w:tab w:val="left" w:pos="5400"/>
          <w:tab w:val="left" w:pos="6120"/>
          <w:tab w:val="left" w:pos="6840"/>
          <w:tab w:val="left" w:pos="7560"/>
          <w:tab w:val="left" w:pos="8280"/>
          <w:tab w:val="left" w:pos="9000"/>
        </w:tabs>
        <w:ind w:left="21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66A0D4">
      <w:start w:val="1"/>
      <w:numFmt w:val="bullet"/>
      <w:lvlText w:val="·"/>
      <w:lvlJc w:val="left"/>
      <w:pPr>
        <w:tabs>
          <w:tab w:val="left" w:pos="709"/>
          <w:tab w:val="left" w:pos="1800"/>
          <w:tab w:val="left" w:pos="2520"/>
          <w:tab w:val="num" w:pos="2880"/>
          <w:tab w:val="left" w:pos="3240"/>
          <w:tab w:val="left" w:pos="3960"/>
          <w:tab w:val="left" w:pos="4680"/>
          <w:tab w:val="left" w:pos="5400"/>
          <w:tab w:val="left" w:pos="6120"/>
          <w:tab w:val="left" w:pos="6840"/>
          <w:tab w:val="left" w:pos="7560"/>
          <w:tab w:val="left" w:pos="8280"/>
          <w:tab w:val="left" w:pos="9000"/>
        </w:tabs>
        <w:ind w:left="289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50AB18">
      <w:start w:val="1"/>
      <w:numFmt w:val="bullet"/>
      <w:lvlText w:val="o"/>
      <w:lvlJc w:val="left"/>
      <w:pPr>
        <w:tabs>
          <w:tab w:val="left" w:pos="709"/>
          <w:tab w:val="left" w:pos="1800"/>
          <w:tab w:val="left" w:pos="2520"/>
          <w:tab w:val="left" w:pos="3240"/>
          <w:tab w:val="num" w:pos="3600"/>
          <w:tab w:val="left" w:pos="3960"/>
          <w:tab w:val="left" w:pos="4680"/>
          <w:tab w:val="left" w:pos="5400"/>
          <w:tab w:val="left" w:pos="6120"/>
          <w:tab w:val="left" w:pos="6840"/>
          <w:tab w:val="left" w:pos="7560"/>
          <w:tab w:val="left" w:pos="8280"/>
          <w:tab w:val="left" w:pos="9000"/>
        </w:tabs>
        <w:ind w:left="361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16EA70">
      <w:start w:val="1"/>
      <w:numFmt w:val="bullet"/>
      <w:lvlText w:val="▪"/>
      <w:lvlJc w:val="left"/>
      <w:pPr>
        <w:tabs>
          <w:tab w:val="left" w:pos="709"/>
          <w:tab w:val="left" w:pos="1800"/>
          <w:tab w:val="left" w:pos="2520"/>
          <w:tab w:val="left" w:pos="3240"/>
          <w:tab w:val="left" w:pos="3960"/>
          <w:tab w:val="num" w:pos="4320"/>
          <w:tab w:val="left" w:pos="4680"/>
          <w:tab w:val="left" w:pos="5400"/>
          <w:tab w:val="left" w:pos="6120"/>
          <w:tab w:val="left" w:pos="6840"/>
          <w:tab w:val="left" w:pos="7560"/>
          <w:tab w:val="left" w:pos="8280"/>
          <w:tab w:val="left" w:pos="9000"/>
        </w:tabs>
        <w:ind w:left="433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48C4AA">
      <w:start w:val="1"/>
      <w:numFmt w:val="bullet"/>
      <w:lvlText w:val="·"/>
      <w:lvlJc w:val="left"/>
      <w:pPr>
        <w:tabs>
          <w:tab w:val="left" w:pos="709"/>
          <w:tab w:val="left" w:pos="1800"/>
          <w:tab w:val="left" w:pos="2520"/>
          <w:tab w:val="left" w:pos="3240"/>
          <w:tab w:val="left" w:pos="3960"/>
          <w:tab w:val="left" w:pos="4680"/>
          <w:tab w:val="num" w:pos="5040"/>
          <w:tab w:val="left" w:pos="5400"/>
          <w:tab w:val="left" w:pos="6120"/>
          <w:tab w:val="left" w:pos="6840"/>
          <w:tab w:val="left" w:pos="7560"/>
          <w:tab w:val="left" w:pos="8280"/>
          <w:tab w:val="left" w:pos="9000"/>
        </w:tabs>
        <w:ind w:left="505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722CD8">
      <w:start w:val="1"/>
      <w:numFmt w:val="bullet"/>
      <w:lvlText w:val="o"/>
      <w:lvlJc w:val="left"/>
      <w:pPr>
        <w:tabs>
          <w:tab w:val="left" w:pos="709"/>
          <w:tab w:val="left" w:pos="1800"/>
          <w:tab w:val="left" w:pos="2520"/>
          <w:tab w:val="left" w:pos="3240"/>
          <w:tab w:val="left" w:pos="3960"/>
          <w:tab w:val="left" w:pos="4680"/>
          <w:tab w:val="left" w:pos="5400"/>
          <w:tab w:val="num" w:pos="5760"/>
          <w:tab w:val="left" w:pos="6120"/>
          <w:tab w:val="left" w:pos="6840"/>
          <w:tab w:val="left" w:pos="7560"/>
          <w:tab w:val="left" w:pos="8280"/>
          <w:tab w:val="left" w:pos="9000"/>
        </w:tabs>
        <w:ind w:left="57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0AAD5A">
      <w:start w:val="1"/>
      <w:numFmt w:val="bullet"/>
      <w:lvlText w:val="▪"/>
      <w:lvlJc w:val="left"/>
      <w:pPr>
        <w:tabs>
          <w:tab w:val="left" w:pos="709"/>
          <w:tab w:val="left" w:pos="1800"/>
          <w:tab w:val="left" w:pos="2520"/>
          <w:tab w:val="left" w:pos="3240"/>
          <w:tab w:val="left" w:pos="3960"/>
          <w:tab w:val="left" w:pos="4680"/>
          <w:tab w:val="left" w:pos="5400"/>
          <w:tab w:val="left" w:pos="6120"/>
          <w:tab w:val="num" w:pos="6480"/>
          <w:tab w:val="left" w:pos="6840"/>
          <w:tab w:val="left" w:pos="7560"/>
          <w:tab w:val="left" w:pos="8280"/>
          <w:tab w:val="left" w:pos="9000"/>
        </w:tabs>
        <w:ind w:left="649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0B3BEE"/>
    <w:multiLevelType w:val="hybridMultilevel"/>
    <w:tmpl w:val="2622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60F77"/>
    <w:multiLevelType w:val="hybridMultilevel"/>
    <w:tmpl w:val="E46C8B30"/>
    <w:styleLink w:val="ImportedStyle10"/>
    <w:lvl w:ilvl="0" w:tplc="2B001404">
      <w:start w:val="1"/>
      <w:numFmt w:val="decimal"/>
      <w:lvlText w:val="%1."/>
      <w:lvlJc w:val="left"/>
      <w:pPr>
        <w:ind w:left="8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8B676">
      <w:start w:val="1"/>
      <w:numFmt w:val="lowerRoman"/>
      <w:lvlText w:val="%2."/>
      <w:lvlJc w:val="left"/>
      <w:pPr>
        <w:tabs>
          <w:tab w:val="left" w:pos="895"/>
        </w:tabs>
        <w:ind w:left="1440"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8EF4D8">
      <w:start w:val="1"/>
      <w:numFmt w:val="lowerRoman"/>
      <w:lvlText w:val="%3."/>
      <w:lvlJc w:val="left"/>
      <w:pPr>
        <w:tabs>
          <w:tab w:val="left" w:pos="895"/>
        </w:tabs>
        <w:ind w:left="2405"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4B680">
      <w:start w:val="1"/>
      <w:numFmt w:val="lowerRoman"/>
      <w:lvlText w:val="%4."/>
      <w:lvlJc w:val="left"/>
      <w:pPr>
        <w:tabs>
          <w:tab w:val="left" w:pos="895"/>
        </w:tabs>
        <w:ind w:left="3369"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00A40A">
      <w:start w:val="1"/>
      <w:numFmt w:val="lowerRoman"/>
      <w:lvlText w:val="%5."/>
      <w:lvlJc w:val="left"/>
      <w:pPr>
        <w:tabs>
          <w:tab w:val="left" w:pos="895"/>
        </w:tabs>
        <w:ind w:left="4334"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FACDAC">
      <w:start w:val="1"/>
      <w:numFmt w:val="lowerRoman"/>
      <w:lvlText w:val="%6."/>
      <w:lvlJc w:val="left"/>
      <w:pPr>
        <w:tabs>
          <w:tab w:val="left" w:pos="895"/>
        </w:tabs>
        <w:ind w:left="5299"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A2EDD2">
      <w:start w:val="1"/>
      <w:numFmt w:val="lowerRoman"/>
      <w:lvlText w:val="%7."/>
      <w:lvlJc w:val="left"/>
      <w:pPr>
        <w:tabs>
          <w:tab w:val="left" w:pos="895"/>
        </w:tabs>
        <w:ind w:left="6263"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58F98E">
      <w:start w:val="1"/>
      <w:numFmt w:val="lowerRoman"/>
      <w:lvlText w:val="%8."/>
      <w:lvlJc w:val="left"/>
      <w:pPr>
        <w:tabs>
          <w:tab w:val="left" w:pos="895"/>
        </w:tabs>
        <w:ind w:left="7228"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2E2A0">
      <w:start w:val="1"/>
      <w:numFmt w:val="lowerRoman"/>
      <w:lvlText w:val="%9."/>
      <w:lvlJc w:val="left"/>
      <w:pPr>
        <w:tabs>
          <w:tab w:val="left" w:pos="895"/>
        </w:tabs>
        <w:ind w:left="8192"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EF052D3"/>
    <w:multiLevelType w:val="hybridMultilevel"/>
    <w:tmpl w:val="54F6C2FC"/>
    <w:styleLink w:val="ImportedStyle42"/>
    <w:lvl w:ilvl="0" w:tplc="B146819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5AF6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400B92">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9895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6C759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7E717C">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C004A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A2F94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46B4D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F459DA"/>
    <w:multiLevelType w:val="hybridMultilevel"/>
    <w:tmpl w:val="7E7E3146"/>
    <w:styleLink w:val="ImportedStyle39"/>
    <w:lvl w:ilvl="0" w:tplc="A41E90E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3495E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4AF642">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0A8DC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06ACE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783D1E">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8A640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3C58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8E3FAE">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467073"/>
    <w:multiLevelType w:val="hybridMultilevel"/>
    <w:tmpl w:val="6A1ADD94"/>
    <w:styleLink w:val="ImportedStyle21"/>
    <w:lvl w:ilvl="0" w:tplc="1408FC5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CE85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58C5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D8A0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2CB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BA32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52211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0615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DE96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261563D"/>
    <w:multiLevelType w:val="hybridMultilevel"/>
    <w:tmpl w:val="94FE6920"/>
    <w:styleLink w:val="ImportedStyle13"/>
    <w:lvl w:ilvl="0" w:tplc="77A45A46">
      <w:start w:val="1"/>
      <w:numFmt w:val="bullet"/>
      <w:lvlText w:val="·"/>
      <w:lvlJc w:val="left"/>
      <w:pPr>
        <w:tabs>
          <w:tab w:val="left" w:pos="1440"/>
        </w:tabs>
        <w:ind w:left="8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00CA8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EE19E">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04F77C">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F0EF5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6EFA80">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2CB04A">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C69D1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D0F3A4">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3F1354C"/>
    <w:multiLevelType w:val="hybridMultilevel"/>
    <w:tmpl w:val="A9D4C7F4"/>
    <w:lvl w:ilvl="0" w:tplc="B23E76A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8CAAA0">
      <w:start w:val="1"/>
      <w:numFmt w:val="lowerLetter"/>
      <w:lvlText w:val="%2)"/>
      <w:lvlJc w:val="left"/>
      <w:pPr>
        <w:ind w:left="1325"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42D286">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56572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34DD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DE081A">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324F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DC2B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10658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6806842"/>
    <w:multiLevelType w:val="hybridMultilevel"/>
    <w:tmpl w:val="ED043C64"/>
    <w:styleLink w:val="ImportedStyle20"/>
    <w:lvl w:ilvl="0" w:tplc="3842AE0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6C5D2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90CCA2">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0C7C3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CD64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BA9A32">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A2D1C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9AB40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8C94A">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92601B3"/>
    <w:multiLevelType w:val="hybridMultilevel"/>
    <w:tmpl w:val="C5BAF1C2"/>
    <w:styleLink w:val="ImportedStyle8"/>
    <w:lvl w:ilvl="0" w:tplc="59020DEC">
      <w:start w:val="1"/>
      <w:numFmt w:val="decimal"/>
      <w:lvlText w:val="%1."/>
      <w:lvlJc w:val="left"/>
      <w:pPr>
        <w:ind w:left="8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9CC96A">
      <w:start w:val="1"/>
      <w:numFmt w:val="lowerRoman"/>
      <w:lvlText w:val="%2."/>
      <w:lvlJc w:val="left"/>
      <w:pPr>
        <w:ind w:left="1440"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866744">
      <w:start w:val="1"/>
      <w:numFmt w:val="lowerRoman"/>
      <w:lvlText w:val="%3."/>
      <w:lvlJc w:val="left"/>
      <w:pPr>
        <w:tabs>
          <w:tab w:val="left" w:pos="1440"/>
        </w:tabs>
        <w:ind w:left="2405"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A67A7E">
      <w:start w:val="1"/>
      <w:numFmt w:val="lowerRoman"/>
      <w:lvlText w:val="%4."/>
      <w:lvlJc w:val="left"/>
      <w:pPr>
        <w:tabs>
          <w:tab w:val="left" w:pos="1440"/>
        </w:tabs>
        <w:ind w:left="3369"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486CB0">
      <w:start w:val="1"/>
      <w:numFmt w:val="lowerRoman"/>
      <w:lvlText w:val="%5."/>
      <w:lvlJc w:val="left"/>
      <w:pPr>
        <w:tabs>
          <w:tab w:val="left" w:pos="1440"/>
        </w:tabs>
        <w:ind w:left="4334"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F02ED2">
      <w:start w:val="1"/>
      <w:numFmt w:val="lowerRoman"/>
      <w:lvlText w:val="%6."/>
      <w:lvlJc w:val="left"/>
      <w:pPr>
        <w:tabs>
          <w:tab w:val="left" w:pos="1440"/>
        </w:tabs>
        <w:ind w:left="5299"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083AF6">
      <w:start w:val="1"/>
      <w:numFmt w:val="lowerRoman"/>
      <w:lvlText w:val="%7."/>
      <w:lvlJc w:val="left"/>
      <w:pPr>
        <w:tabs>
          <w:tab w:val="left" w:pos="1440"/>
        </w:tabs>
        <w:ind w:left="6263"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D6D470">
      <w:start w:val="1"/>
      <w:numFmt w:val="lowerRoman"/>
      <w:lvlText w:val="%8."/>
      <w:lvlJc w:val="left"/>
      <w:pPr>
        <w:tabs>
          <w:tab w:val="left" w:pos="1440"/>
        </w:tabs>
        <w:ind w:left="7228"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BEB196">
      <w:start w:val="1"/>
      <w:numFmt w:val="lowerRoman"/>
      <w:lvlText w:val="%9."/>
      <w:lvlJc w:val="left"/>
      <w:pPr>
        <w:tabs>
          <w:tab w:val="left" w:pos="1440"/>
        </w:tabs>
        <w:ind w:left="8192" w:hanging="4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954554F"/>
    <w:multiLevelType w:val="hybridMultilevel"/>
    <w:tmpl w:val="21143FEA"/>
    <w:styleLink w:val="ImportedStyle2"/>
    <w:lvl w:ilvl="0" w:tplc="47F63034">
      <w:start w:val="1"/>
      <w:numFmt w:val="lowerRoman"/>
      <w:pStyle w:val="REDUCE2TOCstyle"/>
      <w:lvlText w:val="%1."/>
      <w:lvlJc w:val="left"/>
      <w:pPr>
        <w:ind w:left="720" w:hanging="4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74398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B81A96">
      <w:start w:val="1"/>
      <w:numFmt w:val="lowerRoman"/>
      <w:lvlText w:val="%3."/>
      <w:lvlJc w:val="left"/>
      <w:pPr>
        <w:ind w:left="2160"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80B7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443A2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2C6456">
      <w:start w:val="1"/>
      <w:numFmt w:val="lowerRoman"/>
      <w:lvlText w:val="%6."/>
      <w:lvlJc w:val="left"/>
      <w:pPr>
        <w:ind w:left="4320"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6DF5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763DA4">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FC8A00">
      <w:start w:val="1"/>
      <w:numFmt w:val="lowerRoman"/>
      <w:lvlText w:val="%9."/>
      <w:lvlJc w:val="left"/>
      <w:pPr>
        <w:ind w:left="6480"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DAA3A14"/>
    <w:multiLevelType w:val="hybridMultilevel"/>
    <w:tmpl w:val="BA2E2DF4"/>
    <w:numStyleLink w:val="ImportedStyle34"/>
  </w:abstractNum>
  <w:abstractNum w:abstractNumId="14" w15:restartNumberingAfterBreak="0">
    <w:nsid w:val="1F4305F6"/>
    <w:multiLevelType w:val="hybridMultilevel"/>
    <w:tmpl w:val="D73A8B78"/>
    <w:styleLink w:val="ImportedStyle19"/>
    <w:lvl w:ilvl="0" w:tplc="135E8018">
      <w:start w:val="1"/>
      <w:numFmt w:val="bullet"/>
      <w:lvlText w:val="·"/>
      <w:lvlJc w:val="left"/>
      <w:pPr>
        <w:ind w:left="8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925DEC">
      <w:start w:val="1"/>
      <w:numFmt w:val="bullet"/>
      <w:lvlText w:val="·"/>
      <w:lvlJc w:val="left"/>
      <w:pPr>
        <w:tabs>
          <w:tab w:val="left" w:pos="895"/>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245F7A">
      <w:start w:val="1"/>
      <w:numFmt w:val="bullet"/>
      <w:lvlText w:val="▪"/>
      <w:lvlJc w:val="left"/>
      <w:pPr>
        <w:tabs>
          <w:tab w:val="left" w:pos="895"/>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2E4686">
      <w:start w:val="1"/>
      <w:numFmt w:val="bullet"/>
      <w:lvlText w:val="·"/>
      <w:lvlJc w:val="left"/>
      <w:pPr>
        <w:tabs>
          <w:tab w:val="left" w:pos="895"/>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D2F5BE">
      <w:start w:val="1"/>
      <w:numFmt w:val="bullet"/>
      <w:lvlText w:val="o"/>
      <w:lvlJc w:val="left"/>
      <w:pPr>
        <w:tabs>
          <w:tab w:val="left" w:pos="895"/>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89672">
      <w:start w:val="1"/>
      <w:numFmt w:val="bullet"/>
      <w:lvlText w:val="▪"/>
      <w:lvlJc w:val="left"/>
      <w:pPr>
        <w:tabs>
          <w:tab w:val="left" w:pos="895"/>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18142A">
      <w:start w:val="1"/>
      <w:numFmt w:val="bullet"/>
      <w:lvlText w:val="·"/>
      <w:lvlJc w:val="left"/>
      <w:pPr>
        <w:tabs>
          <w:tab w:val="left" w:pos="895"/>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18E9C0">
      <w:start w:val="1"/>
      <w:numFmt w:val="bullet"/>
      <w:lvlText w:val="o"/>
      <w:lvlJc w:val="left"/>
      <w:pPr>
        <w:tabs>
          <w:tab w:val="left" w:pos="895"/>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648B32">
      <w:start w:val="1"/>
      <w:numFmt w:val="bullet"/>
      <w:lvlText w:val="▪"/>
      <w:lvlJc w:val="left"/>
      <w:pPr>
        <w:tabs>
          <w:tab w:val="left" w:pos="895"/>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746701"/>
    <w:multiLevelType w:val="hybridMultilevel"/>
    <w:tmpl w:val="BA2E2DF4"/>
    <w:styleLink w:val="ImportedStyle34"/>
    <w:lvl w:ilvl="0" w:tplc="42A88D1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F0804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6A46AE">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AE2B0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1E30A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CA0E3E">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6792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4C469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6C321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0005640"/>
    <w:multiLevelType w:val="hybridMultilevel"/>
    <w:tmpl w:val="16B473B6"/>
    <w:styleLink w:val="ImportedStyle35"/>
    <w:lvl w:ilvl="0" w:tplc="A44EF1F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9A128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0A5F48">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686D9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7EFB1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88D7AE">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B6373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AC648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B62264">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1561D7D"/>
    <w:multiLevelType w:val="hybridMultilevel"/>
    <w:tmpl w:val="E04426AE"/>
    <w:styleLink w:val="ImportedStyle31"/>
    <w:lvl w:ilvl="0" w:tplc="2D08D21E">
      <w:start w:val="1"/>
      <w:numFmt w:val="bullet"/>
      <w:lvlText w:val="o"/>
      <w:lvlJc w:val="left"/>
      <w:pPr>
        <w:tabs>
          <w:tab w:val="left" w:pos="1440"/>
        </w:tabs>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7256D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CA8102">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7ED508">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B81D7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26111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F2B56E">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083FF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EAA816">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2B93DD4"/>
    <w:multiLevelType w:val="hybridMultilevel"/>
    <w:tmpl w:val="725253E2"/>
    <w:styleLink w:val="ImportedStyle32"/>
    <w:lvl w:ilvl="0" w:tplc="935A90D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F0EA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FC76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C2A61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D414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F880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BC887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BA14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81E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3FB15D8"/>
    <w:multiLevelType w:val="hybridMultilevel"/>
    <w:tmpl w:val="4D9E2EC0"/>
    <w:styleLink w:val="ImportedStyle14"/>
    <w:lvl w:ilvl="0" w:tplc="0A8E6006">
      <w:start w:val="1"/>
      <w:numFmt w:val="bullet"/>
      <w:lvlText w:val="·"/>
      <w:lvlJc w:val="left"/>
      <w:pPr>
        <w:tabs>
          <w:tab w:val="num"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0E9152">
      <w:start w:val="1"/>
      <w:numFmt w:val="bullet"/>
      <w:lvlText w:val="o"/>
      <w:lvlJc w:val="left"/>
      <w:pPr>
        <w:tabs>
          <w:tab w:val="left" w:pos="709"/>
          <w:tab w:val="num"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5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DCA51C">
      <w:start w:val="1"/>
      <w:numFmt w:val="bullet"/>
      <w:lvlText w:val="▪"/>
      <w:lvlJc w:val="left"/>
      <w:pPr>
        <w:tabs>
          <w:tab w:val="left" w:pos="709"/>
          <w:tab w:val="left" w:pos="1800"/>
          <w:tab w:val="num" w:pos="2160"/>
          <w:tab w:val="left" w:pos="2520"/>
          <w:tab w:val="left" w:pos="3240"/>
          <w:tab w:val="left" w:pos="3960"/>
          <w:tab w:val="left" w:pos="4680"/>
          <w:tab w:val="left" w:pos="5400"/>
          <w:tab w:val="left" w:pos="6120"/>
          <w:tab w:val="left" w:pos="6840"/>
          <w:tab w:val="left" w:pos="7560"/>
          <w:tab w:val="left" w:pos="8280"/>
          <w:tab w:val="left" w:pos="9000"/>
        </w:tabs>
        <w:ind w:left="21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1EF9B6">
      <w:start w:val="1"/>
      <w:numFmt w:val="bullet"/>
      <w:lvlText w:val="·"/>
      <w:lvlJc w:val="left"/>
      <w:pPr>
        <w:tabs>
          <w:tab w:val="left" w:pos="709"/>
          <w:tab w:val="left" w:pos="1800"/>
          <w:tab w:val="left" w:pos="2520"/>
          <w:tab w:val="num" w:pos="2880"/>
          <w:tab w:val="left" w:pos="3240"/>
          <w:tab w:val="left" w:pos="3960"/>
          <w:tab w:val="left" w:pos="4680"/>
          <w:tab w:val="left" w:pos="5400"/>
          <w:tab w:val="left" w:pos="6120"/>
          <w:tab w:val="left" w:pos="6840"/>
          <w:tab w:val="left" w:pos="7560"/>
          <w:tab w:val="left" w:pos="8280"/>
          <w:tab w:val="left" w:pos="9000"/>
        </w:tabs>
        <w:ind w:left="289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FA2748">
      <w:start w:val="1"/>
      <w:numFmt w:val="bullet"/>
      <w:lvlText w:val="o"/>
      <w:lvlJc w:val="left"/>
      <w:pPr>
        <w:tabs>
          <w:tab w:val="left" w:pos="709"/>
          <w:tab w:val="left" w:pos="1800"/>
          <w:tab w:val="left" w:pos="2520"/>
          <w:tab w:val="left" w:pos="3240"/>
          <w:tab w:val="num" w:pos="3600"/>
          <w:tab w:val="left" w:pos="3960"/>
          <w:tab w:val="left" w:pos="4680"/>
          <w:tab w:val="left" w:pos="5400"/>
          <w:tab w:val="left" w:pos="6120"/>
          <w:tab w:val="left" w:pos="6840"/>
          <w:tab w:val="left" w:pos="7560"/>
          <w:tab w:val="left" w:pos="8280"/>
          <w:tab w:val="left" w:pos="9000"/>
        </w:tabs>
        <w:ind w:left="361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CE0DCC">
      <w:start w:val="1"/>
      <w:numFmt w:val="bullet"/>
      <w:lvlText w:val="▪"/>
      <w:lvlJc w:val="left"/>
      <w:pPr>
        <w:tabs>
          <w:tab w:val="left" w:pos="709"/>
          <w:tab w:val="left" w:pos="1800"/>
          <w:tab w:val="left" w:pos="2520"/>
          <w:tab w:val="left" w:pos="3240"/>
          <w:tab w:val="left" w:pos="3960"/>
          <w:tab w:val="num" w:pos="4320"/>
          <w:tab w:val="left" w:pos="4680"/>
          <w:tab w:val="left" w:pos="5400"/>
          <w:tab w:val="left" w:pos="6120"/>
          <w:tab w:val="left" w:pos="6840"/>
          <w:tab w:val="left" w:pos="7560"/>
          <w:tab w:val="left" w:pos="8280"/>
          <w:tab w:val="left" w:pos="9000"/>
        </w:tabs>
        <w:ind w:left="433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3277C8">
      <w:start w:val="1"/>
      <w:numFmt w:val="bullet"/>
      <w:lvlText w:val="·"/>
      <w:lvlJc w:val="left"/>
      <w:pPr>
        <w:tabs>
          <w:tab w:val="left" w:pos="709"/>
          <w:tab w:val="left" w:pos="1800"/>
          <w:tab w:val="left" w:pos="2520"/>
          <w:tab w:val="left" w:pos="3240"/>
          <w:tab w:val="left" w:pos="3960"/>
          <w:tab w:val="left" w:pos="4680"/>
          <w:tab w:val="num" w:pos="5040"/>
          <w:tab w:val="left" w:pos="5400"/>
          <w:tab w:val="left" w:pos="6120"/>
          <w:tab w:val="left" w:pos="6840"/>
          <w:tab w:val="left" w:pos="7560"/>
          <w:tab w:val="left" w:pos="8280"/>
          <w:tab w:val="left" w:pos="9000"/>
        </w:tabs>
        <w:ind w:left="505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1E4A2C">
      <w:start w:val="1"/>
      <w:numFmt w:val="bullet"/>
      <w:lvlText w:val="o"/>
      <w:lvlJc w:val="left"/>
      <w:pPr>
        <w:tabs>
          <w:tab w:val="left" w:pos="709"/>
          <w:tab w:val="left" w:pos="1800"/>
          <w:tab w:val="left" w:pos="2520"/>
          <w:tab w:val="left" w:pos="3240"/>
          <w:tab w:val="left" w:pos="3960"/>
          <w:tab w:val="left" w:pos="4680"/>
          <w:tab w:val="left" w:pos="5400"/>
          <w:tab w:val="num" w:pos="5760"/>
          <w:tab w:val="left" w:pos="6120"/>
          <w:tab w:val="left" w:pos="6840"/>
          <w:tab w:val="left" w:pos="7560"/>
          <w:tab w:val="left" w:pos="8280"/>
          <w:tab w:val="left" w:pos="9000"/>
        </w:tabs>
        <w:ind w:left="57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0E11D2">
      <w:start w:val="1"/>
      <w:numFmt w:val="bullet"/>
      <w:lvlText w:val="▪"/>
      <w:lvlJc w:val="left"/>
      <w:pPr>
        <w:tabs>
          <w:tab w:val="left" w:pos="709"/>
          <w:tab w:val="left" w:pos="1800"/>
          <w:tab w:val="left" w:pos="2520"/>
          <w:tab w:val="left" w:pos="3240"/>
          <w:tab w:val="left" w:pos="3960"/>
          <w:tab w:val="left" w:pos="4680"/>
          <w:tab w:val="left" w:pos="5400"/>
          <w:tab w:val="left" w:pos="6120"/>
          <w:tab w:val="num" w:pos="6480"/>
          <w:tab w:val="left" w:pos="6840"/>
          <w:tab w:val="left" w:pos="7560"/>
          <w:tab w:val="left" w:pos="8280"/>
          <w:tab w:val="left" w:pos="9000"/>
        </w:tabs>
        <w:ind w:left="649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67F1802"/>
    <w:multiLevelType w:val="hybridMultilevel"/>
    <w:tmpl w:val="840683D2"/>
    <w:styleLink w:val="ImportedStyle15"/>
    <w:lvl w:ilvl="0" w:tplc="89B8FDA2">
      <w:start w:val="1"/>
      <w:numFmt w:val="bullet"/>
      <w:lvlText w:val="·"/>
      <w:lvlJc w:val="left"/>
      <w:pPr>
        <w:tabs>
          <w:tab w:val="num"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C4750">
      <w:start w:val="1"/>
      <w:numFmt w:val="bullet"/>
      <w:lvlText w:val="o"/>
      <w:lvlJc w:val="left"/>
      <w:pPr>
        <w:tabs>
          <w:tab w:val="left" w:pos="709"/>
          <w:tab w:val="num"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5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96DDCC">
      <w:start w:val="1"/>
      <w:numFmt w:val="bullet"/>
      <w:lvlText w:val="▪"/>
      <w:lvlJc w:val="left"/>
      <w:pPr>
        <w:tabs>
          <w:tab w:val="left" w:pos="709"/>
          <w:tab w:val="left" w:pos="1800"/>
          <w:tab w:val="num" w:pos="2160"/>
          <w:tab w:val="left" w:pos="2520"/>
          <w:tab w:val="left" w:pos="3240"/>
          <w:tab w:val="left" w:pos="3960"/>
          <w:tab w:val="left" w:pos="4680"/>
          <w:tab w:val="left" w:pos="5400"/>
          <w:tab w:val="left" w:pos="6120"/>
          <w:tab w:val="left" w:pos="6840"/>
          <w:tab w:val="left" w:pos="7560"/>
          <w:tab w:val="left" w:pos="8280"/>
          <w:tab w:val="left" w:pos="9000"/>
        </w:tabs>
        <w:ind w:left="21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06553E">
      <w:start w:val="1"/>
      <w:numFmt w:val="bullet"/>
      <w:lvlText w:val="·"/>
      <w:lvlJc w:val="left"/>
      <w:pPr>
        <w:tabs>
          <w:tab w:val="left" w:pos="709"/>
          <w:tab w:val="left" w:pos="1800"/>
          <w:tab w:val="left" w:pos="2520"/>
          <w:tab w:val="num" w:pos="2880"/>
          <w:tab w:val="left" w:pos="3240"/>
          <w:tab w:val="left" w:pos="3960"/>
          <w:tab w:val="left" w:pos="4680"/>
          <w:tab w:val="left" w:pos="5400"/>
          <w:tab w:val="left" w:pos="6120"/>
          <w:tab w:val="left" w:pos="6840"/>
          <w:tab w:val="left" w:pos="7560"/>
          <w:tab w:val="left" w:pos="8280"/>
          <w:tab w:val="left" w:pos="9000"/>
        </w:tabs>
        <w:ind w:left="289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C0000E">
      <w:start w:val="1"/>
      <w:numFmt w:val="bullet"/>
      <w:lvlText w:val="o"/>
      <w:lvlJc w:val="left"/>
      <w:pPr>
        <w:tabs>
          <w:tab w:val="left" w:pos="709"/>
          <w:tab w:val="left" w:pos="1800"/>
          <w:tab w:val="left" w:pos="2520"/>
          <w:tab w:val="left" w:pos="3240"/>
          <w:tab w:val="num" w:pos="3600"/>
          <w:tab w:val="left" w:pos="3960"/>
          <w:tab w:val="left" w:pos="4680"/>
          <w:tab w:val="left" w:pos="5400"/>
          <w:tab w:val="left" w:pos="6120"/>
          <w:tab w:val="left" w:pos="6840"/>
          <w:tab w:val="left" w:pos="7560"/>
          <w:tab w:val="left" w:pos="8280"/>
          <w:tab w:val="left" w:pos="9000"/>
        </w:tabs>
        <w:ind w:left="361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C7BF8">
      <w:start w:val="1"/>
      <w:numFmt w:val="bullet"/>
      <w:lvlText w:val="▪"/>
      <w:lvlJc w:val="left"/>
      <w:pPr>
        <w:tabs>
          <w:tab w:val="left" w:pos="709"/>
          <w:tab w:val="left" w:pos="1800"/>
          <w:tab w:val="left" w:pos="2520"/>
          <w:tab w:val="left" w:pos="3240"/>
          <w:tab w:val="left" w:pos="3960"/>
          <w:tab w:val="num" w:pos="4320"/>
          <w:tab w:val="left" w:pos="4680"/>
          <w:tab w:val="left" w:pos="5400"/>
          <w:tab w:val="left" w:pos="6120"/>
          <w:tab w:val="left" w:pos="6840"/>
          <w:tab w:val="left" w:pos="7560"/>
          <w:tab w:val="left" w:pos="8280"/>
          <w:tab w:val="left" w:pos="9000"/>
        </w:tabs>
        <w:ind w:left="433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D8A914">
      <w:start w:val="1"/>
      <w:numFmt w:val="bullet"/>
      <w:lvlText w:val="·"/>
      <w:lvlJc w:val="left"/>
      <w:pPr>
        <w:tabs>
          <w:tab w:val="left" w:pos="709"/>
          <w:tab w:val="left" w:pos="1800"/>
          <w:tab w:val="left" w:pos="2520"/>
          <w:tab w:val="left" w:pos="3240"/>
          <w:tab w:val="left" w:pos="3960"/>
          <w:tab w:val="left" w:pos="4680"/>
          <w:tab w:val="num" w:pos="5040"/>
          <w:tab w:val="left" w:pos="5400"/>
          <w:tab w:val="left" w:pos="6120"/>
          <w:tab w:val="left" w:pos="6840"/>
          <w:tab w:val="left" w:pos="7560"/>
          <w:tab w:val="left" w:pos="8280"/>
          <w:tab w:val="left" w:pos="9000"/>
        </w:tabs>
        <w:ind w:left="505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50448E">
      <w:start w:val="1"/>
      <w:numFmt w:val="bullet"/>
      <w:lvlText w:val="o"/>
      <w:lvlJc w:val="left"/>
      <w:pPr>
        <w:tabs>
          <w:tab w:val="left" w:pos="709"/>
          <w:tab w:val="left" w:pos="1800"/>
          <w:tab w:val="left" w:pos="2520"/>
          <w:tab w:val="left" w:pos="3240"/>
          <w:tab w:val="left" w:pos="3960"/>
          <w:tab w:val="left" w:pos="4680"/>
          <w:tab w:val="left" w:pos="5400"/>
          <w:tab w:val="num" w:pos="5760"/>
          <w:tab w:val="left" w:pos="6120"/>
          <w:tab w:val="left" w:pos="6840"/>
          <w:tab w:val="left" w:pos="7560"/>
          <w:tab w:val="left" w:pos="8280"/>
          <w:tab w:val="left" w:pos="9000"/>
        </w:tabs>
        <w:ind w:left="57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18C27C">
      <w:start w:val="1"/>
      <w:numFmt w:val="bullet"/>
      <w:lvlText w:val="▪"/>
      <w:lvlJc w:val="left"/>
      <w:pPr>
        <w:tabs>
          <w:tab w:val="left" w:pos="709"/>
          <w:tab w:val="left" w:pos="1800"/>
          <w:tab w:val="left" w:pos="2520"/>
          <w:tab w:val="left" w:pos="3240"/>
          <w:tab w:val="left" w:pos="3960"/>
          <w:tab w:val="left" w:pos="4680"/>
          <w:tab w:val="left" w:pos="5400"/>
          <w:tab w:val="left" w:pos="6120"/>
          <w:tab w:val="num" w:pos="6480"/>
          <w:tab w:val="left" w:pos="6840"/>
          <w:tab w:val="left" w:pos="7560"/>
          <w:tab w:val="left" w:pos="8280"/>
          <w:tab w:val="left" w:pos="9000"/>
        </w:tabs>
        <w:ind w:left="649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7437D83"/>
    <w:multiLevelType w:val="hybridMultilevel"/>
    <w:tmpl w:val="54F6C2FC"/>
    <w:numStyleLink w:val="ImportedStyle42"/>
  </w:abstractNum>
  <w:abstractNum w:abstractNumId="22" w15:restartNumberingAfterBreak="0">
    <w:nsid w:val="29C92F5F"/>
    <w:multiLevelType w:val="hybridMultilevel"/>
    <w:tmpl w:val="11A0ADA6"/>
    <w:styleLink w:val="ImportedStyle9"/>
    <w:lvl w:ilvl="0" w:tplc="4B2688F6">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BC6B2C">
      <w:start w:val="1"/>
      <w:numFmt w:val="lowerLetter"/>
      <w:lvlText w:val="%2."/>
      <w:lvlJc w:val="left"/>
      <w:pPr>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0B796">
      <w:start w:val="1"/>
      <w:numFmt w:val="lowerRoman"/>
      <w:lvlText w:val="%3."/>
      <w:lvlJc w:val="left"/>
      <w:pPr>
        <w:ind w:left="2291"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72D218">
      <w:start w:val="1"/>
      <w:numFmt w:val="decimal"/>
      <w:lvlText w:val="%4."/>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367482">
      <w:start w:val="1"/>
      <w:numFmt w:val="lowerLetter"/>
      <w:lvlText w:val="%5."/>
      <w:lvlJc w:val="left"/>
      <w:pPr>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945400">
      <w:start w:val="1"/>
      <w:numFmt w:val="lowerRoman"/>
      <w:lvlText w:val="%6."/>
      <w:lvlJc w:val="left"/>
      <w:pPr>
        <w:ind w:left="4451"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5EDE66">
      <w:start w:val="1"/>
      <w:numFmt w:val="decimal"/>
      <w:lvlText w:val="%7."/>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6A44FA">
      <w:start w:val="1"/>
      <w:numFmt w:val="lowerLetter"/>
      <w:lvlText w:val="%8."/>
      <w:lvlJc w:val="left"/>
      <w:pPr>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14FC16">
      <w:start w:val="1"/>
      <w:numFmt w:val="lowerRoman"/>
      <w:lvlText w:val="%9."/>
      <w:lvlJc w:val="left"/>
      <w:pPr>
        <w:ind w:left="6611"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A914295"/>
    <w:multiLevelType w:val="hybridMultilevel"/>
    <w:tmpl w:val="3B8CE150"/>
    <w:styleLink w:val="ImportedStyle23"/>
    <w:lvl w:ilvl="0" w:tplc="60B0933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EA0E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F40B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8A4FA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5AB1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A44B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7461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EE3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BA6A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AD9779A"/>
    <w:multiLevelType w:val="hybridMultilevel"/>
    <w:tmpl w:val="60285210"/>
    <w:styleLink w:val="ImportedStyle28"/>
    <w:lvl w:ilvl="0" w:tplc="BE126B9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3AC25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C224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8A708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3E506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E6247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48B97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1CB54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1C3B3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084767A"/>
    <w:multiLevelType w:val="hybridMultilevel"/>
    <w:tmpl w:val="FFE8F644"/>
    <w:styleLink w:val="ImportedStyle44"/>
    <w:lvl w:ilvl="0" w:tplc="46A80DFE">
      <w:start w:val="1"/>
      <w:numFmt w:val="bullet"/>
      <w:lvlText w:val="·"/>
      <w:lvlJc w:val="left"/>
      <w:pPr>
        <w:ind w:left="8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10C572">
      <w:start w:val="1"/>
      <w:numFmt w:val="bullet"/>
      <w:lvlText w:val="o"/>
      <w:lvlJc w:val="left"/>
      <w:pPr>
        <w:tabs>
          <w:tab w:val="left" w:pos="895"/>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CCD998">
      <w:start w:val="1"/>
      <w:numFmt w:val="bullet"/>
      <w:lvlText w:val="▪"/>
      <w:lvlJc w:val="left"/>
      <w:pPr>
        <w:tabs>
          <w:tab w:val="left" w:pos="895"/>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96D5BC">
      <w:start w:val="1"/>
      <w:numFmt w:val="bullet"/>
      <w:lvlText w:val="·"/>
      <w:lvlJc w:val="left"/>
      <w:pPr>
        <w:tabs>
          <w:tab w:val="left" w:pos="895"/>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CAED9C">
      <w:start w:val="1"/>
      <w:numFmt w:val="bullet"/>
      <w:lvlText w:val="o"/>
      <w:lvlJc w:val="left"/>
      <w:pPr>
        <w:tabs>
          <w:tab w:val="left" w:pos="895"/>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E7562">
      <w:start w:val="1"/>
      <w:numFmt w:val="bullet"/>
      <w:lvlText w:val="▪"/>
      <w:lvlJc w:val="left"/>
      <w:pPr>
        <w:tabs>
          <w:tab w:val="left" w:pos="895"/>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225ABA">
      <w:start w:val="1"/>
      <w:numFmt w:val="bullet"/>
      <w:lvlText w:val="·"/>
      <w:lvlJc w:val="left"/>
      <w:pPr>
        <w:tabs>
          <w:tab w:val="left" w:pos="895"/>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7E1174">
      <w:start w:val="1"/>
      <w:numFmt w:val="bullet"/>
      <w:lvlText w:val="o"/>
      <w:lvlJc w:val="left"/>
      <w:pPr>
        <w:tabs>
          <w:tab w:val="left" w:pos="895"/>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CEE064">
      <w:start w:val="1"/>
      <w:numFmt w:val="bullet"/>
      <w:lvlText w:val="▪"/>
      <w:lvlJc w:val="left"/>
      <w:pPr>
        <w:tabs>
          <w:tab w:val="left" w:pos="895"/>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0C77618"/>
    <w:multiLevelType w:val="multilevel"/>
    <w:tmpl w:val="7CF411A8"/>
    <w:lvl w:ilvl="0">
      <w:start w:val="1"/>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567" w:hanging="283"/>
      </w:pPr>
      <w:rPr>
        <w:rFonts w:hAnsi="Arial Unicode MS" w:hint="default"/>
        <w:b/>
        <w:bCs/>
        <w:caps w:val="0"/>
        <w:smallCaps w:val="0"/>
        <w:strike w:val="0"/>
        <w:dstrike w:val="0"/>
        <w:color w:val="000000" w:themeColor="text1"/>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134" w:hanging="566"/>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1419" w:hanging="567"/>
      </w:pPr>
      <w:rPr>
        <w:rFonts w:ascii="Symbol" w:hAnsi="Symbol"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703"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987"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71"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55"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839"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29E0A89"/>
    <w:multiLevelType w:val="hybridMultilevel"/>
    <w:tmpl w:val="A1748F38"/>
    <w:styleLink w:val="ImportedStyle45"/>
    <w:lvl w:ilvl="0" w:tplc="C016A2A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3E7642">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829BE6">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D81D2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ACB50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FA68D8">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1A09A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D016AC">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AC328C">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3160610"/>
    <w:multiLevelType w:val="hybridMultilevel"/>
    <w:tmpl w:val="8FEA7A72"/>
    <w:styleLink w:val="ImportedStyle30"/>
    <w:lvl w:ilvl="0" w:tplc="C39CDBD0">
      <w:start w:val="1"/>
      <w:numFmt w:val="bullet"/>
      <w:lvlText w:val="·"/>
      <w:lvlJc w:val="left"/>
      <w:pPr>
        <w:ind w:left="8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EC885A">
      <w:start w:val="1"/>
      <w:numFmt w:val="bullet"/>
      <w:lvlText w:val="o"/>
      <w:lvlJc w:val="left"/>
      <w:pPr>
        <w:tabs>
          <w:tab w:val="left" w:pos="895"/>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44B478">
      <w:start w:val="1"/>
      <w:numFmt w:val="bullet"/>
      <w:lvlText w:val="▪"/>
      <w:lvlJc w:val="left"/>
      <w:pPr>
        <w:tabs>
          <w:tab w:val="left" w:pos="895"/>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54D584">
      <w:start w:val="1"/>
      <w:numFmt w:val="bullet"/>
      <w:lvlText w:val="·"/>
      <w:lvlJc w:val="left"/>
      <w:pPr>
        <w:tabs>
          <w:tab w:val="left" w:pos="895"/>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9E9802">
      <w:start w:val="1"/>
      <w:numFmt w:val="bullet"/>
      <w:lvlText w:val="o"/>
      <w:lvlJc w:val="left"/>
      <w:pPr>
        <w:tabs>
          <w:tab w:val="left" w:pos="895"/>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4626C">
      <w:start w:val="1"/>
      <w:numFmt w:val="bullet"/>
      <w:lvlText w:val="▪"/>
      <w:lvlJc w:val="left"/>
      <w:pPr>
        <w:tabs>
          <w:tab w:val="left" w:pos="895"/>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1C1F24">
      <w:start w:val="1"/>
      <w:numFmt w:val="bullet"/>
      <w:lvlText w:val="·"/>
      <w:lvlJc w:val="left"/>
      <w:pPr>
        <w:tabs>
          <w:tab w:val="left" w:pos="895"/>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A64C58">
      <w:start w:val="1"/>
      <w:numFmt w:val="bullet"/>
      <w:lvlText w:val="o"/>
      <w:lvlJc w:val="left"/>
      <w:pPr>
        <w:tabs>
          <w:tab w:val="left" w:pos="895"/>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4BD88">
      <w:start w:val="1"/>
      <w:numFmt w:val="bullet"/>
      <w:lvlText w:val="▪"/>
      <w:lvlJc w:val="left"/>
      <w:pPr>
        <w:tabs>
          <w:tab w:val="left" w:pos="895"/>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35D421F"/>
    <w:multiLevelType w:val="hybridMultilevel"/>
    <w:tmpl w:val="AA38964A"/>
    <w:styleLink w:val="ImportedStyle40"/>
    <w:lvl w:ilvl="0" w:tplc="3CCE269A">
      <w:start w:val="1"/>
      <w:numFmt w:val="bullet"/>
      <w:lvlText w:val="·"/>
      <w:lvlJc w:val="left"/>
      <w:pPr>
        <w:ind w:left="95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C25D42">
      <w:start w:val="1"/>
      <w:numFmt w:val="bullet"/>
      <w:lvlText w:val="o"/>
      <w:lvlJc w:val="left"/>
      <w:pPr>
        <w:tabs>
          <w:tab w:val="left" w:pos="955"/>
        </w:tabs>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26BCE8">
      <w:start w:val="1"/>
      <w:numFmt w:val="bullet"/>
      <w:lvlText w:val="▪"/>
      <w:lvlJc w:val="left"/>
      <w:pPr>
        <w:tabs>
          <w:tab w:val="left" w:pos="955"/>
        </w:tabs>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FE7C0A">
      <w:start w:val="1"/>
      <w:numFmt w:val="bullet"/>
      <w:lvlText w:val="·"/>
      <w:lvlJc w:val="left"/>
      <w:pPr>
        <w:tabs>
          <w:tab w:val="left" w:pos="955"/>
        </w:tabs>
        <w:ind w:left="29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324CCA">
      <w:start w:val="1"/>
      <w:numFmt w:val="bullet"/>
      <w:lvlText w:val="o"/>
      <w:lvlJc w:val="left"/>
      <w:pPr>
        <w:tabs>
          <w:tab w:val="left" w:pos="955"/>
        </w:tabs>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0C3EAE">
      <w:start w:val="1"/>
      <w:numFmt w:val="bullet"/>
      <w:lvlText w:val="▪"/>
      <w:lvlJc w:val="left"/>
      <w:pPr>
        <w:tabs>
          <w:tab w:val="left" w:pos="955"/>
        </w:tabs>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743E1E">
      <w:start w:val="1"/>
      <w:numFmt w:val="bullet"/>
      <w:lvlText w:val="·"/>
      <w:lvlJc w:val="left"/>
      <w:pPr>
        <w:tabs>
          <w:tab w:val="left" w:pos="955"/>
        </w:tabs>
        <w:ind w:left="51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12E2CE">
      <w:start w:val="1"/>
      <w:numFmt w:val="bullet"/>
      <w:lvlText w:val="o"/>
      <w:lvlJc w:val="left"/>
      <w:pPr>
        <w:tabs>
          <w:tab w:val="left" w:pos="955"/>
        </w:tabs>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C094C">
      <w:start w:val="1"/>
      <w:numFmt w:val="bullet"/>
      <w:lvlText w:val="▪"/>
      <w:lvlJc w:val="left"/>
      <w:pPr>
        <w:tabs>
          <w:tab w:val="left" w:pos="955"/>
        </w:tabs>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53040AA"/>
    <w:multiLevelType w:val="hybridMultilevel"/>
    <w:tmpl w:val="96BE7C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8FF49CC"/>
    <w:multiLevelType w:val="hybridMultilevel"/>
    <w:tmpl w:val="ADB21E04"/>
    <w:styleLink w:val="ImportedStyle36"/>
    <w:lvl w:ilvl="0" w:tplc="DA5804DC">
      <w:start w:val="1"/>
      <w:numFmt w:val="bullet"/>
      <w:lvlText w:val="·"/>
      <w:lvlJc w:val="left"/>
      <w:pPr>
        <w:ind w:left="8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96C988">
      <w:start w:val="1"/>
      <w:numFmt w:val="bullet"/>
      <w:lvlText w:val="o"/>
      <w:lvlJc w:val="left"/>
      <w:pPr>
        <w:tabs>
          <w:tab w:val="left" w:pos="895"/>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7695D6">
      <w:start w:val="1"/>
      <w:numFmt w:val="bullet"/>
      <w:lvlText w:val="▪"/>
      <w:lvlJc w:val="left"/>
      <w:pPr>
        <w:tabs>
          <w:tab w:val="left" w:pos="895"/>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F6F876">
      <w:start w:val="1"/>
      <w:numFmt w:val="bullet"/>
      <w:lvlText w:val="·"/>
      <w:lvlJc w:val="left"/>
      <w:pPr>
        <w:tabs>
          <w:tab w:val="left" w:pos="895"/>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E06F1E">
      <w:start w:val="1"/>
      <w:numFmt w:val="bullet"/>
      <w:lvlText w:val="o"/>
      <w:lvlJc w:val="left"/>
      <w:pPr>
        <w:tabs>
          <w:tab w:val="left" w:pos="895"/>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900852">
      <w:start w:val="1"/>
      <w:numFmt w:val="bullet"/>
      <w:lvlText w:val="▪"/>
      <w:lvlJc w:val="left"/>
      <w:pPr>
        <w:tabs>
          <w:tab w:val="left" w:pos="895"/>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E403D2">
      <w:start w:val="1"/>
      <w:numFmt w:val="bullet"/>
      <w:lvlText w:val="·"/>
      <w:lvlJc w:val="left"/>
      <w:pPr>
        <w:tabs>
          <w:tab w:val="left" w:pos="895"/>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161D8A">
      <w:start w:val="1"/>
      <w:numFmt w:val="bullet"/>
      <w:lvlText w:val="o"/>
      <w:lvlJc w:val="left"/>
      <w:pPr>
        <w:tabs>
          <w:tab w:val="left" w:pos="895"/>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E6C982">
      <w:start w:val="1"/>
      <w:numFmt w:val="bullet"/>
      <w:lvlText w:val="▪"/>
      <w:lvlJc w:val="left"/>
      <w:pPr>
        <w:tabs>
          <w:tab w:val="left" w:pos="895"/>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DBB7BC6"/>
    <w:multiLevelType w:val="hybridMultilevel"/>
    <w:tmpl w:val="3700587E"/>
    <w:styleLink w:val="ImportedStyle7"/>
    <w:lvl w:ilvl="0" w:tplc="4CA2416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CF42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162DEC">
      <w:start w:val="1"/>
      <w:numFmt w:val="lowerRoman"/>
      <w:lvlText w:val="%3."/>
      <w:lvlJc w:val="left"/>
      <w:pPr>
        <w:tabs>
          <w:tab w:val="left" w:pos="1440"/>
        </w:tabs>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16C512">
      <w:start w:val="1"/>
      <w:numFmt w:val="decimal"/>
      <w:lvlText w:val="%4."/>
      <w:lvlJc w:val="left"/>
      <w:pPr>
        <w:tabs>
          <w:tab w:val="left" w:pos="144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46E416">
      <w:start w:val="1"/>
      <w:numFmt w:val="lowerLetter"/>
      <w:lvlText w:val="%5."/>
      <w:lvlJc w:val="left"/>
      <w:pPr>
        <w:tabs>
          <w:tab w:val="left" w:pos="144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FA5286">
      <w:start w:val="1"/>
      <w:numFmt w:val="lowerRoman"/>
      <w:lvlText w:val="%6."/>
      <w:lvlJc w:val="left"/>
      <w:pPr>
        <w:tabs>
          <w:tab w:val="left" w:pos="1440"/>
        </w:tabs>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C00A78">
      <w:start w:val="1"/>
      <w:numFmt w:val="decimal"/>
      <w:lvlText w:val="%7."/>
      <w:lvlJc w:val="left"/>
      <w:pPr>
        <w:tabs>
          <w:tab w:val="left" w:pos="144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CE2132">
      <w:start w:val="1"/>
      <w:numFmt w:val="lowerLetter"/>
      <w:lvlText w:val="%8."/>
      <w:lvlJc w:val="left"/>
      <w:pPr>
        <w:tabs>
          <w:tab w:val="left" w:pos="144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B4100C">
      <w:start w:val="1"/>
      <w:numFmt w:val="lowerRoman"/>
      <w:lvlText w:val="%9."/>
      <w:lvlJc w:val="left"/>
      <w:pPr>
        <w:tabs>
          <w:tab w:val="left" w:pos="1440"/>
        </w:tabs>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FC64091"/>
    <w:multiLevelType w:val="hybridMultilevel"/>
    <w:tmpl w:val="ED043C64"/>
    <w:numStyleLink w:val="ImportedStyle20"/>
  </w:abstractNum>
  <w:abstractNum w:abstractNumId="34" w15:restartNumberingAfterBreak="0">
    <w:nsid w:val="42AF6535"/>
    <w:multiLevelType w:val="hybridMultilevel"/>
    <w:tmpl w:val="21143FEA"/>
    <w:numStyleLink w:val="ImportedStyle2"/>
  </w:abstractNum>
  <w:abstractNum w:abstractNumId="35" w15:restartNumberingAfterBreak="0">
    <w:nsid w:val="440B1EBF"/>
    <w:multiLevelType w:val="hybridMultilevel"/>
    <w:tmpl w:val="8A7A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DD183B"/>
    <w:multiLevelType w:val="hybridMultilevel"/>
    <w:tmpl w:val="16B473B6"/>
    <w:numStyleLink w:val="ImportedStyle35"/>
  </w:abstractNum>
  <w:abstractNum w:abstractNumId="37" w15:restartNumberingAfterBreak="0">
    <w:nsid w:val="47C51702"/>
    <w:multiLevelType w:val="hybridMultilevel"/>
    <w:tmpl w:val="6A1ADD94"/>
    <w:numStyleLink w:val="ImportedStyle21"/>
  </w:abstractNum>
  <w:abstractNum w:abstractNumId="38" w15:restartNumberingAfterBreak="0">
    <w:nsid w:val="49423E89"/>
    <w:multiLevelType w:val="hybridMultilevel"/>
    <w:tmpl w:val="BFD2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FB5E92"/>
    <w:multiLevelType w:val="hybridMultilevel"/>
    <w:tmpl w:val="9B7693B0"/>
    <w:styleLink w:val="ImportedStyle12"/>
    <w:lvl w:ilvl="0" w:tplc="37B8F5AA">
      <w:start w:val="1"/>
      <w:numFmt w:val="decimal"/>
      <w:lvlText w:val="%1."/>
      <w:lvlJc w:val="left"/>
      <w:pPr>
        <w:ind w:left="8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AE19B6">
      <w:start w:val="1"/>
      <w:numFmt w:val="lowerLetter"/>
      <w:lvlText w:val="%2."/>
      <w:lvlJc w:val="left"/>
      <w:pPr>
        <w:tabs>
          <w:tab w:val="left" w:pos="895"/>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E623AC">
      <w:start w:val="1"/>
      <w:numFmt w:val="lowerRoman"/>
      <w:lvlText w:val="%3."/>
      <w:lvlJc w:val="left"/>
      <w:pPr>
        <w:tabs>
          <w:tab w:val="left" w:pos="895"/>
        </w:tabs>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4AC29C">
      <w:start w:val="1"/>
      <w:numFmt w:val="decimal"/>
      <w:lvlText w:val="%4."/>
      <w:lvlJc w:val="left"/>
      <w:pPr>
        <w:tabs>
          <w:tab w:val="left" w:pos="895"/>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6482F4">
      <w:start w:val="1"/>
      <w:numFmt w:val="lowerLetter"/>
      <w:lvlText w:val="%5."/>
      <w:lvlJc w:val="left"/>
      <w:pPr>
        <w:tabs>
          <w:tab w:val="left" w:pos="895"/>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56C2CE">
      <w:start w:val="1"/>
      <w:numFmt w:val="lowerRoman"/>
      <w:lvlText w:val="%6."/>
      <w:lvlJc w:val="left"/>
      <w:pPr>
        <w:tabs>
          <w:tab w:val="left" w:pos="895"/>
        </w:tabs>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0AED14">
      <w:start w:val="1"/>
      <w:numFmt w:val="decimal"/>
      <w:lvlText w:val="%7."/>
      <w:lvlJc w:val="left"/>
      <w:pPr>
        <w:tabs>
          <w:tab w:val="left" w:pos="895"/>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E07226">
      <w:start w:val="1"/>
      <w:numFmt w:val="lowerLetter"/>
      <w:lvlText w:val="%8."/>
      <w:lvlJc w:val="left"/>
      <w:pPr>
        <w:tabs>
          <w:tab w:val="left" w:pos="895"/>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C0BFDE">
      <w:start w:val="1"/>
      <w:numFmt w:val="lowerRoman"/>
      <w:lvlText w:val="%9."/>
      <w:lvlJc w:val="left"/>
      <w:pPr>
        <w:tabs>
          <w:tab w:val="left" w:pos="895"/>
        </w:tabs>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F7D2336"/>
    <w:multiLevelType w:val="multilevel"/>
    <w:tmpl w:val="6C8CAA08"/>
    <w:lvl w:ilvl="0">
      <w:start w:val="1"/>
      <w:numFmt w:val="decimal"/>
      <w:pStyle w:val="REDUCE2Heading1"/>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EDUCE2Heading2"/>
      <w:suff w:val="space"/>
      <w:lvlText w:val="%1.%2."/>
      <w:lvlJc w:val="left"/>
      <w:pPr>
        <w:ind w:left="567" w:hanging="283"/>
      </w:pPr>
      <w:rPr>
        <w:rFonts w:hAnsi="Arial Unicode MS" w:hint="default"/>
        <w:b/>
        <w:bCs/>
        <w:caps w:val="0"/>
        <w:smallCaps w:val="0"/>
        <w:strike w:val="0"/>
        <w:dstrike w:val="0"/>
        <w:color w:val="000000" w:themeColor="text1"/>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EDUCE2Heading3"/>
      <w:suff w:val="space"/>
      <w:lvlText w:val="%1.%2.%3."/>
      <w:lvlJc w:val="left"/>
      <w:pPr>
        <w:ind w:left="1134" w:hanging="566"/>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19"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703"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987"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71"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55"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839" w:hanging="567"/>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FC33E4E"/>
    <w:multiLevelType w:val="multilevel"/>
    <w:tmpl w:val="A72269DA"/>
    <w:styleLink w:val="ImportedStyle11"/>
    <w:lvl w:ilvl="0">
      <w:start w:val="1"/>
      <w:numFmt w:val="decimal"/>
      <w:lvlText w:val="%1."/>
      <w:lvlJc w:val="left"/>
      <w:pPr>
        <w:ind w:left="8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95"/>
        </w:tabs>
        <w:ind w:left="1030"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95"/>
        </w:tabs>
        <w:ind w:left="1255"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895"/>
        </w:tabs>
        <w:ind w:left="1255"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95"/>
        </w:tabs>
        <w:ind w:left="1615"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895"/>
        </w:tabs>
        <w:ind w:left="1615"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95"/>
        </w:tabs>
        <w:ind w:left="1975"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895"/>
        </w:tabs>
        <w:ind w:left="1975"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895"/>
        </w:tabs>
        <w:ind w:left="1975"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50DA04FB"/>
    <w:multiLevelType w:val="hybridMultilevel"/>
    <w:tmpl w:val="87C87C28"/>
    <w:styleLink w:val="ImportedStyle17"/>
    <w:lvl w:ilvl="0" w:tplc="79843DC6">
      <w:start w:val="1"/>
      <w:numFmt w:val="bullet"/>
      <w:lvlText w:val="·"/>
      <w:lvlJc w:val="left"/>
      <w:pPr>
        <w:tabs>
          <w:tab w:val="num" w:pos="709"/>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AE2672">
      <w:start w:val="1"/>
      <w:numFmt w:val="bullet"/>
      <w:lvlText w:val="o"/>
      <w:lvlJc w:val="left"/>
      <w:pPr>
        <w:tabs>
          <w:tab w:val="left" w:pos="709"/>
          <w:tab w:val="num"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5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322C44">
      <w:start w:val="1"/>
      <w:numFmt w:val="bullet"/>
      <w:lvlText w:val="▪"/>
      <w:lvlJc w:val="left"/>
      <w:pPr>
        <w:tabs>
          <w:tab w:val="left" w:pos="709"/>
          <w:tab w:val="left" w:pos="1800"/>
          <w:tab w:val="num" w:pos="2160"/>
          <w:tab w:val="left" w:pos="2520"/>
          <w:tab w:val="left" w:pos="3240"/>
          <w:tab w:val="left" w:pos="3960"/>
          <w:tab w:val="left" w:pos="4680"/>
          <w:tab w:val="left" w:pos="5400"/>
          <w:tab w:val="left" w:pos="6120"/>
          <w:tab w:val="left" w:pos="6840"/>
          <w:tab w:val="left" w:pos="7560"/>
          <w:tab w:val="left" w:pos="8280"/>
          <w:tab w:val="left" w:pos="9000"/>
        </w:tabs>
        <w:ind w:left="21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34A2EA">
      <w:start w:val="1"/>
      <w:numFmt w:val="bullet"/>
      <w:lvlText w:val="·"/>
      <w:lvlJc w:val="left"/>
      <w:pPr>
        <w:tabs>
          <w:tab w:val="left" w:pos="709"/>
          <w:tab w:val="left" w:pos="1800"/>
          <w:tab w:val="left" w:pos="2520"/>
          <w:tab w:val="num" w:pos="2880"/>
          <w:tab w:val="left" w:pos="3240"/>
          <w:tab w:val="left" w:pos="3960"/>
          <w:tab w:val="left" w:pos="4680"/>
          <w:tab w:val="left" w:pos="5400"/>
          <w:tab w:val="left" w:pos="6120"/>
          <w:tab w:val="left" w:pos="6840"/>
          <w:tab w:val="left" w:pos="7560"/>
          <w:tab w:val="left" w:pos="8280"/>
          <w:tab w:val="left" w:pos="9000"/>
        </w:tabs>
        <w:ind w:left="289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A27BFA">
      <w:start w:val="1"/>
      <w:numFmt w:val="bullet"/>
      <w:lvlText w:val="o"/>
      <w:lvlJc w:val="left"/>
      <w:pPr>
        <w:tabs>
          <w:tab w:val="left" w:pos="709"/>
          <w:tab w:val="left" w:pos="1800"/>
          <w:tab w:val="left" w:pos="2520"/>
          <w:tab w:val="left" w:pos="3240"/>
          <w:tab w:val="num" w:pos="3600"/>
          <w:tab w:val="left" w:pos="3960"/>
          <w:tab w:val="left" w:pos="4680"/>
          <w:tab w:val="left" w:pos="5400"/>
          <w:tab w:val="left" w:pos="6120"/>
          <w:tab w:val="left" w:pos="6840"/>
          <w:tab w:val="left" w:pos="7560"/>
          <w:tab w:val="left" w:pos="8280"/>
          <w:tab w:val="left" w:pos="9000"/>
        </w:tabs>
        <w:ind w:left="361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863D8C">
      <w:start w:val="1"/>
      <w:numFmt w:val="bullet"/>
      <w:lvlText w:val="▪"/>
      <w:lvlJc w:val="left"/>
      <w:pPr>
        <w:tabs>
          <w:tab w:val="left" w:pos="709"/>
          <w:tab w:val="left" w:pos="1800"/>
          <w:tab w:val="left" w:pos="2520"/>
          <w:tab w:val="left" w:pos="3240"/>
          <w:tab w:val="left" w:pos="3960"/>
          <w:tab w:val="num" w:pos="4320"/>
          <w:tab w:val="left" w:pos="4680"/>
          <w:tab w:val="left" w:pos="5400"/>
          <w:tab w:val="left" w:pos="6120"/>
          <w:tab w:val="left" w:pos="6840"/>
          <w:tab w:val="left" w:pos="7560"/>
          <w:tab w:val="left" w:pos="8280"/>
          <w:tab w:val="left" w:pos="9000"/>
        </w:tabs>
        <w:ind w:left="433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6B8D4">
      <w:start w:val="1"/>
      <w:numFmt w:val="bullet"/>
      <w:lvlText w:val="·"/>
      <w:lvlJc w:val="left"/>
      <w:pPr>
        <w:tabs>
          <w:tab w:val="left" w:pos="709"/>
          <w:tab w:val="left" w:pos="1800"/>
          <w:tab w:val="left" w:pos="2520"/>
          <w:tab w:val="left" w:pos="3240"/>
          <w:tab w:val="left" w:pos="3960"/>
          <w:tab w:val="left" w:pos="4680"/>
          <w:tab w:val="num" w:pos="5040"/>
          <w:tab w:val="left" w:pos="5400"/>
          <w:tab w:val="left" w:pos="6120"/>
          <w:tab w:val="left" w:pos="6840"/>
          <w:tab w:val="left" w:pos="7560"/>
          <w:tab w:val="left" w:pos="8280"/>
          <w:tab w:val="left" w:pos="9000"/>
        </w:tabs>
        <w:ind w:left="505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EF55C">
      <w:start w:val="1"/>
      <w:numFmt w:val="bullet"/>
      <w:lvlText w:val="o"/>
      <w:lvlJc w:val="left"/>
      <w:pPr>
        <w:tabs>
          <w:tab w:val="left" w:pos="709"/>
          <w:tab w:val="left" w:pos="1800"/>
          <w:tab w:val="left" w:pos="2520"/>
          <w:tab w:val="left" w:pos="3240"/>
          <w:tab w:val="left" w:pos="3960"/>
          <w:tab w:val="left" w:pos="4680"/>
          <w:tab w:val="left" w:pos="5400"/>
          <w:tab w:val="num" w:pos="5760"/>
          <w:tab w:val="left" w:pos="6120"/>
          <w:tab w:val="left" w:pos="6840"/>
          <w:tab w:val="left" w:pos="7560"/>
          <w:tab w:val="left" w:pos="8280"/>
          <w:tab w:val="left" w:pos="9000"/>
        </w:tabs>
        <w:ind w:left="57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90269E">
      <w:start w:val="1"/>
      <w:numFmt w:val="bullet"/>
      <w:lvlText w:val="▪"/>
      <w:lvlJc w:val="left"/>
      <w:pPr>
        <w:tabs>
          <w:tab w:val="left" w:pos="709"/>
          <w:tab w:val="left" w:pos="1800"/>
          <w:tab w:val="left" w:pos="2520"/>
          <w:tab w:val="left" w:pos="3240"/>
          <w:tab w:val="left" w:pos="3960"/>
          <w:tab w:val="left" w:pos="4680"/>
          <w:tab w:val="left" w:pos="5400"/>
          <w:tab w:val="left" w:pos="6120"/>
          <w:tab w:val="num" w:pos="6480"/>
          <w:tab w:val="left" w:pos="6840"/>
          <w:tab w:val="left" w:pos="7560"/>
          <w:tab w:val="left" w:pos="8280"/>
          <w:tab w:val="left" w:pos="9000"/>
        </w:tabs>
        <w:ind w:left="649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3941CCB"/>
    <w:multiLevelType w:val="hybridMultilevel"/>
    <w:tmpl w:val="B5CE450C"/>
    <w:styleLink w:val="ImportedStyle26"/>
    <w:lvl w:ilvl="0" w:tplc="48BCC87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C6E6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C22E80">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760D9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0D9E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1030C4">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1AFD0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92770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28C0DA">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5696BFA"/>
    <w:multiLevelType w:val="hybridMultilevel"/>
    <w:tmpl w:val="38E287B6"/>
    <w:styleLink w:val="ImportedStyle41"/>
    <w:lvl w:ilvl="0" w:tplc="F026666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44EBA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DECAE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5A7272">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30ACF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1A5B46">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323524">
      <w:start w:val="1"/>
      <w:numFmt w:val="bullet"/>
      <w:lvlText w:val="·"/>
      <w:lvlJc w:val="left"/>
      <w:pPr>
        <w:ind w:left="68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3071FC">
      <w:start w:val="1"/>
      <w:numFmt w:val="bullet"/>
      <w:lvlText w:val="·"/>
      <w:lvlJc w:val="left"/>
      <w:pPr>
        <w:ind w:left="79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C81BA0">
      <w:start w:val="1"/>
      <w:numFmt w:val="bullet"/>
      <w:lvlText w:val="·"/>
      <w:lvlJc w:val="left"/>
      <w:pPr>
        <w:ind w:left="90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AC03F0C"/>
    <w:multiLevelType w:val="hybridMultilevel"/>
    <w:tmpl w:val="F028B7CE"/>
    <w:styleLink w:val="ImportedStyle18"/>
    <w:lvl w:ilvl="0" w:tplc="E6AAA4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C8DC4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2808B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9C97C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E0341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FAD53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523B7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60C0C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F23B5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5C25349E"/>
    <w:multiLevelType w:val="hybridMultilevel"/>
    <w:tmpl w:val="B3FA0216"/>
    <w:styleLink w:val="ImportedStyle33"/>
    <w:lvl w:ilvl="0" w:tplc="684A3E1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C04A9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BE931E">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2EF43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3C6AC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0CD8A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FE3CE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421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6EDE86">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CE17796"/>
    <w:multiLevelType w:val="hybridMultilevel"/>
    <w:tmpl w:val="0A20DF68"/>
    <w:styleLink w:val="ImportedStyle24"/>
    <w:lvl w:ilvl="0" w:tplc="396E80F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AE7C5A">
      <w:start w:val="1"/>
      <w:numFmt w:val="bullet"/>
      <w:lvlText w:val="o"/>
      <w:lvlJc w:val="left"/>
      <w:pPr>
        <w:tabs>
          <w:tab w:val="left" w:pos="720"/>
        </w:tabs>
        <w:ind w:left="126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42E07C">
      <w:start w:val="1"/>
      <w:numFmt w:val="bullet"/>
      <w:lvlText w:val="▪"/>
      <w:lvlJc w:val="left"/>
      <w:pPr>
        <w:tabs>
          <w:tab w:val="left" w:pos="720"/>
        </w:tabs>
        <w:ind w:left="19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D87D3C">
      <w:start w:val="1"/>
      <w:numFmt w:val="bullet"/>
      <w:lvlText w:val="·"/>
      <w:lvlJc w:val="left"/>
      <w:pPr>
        <w:tabs>
          <w:tab w:val="left" w:pos="720"/>
        </w:tabs>
        <w:ind w:left="270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FA51C2">
      <w:start w:val="1"/>
      <w:numFmt w:val="bullet"/>
      <w:lvlText w:val="o"/>
      <w:lvlJc w:val="left"/>
      <w:pPr>
        <w:tabs>
          <w:tab w:val="left" w:pos="720"/>
        </w:tabs>
        <w:ind w:left="342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9E7B4E">
      <w:start w:val="1"/>
      <w:numFmt w:val="bullet"/>
      <w:lvlText w:val="▪"/>
      <w:lvlJc w:val="left"/>
      <w:pPr>
        <w:tabs>
          <w:tab w:val="left" w:pos="720"/>
        </w:tabs>
        <w:ind w:left="41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808E24">
      <w:start w:val="1"/>
      <w:numFmt w:val="bullet"/>
      <w:lvlText w:val="·"/>
      <w:lvlJc w:val="left"/>
      <w:pPr>
        <w:tabs>
          <w:tab w:val="left" w:pos="720"/>
        </w:tabs>
        <w:ind w:left="486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C7F40">
      <w:start w:val="1"/>
      <w:numFmt w:val="bullet"/>
      <w:lvlText w:val="o"/>
      <w:lvlJc w:val="left"/>
      <w:pPr>
        <w:tabs>
          <w:tab w:val="left" w:pos="720"/>
        </w:tabs>
        <w:ind w:left="55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78B4C2">
      <w:start w:val="1"/>
      <w:numFmt w:val="bullet"/>
      <w:lvlText w:val="▪"/>
      <w:lvlJc w:val="left"/>
      <w:pPr>
        <w:tabs>
          <w:tab w:val="left" w:pos="720"/>
        </w:tabs>
        <w:ind w:left="63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609D25CD"/>
    <w:multiLevelType w:val="hybridMultilevel"/>
    <w:tmpl w:val="A3322E58"/>
    <w:styleLink w:val="ImportedStyle22"/>
    <w:lvl w:ilvl="0" w:tplc="64C2E5F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1A28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3C14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94F28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8A916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9A24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A0CC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FEBD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4EED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5262B67"/>
    <w:multiLevelType w:val="hybridMultilevel"/>
    <w:tmpl w:val="14042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C8151B"/>
    <w:multiLevelType w:val="hybridMultilevel"/>
    <w:tmpl w:val="B11618E6"/>
    <w:lvl w:ilvl="0" w:tplc="C4603646">
      <w:start w:val="1"/>
      <w:numFmt w:val="bullet"/>
      <w:lvlText w:val="·"/>
      <w:lvlJc w:val="left"/>
      <w:pPr>
        <w:tabs>
          <w:tab w:val="left" w:pos="1440"/>
        </w:tabs>
        <w:ind w:left="89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AA5AA2">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40311E">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54BE9A">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5AB680">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808C0E">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EC0C0E">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6A7E7E">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A980645"/>
    <w:multiLevelType w:val="hybridMultilevel"/>
    <w:tmpl w:val="79F8A1F8"/>
    <w:styleLink w:val="ImportedStyle27"/>
    <w:lvl w:ilvl="0" w:tplc="35D476A6">
      <w:start w:val="1"/>
      <w:numFmt w:val="bullet"/>
      <w:lvlText w:val="·"/>
      <w:lvlJc w:val="left"/>
      <w:pPr>
        <w:ind w:left="127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23326">
      <w:start w:val="1"/>
      <w:numFmt w:val="bullet"/>
      <w:lvlText w:val="o"/>
      <w:lvlJc w:val="left"/>
      <w:pPr>
        <w:ind w:left="199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E8A0C4">
      <w:start w:val="1"/>
      <w:numFmt w:val="bullet"/>
      <w:lvlText w:val="▪"/>
      <w:lvlJc w:val="left"/>
      <w:pPr>
        <w:ind w:left="271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E21A8C">
      <w:start w:val="1"/>
      <w:numFmt w:val="bullet"/>
      <w:lvlText w:val="·"/>
      <w:lvlJc w:val="left"/>
      <w:pPr>
        <w:ind w:left="343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DCD300">
      <w:start w:val="1"/>
      <w:numFmt w:val="bullet"/>
      <w:lvlText w:val="o"/>
      <w:lvlJc w:val="left"/>
      <w:pPr>
        <w:ind w:left="415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C45700">
      <w:start w:val="1"/>
      <w:numFmt w:val="bullet"/>
      <w:lvlText w:val="▪"/>
      <w:lvlJc w:val="left"/>
      <w:pPr>
        <w:ind w:left="487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7697A8">
      <w:start w:val="1"/>
      <w:numFmt w:val="bullet"/>
      <w:lvlText w:val="·"/>
      <w:lvlJc w:val="left"/>
      <w:pPr>
        <w:ind w:left="559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EC407A">
      <w:start w:val="1"/>
      <w:numFmt w:val="bullet"/>
      <w:lvlText w:val="o"/>
      <w:lvlJc w:val="left"/>
      <w:pPr>
        <w:ind w:left="631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5207AE">
      <w:start w:val="1"/>
      <w:numFmt w:val="bullet"/>
      <w:lvlText w:val="▪"/>
      <w:lvlJc w:val="left"/>
      <w:pPr>
        <w:ind w:left="703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6B4D2719"/>
    <w:multiLevelType w:val="multilevel"/>
    <w:tmpl w:val="472E2002"/>
    <w:lvl w:ilvl="0">
      <w:start w:val="1"/>
      <w:numFmt w:val="decimal"/>
      <w:lvlText w:val="%1."/>
      <w:lvlJc w:val="left"/>
      <w:pPr>
        <w:ind w:left="567" w:hanging="567"/>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suff w:val="nothing"/>
      <w:lvlText w:val="%1.%2.%3."/>
      <w:lvlJc w:val="left"/>
      <w:pPr>
        <w:ind w:left="1134" w:hanging="566"/>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19" w:hanging="567"/>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703" w:hanging="567"/>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987" w:hanging="567"/>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71" w:hanging="567"/>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55" w:hanging="567"/>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839" w:hanging="567"/>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6BC41B38"/>
    <w:multiLevelType w:val="hybridMultilevel"/>
    <w:tmpl w:val="E60CF6A8"/>
    <w:styleLink w:val="ImportedStyle38"/>
    <w:lvl w:ilvl="0" w:tplc="2CFAE79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A61A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9EF3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D87FE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8242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A432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9A456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6EC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474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D371EED"/>
    <w:multiLevelType w:val="hybridMultilevel"/>
    <w:tmpl w:val="2B4C4C96"/>
    <w:numStyleLink w:val="ImportedStyle6"/>
  </w:abstractNum>
  <w:abstractNum w:abstractNumId="55" w15:restartNumberingAfterBreak="0">
    <w:nsid w:val="6D7C7371"/>
    <w:multiLevelType w:val="hybridMultilevel"/>
    <w:tmpl w:val="29ECD0B6"/>
    <w:styleLink w:val="ImportedStyle3"/>
    <w:lvl w:ilvl="0" w:tplc="641CED64">
      <w:start w:val="1"/>
      <w:numFmt w:val="bullet"/>
      <w:lvlText w:val="·"/>
      <w:lvlJc w:val="left"/>
      <w:pPr>
        <w:tabs>
          <w:tab w:val="left" w:pos="851"/>
          <w:tab w:val="left" w:pos="9472"/>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BCD46E">
      <w:start w:val="1"/>
      <w:numFmt w:val="bullet"/>
      <w:lvlText w:val="o"/>
      <w:lvlJc w:val="left"/>
      <w:pPr>
        <w:tabs>
          <w:tab w:val="left" w:pos="360"/>
          <w:tab w:val="left" w:pos="9472"/>
        </w:tabs>
        <w:ind w:left="851" w:hanging="3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C2148E">
      <w:start w:val="1"/>
      <w:numFmt w:val="bullet"/>
      <w:lvlText w:val="▪"/>
      <w:lvlJc w:val="left"/>
      <w:pPr>
        <w:tabs>
          <w:tab w:val="left" w:pos="360"/>
          <w:tab w:val="left" w:pos="851"/>
          <w:tab w:val="left" w:pos="9472"/>
        </w:tabs>
        <w:ind w:left="162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08FF80">
      <w:start w:val="1"/>
      <w:numFmt w:val="bullet"/>
      <w:lvlText w:val="·"/>
      <w:lvlJc w:val="left"/>
      <w:pPr>
        <w:tabs>
          <w:tab w:val="left" w:pos="360"/>
          <w:tab w:val="left" w:pos="851"/>
          <w:tab w:val="left" w:pos="9472"/>
        </w:tabs>
        <w:ind w:left="234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9C451C">
      <w:start w:val="1"/>
      <w:numFmt w:val="bullet"/>
      <w:lvlText w:val="o"/>
      <w:lvlJc w:val="left"/>
      <w:pPr>
        <w:tabs>
          <w:tab w:val="left" w:pos="360"/>
          <w:tab w:val="left" w:pos="851"/>
          <w:tab w:val="left" w:pos="9472"/>
        </w:tabs>
        <w:ind w:left="306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8A4F7C">
      <w:start w:val="1"/>
      <w:numFmt w:val="bullet"/>
      <w:lvlText w:val="▪"/>
      <w:lvlJc w:val="left"/>
      <w:pPr>
        <w:tabs>
          <w:tab w:val="left" w:pos="360"/>
          <w:tab w:val="left" w:pos="851"/>
          <w:tab w:val="left" w:pos="9472"/>
        </w:tabs>
        <w:ind w:left="37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BAD8BE">
      <w:start w:val="1"/>
      <w:numFmt w:val="bullet"/>
      <w:lvlText w:val="·"/>
      <w:lvlJc w:val="left"/>
      <w:pPr>
        <w:tabs>
          <w:tab w:val="left" w:pos="360"/>
          <w:tab w:val="left" w:pos="851"/>
          <w:tab w:val="left" w:pos="9472"/>
        </w:tabs>
        <w:ind w:left="450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B8882A">
      <w:start w:val="1"/>
      <w:numFmt w:val="bullet"/>
      <w:lvlText w:val="o"/>
      <w:lvlJc w:val="left"/>
      <w:pPr>
        <w:tabs>
          <w:tab w:val="left" w:pos="360"/>
          <w:tab w:val="left" w:pos="851"/>
          <w:tab w:val="left" w:pos="9472"/>
        </w:tabs>
        <w:ind w:left="522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BAA9CE">
      <w:start w:val="1"/>
      <w:numFmt w:val="bullet"/>
      <w:lvlText w:val="▪"/>
      <w:lvlJc w:val="left"/>
      <w:pPr>
        <w:tabs>
          <w:tab w:val="left" w:pos="360"/>
          <w:tab w:val="left" w:pos="851"/>
          <w:tab w:val="left" w:pos="9472"/>
        </w:tabs>
        <w:ind w:left="59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E881747"/>
    <w:multiLevelType w:val="hybridMultilevel"/>
    <w:tmpl w:val="7CBA770C"/>
    <w:styleLink w:val="ImportedStyle37"/>
    <w:lvl w:ilvl="0" w:tplc="7F984C4E">
      <w:start w:val="1"/>
      <w:numFmt w:val="bullet"/>
      <w:lvlText w:val="·"/>
      <w:lvlJc w:val="left"/>
      <w:pPr>
        <w:ind w:left="993"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3615B0">
      <w:start w:val="1"/>
      <w:numFmt w:val="bullet"/>
      <w:lvlText w:val="·"/>
      <w:lvlJc w:val="left"/>
      <w:pPr>
        <w:tabs>
          <w:tab w:val="left" w:pos="993"/>
        </w:tabs>
        <w:ind w:left="15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60D514">
      <w:start w:val="1"/>
      <w:numFmt w:val="bullet"/>
      <w:lvlText w:val="▪"/>
      <w:lvlJc w:val="left"/>
      <w:pPr>
        <w:tabs>
          <w:tab w:val="left" w:pos="993"/>
        </w:tabs>
        <w:ind w:left="22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CCC190">
      <w:start w:val="1"/>
      <w:numFmt w:val="bullet"/>
      <w:lvlText w:val="·"/>
      <w:lvlJc w:val="left"/>
      <w:pPr>
        <w:tabs>
          <w:tab w:val="left" w:pos="993"/>
        </w:tabs>
        <w:ind w:left="29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4829FA">
      <w:start w:val="1"/>
      <w:numFmt w:val="bullet"/>
      <w:lvlText w:val="o"/>
      <w:lvlJc w:val="left"/>
      <w:pPr>
        <w:tabs>
          <w:tab w:val="left" w:pos="993"/>
        </w:tabs>
        <w:ind w:left="36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9EF4D8">
      <w:start w:val="1"/>
      <w:numFmt w:val="bullet"/>
      <w:lvlText w:val="▪"/>
      <w:lvlJc w:val="left"/>
      <w:pPr>
        <w:tabs>
          <w:tab w:val="left" w:pos="993"/>
        </w:tabs>
        <w:ind w:left="44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7607FE">
      <w:start w:val="1"/>
      <w:numFmt w:val="bullet"/>
      <w:lvlText w:val="·"/>
      <w:lvlJc w:val="left"/>
      <w:pPr>
        <w:tabs>
          <w:tab w:val="left" w:pos="993"/>
        </w:tabs>
        <w:ind w:left="51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80B636">
      <w:start w:val="1"/>
      <w:numFmt w:val="bullet"/>
      <w:lvlText w:val="o"/>
      <w:lvlJc w:val="left"/>
      <w:pPr>
        <w:tabs>
          <w:tab w:val="left" w:pos="993"/>
        </w:tabs>
        <w:ind w:left="5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14B5D6">
      <w:start w:val="1"/>
      <w:numFmt w:val="bullet"/>
      <w:lvlText w:val="▪"/>
      <w:lvlJc w:val="left"/>
      <w:pPr>
        <w:tabs>
          <w:tab w:val="left" w:pos="993"/>
        </w:tabs>
        <w:ind w:left="65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EE05526"/>
    <w:multiLevelType w:val="hybridMultilevel"/>
    <w:tmpl w:val="979E388E"/>
    <w:styleLink w:val="ImportedStyle29"/>
    <w:lvl w:ilvl="0" w:tplc="F70E916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BE9CE4">
      <w:start w:val="1"/>
      <w:numFmt w:val="decimal"/>
      <w:lvlText w:val="%2."/>
      <w:lvlJc w:val="left"/>
      <w:pPr>
        <w:ind w:left="1440" w:hanging="3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0A5784">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4EEB2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FEE40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FA528A">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28394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CCA81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46132A">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791D30B6"/>
    <w:multiLevelType w:val="hybridMultilevel"/>
    <w:tmpl w:val="C6043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1F5AE5"/>
    <w:multiLevelType w:val="hybridMultilevel"/>
    <w:tmpl w:val="AD84420E"/>
    <w:lvl w:ilvl="0" w:tplc="CC789260">
      <w:start w:val="1"/>
      <w:numFmt w:val="bullet"/>
      <w:pStyle w:val="REDUCE2bullets"/>
      <w:lvlText w:val=""/>
      <w:lvlJc w:val="left"/>
      <w:pPr>
        <w:ind w:left="1134" w:hanging="283"/>
      </w:pPr>
      <w:rPr>
        <w:rFonts w:ascii="Symbol" w:hAnsi="Symbol" w:hint="default"/>
      </w:rPr>
    </w:lvl>
    <w:lvl w:ilvl="1" w:tplc="08090003">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0" w15:restartNumberingAfterBreak="0">
    <w:nsid w:val="7A817E85"/>
    <w:multiLevelType w:val="hybridMultilevel"/>
    <w:tmpl w:val="2B4C4C96"/>
    <w:styleLink w:val="ImportedStyle6"/>
    <w:lvl w:ilvl="0" w:tplc="776CD75C">
      <w:start w:val="1"/>
      <w:numFmt w:val="decimal"/>
      <w:pStyle w:val="REDUCE2numberedlist"/>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6CBE54">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2228DE">
      <w:start w:val="1"/>
      <w:numFmt w:val="lowerRoman"/>
      <w:lvlText w:val="%3."/>
      <w:lvlJc w:val="left"/>
      <w:pPr>
        <w:tabs>
          <w:tab w:val="left" w:pos="720"/>
        </w:tabs>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629DC">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7A28DE">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84FBD8">
      <w:start w:val="1"/>
      <w:numFmt w:val="lowerRoman"/>
      <w:lvlText w:val="%6."/>
      <w:lvlJc w:val="left"/>
      <w:pPr>
        <w:tabs>
          <w:tab w:val="left" w:pos="720"/>
        </w:tabs>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6A358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8A56C">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8E460E">
      <w:start w:val="1"/>
      <w:numFmt w:val="lowerRoman"/>
      <w:lvlText w:val="%9."/>
      <w:lvlJc w:val="left"/>
      <w:pPr>
        <w:tabs>
          <w:tab w:val="left" w:pos="720"/>
        </w:tabs>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D591094"/>
    <w:multiLevelType w:val="multilevel"/>
    <w:tmpl w:val="726C2644"/>
    <w:styleLink w:val="ImportedStyle1"/>
    <w:lvl w:ilvl="0">
      <w:start w:val="1"/>
      <w:numFmt w:val="decimal"/>
      <w:lvlText w:val="%1."/>
      <w:lvlJc w:val="left"/>
      <w:pPr>
        <w:ind w:left="431" w:hanging="43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505" w:hanging="5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13" w:hanging="7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017" w:hanging="9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521" w:hanging="108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025" w:hanging="12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601" w:hanging="144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DF87832"/>
    <w:multiLevelType w:val="hybridMultilevel"/>
    <w:tmpl w:val="DA78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380FDE"/>
    <w:multiLevelType w:val="hybridMultilevel"/>
    <w:tmpl w:val="B3FA0216"/>
    <w:numStyleLink w:val="ImportedStyle33"/>
  </w:abstractNum>
  <w:abstractNum w:abstractNumId="64" w15:restartNumberingAfterBreak="0">
    <w:nsid w:val="7F721923"/>
    <w:multiLevelType w:val="hybridMultilevel"/>
    <w:tmpl w:val="29ECD0B6"/>
    <w:numStyleLink w:val="ImportedStyle3"/>
  </w:abstractNum>
  <w:num w:numId="1">
    <w:abstractNumId w:val="12"/>
  </w:num>
  <w:num w:numId="2">
    <w:abstractNumId w:val="34"/>
    <w:lvlOverride w:ilvl="0">
      <w:lvl w:ilvl="0" w:tplc="4A422DA2">
        <w:start w:val="1"/>
        <w:numFmt w:val="lowerRoman"/>
        <w:pStyle w:val="REDUCE2TOCstyle"/>
        <w:lvlText w:val="%1."/>
        <w:lvlJc w:val="left"/>
        <w:pPr>
          <w:ind w:left="720" w:hanging="489"/>
        </w:pPr>
        <w:rPr>
          <w:rFonts w:hAnsi="Arial Unicode MS"/>
          <w:b/>
          <w:bCs/>
          <w:caps w:val="0"/>
          <w:smallCaps w:val="0"/>
          <w:strike w:val="0"/>
          <w:dstrike w:val="0"/>
          <w:outline w:val="0"/>
          <w:emboss w:val="0"/>
          <w:imprint w:val="0"/>
          <w:color w:val="000000" w:themeColor="text1"/>
          <w:spacing w:val="0"/>
          <w:w w:val="100"/>
          <w:kern w:val="0"/>
          <w:position w:val="0"/>
          <w:highlight w:val="none"/>
          <w:vertAlign w:val="baseline"/>
        </w:rPr>
      </w:lvl>
    </w:lvlOverride>
  </w:num>
  <w:num w:numId="3">
    <w:abstractNumId w:val="55"/>
  </w:num>
  <w:num w:numId="4">
    <w:abstractNumId w:val="64"/>
  </w:num>
  <w:num w:numId="5">
    <w:abstractNumId w:val="64"/>
    <w:lvlOverride w:ilvl="0">
      <w:lvl w:ilvl="0" w:tplc="191CCE8C">
        <w:start w:val="1"/>
        <w:numFmt w:val="bullet"/>
        <w:lvlText w:val="·"/>
        <w:lvlJc w:val="left"/>
        <w:pPr>
          <w:tabs>
            <w:tab w:val="left" w:pos="851"/>
            <w:tab w:val="left" w:pos="9356"/>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7AA728">
        <w:start w:val="1"/>
        <w:numFmt w:val="bullet"/>
        <w:lvlText w:val="o"/>
        <w:lvlJc w:val="left"/>
        <w:pPr>
          <w:tabs>
            <w:tab w:val="left" w:pos="360"/>
            <w:tab w:val="left" w:pos="9356"/>
          </w:tabs>
          <w:ind w:left="851"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8EA1C6E">
        <w:start w:val="1"/>
        <w:numFmt w:val="bullet"/>
        <w:lvlText w:val="▪"/>
        <w:lvlJc w:val="left"/>
        <w:pPr>
          <w:tabs>
            <w:tab w:val="left" w:pos="360"/>
            <w:tab w:val="left" w:pos="851"/>
            <w:tab w:val="left" w:pos="9356"/>
          </w:tabs>
          <w:ind w:left="16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DA68442">
        <w:start w:val="1"/>
        <w:numFmt w:val="bullet"/>
        <w:lvlText w:val="·"/>
        <w:lvlJc w:val="left"/>
        <w:pPr>
          <w:tabs>
            <w:tab w:val="left" w:pos="360"/>
            <w:tab w:val="left" w:pos="851"/>
            <w:tab w:val="left" w:pos="9356"/>
          </w:tabs>
          <w:ind w:left="23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88EA730">
        <w:start w:val="1"/>
        <w:numFmt w:val="bullet"/>
        <w:lvlText w:val="o"/>
        <w:lvlJc w:val="left"/>
        <w:pPr>
          <w:tabs>
            <w:tab w:val="left" w:pos="360"/>
            <w:tab w:val="left" w:pos="851"/>
            <w:tab w:val="left" w:pos="9356"/>
          </w:tabs>
          <w:ind w:left="30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C1E54D2">
        <w:start w:val="1"/>
        <w:numFmt w:val="bullet"/>
        <w:lvlText w:val="▪"/>
        <w:lvlJc w:val="left"/>
        <w:pPr>
          <w:tabs>
            <w:tab w:val="left" w:pos="360"/>
            <w:tab w:val="left" w:pos="851"/>
            <w:tab w:val="left" w:pos="9356"/>
          </w:tabs>
          <w:ind w:left="37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A06920">
        <w:start w:val="1"/>
        <w:numFmt w:val="bullet"/>
        <w:lvlText w:val="·"/>
        <w:lvlJc w:val="left"/>
        <w:pPr>
          <w:tabs>
            <w:tab w:val="left" w:pos="360"/>
            <w:tab w:val="left" w:pos="851"/>
            <w:tab w:val="left" w:pos="9356"/>
          </w:tabs>
          <w:ind w:left="45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BAF70C">
        <w:start w:val="1"/>
        <w:numFmt w:val="bullet"/>
        <w:lvlText w:val="o"/>
        <w:lvlJc w:val="left"/>
        <w:pPr>
          <w:tabs>
            <w:tab w:val="left" w:pos="360"/>
            <w:tab w:val="left" w:pos="851"/>
            <w:tab w:val="left" w:pos="9356"/>
          </w:tabs>
          <w:ind w:left="52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ADE11DE">
        <w:start w:val="1"/>
        <w:numFmt w:val="bullet"/>
        <w:lvlText w:val="▪"/>
        <w:lvlJc w:val="left"/>
        <w:pPr>
          <w:tabs>
            <w:tab w:val="left" w:pos="360"/>
            <w:tab w:val="left" w:pos="851"/>
            <w:tab w:val="left" w:pos="9356"/>
          </w:tabs>
          <w:ind w:left="59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61"/>
  </w:num>
  <w:num w:numId="7">
    <w:abstractNumId w:val="60"/>
  </w:num>
  <w:num w:numId="8">
    <w:abstractNumId w:val="54"/>
  </w:num>
  <w:num w:numId="9">
    <w:abstractNumId w:val="32"/>
  </w:num>
  <w:num w:numId="10">
    <w:abstractNumId w:val="11"/>
  </w:num>
  <w:num w:numId="11">
    <w:abstractNumId w:val="22"/>
  </w:num>
  <w:num w:numId="12">
    <w:abstractNumId w:val="4"/>
  </w:num>
  <w:num w:numId="13">
    <w:abstractNumId w:val="41"/>
  </w:num>
  <w:num w:numId="14">
    <w:abstractNumId w:val="39"/>
  </w:num>
  <w:num w:numId="15">
    <w:abstractNumId w:val="8"/>
  </w:num>
  <w:num w:numId="16">
    <w:abstractNumId w:val="19"/>
  </w:num>
  <w:num w:numId="17">
    <w:abstractNumId w:val="20"/>
  </w:num>
  <w:num w:numId="18">
    <w:abstractNumId w:val="2"/>
  </w:num>
  <w:num w:numId="19">
    <w:abstractNumId w:val="42"/>
  </w:num>
  <w:num w:numId="20">
    <w:abstractNumId w:val="45"/>
  </w:num>
  <w:num w:numId="21">
    <w:abstractNumId w:val="14"/>
  </w:num>
  <w:num w:numId="22">
    <w:abstractNumId w:val="10"/>
  </w:num>
  <w:num w:numId="23">
    <w:abstractNumId w:val="33"/>
  </w:num>
  <w:num w:numId="24">
    <w:abstractNumId w:val="7"/>
  </w:num>
  <w:num w:numId="25">
    <w:abstractNumId w:val="37"/>
  </w:num>
  <w:num w:numId="26">
    <w:abstractNumId w:val="48"/>
  </w:num>
  <w:num w:numId="27">
    <w:abstractNumId w:val="23"/>
  </w:num>
  <w:num w:numId="28">
    <w:abstractNumId w:val="47"/>
  </w:num>
  <w:num w:numId="29">
    <w:abstractNumId w:val="43"/>
  </w:num>
  <w:num w:numId="30">
    <w:abstractNumId w:val="51"/>
  </w:num>
  <w:num w:numId="31">
    <w:abstractNumId w:val="24"/>
  </w:num>
  <w:num w:numId="32">
    <w:abstractNumId w:val="57"/>
  </w:num>
  <w:num w:numId="33">
    <w:abstractNumId w:val="28"/>
  </w:num>
  <w:num w:numId="34">
    <w:abstractNumId w:val="17"/>
  </w:num>
  <w:num w:numId="35">
    <w:abstractNumId w:val="18"/>
  </w:num>
  <w:num w:numId="36">
    <w:abstractNumId w:val="46"/>
  </w:num>
  <w:num w:numId="37">
    <w:abstractNumId w:val="63"/>
  </w:num>
  <w:num w:numId="38">
    <w:abstractNumId w:val="15"/>
  </w:num>
  <w:num w:numId="39">
    <w:abstractNumId w:val="13"/>
  </w:num>
  <w:num w:numId="40">
    <w:abstractNumId w:val="16"/>
  </w:num>
  <w:num w:numId="41">
    <w:abstractNumId w:val="36"/>
  </w:num>
  <w:num w:numId="42">
    <w:abstractNumId w:val="31"/>
  </w:num>
  <w:num w:numId="43">
    <w:abstractNumId w:val="56"/>
  </w:num>
  <w:num w:numId="44">
    <w:abstractNumId w:val="53"/>
  </w:num>
  <w:num w:numId="45">
    <w:abstractNumId w:val="6"/>
  </w:num>
  <w:num w:numId="46">
    <w:abstractNumId w:val="29"/>
  </w:num>
  <w:num w:numId="47">
    <w:abstractNumId w:val="44"/>
  </w:num>
  <w:num w:numId="48">
    <w:abstractNumId w:val="5"/>
  </w:num>
  <w:num w:numId="49">
    <w:abstractNumId w:val="21"/>
  </w:num>
  <w:num w:numId="50">
    <w:abstractNumId w:val="0"/>
  </w:num>
  <w:num w:numId="51">
    <w:abstractNumId w:val="25"/>
  </w:num>
  <w:num w:numId="52">
    <w:abstractNumId w:val="27"/>
  </w:num>
  <w:num w:numId="53">
    <w:abstractNumId w:val="1"/>
  </w:num>
  <w:num w:numId="54">
    <w:abstractNumId w:val="52"/>
    <w:lvlOverride w:ilvl="0">
      <w:lvl w:ilvl="0">
        <w:start w:val="1"/>
        <w:numFmt w:val="decimal"/>
        <w:lvlText w:val="%1."/>
        <w:lvlJc w:val="left"/>
        <w:pPr>
          <w:ind w:left="567" w:hanging="567"/>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851" w:hanging="567"/>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2">
      <w:lvl w:ilvl="2">
        <w:start w:val="1"/>
        <w:numFmt w:val="decimal"/>
        <w:pStyle w:val="Style3"/>
        <w:suff w:val="space"/>
        <w:lvlText w:val="%1.%2.%3."/>
        <w:lvlJc w:val="left"/>
        <w:pPr>
          <w:ind w:left="1134" w:hanging="56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suff w:val="nothing"/>
        <w:lvlText w:val="%1.%2.%3.%4."/>
        <w:lvlJc w:val="left"/>
        <w:pPr>
          <w:ind w:left="1419" w:hanging="567"/>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suff w:val="nothing"/>
        <w:lvlText w:val="%1.%2.%3.%4.%5."/>
        <w:lvlJc w:val="left"/>
        <w:pPr>
          <w:ind w:left="1703" w:hanging="567"/>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suff w:val="nothing"/>
        <w:lvlText w:val="%1.%2.%3.%4.%5.%6."/>
        <w:lvlJc w:val="left"/>
        <w:pPr>
          <w:ind w:left="1987" w:hanging="567"/>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suff w:val="nothing"/>
        <w:lvlText w:val="%1.%2.%3.%4.%5.%6.%7."/>
        <w:lvlJc w:val="left"/>
        <w:pPr>
          <w:ind w:left="2271" w:hanging="567"/>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suff w:val="nothing"/>
        <w:lvlText w:val="%1.%2.%3.%4.%5.%6.%7.%8."/>
        <w:lvlJc w:val="left"/>
        <w:pPr>
          <w:ind w:left="2555" w:hanging="567"/>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2839" w:hanging="567"/>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55">
    <w:abstractNumId w:val="40"/>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num>
  <w:num w:numId="62">
    <w:abstractNumId w:val="62"/>
  </w:num>
  <w:num w:numId="63">
    <w:abstractNumId w:val="58"/>
  </w:num>
  <w:num w:numId="64">
    <w:abstractNumId w:val="49"/>
  </w:num>
  <w:num w:numId="65">
    <w:abstractNumId w:val="3"/>
  </w:num>
  <w:num w:numId="66">
    <w:abstractNumId w:val="38"/>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num>
  <w:num w:numId="69">
    <w:abstractNumId w:val="9"/>
  </w:num>
  <w:num w:numId="70">
    <w:abstractNumId w:val="35"/>
  </w:num>
  <w:num w:numId="71">
    <w:abstractNumId w:val="30"/>
  </w:num>
  <w:num w:numId="72">
    <w:abstractNumId w:val="40"/>
    <w:lvlOverride w:ilvl="0">
      <w:startOverride w:val="1"/>
    </w:lvlOverride>
  </w:num>
  <w:num w:numId="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pazf2n0xv0he522txsts4dx9pwzaep0st&quot;&gt;My EndNote Library&lt;record-ids&gt;&lt;item&gt;18&lt;/item&gt;&lt;item&gt;27&lt;/item&gt;&lt;item&gt;43&lt;/item&gt;&lt;item&gt;44&lt;/item&gt;&lt;item&gt;45&lt;/item&gt;&lt;item&gt;46&lt;/item&gt;&lt;item&gt;47&lt;/item&gt;&lt;item&gt;48&lt;/item&gt;&lt;item&gt;49&lt;/item&gt;&lt;item&gt;51&lt;/item&gt;&lt;item&gt;52&lt;/item&gt;&lt;item&gt;53&lt;/item&gt;&lt;item&gt;54&lt;/item&gt;&lt;item&gt;55&lt;/item&gt;&lt;item&gt;56&lt;/item&gt;&lt;item&gt;57&lt;/item&gt;&lt;item&gt;58&lt;/item&gt;&lt;item&gt;59&lt;/item&gt;&lt;item&gt;60&lt;/item&gt;&lt;item&gt;61&lt;/item&gt;&lt;item&gt;62&lt;/item&gt;&lt;item&gt;63&lt;/item&gt;&lt;item&gt;64&lt;/item&gt;&lt;item&gt;68&lt;/item&gt;&lt;item&gt;69&lt;/item&gt;&lt;item&gt;70&lt;/item&gt;&lt;item&gt;71&lt;/item&gt;&lt;item&gt;72&lt;/item&gt;&lt;item&gt;73&lt;/item&gt;&lt;item&gt;76&lt;/item&gt;&lt;item&gt;82&lt;/item&gt;&lt;item&gt;84&lt;/item&gt;&lt;item&gt;104&lt;/item&gt;&lt;item&gt;105&lt;/item&gt;&lt;/record-ids&gt;&lt;/item&gt;&lt;/Libraries&gt;"/>
  </w:docVars>
  <w:rsids>
    <w:rsidRoot w:val="0028066B"/>
    <w:rsid w:val="000007BA"/>
    <w:rsid w:val="000016BA"/>
    <w:rsid w:val="00001705"/>
    <w:rsid w:val="000024B0"/>
    <w:rsid w:val="000025FA"/>
    <w:rsid w:val="000033B8"/>
    <w:rsid w:val="000044AF"/>
    <w:rsid w:val="00004640"/>
    <w:rsid w:val="00004DBD"/>
    <w:rsid w:val="00005AF6"/>
    <w:rsid w:val="00005D91"/>
    <w:rsid w:val="00005F46"/>
    <w:rsid w:val="000069E8"/>
    <w:rsid w:val="00010EE0"/>
    <w:rsid w:val="000110C1"/>
    <w:rsid w:val="000115C2"/>
    <w:rsid w:val="0001182B"/>
    <w:rsid w:val="00012B78"/>
    <w:rsid w:val="00012D39"/>
    <w:rsid w:val="000132FC"/>
    <w:rsid w:val="00013784"/>
    <w:rsid w:val="000160CE"/>
    <w:rsid w:val="00016221"/>
    <w:rsid w:val="00016990"/>
    <w:rsid w:val="00020433"/>
    <w:rsid w:val="00021053"/>
    <w:rsid w:val="00022B9D"/>
    <w:rsid w:val="00024021"/>
    <w:rsid w:val="00026CDB"/>
    <w:rsid w:val="000271D4"/>
    <w:rsid w:val="00027AF3"/>
    <w:rsid w:val="0003026B"/>
    <w:rsid w:val="00030357"/>
    <w:rsid w:val="00030B5C"/>
    <w:rsid w:val="00031581"/>
    <w:rsid w:val="000319CE"/>
    <w:rsid w:val="0003547A"/>
    <w:rsid w:val="00035BF3"/>
    <w:rsid w:val="000360B2"/>
    <w:rsid w:val="00036A39"/>
    <w:rsid w:val="000403A5"/>
    <w:rsid w:val="0004066C"/>
    <w:rsid w:val="00040F2E"/>
    <w:rsid w:val="000417D4"/>
    <w:rsid w:val="000422EB"/>
    <w:rsid w:val="00042F56"/>
    <w:rsid w:val="00043603"/>
    <w:rsid w:val="00044118"/>
    <w:rsid w:val="00044CC7"/>
    <w:rsid w:val="00044E22"/>
    <w:rsid w:val="00044E44"/>
    <w:rsid w:val="000453AD"/>
    <w:rsid w:val="00045A5C"/>
    <w:rsid w:val="00045D4E"/>
    <w:rsid w:val="000461B3"/>
    <w:rsid w:val="0004685F"/>
    <w:rsid w:val="00047503"/>
    <w:rsid w:val="00050090"/>
    <w:rsid w:val="00050BDA"/>
    <w:rsid w:val="00050D8D"/>
    <w:rsid w:val="00050F97"/>
    <w:rsid w:val="000513DD"/>
    <w:rsid w:val="000521A0"/>
    <w:rsid w:val="00052CE4"/>
    <w:rsid w:val="00053704"/>
    <w:rsid w:val="000544FD"/>
    <w:rsid w:val="000568EC"/>
    <w:rsid w:val="0005691B"/>
    <w:rsid w:val="0005760E"/>
    <w:rsid w:val="00057E27"/>
    <w:rsid w:val="000606DA"/>
    <w:rsid w:val="000609F5"/>
    <w:rsid w:val="00060DAD"/>
    <w:rsid w:val="00061082"/>
    <w:rsid w:val="000623D2"/>
    <w:rsid w:val="00062888"/>
    <w:rsid w:val="0006299E"/>
    <w:rsid w:val="00062D03"/>
    <w:rsid w:val="0006414E"/>
    <w:rsid w:val="000646AC"/>
    <w:rsid w:val="000667FD"/>
    <w:rsid w:val="00066D3A"/>
    <w:rsid w:val="000672DF"/>
    <w:rsid w:val="00070040"/>
    <w:rsid w:val="00070A44"/>
    <w:rsid w:val="00070C76"/>
    <w:rsid w:val="00070DC7"/>
    <w:rsid w:val="00071E40"/>
    <w:rsid w:val="000721C7"/>
    <w:rsid w:val="00072292"/>
    <w:rsid w:val="000723B6"/>
    <w:rsid w:val="00072660"/>
    <w:rsid w:val="00072874"/>
    <w:rsid w:val="0007305A"/>
    <w:rsid w:val="00073381"/>
    <w:rsid w:val="000733D5"/>
    <w:rsid w:val="00073D86"/>
    <w:rsid w:val="00076A58"/>
    <w:rsid w:val="00076AA8"/>
    <w:rsid w:val="00077621"/>
    <w:rsid w:val="000809B4"/>
    <w:rsid w:val="00080BAA"/>
    <w:rsid w:val="000819B3"/>
    <w:rsid w:val="00083D60"/>
    <w:rsid w:val="000844C3"/>
    <w:rsid w:val="00084760"/>
    <w:rsid w:val="00086CD2"/>
    <w:rsid w:val="000870B5"/>
    <w:rsid w:val="00087747"/>
    <w:rsid w:val="00090C63"/>
    <w:rsid w:val="00091A03"/>
    <w:rsid w:val="00091E78"/>
    <w:rsid w:val="000937C6"/>
    <w:rsid w:val="00093EA2"/>
    <w:rsid w:val="00094861"/>
    <w:rsid w:val="00094BD6"/>
    <w:rsid w:val="00095441"/>
    <w:rsid w:val="00095746"/>
    <w:rsid w:val="00096DAD"/>
    <w:rsid w:val="00096EC1"/>
    <w:rsid w:val="0009758C"/>
    <w:rsid w:val="00097666"/>
    <w:rsid w:val="000A085E"/>
    <w:rsid w:val="000A131B"/>
    <w:rsid w:val="000A3345"/>
    <w:rsid w:val="000A4A03"/>
    <w:rsid w:val="000A59B4"/>
    <w:rsid w:val="000A6488"/>
    <w:rsid w:val="000B02DA"/>
    <w:rsid w:val="000B062E"/>
    <w:rsid w:val="000B10D9"/>
    <w:rsid w:val="000B18AE"/>
    <w:rsid w:val="000B1E7D"/>
    <w:rsid w:val="000B1FC2"/>
    <w:rsid w:val="000B2F89"/>
    <w:rsid w:val="000B3B43"/>
    <w:rsid w:val="000B3E71"/>
    <w:rsid w:val="000B3FAF"/>
    <w:rsid w:val="000B4F3B"/>
    <w:rsid w:val="000B663E"/>
    <w:rsid w:val="000B6DEC"/>
    <w:rsid w:val="000B79D1"/>
    <w:rsid w:val="000B7A3C"/>
    <w:rsid w:val="000C1501"/>
    <w:rsid w:val="000C161C"/>
    <w:rsid w:val="000C170E"/>
    <w:rsid w:val="000C2BDA"/>
    <w:rsid w:val="000C2CBB"/>
    <w:rsid w:val="000C3169"/>
    <w:rsid w:val="000C4065"/>
    <w:rsid w:val="000C5E32"/>
    <w:rsid w:val="000C6257"/>
    <w:rsid w:val="000C641D"/>
    <w:rsid w:val="000C670B"/>
    <w:rsid w:val="000C69AF"/>
    <w:rsid w:val="000C6DC9"/>
    <w:rsid w:val="000C7BB3"/>
    <w:rsid w:val="000D0116"/>
    <w:rsid w:val="000D0ADF"/>
    <w:rsid w:val="000D0AF9"/>
    <w:rsid w:val="000D1861"/>
    <w:rsid w:val="000D1B63"/>
    <w:rsid w:val="000D5366"/>
    <w:rsid w:val="000D5E75"/>
    <w:rsid w:val="000D6112"/>
    <w:rsid w:val="000E08CE"/>
    <w:rsid w:val="000E0E19"/>
    <w:rsid w:val="000E16F5"/>
    <w:rsid w:val="000E18C9"/>
    <w:rsid w:val="000E2EB7"/>
    <w:rsid w:val="000E3C97"/>
    <w:rsid w:val="000E5A4F"/>
    <w:rsid w:val="000E5E6F"/>
    <w:rsid w:val="000E5EDD"/>
    <w:rsid w:val="000E6697"/>
    <w:rsid w:val="000E7217"/>
    <w:rsid w:val="000E75DA"/>
    <w:rsid w:val="000E789C"/>
    <w:rsid w:val="000F1EBF"/>
    <w:rsid w:val="000F44BA"/>
    <w:rsid w:val="000F5A6C"/>
    <w:rsid w:val="000F60AC"/>
    <w:rsid w:val="000F6A1F"/>
    <w:rsid w:val="000F6F8E"/>
    <w:rsid w:val="000F7D73"/>
    <w:rsid w:val="00100448"/>
    <w:rsid w:val="00100A93"/>
    <w:rsid w:val="00100E55"/>
    <w:rsid w:val="0010237A"/>
    <w:rsid w:val="00102D03"/>
    <w:rsid w:val="00103AA2"/>
    <w:rsid w:val="00103CA2"/>
    <w:rsid w:val="00104FF0"/>
    <w:rsid w:val="00105232"/>
    <w:rsid w:val="001055CB"/>
    <w:rsid w:val="00105E8C"/>
    <w:rsid w:val="001105F4"/>
    <w:rsid w:val="00111632"/>
    <w:rsid w:val="00114B89"/>
    <w:rsid w:val="00114DC0"/>
    <w:rsid w:val="00114E0A"/>
    <w:rsid w:val="00114FEB"/>
    <w:rsid w:val="00115C6B"/>
    <w:rsid w:val="00116F9B"/>
    <w:rsid w:val="001171D8"/>
    <w:rsid w:val="00117208"/>
    <w:rsid w:val="00117303"/>
    <w:rsid w:val="00117D42"/>
    <w:rsid w:val="001203E4"/>
    <w:rsid w:val="00120459"/>
    <w:rsid w:val="001211CD"/>
    <w:rsid w:val="00121203"/>
    <w:rsid w:val="00123A37"/>
    <w:rsid w:val="00123CC7"/>
    <w:rsid w:val="00123DF4"/>
    <w:rsid w:val="0012409D"/>
    <w:rsid w:val="00125717"/>
    <w:rsid w:val="00126A7A"/>
    <w:rsid w:val="0013099E"/>
    <w:rsid w:val="001309D4"/>
    <w:rsid w:val="0013145A"/>
    <w:rsid w:val="001331C1"/>
    <w:rsid w:val="001333F1"/>
    <w:rsid w:val="00133641"/>
    <w:rsid w:val="00133B35"/>
    <w:rsid w:val="00136742"/>
    <w:rsid w:val="00136B7D"/>
    <w:rsid w:val="00142588"/>
    <w:rsid w:val="0014278A"/>
    <w:rsid w:val="00142823"/>
    <w:rsid w:val="00143F40"/>
    <w:rsid w:val="00146EEA"/>
    <w:rsid w:val="00150186"/>
    <w:rsid w:val="00150758"/>
    <w:rsid w:val="00151ACE"/>
    <w:rsid w:val="001524B5"/>
    <w:rsid w:val="00152A92"/>
    <w:rsid w:val="00152D14"/>
    <w:rsid w:val="001534AE"/>
    <w:rsid w:val="00153A52"/>
    <w:rsid w:val="001559B2"/>
    <w:rsid w:val="00155C10"/>
    <w:rsid w:val="00156515"/>
    <w:rsid w:val="00156FA4"/>
    <w:rsid w:val="001574F8"/>
    <w:rsid w:val="00157E36"/>
    <w:rsid w:val="0016066F"/>
    <w:rsid w:val="00160862"/>
    <w:rsid w:val="001616EF"/>
    <w:rsid w:val="00161765"/>
    <w:rsid w:val="00162118"/>
    <w:rsid w:val="0016284A"/>
    <w:rsid w:val="00163CF2"/>
    <w:rsid w:val="001641B5"/>
    <w:rsid w:val="001645DA"/>
    <w:rsid w:val="001649DE"/>
    <w:rsid w:val="00164D8E"/>
    <w:rsid w:val="00165D6F"/>
    <w:rsid w:val="00165D87"/>
    <w:rsid w:val="0016672B"/>
    <w:rsid w:val="0017046F"/>
    <w:rsid w:val="001712B4"/>
    <w:rsid w:val="001716B1"/>
    <w:rsid w:val="0017295E"/>
    <w:rsid w:val="00174466"/>
    <w:rsid w:val="001756AE"/>
    <w:rsid w:val="00175BAD"/>
    <w:rsid w:val="00175BE9"/>
    <w:rsid w:val="00180D70"/>
    <w:rsid w:val="001815E9"/>
    <w:rsid w:val="00182E5C"/>
    <w:rsid w:val="001838FC"/>
    <w:rsid w:val="001843CC"/>
    <w:rsid w:val="00184E8B"/>
    <w:rsid w:val="00186229"/>
    <w:rsid w:val="00187482"/>
    <w:rsid w:val="00187FC8"/>
    <w:rsid w:val="0019108F"/>
    <w:rsid w:val="001910C3"/>
    <w:rsid w:val="001930C0"/>
    <w:rsid w:val="00193956"/>
    <w:rsid w:val="00194D16"/>
    <w:rsid w:val="0019540D"/>
    <w:rsid w:val="001956D3"/>
    <w:rsid w:val="00197B1F"/>
    <w:rsid w:val="00197B28"/>
    <w:rsid w:val="001A023A"/>
    <w:rsid w:val="001A0275"/>
    <w:rsid w:val="001A0BED"/>
    <w:rsid w:val="001A0D6D"/>
    <w:rsid w:val="001A134A"/>
    <w:rsid w:val="001A23D6"/>
    <w:rsid w:val="001A2B1C"/>
    <w:rsid w:val="001A37FA"/>
    <w:rsid w:val="001A39F0"/>
    <w:rsid w:val="001A3E34"/>
    <w:rsid w:val="001A6350"/>
    <w:rsid w:val="001A714E"/>
    <w:rsid w:val="001A722A"/>
    <w:rsid w:val="001B112B"/>
    <w:rsid w:val="001B1704"/>
    <w:rsid w:val="001B1A79"/>
    <w:rsid w:val="001B2C6B"/>
    <w:rsid w:val="001B2F05"/>
    <w:rsid w:val="001B33DF"/>
    <w:rsid w:val="001B3922"/>
    <w:rsid w:val="001B4345"/>
    <w:rsid w:val="001B5B4D"/>
    <w:rsid w:val="001B70D8"/>
    <w:rsid w:val="001B73CD"/>
    <w:rsid w:val="001B77B2"/>
    <w:rsid w:val="001B7871"/>
    <w:rsid w:val="001C0875"/>
    <w:rsid w:val="001C0C74"/>
    <w:rsid w:val="001C1A28"/>
    <w:rsid w:val="001C1B02"/>
    <w:rsid w:val="001C1DC9"/>
    <w:rsid w:val="001C1E52"/>
    <w:rsid w:val="001C38E7"/>
    <w:rsid w:val="001C3EC2"/>
    <w:rsid w:val="001C4CA1"/>
    <w:rsid w:val="001C4FAD"/>
    <w:rsid w:val="001C526C"/>
    <w:rsid w:val="001C65D1"/>
    <w:rsid w:val="001C7752"/>
    <w:rsid w:val="001D0369"/>
    <w:rsid w:val="001D1762"/>
    <w:rsid w:val="001D3903"/>
    <w:rsid w:val="001D41F3"/>
    <w:rsid w:val="001D5885"/>
    <w:rsid w:val="001D623C"/>
    <w:rsid w:val="001D63AA"/>
    <w:rsid w:val="001D66A9"/>
    <w:rsid w:val="001D7378"/>
    <w:rsid w:val="001D7590"/>
    <w:rsid w:val="001E0563"/>
    <w:rsid w:val="001E09DB"/>
    <w:rsid w:val="001E0D96"/>
    <w:rsid w:val="001E2438"/>
    <w:rsid w:val="001E3559"/>
    <w:rsid w:val="001E3E3C"/>
    <w:rsid w:val="001E4A6D"/>
    <w:rsid w:val="001E5A68"/>
    <w:rsid w:val="001E5EC7"/>
    <w:rsid w:val="001E680F"/>
    <w:rsid w:val="001E6837"/>
    <w:rsid w:val="001F0DC9"/>
    <w:rsid w:val="001F3723"/>
    <w:rsid w:val="001F3EF3"/>
    <w:rsid w:val="001F405C"/>
    <w:rsid w:val="001F47A6"/>
    <w:rsid w:val="001F48A2"/>
    <w:rsid w:val="001F4E34"/>
    <w:rsid w:val="001F5716"/>
    <w:rsid w:val="001F6105"/>
    <w:rsid w:val="001F6365"/>
    <w:rsid w:val="001F6680"/>
    <w:rsid w:val="001F6FE9"/>
    <w:rsid w:val="001F7226"/>
    <w:rsid w:val="001F79F4"/>
    <w:rsid w:val="00200BA8"/>
    <w:rsid w:val="002022C7"/>
    <w:rsid w:val="002024A1"/>
    <w:rsid w:val="0020318D"/>
    <w:rsid w:val="00203723"/>
    <w:rsid w:val="00203888"/>
    <w:rsid w:val="0020514D"/>
    <w:rsid w:val="002057EC"/>
    <w:rsid w:val="00206BD5"/>
    <w:rsid w:val="00206EFD"/>
    <w:rsid w:val="00206FDD"/>
    <w:rsid w:val="0020748E"/>
    <w:rsid w:val="002105D7"/>
    <w:rsid w:val="0021066D"/>
    <w:rsid w:val="0021112B"/>
    <w:rsid w:val="00211696"/>
    <w:rsid w:val="00211D98"/>
    <w:rsid w:val="002141CB"/>
    <w:rsid w:val="0021446B"/>
    <w:rsid w:val="00214734"/>
    <w:rsid w:val="00215DCF"/>
    <w:rsid w:val="002165A9"/>
    <w:rsid w:val="00216AB4"/>
    <w:rsid w:val="002172C6"/>
    <w:rsid w:val="00221134"/>
    <w:rsid w:val="002220D1"/>
    <w:rsid w:val="002237B2"/>
    <w:rsid w:val="00223D7D"/>
    <w:rsid w:val="00224A4C"/>
    <w:rsid w:val="00224B82"/>
    <w:rsid w:val="0022651B"/>
    <w:rsid w:val="00226FCA"/>
    <w:rsid w:val="00227647"/>
    <w:rsid w:val="00227C19"/>
    <w:rsid w:val="00233296"/>
    <w:rsid w:val="002346B3"/>
    <w:rsid w:val="00234720"/>
    <w:rsid w:val="0023723B"/>
    <w:rsid w:val="0023755B"/>
    <w:rsid w:val="00237A1B"/>
    <w:rsid w:val="002401F0"/>
    <w:rsid w:val="00240203"/>
    <w:rsid w:val="002405BA"/>
    <w:rsid w:val="00240BB3"/>
    <w:rsid w:val="002415F4"/>
    <w:rsid w:val="002418E4"/>
    <w:rsid w:val="002423F7"/>
    <w:rsid w:val="002428CC"/>
    <w:rsid w:val="002448E0"/>
    <w:rsid w:val="00245542"/>
    <w:rsid w:val="00245C69"/>
    <w:rsid w:val="00246B6D"/>
    <w:rsid w:val="00250235"/>
    <w:rsid w:val="00251DCD"/>
    <w:rsid w:val="00252F89"/>
    <w:rsid w:val="00252FDA"/>
    <w:rsid w:val="00253EB5"/>
    <w:rsid w:val="00254424"/>
    <w:rsid w:val="00254E61"/>
    <w:rsid w:val="002579D2"/>
    <w:rsid w:val="00260AAA"/>
    <w:rsid w:val="00260AC2"/>
    <w:rsid w:val="002618C8"/>
    <w:rsid w:val="00261D8B"/>
    <w:rsid w:val="002637D5"/>
    <w:rsid w:val="00263FB0"/>
    <w:rsid w:val="002644FD"/>
    <w:rsid w:val="002649B7"/>
    <w:rsid w:val="00264FAC"/>
    <w:rsid w:val="0026548A"/>
    <w:rsid w:val="00266B0E"/>
    <w:rsid w:val="00271D94"/>
    <w:rsid w:val="0027209A"/>
    <w:rsid w:val="00273A51"/>
    <w:rsid w:val="00275253"/>
    <w:rsid w:val="00275EA9"/>
    <w:rsid w:val="00276C24"/>
    <w:rsid w:val="00277499"/>
    <w:rsid w:val="0028066B"/>
    <w:rsid w:val="002808C5"/>
    <w:rsid w:val="00280ACA"/>
    <w:rsid w:val="0028109B"/>
    <w:rsid w:val="002817D2"/>
    <w:rsid w:val="0028245C"/>
    <w:rsid w:val="00286932"/>
    <w:rsid w:val="00287A0D"/>
    <w:rsid w:val="00287D4D"/>
    <w:rsid w:val="00290A0D"/>
    <w:rsid w:val="00291A55"/>
    <w:rsid w:val="00291C45"/>
    <w:rsid w:val="00292095"/>
    <w:rsid w:val="002948E4"/>
    <w:rsid w:val="002960E3"/>
    <w:rsid w:val="002976DD"/>
    <w:rsid w:val="002A0316"/>
    <w:rsid w:val="002A0558"/>
    <w:rsid w:val="002A1418"/>
    <w:rsid w:val="002A2232"/>
    <w:rsid w:val="002A39D6"/>
    <w:rsid w:val="002A430B"/>
    <w:rsid w:val="002A4A5E"/>
    <w:rsid w:val="002A703B"/>
    <w:rsid w:val="002A79D3"/>
    <w:rsid w:val="002B02AE"/>
    <w:rsid w:val="002B3441"/>
    <w:rsid w:val="002B3E92"/>
    <w:rsid w:val="002B4271"/>
    <w:rsid w:val="002B46A3"/>
    <w:rsid w:val="002B4B1E"/>
    <w:rsid w:val="002B6FF9"/>
    <w:rsid w:val="002B7025"/>
    <w:rsid w:val="002B71C1"/>
    <w:rsid w:val="002B7F05"/>
    <w:rsid w:val="002C036F"/>
    <w:rsid w:val="002C0C79"/>
    <w:rsid w:val="002C2EB3"/>
    <w:rsid w:val="002C5728"/>
    <w:rsid w:val="002C74BB"/>
    <w:rsid w:val="002D016F"/>
    <w:rsid w:val="002D187F"/>
    <w:rsid w:val="002D1F89"/>
    <w:rsid w:val="002D3245"/>
    <w:rsid w:val="002D3363"/>
    <w:rsid w:val="002D3813"/>
    <w:rsid w:val="002D418C"/>
    <w:rsid w:val="002D4E5F"/>
    <w:rsid w:val="002D4E6F"/>
    <w:rsid w:val="002D58B6"/>
    <w:rsid w:val="002D5B5A"/>
    <w:rsid w:val="002D5F20"/>
    <w:rsid w:val="002D620F"/>
    <w:rsid w:val="002D6BB8"/>
    <w:rsid w:val="002D6C8D"/>
    <w:rsid w:val="002D6DBF"/>
    <w:rsid w:val="002E04F6"/>
    <w:rsid w:val="002E053E"/>
    <w:rsid w:val="002E0625"/>
    <w:rsid w:val="002E094C"/>
    <w:rsid w:val="002E0DF1"/>
    <w:rsid w:val="002E18E4"/>
    <w:rsid w:val="002E25DD"/>
    <w:rsid w:val="002E28D7"/>
    <w:rsid w:val="002E360E"/>
    <w:rsid w:val="002E3740"/>
    <w:rsid w:val="002E3DD5"/>
    <w:rsid w:val="002E40BA"/>
    <w:rsid w:val="002E4198"/>
    <w:rsid w:val="002E47B6"/>
    <w:rsid w:val="002E6794"/>
    <w:rsid w:val="002E6A24"/>
    <w:rsid w:val="002E76E2"/>
    <w:rsid w:val="002E7C8D"/>
    <w:rsid w:val="002F1957"/>
    <w:rsid w:val="002F3675"/>
    <w:rsid w:val="002F3BFF"/>
    <w:rsid w:val="002F5052"/>
    <w:rsid w:val="002F729B"/>
    <w:rsid w:val="002F76EB"/>
    <w:rsid w:val="003004A7"/>
    <w:rsid w:val="00300788"/>
    <w:rsid w:val="00300C7C"/>
    <w:rsid w:val="003012F0"/>
    <w:rsid w:val="003019C9"/>
    <w:rsid w:val="0030367F"/>
    <w:rsid w:val="00303FC6"/>
    <w:rsid w:val="003055C2"/>
    <w:rsid w:val="00306613"/>
    <w:rsid w:val="00306DDD"/>
    <w:rsid w:val="00306F9C"/>
    <w:rsid w:val="0030764A"/>
    <w:rsid w:val="00310786"/>
    <w:rsid w:val="00311CD3"/>
    <w:rsid w:val="0031245F"/>
    <w:rsid w:val="00312C19"/>
    <w:rsid w:val="00312EBC"/>
    <w:rsid w:val="00314096"/>
    <w:rsid w:val="0031411B"/>
    <w:rsid w:val="00314203"/>
    <w:rsid w:val="00314E8A"/>
    <w:rsid w:val="0031633D"/>
    <w:rsid w:val="00317307"/>
    <w:rsid w:val="00317963"/>
    <w:rsid w:val="00321134"/>
    <w:rsid w:val="0032197E"/>
    <w:rsid w:val="00327D1D"/>
    <w:rsid w:val="003317F9"/>
    <w:rsid w:val="003332D9"/>
    <w:rsid w:val="003335D8"/>
    <w:rsid w:val="003336A9"/>
    <w:rsid w:val="00333987"/>
    <w:rsid w:val="00333AA3"/>
    <w:rsid w:val="00333CC3"/>
    <w:rsid w:val="0033483D"/>
    <w:rsid w:val="00334E2F"/>
    <w:rsid w:val="003357D2"/>
    <w:rsid w:val="0033614B"/>
    <w:rsid w:val="00337080"/>
    <w:rsid w:val="00337D44"/>
    <w:rsid w:val="0034104F"/>
    <w:rsid w:val="00341851"/>
    <w:rsid w:val="00341E6F"/>
    <w:rsid w:val="00342ED4"/>
    <w:rsid w:val="003432E0"/>
    <w:rsid w:val="003434B2"/>
    <w:rsid w:val="003436A4"/>
    <w:rsid w:val="00344D0C"/>
    <w:rsid w:val="00344FBA"/>
    <w:rsid w:val="00345008"/>
    <w:rsid w:val="0034519C"/>
    <w:rsid w:val="00345747"/>
    <w:rsid w:val="00345941"/>
    <w:rsid w:val="00345F48"/>
    <w:rsid w:val="00346F4C"/>
    <w:rsid w:val="00346FBC"/>
    <w:rsid w:val="00347CE1"/>
    <w:rsid w:val="003503A6"/>
    <w:rsid w:val="003514F0"/>
    <w:rsid w:val="00351819"/>
    <w:rsid w:val="00352038"/>
    <w:rsid w:val="003524EE"/>
    <w:rsid w:val="0035294D"/>
    <w:rsid w:val="00352FBD"/>
    <w:rsid w:val="0035342C"/>
    <w:rsid w:val="00353C16"/>
    <w:rsid w:val="00353D6B"/>
    <w:rsid w:val="0035473B"/>
    <w:rsid w:val="00354A52"/>
    <w:rsid w:val="0035620A"/>
    <w:rsid w:val="003562F6"/>
    <w:rsid w:val="0035630A"/>
    <w:rsid w:val="00356F38"/>
    <w:rsid w:val="0036096E"/>
    <w:rsid w:val="00361C2D"/>
    <w:rsid w:val="00362444"/>
    <w:rsid w:val="0036296E"/>
    <w:rsid w:val="00362E65"/>
    <w:rsid w:val="00363BB4"/>
    <w:rsid w:val="00364020"/>
    <w:rsid w:val="00364AB8"/>
    <w:rsid w:val="00364DA6"/>
    <w:rsid w:val="003650EB"/>
    <w:rsid w:val="003651AB"/>
    <w:rsid w:val="003678DF"/>
    <w:rsid w:val="003712ED"/>
    <w:rsid w:val="00372D39"/>
    <w:rsid w:val="00373A8C"/>
    <w:rsid w:val="0037433E"/>
    <w:rsid w:val="00377918"/>
    <w:rsid w:val="00380EFB"/>
    <w:rsid w:val="00382A95"/>
    <w:rsid w:val="00384DC4"/>
    <w:rsid w:val="00385DB4"/>
    <w:rsid w:val="00386FC6"/>
    <w:rsid w:val="00387FF4"/>
    <w:rsid w:val="003900D0"/>
    <w:rsid w:val="00391F81"/>
    <w:rsid w:val="003966B2"/>
    <w:rsid w:val="00396BD4"/>
    <w:rsid w:val="00397859"/>
    <w:rsid w:val="00397F07"/>
    <w:rsid w:val="003A0D8A"/>
    <w:rsid w:val="003A112A"/>
    <w:rsid w:val="003A2F7E"/>
    <w:rsid w:val="003A2FFA"/>
    <w:rsid w:val="003A5D9E"/>
    <w:rsid w:val="003A600B"/>
    <w:rsid w:val="003B00E9"/>
    <w:rsid w:val="003B0DEB"/>
    <w:rsid w:val="003B18DE"/>
    <w:rsid w:val="003B1D98"/>
    <w:rsid w:val="003B29D0"/>
    <w:rsid w:val="003B3193"/>
    <w:rsid w:val="003B47DB"/>
    <w:rsid w:val="003B55DC"/>
    <w:rsid w:val="003B5924"/>
    <w:rsid w:val="003B5AD6"/>
    <w:rsid w:val="003B7AAA"/>
    <w:rsid w:val="003C0830"/>
    <w:rsid w:val="003C15B4"/>
    <w:rsid w:val="003C30BC"/>
    <w:rsid w:val="003C30CD"/>
    <w:rsid w:val="003C3347"/>
    <w:rsid w:val="003C343B"/>
    <w:rsid w:val="003C3806"/>
    <w:rsid w:val="003C42FE"/>
    <w:rsid w:val="003C499C"/>
    <w:rsid w:val="003C6583"/>
    <w:rsid w:val="003C6E32"/>
    <w:rsid w:val="003D02D1"/>
    <w:rsid w:val="003D204D"/>
    <w:rsid w:val="003D27C6"/>
    <w:rsid w:val="003D372E"/>
    <w:rsid w:val="003D4127"/>
    <w:rsid w:val="003D4234"/>
    <w:rsid w:val="003D6B92"/>
    <w:rsid w:val="003E11D9"/>
    <w:rsid w:val="003E126F"/>
    <w:rsid w:val="003E1536"/>
    <w:rsid w:val="003E3561"/>
    <w:rsid w:val="003E3BD6"/>
    <w:rsid w:val="003E4AFD"/>
    <w:rsid w:val="003E62C7"/>
    <w:rsid w:val="003E6845"/>
    <w:rsid w:val="003E6B19"/>
    <w:rsid w:val="003E7E84"/>
    <w:rsid w:val="003F18F2"/>
    <w:rsid w:val="003F2D85"/>
    <w:rsid w:val="003F2F4E"/>
    <w:rsid w:val="003F5340"/>
    <w:rsid w:val="003F6042"/>
    <w:rsid w:val="003F67A7"/>
    <w:rsid w:val="003F6C5E"/>
    <w:rsid w:val="004016AA"/>
    <w:rsid w:val="0040247E"/>
    <w:rsid w:val="004055C2"/>
    <w:rsid w:val="00405643"/>
    <w:rsid w:val="0040738A"/>
    <w:rsid w:val="00407AB4"/>
    <w:rsid w:val="00407ECC"/>
    <w:rsid w:val="00417AA9"/>
    <w:rsid w:val="00420083"/>
    <w:rsid w:val="00420219"/>
    <w:rsid w:val="00420B40"/>
    <w:rsid w:val="0042116A"/>
    <w:rsid w:val="004218CF"/>
    <w:rsid w:val="00423BFE"/>
    <w:rsid w:val="00424860"/>
    <w:rsid w:val="004258F3"/>
    <w:rsid w:val="00427843"/>
    <w:rsid w:val="004309D3"/>
    <w:rsid w:val="00430B61"/>
    <w:rsid w:val="00431F06"/>
    <w:rsid w:val="00432293"/>
    <w:rsid w:val="00432305"/>
    <w:rsid w:val="00432341"/>
    <w:rsid w:val="0043325F"/>
    <w:rsid w:val="0043387E"/>
    <w:rsid w:val="00433B7E"/>
    <w:rsid w:val="00434B7B"/>
    <w:rsid w:val="00435126"/>
    <w:rsid w:val="00436AC1"/>
    <w:rsid w:val="00437748"/>
    <w:rsid w:val="00437F36"/>
    <w:rsid w:val="004400A1"/>
    <w:rsid w:val="00440960"/>
    <w:rsid w:val="00441742"/>
    <w:rsid w:val="00442544"/>
    <w:rsid w:val="00443084"/>
    <w:rsid w:val="0044334D"/>
    <w:rsid w:val="00445087"/>
    <w:rsid w:val="0044549D"/>
    <w:rsid w:val="00445901"/>
    <w:rsid w:val="00445A42"/>
    <w:rsid w:val="00447226"/>
    <w:rsid w:val="004477E9"/>
    <w:rsid w:val="00447DA3"/>
    <w:rsid w:val="00450735"/>
    <w:rsid w:val="0045130C"/>
    <w:rsid w:val="004527F3"/>
    <w:rsid w:val="00452805"/>
    <w:rsid w:val="00452FB4"/>
    <w:rsid w:val="0045322E"/>
    <w:rsid w:val="00453948"/>
    <w:rsid w:val="00454259"/>
    <w:rsid w:val="0045501F"/>
    <w:rsid w:val="0045789A"/>
    <w:rsid w:val="00457CDF"/>
    <w:rsid w:val="0046024A"/>
    <w:rsid w:val="0046028B"/>
    <w:rsid w:val="00462BE8"/>
    <w:rsid w:val="00462FF0"/>
    <w:rsid w:val="00463A6D"/>
    <w:rsid w:val="00463F54"/>
    <w:rsid w:val="00467037"/>
    <w:rsid w:val="0046799E"/>
    <w:rsid w:val="004707C9"/>
    <w:rsid w:val="004709A2"/>
    <w:rsid w:val="00470FC2"/>
    <w:rsid w:val="00471A85"/>
    <w:rsid w:val="00471CF9"/>
    <w:rsid w:val="00471F58"/>
    <w:rsid w:val="004720F4"/>
    <w:rsid w:val="004729A4"/>
    <w:rsid w:val="00472E93"/>
    <w:rsid w:val="00473EAC"/>
    <w:rsid w:val="00474638"/>
    <w:rsid w:val="00474EAF"/>
    <w:rsid w:val="00475932"/>
    <w:rsid w:val="00475968"/>
    <w:rsid w:val="00475B94"/>
    <w:rsid w:val="00475F20"/>
    <w:rsid w:val="00476042"/>
    <w:rsid w:val="00476179"/>
    <w:rsid w:val="0047640C"/>
    <w:rsid w:val="0047765C"/>
    <w:rsid w:val="0048242B"/>
    <w:rsid w:val="00485298"/>
    <w:rsid w:val="00485591"/>
    <w:rsid w:val="00487AD8"/>
    <w:rsid w:val="0049292B"/>
    <w:rsid w:val="004A0523"/>
    <w:rsid w:val="004A0A43"/>
    <w:rsid w:val="004A0B18"/>
    <w:rsid w:val="004A23DC"/>
    <w:rsid w:val="004A4AA8"/>
    <w:rsid w:val="004A69B5"/>
    <w:rsid w:val="004A73A4"/>
    <w:rsid w:val="004A7583"/>
    <w:rsid w:val="004A760B"/>
    <w:rsid w:val="004A7C1E"/>
    <w:rsid w:val="004A7D03"/>
    <w:rsid w:val="004A7E0A"/>
    <w:rsid w:val="004B1000"/>
    <w:rsid w:val="004B1116"/>
    <w:rsid w:val="004B1A73"/>
    <w:rsid w:val="004B5573"/>
    <w:rsid w:val="004B60BF"/>
    <w:rsid w:val="004B61CE"/>
    <w:rsid w:val="004B664B"/>
    <w:rsid w:val="004B74DE"/>
    <w:rsid w:val="004B7C81"/>
    <w:rsid w:val="004C000D"/>
    <w:rsid w:val="004C065E"/>
    <w:rsid w:val="004C0EF8"/>
    <w:rsid w:val="004C2748"/>
    <w:rsid w:val="004C35B9"/>
    <w:rsid w:val="004C5F5D"/>
    <w:rsid w:val="004C6CE8"/>
    <w:rsid w:val="004D08B9"/>
    <w:rsid w:val="004D17EC"/>
    <w:rsid w:val="004D26E8"/>
    <w:rsid w:val="004D3F11"/>
    <w:rsid w:val="004D45F4"/>
    <w:rsid w:val="004D4BDF"/>
    <w:rsid w:val="004D4CEB"/>
    <w:rsid w:val="004D5850"/>
    <w:rsid w:val="004D5BB9"/>
    <w:rsid w:val="004D67C3"/>
    <w:rsid w:val="004D78C4"/>
    <w:rsid w:val="004E0CBD"/>
    <w:rsid w:val="004E1653"/>
    <w:rsid w:val="004E1664"/>
    <w:rsid w:val="004E2A7D"/>
    <w:rsid w:val="004E2B2D"/>
    <w:rsid w:val="004E2D6D"/>
    <w:rsid w:val="004E3392"/>
    <w:rsid w:val="004E3479"/>
    <w:rsid w:val="004E3940"/>
    <w:rsid w:val="004E4CA6"/>
    <w:rsid w:val="004E5DAF"/>
    <w:rsid w:val="004E6535"/>
    <w:rsid w:val="004E6F47"/>
    <w:rsid w:val="004E777B"/>
    <w:rsid w:val="004F03AD"/>
    <w:rsid w:val="004F1321"/>
    <w:rsid w:val="004F1EDC"/>
    <w:rsid w:val="004F33FA"/>
    <w:rsid w:val="004F36F8"/>
    <w:rsid w:val="004F3880"/>
    <w:rsid w:val="004F3A99"/>
    <w:rsid w:val="004F3FCF"/>
    <w:rsid w:val="004F4B39"/>
    <w:rsid w:val="004F5C10"/>
    <w:rsid w:val="004F5CA6"/>
    <w:rsid w:val="004F6967"/>
    <w:rsid w:val="00500062"/>
    <w:rsid w:val="005001BD"/>
    <w:rsid w:val="0050086A"/>
    <w:rsid w:val="00500C90"/>
    <w:rsid w:val="0050307C"/>
    <w:rsid w:val="005033F2"/>
    <w:rsid w:val="0050421B"/>
    <w:rsid w:val="00507A56"/>
    <w:rsid w:val="005100B6"/>
    <w:rsid w:val="005103E9"/>
    <w:rsid w:val="005121E4"/>
    <w:rsid w:val="005141DF"/>
    <w:rsid w:val="005156A7"/>
    <w:rsid w:val="00515AFB"/>
    <w:rsid w:val="0051607E"/>
    <w:rsid w:val="0051713F"/>
    <w:rsid w:val="00517483"/>
    <w:rsid w:val="00517785"/>
    <w:rsid w:val="00522206"/>
    <w:rsid w:val="00522C37"/>
    <w:rsid w:val="0052381F"/>
    <w:rsid w:val="00523B2A"/>
    <w:rsid w:val="00523E01"/>
    <w:rsid w:val="0052499A"/>
    <w:rsid w:val="00524EA9"/>
    <w:rsid w:val="00525049"/>
    <w:rsid w:val="00525F2D"/>
    <w:rsid w:val="0053005A"/>
    <w:rsid w:val="00530393"/>
    <w:rsid w:val="005316B9"/>
    <w:rsid w:val="005320A3"/>
    <w:rsid w:val="00533B8D"/>
    <w:rsid w:val="00534FA5"/>
    <w:rsid w:val="00535A0D"/>
    <w:rsid w:val="0054079B"/>
    <w:rsid w:val="0054214A"/>
    <w:rsid w:val="005448D7"/>
    <w:rsid w:val="00544A18"/>
    <w:rsid w:val="00545532"/>
    <w:rsid w:val="00547DF5"/>
    <w:rsid w:val="005524C9"/>
    <w:rsid w:val="00553379"/>
    <w:rsid w:val="005539D3"/>
    <w:rsid w:val="00553DB0"/>
    <w:rsid w:val="00553E3F"/>
    <w:rsid w:val="005540E5"/>
    <w:rsid w:val="00554646"/>
    <w:rsid w:val="005551E2"/>
    <w:rsid w:val="005559D7"/>
    <w:rsid w:val="00556C87"/>
    <w:rsid w:val="00557EAE"/>
    <w:rsid w:val="005610DE"/>
    <w:rsid w:val="00561318"/>
    <w:rsid w:val="00563542"/>
    <w:rsid w:val="005636C2"/>
    <w:rsid w:val="005637C1"/>
    <w:rsid w:val="00563A2D"/>
    <w:rsid w:val="005647D3"/>
    <w:rsid w:val="00564D26"/>
    <w:rsid w:val="00566E4F"/>
    <w:rsid w:val="00567982"/>
    <w:rsid w:val="00567F91"/>
    <w:rsid w:val="00570175"/>
    <w:rsid w:val="00570A8E"/>
    <w:rsid w:val="00572C83"/>
    <w:rsid w:val="00573A77"/>
    <w:rsid w:val="00573F04"/>
    <w:rsid w:val="00574AC9"/>
    <w:rsid w:val="00574F7D"/>
    <w:rsid w:val="005754C4"/>
    <w:rsid w:val="005754F5"/>
    <w:rsid w:val="00575D08"/>
    <w:rsid w:val="005763FF"/>
    <w:rsid w:val="0057683A"/>
    <w:rsid w:val="00576E95"/>
    <w:rsid w:val="0058017C"/>
    <w:rsid w:val="0058090F"/>
    <w:rsid w:val="00580FA8"/>
    <w:rsid w:val="00580FB3"/>
    <w:rsid w:val="005827B5"/>
    <w:rsid w:val="0058280F"/>
    <w:rsid w:val="00582A2E"/>
    <w:rsid w:val="00584E18"/>
    <w:rsid w:val="0058595B"/>
    <w:rsid w:val="005866FE"/>
    <w:rsid w:val="0058771D"/>
    <w:rsid w:val="00590F61"/>
    <w:rsid w:val="005919CE"/>
    <w:rsid w:val="0059261E"/>
    <w:rsid w:val="005929D2"/>
    <w:rsid w:val="00593FC0"/>
    <w:rsid w:val="005950D6"/>
    <w:rsid w:val="0059521F"/>
    <w:rsid w:val="00595954"/>
    <w:rsid w:val="00597AE9"/>
    <w:rsid w:val="005A0A1E"/>
    <w:rsid w:val="005A199A"/>
    <w:rsid w:val="005A2463"/>
    <w:rsid w:val="005A26AC"/>
    <w:rsid w:val="005A296C"/>
    <w:rsid w:val="005A3396"/>
    <w:rsid w:val="005A36C8"/>
    <w:rsid w:val="005A3775"/>
    <w:rsid w:val="005A4E9B"/>
    <w:rsid w:val="005A61BE"/>
    <w:rsid w:val="005A6491"/>
    <w:rsid w:val="005A6521"/>
    <w:rsid w:val="005A7C51"/>
    <w:rsid w:val="005B09DE"/>
    <w:rsid w:val="005B187C"/>
    <w:rsid w:val="005B2427"/>
    <w:rsid w:val="005B3312"/>
    <w:rsid w:val="005B3CFC"/>
    <w:rsid w:val="005B4D65"/>
    <w:rsid w:val="005B4E73"/>
    <w:rsid w:val="005B58C6"/>
    <w:rsid w:val="005B60E8"/>
    <w:rsid w:val="005B6141"/>
    <w:rsid w:val="005B632A"/>
    <w:rsid w:val="005B6351"/>
    <w:rsid w:val="005B75CE"/>
    <w:rsid w:val="005B7AFE"/>
    <w:rsid w:val="005B7F2C"/>
    <w:rsid w:val="005C0CC6"/>
    <w:rsid w:val="005C1249"/>
    <w:rsid w:val="005C16E1"/>
    <w:rsid w:val="005C2336"/>
    <w:rsid w:val="005C2CC1"/>
    <w:rsid w:val="005C3DDC"/>
    <w:rsid w:val="005C5826"/>
    <w:rsid w:val="005C6029"/>
    <w:rsid w:val="005C64FD"/>
    <w:rsid w:val="005D0F19"/>
    <w:rsid w:val="005D1CAC"/>
    <w:rsid w:val="005D2B45"/>
    <w:rsid w:val="005D3F96"/>
    <w:rsid w:val="005D4A1D"/>
    <w:rsid w:val="005D4AEF"/>
    <w:rsid w:val="005D5156"/>
    <w:rsid w:val="005D5C6B"/>
    <w:rsid w:val="005E063B"/>
    <w:rsid w:val="005E0F47"/>
    <w:rsid w:val="005E195F"/>
    <w:rsid w:val="005E1E05"/>
    <w:rsid w:val="005E24D0"/>
    <w:rsid w:val="005E2AE6"/>
    <w:rsid w:val="005E3FE7"/>
    <w:rsid w:val="005E42AF"/>
    <w:rsid w:val="005E4D49"/>
    <w:rsid w:val="005E5144"/>
    <w:rsid w:val="005E5EB4"/>
    <w:rsid w:val="005E6659"/>
    <w:rsid w:val="005E7C1F"/>
    <w:rsid w:val="005F065A"/>
    <w:rsid w:val="005F52DC"/>
    <w:rsid w:val="005F59A2"/>
    <w:rsid w:val="005F5D23"/>
    <w:rsid w:val="005F6D69"/>
    <w:rsid w:val="005F6EB7"/>
    <w:rsid w:val="006004E6"/>
    <w:rsid w:val="00600E50"/>
    <w:rsid w:val="0060168A"/>
    <w:rsid w:val="00601972"/>
    <w:rsid w:val="00601A96"/>
    <w:rsid w:val="00602098"/>
    <w:rsid w:val="0060459E"/>
    <w:rsid w:val="0060486F"/>
    <w:rsid w:val="00604E43"/>
    <w:rsid w:val="006065B5"/>
    <w:rsid w:val="006068CD"/>
    <w:rsid w:val="0061256E"/>
    <w:rsid w:val="00612CB0"/>
    <w:rsid w:val="006132C8"/>
    <w:rsid w:val="00613ABE"/>
    <w:rsid w:val="00614912"/>
    <w:rsid w:val="006169B5"/>
    <w:rsid w:val="00616CB4"/>
    <w:rsid w:val="006207CD"/>
    <w:rsid w:val="006216E1"/>
    <w:rsid w:val="0062172A"/>
    <w:rsid w:val="00622643"/>
    <w:rsid w:val="00623342"/>
    <w:rsid w:val="00623783"/>
    <w:rsid w:val="0062391E"/>
    <w:rsid w:val="006252BB"/>
    <w:rsid w:val="00625497"/>
    <w:rsid w:val="006257C6"/>
    <w:rsid w:val="00625B12"/>
    <w:rsid w:val="00626266"/>
    <w:rsid w:val="00626930"/>
    <w:rsid w:val="00627770"/>
    <w:rsid w:val="00627BDF"/>
    <w:rsid w:val="00632C69"/>
    <w:rsid w:val="00632E84"/>
    <w:rsid w:val="00632FFD"/>
    <w:rsid w:val="0063321E"/>
    <w:rsid w:val="00634946"/>
    <w:rsid w:val="00635406"/>
    <w:rsid w:val="0063644F"/>
    <w:rsid w:val="006364F3"/>
    <w:rsid w:val="006379C8"/>
    <w:rsid w:val="00637A03"/>
    <w:rsid w:val="006401E3"/>
    <w:rsid w:val="00640C34"/>
    <w:rsid w:val="00641AC7"/>
    <w:rsid w:val="006426E5"/>
    <w:rsid w:val="00642B24"/>
    <w:rsid w:val="00643A1A"/>
    <w:rsid w:val="00643AFD"/>
    <w:rsid w:val="00643B1E"/>
    <w:rsid w:val="00645B6C"/>
    <w:rsid w:val="006512A8"/>
    <w:rsid w:val="00651CF2"/>
    <w:rsid w:val="006526A5"/>
    <w:rsid w:val="0065281E"/>
    <w:rsid w:val="00652B78"/>
    <w:rsid w:val="00652C03"/>
    <w:rsid w:val="006549AE"/>
    <w:rsid w:val="00654BBF"/>
    <w:rsid w:val="00656544"/>
    <w:rsid w:val="0065730C"/>
    <w:rsid w:val="006573BA"/>
    <w:rsid w:val="00660431"/>
    <w:rsid w:val="00660C17"/>
    <w:rsid w:val="006623E8"/>
    <w:rsid w:val="00662BD3"/>
    <w:rsid w:val="00662FCA"/>
    <w:rsid w:val="00663276"/>
    <w:rsid w:val="006634B8"/>
    <w:rsid w:val="006638BE"/>
    <w:rsid w:val="00663D89"/>
    <w:rsid w:val="006651FF"/>
    <w:rsid w:val="006658CE"/>
    <w:rsid w:val="006663FE"/>
    <w:rsid w:val="00666BA8"/>
    <w:rsid w:val="00666FB4"/>
    <w:rsid w:val="00667534"/>
    <w:rsid w:val="0067021E"/>
    <w:rsid w:val="00670D2D"/>
    <w:rsid w:val="006738B4"/>
    <w:rsid w:val="006749CC"/>
    <w:rsid w:val="00675743"/>
    <w:rsid w:val="00675F2C"/>
    <w:rsid w:val="00677406"/>
    <w:rsid w:val="006801FE"/>
    <w:rsid w:val="0068097A"/>
    <w:rsid w:val="00680ED0"/>
    <w:rsid w:val="006826F2"/>
    <w:rsid w:val="00683427"/>
    <w:rsid w:val="006835D3"/>
    <w:rsid w:val="00683A98"/>
    <w:rsid w:val="00684984"/>
    <w:rsid w:val="006854A6"/>
    <w:rsid w:val="006856AE"/>
    <w:rsid w:val="00685772"/>
    <w:rsid w:val="006870AD"/>
    <w:rsid w:val="00690062"/>
    <w:rsid w:val="006909AF"/>
    <w:rsid w:val="006914C8"/>
    <w:rsid w:val="00692A79"/>
    <w:rsid w:val="00693B36"/>
    <w:rsid w:val="00696417"/>
    <w:rsid w:val="006967F9"/>
    <w:rsid w:val="00696B1F"/>
    <w:rsid w:val="00697873"/>
    <w:rsid w:val="006A0351"/>
    <w:rsid w:val="006A1A00"/>
    <w:rsid w:val="006A1DCA"/>
    <w:rsid w:val="006A386C"/>
    <w:rsid w:val="006A46A9"/>
    <w:rsid w:val="006A5571"/>
    <w:rsid w:val="006A5638"/>
    <w:rsid w:val="006A5EB9"/>
    <w:rsid w:val="006A5F2D"/>
    <w:rsid w:val="006A6140"/>
    <w:rsid w:val="006A6743"/>
    <w:rsid w:val="006B034D"/>
    <w:rsid w:val="006B1DF4"/>
    <w:rsid w:val="006B2106"/>
    <w:rsid w:val="006B3545"/>
    <w:rsid w:val="006B3EC1"/>
    <w:rsid w:val="006B4451"/>
    <w:rsid w:val="006B44D1"/>
    <w:rsid w:val="006B5BD0"/>
    <w:rsid w:val="006B609A"/>
    <w:rsid w:val="006B6BAF"/>
    <w:rsid w:val="006B7693"/>
    <w:rsid w:val="006C146D"/>
    <w:rsid w:val="006C17F8"/>
    <w:rsid w:val="006C1DC4"/>
    <w:rsid w:val="006C1EAA"/>
    <w:rsid w:val="006C302A"/>
    <w:rsid w:val="006C55D5"/>
    <w:rsid w:val="006C5AE2"/>
    <w:rsid w:val="006C626B"/>
    <w:rsid w:val="006C633A"/>
    <w:rsid w:val="006C6835"/>
    <w:rsid w:val="006C6DCC"/>
    <w:rsid w:val="006C7869"/>
    <w:rsid w:val="006D0016"/>
    <w:rsid w:val="006D0516"/>
    <w:rsid w:val="006D083B"/>
    <w:rsid w:val="006D1179"/>
    <w:rsid w:val="006D1C9E"/>
    <w:rsid w:val="006D2FBD"/>
    <w:rsid w:val="006D2FF5"/>
    <w:rsid w:val="006D35CE"/>
    <w:rsid w:val="006D3CC3"/>
    <w:rsid w:val="006D5D62"/>
    <w:rsid w:val="006D67F3"/>
    <w:rsid w:val="006D6A14"/>
    <w:rsid w:val="006E0140"/>
    <w:rsid w:val="006E027D"/>
    <w:rsid w:val="006E2066"/>
    <w:rsid w:val="006E48BD"/>
    <w:rsid w:val="006E5079"/>
    <w:rsid w:val="006E52C2"/>
    <w:rsid w:val="006E6339"/>
    <w:rsid w:val="006E6475"/>
    <w:rsid w:val="006E6B4A"/>
    <w:rsid w:val="006E6FC6"/>
    <w:rsid w:val="006E7117"/>
    <w:rsid w:val="006E7979"/>
    <w:rsid w:val="006F0061"/>
    <w:rsid w:val="006F09B3"/>
    <w:rsid w:val="006F12DE"/>
    <w:rsid w:val="006F1859"/>
    <w:rsid w:val="006F295C"/>
    <w:rsid w:val="006F2C88"/>
    <w:rsid w:val="006F3729"/>
    <w:rsid w:val="006F52B2"/>
    <w:rsid w:val="006F57C2"/>
    <w:rsid w:val="006F610D"/>
    <w:rsid w:val="006F7681"/>
    <w:rsid w:val="006F7B35"/>
    <w:rsid w:val="00700F19"/>
    <w:rsid w:val="007037A9"/>
    <w:rsid w:val="0070456F"/>
    <w:rsid w:val="00704A3D"/>
    <w:rsid w:val="00705440"/>
    <w:rsid w:val="00705617"/>
    <w:rsid w:val="007060FC"/>
    <w:rsid w:val="007064EF"/>
    <w:rsid w:val="0070706D"/>
    <w:rsid w:val="007100AA"/>
    <w:rsid w:val="007100BA"/>
    <w:rsid w:val="00710201"/>
    <w:rsid w:val="00711274"/>
    <w:rsid w:val="00711427"/>
    <w:rsid w:val="0071187A"/>
    <w:rsid w:val="00711D23"/>
    <w:rsid w:val="00712443"/>
    <w:rsid w:val="007133AB"/>
    <w:rsid w:val="0071391A"/>
    <w:rsid w:val="00713AE6"/>
    <w:rsid w:val="00713D52"/>
    <w:rsid w:val="007149A8"/>
    <w:rsid w:val="00715008"/>
    <w:rsid w:val="007150D3"/>
    <w:rsid w:val="007162FB"/>
    <w:rsid w:val="0071652B"/>
    <w:rsid w:val="0071666B"/>
    <w:rsid w:val="00716AF4"/>
    <w:rsid w:val="007179E3"/>
    <w:rsid w:val="00717DA3"/>
    <w:rsid w:val="00721329"/>
    <w:rsid w:val="00721627"/>
    <w:rsid w:val="0072183F"/>
    <w:rsid w:val="00721E97"/>
    <w:rsid w:val="007239C4"/>
    <w:rsid w:val="00723BD6"/>
    <w:rsid w:val="00724053"/>
    <w:rsid w:val="00724130"/>
    <w:rsid w:val="007244D7"/>
    <w:rsid w:val="007262A1"/>
    <w:rsid w:val="00726305"/>
    <w:rsid w:val="00726746"/>
    <w:rsid w:val="00726A1A"/>
    <w:rsid w:val="00726ABC"/>
    <w:rsid w:val="00726B9C"/>
    <w:rsid w:val="00727A9F"/>
    <w:rsid w:val="00730A5A"/>
    <w:rsid w:val="00731020"/>
    <w:rsid w:val="00731758"/>
    <w:rsid w:val="0073187B"/>
    <w:rsid w:val="00732741"/>
    <w:rsid w:val="0073327F"/>
    <w:rsid w:val="0073663D"/>
    <w:rsid w:val="00737452"/>
    <w:rsid w:val="00737EF0"/>
    <w:rsid w:val="00740330"/>
    <w:rsid w:val="007405E2"/>
    <w:rsid w:val="0074080F"/>
    <w:rsid w:val="00740A05"/>
    <w:rsid w:val="00740F28"/>
    <w:rsid w:val="00742D12"/>
    <w:rsid w:val="007431A3"/>
    <w:rsid w:val="00743977"/>
    <w:rsid w:val="00744478"/>
    <w:rsid w:val="00744989"/>
    <w:rsid w:val="00745A61"/>
    <w:rsid w:val="00745BA5"/>
    <w:rsid w:val="00745FC1"/>
    <w:rsid w:val="007462C5"/>
    <w:rsid w:val="00746381"/>
    <w:rsid w:val="00747272"/>
    <w:rsid w:val="00747957"/>
    <w:rsid w:val="007502F5"/>
    <w:rsid w:val="00751E65"/>
    <w:rsid w:val="00753A51"/>
    <w:rsid w:val="00753D64"/>
    <w:rsid w:val="007573A8"/>
    <w:rsid w:val="007577BA"/>
    <w:rsid w:val="00757DF5"/>
    <w:rsid w:val="00763EDA"/>
    <w:rsid w:val="00764778"/>
    <w:rsid w:val="007647B3"/>
    <w:rsid w:val="00765815"/>
    <w:rsid w:val="007674B8"/>
    <w:rsid w:val="007677ED"/>
    <w:rsid w:val="00767F72"/>
    <w:rsid w:val="00770C86"/>
    <w:rsid w:val="007719CF"/>
    <w:rsid w:val="00772B00"/>
    <w:rsid w:val="007731A6"/>
    <w:rsid w:val="00774090"/>
    <w:rsid w:val="00774152"/>
    <w:rsid w:val="0077509D"/>
    <w:rsid w:val="00775983"/>
    <w:rsid w:val="00777130"/>
    <w:rsid w:val="00777150"/>
    <w:rsid w:val="00780156"/>
    <w:rsid w:val="00781722"/>
    <w:rsid w:val="0078278E"/>
    <w:rsid w:val="00782F48"/>
    <w:rsid w:val="00783A40"/>
    <w:rsid w:val="00784E26"/>
    <w:rsid w:val="00785494"/>
    <w:rsid w:val="00785B56"/>
    <w:rsid w:val="00786F0A"/>
    <w:rsid w:val="00787226"/>
    <w:rsid w:val="00787CD2"/>
    <w:rsid w:val="00787DA9"/>
    <w:rsid w:val="0079021D"/>
    <w:rsid w:val="007906A8"/>
    <w:rsid w:val="00790F11"/>
    <w:rsid w:val="00791CAF"/>
    <w:rsid w:val="007932EC"/>
    <w:rsid w:val="00793E7E"/>
    <w:rsid w:val="00793FB7"/>
    <w:rsid w:val="0079588D"/>
    <w:rsid w:val="00795FB8"/>
    <w:rsid w:val="007961FC"/>
    <w:rsid w:val="0079637E"/>
    <w:rsid w:val="007963C3"/>
    <w:rsid w:val="00796AFA"/>
    <w:rsid w:val="0079706E"/>
    <w:rsid w:val="0079775E"/>
    <w:rsid w:val="007A0F75"/>
    <w:rsid w:val="007A234D"/>
    <w:rsid w:val="007A47B4"/>
    <w:rsid w:val="007A5F8A"/>
    <w:rsid w:val="007A62BD"/>
    <w:rsid w:val="007A63BE"/>
    <w:rsid w:val="007A678D"/>
    <w:rsid w:val="007A6976"/>
    <w:rsid w:val="007A6B54"/>
    <w:rsid w:val="007A7EA5"/>
    <w:rsid w:val="007A7FE1"/>
    <w:rsid w:val="007B0A52"/>
    <w:rsid w:val="007B22CC"/>
    <w:rsid w:val="007B26CD"/>
    <w:rsid w:val="007B2D56"/>
    <w:rsid w:val="007B5839"/>
    <w:rsid w:val="007B6DFE"/>
    <w:rsid w:val="007B71BE"/>
    <w:rsid w:val="007C04F5"/>
    <w:rsid w:val="007C0851"/>
    <w:rsid w:val="007C0C01"/>
    <w:rsid w:val="007C0E63"/>
    <w:rsid w:val="007C111E"/>
    <w:rsid w:val="007C36D3"/>
    <w:rsid w:val="007C37A6"/>
    <w:rsid w:val="007C49C4"/>
    <w:rsid w:val="007C517E"/>
    <w:rsid w:val="007C5B3D"/>
    <w:rsid w:val="007C649E"/>
    <w:rsid w:val="007C685C"/>
    <w:rsid w:val="007C79C5"/>
    <w:rsid w:val="007D0359"/>
    <w:rsid w:val="007D1809"/>
    <w:rsid w:val="007D3BCF"/>
    <w:rsid w:val="007D5E12"/>
    <w:rsid w:val="007D64BB"/>
    <w:rsid w:val="007D64F8"/>
    <w:rsid w:val="007D71F0"/>
    <w:rsid w:val="007D7692"/>
    <w:rsid w:val="007D775C"/>
    <w:rsid w:val="007D7F27"/>
    <w:rsid w:val="007E0235"/>
    <w:rsid w:val="007E1E07"/>
    <w:rsid w:val="007E3A01"/>
    <w:rsid w:val="007E4E7D"/>
    <w:rsid w:val="007E750F"/>
    <w:rsid w:val="007F057D"/>
    <w:rsid w:val="007F2EE4"/>
    <w:rsid w:val="007F2FCA"/>
    <w:rsid w:val="007F43ED"/>
    <w:rsid w:val="007F44F7"/>
    <w:rsid w:val="007F4CF6"/>
    <w:rsid w:val="007F62B6"/>
    <w:rsid w:val="007F778D"/>
    <w:rsid w:val="007F7A67"/>
    <w:rsid w:val="0080103A"/>
    <w:rsid w:val="008016AE"/>
    <w:rsid w:val="00801F0F"/>
    <w:rsid w:val="0080230A"/>
    <w:rsid w:val="0080287C"/>
    <w:rsid w:val="00802F0E"/>
    <w:rsid w:val="008042E6"/>
    <w:rsid w:val="00804306"/>
    <w:rsid w:val="008044B1"/>
    <w:rsid w:val="00804844"/>
    <w:rsid w:val="008050C7"/>
    <w:rsid w:val="00805108"/>
    <w:rsid w:val="008078EF"/>
    <w:rsid w:val="008079C0"/>
    <w:rsid w:val="008107A4"/>
    <w:rsid w:val="0081239F"/>
    <w:rsid w:val="00812C0F"/>
    <w:rsid w:val="00813D39"/>
    <w:rsid w:val="00814627"/>
    <w:rsid w:val="0081681C"/>
    <w:rsid w:val="00817C62"/>
    <w:rsid w:val="00822BFE"/>
    <w:rsid w:val="00822E8D"/>
    <w:rsid w:val="00823421"/>
    <w:rsid w:val="008245AE"/>
    <w:rsid w:val="00824A2B"/>
    <w:rsid w:val="00825193"/>
    <w:rsid w:val="00825235"/>
    <w:rsid w:val="00825653"/>
    <w:rsid w:val="00826294"/>
    <w:rsid w:val="0082732A"/>
    <w:rsid w:val="00827C54"/>
    <w:rsid w:val="00827EBB"/>
    <w:rsid w:val="00830C49"/>
    <w:rsid w:val="00831002"/>
    <w:rsid w:val="00831052"/>
    <w:rsid w:val="00831ACE"/>
    <w:rsid w:val="00831B4C"/>
    <w:rsid w:val="00831F7C"/>
    <w:rsid w:val="0083250C"/>
    <w:rsid w:val="008345C1"/>
    <w:rsid w:val="00835D46"/>
    <w:rsid w:val="00836158"/>
    <w:rsid w:val="00836242"/>
    <w:rsid w:val="00837C45"/>
    <w:rsid w:val="00837CC5"/>
    <w:rsid w:val="008409AF"/>
    <w:rsid w:val="008413CF"/>
    <w:rsid w:val="00842154"/>
    <w:rsid w:val="0084281A"/>
    <w:rsid w:val="00844EB0"/>
    <w:rsid w:val="00845AFB"/>
    <w:rsid w:val="00846040"/>
    <w:rsid w:val="00846323"/>
    <w:rsid w:val="00846349"/>
    <w:rsid w:val="008464BE"/>
    <w:rsid w:val="00847407"/>
    <w:rsid w:val="008506C9"/>
    <w:rsid w:val="0085105A"/>
    <w:rsid w:val="00854171"/>
    <w:rsid w:val="00855363"/>
    <w:rsid w:val="00855D6C"/>
    <w:rsid w:val="00855E44"/>
    <w:rsid w:val="00856E34"/>
    <w:rsid w:val="00860379"/>
    <w:rsid w:val="0086050A"/>
    <w:rsid w:val="008607EB"/>
    <w:rsid w:val="00860CBC"/>
    <w:rsid w:val="00865569"/>
    <w:rsid w:val="00866BE1"/>
    <w:rsid w:val="0086764D"/>
    <w:rsid w:val="00867DFE"/>
    <w:rsid w:val="00867E46"/>
    <w:rsid w:val="008706ED"/>
    <w:rsid w:val="00871800"/>
    <w:rsid w:val="00872E0A"/>
    <w:rsid w:val="0087315C"/>
    <w:rsid w:val="008743D2"/>
    <w:rsid w:val="00875FF9"/>
    <w:rsid w:val="008767F0"/>
    <w:rsid w:val="00883FEC"/>
    <w:rsid w:val="0088476F"/>
    <w:rsid w:val="00884C79"/>
    <w:rsid w:val="008877E3"/>
    <w:rsid w:val="008910FE"/>
    <w:rsid w:val="00891246"/>
    <w:rsid w:val="00891655"/>
    <w:rsid w:val="00891775"/>
    <w:rsid w:val="00891AEF"/>
    <w:rsid w:val="00892458"/>
    <w:rsid w:val="00892FF9"/>
    <w:rsid w:val="008949D8"/>
    <w:rsid w:val="0089525C"/>
    <w:rsid w:val="008953CB"/>
    <w:rsid w:val="00895538"/>
    <w:rsid w:val="00896F33"/>
    <w:rsid w:val="008978F0"/>
    <w:rsid w:val="008A0F11"/>
    <w:rsid w:val="008A0F4E"/>
    <w:rsid w:val="008A18B7"/>
    <w:rsid w:val="008A2473"/>
    <w:rsid w:val="008A35C8"/>
    <w:rsid w:val="008A4311"/>
    <w:rsid w:val="008A4687"/>
    <w:rsid w:val="008A4FD1"/>
    <w:rsid w:val="008A643E"/>
    <w:rsid w:val="008A7DA0"/>
    <w:rsid w:val="008B063B"/>
    <w:rsid w:val="008B080B"/>
    <w:rsid w:val="008B09E8"/>
    <w:rsid w:val="008B0B1F"/>
    <w:rsid w:val="008B12C6"/>
    <w:rsid w:val="008B1B19"/>
    <w:rsid w:val="008B29E4"/>
    <w:rsid w:val="008B2E6B"/>
    <w:rsid w:val="008B6711"/>
    <w:rsid w:val="008B69DF"/>
    <w:rsid w:val="008B7E25"/>
    <w:rsid w:val="008C083A"/>
    <w:rsid w:val="008C0AA4"/>
    <w:rsid w:val="008C171F"/>
    <w:rsid w:val="008C1E84"/>
    <w:rsid w:val="008C2740"/>
    <w:rsid w:val="008C413E"/>
    <w:rsid w:val="008C478A"/>
    <w:rsid w:val="008C4860"/>
    <w:rsid w:val="008C4B52"/>
    <w:rsid w:val="008C561D"/>
    <w:rsid w:val="008C57E8"/>
    <w:rsid w:val="008C698B"/>
    <w:rsid w:val="008C6F34"/>
    <w:rsid w:val="008D0242"/>
    <w:rsid w:val="008D1833"/>
    <w:rsid w:val="008D23A5"/>
    <w:rsid w:val="008D3094"/>
    <w:rsid w:val="008D330F"/>
    <w:rsid w:val="008D3926"/>
    <w:rsid w:val="008D39D0"/>
    <w:rsid w:val="008D49B5"/>
    <w:rsid w:val="008D4ECD"/>
    <w:rsid w:val="008D540B"/>
    <w:rsid w:val="008D59E8"/>
    <w:rsid w:val="008D5DDE"/>
    <w:rsid w:val="008E11BA"/>
    <w:rsid w:val="008E324C"/>
    <w:rsid w:val="008E377A"/>
    <w:rsid w:val="008E3956"/>
    <w:rsid w:val="008E4B05"/>
    <w:rsid w:val="008E5758"/>
    <w:rsid w:val="008E580B"/>
    <w:rsid w:val="008E5E87"/>
    <w:rsid w:val="008E6262"/>
    <w:rsid w:val="008E62C7"/>
    <w:rsid w:val="008E6939"/>
    <w:rsid w:val="008E7CA4"/>
    <w:rsid w:val="008F06F6"/>
    <w:rsid w:val="008F0E98"/>
    <w:rsid w:val="008F23FE"/>
    <w:rsid w:val="008F25EE"/>
    <w:rsid w:val="008F2829"/>
    <w:rsid w:val="008F3D1A"/>
    <w:rsid w:val="008F4AB4"/>
    <w:rsid w:val="008F592F"/>
    <w:rsid w:val="008F5F19"/>
    <w:rsid w:val="008F71B4"/>
    <w:rsid w:val="008F7397"/>
    <w:rsid w:val="00901ABF"/>
    <w:rsid w:val="00902112"/>
    <w:rsid w:val="009035E1"/>
    <w:rsid w:val="00903633"/>
    <w:rsid w:val="00903CCD"/>
    <w:rsid w:val="00904F05"/>
    <w:rsid w:val="00905607"/>
    <w:rsid w:val="00905E4D"/>
    <w:rsid w:val="00906C11"/>
    <w:rsid w:val="00907F48"/>
    <w:rsid w:val="00910CC8"/>
    <w:rsid w:val="00910E08"/>
    <w:rsid w:val="00912C68"/>
    <w:rsid w:val="009138A3"/>
    <w:rsid w:val="00914462"/>
    <w:rsid w:val="009161F1"/>
    <w:rsid w:val="0091779B"/>
    <w:rsid w:val="00921015"/>
    <w:rsid w:val="009210B3"/>
    <w:rsid w:val="00921F71"/>
    <w:rsid w:val="009236A9"/>
    <w:rsid w:val="00923C54"/>
    <w:rsid w:val="00925A5F"/>
    <w:rsid w:val="00926401"/>
    <w:rsid w:val="00927BEB"/>
    <w:rsid w:val="00931638"/>
    <w:rsid w:val="00932515"/>
    <w:rsid w:val="00932F01"/>
    <w:rsid w:val="00933BC1"/>
    <w:rsid w:val="0093420B"/>
    <w:rsid w:val="00934619"/>
    <w:rsid w:val="00935BB6"/>
    <w:rsid w:val="0093625B"/>
    <w:rsid w:val="00936D9E"/>
    <w:rsid w:val="009375B3"/>
    <w:rsid w:val="00937AB5"/>
    <w:rsid w:val="0094011D"/>
    <w:rsid w:val="00940D2C"/>
    <w:rsid w:val="00941A5C"/>
    <w:rsid w:val="00942259"/>
    <w:rsid w:val="00943490"/>
    <w:rsid w:val="0094409E"/>
    <w:rsid w:val="009444CB"/>
    <w:rsid w:val="00945416"/>
    <w:rsid w:val="009471C8"/>
    <w:rsid w:val="009506A3"/>
    <w:rsid w:val="00951E18"/>
    <w:rsid w:val="009534D1"/>
    <w:rsid w:val="00954297"/>
    <w:rsid w:val="009545DE"/>
    <w:rsid w:val="00954B3A"/>
    <w:rsid w:val="009554B8"/>
    <w:rsid w:val="00955CE4"/>
    <w:rsid w:val="00956C68"/>
    <w:rsid w:val="00956EC8"/>
    <w:rsid w:val="00956FFB"/>
    <w:rsid w:val="00960C9E"/>
    <w:rsid w:val="009620D5"/>
    <w:rsid w:val="00963194"/>
    <w:rsid w:val="0096362B"/>
    <w:rsid w:val="009640D4"/>
    <w:rsid w:val="00964444"/>
    <w:rsid w:val="009667B7"/>
    <w:rsid w:val="00967BA8"/>
    <w:rsid w:val="009708B5"/>
    <w:rsid w:val="00971FF9"/>
    <w:rsid w:val="009726AB"/>
    <w:rsid w:val="00972A99"/>
    <w:rsid w:val="00972B86"/>
    <w:rsid w:val="00973D6B"/>
    <w:rsid w:val="009748C9"/>
    <w:rsid w:val="0097568B"/>
    <w:rsid w:val="009759B0"/>
    <w:rsid w:val="00976B5D"/>
    <w:rsid w:val="00980180"/>
    <w:rsid w:val="00980457"/>
    <w:rsid w:val="009826A1"/>
    <w:rsid w:val="00983FDA"/>
    <w:rsid w:val="00984EDF"/>
    <w:rsid w:val="00986AA9"/>
    <w:rsid w:val="00986C8D"/>
    <w:rsid w:val="00986D58"/>
    <w:rsid w:val="009875EC"/>
    <w:rsid w:val="009907B9"/>
    <w:rsid w:val="00990E9E"/>
    <w:rsid w:val="009919EA"/>
    <w:rsid w:val="0099303D"/>
    <w:rsid w:val="00994A00"/>
    <w:rsid w:val="00994E51"/>
    <w:rsid w:val="009978FD"/>
    <w:rsid w:val="009A0A39"/>
    <w:rsid w:val="009A17E2"/>
    <w:rsid w:val="009A2689"/>
    <w:rsid w:val="009A282A"/>
    <w:rsid w:val="009A2C3E"/>
    <w:rsid w:val="009A2D0D"/>
    <w:rsid w:val="009A3444"/>
    <w:rsid w:val="009A37F4"/>
    <w:rsid w:val="009A448A"/>
    <w:rsid w:val="009A543D"/>
    <w:rsid w:val="009B1C3D"/>
    <w:rsid w:val="009B23C5"/>
    <w:rsid w:val="009B2AE7"/>
    <w:rsid w:val="009B5DC1"/>
    <w:rsid w:val="009B652E"/>
    <w:rsid w:val="009B7A48"/>
    <w:rsid w:val="009C0AD1"/>
    <w:rsid w:val="009C25F0"/>
    <w:rsid w:val="009C2B7A"/>
    <w:rsid w:val="009C500A"/>
    <w:rsid w:val="009C5AF5"/>
    <w:rsid w:val="009C5B0D"/>
    <w:rsid w:val="009C7C44"/>
    <w:rsid w:val="009D02FC"/>
    <w:rsid w:val="009D137A"/>
    <w:rsid w:val="009D2C02"/>
    <w:rsid w:val="009D3039"/>
    <w:rsid w:val="009D309F"/>
    <w:rsid w:val="009D3456"/>
    <w:rsid w:val="009D38AD"/>
    <w:rsid w:val="009D4A4E"/>
    <w:rsid w:val="009D5F8E"/>
    <w:rsid w:val="009D619C"/>
    <w:rsid w:val="009D6981"/>
    <w:rsid w:val="009E016A"/>
    <w:rsid w:val="009E2DB9"/>
    <w:rsid w:val="009E4154"/>
    <w:rsid w:val="009E4612"/>
    <w:rsid w:val="009E5A68"/>
    <w:rsid w:val="009E60B6"/>
    <w:rsid w:val="009F02EF"/>
    <w:rsid w:val="009F0BE3"/>
    <w:rsid w:val="009F0CB9"/>
    <w:rsid w:val="009F1874"/>
    <w:rsid w:val="009F2B74"/>
    <w:rsid w:val="009F58E4"/>
    <w:rsid w:val="009F6B39"/>
    <w:rsid w:val="009F7961"/>
    <w:rsid w:val="00A00326"/>
    <w:rsid w:val="00A00342"/>
    <w:rsid w:val="00A0070B"/>
    <w:rsid w:val="00A008FC"/>
    <w:rsid w:val="00A01189"/>
    <w:rsid w:val="00A01A43"/>
    <w:rsid w:val="00A04304"/>
    <w:rsid w:val="00A05BC0"/>
    <w:rsid w:val="00A05FAF"/>
    <w:rsid w:val="00A0768E"/>
    <w:rsid w:val="00A07E27"/>
    <w:rsid w:val="00A07ECF"/>
    <w:rsid w:val="00A10E32"/>
    <w:rsid w:val="00A111E7"/>
    <w:rsid w:val="00A12837"/>
    <w:rsid w:val="00A15A3A"/>
    <w:rsid w:val="00A17A92"/>
    <w:rsid w:val="00A2005E"/>
    <w:rsid w:val="00A22300"/>
    <w:rsid w:val="00A2245E"/>
    <w:rsid w:val="00A22A1D"/>
    <w:rsid w:val="00A22EF1"/>
    <w:rsid w:val="00A23348"/>
    <w:rsid w:val="00A23D71"/>
    <w:rsid w:val="00A23F9A"/>
    <w:rsid w:val="00A2510B"/>
    <w:rsid w:val="00A27124"/>
    <w:rsid w:val="00A27D2D"/>
    <w:rsid w:val="00A30659"/>
    <w:rsid w:val="00A30D5C"/>
    <w:rsid w:val="00A310F6"/>
    <w:rsid w:val="00A3174A"/>
    <w:rsid w:val="00A33B57"/>
    <w:rsid w:val="00A33FD6"/>
    <w:rsid w:val="00A34D85"/>
    <w:rsid w:val="00A34EEB"/>
    <w:rsid w:val="00A34EEE"/>
    <w:rsid w:val="00A35F7F"/>
    <w:rsid w:val="00A3621A"/>
    <w:rsid w:val="00A365D3"/>
    <w:rsid w:val="00A36E97"/>
    <w:rsid w:val="00A37A65"/>
    <w:rsid w:val="00A37DFF"/>
    <w:rsid w:val="00A40129"/>
    <w:rsid w:val="00A4045E"/>
    <w:rsid w:val="00A407EB"/>
    <w:rsid w:val="00A426BC"/>
    <w:rsid w:val="00A42E07"/>
    <w:rsid w:val="00A435C0"/>
    <w:rsid w:val="00A4485B"/>
    <w:rsid w:val="00A4515A"/>
    <w:rsid w:val="00A470B3"/>
    <w:rsid w:val="00A473BD"/>
    <w:rsid w:val="00A50D7A"/>
    <w:rsid w:val="00A51A8D"/>
    <w:rsid w:val="00A54BAD"/>
    <w:rsid w:val="00A56C08"/>
    <w:rsid w:val="00A57E79"/>
    <w:rsid w:val="00A60530"/>
    <w:rsid w:val="00A60D24"/>
    <w:rsid w:val="00A61718"/>
    <w:rsid w:val="00A62085"/>
    <w:rsid w:val="00A62E69"/>
    <w:rsid w:val="00A638EC"/>
    <w:rsid w:val="00A647A1"/>
    <w:rsid w:val="00A6481C"/>
    <w:rsid w:val="00A65843"/>
    <w:rsid w:val="00A7061E"/>
    <w:rsid w:val="00A70AEE"/>
    <w:rsid w:val="00A732A4"/>
    <w:rsid w:val="00A740B2"/>
    <w:rsid w:val="00A74555"/>
    <w:rsid w:val="00A74B79"/>
    <w:rsid w:val="00A75DFE"/>
    <w:rsid w:val="00A7637B"/>
    <w:rsid w:val="00A7690C"/>
    <w:rsid w:val="00A769DA"/>
    <w:rsid w:val="00A80099"/>
    <w:rsid w:val="00A80675"/>
    <w:rsid w:val="00A80BF5"/>
    <w:rsid w:val="00A82259"/>
    <w:rsid w:val="00A85440"/>
    <w:rsid w:val="00A86D7C"/>
    <w:rsid w:val="00A87562"/>
    <w:rsid w:val="00A87905"/>
    <w:rsid w:val="00A90084"/>
    <w:rsid w:val="00A9080B"/>
    <w:rsid w:val="00A908C0"/>
    <w:rsid w:val="00A91497"/>
    <w:rsid w:val="00A92A0E"/>
    <w:rsid w:val="00A92AB8"/>
    <w:rsid w:val="00A92B87"/>
    <w:rsid w:val="00A92D0B"/>
    <w:rsid w:val="00A94995"/>
    <w:rsid w:val="00A956CF"/>
    <w:rsid w:val="00A97747"/>
    <w:rsid w:val="00AA0AE0"/>
    <w:rsid w:val="00AA0B5D"/>
    <w:rsid w:val="00AA288F"/>
    <w:rsid w:val="00AA2FAE"/>
    <w:rsid w:val="00AA3C5A"/>
    <w:rsid w:val="00AA447C"/>
    <w:rsid w:val="00AA675B"/>
    <w:rsid w:val="00AB0153"/>
    <w:rsid w:val="00AB069B"/>
    <w:rsid w:val="00AB0E23"/>
    <w:rsid w:val="00AB1134"/>
    <w:rsid w:val="00AB1230"/>
    <w:rsid w:val="00AB15F0"/>
    <w:rsid w:val="00AB1A07"/>
    <w:rsid w:val="00AB202F"/>
    <w:rsid w:val="00AB28C3"/>
    <w:rsid w:val="00AB2939"/>
    <w:rsid w:val="00AB407B"/>
    <w:rsid w:val="00AB49EC"/>
    <w:rsid w:val="00AB4BF1"/>
    <w:rsid w:val="00AB52C0"/>
    <w:rsid w:val="00AB61D0"/>
    <w:rsid w:val="00AB697F"/>
    <w:rsid w:val="00AB70B8"/>
    <w:rsid w:val="00AC006E"/>
    <w:rsid w:val="00AC173F"/>
    <w:rsid w:val="00AC1F50"/>
    <w:rsid w:val="00AC24C3"/>
    <w:rsid w:val="00AC2CA0"/>
    <w:rsid w:val="00AC6C79"/>
    <w:rsid w:val="00AC7D7C"/>
    <w:rsid w:val="00AD0343"/>
    <w:rsid w:val="00AD0A1F"/>
    <w:rsid w:val="00AD1A03"/>
    <w:rsid w:val="00AD3004"/>
    <w:rsid w:val="00AD312E"/>
    <w:rsid w:val="00AD358F"/>
    <w:rsid w:val="00AD556A"/>
    <w:rsid w:val="00AD5BD6"/>
    <w:rsid w:val="00AD5D94"/>
    <w:rsid w:val="00AD625D"/>
    <w:rsid w:val="00AD62A1"/>
    <w:rsid w:val="00AD77F6"/>
    <w:rsid w:val="00AE0FED"/>
    <w:rsid w:val="00AE1A34"/>
    <w:rsid w:val="00AE1E7C"/>
    <w:rsid w:val="00AE21C8"/>
    <w:rsid w:val="00AE25BB"/>
    <w:rsid w:val="00AE276B"/>
    <w:rsid w:val="00AE290B"/>
    <w:rsid w:val="00AE2E73"/>
    <w:rsid w:val="00AE40BA"/>
    <w:rsid w:val="00AE42D2"/>
    <w:rsid w:val="00AE4E74"/>
    <w:rsid w:val="00AE5EE3"/>
    <w:rsid w:val="00AE627E"/>
    <w:rsid w:val="00AE638A"/>
    <w:rsid w:val="00AE66BD"/>
    <w:rsid w:val="00AE6C17"/>
    <w:rsid w:val="00AF00B5"/>
    <w:rsid w:val="00AF1986"/>
    <w:rsid w:val="00AF1CC7"/>
    <w:rsid w:val="00AF3849"/>
    <w:rsid w:val="00AF3AB0"/>
    <w:rsid w:val="00AF4245"/>
    <w:rsid w:val="00AF68C3"/>
    <w:rsid w:val="00AF6AC3"/>
    <w:rsid w:val="00AF6D79"/>
    <w:rsid w:val="00AF73D6"/>
    <w:rsid w:val="00B0052F"/>
    <w:rsid w:val="00B00A4B"/>
    <w:rsid w:val="00B01A32"/>
    <w:rsid w:val="00B03693"/>
    <w:rsid w:val="00B0373E"/>
    <w:rsid w:val="00B0616F"/>
    <w:rsid w:val="00B071D0"/>
    <w:rsid w:val="00B07F2B"/>
    <w:rsid w:val="00B1008F"/>
    <w:rsid w:val="00B11321"/>
    <w:rsid w:val="00B134A5"/>
    <w:rsid w:val="00B13784"/>
    <w:rsid w:val="00B161A1"/>
    <w:rsid w:val="00B17714"/>
    <w:rsid w:val="00B17C0D"/>
    <w:rsid w:val="00B2094D"/>
    <w:rsid w:val="00B20F06"/>
    <w:rsid w:val="00B214BE"/>
    <w:rsid w:val="00B236A8"/>
    <w:rsid w:val="00B243FB"/>
    <w:rsid w:val="00B24517"/>
    <w:rsid w:val="00B24DFB"/>
    <w:rsid w:val="00B2504E"/>
    <w:rsid w:val="00B25536"/>
    <w:rsid w:val="00B257BC"/>
    <w:rsid w:val="00B25867"/>
    <w:rsid w:val="00B25B99"/>
    <w:rsid w:val="00B25FCB"/>
    <w:rsid w:val="00B26412"/>
    <w:rsid w:val="00B26CC1"/>
    <w:rsid w:val="00B275D6"/>
    <w:rsid w:val="00B27981"/>
    <w:rsid w:val="00B27D52"/>
    <w:rsid w:val="00B31529"/>
    <w:rsid w:val="00B32C5D"/>
    <w:rsid w:val="00B344EA"/>
    <w:rsid w:val="00B3484B"/>
    <w:rsid w:val="00B3587E"/>
    <w:rsid w:val="00B36407"/>
    <w:rsid w:val="00B36E3C"/>
    <w:rsid w:val="00B403D8"/>
    <w:rsid w:val="00B41E75"/>
    <w:rsid w:val="00B4203D"/>
    <w:rsid w:val="00B427DB"/>
    <w:rsid w:val="00B42D62"/>
    <w:rsid w:val="00B4404C"/>
    <w:rsid w:val="00B441E9"/>
    <w:rsid w:val="00B452BA"/>
    <w:rsid w:val="00B4596B"/>
    <w:rsid w:val="00B45F70"/>
    <w:rsid w:val="00B464CF"/>
    <w:rsid w:val="00B47DD1"/>
    <w:rsid w:val="00B47EC0"/>
    <w:rsid w:val="00B507EE"/>
    <w:rsid w:val="00B51E24"/>
    <w:rsid w:val="00B51F13"/>
    <w:rsid w:val="00B527CA"/>
    <w:rsid w:val="00B52942"/>
    <w:rsid w:val="00B529F8"/>
    <w:rsid w:val="00B532F2"/>
    <w:rsid w:val="00B534A7"/>
    <w:rsid w:val="00B53768"/>
    <w:rsid w:val="00B542EF"/>
    <w:rsid w:val="00B562BA"/>
    <w:rsid w:val="00B56B84"/>
    <w:rsid w:val="00B5788B"/>
    <w:rsid w:val="00B57A28"/>
    <w:rsid w:val="00B61BD7"/>
    <w:rsid w:val="00B621F6"/>
    <w:rsid w:val="00B646E9"/>
    <w:rsid w:val="00B649C7"/>
    <w:rsid w:val="00B6626B"/>
    <w:rsid w:val="00B7067C"/>
    <w:rsid w:val="00B716CD"/>
    <w:rsid w:val="00B72170"/>
    <w:rsid w:val="00B72307"/>
    <w:rsid w:val="00B7297B"/>
    <w:rsid w:val="00B746F2"/>
    <w:rsid w:val="00B7470B"/>
    <w:rsid w:val="00B74E05"/>
    <w:rsid w:val="00B75EC6"/>
    <w:rsid w:val="00B77344"/>
    <w:rsid w:val="00B8114C"/>
    <w:rsid w:val="00B81BAA"/>
    <w:rsid w:val="00B82031"/>
    <w:rsid w:val="00B82329"/>
    <w:rsid w:val="00B82BA3"/>
    <w:rsid w:val="00B84542"/>
    <w:rsid w:val="00B84EBA"/>
    <w:rsid w:val="00B855B4"/>
    <w:rsid w:val="00B86617"/>
    <w:rsid w:val="00B90181"/>
    <w:rsid w:val="00B91DB3"/>
    <w:rsid w:val="00B934D9"/>
    <w:rsid w:val="00B94CF4"/>
    <w:rsid w:val="00B9501D"/>
    <w:rsid w:val="00B961DD"/>
    <w:rsid w:val="00B962EE"/>
    <w:rsid w:val="00B972CF"/>
    <w:rsid w:val="00BA115C"/>
    <w:rsid w:val="00BA228F"/>
    <w:rsid w:val="00BA2366"/>
    <w:rsid w:val="00BA286D"/>
    <w:rsid w:val="00BA3F63"/>
    <w:rsid w:val="00BA4A3B"/>
    <w:rsid w:val="00BA50B6"/>
    <w:rsid w:val="00BA55C4"/>
    <w:rsid w:val="00BA6A88"/>
    <w:rsid w:val="00BA6F2E"/>
    <w:rsid w:val="00BA70A1"/>
    <w:rsid w:val="00BA71F1"/>
    <w:rsid w:val="00BA7332"/>
    <w:rsid w:val="00BB004F"/>
    <w:rsid w:val="00BB1E99"/>
    <w:rsid w:val="00BB2403"/>
    <w:rsid w:val="00BB4158"/>
    <w:rsid w:val="00BB442E"/>
    <w:rsid w:val="00BB4665"/>
    <w:rsid w:val="00BB46D8"/>
    <w:rsid w:val="00BB5A3D"/>
    <w:rsid w:val="00BB5DC6"/>
    <w:rsid w:val="00BB5DE6"/>
    <w:rsid w:val="00BB7B02"/>
    <w:rsid w:val="00BC1748"/>
    <w:rsid w:val="00BC2099"/>
    <w:rsid w:val="00BC358B"/>
    <w:rsid w:val="00BC3DC6"/>
    <w:rsid w:val="00BC409B"/>
    <w:rsid w:val="00BD2299"/>
    <w:rsid w:val="00BD3847"/>
    <w:rsid w:val="00BD3C1C"/>
    <w:rsid w:val="00BD4613"/>
    <w:rsid w:val="00BD558C"/>
    <w:rsid w:val="00BD7A09"/>
    <w:rsid w:val="00BD7EC8"/>
    <w:rsid w:val="00BE170E"/>
    <w:rsid w:val="00BE22AC"/>
    <w:rsid w:val="00BE253B"/>
    <w:rsid w:val="00BE2578"/>
    <w:rsid w:val="00BE3AC7"/>
    <w:rsid w:val="00BE50BF"/>
    <w:rsid w:val="00BE54B8"/>
    <w:rsid w:val="00BE5C45"/>
    <w:rsid w:val="00BE5C9D"/>
    <w:rsid w:val="00BE6ECC"/>
    <w:rsid w:val="00BE736D"/>
    <w:rsid w:val="00BF413D"/>
    <w:rsid w:val="00BF418A"/>
    <w:rsid w:val="00BF528A"/>
    <w:rsid w:val="00BF5617"/>
    <w:rsid w:val="00BF59CE"/>
    <w:rsid w:val="00BF6910"/>
    <w:rsid w:val="00BF755C"/>
    <w:rsid w:val="00BF7AC4"/>
    <w:rsid w:val="00C014D1"/>
    <w:rsid w:val="00C02B05"/>
    <w:rsid w:val="00C04534"/>
    <w:rsid w:val="00C0530F"/>
    <w:rsid w:val="00C053B1"/>
    <w:rsid w:val="00C05C50"/>
    <w:rsid w:val="00C06449"/>
    <w:rsid w:val="00C0674C"/>
    <w:rsid w:val="00C11133"/>
    <w:rsid w:val="00C117A4"/>
    <w:rsid w:val="00C11EA9"/>
    <w:rsid w:val="00C1396F"/>
    <w:rsid w:val="00C13F3C"/>
    <w:rsid w:val="00C1587B"/>
    <w:rsid w:val="00C168AB"/>
    <w:rsid w:val="00C170D9"/>
    <w:rsid w:val="00C172B4"/>
    <w:rsid w:val="00C17D1E"/>
    <w:rsid w:val="00C20249"/>
    <w:rsid w:val="00C20B1D"/>
    <w:rsid w:val="00C2262A"/>
    <w:rsid w:val="00C2264B"/>
    <w:rsid w:val="00C22BFA"/>
    <w:rsid w:val="00C23195"/>
    <w:rsid w:val="00C236C2"/>
    <w:rsid w:val="00C24293"/>
    <w:rsid w:val="00C269F6"/>
    <w:rsid w:val="00C26BF8"/>
    <w:rsid w:val="00C26C20"/>
    <w:rsid w:val="00C2715C"/>
    <w:rsid w:val="00C273F5"/>
    <w:rsid w:val="00C27F40"/>
    <w:rsid w:val="00C30BEB"/>
    <w:rsid w:val="00C30C0B"/>
    <w:rsid w:val="00C30D37"/>
    <w:rsid w:val="00C30E60"/>
    <w:rsid w:val="00C3103E"/>
    <w:rsid w:val="00C31766"/>
    <w:rsid w:val="00C32E15"/>
    <w:rsid w:val="00C3397D"/>
    <w:rsid w:val="00C339B2"/>
    <w:rsid w:val="00C33BC9"/>
    <w:rsid w:val="00C346F8"/>
    <w:rsid w:val="00C34F5B"/>
    <w:rsid w:val="00C36D64"/>
    <w:rsid w:val="00C37569"/>
    <w:rsid w:val="00C37839"/>
    <w:rsid w:val="00C40E55"/>
    <w:rsid w:val="00C40E9B"/>
    <w:rsid w:val="00C42C12"/>
    <w:rsid w:val="00C43C73"/>
    <w:rsid w:val="00C44069"/>
    <w:rsid w:val="00C44AC9"/>
    <w:rsid w:val="00C4689E"/>
    <w:rsid w:val="00C46CEC"/>
    <w:rsid w:val="00C47C25"/>
    <w:rsid w:val="00C50123"/>
    <w:rsid w:val="00C50659"/>
    <w:rsid w:val="00C50A6C"/>
    <w:rsid w:val="00C51A55"/>
    <w:rsid w:val="00C5219A"/>
    <w:rsid w:val="00C53175"/>
    <w:rsid w:val="00C54350"/>
    <w:rsid w:val="00C55715"/>
    <w:rsid w:val="00C56109"/>
    <w:rsid w:val="00C569DA"/>
    <w:rsid w:val="00C56D09"/>
    <w:rsid w:val="00C56E42"/>
    <w:rsid w:val="00C60399"/>
    <w:rsid w:val="00C610F7"/>
    <w:rsid w:val="00C62CCB"/>
    <w:rsid w:val="00C632F3"/>
    <w:rsid w:val="00C6334B"/>
    <w:rsid w:val="00C63D5C"/>
    <w:rsid w:val="00C6601A"/>
    <w:rsid w:val="00C66AB0"/>
    <w:rsid w:val="00C713EA"/>
    <w:rsid w:val="00C73283"/>
    <w:rsid w:val="00C7417E"/>
    <w:rsid w:val="00C74D87"/>
    <w:rsid w:val="00C76455"/>
    <w:rsid w:val="00C777E2"/>
    <w:rsid w:val="00C81781"/>
    <w:rsid w:val="00C85B86"/>
    <w:rsid w:val="00C8659A"/>
    <w:rsid w:val="00C87CAD"/>
    <w:rsid w:val="00C903E6"/>
    <w:rsid w:val="00C90A64"/>
    <w:rsid w:val="00C923F9"/>
    <w:rsid w:val="00C92918"/>
    <w:rsid w:val="00C93893"/>
    <w:rsid w:val="00C95FDC"/>
    <w:rsid w:val="00CA1B19"/>
    <w:rsid w:val="00CA3A5B"/>
    <w:rsid w:val="00CA52D2"/>
    <w:rsid w:val="00CA5DFB"/>
    <w:rsid w:val="00CA5EC5"/>
    <w:rsid w:val="00CA6D37"/>
    <w:rsid w:val="00CA6FAA"/>
    <w:rsid w:val="00CA75B9"/>
    <w:rsid w:val="00CA7E02"/>
    <w:rsid w:val="00CB0793"/>
    <w:rsid w:val="00CB1747"/>
    <w:rsid w:val="00CB22AF"/>
    <w:rsid w:val="00CB3782"/>
    <w:rsid w:val="00CB3B0C"/>
    <w:rsid w:val="00CB4D40"/>
    <w:rsid w:val="00CB5A61"/>
    <w:rsid w:val="00CB651D"/>
    <w:rsid w:val="00CB7475"/>
    <w:rsid w:val="00CC1E64"/>
    <w:rsid w:val="00CC24A8"/>
    <w:rsid w:val="00CC2B56"/>
    <w:rsid w:val="00CC34F3"/>
    <w:rsid w:val="00CC35AE"/>
    <w:rsid w:val="00CC4B1B"/>
    <w:rsid w:val="00CC61EC"/>
    <w:rsid w:val="00CC6BB6"/>
    <w:rsid w:val="00CD0999"/>
    <w:rsid w:val="00CD1B3D"/>
    <w:rsid w:val="00CD1D33"/>
    <w:rsid w:val="00CD25E8"/>
    <w:rsid w:val="00CD4814"/>
    <w:rsid w:val="00CD4854"/>
    <w:rsid w:val="00CD5DB2"/>
    <w:rsid w:val="00CD6396"/>
    <w:rsid w:val="00CD6ACB"/>
    <w:rsid w:val="00CD6B28"/>
    <w:rsid w:val="00CD6D3D"/>
    <w:rsid w:val="00CE066C"/>
    <w:rsid w:val="00CE12CA"/>
    <w:rsid w:val="00CE2218"/>
    <w:rsid w:val="00CE296B"/>
    <w:rsid w:val="00CE29C4"/>
    <w:rsid w:val="00CE2E7D"/>
    <w:rsid w:val="00CE396F"/>
    <w:rsid w:val="00CE44BA"/>
    <w:rsid w:val="00CE62D6"/>
    <w:rsid w:val="00CE7745"/>
    <w:rsid w:val="00CE794F"/>
    <w:rsid w:val="00CF010C"/>
    <w:rsid w:val="00CF01C3"/>
    <w:rsid w:val="00CF022F"/>
    <w:rsid w:val="00CF18A3"/>
    <w:rsid w:val="00CF294A"/>
    <w:rsid w:val="00CF35BC"/>
    <w:rsid w:val="00CF3BC4"/>
    <w:rsid w:val="00CF420D"/>
    <w:rsid w:val="00CF438F"/>
    <w:rsid w:val="00CF46F0"/>
    <w:rsid w:val="00CF4B95"/>
    <w:rsid w:val="00CF4D9D"/>
    <w:rsid w:val="00CF4F60"/>
    <w:rsid w:val="00CF51CF"/>
    <w:rsid w:val="00CF5D83"/>
    <w:rsid w:val="00CF604C"/>
    <w:rsid w:val="00CF7140"/>
    <w:rsid w:val="00D004BB"/>
    <w:rsid w:val="00D0081C"/>
    <w:rsid w:val="00D0082A"/>
    <w:rsid w:val="00D01F6D"/>
    <w:rsid w:val="00D02DE0"/>
    <w:rsid w:val="00D0452D"/>
    <w:rsid w:val="00D04BDC"/>
    <w:rsid w:val="00D04E15"/>
    <w:rsid w:val="00D05446"/>
    <w:rsid w:val="00D060D0"/>
    <w:rsid w:val="00D0705A"/>
    <w:rsid w:val="00D073B6"/>
    <w:rsid w:val="00D079D1"/>
    <w:rsid w:val="00D1095A"/>
    <w:rsid w:val="00D11B3B"/>
    <w:rsid w:val="00D12FCE"/>
    <w:rsid w:val="00D1369A"/>
    <w:rsid w:val="00D14625"/>
    <w:rsid w:val="00D147D9"/>
    <w:rsid w:val="00D14919"/>
    <w:rsid w:val="00D14DF8"/>
    <w:rsid w:val="00D151CC"/>
    <w:rsid w:val="00D15207"/>
    <w:rsid w:val="00D15852"/>
    <w:rsid w:val="00D15DB2"/>
    <w:rsid w:val="00D16964"/>
    <w:rsid w:val="00D16BDD"/>
    <w:rsid w:val="00D16C7C"/>
    <w:rsid w:val="00D20611"/>
    <w:rsid w:val="00D21FBB"/>
    <w:rsid w:val="00D22E7E"/>
    <w:rsid w:val="00D23574"/>
    <w:rsid w:val="00D23D44"/>
    <w:rsid w:val="00D24386"/>
    <w:rsid w:val="00D254DF"/>
    <w:rsid w:val="00D25815"/>
    <w:rsid w:val="00D2601F"/>
    <w:rsid w:val="00D26918"/>
    <w:rsid w:val="00D26CE1"/>
    <w:rsid w:val="00D26D3B"/>
    <w:rsid w:val="00D26FD9"/>
    <w:rsid w:val="00D27057"/>
    <w:rsid w:val="00D271F1"/>
    <w:rsid w:val="00D304D0"/>
    <w:rsid w:val="00D30787"/>
    <w:rsid w:val="00D307E3"/>
    <w:rsid w:val="00D308F8"/>
    <w:rsid w:val="00D31396"/>
    <w:rsid w:val="00D32BE8"/>
    <w:rsid w:val="00D333B9"/>
    <w:rsid w:val="00D33E4A"/>
    <w:rsid w:val="00D34FAF"/>
    <w:rsid w:val="00D35228"/>
    <w:rsid w:val="00D368F2"/>
    <w:rsid w:val="00D36DFC"/>
    <w:rsid w:val="00D37A0A"/>
    <w:rsid w:val="00D4069B"/>
    <w:rsid w:val="00D40D22"/>
    <w:rsid w:val="00D411B8"/>
    <w:rsid w:val="00D4145C"/>
    <w:rsid w:val="00D41C00"/>
    <w:rsid w:val="00D4489E"/>
    <w:rsid w:val="00D44E44"/>
    <w:rsid w:val="00D45761"/>
    <w:rsid w:val="00D46918"/>
    <w:rsid w:val="00D51222"/>
    <w:rsid w:val="00D51B65"/>
    <w:rsid w:val="00D52E97"/>
    <w:rsid w:val="00D573C4"/>
    <w:rsid w:val="00D574D2"/>
    <w:rsid w:val="00D60300"/>
    <w:rsid w:val="00D6031C"/>
    <w:rsid w:val="00D60B15"/>
    <w:rsid w:val="00D61613"/>
    <w:rsid w:val="00D61EF0"/>
    <w:rsid w:val="00D6240E"/>
    <w:rsid w:val="00D6329C"/>
    <w:rsid w:val="00D63DD7"/>
    <w:rsid w:val="00D64531"/>
    <w:rsid w:val="00D64BA5"/>
    <w:rsid w:val="00D64C91"/>
    <w:rsid w:val="00D6511F"/>
    <w:rsid w:val="00D6561A"/>
    <w:rsid w:val="00D67125"/>
    <w:rsid w:val="00D67550"/>
    <w:rsid w:val="00D67C94"/>
    <w:rsid w:val="00D70375"/>
    <w:rsid w:val="00D71596"/>
    <w:rsid w:val="00D7435D"/>
    <w:rsid w:val="00D7555C"/>
    <w:rsid w:val="00D76067"/>
    <w:rsid w:val="00D7646D"/>
    <w:rsid w:val="00D7652E"/>
    <w:rsid w:val="00D7703C"/>
    <w:rsid w:val="00D77ADD"/>
    <w:rsid w:val="00D77E5C"/>
    <w:rsid w:val="00D81F3E"/>
    <w:rsid w:val="00D838D4"/>
    <w:rsid w:val="00D857EF"/>
    <w:rsid w:val="00D85BFD"/>
    <w:rsid w:val="00D87179"/>
    <w:rsid w:val="00D873F3"/>
    <w:rsid w:val="00D87EA9"/>
    <w:rsid w:val="00D92207"/>
    <w:rsid w:val="00D929A0"/>
    <w:rsid w:val="00D93920"/>
    <w:rsid w:val="00D9531E"/>
    <w:rsid w:val="00D95B65"/>
    <w:rsid w:val="00D96FC0"/>
    <w:rsid w:val="00D97144"/>
    <w:rsid w:val="00DA0114"/>
    <w:rsid w:val="00DA1351"/>
    <w:rsid w:val="00DA1C89"/>
    <w:rsid w:val="00DA210B"/>
    <w:rsid w:val="00DA224A"/>
    <w:rsid w:val="00DA2372"/>
    <w:rsid w:val="00DA2AEA"/>
    <w:rsid w:val="00DA3831"/>
    <w:rsid w:val="00DA3C0E"/>
    <w:rsid w:val="00DA4EB9"/>
    <w:rsid w:val="00DA75AA"/>
    <w:rsid w:val="00DA7D60"/>
    <w:rsid w:val="00DB0AD3"/>
    <w:rsid w:val="00DB1B2E"/>
    <w:rsid w:val="00DB21EC"/>
    <w:rsid w:val="00DB2886"/>
    <w:rsid w:val="00DB40A4"/>
    <w:rsid w:val="00DB542C"/>
    <w:rsid w:val="00DB54DE"/>
    <w:rsid w:val="00DB5D53"/>
    <w:rsid w:val="00DB7F91"/>
    <w:rsid w:val="00DC0C8D"/>
    <w:rsid w:val="00DC14E3"/>
    <w:rsid w:val="00DC1BC4"/>
    <w:rsid w:val="00DC4AA3"/>
    <w:rsid w:val="00DC68A5"/>
    <w:rsid w:val="00DC73A4"/>
    <w:rsid w:val="00DD1144"/>
    <w:rsid w:val="00DD1EF2"/>
    <w:rsid w:val="00DD3B97"/>
    <w:rsid w:val="00DD4518"/>
    <w:rsid w:val="00DD47B9"/>
    <w:rsid w:val="00DD591A"/>
    <w:rsid w:val="00DD636C"/>
    <w:rsid w:val="00DD688F"/>
    <w:rsid w:val="00DD6935"/>
    <w:rsid w:val="00DD7B28"/>
    <w:rsid w:val="00DE0F9C"/>
    <w:rsid w:val="00DE1F2E"/>
    <w:rsid w:val="00DE4386"/>
    <w:rsid w:val="00DE4CDC"/>
    <w:rsid w:val="00DE5251"/>
    <w:rsid w:val="00DE589F"/>
    <w:rsid w:val="00DE5BD1"/>
    <w:rsid w:val="00DE5D45"/>
    <w:rsid w:val="00DE6635"/>
    <w:rsid w:val="00DE6EA0"/>
    <w:rsid w:val="00DF04B3"/>
    <w:rsid w:val="00DF052B"/>
    <w:rsid w:val="00DF0588"/>
    <w:rsid w:val="00DF1898"/>
    <w:rsid w:val="00DF190D"/>
    <w:rsid w:val="00DF4048"/>
    <w:rsid w:val="00DF4B23"/>
    <w:rsid w:val="00DF6430"/>
    <w:rsid w:val="00DF6938"/>
    <w:rsid w:val="00DF78F1"/>
    <w:rsid w:val="00E00634"/>
    <w:rsid w:val="00E0117A"/>
    <w:rsid w:val="00E03BDF"/>
    <w:rsid w:val="00E04155"/>
    <w:rsid w:val="00E0476F"/>
    <w:rsid w:val="00E04E87"/>
    <w:rsid w:val="00E0564B"/>
    <w:rsid w:val="00E05AF9"/>
    <w:rsid w:val="00E05E18"/>
    <w:rsid w:val="00E06FB3"/>
    <w:rsid w:val="00E07932"/>
    <w:rsid w:val="00E07B25"/>
    <w:rsid w:val="00E07D6D"/>
    <w:rsid w:val="00E107F9"/>
    <w:rsid w:val="00E11862"/>
    <w:rsid w:val="00E119C4"/>
    <w:rsid w:val="00E122B9"/>
    <w:rsid w:val="00E125F0"/>
    <w:rsid w:val="00E12E24"/>
    <w:rsid w:val="00E132CA"/>
    <w:rsid w:val="00E1402C"/>
    <w:rsid w:val="00E15230"/>
    <w:rsid w:val="00E15D9A"/>
    <w:rsid w:val="00E165C9"/>
    <w:rsid w:val="00E16DBE"/>
    <w:rsid w:val="00E17709"/>
    <w:rsid w:val="00E17F1A"/>
    <w:rsid w:val="00E204CF"/>
    <w:rsid w:val="00E218E4"/>
    <w:rsid w:val="00E22AEE"/>
    <w:rsid w:val="00E23087"/>
    <w:rsid w:val="00E2329A"/>
    <w:rsid w:val="00E25A09"/>
    <w:rsid w:val="00E26094"/>
    <w:rsid w:val="00E27E06"/>
    <w:rsid w:val="00E30F45"/>
    <w:rsid w:val="00E31FEC"/>
    <w:rsid w:val="00E334DB"/>
    <w:rsid w:val="00E348F6"/>
    <w:rsid w:val="00E34C7A"/>
    <w:rsid w:val="00E36A6F"/>
    <w:rsid w:val="00E37767"/>
    <w:rsid w:val="00E40249"/>
    <w:rsid w:val="00E4034C"/>
    <w:rsid w:val="00E40C30"/>
    <w:rsid w:val="00E410B6"/>
    <w:rsid w:val="00E413D1"/>
    <w:rsid w:val="00E418AE"/>
    <w:rsid w:val="00E41FD7"/>
    <w:rsid w:val="00E43450"/>
    <w:rsid w:val="00E4464D"/>
    <w:rsid w:val="00E45B3D"/>
    <w:rsid w:val="00E45F6E"/>
    <w:rsid w:val="00E46BEC"/>
    <w:rsid w:val="00E47B65"/>
    <w:rsid w:val="00E51472"/>
    <w:rsid w:val="00E51D06"/>
    <w:rsid w:val="00E51FB0"/>
    <w:rsid w:val="00E529E9"/>
    <w:rsid w:val="00E52D14"/>
    <w:rsid w:val="00E53015"/>
    <w:rsid w:val="00E5374F"/>
    <w:rsid w:val="00E53D3A"/>
    <w:rsid w:val="00E53EAB"/>
    <w:rsid w:val="00E546B0"/>
    <w:rsid w:val="00E549F7"/>
    <w:rsid w:val="00E5542B"/>
    <w:rsid w:val="00E55E1C"/>
    <w:rsid w:val="00E56B55"/>
    <w:rsid w:val="00E56C27"/>
    <w:rsid w:val="00E57CCA"/>
    <w:rsid w:val="00E613AD"/>
    <w:rsid w:val="00E62E64"/>
    <w:rsid w:val="00E6364A"/>
    <w:rsid w:val="00E6394E"/>
    <w:rsid w:val="00E65173"/>
    <w:rsid w:val="00E654DD"/>
    <w:rsid w:val="00E6598F"/>
    <w:rsid w:val="00E678A6"/>
    <w:rsid w:val="00E701CD"/>
    <w:rsid w:val="00E70BFE"/>
    <w:rsid w:val="00E724B7"/>
    <w:rsid w:val="00E739FD"/>
    <w:rsid w:val="00E74FF7"/>
    <w:rsid w:val="00E75851"/>
    <w:rsid w:val="00E76368"/>
    <w:rsid w:val="00E76D5D"/>
    <w:rsid w:val="00E77B73"/>
    <w:rsid w:val="00E77BEC"/>
    <w:rsid w:val="00E801CC"/>
    <w:rsid w:val="00E802D3"/>
    <w:rsid w:val="00E80B94"/>
    <w:rsid w:val="00E80CE0"/>
    <w:rsid w:val="00E80DB3"/>
    <w:rsid w:val="00E813E8"/>
    <w:rsid w:val="00E815D6"/>
    <w:rsid w:val="00E81807"/>
    <w:rsid w:val="00E81A8A"/>
    <w:rsid w:val="00E8222F"/>
    <w:rsid w:val="00E83718"/>
    <w:rsid w:val="00E866CC"/>
    <w:rsid w:val="00E86DC3"/>
    <w:rsid w:val="00E87013"/>
    <w:rsid w:val="00E870D7"/>
    <w:rsid w:val="00E87955"/>
    <w:rsid w:val="00E903BA"/>
    <w:rsid w:val="00E91A0C"/>
    <w:rsid w:val="00E92484"/>
    <w:rsid w:val="00E92999"/>
    <w:rsid w:val="00E92C04"/>
    <w:rsid w:val="00E93183"/>
    <w:rsid w:val="00E93DC4"/>
    <w:rsid w:val="00E9467A"/>
    <w:rsid w:val="00E946DA"/>
    <w:rsid w:val="00E951B7"/>
    <w:rsid w:val="00E95F86"/>
    <w:rsid w:val="00E96E72"/>
    <w:rsid w:val="00EA0C79"/>
    <w:rsid w:val="00EA107C"/>
    <w:rsid w:val="00EA1280"/>
    <w:rsid w:val="00EA3077"/>
    <w:rsid w:val="00EA3BB7"/>
    <w:rsid w:val="00EA4CF5"/>
    <w:rsid w:val="00EA7BD7"/>
    <w:rsid w:val="00EB03AB"/>
    <w:rsid w:val="00EB045B"/>
    <w:rsid w:val="00EB0DF1"/>
    <w:rsid w:val="00EB1887"/>
    <w:rsid w:val="00EB1A63"/>
    <w:rsid w:val="00EB22D4"/>
    <w:rsid w:val="00EB247A"/>
    <w:rsid w:val="00EB2584"/>
    <w:rsid w:val="00EB2DB2"/>
    <w:rsid w:val="00EB300F"/>
    <w:rsid w:val="00EB3A0F"/>
    <w:rsid w:val="00EB4BA5"/>
    <w:rsid w:val="00EB5CBD"/>
    <w:rsid w:val="00EB679C"/>
    <w:rsid w:val="00EB7652"/>
    <w:rsid w:val="00EB76EC"/>
    <w:rsid w:val="00EB79A9"/>
    <w:rsid w:val="00EC0187"/>
    <w:rsid w:val="00EC19D4"/>
    <w:rsid w:val="00EC2ABF"/>
    <w:rsid w:val="00EC3725"/>
    <w:rsid w:val="00EC545F"/>
    <w:rsid w:val="00EC5533"/>
    <w:rsid w:val="00EC6870"/>
    <w:rsid w:val="00EC6E35"/>
    <w:rsid w:val="00EC7C1E"/>
    <w:rsid w:val="00ED00C0"/>
    <w:rsid w:val="00ED25ED"/>
    <w:rsid w:val="00ED2D57"/>
    <w:rsid w:val="00ED3FDB"/>
    <w:rsid w:val="00ED4283"/>
    <w:rsid w:val="00ED5109"/>
    <w:rsid w:val="00ED5496"/>
    <w:rsid w:val="00ED65BB"/>
    <w:rsid w:val="00ED6EAC"/>
    <w:rsid w:val="00ED724E"/>
    <w:rsid w:val="00ED72C7"/>
    <w:rsid w:val="00ED7D41"/>
    <w:rsid w:val="00ED7E6F"/>
    <w:rsid w:val="00EE0BB6"/>
    <w:rsid w:val="00EE12BC"/>
    <w:rsid w:val="00EE1491"/>
    <w:rsid w:val="00EE18DC"/>
    <w:rsid w:val="00EE4545"/>
    <w:rsid w:val="00EE5533"/>
    <w:rsid w:val="00EE5798"/>
    <w:rsid w:val="00EE5823"/>
    <w:rsid w:val="00EE6C45"/>
    <w:rsid w:val="00EE6DD7"/>
    <w:rsid w:val="00EE7775"/>
    <w:rsid w:val="00EF1A59"/>
    <w:rsid w:val="00EF3902"/>
    <w:rsid w:val="00EF65FB"/>
    <w:rsid w:val="00EF68C0"/>
    <w:rsid w:val="00F0008A"/>
    <w:rsid w:val="00F00A2E"/>
    <w:rsid w:val="00F0106D"/>
    <w:rsid w:val="00F016EF"/>
    <w:rsid w:val="00F01A35"/>
    <w:rsid w:val="00F025BB"/>
    <w:rsid w:val="00F050DD"/>
    <w:rsid w:val="00F05612"/>
    <w:rsid w:val="00F05BC2"/>
    <w:rsid w:val="00F06CF4"/>
    <w:rsid w:val="00F10595"/>
    <w:rsid w:val="00F109B2"/>
    <w:rsid w:val="00F11821"/>
    <w:rsid w:val="00F11BF1"/>
    <w:rsid w:val="00F1399B"/>
    <w:rsid w:val="00F13F0D"/>
    <w:rsid w:val="00F14BA0"/>
    <w:rsid w:val="00F152E7"/>
    <w:rsid w:val="00F156C8"/>
    <w:rsid w:val="00F15A7B"/>
    <w:rsid w:val="00F15F7A"/>
    <w:rsid w:val="00F170A6"/>
    <w:rsid w:val="00F17605"/>
    <w:rsid w:val="00F17832"/>
    <w:rsid w:val="00F2120C"/>
    <w:rsid w:val="00F22096"/>
    <w:rsid w:val="00F24447"/>
    <w:rsid w:val="00F24A6E"/>
    <w:rsid w:val="00F24F35"/>
    <w:rsid w:val="00F256C7"/>
    <w:rsid w:val="00F25B3B"/>
    <w:rsid w:val="00F26A2C"/>
    <w:rsid w:val="00F26B2B"/>
    <w:rsid w:val="00F27FDD"/>
    <w:rsid w:val="00F3049E"/>
    <w:rsid w:val="00F30F31"/>
    <w:rsid w:val="00F3123F"/>
    <w:rsid w:val="00F32004"/>
    <w:rsid w:val="00F3287D"/>
    <w:rsid w:val="00F32DB5"/>
    <w:rsid w:val="00F32DD2"/>
    <w:rsid w:val="00F331E7"/>
    <w:rsid w:val="00F3492F"/>
    <w:rsid w:val="00F372FF"/>
    <w:rsid w:val="00F37D06"/>
    <w:rsid w:val="00F40A3A"/>
    <w:rsid w:val="00F423DD"/>
    <w:rsid w:val="00F45335"/>
    <w:rsid w:val="00F463C3"/>
    <w:rsid w:val="00F46874"/>
    <w:rsid w:val="00F47952"/>
    <w:rsid w:val="00F514FC"/>
    <w:rsid w:val="00F51C95"/>
    <w:rsid w:val="00F51D0E"/>
    <w:rsid w:val="00F52381"/>
    <w:rsid w:val="00F52904"/>
    <w:rsid w:val="00F52CCA"/>
    <w:rsid w:val="00F52E15"/>
    <w:rsid w:val="00F5456A"/>
    <w:rsid w:val="00F54A34"/>
    <w:rsid w:val="00F54CF0"/>
    <w:rsid w:val="00F5559F"/>
    <w:rsid w:val="00F55AE3"/>
    <w:rsid w:val="00F55AF7"/>
    <w:rsid w:val="00F55F22"/>
    <w:rsid w:val="00F57B83"/>
    <w:rsid w:val="00F57D3B"/>
    <w:rsid w:val="00F57F39"/>
    <w:rsid w:val="00F60949"/>
    <w:rsid w:val="00F60D6B"/>
    <w:rsid w:val="00F60E56"/>
    <w:rsid w:val="00F60F4A"/>
    <w:rsid w:val="00F6161B"/>
    <w:rsid w:val="00F622AC"/>
    <w:rsid w:val="00F6516C"/>
    <w:rsid w:val="00F65A84"/>
    <w:rsid w:val="00F65CBD"/>
    <w:rsid w:val="00F660D3"/>
    <w:rsid w:val="00F66DFD"/>
    <w:rsid w:val="00F7129B"/>
    <w:rsid w:val="00F72871"/>
    <w:rsid w:val="00F72FCD"/>
    <w:rsid w:val="00F73248"/>
    <w:rsid w:val="00F73965"/>
    <w:rsid w:val="00F74C3A"/>
    <w:rsid w:val="00F74E1D"/>
    <w:rsid w:val="00F750BC"/>
    <w:rsid w:val="00F75A0F"/>
    <w:rsid w:val="00F75ED7"/>
    <w:rsid w:val="00F76E2A"/>
    <w:rsid w:val="00F82E48"/>
    <w:rsid w:val="00F8345B"/>
    <w:rsid w:val="00F83832"/>
    <w:rsid w:val="00F8468A"/>
    <w:rsid w:val="00F84DAA"/>
    <w:rsid w:val="00F84E3F"/>
    <w:rsid w:val="00F86141"/>
    <w:rsid w:val="00F86717"/>
    <w:rsid w:val="00F87BBD"/>
    <w:rsid w:val="00F87ED8"/>
    <w:rsid w:val="00F902CD"/>
    <w:rsid w:val="00F90379"/>
    <w:rsid w:val="00F90626"/>
    <w:rsid w:val="00F90A18"/>
    <w:rsid w:val="00F9156C"/>
    <w:rsid w:val="00F91BFC"/>
    <w:rsid w:val="00F91EC0"/>
    <w:rsid w:val="00F93334"/>
    <w:rsid w:val="00F935ED"/>
    <w:rsid w:val="00F93862"/>
    <w:rsid w:val="00F93943"/>
    <w:rsid w:val="00F93A05"/>
    <w:rsid w:val="00F948F8"/>
    <w:rsid w:val="00F94B1C"/>
    <w:rsid w:val="00F94D6E"/>
    <w:rsid w:val="00F9578C"/>
    <w:rsid w:val="00F9591E"/>
    <w:rsid w:val="00F96F59"/>
    <w:rsid w:val="00F97409"/>
    <w:rsid w:val="00F9761F"/>
    <w:rsid w:val="00F97706"/>
    <w:rsid w:val="00FA0972"/>
    <w:rsid w:val="00FA11D8"/>
    <w:rsid w:val="00FA243D"/>
    <w:rsid w:val="00FA2646"/>
    <w:rsid w:val="00FA301C"/>
    <w:rsid w:val="00FA46AB"/>
    <w:rsid w:val="00FA5E17"/>
    <w:rsid w:val="00FA6C9E"/>
    <w:rsid w:val="00FA6DDB"/>
    <w:rsid w:val="00FA7B9E"/>
    <w:rsid w:val="00FB19AB"/>
    <w:rsid w:val="00FB2BC2"/>
    <w:rsid w:val="00FB2BC4"/>
    <w:rsid w:val="00FB2F18"/>
    <w:rsid w:val="00FB336A"/>
    <w:rsid w:val="00FB47F9"/>
    <w:rsid w:val="00FB4D00"/>
    <w:rsid w:val="00FB522A"/>
    <w:rsid w:val="00FB5D8A"/>
    <w:rsid w:val="00FB5FC1"/>
    <w:rsid w:val="00FB6065"/>
    <w:rsid w:val="00FC052A"/>
    <w:rsid w:val="00FC123F"/>
    <w:rsid w:val="00FC13D3"/>
    <w:rsid w:val="00FC303A"/>
    <w:rsid w:val="00FC3495"/>
    <w:rsid w:val="00FC4033"/>
    <w:rsid w:val="00FC463D"/>
    <w:rsid w:val="00FC74B7"/>
    <w:rsid w:val="00FD0D4B"/>
    <w:rsid w:val="00FD181F"/>
    <w:rsid w:val="00FD2843"/>
    <w:rsid w:val="00FD3CFD"/>
    <w:rsid w:val="00FD47A6"/>
    <w:rsid w:val="00FD490B"/>
    <w:rsid w:val="00FD54A8"/>
    <w:rsid w:val="00FD5810"/>
    <w:rsid w:val="00FD5954"/>
    <w:rsid w:val="00FD651C"/>
    <w:rsid w:val="00FD7277"/>
    <w:rsid w:val="00FE076C"/>
    <w:rsid w:val="00FE11E9"/>
    <w:rsid w:val="00FE1814"/>
    <w:rsid w:val="00FE30FE"/>
    <w:rsid w:val="00FE5F67"/>
    <w:rsid w:val="00FF26F1"/>
    <w:rsid w:val="00FF3048"/>
    <w:rsid w:val="00FF31D3"/>
    <w:rsid w:val="00FF3246"/>
    <w:rsid w:val="00FF479C"/>
    <w:rsid w:val="00FF771B"/>
    <w:rsid w:val="00FF7C0C"/>
    <w:rsid w:val="0183E42B"/>
    <w:rsid w:val="1C469A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A5A462"/>
  <w15:docId w15:val="{575D9A6E-34A2-47DA-A902-35221127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C45"/>
  </w:style>
  <w:style w:type="paragraph" w:styleId="Heading1">
    <w:name w:val="heading 1"/>
    <w:basedOn w:val="Normal"/>
    <w:next w:val="Normal"/>
    <w:link w:val="Heading1Char"/>
    <w:uiPriority w:val="9"/>
    <w:qFormat/>
    <w:rsid w:val="000110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next w:val="Body"/>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40" w:line="360" w:lineRule="auto"/>
    </w:pPr>
    <w:rPr>
      <w:rFonts w:ascii="Calibri" w:eastAsia="Calibri" w:hAnsi="Calibri" w:cs="Calibri"/>
      <w:color w:val="000000"/>
      <w:u w:color="000000"/>
      <w:lang w:val="en-US"/>
    </w:rPr>
  </w:style>
  <w:style w:type="paragraph" w:customStyle="1" w:styleId="Body">
    <w:name w:val="Body"/>
    <w:link w:val="BodyChar"/>
    <w:pPr>
      <w:spacing w:after="240" w:line="360" w:lineRule="auto"/>
    </w:pPr>
    <w:rPr>
      <w:rFonts w:ascii="Calibri" w:eastAsia="Calibri" w:hAnsi="Calibri" w:cs="Calibri"/>
      <w:color w:val="000000"/>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rPr>
      <w:rFonts w:ascii="Calibri" w:eastAsia="Calibri" w:hAnsi="Calibri" w:cs="Calibri"/>
      <w:color w:val="000000"/>
      <w:sz w:val="24"/>
      <w:szCs w:val="24"/>
      <w:u w:color="000000"/>
      <w:lang w:val="en-US"/>
      <w14:textOutline w14:w="0" w14:cap="flat" w14:cmpd="sng" w14:algn="ctr">
        <w14:noFill/>
        <w14:prstDash w14:val="solid"/>
        <w14:bevel/>
      </w14:textOutline>
    </w:rPr>
  </w:style>
  <w:style w:type="paragraph" w:customStyle="1" w:styleId="Header1">
    <w:name w:val="Header1"/>
    <w:link w:val="Header1Char"/>
    <w:pPr>
      <w:tabs>
        <w:tab w:val="center" w:pos="4680"/>
        <w:tab w:val="right" w:pos="9000"/>
        <w:tab w:val="left" w:pos="9360"/>
      </w:tabs>
      <w:suppressAutoHyphens/>
      <w:spacing w:after="120"/>
      <w:outlineLvl w:val="3"/>
    </w:pPr>
    <w:rPr>
      <w:rFonts w:ascii="Calibri" w:eastAsia="Calibri" w:hAnsi="Calibri" w:cs="Calibri"/>
      <w:b/>
      <w:bCs/>
      <w:color w:val="000000"/>
      <w:u w:color="000000"/>
      <w:lang w:val="en-US"/>
    </w:rPr>
  </w:style>
  <w:style w:type="numbering" w:customStyle="1" w:styleId="ImportedStyle2">
    <w:name w:val="Imported Style 2"/>
    <w:pPr>
      <w:numPr>
        <w:numId w:val="1"/>
      </w:numPr>
    </w:p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color w:val="0000FF"/>
      <w:u w:val="single" w:color="0000FF"/>
      <w:lang w:val="en-US"/>
      <w14:textOutline w14:w="0" w14:cap="rnd" w14:cmpd="sng" w14:algn="ctr">
        <w14:noFill/>
        <w14:prstDash w14:val="solid"/>
        <w14:bevel/>
      </w14:textOutline>
    </w:rPr>
  </w:style>
  <w:style w:type="paragraph" w:styleId="NormalWeb">
    <w:name w:val="Normal (Web)"/>
    <w:uiPriority w:val="99"/>
    <w:rPr>
      <w:rFonts w:ascii="Arial Unicode MS" w:hAnsi="Arial Unicode MS" w:cs="Arial Unicode MS"/>
      <w:color w:val="000000"/>
      <w:sz w:val="24"/>
      <w:szCs w:val="24"/>
      <w:u w:color="000000"/>
      <w:lang w:val="en-US"/>
    </w:rPr>
  </w:style>
  <w:style w:type="paragraph" w:customStyle="1" w:styleId="Addressee">
    <w:name w:val="Addressee"/>
    <w:pPr>
      <w:spacing w:line="260" w:lineRule="exact"/>
    </w:pPr>
    <w:rPr>
      <w:rFonts w:ascii="Calibri" w:eastAsia="Calibri" w:hAnsi="Calibri" w:cs="Calibri"/>
      <w:color w:val="000000"/>
      <w:u w:color="000000"/>
      <w:lang w:val="en-US"/>
    </w:rPr>
  </w:style>
  <w:style w:type="paragraph" w:customStyle="1" w:styleId="Heading">
    <w:name w:val="Heading"/>
    <w:next w:val="Body"/>
    <w:pPr>
      <w:keepNext/>
      <w:keepLines/>
      <w:spacing w:before="480"/>
      <w:outlineLvl w:val="0"/>
    </w:pPr>
    <w:rPr>
      <w:rFonts w:ascii="Cambria" w:eastAsia="Cambria" w:hAnsi="Cambria" w:cs="Cambria"/>
      <w:b/>
      <w:bCs/>
      <w:color w:val="3B0083"/>
      <w:sz w:val="32"/>
      <w:szCs w:val="32"/>
      <w:u w:color="3B0083"/>
      <w14:textOutline w14:w="0" w14:cap="flat" w14:cmpd="sng" w14:algn="ctr">
        <w14:noFill/>
        <w14:prstDash w14:val="solid"/>
        <w14:bevel/>
      </w14:textOutline>
    </w:rPr>
  </w:style>
  <w:style w:type="paragraph" w:styleId="TOC1">
    <w:name w:val="toc 1"/>
    <w:uiPriority w:val="39"/>
    <w:rsid w:val="00B7067C"/>
    <w:pPr>
      <w:tabs>
        <w:tab w:val="left" w:pos="880"/>
        <w:tab w:val="right" w:leader="dot" w:pos="9952"/>
      </w:tabs>
      <w:suppressAutoHyphens/>
      <w:ind w:left="720" w:hanging="720"/>
    </w:pPr>
    <w:rPr>
      <w:rFonts w:ascii="Calibri" w:eastAsia="Calibri" w:hAnsi="Calibri" w:cs="Calibri"/>
      <w:color w:val="000000"/>
      <w:szCs w:val="24"/>
      <w:u w:color="000000"/>
      <w:lang w:val="en-US"/>
    </w:rPr>
  </w:style>
  <w:style w:type="paragraph" w:styleId="TOC2">
    <w:name w:val="toc 2"/>
    <w:uiPriority w:val="39"/>
    <w:pPr>
      <w:tabs>
        <w:tab w:val="left" w:pos="880"/>
        <w:tab w:val="right" w:leader="dot" w:pos="9952"/>
      </w:tabs>
      <w:spacing w:after="100" w:line="360" w:lineRule="auto"/>
      <w:ind w:left="220"/>
    </w:pPr>
    <w:rPr>
      <w:rFonts w:ascii="Calibri" w:eastAsia="Calibri" w:hAnsi="Calibri" w:cs="Calibri"/>
      <w:color w:val="000000"/>
      <w:u w:color="000000"/>
      <w:lang w:val="en-US"/>
    </w:rPr>
  </w:style>
  <w:style w:type="paragraph" w:styleId="TOC3">
    <w:name w:val="toc 3"/>
    <w:uiPriority w:val="39"/>
    <w:pPr>
      <w:tabs>
        <w:tab w:val="left" w:pos="880"/>
        <w:tab w:val="right" w:leader="dot" w:pos="9952"/>
      </w:tabs>
      <w:spacing w:after="100" w:line="360" w:lineRule="auto"/>
    </w:pPr>
    <w:rPr>
      <w:rFonts w:ascii="Calibri" w:eastAsia="Calibri" w:hAnsi="Calibri" w:cs="Calibri"/>
      <w:color w:val="000000"/>
      <w:u w:color="000000"/>
      <w:lang w:val="en-US"/>
    </w:rPr>
  </w:style>
  <w:style w:type="paragraph" w:styleId="TOC4">
    <w:name w:val="toc 4"/>
    <w:uiPriority w:val="39"/>
    <w:pPr>
      <w:tabs>
        <w:tab w:val="left" w:pos="880"/>
        <w:tab w:val="right" w:leader="dot" w:pos="9952"/>
      </w:tabs>
    </w:pPr>
    <w:rPr>
      <w:rFonts w:ascii="Calibri" w:eastAsia="Calibri" w:hAnsi="Calibri" w:cs="Calibri"/>
      <w:color w:val="000000"/>
      <w:u w:color="000000"/>
    </w:rPr>
  </w:style>
  <w:style w:type="paragraph" w:styleId="TOC5">
    <w:name w:val="toc 5"/>
    <w:uiPriority w:val="39"/>
    <w:pPr>
      <w:tabs>
        <w:tab w:val="left" w:pos="880"/>
        <w:tab w:val="right" w:leader="dot" w:pos="9952"/>
      </w:tabs>
      <w:spacing w:after="100"/>
      <w:ind w:left="880"/>
    </w:pPr>
    <w:rPr>
      <w:rFonts w:ascii="Calibri" w:eastAsia="Calibri" w:hAnsi="Calibri" w:cs="Calibri"/>
      <w:color w:val="000000"/>
      <w:u w:color="000000"/>
      <w:lang w:val="en-US"/>
    </w:rPr>
  </w:style>
  <w:style w:type="paragraph" w:styleId="TOC6">
    <w:name w:val="toc 6"/>
    <w:uiPriority w:val="39"/>
    <w:pPr>
      <w:tabs>
        <w:tab w:val="left" w:pos="880"/>
        <w:tab w:val="right" w:leader="dot" w:pos="9952"/>
      </w:tabs>
    </w:pPr>
    <w:rPr>
      <w:rFonts w:ascii="Calibri" w:eastAsia="Calibri" w:hAnsi="Calibri" w:cs="Calibri"/>
      <w:color w:val="000000"/>
      <w:u w:color="000000"/>
    </w:rPr>
  </w:style>
  <w:style w:type="paragraph" w:customStyle="1" w:styleId="StyleHeading2JustifiedLinespacing15lines">
    <w:name w:val="Style Heading 2 + Justified Line spacing:  1.5 lines"/>
    <w:link w:val="StyleHeading2JustifiedLinespacing15linesChar"/>
    <w:pPr>
      <w:keepNext/>
      <w:spacing w:after="120"/>
      <w:jc w:val="both"/>
      <w:outlineLvl w:val="5"/>
    </w:pPr>
    <w:rPr>
      <w:rFonts w:ascii="Calibri" w:eastAsia="Calibri" w:hAnsi="Calibri" w:cs="Calibri"/>
      <w:b/>
      <w:bCs/>
      <w:color w:val="000000"/>
      <w:u w:color="000000"/>
      <w:lang w:val="en-US"/>
    </w:rPr>
  </w:style>
  <w:style w:type="paragraph" w:styleId="TOC7">
    <w:name w:val="toc 7"/>
    <w:uiPriority w:val="39"/>
    <w:pPr>
      <w:tabs>
        <w:tab w:val="left" w:pos="880"/>
        <w:tab w:val="right" w:leader="dot" w:pos="9952"/>
      </w:tabs>
    </w:pPr>
    <w:rPr>
      <w:rFonts w:ascii="Calibri" w:eastAsia="Calibri" w:hAnsi="Calibri" w:cs="Calibri"/>
      <w:color w:val="000000"/>
      <w:u w:color="000000"/>
    </w:rPr>
  </w:style>
  <w:style w:type="paragraph" w:customStyle="1" w:styleId="Style1">
    <w:name w:val="Style1"/>
    <w:link w:val="Style1Char"/>
    <w:pPr>
      <w:keepNext/>
      <w:tabs>
        <w:tab w:val="left" w:pos="720"/>
      </w:tabs>
      <w:spacing w:after="120"/>
      <w:outlineLvl w:val="6"/>
    </w:pPr>
    <w:rPr>
      <w:rFonts w:ascii="Calibri" w:eastAsia="Calibri" w:hAnsi="Calibri" w:cs="Calibri"/>
      <w:b/>
      <w:bCs/>
      <w:color w:val="000000"/>
      <w:u w:color="000000"/>
    </w:rPr>
  </w:style>
  <w:style w:type="paragraph" w:styleId="TOC8">
    <w:name w:val="toc 8"/>
    <w:uiPriority w:val="39"/>
    <w:pPr>
      <w:tabs>
        <w:tab w:val="left" w:pos="880"/>
        <w:tab w:val="right" w:leader="dot" w:pos="9952"/>
      </w:tabs>
    </w:pPr>
    <w:rPr>
      <w:rFonts w:ascii="Calibri" w:eastAsia="Calibri" w:hAnsi="Calibri" w:cs="Calibri"/>
      <w:color w:val="000000"/>
      <w:u w:color="000000"/>
    </w:rPr>
  </w:style>
  <w:style w:type="paragraph" w:customStyle="1" w:styleId="Style2">
    <w:name w:val="Style2"/>
    <w:link w:val="Style2Char"/>
    <w:pPr>
      <w:keepNext/>
      <w:tabs>
        <w:tab w:val="left" w:pos="720"/>
      </w:tabs>
      <w:spacing w:after="120"/>
      <w:outlineLvl w:val="7"/>
    </w:pPr>
    <w:rPr>
      <w:rFonts w:ascii="Calibri" w:eastAsia="Calibri" w:hAnsi="Calibri" w:cs="Calibri"/>
      <w:b/>
      <w:bCs/>
      <w:color w:val="000000"/>
      <w:u w:color="000000"/>
    </w:rPr>
  </w:style>
  <w:style w:type="paragraph" w:styleId="EndnoteText">
    <w:name w:val="endnote text"/>
    <w:rPr>
      <w:rFonts w:cs="Arial Unicode MS"/>
      <w:color w:val="000000"/>
      <w:sz w:val="24"/>
      <w:szCs w:val="24"/>
      <w:u w:color="000000"/>
      <w:lang w:val="en-US"/>
    </w:rPr>
  </w:style>
  <w:style w:type="numbering" w:customStyle="1" w:styleId="ImportedStyle3">
    <w:name w:val="Imported Style 3"/>
    <w:pPr>
      <w:numPr>
        <w:numId w:val="3"/>
      </w:numPr>
    </w:pPr>
  </w:style>
  <w:style w:type="paragraph" w:customStyle="1" w:styleId="Protocol">
    <w:name w:val="Protocol"/>
    <w:rPr>
      <w:rFonts w:ascii="Calibri" w:eastAsia="Calibri" w:hAnsi="Calibri" w:cs="Calibri"/>
      <w:color w:val="000000"/>
      <w:sz w:val="24"/>
      <w:szCs w:val="24"/>
      <w:u w:color="000000"/>
      <w:lang w:val="en-US"/>
    </w:rPr>
  </w:style>
  <w:style w:type="paragraph" w:styleId="ListParagraph">
    <w:name w:val="List Paragraph"/>
    <w:link w:val="ListParagraphChar"/>
    <w:uiPriority w:val="34"/>
    <w:qFormat/>
    <w:pPr>
      <w:ind w:left="720"/>
      <w:contextualSpacing/>
    </w:pPr>
  </w:style>
  <w:style w:type="numbering" w:customStyle="1" w:styleId="ImportedStyle1">
    <w:name w:val="Imported Style 1"/>
    <w:pPr>
      <w:numPr>
        <w:numId w:val="6"/>
      </w:numPr>
    </w:pPr>
  </w:style>
  <w:style w:type="numbering" w:customStyle="1" w:styleId="ImportedStyle6">
    <w:name w:val="Imported Style 6"/>
    <w:pPr>
      <w:numPr>
        <w:numId w:val="7"/>
      </w:numPr>
    </w:pPr>
  </w:style>
  <w:style w:type="numbering" w:customStyle="1" w:styleId="ImportedStyle7">
    <w:name w:val="Imported Style 7"/>
    <w:pPr>
      <w:numPr>
        <w:numId w:val="9"/>
      </w:numPr>
    </w:pPr>
  </w:style>
  <w:style w:type="numbering" w:customStyle="1" w:styleId="ImportedStyle8">
    <w:name w:val="Imported Style 8"/>
    <w:pPr>
      <w:numPr>
        <w:numId w:val="10"/>
      </w:numPr>
    </w:pPr>
  </w:style>
  <w:style w:type="numbering" w:customStyle="1" w:styleId="ImportedStyle9">
    <w:name w:val="Imported Style 9"/>
    <w:pPr>
      <w:numPr>
        <w:numId w:val="11"/>
      </w:numPr>
    </w:pPr>
  </w:style>
  <w:style w:type="paragraph" w:customStyle="1" w:styleId="RightPar1">
    <w:name w:val="Right Par 1"/>
    <w:pPr>
      <w:tabs>
        <w:tab w:val="decimal" w:pos="720"/>
      </w:tabs>
      <w:suppressAutoHyphens/>
      <w:ind w:left="720"/>
    </w:pPr>
    <w:rPr>
      <w:rFonts w:cs="Arial Unicode MS"/>
      <w:color w:val="000000"/>
      <w:sz w:val="24"/>
      <w:szCs w:val="24"/>
      <w:u w:color="000000"/>
      <w:lang w:val="en-US"/>
    </w:rPr>
  </w:style>
  <w:style w:type="numbering" w:customStyle="1" w:styleId="ImportedStyle10">
    <w:name w:val="Imported Style 10"/>
    <w:pPr>
      <w:numPr>
        <w:numId w:val="12"/>
      </w:numPr>
    </w:pPr>
  </w:style>
  <w:style w:type="numbering" w:customStyle="1" w:styleId="ImportedStyle11">
    <w:name w:val="Imported Style 11"/>
    <w:pPr>
      <w:numPr>
        <w:numId w:val="13"/>
      </w:numPr>
    </w:pPr>
  </w:style>
  <w:style w:type="numbering" w:customStyle="1" w:styleId="ImportedStyle12">
    <w:name w:val="Imported Style 12"/>
    <w:pPr>
      <w:numPr>
        <w:numId w:val="14"/>
      </w:numPr>
    </w:pPr>
  </w:style>
  <w:style w:type="numbering" w:customStyle="1" w:styleId="ImportedStyle13">
    <w:name w:val="Imported Style 13"/>
    <w:pPr>
      <w:numPr>
        <w:numId w:val="15"/>
      </w:numPr>
    </w:pPr>
  </w:style>
  <w:style w:type="paragraph" w:styleId="BodyText">
    <w:name w:val="Body Text"/>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rPr>
      <w:rFonts w:ascii="Times" w:hAnsi="Times" w:cs="Arial Unicode MS"/>
      <w:i/>
      <w:iCs/>
      <w:color w:val="000000"/>
      <w:spacing w:val="-3"/>
      <w:sz w:val="24"/>
      <w:szCs w:val="24"/>
      <w:u w:color="000000"/>
      <w:lang w:val="en-US"/>
    </w:rPr>
  </w:style>
  <w:style w:type="numbering" w:customStyle="1" w:styleId="ImportedStyle14">
    <w:name w:val="Imported Style 14"/>
    <w:pPr>
      <w:numPr>
        <w:numId w:val="16"/>
      </w:numPr>
    </w:pPr>
  </w:style>
  <w:style w:type="paragraph" w:styleId="CommentText">
    <w:name w:val="annotation text"/>
    <w:link w:val="CommentTextChar"/>
    <w:uiPriority w:val="99"/>
    <w:rPr>
      <w:rFonts w:ascii="Calibri" w:eastAsia="Calibri" w:hAnsi="Calibri" w:cs="Calibri"/>
      <w:color w:val="000000"/>
      <w:u w:color="000000"/>
      <w:lang w:val="en-US"/>
    </w:rPr>
  </w:style>
  <w:style w:type="numbering" w:customStyle="1" w:styleId="ImportedStyle15">
    <w:name w:val="Imported Style 15"/>
    <w:pPr>
      <w:numPr>
        <w:numId w:val="17"/>
      </w:numPr>
    </w:pPr>
  </w:style>
  <w:style w:type="numbering" w:customStyle="1" w:styleId="ImportedStyle16">
    <w:name w:val="Imported Style 16"/>
    <w:pPr>
      <w:numPr>
        <w:numId w:val="18"/>
      </w:numPr>
    </w:pPr>
  </w:style>
  <w:style w:type="numbering" w:customStyle="1" w:styleId="ImportedStyle17">
    <w:name w:val="Imported Style 17"/>
    <w:pPr>
      <w:numPr>
        <w:numId w:val="19"/>
      </w:numPr>
    </w:pPr>
  </w:style>
  <w:style w:type="numbering" w:customStyle="1" w:styleId="ImportedStyle18">
    <w:name w:val="Imported Style 18"/>
    <w:pPr>
      <w:numPr>
        <w:numId w:val="20"/>
      </w:numPr>
    </w:pPr>
  </w:style>
  <w:style w:type="numbering" w:customStyle="1" w:styleId="ImportedStyle19">
    <w:name w:val="Imported Style 19"/>
    <w:pPr>
      <w:numPr>
        <w:numId w:val="21"/>
      </w:numPr>
    </w:pPr>
  </w:style>
  <w:style w:type="numbering" w:customStyle="1" w:styleId="ImportedStyle20">
    <w:name w:val="Imported Style 20"/>
    <w:pPr>
      <w:numPr>
        <w:numId w:val="22"/>
      </w:numPr>
    </w:pPr>
  </w:style>
  <w:style w:type="numbering" w:customStyle="1" w:styleId="ImportedStyle21">
    <w:name w:val="Imported Style 21"/>
    <w:pPr>
      <w:numPr>
        <w:numId w:val="24"/>
      </w:numPr>
    </w:pPr>
  </w:style>
  <w:style w:type="numbering" w:customStyle="1" w:styleId="ImportedStyle22">
    <w:name w:val="Imported Style 22"/>
    <w:pPr>
      <w:numPr>
        <w:numId w:val="26"/>
      </w:numPr>
    </w:pPr>
  </w:style>
  <w:style w:type="numbering" w:customStyle="1" w:styleId="ImportedStyle23">
    <w:name w:val="Imported Style 23"/>
    <w:pPr>
      <w:numPr>
        <w:numId w:val="27"/>
      </w:numPr>
    </w:pPr>
  </w:style>
  <w:style w:type="numbering" w:customStyle="1" w:styleId="ImportedStyle24">
    <w:name w:val="Imported Style 24"/>
    <w:pPr>
      <w:numPr>
        <w:numId w:val="28"/>
      </w:numPr>
    </w:pPr>
  </w:style>
  <w:style w:type="numbering" w:customStyle="1" w:styleId="ImportedStyle26">
    <w:name w:val="Imported Style 26"/>
    <w:pPr>
      <w:numPr>
        <w:numId w:val="29"/>
      </w:numPr>
    </w:pPr>
  </w:style>
  <w:style w:type="numbering" w:customStyle="1" w:styleId="ImportedStyle27">
    <w:name w:val="Imported Style 27"/>
    <w:pPr>
      <w:numPr>
        <w:numId w:val="30"/>
      </w:numPr>
    </w:pPr>
  </w:style>
  <w:style w:type="numbering" w:customStyle="1" w:styleId="ImportedStyle28">
    <w:name w:val="Imported Style 28"/>
    <w:pPr>
      <w:numPr>
        <w:numId w:val="31"/>
      </w:numPr>
    </w:pPr>
  </w:style>
  <w:style w:type="numbering" w:customStyle="1" w:styleId="ImportedStyle29">
    <w:name w:val="Imported Style 29"/>
    <w:pPr>
      <w:numPr>
        <w:numId w:val="32"/>
      </w:numPr>
    </w:pPr>
  </w:style>
  <w:style w:type="numbering" w:customStyle="1" w:styleId="ImportedStyle30">
    <w:name w:val="Imported Style 30"/>
    <w:pPr>
      <w:numPr>
        <w:numId w:val="33"/>
      </w:numPr>
    </w:pPr>
  </w:style>
  <w:style w:type="numbering" w:customStyle="1" w:styleId="ImportedStyle31">
    <w:name w:val="Imported Style 31"/>
    <w:pPr>
      <w:numPr>
        <w:numId w:val="34"/>
      </w:numPr>
    </w:pPr>
  </w:style>
  <w:style w:type="numbering" w:customStyle="1" w:styleId="ImportedStyle32">
    <w:name w:val="Imported Style 32"/>
    <w:pPr>
      <w:numPr>
        <w:numId w:val="35"/>
      </w:numPr>
    </w:pPr>
  </w:style>
  <w:style w:type="numbering" w:customStyle="1" w:styleId="ImportedStyle33">
    <w:name w:val="Imported Style 33"/>
    <w:pPr>
      <w:numPr>
        <w:numId w:val="36"/>
      </w:numPr>
    </w:pPr>
  </w:style>
  <w:style w:type="numbering" w:customStyle="1" w:styleId="ImportedStyle34">
    <w:name w:val="Imported Style 34"/>
    <w:pPr>
      <w:numPr>
        <w:numId w:val="38"/>
      </w:numPr>
    </w:pPr>
  </w:style>
  <w:style w:type="numbering" w:customStyle="1" w:styleId="ImportedStyle35">
    <w:name w:val="Imported Style 35"/>
    <w:pPr>
      <w:numPr>
        <w:numId w:val="40"/>
      </w:numPr>
    </w:pPr>
  </w:style>
  <w:style w:type="numbering" w:customStyle="1" w:styleId="ImportedStyle36">
    <w:name w:val="Imported Style 36"/>
    <w:pPr>
      <w:numPr>
        <w:numId w:val="42"/>
      </w:numPr>
    </w:pPr>
  </w:style>
  <w:style w:type="numbering" w:customStyle="1" w:styleId="ImportedStyle37">
    <w:name w:val="Imported Style 37"/>
    <w:pPr>
      <w:numPr>
        <w:numId w:val="43"/>
      </w:numPr>
    </w:pPr>
  </w:style>
  <w:style w:type="numbering" w:customStyle="1" w:styleId="ImportedStyle38">
    <w:name w:val="Imported Style 38"/>
    <w:pPr>
      <w:numPr>
        <w:numId w:val="44"/>
      </w:numPr>
    </w:pPr>
  </w:style>
  <w:style w:type="numbering" w:customStyle="1" w:styleId="ImportedStyle39">
    <w:name w:val="Imported Style 39"/>
    <w:pPr>
      <w:numPr>
        <w:numId w:val="45"/>
      </w:numPr>
    </w:pPr>
  </w:style>
  <w:style w:type="numbering" w:customStyle="1" w:styleId="ImportedStyle40">
    <w:name w:val="Imported Style 40"/>
    <w:pPr>
      <w:numPr>
        <w:numId w:val="46"/>
      </w:numPr>
    </w:pPr>
  </w:style>
  <w:style w:type="character" w:customStyle="1" w:styleId="Hyperlink1">
    <w:name w:val="Hyperlink.1"/>
    <w:basedOn w:val="Link"/>
    <w:rPr>
      <w:rFonts w:ascii="Calibri" w:eastAsia="Calibri" w:hAnsi="Calibri" w:cs="Calibri"/>
      <w:color w:val="0000FF"/>
      <w:sz w:val="22"/>
      <w:szCs w:val="22"/>
      <w:u w:val="single" w:color="0000FF"/>
      <w14:textOutline w14:w="0" w14:cap="rnd" w14:cmpd="sng" w14:algn="ctr">
        <w14:noFill/>
        <w14:prstDash w14:val="solid"/>
        <w14:bevel/>
      </w14:textOutline>
    </w:rPr>
  </w:style>
  <w:style w:type="numbering" w:customStyle="1" w:styleId="ImportedStyle41">
    <w:name w:val="Imported Style 41"/>
    <w:pPr>
      <w:numPr>
        <w:numId w:val="47"/>
      </w:numPr>
    </w:pPr>
  </w:style>
  <w:style w:type="numbering" w:customStyle="1" w:styleId="ImportedStyle42">
    <w:name w:val="Imported Style 42"/>
    <w:pPr>
      <w:numPr>
        <w:numId w:val="48"/>
      </w:numPr>
    </w:pPr>
  </w:style>
  <w:style w:type="numbering" w:customStyle="1" w:styleId="ImportedStyle43">
    <w:name w:val="Imported Style 43"/>
    <w:pPr>
      <w:numPr>
        <w:numId w:val="50"/>
      </w:numPr>
    </w:pPr>
  </w:style>
  <w:style w:type="paragraph" w:customStyle="1" w:styleId="Heading31">
    <w:name w:val="Heading 31"/>
    <w:pPr>
      <w:suppressAutoHyphens/>
    </w:pPr>
    <w:rPr>
      <w:rFonts w:ascii="Courier" w:hAnsi="Courier" w:cs="Arial Unicode MS"/>
      <w:b/>
      <w:bCs/>
      <w:color w:val="000000"/>
      <w:sz w:val="24"/>
      <w:szCs w:val="24"/>
      <w:u w:color="000000"/>
      <w:lang w:val="en-US"/>
    </w:rPr>
  </w:style>
  <w:style w:type="numbering" w:customStyle="1" w:styleId="ImportedStyle44">
    <w:name w:val="Imported Style 44"/>
    <w:pPr>
      <w:numPr>
        <w:numId w:val="51"/>
      </w:numPr>
    </w:pPr>
  </w:style>
  <w:style w:type="numbering" w:customStyle="1" w:styleId="ImportedStyle45">
    <w:name w:val="Imported Style 45"/>
    <w:pPr>
      <w:numPr>
        <w:numId w:val="52"/>
      </w:numPr>
    </w:pPr>
  </w:style>
  <w:style w:type="numbering" w:customStyle="1" w:styleId="ImportedStyle46">
    <w:name w:val="Imported Style 46"/>
    <w:pPr>
      <w:numPr>
        <w:numId w:val="53"/>
      </w:numPr>
    </w:p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62BD"/>
    <w:rPr>
      <w:rFonts w:ascii="Tahoma" w:hAnsi="Tahoma" w:cs="Tahoma"/>
      <w:sz w:val="16"/>
      <w:szCs w:val="16"/>
    </w:rPr>
  </w:style>
  <w:style w:type="character" w:customStyle="1" w:styleId="BalloonTextChar">
    <w:name w:val="Balloon Text Char"/>
    <w:basedOn w:val="DefaultParagraphFont"/>
    <w:link w:val="BalloonText"/>
    <w:uiPriority w:val="99"/>
    <w:semiHidden/>
    <w:rsid w:val="007A62BD"/>
    <w:rPr>
      <w:rFonts w:ascii="Tahoma" w:hAnsi="Tahoma" w:cs="Tahoma"/>
      <w:sz w:val="16"/>
      <w:szCs w:val="16"/>
      <w:lang w:val="en-US" w:eastAsia="en-US"/>
    </w:rPr>
  </w:style>
  <w:style w:type="paragraph" w:styleId="Revision">
    <w:name w:val="Revision"/>
    <w:hidden/>
    <w:uiPriority w:val="99"/>
    <w:semiHidden/>
    <w:rsid w:val="00306613"/>
    <w:rPr>
      <w:sz w:val="24"/>
      <w:szCs w:val="24"/>
      <w:lang w:val="en-US" w:eastAsia="en-US"/>
    </w:rPr>
  </w:style>
  <w:style w:type="paragraph" w:styleId="Footer">
    <w:name w:val="footer"/>
    <w:basedOn w:val="Normal"/>
    <w:link w:val="FooterChar"/>
    <w:uiPriority w:val="99"/>
    <w:unhideWhenUsed/>
    <w:rsid w:val="00654BBF"/>
    <w:pPr>
      <w:tabs>
        <w:tab w:val="center" w:pos="4513"/>
        <w:tab w:val="right" w:pos="9026"/>
      </w:tabs>
    </w:pPr>
  </w:style>
  <w:style w:type="character" w:customStyle="1" w:styleId="FooterChar">
    <w:name w:val="Footer Char"/>
    <w:basedOn w:val="DefaultParagraphFont"/>
    <w:link w:val="Footer"/>
    <w:uiPriority w:val="99"/>
    <w:rsid w:val="00654BBF"/>
    <w:rPr>
      <w:sz w:val="24"/>
      <w:szCs w:val="24"/>
      <w:lang w:val="en-US" w:eastAsia="en-US"/>
    </w:rPr>
  </w:style>
  <w:style w:type="paragraph" w:customStyle="1" w:styleId="Style3">
    <w:name w:val="Style3"/>
    <w:basedOn w:val="Style2"/>
    <w:link w:val="Style3Char"/>
    <w:autoRedefine/>
    <w:qFormat/>
    <w:rsid w:val="0003026B"/>
    <w:pPr>
      <w:numPr>
        <w:ilvl w:val="2"/>
        <w:numId w:val="54"/>
      </w:numPr>
      <w:spacing w:line="240" w:lineRule="auto"/>
      <w:outlineLvl w:val="2"/>
    </w:pPr>
    <w:rPr>
      <w:lang w:val="fr-FR"/>
    </w:rPr>
  </w:style>
  <w:style w:type="paragraph" w:styleId="CommentSubject">
    <w:name w:val="annotation subject"/>
    <w:basedOn w:val="CommentText"/>
    <w:next w:val="CommentText"/>
    <w:link w:val="CommentSubjectChar"/>
    <w:uiPriority w:val="99"/>
    <w:semiHidden/>
    <w:unhideWhenUsed/>
    <w:rsid w:val="00C51A55"/>
    <w:pPr>
      <w:spacing w:line="240" w:lineRule="auto"/>
    </w:pPr>
    <w:rPr>
      <w:rFonts w:asciiTheme="minorHAnsi" w:eastAsiaTheme="minorHAnsi" w:hAnsiTheme="minorHAnsi" w:cstheme="minorBidi"/>
      <w:b/>
      <w:bCs/>
      <w:color w:val="auto"/>
      <w:sz w:val="20"/>
      <w:szCs w:val="20"/>
      <w:lang w:val="en-GB"/>
    </w:rPr>
  </w:style>
  <w:style w:type="character" w:customStyle="1" w:styleId="Style2Char">
    <w:name w:val="Style2 Char"/>
    <w:basedOn w:val="DefaultParagraphFont"/>
    <w:link w:val="Style2"/>
    <w:rsid w:val="00EE6C45"/>
    <w:rPr>
      <w:rFonts w:ascii="Calibri" w:eastAsia="Calibri" w:hAnsi="Calibri" w:cs="Calibri"/>
      <w:b/>
      <w:bCs/>
      <w:color w:val="000000"/>
      <w:u w:color="000000"/>
    </w:rPr>
  </w:style>
  <w:style w:type="character" w:customStyle="1" w:styleId="Style3Char">
    <w:name w:val="Style3 Char"/>
    <w:basedOn w:val="Style2Char"/>
    <w:link w:val="Style3"/>
    <w:rsid w:val="0003026B"/>
    <w:rPr>
      <w:rFonts w:ascii="Calibri" w:eastAsia="Calibri" w:hAnsi="Calibri" w:cs="Calibri"/>
      <w:b/>
      <w:bCs/>
      <w:color w:val="000000"/>
      <w:u w:color="000000"/>
      <w:lang w:val="fr-FR"/>
    </w:rPr>
  </w:style>
  <w:style w:type="character" w:customStyle="1" w:styleId="CommentTextChar">
    <w:name w:val="Comment Text Char"/>
    <w:basedOn w:val="DefaultParagraphFont"/>
    <w:link w:val="CommentText"/>
    <w:uiPriority w:val="99"/>
    <w:rsid w:val="00C51A55"/>
    <w:rPr>
      <w:rFonts w:ascii="Calibri" w:eastAsia="Calibri" w:hAnsi="Calibri" w:cs="Calibri"/>
      <w:color w:val="000000"/>
      <w:u w:color="000000"/>
      <w:lang w:val="en-US"/>
    </w:rPr>
  </w:style>
  <w:style w:type="character" w:customStyle="1" w:styleId="CommentSubjectChar">
    <w:name w:val="Comment Subject Char"/>
    <w:basedOn w:val="CommentTextChar"/>
    <w:link w:val="CommentSubject"/>
    <w:uiPriority w:val="99"/>
    <w:semiHidden/>
    <w:rsid w:val="00C51A55"/>
    <w:rPr>
      <w:rFonts w:ascii="Calibri" w:eastAsia="Calibri" w:hAnsi="Calibri" w:cs="Calibri"/>
      <w:b/>
      <w:bCs/>
      <w:color w:val="000000"/>
      <w:sz w:val="20"/>
      <w:szCs w:val="20"/>
      <w:u w:color="000000"/>
      <w:lang w:val="en-US"/>
    </w:rPr>
  </w:style>
  <w:style w:type="paragraph" w:customStyle="1" w:styleId="REDUCE2TOCstyle">
    <w:name w:val="REDUCE 2 TOC style"/>
    <w:basedOn w:val="Header1"/>
    <w:link w:val="REDUCE2TOCstyleChar"/>
    <w:qFormat/>
    <w:rsid w:val="00D04BDC"/>
    <w:pPr>
      <w:numPr>
        <w:numId w:val="2"/>
      </w:numPr>
    </w:pPr>
    <w:rPr>
      <w:lang w:val="en-GB"/>
    </w:rPr>
  </w:style>
  <w:style w:type="paragraph" w:customStyle="1" w:styleId="REDUCE2Heading1">
    <w:name w:val="REDUCE 2 Heading 1"/>
    <w:basedOn w:val="Style1"/>
    <w:link w:val="REDUCE2Heading1Char"/>
    <w:qFormat/>
    <w:rsid w:val="00BE3AC7"/>
    <w:pPr>
      <w:numPr>
        <w:numId w:val="55"/>
      </w:numPr>
      <w:spacing w:before="240"/>
    </w:pPr>
  </w:style>
  <w:style w:type="character" w:customStyle="1" w:styleId="Header1Char">
    <w:name w:val="Header1 Char"/>
    <w:basedOn w:val="DefaultParagraphFont"/>
    <w:link w:val="Header1"/>
    <w:rsid w:val="00D04BDC"/>
    <w:rPr>
      <w:rFonts w:ascii="Calibri" w:eastAsia="Calibri" w:hAnsi="Calibri" w:cs="Calibri"/>
      <w:b/>
      <w:bCs/>
      <w:color w:val="000000"/>
      <w:u w:color="000000"/>
      <w:lang w:val="en-US"/>
    </w:rPr>
  </w:style>
  <w:style w:type="character" w:customStyle="1" w:styleId="REDUCE2TOCstyleChar">
    <w:name w:val="REDUCE 2 TOC style Char"/>
    <w:basedOn w:val="Header1Char"/>
    <w:link w:val="REDUCE2TOCstyle"/>
    <w:rsid w:val="00D04BDC"/>
    <w:rPr>
      <w:rFonts w:ascii="Calibri" w:eastAsia="Calibri" w:hAnsi="Calibri" w:cs="Calibri"/>
      <w:b/>
      <w:bCs/>
      <w:color w:val="000000"/>
      <w:u w:color="000000"/>
      <w:lang w:val="en-US"/>
    </w:rPr>
  </w:style>
  <w:style w:type="paragraph" w:customStyle="1" w:styleId="REDUCE2Heading2">
    <w:name w:val="REDUCE 2 Heading 2"/>
    <w:basedOn w:val="StyleHeading2JustifiedLinespacing15lines"/>
    <w:link w:val="REDUCE2Heading2Char"/>
    <w:qFormat/>
    <w:rsid w:val="00F935ED"/>
    <w:pPr>
      <w:numPr>
        <w:ilvl w:val="1"/>
        <w:numId w:val="55"/>
      </w:numPr>
      <w:spacing w:before="360"/>
    </w:pPr>
    <w:rPr>
      <w:lang w:val="en-GB"/>
    </w:rPr>
  </w:style>
  <w:style w:type="character" w:customStyle="1" w:styleId="Style1Char">
    <w:name w:val="Style1 Char"/>
    <w:basedOn w:val="DefaultParagraphFont"/>
    <w:link w:val="Style1"/>
    <w:rsid w:val="00D04BDC"/>
    <w:rPr>
      <w:rFonts w:ascii="Calibri" w:eastAsia="Calibri" w:hAnsi="Calibri" w:cs="Calibri"/>
      <w:b/>
      <w:bCs/>
      <w:color w:val="000000"/>
      <w:u w:color="000000"/>
    </w:rPr>
  </w:style>
  <w:style w:type="character" w:customStyle="1" w:styleId="REDUCE2Heading1Char">
    <w:name w:val="REDUCE 2 Heading 1 Char"/>
    <w:basedOn w:val="Style1Char"/>
    <w:link w:val="REDUCE2Heading1"/>
    <w:rsid w:val="00BE3AC7"/>
    <w:rPr>
      <w:rFonts w:ascii="Calibri" w:eastAsia="Calibri" w:hAnsi="Calibri" w:cs="Calibri"/>
      <w:b/>
      <w:bCs/>
      <w:color w:val="000000"/>
      <w:u w:color="000000"/>
    </w:rPr>
  </w:style>
  <w:style w:type="paragraph" w:customStyle="1" w:styleId="REDUCE2Heading3">
    <w:name w:val="REDUCE 2 Heading 3"/>
    <w:link w:val="REDUCE2Heading3Char"/>
    <w:qFormat/>
    <w:rsid w:val="00823421"/>
    <w:pPr>
      <w:numPr>
        <w:ilvl w:val="2"/>
        <w:numId w:val="55"/>
      </w:numPr>
      <w:spacing w:before="120"/>
    </w:pPr>
    <w:rPr>
      <w:rFonts w:ascii="Calibri" w:eastAsia="Calibri" w:hAnsi="Calibri" w:cs="Calibri"/>
      <w:b/>
      <w:bCs/>
      <w:color w:val="000000"/>
      <w:u w:color="000000"/>
    </w:rPr>
  </w:style>
  <w:style w:type="character" w:customStyle="1" w:styleId="StyleHeading2JustifiedLinespacing15linesChar">
    <w:name w:val="Style Heading 2 + Justified Line spacing:  1.5 lines Char"/>
    <w:basedOn w:val="DefaultParagraphFont"/>
    <w:link w:val="StyleHeading2JustifiedLinespacing15lines"/>
    <w:rsid w:val="00D04BDC"/>
    <w:rPr>
      <w:rFonts w:ascii="Calibri" w:eastAsia="Calibri" w:hAnsi="Calibri" w:cs="Calibri"/>
      <w:b/>
      <w:bCs/>
      <w:color w:val="000000"/>
      <w:u w:color="000000"/>
      <w:lang w:val="en-US"/>
    </w:rPr>
  </w:style>
  <w:style w:type="character" w:customStyle="1" w:styleId="REDUCE2Heading2Char">
    <w:name w:val="REDUCE 2 Heading 2 Char"/>
    <w:basedOn w:val="StyleHeading2JustifiedLinespacing15linesChar"/>
    <w:link w:val="REDUCE2Heading2"/>
    <w:rsid w:val="00F935ED"/>
    <w:rPr>
      <w:rFonts w:ascii="Calibri" w:eastAsia="Calibri" w:hAnsi="Calibri" w:cs="Calibri"/>
      <w:b/>
      <w:bCs/>
      <w:color w:val="000000"/>
      <w:u w:color="000000"/>
      <w:lang w:val="en-US"/>
    </w:rPr>
  </w:style>
  <w:style w:type="paragraph" w:styleId="TOC9">
    <w:name w:val="toc 9"/>
    <w:basedOn w:val="Normal"/>
    <w:next w:val="Normal"/>
    <w:autoRedefine/>
    <w:uiPriority w:val="39"/>
    <w:unhideWhenUsed/>
    <w:rsid w:val="004D5BB9"/>
    <w:pPr>
      <w:spacing w:after="100"/>
      <w:ind w:left="1760"/>
    </w:pPr>
    <w:rPr>
      <w:rFonts w:eastAsiaTheme="minorEastAsia"/>
    </w:rPr>
  </w:style>
  <w:style w:type="character" w:customStyle="1" w:styleId="REDUCE2Heading3Char">
    <w:name w:val="REDUCE 2 Heading 3 Char"/>
    <w:basedOn w:val="Style3Char"/>
    <w:link w:val="REDUCE2Heading3"/>
    <w:rsid w:val="00823421"/>
    <w:rPr>
      <w:rFonts w:ascii="Calibri" w:eastAsia="Calibri" w:hAnsi="Calibri" w:cs="Calibri"/>
      <w:b/>
      <w:bCs/>
      <w:color w:val="000000"/>
      <w:u w:color="000000"/>
      <w:lang w:val="fr-FR"/>
    </w:rPr>
  </w:style>
  <w:style w:type="paragraph" w:customStyle="1" w:styleId="REDUCE2Heading4">
    <w:name w:val="REDUCE 2 Heading 4"/>
    <w:link w:val="REDUCE2Heading4Char"/>
    <w:qFormat/>
    <w:rsid w:val="00855363"/>
    <w:pPr>
      <w:ind w:firstLine="720"/>
    </w:pPr>
    <w:rPr>
      <w:rFonts w:ascii="Calibri" w:eastAsia="Calibri" w:hAnsi="Calibri" w:cs="Calibri"/>
      <w:b/>
      <w:bCs/>
      <w:color w:val="000000"/>
      <w:u w:color="000000"/>
    </w:rPr>
  </w:style>
  <w:style w:type="character" w:customStyle="1" w:styleId="REDUCE2Heading4Char">
    <w:name w:val="REDUCE 2 Heading 4 Char"/>
    <w:basedOn w:val="REDUCE2Heading3Char"/>
    <w:link w:val="REDUCE2Heading4"/>
    <w:rsid w:val="00855363"/>
    <w:rPr>
      <w:rFonts w:ascii="Calibri" w:eastAsia="Calibri" w:hAnsi="Calibri" w:cs="Calibri"/>
      <w:b/>
      <w:bCs/>
      <w:color w:val="000000"/>
      <w:u w:color="000000"/>
      <w:lang w:val="fr-FR"/>
    </w:rPr>
  </w:style>
  <w:style w:type="paragraph" w:customStyle="1" w:styleId="REDUCE2normal">
    <w:name w:val="REDUCE 2 normal"/>
    <w:basedOn w:val="Body"/>
    <w:link w:val="REDUCE2normalChar"/>
    <w:qFormat/>
    <w:rsid w:val="005E195F"/>
  </w:style>
  <w:style w:type="paragraph" w:customStyle="1" w:styleId="REDUCE2numberedlist">
    <w:name w:val="REDUCE 2 numbered list"/>
    <w:basedOn w:val="Body"/>
    <w:link w:val="REDUCE2numberedlistChar"/>
    <w:qFormat/>
    <w:rsid w:val="00206BD5"/>
    <w:pPr>
      <w:numPr>
        <w:numId w:val="8"/>
      </w:numPr>
      <w:spacing w:after="120" w:line="240" w:lineRule="auto"/>
      <w:ind w:left="714" w:hanging="357"/>
    </w:pPr>
  </w:style>
  <w:style w:type="character" w:customStyle="1" w:styleId="BodyChar">
    <w:name w:val="Body Char"/>
    <w:basedOn w:val="DefaultParagraphFont"/>
    <w:link w:val="Body"/>
    <w:rsid w:val="00790F11"/>
    <w:rPr>
      <w:rFonts w:ascii="Calibri" w:eastAsia="Calibri" w:hAnsi="Calibri" w:cs="Calibri"/>
      <w:color w:val="000000"/>
      <w:u w:color="000000"/>
      <w14:textOutline w14:w="0" w14:cap="flat" w14:cmpd="sng" w14:algn="ctr">
        <w14:noFill/>
        <w14:prstDash w14:val="solid"/>
        <w14:bevel/>
      </w14:textOutline>
    </w:rPr>
  </w:style>
  <w:style w:type="character" w:customStyle="1" w:styleId="REDUCE2normalChar">
    <w:name w:val="REDUCE 2 normal Char"/>
    <w:basedOn w:val="BodyChar"/>
    <w:link w:val="REDUCE2normal"/>
    <w:rsid w:val="005E195F"/>
    <w:rPr>
      <w:rFonts w:ascii="Calibri" w:eastAsia="Calibri" w:hAnsi="Calibri" w:cs="Calibri"/>
      <w:color w:val="000000"/>
      <w:u w:color="000000"/>
      <w14:textOutline w14:w="0" w14:cap="flat" w14:cmpd="sng" w14:algn="ctr">
        <w14:noFill/>
        <w14:prstDash w14:val="solid"/>
        <w14:bevel/>
      </w14:textOutline>
    </w:rPr>
  </w:style>
  <w:style w:type="paragraph" w:customStyle="1" w:styleId="REDUCE2bullets">
    <w:name w:val="REDUCE 2 bullets"/>
    <w:basedOn w:val="ListParagraph"/>
    <w:link w:val="REDUCE2bulletsChar"/>
    <w:qFormat/>
    <w:rsid w:val="00314E8A"/>
    <w:pPr>
      <w:numPr>
        <w:numId w:val="68"/>
      </w:numPr>
      <w:tabs>
        <w:tab w:val="left" w:pos="1440"/>
      </w:tabs>
      <w:spacing w:line="240" w:lineRule="auto"/>
    </w:pPr>
    <w:rPr>
      <w:rFonts w:ascii="Calibri" w:hAnsi="Calibri"/>
    </w:rPr>
  </w:style>
  <w:style w:type="character" w:customStyle="1" w:styleId="REDUCE2numberedlistChar">
    <w:name w:val="REDUCE 2 numbered list Char"/>
    <w:basedOn w:val="BodyChar"/>
    <w:link w:val="REDUCE2numberedlist"/>
    <w:rsid w:val="00206BD5"/>
    <w:rPr>
      <w:rFonts w:ascii="Calibri" w:eastAsia="Calibri" w:hAnsi="Calibri" w:cs="Calibri"/>
      <w:color w:val="000000"/>
      <w:u w:color="000000"/>
      <w14:textOutline w14:w="0" w14:cap="flat" w14:cmpd="sng" w14:algn="ctr">
        <w14:noFill/>
        <w14:prstDash w14:val="solid"/>
        <w14:bevel/>
      </w14:textOutline>
    </w:rPr>
  </w:style>
  <w:style w:type="character" w:customStyle="1" w:styleId="ListParagraphChar">
    <w:name w:val="List Paragraph Char"/>
    <w:basedOn w:val="DefaultParagraphFont"/>
    <w:link w:val="ListParagraph"/>
    <w:uiPriority w:val="34"/>
    <w:rsid w:val="00314E8A"/>
  </w:style>
  <w:style w:type="character" w:customStyle="1" w:styleId="REDUCE2bulletsChar">
    <w:name w:val="REDUCE 2 bullets Char"/>
    <w:basedOn w:val="ListParagraphChar"/>
    <w:link w:val="REDUCE2bullets"/>
    <w:rsid w:val="00314E8A"/>
    <w:rPr>
      <w:rFonts w:ascii="Calibri" w:hAnsi="Calibri"/>
    </w:rPr>
  </w:style>
  <w:style w:type="table" w:styleId="TableGrid">
    <w:name w:val="Table Grid"/>
    <w:basedOn w:val="TableNormal"/>
    <w:uiPriority w:val="59"/>
    <w:rsid w:val="00AB697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10C1"/>
    <w:rPr>
      <w:rFonts w:asciiTheme="majorHAnsi" w:eastAsiaTheme="majorEastAsia" w:hAnsiTheme="majorHAnsi" w:cstheme="majorBidi"/>
      <w:b/>
      <w:bCs/>
      <w:color w:val="365F91" w:themeColor="accent1" w:themeShade="BF"/>
      <w:sz w:val="28"/>
      <w:szCs w:val="28"/>
    </w:rPr>
  </w:style>
  <w:style w:type="paragraph" w:customStyle="1" w:styleId="EndNoteBibliographyTitle">
    <w:name w:val="EndNote Bibliography Title"/>
    <w:basedOn w:val="Normal"/>
    <w:link w:val="EndNoteBibliographyTitleChar"/>
    <w:rsid w:val="00F60F4A"/>
    <w:pPr>
      <w:spacing w:after="0"/>
      <w:jc w:val="center"/>
    </w:pPr>
    <w:rPr>
      <w:rFonts w:ascii="Calibri" w:hAnsi="Calibri" w:cs="Calibri"/>
    </w:rPr>
  </w:style>
  <w:style w:type="character" w:customStyle="1" w:styleId="EndNoteBibliographyTitleChar">
    <w:name w:val="EndNote Bibliography Title Char"/>
    <w:basedOn w:val="BodyChar"/>
    <w:link w:val="EndNoteBibliographyTitle"/>
    <w:rsid w:val="00F60F4A"/>
    <w:rPr>
      <w:rFonts w:ascii="Calibri" w:eastAsia="Calibri" w:hAnsi="Calibri" w:cs="Calibri"/>
      <w:color w:val="000000"/>
      <w:u w:color="000000"/>
      <w14:textOutline w14:w="0" w14:cap="flat" w14:cmpd="sng" w14:algn="ctr">
        <w14:noFill/>
        <w14:prstDash w14:val="solid"/>
        <w14:bevel/>
      </w14:textOutline>
    </w:rPr>
  </w:style>
  <w:style w:type="paragraph" w:customStyle="1" w:styleId="EndNoteBibliography">
    <w:name w:val="EndNote Bibliography"/>
    <w:basedOn w:val="Normal"/>
    <w:link w:val="EndNoteBibliographyChar"/>
    <w:rsid w:val="00F60F4A"/>
    <w:pPr>
      <w:spacing w:line="240" w:lineRule="auto"/>
    </w:pPr>
    <w:rPr>
      <w:rFonts w:ascii="Calibri" w:hAnsi="Calibri" w:cs="Calibri"/>
    </w:rPr>
  </w:style>
  <w:style w:type="character" w:customStyle="1" w:styleId="EndNoteBibliographyChar">
    <w:name w:val="EndNote Bibliography Char"/>
    <w:basedOn w:val="BodyChar"/>
    <w:link w:val="EndNoteBibliography"/>
    <w:rsid w:val="00F60F4A"/>
    <w:rPr>
      <w:rFonts w:ascii="Calibri" w:eastAsia="Calibri" w:hAnsi="Calibri" w:cs="Calibri"/>
      <w:color w:val="000000"/>
      <w:u w:color="000000"/>
      <w14:textOutline w14:w="0" w14:cap="flat" w14:cmpd="sng" w14:algn="ctr">
        <w14:noFill/>
        <w14:prstDash w14:val="solid"/>
        <w14:bevel/>
      </w14:textOutline>
    </w:rPr>
  </w:style>
  <w:style w:type="character" w:customStyle="1" w:styleId="UnresolvedMention1">
    <w:name w:val="Unresolved Mention1"/>
    <w:basedOn w:val="DefaultParagraphFont"/>
    <w:uiPriority w:val="99"/>
    <w:semiHidden/>
    <w:unhideWhenUsed/>
    <w:rsid w:val="00637A03"/>
    <w:rPr>
      <w:color w:val="605E5C"/>
      <w:shd w:val="clear" w:color="auto" w:fill="E1DFDD"/>
    </w:rPr>
  </w:style>
  <w:style w:type="character" w:customStyle="1" w:styleId="UnresolvedMention2">
    <w:name w:val="Unresolved Mention2"/>
    <w:basedOn w:val="DefaultParagraphFont"/>
    <w:uiPriority w:val="99"/>
    <w:semiHidden/>
    <w:unhideWhenUsed/>
    <w:rsid w:val="000F7D73"/>
    <w:rPr>
      <w:color w:val="605E5C"/>
      <w:shd w:val="clear" w:color="auto" w:fill="E1DFDD"/>
    </w:rPr>
  </w:style>
  <w:style w:type="character" w:styleId="Strong">
    <w:name w:val="Strong"/>
    <w:basedOn w:val="DefaultParagraphFont"/>
    <w:uiPriority w:val="22"/>
    <w:qFormat/>
    <w:rsid w:val="00B972CF"/>
    <w:rPr>
      <w:b/>
      <w:bCs/>
    </w:rPr>
  </w:style>
  <w:style w:type="character" w:customStyle="1" w:styleId="UnresolvedMention3">
    <w:name w:val="Unresolved Mention3"/>
    <w:basedOn w:val="DefaultParagraphFont"/>
    <w:uiPriority w:val="99"/>
    <w:semiHidden/>
    <w:unhideWhenUsed/>
    <w:rsid w:val="00B7067C"/>
    <w:rPr>
      <w:color w:val="605E5C"/>
      <w:shd w:val="clear" w:color="auto" w:fill="E1DFDD"/>
    </w:rPr>
  </w:style>
  <w:style w:type="character" w:styleId="FollowedHyperlink">
    <w:name w:val="FollowedHyperlink"/>
    <w:basedOn w:val="DefaultParagraphFont"/>
    <w:uiPriority w:val="99"/>
    <w:semiHidden/>
    <w:unhideWhenUsed/>
    <w:rsid w:val="00B7067C"/>
    <w:rPr>
      <w:color w:val="FF00FF" w:themeColor="followedHyperlink"/>
      <w:u w:val="single"/>
    </w:rPr>
  </w:style>
  <w:style w:type="character" w:styleId="UnresolvedMention">
    <w:name w:val="Unresolved Mention"/>
    <w:basedOn w:val="DefaultParagraphFont"/>
    <w:uiPriority w:val="99"/>
    <w:semiHidden/>
    <w:unhideWhenUsed/>
    <w:rsid w:val="00333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47022">
      <w:bodyDiv w:val="1"/>
      <w:marLeft w:val="0"/>
      <w:marRight w:val="0"/>
      <w:marTop w:val="0"/>
      <w:marBottom w:val="0"/>
      <w:divBdr>
        <w:top w:val="none" w:sz="0" w:space="0" w:color="auto"/>
        <w:left w:val="none" w:sz="0" w:space="0" w:color="auto"/>
        <w:bottom w:val="none" w:sz="0" w:space="0" w:color="auto"/>
        <w:right w:val="none" w:sz="0" w:space="0" w:color="auto"/>
      </w:divBdr>
    </w:div>
    <w:div w:id="264113840">
      <w:bodyDiv w:val="1"/>
      <w:marLeft w:val="0"/>
      <w:marRight w:val="0"/>
      <w:marTop w:val="0"/>
      <w:marBottom w:val="0"/>
      <w:divBdr>
        <w:top w:val="none" w:sz="0" w:space="0" w:color="auto"/>
        <w:left w:val="none" w:sz="0" w:space="0" w:color="auto"/>
        <w:bottom w:val="none" w:sz="0" w:space="0" w:color="auto"/>
        <w:right w:val="none" w:sz="0" w:space="0" w:color="auto"/>
      </w:divBdr>
    </w:div>
    <w:div w:id="291906355">
      <w:bodyDiv w:val="1"/>
      <w:marLeft w:val="0"/>
      <w:marRight w:val="0"/>
      <w:marTop w:val="0"/>
      <w:marBottom w:val="0"/>
      <w:divBdr>
        <w:top w:val="none" w:sz="0" w:space="0" w:color="auto"/>
        <w:left w:val="none" w:sz="0" w:space="0" w:color="auto"/>
        <w:bottom w:val="none" w:sz="0" w:space="0" w:color="auto"/>
        <w:right w:val="none" w:sz="0" w:space="0" w:color="auto"/>
      </w:divBdr>
    </w:div>
    <w:div w:id="298654370">
      <w:bodyDiv w:val="1"/>
      <w:marLeft w:val="0"/>
      <w:marRight w:val="0"/>
      <w:marTop w:val="0"/>
      <w:marBottom w:val="0"/>
      <w:divBdr>
        <w:top w:val="none" w:sz="0" w:space="0" w:color="auto"/>
        <w:left w:val="none" w:sz="0" w:space="0" w:color="auto"/>
        <w:bottom w:val="none" w:sz="0" w:space="0" w:color="auto"/>
        <w:right w:val="none" w:sz="0" w:space="0" w:color="auto"/>
      </w:divBdr>
      <w:divsChild>
        <w:div w:id="714156112">
          <w:marLeft w:val="0"/>
          <w:marRight w:val="0"/>
          <w:marTop w:val="0"/>
          <w:marBottom w:val="0"/>
          <w:divBdr>
            <w:top w:val="none" w:sz="0" w:space="0" w:color="auto"/>
            <w:left w:val="none" w:sz="0" w:space="0" w:color="auto"/>
            <w:bottom w:val="none" w:sz="0" w:space="0" w:color="auto"/>
            <w:right w:val="none" w:sz="0" w:space="0" w:color="auto"/>
          </w:divBdr>
          <w:divsChild>
            <w:div w:id="1766806455">
              <w:marLeft w:val="0"/>
              <w:marRight w:val="0"/>
              <w:marTop w:val="0"/>
              <w:marBottom w:val="0"/>
              <w:divBdr>
                <w:top w:val="none" w:sz="0" w:space="0" w:color="auto"/>
                <w:left w:val="none" w:sz="0" w:space="0" w:color="auto"/>
                <w:bottom w:val="none" w:sz="0" w:space="0" w:color="auto"/>
                <w:right w:val="none" w:sz="0" w:space="0" w:color="auto"/>
              </w:divBdr>
              <w:divsChild>
                <w:div w:id="444234016">
                  <w:marLeft w:val="0"/>
                  <w:marRight w:val="0"/>
                  <w:marTop w:val="0"/>
                  <w:marBottom w:val="0"/>
                  <w:divBdr>
                    <w:top w:val="none" w:sz="0" w:space="0" w:color="auto"/>
                    <w:left w:val="none" w:sz="0" w:space="0" w:color="auto"/>
                    <w:bottom w:val="none" w:sz="0" w:space="0" w:color="auto"/>
                    <w:right w:val="none" w:sz="0" w:space="0" w:color="auto"/>
                  </w:divBdr>
                  <w:divsChild>
                    <w:div w:id="19863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7032">
      <w:bodyDiv w:val="1"/>
      <w:marLeft w:val="0"/>
      <w:marRight w:val="0"/>
      <w:marTop w:val="0"/>
      <w:marBottom w:val="0"/>
      <w:divBdr>
        <w:top w:val="none" w:sz="0" w:space="0" w:color="auto"/>
        <w:left w:val="none" w:sz="0" w:space="0" w:color="auto"/>
        <w:bottom w:val="none" w:sz="0" w:space="0" w:color="auto"/>
        <w:right w:val="none" w:sz="0" w:space="0" w:color="auto"/>
      </w:divBdr>
    </w:div>
    <w:div w:id="626663488">
      <w:bodyDiv w:val="1"/>
      <w:marLeft w:val="0"/>
      <w:marRight w:val="0"/>
      <w:marTop w:val="0"/>
      <w:marBottom w:val="0"/>
      <w:divBdr>
        <w:top w:val="none" w:sz="0" w:space="0" w:color="auto"/>
        <w:left w:val="none" w:sz="0" w:space="0" w:color="auto"/>
        <w:bottom w:val="none" w:sz="0" w:space="0" w:color="auto"/>
        <w:right w:val="none" w:sz="0" w:space="0" w:color="auto"/>
      </w:divBdr>
    </w:div>
    <w:div w:id="684669975">
      <w:bodyDiv w:val="1"/>
      <w:marLeft w:val="0"/>
      <w:marRight w:val="0"/>
      <w:marTop w:val="0"/>
      <w:marBottom w:val="0"/>
      <w:divBdr>
        <w:top w:val="none" w:sz="0" w:space="0" w:color="auto"/>
        <w:left w:val="none" w:sz="0" w:space="0" w:color="auto"/>
        <w:bottom w:val="none" w:sz="0" w:space="0" w:color="auto"/>
        <w:right w:val="none" w:sz="0" w:space="0" w:color="auto"/>
      </w:divBdr>
    </w:div>
    <w:div w:id="1136215174">
      <w:bodyDiv w:val="1"/>
      <w:marLeft w:val="0"/>
      <w:marRight w:val="0"/>
      <w:marTop w:val="0"/>
      <w:marBottom w:val="0"/>
      <w:divBdr>
        <w:top w:val="none" w:sz="0" w:space="0" w:color="auto"/>
        <w:left w:val="none" w:sz="0" w:space="0" w:color="auto"/>
        <w:bottom w:val="none" w:sz="0" w:space="0" w:color="auto"/>
        <w:right w:val="none" w:sz="0" w:space="0" w:color="auto"/>
      </w:divBdr>
    </w:div>
    <w:div w:id="1162817563">
      <w:bodyDiv w:val="1"/>
      <w:marLeft w:val="0"/>
      <w:marRight w:val="0"/>
      <w:marTop w:val="0"/>
      <w:marBottom w:val="0"/>
      <w:divBdr>
        <w:top w:val="none" w:sz="0" w:space="0" w:color="auto"/>
        <w:left w:val="none" w:sz="0" w:space="0" w:color="auto"/>
        <w:bottom w:val="none" w:sz="0" w:space="0" w:color="auto"/>
        <w:right w:val="none" w:sz="0" w:space="0" w:color="auto"/>
      </w:divBdr>
    </w:div>
    <w:div w:id="1175000694">
      <w:bodyDiv w:val="1"/>
      <w:marLeft w:val="0"/>
      <w:marRight w:val="0"/>
      <w:marTop w:val="0"/>
      <w:marBottom w:val="0"/>
      <w:divBdr>
        <w:top w:val="none" w:sz="0" w:space="0" w:color="auto"/>
        <w:left w:val="none" w:sz="0" w:space="0" w:color="auto"/>
        <w:bottom w:val="none" w:sz="0" w:space="0" w:color="auto"/>
        <w:right w:val="none" w:sz="0" w:space="0" w:color="auto"/>
      </w:divBdr>
    </w:div>
    <w:div w:id="1288581991">
      <w:bodyDiv w:val="1"/>
      <w:marLeft w:val="0"/>
      <w:marRight w:val="0"/>
      <w:marTop w:val="0"/>
      <w:marBottom w:val="0"/>
      <w:divBdr>
        <w:top w:val="none" w:sz="0" w:space="0" w:color="auto"/>
        <w:left w:val="none" w:sz="0" w:space="0" w:color="auto"/>
        <w:bottom w:val="none" w:sz="0" w:space="0" w:color="auto"/>
        <w:right w:val="none" w:sz="0" w:space="0" w:color="auto"/>
      </w:divBdr>
    </w:div>
    <w:div w:id="1649937004">
      <w:bodyDiv w:val="1"/>
      <w:marLeft w:val="0"/>
      <w:marRight w:val="0"/>
      <w:marTop w:val="0"/>
      <w:marBottom w:val="0"/>
      <w:divBdr>
        <w:top w:val="none" w:sz="0" w:space="0" w:color="auto"/>
        <w:left w:val="none" w:sz="0" w:space="0" w:color="auto"/>
        <w:bottom w:val="none" w:sz="0" w:space="0" w:color="auto"/>
        <w:right w:val="none" w:sz="0" w:space="0" w:color="auto"/>
      </w:divBdr>
    </w:div>
    <w:div w:id="1765222827">
      <w:bodyDiv w:val="1"/>
      <w:marLeft w:val="0"/>
      <w:marRight w:val="0"/>
      <w:marTop w:val="0"/>
      <w:marBottom w:val="0"/>
      <w:divBdr>
        <w:top w:val="none" w:sz="0" w:space="0" w:color="auto"/>
        <w:left w:val="none" w:sz="0" w:space="0" w:color="auto"/>
        <w:bottom w:val="none" w:sz="0" w:space="0" w:color="auto"/>
        <w:right w:val="none" w:sz="0" w:space="0" w:color="auto"/>
      </w:divBdr>
    </w:div>
    <w:div w:id="185388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nna.morley@nbt.nhs.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bt.nhs.uk/research-innovation/research-policies-forms/standard-operating-procedures"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sharon.standen@nbt.nhs.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searchSponsor@nbt.nhs.uk" TargetMode="External"/><Relationship Id="rId20" Type="http://schemas.openxmlformats.org/officeDocument/2006/relationships/hyperlink" Target="https://www.nbt.nhs.uk/research-innovation/research-policies-forms/standard-operating-procedures)%20%20but%20electronically%20via%20REDC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mailto:nick.maskell@nbt.nhs.uk" TargetMode="External"/><Relationship Id="rId23" Type="http://schemas.openxmlformats.org/officeDocument/2006/relationships/hyperlink" Target="https://www.nbt.nhs.uk/research-innovation/research-policies-forms/standard-operating-procedures" TargetMode="External"/><Relationship Id="rId10" Type="http://schemas.openxmlformats.org/officeDocument/2006/relationships/endnotes" Target="endnotes.xml"/><Relationship Id="rId19" Type="http://schemas.openxmlformats.org/officeDocument/2006/relationships/image" Target="media/image4.png"/><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bt.nhs.uk/research-innovation/research-policies-forms/standard-op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879562A5253941BC4792E4BFFA7253" ma:contentTypeVersion="13" ma:contentTypeDescription="Create a new document." ma:contentTypeScope="" ma:versionID="914467f6a8758724488b25ed3e447192">
  <xsd:schema xmlns:xsd="http://www.w3.org/2001/XMLSchema" xmlns:xs="http://www.w3.org/2001/XMLSchema" xmlns:p="http://schemas.microsoft.com/office/2006/metadata/properties" xmlns:ns3="50c6f0d6-8741-4da4-b08f-402b0ce19755" xmlns:ns4="29791920-2275-484b-95df-8920050dfdd8" targetNamespace="http://schemas.microsoft.com/office/2006/metadata/properties" ma:root="true" ma:fieldsID="ac4bfe59661797858c7c7899e2af3d28" ns3:_="" ns4:_="">
    <xsd:import namespace="50c6f0d6-8741-4da4-b08f-402b0ce19755"/>
    <xsd:import namespace="29791920-2275-484b-95df-8920050dfd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6f0d6-8741-4da4-b08f-402b0ce19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1920-2275-484b-95df-8920050dfd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554D0-7595-4F88-8248-209561FA74B0}">
  <ds:schemaRefs>
    <ds:schemaRef ds:uri="http://schemas.microsoft.com/sharepoint/v3/contenttype/forms"/>
  </ds:schemaRefs>
</ds:datastoreItem>
</file>

<file path=customXml/itemProps2.xml><?xml version="1.0" encoding="utf-8"?>
<ds:datastoreItem xmlns:ds="http://schemas.openxmlformats.org/officeDocument/2006/customXml" ds:itemID="{5436CCDE-A274-475F-914B-E918DDC3B65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9791920-2275-484b-95df-8920050dfdd8"/>
    <ds:schemaRef ds:uri="50c6f0d6-8741-4da4-b08f-402b0ce19755"/>
    <ds:schemaRef ds:uri="http://www.w3.org/XML/1998/namespace"/>
  </ds:schemaRefs>
</ds:datastoreItem>
</file>

<file path=customXml/itemProps3.xml><?xml version="1.0" encoding="utf-8"?>
<ds:datastoreItem xmlns:ds="http://schemas.openxmlformats.org/officeDocument/2006/customXml" ds:itemID="{CC6A93C8-7FC4-461E-8502-D37C2F57D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6f0d6-8741-4da4-b08f-402b0ce19755"/>
    <ds:schemaRef ds:uri="29791920-2275-484b-95df-8920050df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29D5B-011E-4C65-B143-15D06A74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24094</Words>
  <Characters>137336</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161108</CharactersWithSpaces>
  <SharedDoc>false</SharedDoc>
  <HLinks>
    <vt:vector size="558" baseType="variant">
      <vt:variant>
        <vt:i4>6094930</vt:i4>
      </vt:variant>
      <vt:variant>
        <vt:i4>685</vt:i4>
      </vt:variant>
      <vt:variant>
        <vt:i4>0</vt:i4>
      </vt:variant>
      <vt:variant>
        <vt:i4>5</vt:i4>
      </vt:variant>
      <vt:variant>
        <vt:lpwstr>https://www.nbt.nhs.uk/research-innovation/research-policies-forms/standard-operating-procedures</vt:lpwstr>
      </vt:variant>
      <vt:variant>
        <vt:lpwstr/>
      </vt:variant>
      <vt:variant>
        <vt:i4>6094930</vt:i4>
      </vt:variant>
      <vt:variant>
        <vt:i4>679</vt:i4>
      </vt:variant>
      <vt:variant>
        <vt:i4>0</vt:i4>
      </vt:variant>
      <vt:variant>
        <vt:i4>5</vt:i4>
      </vt:variant>
      <vt:variant>
        <vt:lpwstr>https://www.nbt.nhs.uk/research-innovation/research-policies-forms/standard-operating-procedures</vt:lpwstr>
      </vt:variant>
      <vt:variant>
        <vt:lpwstr/>
      </vt:variant>
      <vt:variant>
        <vt:i4>7536763</vt:i4>
      </vt:variant>
      <vt:variant>
        <vt:i4>676</vt:i4>
      </vt:variant>
      <vt:variant>
        <vt:i4>0</vt:i4>
      </vt:variant>
      <vt:variant>
        <vt:i4>5</vt:i4>
      </vt:variant>
      <vt:variant>
        <vt:lpwstr>https://www.nbt.nhs.uk/research-innovation/research-policies-forms/standard-operating-procedures).</vt:lpwstr>
      </vt:variant>
      <vt:variant>
        <vt:lpwstr/>
      </vt:variant>
      <vt:variant>
        <vt:i4>1048633</vt:i4>
      </vt:variant>
      <vt:variant>
        <vt:i4>524</vt:i4>
      </vt:variant>
      <vt:variant>
        <vt:i4>0</vt:i4>
      </vt:variant>
      <vt:variant>
        <vt:i4>5</vt:i4>
      </vt:variant>
      <vt:variant>
        <vt:lpwstr/>
      </vt:variant>
      <vt:variant>
        <vt:lpwstr>_Toc65768105</vt:lpwstr>
      </vt:variant>
      <vt:variant>
        <vt:i4>1114169</vt:i4>
      </vt:variant>
      <vt:variant>
        <vt:i4>518</vt:i4>
      </vt:variant>
      <vt:variant>
        <vt:i4>0</vt:i4>
      </vt:variant>
      <vt:variant>
        <vt:i4>5</vt:i4>
      </vt:variant>
      <vt:variant>
        <vt:lpwstr/>
      </vt:variant>
      <vt:variant>
        <vt:lpwstr>_Toc65768104</vt:lpwstr>
      </vt:variant>
      <vt:variant>
        <vt:i4>1441849</vt:i4>
      </vt:variant>
      <vt:variant>
        <vt:i4>512</vt:i4>
      </vt:variant>
      <vt:variant>
        <vt:i4>0</vt:i4>
      </vt:variant>
      <vt:variant>
        <vt:i4>5</vt:i4>
      </vt:variant>
      <vt:variant>
        <vt:lpwstr/>
      </vt:variant>
      <vt:variant>
        <vt:lpwstr>_Toc65768103</vt:lpwstr>
      </vt:variant>
      <vt:variant>
        <vt:i4>1507385</vt:i4>
      </vt:variant>
      <vt:variant>
        <vt:i4>506</vt:i4>
      </vt:variant>
      <vt:variant>
        <vt:i4>0</vt:i4>
      </vt:variant>
      <vt:variant>
        <vt:i4>5</vt:i4>
      </vt:variant>
      <vt:variant>
        <vt:lpwstr/>
      </vt:variant>
      <vt:variant>
        <vt:lpwstr>_Toc65768102</vt:lpwstr>
      </vt:variant>
      <vt:variant>
        <vt:i4>1310777</vt:i4>
      </vt:variant>
      <vt:variant>
        <vt:i4>500</vt:i4>
      </vt:variant>
      <vt:variant>
        <vt:i4>0</vt:i4>
      </vt:variant>
      <vt:variant>
        <vt:i4>5</vt:i4>
      </vt:variant>
      <vt:variant>
        <vt:lpwstr/>
      </vt:variant>
      <vt:variant>
        <vt:lpwstr>_Toc65768101</vt:lpwstr>
      </vt:variant>
      <vt:variant>
        <vt:i4>1376313</vt:i4>
      </vt:variant>
      <vt:variant>
        <vt:i4>494</vt:i4>
      </vt:variant>
      <vt:variant>
        <vt:i4>0</vt:i4>
      </vt:variant>
      <vt:variant>
        <vt:i4>5</vt:i4>
      </vt:variant>
      <vt:variant>
        <vt:lpwstr/>
      </vt:variant>
      <vt:variant>
        <vt:lpwstr>_Toc65768100</vt:lpwstr>
      </vt:variant>
      <vt:variant>
        <vt:i4>1900592</vt:i4>
      </vt:variant>
      <vt:variant>
        <vt:i4>488</vt:i4>
      </vt:variant>
      <vt:variant>
        <vt:i4>0</vt:i4>
      </vt:variant>
      <vt:variant>
        <vt:i4>5</vt:i4>
      </vt:variant>
      <vt:variant>
        <vt:lpwstr/>
      </vt:variant>
      <vt:variant>
        <vt:lpwstr>_Toc65768099</vt:lpwstr>
      </vt:variant>
      <vt:variant>
        <vt:i4>1835056</vt:i4>
      </vt:variant>
      <vt:variant>
        <vt:i4>482</vt:i4>
      </vt:variant>
      <vt:variant>
        <vt:i4>0</vt:i4>
      </vt:variant>
      <vt:variant>
        <vt:i4>5</vt:i4>
      </vt:variant>
      <vt:variant>
        <vt:lpwstr/>
      </vt:variant>
      <vt:variant>
        <vt:lpwstr>_Toc65768098</vt:lpwstr>
      </vt:variant>
      <vt:variant>
        <vt:i4>1245232</vt:i4>
      </vt:variant>
      <vt:variant>
        <vt:i4>476</vt:i4>
      </vt:variant>
      <vt:variant>
        <vt:i4>0</vt:i4>
      </vt:variant>
      <vt:variant>
        <vt:i4>5</vt:i4>
      </vt:variant>
      <vt:variant>
        <vt:lpwstr/>
      </vt:variant>
      <vt:variant>
        <vt:lpwstr>_Toc65768097</vt:lpwstr>
      </vt:variant>
      <vt:variant>
        <vt:i4>1179696</vt:i4>
      </vt:variant>
      <vt:variant>
        <vt:i4>470</vt:i4>
      </vt:variant>
      <vt:variant>
        <vt:i4>0</vt:i4>
      </vt:variant>
      <vt:variant>
        <vt:i4>5</vt:i4>
      </vt:variant>
      <vt:variant>
        <vt:lpwstr/>
      </vt:variant>
      <vt:variant>
        <vt:lpwstr>_Toc65768096</vt:lpwstr>
      </vt:variant>
      <vt:variant>
        <vt:i4>1114160</vt:i4>
      </vt:variant>
      <vt:variant>
        <vt:i4>464</vt:i4>
      </vt:variant>
      <vt:variant>
        <vt:i4>0</vt:i4>
      </vt:variant>
      <vt:variant>
        <vt:i4>5</vt:i4>
      </vt:variant>
      <vt:variant>
        <vt:lpwstr/>
      </vt:variant>
      <vt:variant>
        <vt:lpwstr>_Toc65768095</vt:lpwstr>
      </vt:variant>
      <vt:variant>
        <vt:i4>1048624</vt:i4>
      </vt:variant>
      <vt:variant>
        <vt:i4>458</vt:i4>
      </vt:variant>
      <vt:variant>
        <vt:i4>0</vt:i4>
      </vt:variant>
      <vt:variant>
        <vt:i4>5</vt:i4>
      </vt:variant>
      <vt:variant>
        <vt:lpwstr/>
      </vt:variant>
      <vt:variant>
        <vt:lpwstr>_Toc65768094</vt:lpwstr>
      </vt:variant>
      <vt:variant>
        <vt:i4>1507376</vt:i4>
      </vt:variant>
      <vt:variant>
        <vt:i4>452</vt:i4>
      </vt:variant>
      <vt:variant>
        <vt:i4>0</vt:i4>
      </vt:variant>
      <vt:variant>
        <vt:i4>5</vt:i4>
      </vt:variant>
      <vt:variant>
        <vt:lpwstr/>
      </vt:variant>
      <vt:variant>
        <vt:lpwstr>_Toc65768093</vt:lpwstr>
      </vt:variant>
      <vt:variant>
        <vt:i4>1441840</vt:i4>
      </vt:variant>
      <vt:variant>
        <vt:i4>446</vt:i4>
      </vt:variant>
      <vt:variant>
        <vt:i4>0</vt:i4>
      </vt:variant>
      <vt:variant>
        <vt:i4>5</vt:i4>
      </vt:variant>
      <vt:variant>
        <vt:lpwstr/>
      </vt:variant>
      <vt:variant>
        <vt:lpwstr>_Toc65768092</vt:lpwstr>
      </vt:variant>
      <vt:variant>
        <vt:i4>1376304</vt:i4>
      </vt:variant>
      <vt:variant>
        <vt:i4>440</vt:i4>
      </vt:variant>
      <vt:variant>
        <vt:i4>0</vt:i4>
      </vt:variant>
      <vt:variant>
        <vt:i4>5</vt:i4>
      </vt:variant>
      <vt:variant>
        <vt:lpwstr/>
      </vt:variant>
      <vt:variant>
        <vt:lpwstr>_Toc65768091</vt:lpwstr>
      </vt:variant>
      <vt:variant>
        <vt:i4>1310768</vt:i4>
      </vt:variant>
      <vt:variant>
        <vt:i4>434</vt:i4>
      </vt:variant>
      <vt:variant>
        <vt:i4>0</vt:i4>
      </vt:variant>
      <vt:variant>
        <vt:i4>5</vt:i4>
      </vt:variant>
      <vt:variant>
        <vt:lpwstr/>
      </vt:variant>
      <vt:variant>
        <vt:lpwstr>_Toc65768090</vt:lpwstr>
      </vt:variant>
      <vt:variant>
        <vt:i4>1900593</vt:i4>
      </vt:variant>
      <vt:variant>
        <vt:i4>428</vt:i4>
      </vt:variant>
      <vt:variant>
        <vt:i4>0</vt:i4>
      </vt:variant>
      <vt:variant>
        <vt:i4>5</vt:i4>
      </vt:variant>
      <vt:variant>
        <vt:lpwstr/>
      </vt:variant>
      <vt:variant>
        <vt:lpwstr>_Toc65768089</vt:lpwstr>
      </vt:variant>
      <vt:variant>
        <vt:i4>1835057</vt:i4>
      </vt:variant>
      <vt:variant>
        <vt:i4>422</vt:i4>
      </vt:variant>
      <vt:variant>
        <vt:i4>0</vt:i4>
      </vt:variant>
      <vt:variant>
        <vt:i4>5</vt:i4>
      </vt:variant>
      <vt:variant>
        <vt:lpwstr/>
      </vt:variant>
      <vt:variant>
        <vt:lpwstr>_Toc65768088</vt:lpwstr>
      </vt:variant>
      <vt:variant>
        <vt:i4>1245233</vt:i4>
      </vt:variant>
      <vt:variant>
        <vt:i4>416</vt:i4>
      </vt:variant>
      <vt:variant>
        <vt:i4>0</vt:i4>
      </vt:variant>
      <vt:variant>
        <vt:i4>5</vt:i4>
      </vt:variant>
      <vt:variant>
        <vt:lpwstr/>
      </vt:variant>
      <vt:variant>
        <vt:lpwstr>_Toc65768087</vt:lpwstr>
      </vt:variant>
      <vt:variant>
        <vt:i4>1179697</vt:i4>
      </vt:variant>
      <vt:variant>
        <vt:i4>410</vt:i4>
      </vt:variant>
      <vt:variant>
        <vt:i4>0</vt:i4>
      </vt:variant>
      <vt:variant>
        <vt:i4>5</vt:i4>
      </vt:variant>
      <vt:variant>
        <vt:lpwstr/>
      </vt:variant>
      <vt:variant>
        <vt:lpwstr>_Toc65768086</vt:lpwstr>
      </vt:variant>
      <vt:variant>
        <vt:i4>1114161</vt:i4>
      </vt:variant>
      <vt:variant>
        <vt:i4>404</vt:i4>
      </vt:variant>
      <vt:variant>
        <vt:i4>0</vt:i4>
      </vt:variant>
      <vt:variant>
        <vt:i4>5</vt:i4>
      </vt:variant>
      <vt:variant>
        <vt:lpwstr/>
      </vt:variant>
      <vt:variant>
        <vt:lpwstr>_Toc65768085</vt:lpwstr>
      </vt:variant>
      <vt:variant>
        <vt:i4>1048625</vt:i4>
      </vt:variant>
      <vt:variant>
        <vt:i4>398</vt:i4>
      </vt:variant>
      <vt:variant>
        <vt:i4>0</vt:i4>
      </vt:variant>
      <vt:variant>
        <vt:i4>5</vt:i4>
      </vt:variant>
      <vt:variant>
        <vt:lpwstr/>
      </vt:variant>
      <vt:variant>
        <vt:lpwstr>_Toc65768084</vt:lpwstr>
      </vt:variant>
      <vt:variant>
        <vt:i4>1507377</vt:i4>
      </vt:variant>
      <vt:variant>
        <vt:i4>392</vt:i4>
      </vt:variant>
      <vt:variant>
        <vt:i4>0</vt:i4>
      </vt:variant>
      <vt:variant>
        <vt:i4>5</vt:i4>
      </vt:variant>
      <vt:variant>
        <vt:lpwstr/>
      </vt:variant>
      <vt:variant>
        <vt:lpwstr>_Toc65768083</vt:lpwstr>
      </vt:variant>
      <vt:variant>
        <vt:i4>1441841</vt:i4>
      </vt:variant>
      <vt:variant>
        <vt:i4>386</vt:i4>
      </vt:variant>
      <vt:variant>
        <vt:i4>0</vt:i4>
      </vt:variant>
      <vt:variant>
        <vt:i4>5</vt:i4>
      </vt:variant>
      <vt:variant>
        <vt:lpwstr/>
      </vt:variant>
      <vt:variant>
        <vt:lpwstr>_Toc65768082</vt:lpwstr>
      </vt:variant>
      <vt:variant>
        <vt:i4>1376305</vt:i4>
      </vt:variant>
      <vt:variant>
        <vt:i4>380</vt:i4>
      </vt:variant>
      <vt:variant>
        <vt:i4>0</vt:i4>
      </vt:variant>
      <vt:variant>
        <vt:i4>5</vt:i4>
      </vt:variant>
      <vt:variant>
        <vt:lpwstr/>
      </vt:variant>
      <vt:variant>
        <vt:lpwstr>_Toc65768081</vt:lpwstr>
      </vt:variant>
      <vt:variant>
        <vt:i4>1310769</vt:i4>
      </vt:variant>
      <vt:variant>
        <vt:i4>374</vt:i4>
      </vt:variant>
      <vt:variant>
        <vt:i4>0</vt:i4>
      </vt:variant>
      <vt:variant>
        <vt:i4>5</vt:i4>
      </vt:variant>
      <vt:variant>
        <vt:lpwstr/>
      </vt:variant>
      <vt:variant>
        <vt:lpwstr>_Toc65768080</vt:lpwstr>
      </vt:variant>
      <vt:variant>
        <vt:i4>1900606</vt:i4>
      </vt:variant>
      <vt:variant>
        <vt:i4>368</vt:i4>
      </vt:variant>
      <vt:variant>
        <vt:i4>0</vt:i4>
      </vt:variant>
      <vt:variant>
        <vt:i4>5</vt:i4>
      </vt:variant>
      <vt:variant>
        <vt:lpwstr/>
      </vt:variant>
      <vt:variant>
        <vt:lpwstr>_Toc65768079</vt:lpwstr>
      </vt:variant>
      <vt:variant>
        <vt:i4>1835070</vt:i4>
      </vt:variant>
      <vt:variant>
        <vt:i4>362</vt:i4>
      </vt:variant>
      <vt:variant>
        <vt:i4>0</vt:i4>
      </vt:variant>
      <vt:variant>
        <vt:i4>5</vt:i4>
      </vt:variant>
      <vt:variant>
        <vt:lpwstr/>
      </vt:variant>
      <vt:variant>
        <vt:lpwstr>_Toc65768078</vt:lpwstr>
      </vt:variant>
      <vt:variant>
        <vt:i4>1245246</vt:i4>
      </vt:variant>
      <vt:variant>
        <vt:i4>356</vt:i4>
      </vt:variant>
      <vt:variant>
        <vt:i4>0</vt:i4>
      </vt:variant>
      <vt:variant>
        <vt:i4>5</vt:i4>
      </vt:variant>
      <vt:variant>
        <vt:lpwstr/>
      </vt:variant>
      <vt:variant>
        <vt:lpwstr>_Toc65768077</vt:lpwstr>
      </vt:variant>
      <vt:variant>
        <vt:i4>1179710</vt:i4>
      </vt:variant>
      <vt:variant>
        <vt:i4>350</vt:i4>
      </vt:variant>
      <vt:variant>
        <vt:i4>0</vt:i4>
      </vt:variant>
      <vt:variant>
        <vt:i4>5</vt:i4>
      </vt:variant>
      <vt:variant>
        <vt:lpwstr/>
      </vt:variant>
      <vt:variant>
        <vt:lpwstr>_Toc65768076</vt:lpwstr>
      </vt:variant>
      <vt:variant>
        <vt:i4>1114174</vt:i4>
      </vt:variant>
      <vt:variant>
        <vt:i4>344</vt:i4>
      </vt:variant>
      <vt:variant>
        <vt:i4>0</vt:i4>
      </vt:variant>
      <vt:variant>
        <vt:i4>5</vt:i4>
      </vt:variant>
      <vt:variant>
        <vt:lpwstr/>
      </vt:variant>
      <vt:variant>
        <vt:lpwstr>_Toc65768075</vt:lpwstr>
      </vt:variant>
      <vt:variant>
        <vt:i4>1376318</vt:i4>
      </vt:variant>
      <vt:variant>
        <vt:i4>338</vt:i4>
      </vt:variant>
      <vt:variant>
        <vt:i4>0</vt:i4>
      </vt:variant>
      <vt:variant>
        <vt:i4>5</vt:i4>
      </vt:variant>
      <vt:variant>
        <vt:lpwstr/>
      </vt:variant>
      <vt:variant>
        <vt:lpwstr>_Toc65768071</vt:lpwstr>
      </vt:variant>
      <vt:variant>
        <vt:i4>1310782</vt:i4>
      </vt:variant>
      <vt:variant>
        <vt:i4>332</vt:i4>
      </vt:variant>
      <vt:variant>
        <vt:i4>0</vt:i4>
      </vt:variant>
      <vt:variant>
        <vt:i4>5</vt:i4>
      </vt:variant>
      <vt:variant>
        <vt:lpwstr/>
      </vt:variant>
      <vt:variant>
        <vt:lpwstr>_Toc65768070</vt:lpwstr>
      </vt:variant>
      <vt:variant>
        <vt:i4>1900607</vt:i4>
      </vt:variant>
      <vt:variant>
        <vt:i4>326</vt:i4>
      </vt:variant>
      <vt:variant>
        <vt:i4>0</vt:i4>
      </vt:variant>
      <vt:variant>
        <vt:i4>5</vt:i4>
      </vt:variant>
      <vt:variant>
        <vt:lpwstr/>
      </vt:variant>
      <vt:variant>
        <vt:lpwstr>_Toc65768069</vt:lpwstr>
      </vt:variant>
      <vt:variant>
        <vt:i4>1835071</vt:i4>
      </vt:variant>
      <vt:variant>
        <vt:i4>320</vt:i4>
      </vt:variant>
      <vt:variant>
        <vt:i4>0</vt:i4>
      </vt:variant>
      <vt:variant>
        <vt:i4>5</vt:i4>
      </vt:variant>
      <vt:variant>
        <vt:lpwstr/>
      </vt:variant>
      <vt:variant>
        <vt:lpwstr>_Toc65768068</vt:lpwstr>
      </vt:variant>
      <vt:variant>
        <vt:i4>1245247</vt:i4>
      </vt:variant>
      <vt:variant>
        <vt:i4>314</vt:i4>
      </vt:variant>
      <vt:variant>
        <vt:i4>0</vt:i4>
      </vt:variant>
      <vt:variant>
        <vt:i4>5</vt:i4>
      </vt:variant>
      <vt:variant>
        <vt:lpwstr/>
      </vt:variant>
      <vt:variant>
        <vt:lpwstr>_Toc65768067</vt:lpwstr>
      </vt:variant>
      <vt:variant>
        <vt:i4>1179711</vt:i4>
      </vt:variant>
      <vt:variant>
        <vt:i4>308</vt:i4>
      </vt:variant>
      <vt:variant>
        <vt:i4>0</vt:i4>
      </vt:variant>
      <vt:variant>
        <vt:i4>5</vt:i4>
      </vt:variant>
      <vt:variant>
        <vt:lpwstr/>
      </vt:variant>
      <vt:variant>
        <vt:lpwstr>_Toc65768066</vt:lpwstr>
      </vt:variant>
      <vt:variant>
        <vt:i4>1114175</vt:i4>
      </vt:variant>
      <vt:variant>
        <vt:i4>302</vt:i4>
      </vt:variant>
      <vt:variant>
        <vt:i4>0</vt:i4>
      </vt:variant>
      <vt:variant>
        <vt:i4>5</vt:i4>
      </vt:variant>
      <vt:variant>
        <vt:lpwstr/>
      </vt:variant>
      <vt:variant>
        <vt:lpwstr>_Toc65768065</vt:lpwstr>
      </vt:variant>
      <vt:variant>
        <vt:i4>1048639</vt:i4>
      </vt:variant>
      <vt:variant>
        <vt:i4>296</vt:i4>
      </vt:variant>
      <vt:variant>
        <vt:i4>0</vt:i4>
      </vt:variant>
      <vt:variant>
        <vt:i4>5</vt:i4>
      </vt:variant>
      <vt:variant>
        <vt:lpwstr/>
      </vt:variant>
      <vt:variant>
        <vt:lpwstr>_Toc65768064</vt:lpwstr>
      </vt:variant>
      <vt:variant>
        <vt:i4>1507391</vt:i4>
      </vt:variant>
      <vt:variant>
        <vt:i4>290</vt:i4>
      </vt:variant>
      <vt:variant>
        <vt:i4>0</vt:i4>
      </vt:variant>
      <vt:variant>
        <vt:i4>5</vt:i4>
      </vt:variant>
      <vt:variant>
        <vt:lpwstr/>
      </vt:variant>
      <vt:variant>
        <vt:lpwstr>_Toc65768063</vt:lpwstr>
      </vt:variant>
      <vt:variant>
        <vt:i4>1441855</vt:i4>
      </vt:variant>
      <vt:variant>
        <vt:i4>284</vt:i4>
      </vt:variant>
      <vt:variant>
        <vt:i4>0</vt:i4>
      </vt:variant>
      <vt:variant>
        <vt:i4>5</vt:i4>
      </vt:variant>
      <vt:variant>
        <vt:lpwstr/>
      </vt:variant>
      <vt:variant>
        <vt:lpwstr>_Toc65768062</vt:lpwstr>
      </vt:variant>
      <vt:variant>
        <vt:i4>1376319</vt:i4>
      </vt:variant>
      <vt:variant>
        <vt:i4>278</vt:i4>
      </vt:variant>
      <vt:variant>
        <vt:i4>0</vt:i4>
      </vt:variant>
      <vt:variant>
        <vt:i4>5</vt:i4>
      </vt:variant>
      <vt:variant>
        <vt:lpwstr/>
      </vt:variant>
      <vt:variant>
        <vt:lpwstr>_Toc65768061</vt:lpwstr>
      </vt:variant>
      <vt:variant>
        <vt:i4>1245243</vt:i4>
      </vt:variant>
      <vt:variant>
        <vt:i4>272</vt:i4>
      </vt:variant>
      <vt:variant>
        <vt:i4>0</vt:i4>
      </vt:variant>
      <vt:variant>
        <vt:i4>5</vt:i4>
      </vt:variant>
      <vt:variant>
        <vt:lpwstr/>
      </vt:variant>
      <vt:variant>
        <vt:lpwstr>_Toc65768027</vt:lpwstr>
      </vt:variant>
      <vt:variant>
        <vt:i4>1179707</vt:i4>
      </vt:variant>
      <vt:variant>
        <vt:i4>266</vt:i4>
      </vt:variant>
      <vt:variant>
        <vt:i4>0</vt:i4>
      </vt:variant>
      <vt:variant>
        <vt:i4>5</vt:i4>
      </vt:variant>
      <vt:variant>
        <vt:lpwstr/>
      </vt:variant>
      <vt:variant>
        <vt:lpwstr>_Toc65768026</vt:lpwstr>
      </vt:variant>
      <vt:variant>
        <vt:i4>1114171</vt:i4>
      </vt:variant>
      <vt:variant>
        <vt:i4>260</vt:i4>
      </vt:variant>
      <vt:variant>
        <vt:i4>0</vt:i4>
      </vt:variant>
      <vt:variant>
        <vt:i4>5</vt:i4>
      </vt:variant>
      <vt:variant>
        <vt:lpwstr/>
      </vt:variant>
      <vt:variant>
        <vt:lpwstr>_Toc65768025</vt:lpwstr>
      </vt:variant>
      <vt:variant>
        <vt:i4>1048635</vt:i4>
      </vt:variant>
      <vt:variant>
        <vt:i4>254</vt:i4>
      </vt:variant>
      <vt:variant>
        <vt:i4>0</vt:i4>
      </vt:variant>
      <vt:variant>
        <vt:i4>5</vt:i4>
      </vt:variant>
      <vt:variant>
        <vt:lpwstr/>
      </vt:variant>
      <vt:variant>
        <vt:lpwstr>_Toc65768024</vt:lpwstr>
      </vt:variant>
      <vt:variant>
        <vt:i4>1507387</vt:i4>
      </vt:variant>
      <vt:variant>
        <vt:i4>248</vt:i4>
      </vt:variant>
      <vt:variant>
        <vt:i4>0</vt:i4>
      </vt:variant>
      <vt:variant>
        <vt:i4>5</vt:i4>
      </vt:variant>
      <vt:variant>
        <vt:lpwstr/>
      </vt:variant>
      <vt:variant>
        <vt:lpwstr>_Toc65768023</vt:lpwstr>
      </vt:variant>
      <vt:variant>
        <vt:i4>1441851</vt:i4>
      </vt:variant>
      <vt:variant>
        <vt:i4>242</vt:i4>
      </vt:variant>
      <vt:variant>
        <vt:i4>0</vt:i4>
      </vt:variant>
      <vt:variant>
        <vt:i4>5</vt:i4>
      </vt:variant>
      <vt:variant>
        <vt:lpwstr/>
      </vt:variant>
      <vt:variant>
        <vt:lpwstr>_Toc65768022</vt:lpwstr>
      </vt:variant>
      <vt:variant>
        <vt:i4>1376315</vt:i4>
      </vt:variant>
      <vt:variant>
        <vt:i4>236</vt:i4>
      </vt:variant>
      <vt:variant>
        <vt:i4>0</vt:i4>
      </vt:variant>
      <vt:variant>
        <vt:i4>5</vt:i4>
      </vt:variant>
      <vt:variant>
        <vt:lpwstr/>
      </vt:variant>
      <vt:variant>
        <vt:lpwstr>_Toc65768021</vt:lpwstr>
      </vt:variant>
      <vt:variant>
        <vt:i4>1310779</vt:i4>
      </vt:variant>
      <vt:variant>
        <vt:i4>230</vt:i4>
      </vt:variant>
      <vt:variant>
        <vt:i4>0</vt:i4>
      </vt:variant>
      <vt:variant>
        <vt:i4>5</vt:i4>
      </vt:variant>
      <vt:variant>
        <vt:lpwstr/>
      </vt:variant>
      <vt:variant>
        <vt:lpwstr>_Toc65768020</vt:lpwstr>
      </vt:variant>
      <vt:variant>
        <vt:i4>1900600</vt:i4>
      </vt:variant>
      <vt:variant>
        <vt:i4>224</vt:i4>
      </vt:variant>
      <vt:variant>
        <vt:i4>0</vt:i4>
      </vt:variant>
      <vt:variant>
        <vt:i4>5</vt:i4>
      </vt:variant>
      <vt:variant>
        <vt:lpwstr/>
      </vt:variant>
      <vt:variant>
        <vt:lpwstr>_Toc65768019</vt:lpwstr>
      </vt:variant>
      <vt:variant>
        <vt:i4>1835064</vt:i4>
      </vt:variant>
      <vt:variant>
        <vt:i4>218</vt:i4>
      </vt:variant>
      <vt:variant>
        <vt:i4>0</vt:i4>
      </vt:variant>
      <vt:variant>
        <vt:i4>5</vt:i4>
      </vt:variant>
      <vt:variant>
        <vt:lpwstr/>
      </vt:variant>
      <vt:variant>
        <vt:lpwstr>_Toc65768018</vt:lpwstr>
      </vt:variant>
      <vt:variant>
        <vt:i4>1245240</vt:i4>
      </vt:variant>
      <vt:variant>
        <vt:i4>212</vt:i4>
      </vt:variant>
      <vt:variant>
        <vt:i4>0</vt:i4>
      </vt:variant>
      <vt:variant>
        <vt:i4>5</vt:i4>
      </vt:variant>
      <vt:variant>
        <vt:lpwstr/>
      </vt:variant>
      <vt:variant>
        <vt:lpwstr>_Toc65768017</vt:lpwstr>
      </vt:variant>
      <vt:variant>
        <vt:i4>1179704</vt:i4>
      </vt:variant>
      <vt:variant>
        <vt:i4>206</vt:i4>
      </vt:variant>
      <vt:variant>
        <vt:i4>0</vt:i4>
      </vt:variant>
      <vt:variant>
        <vt:i4>5</vt:i4>
      </vt:variant>
      <vt:variant>
        <vt:lpwstr/>
      </vt:variant>
      <vt:variant>
        <vt:lpwstr>_Toc65768016</vt:lpwstr>
      </vt:variant>
      <vt:variant>
        <vt:i4>1114168</vt:i4>
      </vt:variant>
      <vt:variant>
        <vt:i4>200</vt:i4>
      </vt:variant>
      <vt:variant>
        <vt:i4>0</vt:i4>
      </vt:variant>
      <vt:variant>
        <vt:i4>5</vt:i4>
      </vt:variant>
      <vt:variant>
        <vt:lpwstr/>
      </vt:variant>
      <vt:variant>
        <vt:lpwstr>_Toc65768015</vt:lpwstr>
      </vt:variant>
      <vt:variant>
        <vt:i4>1048632</vt:i4>
      </vt:variant>
      <vt:variant>
        <vt:i4>194</vt:i4>
      </vt:variant>
      <vt:variant>
        <vt:i4>0</vt:i4>
      </vt:variant>
      <vt:variant>
        <vt:i4>5</vt:i4>
      </vt:variant>
      <vt:variant>
        <vt:lpwstr/>
      </vt:variant>
      <vt:variant>
        <vt:lpwstr>_Toc65768014</vt:lpwstr>
      </vt:variant>
      <vt:variant>
        <vt:i4>1507384</vt:i4>
      </vt:variant>
      <vt:variant>
        <vt:i4>188</vt:i4>
      </vt:variant>
      <vt:variant>
        <vt:i4>0</vt:i4>
      </vt:variant>
      <vt:variant>
        <vt:i4>5</vt:i4>
      </vt:variant>
      <vt:variant>
        <vt:lpwstr/>
      </vt:variant>
      <vt:variant>
        <vt:lpwstr>_Toc65768013</vt:lpwstr>
      </vt:variant>
      <vt:variant>
        <vt:i4>1441848</vt:i4>
      </vt:variant>
      <vt:variant>
        <vt:i4>182</vt:i4>
      </vt:variant>
      <vt:variant>
        <vt:i4>0</vt:i4>
      </vt:variant>
      <vt:variant>
        <vt:i4>5</vt:i4>
      </vt:variant>
      <vt:variant>
        <vt:lpwstr/>
      </vt:variant>
      <vt:variant>
        <vt:lpwstr>_Toc65768012</vt:lpwstr>
      </vt:variant>
      <vt:variant>
        <vt:i4>1376312</vt:i4>
      </vt:variant>
      <vt:variant>
        <vt:i4>176</vt:i4>
      </vt:variant>
      <vt:variant>
        <vt:i4>0</vt:i4>
      </vt:variant>
      <vt:variant>
        <vt:i4>5</vt:i4>
      </vt:variant>
      <vt:variant>
        <vt:lpwstr/>
      </vt:variant>
      <vt:variant>
        <vt:lpwstr>_Toc65768011</vt:lpwstr>
      </vt:variant>
      <vt:variant>
        <vt:i4>1310776</vt:i4>
      </vt:variant>
      <vt:variant>
        <vt:i4>170</vt:i4>
      </vt:variant>
      <vt:variant>
        <vt:i4>0</vt:i4>
      </vt:variant>
      <vt:variant>
        <vt:i4>5</vt:i4>
      </vt:variant>
      <vt:variant>
        <vt:lpwstr/>
      </vt:variant>
      <vt:variant>
        <vt:lpwstr>_Toc65768010</vt:lpwstr>
      </vt:variant>
      <vt:variant>
        <vt:i4>1900601</vt:i4>
      </vt:variant>
      <vt:variant>
        <vt:i4>164</vt:i4>
      </vt:variant>
      <vt:variant>
        <vt:i4>0</vt:i4>
      </vt:variant>
      <vt:variant>
        <vt:i4>5</vt:i4>
      </vt:variant>
      <vt:variant>
        <vt:lpwstr/>
      </vt:variant>
      <vt:variant>
        <vt:lpwstr>_Toc65768009</vt:lpwstr>
      </vt:variant>
      <vt:variant>
        <vt:i4>1835065</vt:i4>
      </vt:variant>
      <vt:variant>
        <vt:i4>158</vt:i4>
      </vt:variant>
      <vt:variant>
        <vt:i4>0</vt:i4>
      </vt:variant>
      <vt:variant>
        <vt:i4>5</vt:i4>
      </vt:variant>
      <vt:variant>
        <vt:lpwstr/>
      </vt:variant>
      <vt:variant>
        <vt:lpwstr>_Toc65768008</vt:lpwstr>
      </vt:variant>
      <vt:variant>
        <vt:i4>1245241</vt:i4>
      </vt:variant>
      <vt:variant>
        <vt:i4>152</vt:i4>
      </vt:variant>
      <vt:variant>
        <vt:i4>0</vt:i4>
      </vt:variant>
      <vt:variant>
        <vt:i4>5</vt:i4>
      </vt:variant>
      <vt:variant>
        <vt:lpwstr/>
      </vt:variant>
      <vt:variant>
        <vt:lpwstr>_Toc65768007</vt:lpwstr>
      </vt:variant>
      <vt:variant>
        <vt:i4>1179705</vt:i4>
      </vt:variant>
      <vt:variant>
        <vt:i4>146</vt:i4>
      </vt:variant>
      <vt:variant>
        <vt:i4>0</vt:i4>
      </vt:variant>
      <vt:variant>
        <vt:i4>5</vt:i4>
      </vt:variant>
      <vt:variant>
        <vt:lpwstr/>
      </vt:variant>
      <vt:variant>
        <vt:lpwstr>_Toc65768006</vt:lpwstr>
      </vt:variant>
      <vt:variant>
        <vt:i4>1114169</vt:i4>
      </vt:variant>
      <vt:variant>
        <vt:i4>140</vt:i4>
      </vt:variant>
      <vt:variant>
        <vt:i4>0</vt:i4>
      </vt:variant>
      <vt:variant>
        <vt:i4>5</vt:i4>
      </vt:variant>
      <vt:variant>
        <vt:lpwstr/>
      </vt:variant>
      <vt:variant>
        <vt:lpwstr>_Toc65768005</vt:lpwstr>
      </vt:variant>
      <vt:variant>
        <vt:i4>1048633</vt:i4>
      </vt:variant>
      <vt:variant>
        <vt:i4>134</vt:i4>
      </vt:variant>
      <vt:variant>
        <vt:i4>0</vt:i4>
      </vt:variant>
      <vt:variant>
        <vt:i4>5</vt:i4>
      </vt:variant>
      <vt:variant>
        <vt:lpwstr/>
      </vt:variant>
      <vt:variant>
        <vt:lpwstr>_Toc65768004</vt:lpwstr>
      </vt:variant>
      <vt:variant>
        <vt:i4>1507385</vt:i4>
      </vt:variant>
      <vt:variant>
        <vt:i4>128</vt:i4>
      </vt:variant>
      <vt:variant>
        <vt:i4>0</vt:i4>
      </vt:variant>
      <vt:variant>
        <vt:i4>5</vt:i4>
      </vt:variant>
      <vt:variant>
        <vt:lpwstr/>
      </vt:variant>
      <vt:variant>
        <vt:lpwstr>_Toc65768003</vt:lpwstr>
      </vt:variant>
      <vt:variant>
        <vt:i4>1441849</vt:i4>
      </vt:variant>
      <vt:variant>
        <vt:i4>122</vt:i4>
      </vt:variant>
      <vt:variant>
        <vt:i4>0</vt:i4>
      </vt:variant>
      <vt:variant>
        <vt:i4>5</vt:i4>
      </vt:variant>
      <vt:variant>
        <vt:lpwstr/>
      </vt:variant>
      <vt:variant>
        <vt:lpwstr>_Toc65768002</vt:lpwstr>
      </vt:variant>
      <vt:variant>
        <vt:i4>1376313</vt:i4>
      </vt:variant>
      <vt:variant>
        <vt:i4>116</vt:i4>
      </vt:variant>
      <vt:variant>
        <vt:i4>0</vt:i4>
      </vt:variant>
      <vt:variant>
        <vt:i4>5</vt:i4>
      </vt:variant>
      <vt:variant>
        <vt:lpwstr/>
      </vt:variant>
      <vt:variant>
        <vt:lpwstr>_Toc65768001</vt:lpwstr>
      </vt:variant>
      <vt:variant>
        <vt:i4>1310777</vt:i4>
      </vt:variant>
      <vt:variant>
        <vt:i4>110</vt:i4>
      </vt:variant>
      <vt:variant>
        <vt:i4>0</vt:i4>
      </vt:variant>
      <vt:variant>
        <vt:i4>5</vt:i4>
      </vt:variant>
      <vt:variant>
        <vt:lpwstr/>
      </vt:variant>
      <vt:variant>
        <vt:lpwstr>_Toc65768000</vt:lpwstr>
      </vt:variant>
      <vt:variant>
        <vt:i4>1310783</vt:i4>
      </vt:variant>
      <vt:variant>
        <vt:i4>104</vt:i4>
      </vt:variant>
      <vt:variant>
        <vt:i4>0</vt:i4>
      </vt:variant>
      <vt:variant>
        <vt:i4>5</vt:i4>
      </vt:variant>
      <vt:variant>
        <vt:lpwstr/>
      </vt:variant>
      <vt:variant>
        <vt:lpwstr>_Toc65767999</vt:lpwstr>
      </vt:variant>
      <vt:variant>
        <vt:i4>1376319</vt:i4>
      </vt:variant>
      <vt:variant>
        <vt:i4>98</vt:i4>
      </vt:variant>
      <vt:variant>
        <vt:i4>0</vt:i4>
      </vt:variant>
      <vt:variant>
        <vt:i4>5</vt:i4>
      </vt:variant>
      <vt:variant>
        <vt:lpwstr/>
      </vt:variant>
      <vt:variant>
        <vt:lpwstr>_Toc65767998</vt:lpwstr>
      </vt:variant>
      <vt:variant>
        <vt:i4>1703999</vt:i4>
      </vt:variant>
      <vt:variant>
        <vt:i4>92</vt:i4>
      </vt:variant>
      <vt:variant>
        <vt:i4>0</vt:i4>
      </vt:variant>
      <vt:variant>
        <vt:i4>5</vt:i4>
      </vt:variant>
      <vt:variant>
        <vt:lpwstr/>
      </vt:variant>
      <vt:variant>
        <vt:lpwstr>_Toc65767997</vt:lpwstr>
      </vt:variant>
      <vt:variant>
        <vt:i4>1769535</vt:i4>
      </vt:variant>
      <vt:variant>
        <vt:i4>86</vt:i4>
      </vt:variant>
      <vt:variant>
        <vt:i4>0</vt:i4>
      </vt:variant>
      <vt:variant>
        <vt:i4>5</vt:i4>
      </vt:variant>
      <vt:variant>
        <vt:lpwstr/>
      </vt:variant>
      <vt:variant>
        <vt:lpwstr>_Toc65767996</vt:lpwstr>
      </vt:variant>
      <vt:variant>
        <vt:i4>1572927</vt:i4>
      </vt:variant>
      <vt:variant>
        <vt:i4>80</vt:i4>
      </vt:variant>
      <vt:variant>
        <vt:i4>0</vt:i4>
      </vt:variant>
      <vt:variant>
        <vt:i4>5</vt:i4>
      </vt:variant>
      <vt:variant>
        <vt:lpwstr/>
      </vt:variant>
      <vt:variant>
        <vt:lpwstr>_Toc65767995</vt:lpwstr>
      </vt:variant>
      <vt:variant>
        <vt:i4>1638463</vt:i4>
      </vt:variant>
      <vt:variant>
        <vt:i4>74</vt:i4>
      </vt:variant>
      <vt:variant>
        <vt:i4>0</vt:i4>
      </vt:variant>
      <vt:variant>
        <vt:i4>5</vt:i4>
      </vt:variant>
      <vt:variant>
        <vt:lpwstr/>
      </vt:variant>
      <vt:variant>
        <vt:lpwstr>_Toc65767994</vt:lpwstr>
      </vt:variant>
      <vt:variant>
        <vt:i4>1966143</vt:i4>
      </vt:variant>
      <vt:variant>
        <vt:i4>68</vt:i4>
      </vt:variant>
      <vt:variant>
        <vt:i4>0</vt:i4>
      </vt:variant>
      <vt:variant>
        <vt:i4>5</vt:i4>
      </vt:variant>
      <vt:variant>
        <vt:lpwstr/>
      </vt:variant>
      <vt:variant>
        <vt:lpwstr>_Toc65767993</vt:lpwstr>
      </vt:variant>
      <vt:variant>
        <vt:i4>2031679</vt:i4>
      </vt:variant>
      <vt:variant>
        <vt:i4>62</vt:i4>
      </vt:variant>
      <vt:variant>
        <vt:i4>0</vt:i4>
      </vt:variant>
      <vt:variant>
        <vt:i4>5</vt:i4>
      </vt:variant>
      <vt:variant>
        <vt:lpwstr/>
      </vt:variant>
      <vt:variant>
        <vt:lpwstr>_Toc65767992</vt:lpwstr>
      </vt:variant>
      <vt:variant>
        <vt:i4>1835071</vt:i4>
      </vt:variant>
      <vt:variant>
        <vt:i4>56</vt:i4>
      </vt:variant>
      <vt:variant>
        <vt:i4>0</vt:i4>
      </vt:variant>
      <vt:variant>
        <vt:i4>5</vt:i4>
      </vt:variant>
      <vt:variant>
        <vt:lpwstr/>
      </vt:variant>
      <vt:variant>
        <vt:lpwstr>_Toc65767991</vt:lpwstr>
      </vt:variant>
      <vt:variant>
        <vt:i4>1900607</vt:i4>
      </vt:variant>
      <vt:variant>
        <vt:i4>50</vt:i4>
      </vt:variant>
      <vt:variant>
        <vt:i4>0</vt:i4>
      </vt:variant>
      <vt:variant>
        <vt:i4>5</vt:i4>
      </vt:variant>
      <vt:variant>
        <vt:lpwstr/>
      </vt:variant>
      <vt:variant>
        <vt:lpwstr>_Toc65767990</vt:lpwstr>
      </vt:variant>
      <vt:variant>
        <vt:i4>1310782</vt:i4>
      </vt:variant>
      <vt:variant>
        <vt:i4>44</vt:i4>
      </vt:variant>
      <vt:variant>
        <vt:i4>0</vt:i4>
      </vt:variant>
      <vt:variant>
        <vt:i4>5</vt:i4>
      </vt:variant>
      <vt:variant>
        <vt:lpwstr/>
      </vt:variant>
      <vt:variant>
        <vt:lpwstr>_Toc65767989</vt:lpwstr>
      </vt:variant>
      <vt:variant>
        <vt:i4>1376318</vt:i4>
      </vt:variant>
      <vt:variant>
        <vt:i4>38</vt:i4>
      </vt:variant>
      <vt:variant>
        <vt:i4>0</vt:i4>
      </vt:variant>
      <vt:variant>
        <vt:i4>5</vt:i4>
      </vt:variant>
      <vt:variant>
        <vt:lpwstr/>
      </vt:variant>
      <vt:variant>
        <vt:lpwstr>_Toc65767988</vt:lpwstr>
      </vt:variant>
      <vt:variant>
        <vt:i4>1703998</vt:i4>
      </vt:variant>
      <vt:variant>
        <vt:i4>32</vt:i4>
      </vt:variant>
      <vt:variant>
        <vt:i4>0</vt:i4>
      </vt:variant>
      <vt:variant>
        <vt:i4>5</vt:i4>
      </vt:variant>
      <vt:variant>
        <vt:lpwstr/>
      </vt:variant>
      <vt:variant>
        <vt:lpwstr>_Toc65767987</vt:lpwstr>
      </vt:variant>
      <vt:variant>
        <vt:i4>1769534</vt:i4>
      </vt:variant>
      <vt:variant>
        <vt:i4>26</vt:i4>
      </vt:variant>
      <vt:variant>
        <vt:i4>0</vt:i4>
      </vt:variant>
      <vt:variant>
        <vt:i4>5</vt:i4>
      </vt:variant>
      <vt:variant>
        <vt:lpwstr/>
      </vt:variant>
      <vt:variant>
        <vt:lpwstr>_Toc65767986</vt:lpwstr>
      </vt:variant>
      <vt:variant>
        <vt:i4>1572926</vt:i4>
      </vt:variant>
      <vt:variant>
        <vt:i4>20</vt:i4>
      </vt:variant>
      <vt:variant>
        <vt:i4>0</vt:i4>
      </vt:variant>
      <vt:variant>
        <vt:i4>5</vt:i4>
      </vt:variant>
      <vt:variant>
        <vt:lpwstr/>
      </vt:variant>
      <vt:variant>
        <vt:lpwstr>_Toc65767985</vt:lpwstr>
      </vt:variant>
      <vt:variant>
        <vt:i4>1638462</vt:i4>
      </vt:variant>
      <vt:variant>
        <vt:i4>14</vt:i4>
      </vt:variant>
      <vt:variant>
        <vt:i4>0</vt:i4>
      </vt:variant>
      <vt:variant>
        <vt:i4>5</vt:i4>
      </vt:variant>
      <vt:variant>
        <vt:lpwstr/>
      </vt:variant>
      <vt:variant>
        <vt:lpwstr>_Toc65767984</vt:lpwstr>
      </vt:variant>
      <vt:variant>
        <vt:i4>4915317</vt:i4>
      </vt:variant>
      <vt:variant>
        <vt:i4>9</vt:i4>
      </vt:variant>
      <vt:variant>
        <vt:i4>0</vt:i4>
      </vt:variant>
      <vt:variant>
        <vt:i4>5</vt:i4>
      </vt:variant>
      <vt:variant>
        <vt:lpwstr>mailto:anna.morley@nbt.nhs.uk</vt:lpwstr>
      </vt:variant>
      <vt:variant>
        <vt:lpwstr/>
      </vt:variant>
      <vt:variant>
        <vt:i4>7274580</vt:i4>
      </vt:variant>
      <vt:variant>
        <vt:i4>6</vt:i4>
      </vt:variant>
      <vt:variant>
        <vt:i4>0</vt:i4>
      </vt:variant>
      <vt:variant>
        <vt:i4>5</vt:i4>
      </vt:variant>
      <vt:variant>
        <vt:lpwstr>mailto:sharon.standen@nbt.nhs.uk</vt:lpwstr>
      </vt:variant>
      <vt:variant>
        <vt:lpwstr/>
      </vt:variant>
      <vt:variant>
        <vt:i4>917611</vt:i4>
      </vt:variant>
      <vt:variant>
        <vt:i4>3</vt:i4>
      </vt:variant>
      <vt:variant>
        <vt:i4>0</vt:i4>
      </vt:variant>
      <vt:variant>
        <vt:i4>5</vt:i4>
      </vt:variant>
      <vt:variant>
        <vt:lpwstr>mailto:ResearchSponsor@nbt.nhs.uk</vt:lpwstr>
      </vt:variant>
      <vt:variant>
        <vt:lpwstr/>
      </vt:variant>
      <vt:variant>
        <vt:i4>393261</vt:i4>
      </vt:variant>
      <vt:variant>
        <vt:i4>0</vt:i4>
      </vt:variant>
      <vt:variant>
        <vt:i4>0</vt:i4>
      </vt:variant>
      <vt:variant>
        <vt:i4>5</vt:i4>
      </vt:variant>
      <vt:variant>
        <vt:lpwstr>mailto:nick.maskell@nbt.nhs.uk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Welch</dc:creator>
  <cp:lastModifiedBy>Emma Keenan</cp:lastModifiedBy>
  <cp:revision>3</cp:revision>
  <cp:lastPrinted>2020-09-28T20:40:00Z</cp:lastPrinted>
  <dcterms:created xsi:type="dcterms:W3CDTF">2021-07-29T09:47:00Z</dcterms:created>
  <dcterms:modified xsi:type="dcterms:W3CDTF">2021-07-29T09:51:00Z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0x010100AB879562A5253941BC4792E4BFFA7253</vt:lpwstr>
  </property>
</Properties>
</file>