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AE0A" w14:textId="6D407287" w:rsidR="0059378A" w:rsidRPr="0043020C" w:rsidRDefault="00475FDA" w:rsidP="00B161D9">
      <w:pPr>
        <w:spacing w:after="0" w:line="276" w:lineRule="auto"/>
        <w:jc w:val="both"/>
        <w:rPr>
          <w:rFonts w:cstheme="minorHAnsi"/>
          <w:b/>
          <w:szCs w:val="22"/>
        </w:rPr>
      </w:pPr>
      <w:r w:rsidRPr="0043020C">
        <w:rPr>
          <w:rFonts w:cstheme="minorHAnsi"/>
          <w:b/>
          <w:szCs w:val="22"/>
        </w:rPr>
        <w:t xml:space="preserve">FULL/LONG TITLE OF THE </w:t>
      </w:r>
      <w:r w:rsidR="0003364E" w:rsidRPr="0043020C">
        <w:rPr>
          <w:rFonts w:cstheme="minorHAnsi"/>
          <w:b/>
          <w:szCs w:val="22"/>
        </w:rPr>
        <w:t>STUDY</w:t>
      </w:r>
    </w:p>
    <w:p w14:paraId="62588808" w14:textId="06EFA908" w:rsidR="00475FDA" w:rsidRPr="0043020C" w:rsidRDefault="008150A7"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szCs w:val="22"/>
        </w:rPr>
      </w:pPr>
      <w:r w:rsidRPr="0043020C">
        <w:rPr>
          <w:szCs w:val="22"/>
        </w:rPr>
        <w:t xml:space="preserve">Multi-parameter analysis of platelet function: the impact of </w:t>
      </w:r>
      <w:proofErr w:type="spellStart"/>
      <w:r w:rsidRPr="0043020C">
        <w:rPr>
          <w:szCs w:val="22"/>
        </w:rPr>
        <w:t>cardiometabolic</w:t>
      </w:r>
      <w:proofErr w:type="spellEnd"/>
      <w:r w:rsidRPr="0043020C">
        <w:rPr>
          <w:szCs w:val="22"/>
        </w:rPr>
        <w:t xml:space="preserve"> disease</w:t>
      </w:r>
      <w:r w:rsidR="00895318">
        <w:rPr>
          <w:szCs w:val="22"/>
        </w:rPr>
        <w:t xml:space="preserve">: The </w:t>
      </w:r>
      <w:proofErr w:type="spellStart"/>
      <w:r w:rsidR="00895318" w:rsidRPr="00F34031">
        <w:rPr>
          <w:b/>
          <w:szCs w:val="22"/>
        </w:rPr>
        <w:t>RE</w:t>
      </w:r>
      <w:r w:rsidR="00895318">
        <w:rPr>
          <w:szCs w:val="22"/>
        </w:rPr>
        <w:t>adin</w:t>
      </w:r>
      <w:r w:rsidR="00895318" w:rsidRPr="00F34031">
        <w:rPr>
          <w:b/>
          <w:szCs w:val="22"/>
        </w:rPr>
        <w:t>G</w:t>
      </w:r>
      <w:proofErr w:type="spellEnd"/>
      <w:r w:rsidR="00895318">
        <w:rPr>
          <w:szCs w:val="22"/>
        </w:rPr>
        <w:t xml:space="preserve"> </w:t>
      </w:r>
      <w:proofErr w:type="spellStart"/>
      <w:r w:rsidR="00895318">
        <w:rPr>
          <w:szCs w:val="22"/>
        </w:rPr>
        <w:t>plat</w:t>
      </w:r>
      <w:r w:rsidR="00895318" w:rsidRPr="00F34031">
        <w:rPr>
          <w:b/>
          <w:szCs w:val="22"/>
        </w:rPr>
        <w:t>E</w:t>
      </w:r>
      <w:r w:rsidR="00895318">
        <w:rPr>
          <w:szCs w:val="22"/>
        </w:rPr>
        <w:t>let</w:t>
      </w:r>
      <w:proofErr w:type="spellEnd"/>
      <w:r w:rsidR="00895318">
        <w:rPr>
          <w:szCs w:val="22"/>
        </w:rPr>
        <w:t xml:space="preserve"> </w:t>
      </w:r>
      <w:proofErr w:type="spellStart"/>
      <w:r w:rsidR="00895318">
        <w:rPr>
          <w:szCs w:val="22"/>
        </w:rPr>
        <w:t>fun</w:t>
      </w:r>
      <w:r w:rsidR="00895318" w:rsidRPr="00F34031">
        <w:rPr>
          <w:b/>
          <w:szCs w:val="22"/>
        </w:rPr>
        <w:t>C</w:t>
      </w:r>
      <w:r w:rsidR="00895318">
        <w:rPr>
          <w:szCs w:val="22"/>
        </w:rPr>
        <w:t>tion</w:t>
      </w:r>
      <w:proofErr w:type="spellEnd"/>
      <w:r w:rsidR="00895318">
        <w:rPr>
          <w:szCs w:val="22"/>
        </w:rPr>
        <w:t xml:space="preserve"> </w:t>
      </w:r>
      <w:proofErr w:type="spellStart"/>
      <w:r w:rsidR="00895318">
        <w:rPr>
          <w:szCs w:val="22"/>
        </w:rPr>
        <w:t>stud</w:t>
      </w:r>
      <w:r w:rsidR="00895318" w:rsidRPr="00F34031">
        <w:rPr>
          <w:b/>
          <w:szCs w:val="22"/>
        </w:rPr>
        <w:t>Y</w:t>
      </w:r>
      <w:proofErr w:type="spellEnd"/>
      <w:r w:rsidR="00895318">
        <w:rPr>
          <w:szCs w:val="22"/>
        </w:rPr>
        <w:t xml:space="preserve"> - REGENCY</w:t>
      </w:r>
    </w:p>
    <w:p w14:paraId="49C8A56F" w14:textId="77777777" w:rsidR="008150A7" w:rsidRPr="0043020C" w:rsidRDefault="008150A7"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b/>
          <w:szCs w:val="22"/>
        </w:rPr>
      </w:pPr>
    </w:p>
    <w:p w14:paraId="79678467" w14:textId="77777777" w:rsidR="00475FDA" w:rsidRPr="0043020C" w:rsidRDefault="00475FDA"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b/>
          <w:szCs w:val="22"/>
        </w:rPr>
      </w:pPr>
      <w:r w:rsidRPr="0043020C">
        <w:rPr>
          <w:rFonts w:cstheme="minorHAnsi"/>
          <w:b/>
          <w:szCs w:val="22"/>
        </w:rPr>
        <w:t>PROTOCOL VERSION NUMBER AND DATE</w:t>
      </w:r>
    </w:p>
    <w:p w14:paraId="26EF87C2" w14:textId="7A641307" w:rsidR="00FA7BEA" w:rsidRPr="0043020C" w:rsidRDefault="000E3D01" w:rsidP="00B161D9">
      <w:pPr>
        <w:spacing w:line="276" w:lineRule="auto"/>
        <w:jc w:val="both"/>
        <w:rPr>
          <w:rFonts w:cstheme="minorHAnsi"/>
          <w:szCs w:val="22"/>
        </w:rPr>
      </w:pPr>
      <w:r w:rsidRPr="0043020C">
        <w:rPr>
          <w:rFonts w:cstheme="minorHAnsi"/>
          <w:szCs w:val="22"/>
        </w:rPr>
        <w:t xml:space="preserve">Version </w:t>
      </w:r>
      <w:r w:rsidR="00B161D9">
        <w:rPr>
          <w:rFonts w:cstheme="minorHAnsi"/>
          <w:szCs w:val="22"/>
        </w:rPr>
        <w:t>2</w:t>
      </w:r>
      <w:r w:rsidR="00CC4B7E">
        <w:rPr>
          <w:rFonts w:cstheme="minorHAnsi"/>
          <w:szCs w:val="22"/>
        </w:rPr>
        <w:t>.1</w:t>
      </w:r>
      <w:r w:rsidR="00B161D9">
        <w:rPr>
          <w:rFonts w:cstheme="minorHAnsi"/>
          <w:szCs w:val="22"/>
        </w:rPr>
        <w:t xml:space="preserve"> </w:t>
      </w:r>
      <w:r w:rsidRPr="0043020C">
        <w:rPr>
          <w:rFonts w:cstheme="minorHAnsi"/>
          <w:szCs w:val="22"/>
        </w:rPr>
        <w:t>(</w:t>
      </w:r>
      <w:r w:rsidR="00CC4B7E">
        <w:rPr>
          <w:rFonts w:cstheme="minorHAnsi"/>
          <w:szCs w:val="22"/>
        </w:rPr>
        <w:t>14-12</w:t>
      </w:r>
      <w:r w:rsidR="008150A7" w:rsidRPr="0043020C">
        <w:rPr>
          <w:rFonts w:cstheme="minorHAnsi"/>
          <w:szCs w:val="22"/>
        </w:rPr>
        <w:t>-2020</w:t>
      </w:r>
      <w:r w:rsidR="00FA7BEA" w:rsidRPr="0043020C">
        <w:rPr>
          <w:rFonts w:cstheme="minorHAnsi"/>
          <w:szCs w:val="22"/>
        </w:rPr>
        <w:t>)</w:t>
      </w:r>
      <w:r w:rsidR="00901F15" w:rsidRPr="0043020C">
        <w:rPr>
          <w:rFonts w:cstheme="minorHAnsi"/>
          <w:szCs w:val="22"/>
        </w:rPr>
        <w:t xml:space="preserve"> – Protocol Version and Date listed in IRAS A5-1</w:t>
      </w:r>
    </w:p>
    <w:p w14:paraId="0CBA71F2" w14:textId="77777777" w:rsidR="00FA7BEA" w:rsidRPr="0043020C" w:rsidRDefault="00FA7BEA" w:rsidP="00B161D9">
      <w:pPr>
        <w:spacing w:line="276" w:lineRule="auto"/>
        <w:jc w:val="both"/>
        <w:rPr>
          <w:rFonts w:cstheme="minorHAnsi"/>
          <w:color w:val="FF0000"/>
          <w:szCs w:val="22"/>
        </w:rPr>
      </w:pPr>
    </w:p>
    <w:p w14:paraId="672AA5C2" w14:textId="77777777" w:rsidR="00E878A7" w:rsidRPr="0043020C" w:rsidRDefault="00E878A7" w:rsidP="00B161D9">
      <w:pPr>
        <w:spacing w:line="276" w:lineRule="auto"/>
        <w:jc w:val="both"/>
        <w:rPr>
          <w:rFonts w:cstheme="minorHAnsi"/>
          <w:b/>
          <w:szCs w:val="22"/>
        </w:rPr>
      </w:pPr>
    </w:p>
    <w:p w14:paraId="59E5D9D5" w14:textId="77777777" w:rsidR="001C1BC4" w:rsidRPr="0043020C" w:rsidRDefault="001C1BC4" w:rsidP="00B161D9">
      <w:pPr>
        <w:spacing w:line="276" w:lineRule="auto"/>
        <w:jc w:val="both"/>
        <w:rPr>
          <w:rFonts w:cstheme="minorHAnsi"/>
          <w:b/>
          <w:szCs w:val="22"/>
        </w:rPr>
      </w:pPr>
    </w:p>
    <w:p w14:paraId="61E2A77A" w14:textId="77777777" w:rsidR="001C1BC4" w:rsidRPr="0043020C" w:rsidRDefault="001C1BC4" w:rsidP="00B161D9">
      <w:pPr>
        <w:spacing w:line="276" w:lineRule="auto"/>
        <w:jc w:val="both"/>
        <w:rPr>
          <w:rFonts w:cstheme="minorHAnsi"/>
          <w:b/>
          <w:szCs w:val="22"/>
        </w:rPr>
      </w:pPr>
    </w:p>
    <w:p w14:paraId="4C017295" w14:textId="77777777" w:rsidR="001C1BC4" w:rsidRPr="0043020C" w:rsidRDefault="001C1BC4" w:rsidP="00B161D9">
      <w:pPr>
        <w:spacing w:line="276" w:lineRule="auto"/>
        <w:jc w:val="both"/>
        <w:rPr>
          <w:rFonts w:cstheme="minorHAnsi"/>
          <w:b/>
          <w:szCs w:val="22"/>
        </w:rPr>
      </w:pPr>
    </w:p>
    <w:p w14:paraId="0EF019F7" w14:textId="293A4E02" w:rsidR="00475FDA" w:rsidRPr="0043020C" w:rsidRDefault="00475FDA" w:rsidP="00B161D9">
      <w:pPr>
        <w:spacing w:line="276" w:lineRule="auto"/>
        <w:jc w:val="both"/>
        <w:rPr>
          <w:rFonts w:cstheme="minorHAnsi"/>
          <w:b/>
          <w:szCs w:val="22"/>
        </w:rPr>
      </w:pPr>
      <w:r w:rsidRPr="0043020C">
        <w:rPr>
          <w:rFonts w:cstheme="minorHAnsi"/>
          <w:b/>
          <w:szCs w:val="22"/>
        </w:rPr>
        <w:t>RESEARCH REFERENCE NUMBERS</w:t>
      </w:r>
      <w:r w:rsidR="00FA4754" w:rsidRPr="00FA4754">
        <w:rPr>
          <w:noProof/>
          <w:lang w:eastAsia="en-GB"/>
        </w:rPr>
        <w:t xml:space="preserve"> </w:t>
      </w:r>
    </w:p>
    <w:p w14:paraId="03F30026" w14:textId="77777777" w:rsidR="00475FDA" w:rsidRPr="0043020C" w:rsidRDefault="00475FDA" w:rsidP="00B161D9">
      <w:pPr>
        <w:spacing w:line="276" w:lineRule="auto"/>
        <w:jc w:val="both"/>
        <w:rPr>
          <w:rFonts w:cstheme="minorHAnsi"/>
          <w:szCs w:val="22"/>
        </w:rPr>
      </w:pPr>
    </w:p>
    <w:tbl>
      <w:tblPr>
        <w:tblW w:w="0" w:type="auto"/>
        <w:tblLayout w:type="fixed"/>
        <w:tblLook w:val="0000" w:firstRow="0" w:lastRow="0" w:firstColumn="0" w:lastColumn="0" w:noHBand="0" w:noVBand="0"/>
      </w:tblPr>
      <w:tblGrid>
        <w:gridCol w:w="3708"/>
        <w:gridCol w:w="5894"/>
      </w:tblGrid>
      <w:tr w:rsidR="00475FDA" w:rsidRPr="0043020C" w14:paraId="1BEC92CA" w14:textId="77777777" w:rsidTr="00475FDA">
        <w:tc>
          <w:tcPr>
            <w:tcW w:w="3708" w:type="dxa"/>
          </w:tcPr>
          <w:p w14:paraId="1C597578" w14:textId="5F88F8FD" w:rsidR="00475FDA" w:rsidRPr="0043020C" w:rsidRDefault="00475FDA" w:rsidP="00B161D9">
            <w:pPr>
              <w:spacing w:line="276" w:lineRule="auto"/>
              <w:jc w:val="both"/>
              <w:rPr>
                <w:rFonts w:cstheme="minorHAnsi"/>
                <w:b/>
                <w:szCs w:val="22"/>
                <w:highlight w:val="yellow"/>
              </w:rPr>
            </w:pPr>
            <w:r w:rsidRPr="0043020C">
              <w:rPr>
                <w:rFonts w:cstheme="minorHAnsi"/>
                <w:b/>
                <w:szCs w:val="22"/>
              </w:rPr>
              <w:t>IRAS Number:</w:t>
            </w:r>
            <w:r w:rsidR="008150A7" w:rsidRPr="0043020C">
              <w:rPr>
                <w:rFonts w:cstheme="minorHAnsi"/>
                <w:b/>
                <w:szCs w:val="22"/>
              </w:rPr>
              <w:t xml:space="preserve"> 285583</w:t>
            </w:r>
            <w:r w:rsidR="008150A7" w:rsidRPr="0043020C">
              <w:rPr>
                <w:rFonts w:cstheme="minorHAnsi"/>
                <w:b/>
                <w:szCs w:val="22"/>
              </w:rPr>
              <w:tab/>
            </w:r>
          </w:p>
        </w:tc>
        <w:tc>
          <w:tcPr>
            <w:tcW w:w="5894" w:type="dxa"/>
          </w:tcPr>
          <w:p w14:paraId="2EFC30E5" w14:textId="77777777" w:rsidR="0003364E" w:rsidRPr="0043020C" w:rsidDel="00702805" w:rsidRDefault="0003364E" w:rsidP="00B161D9">
            <w:pPr>
              <w:spacing w:line="276" w:lineRule="auto"/>
              <w:jc w:val="both"/>
              <w:rPr>
                <w:rFonts w:cstheme="minorHAnsi"/>
                <w:color w:val="0000FF"/>
                <w:szCs w:val="22"/>
              </w:rPr>
            </w:pPr>
          </w:p>
        </w:tc>
      </w:tr>
      <w:tr w:rsidR="00475FDA" w:rsidRPr="0043020C" w14:paraId="62CFD176" w14:textId="77777777" w:rsidTr="00475FDA">
        <w:tc>
          <w:tcPr>
            <w:tcW w:w="3708" w:type="dxa"/>
          </w:tcPr>
          <w:p w14:paraId="08ECB36B" w14:textId="77777777" w:rsidR="00475FDA" w:rsidRPr="0043020C" w:rsidRDefault="00475FDA" w:rsidP="00B161D9">
            <w:pPr>
              <w:spacing w:line="276" w:lineRule="auto"/>
              <w:jc w:val="both"/>
              <w:rPr>
                <w:rFonts w:cstheme="minorHAnsi"/>
                <w:b/>
                <w:szCs w:val="22"/>
              </w:rPr>
            </w:pPr>
            <w:r w:rsidRPr="0043020C">
              <w:rPr>
                <w:rFonts w:cstheme="minorHAnsi"/>
                <w:b/>
                <w:szCs w:val="22"/>
              </w:rPr>
              <w:t>SPONSORS Number:</w:t>
            </w:r>
          </w:p>
        </w:tc>
        <w:tc>
          <w:tcPr>
            <w:tcW w:w="5894" w:type="dxa"/>
          </w:tcPr>
          <w:p w14:paraId="06C586C4" w14:textId="77777777" w:rsidR="00475FDA" w:rsidRPr="0043020C" w:rsidRDefault="00475FDA" w:rsidP="00B161D9">
            <w:pPr>
              <w:pStyle w:val="Default"/>
              <w:spacing w:after="120" w:line="276" w:lineRule="auto"/>
              <w:jc w:val="both"/>
              <w:rPr>
                <w:rFonts w:asciiTheme="minorHAnsi" w:hAnsiTheme="minorHAnsi" w:cstheme="minorHAnsi"/>
                <w:color w:val="0000FF"/>
                <w:sz w:val="22"/>
                <w:szCs w:val="22"/>
              </w:rPr>
            </w:pPr>
          </w:p>
        </w:tc>
      </w:tr>
      <w:tr w:rsidR="00475FDA" w:rsidRPr="0043020C" w14:paraId="6BF31168" w14:textId="77777777" w:rsidTr="00475FDA">
        <w:tc>
          <w:tcPr>
            <w:tcW w:w="3708" w:type="dxa"/>
          </w:tcPr>
          <w:p w14:paraId="59A387EA" w14:textId="77777777" w:rsidR="00475FDA" w:rsidRPr="0043020C" w:rsidRDefault="00475FDA" w:rsidP="00B161D9">
            <w:pPr>
              <w:spacing w:line="276" w:lineRule="auto"/>
              <w:jc w:val="both"/>
              <w:rPr>
                <w:rFonts w:cstheme="minorHAnsi"/>
                <w:b/>
                <w:szCs w:val="22"/>
              </w:rPr>
            </w:pPr>
            <w:r w:rsidRPr="0043020C">
              <w:rPr>
                <w:rFonts w:cstheme="minorHAnsi"/>
                <w:b/>
                <w:szCs w:val="22"/>
              </w:rPr>
              <w:t>FUNDERS Number:</w:t>
            </w:r>
          </w:p>
        </w:tc>
        <w:tc>
          <w:tcPr>
            <w:tcW w:w="5894" w:type="dxa"/>
          </w:tcPr>
          <w:p w14:paraId="6CF41C6A" w14:textId="77777777" w:rsidR="00475FDA" w:rsidRPr="0043020C" w:rsidRDefault="00475FDA" w:rsidP="00B161D9">
            <w:pPr>
              <w:pStyle w:val="Default"/>
              <w:spacing w:after="120" w:line="276" w:lineRule="auto"/>
              <w:jc w:val="both"/>
              <w:rPr>
                <w:rFonts w:asciiTheme="minorHAnsi" w:hAnsiTheme="minorHAnsi" w:cstheme="minorHAnsi"/>
                <w:color w:val="0000FF"/>
                <w:sz w:val="22"/>
                <w:szCs w:val="22"/>
              </w:rPr>
            </w:pPr>
          </w:p>
        </w:tc>
      </w:tr>
    </w:tbl>
    <w:p w14:paraId="66EFA935" w14:textId="77777777" w:rsidR="00475FDA" w:rsidRPr="0043020C" w:rsidRDefault="00475FDA"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color w:val="0000FF"/>
          <w:szCs w:val="22"/>
        </w:rPr>
      </w:pPr>
      <w:r w:rsidRPr="0043020C">
        <w:rPr>
          <w:rFonts w:cstheme="minorHAnsi"/>
          <w:color w:val="0000FF"/>
          <w:szCs w:val="22"/>
        </w:rPr>
        <w:br w:type="page"/>
      </w:r>
    </w:p>
    <w:p w14:paraId="133B3BC9" w14:textId="77777777" w:rsidR="00475FDA" w:rsidRPr="0043020C" w:rsidRDefault="00475FDA" w:rsidP="00B161D9">
      <w:pPr>
        <w:pStyle w:val="Heading1"/>
        <w:spacing w:before="0" w:after="120" w:line="276" w:lineRule="auto"/>
        <w:jc w:val="both"/>
        <w:rPr>
          <w:rFonts w:asciiTheme="minorHAnsi" w:eastAsiaTheme="minorEastAsia" w:hAnsiTheme="minorHAnsi" w:cstheme="minorHAnsi"/>
          <w:bCs w:val="0"/>
          <w:color w:val="auto"/>
          <w:sz w:val="22"/>
          <w:szCs w:val="22"/>
        </w:rPr>
      </w:pPr>
      <w:r w:rsidRPr="0043020C">
        <w:rPr>
          <w:rFonts w:asciiTheme="minorHAnsi" w:eastAsiaTheme="minorEastAsia" w:hAnsiTheme="minorHAnsi" w:cstheme="minorHAnsi"/>
          <w:bCs w:val="0"/>
          <w:color w:val="auto"/>
          <w:sz w:val="22"/>
          <w:szCs w:val="22"/>
        </w:rPr>
        <w:lastRenderedPageBreak/>
        <w:t>SIGNATURE PAGE</w:t>
      </w:r>
    </w:p>
    <w:p w14:paraId="6359B5D0" w14:textId="15BFC0A0" w:rsidR="00475FDA" w:rsidRPr="0043020C" w:rsidRDefault="00475FDA"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 xml:space="preserve">The undersigned confirm that the following protocol has been agreed and accepted and that the Chief Investigator agrees to conduct the </w:t>
      </w:r>
      <w:r w:rsidR="000A4DA5" w:rsidRPr="0043020C">
        <w:rPr>
          <w:rFonts w:cstheme="minorHAnsi"/>
          <w:szCs w:val="22"/>
        </w:rPr>
        <w:t xml:space="preserve">study </w:t>
      </w:r>
      <w:r w:rsidRPr="0043020C">
        <w:rPr>
          <w:rFonts w:cstheme="minorHAnsi"/>
          <w:szCs w:val="22"/>
        </w:rPr>
        <w:t xml:space="preserve">in compliance with the approved protocol and will adhere to the principles outlined in the </w:t>
      </w:r>
      <w:r w:rsidR="0003364E" w:rsidRPr="0043020C">
        <w:rPr>
          <w:rFonts w:cstheme="minorHAnsi"/>
          <w:szCs w:val="22"/>
        </w:rPr>
        <w:t>Declaration of Helsinki</w:t>
      </w:r>
      <w:r w:rsidRPr="0043020C">
        <w:rPr>
          <w:rFonts w:cstheme="minorHAnsi"/>
          <w:szCs w:val="22"/>
        </w:rPr>
        <w:t>, the Sponsor’s SOPs, a</w:t>
      </w:r>
      <w:r w:rsidR="0003364E" w:rsidRPr="0043020C">
        <w:rPr>
          <w:rFonts w:cstheme="minorHAnsi"/>
          <w:szCs w:val="22"/>
        </w:rPr>
        <w:t>nd other regulatory requirement</w:t>
      </w:r>
      <w:r w:rsidRPr="0043020C">
        <w:rPr>
          <w:rFonts w:cstheme="minorHAnsi"/>
          <w:szCs w:val="22"/>
        </w:rPr>
        <w:t>.</w:t>
      </w:r>
    </w:p>
    <w:p w14:paraId="71D06904" w14:textId="1CD309E4" w:rsidR="00475FDA" w:rsidRPr="0043020C" w:rsidRDefault="00475FDA"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 xml:space="preserve">I agree to ensure that the confidential information contained in this document will not be used for any other purpose other than </w:t>
      </w:r>
      <w:r w:rsidR="0003364E" w:rsidRPr="0043020C">
        <w:rPr>
          <w:rFonts w:cstheme="minorHAnsi"/>
          <w:szCs w:val="22"/>
        </w:rPr>
        <w:t>the evaluation or conduct of the</w:t>
      </w:r>
      <w:r w:rsidRPr="0043020C">
        <w:rPr>
          <w:rFonts w:cstheme="minorHAnsi"/>
          <w:szCs w:val="22"/>
        </w:rPr>
        <w:t xml:space="preserve"> investigation without the prior written consent of the Sponsor</w:t>
      </w:r>
    </w:p>
    <w:p w14:paraId="155CB861" w14:textId="72A7CA38" w:rsidR="00475FDA" w:rsidRPr="0043020C" w:rsidRDefault="00475FDA"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I also confirm that I will make the findings of the study publically available through publication or other dissemination tools without any unnecessary delay and that an honest accurate and transparent account of the study will be given; and that any discrepancies from the study as planned in this protocol will be explained.</w:t>
      </w:r>
    </w:p>
    <w:p w14:paraId="37462125"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43020C" w14:paraId="61CB8727" w14:textId="77777777" w:rsidTr="003C12DB">
        <w:tc>
          <w:tcPr>
            <w:tcW w:w="9468" w:type="dxa"/>
            <w:gridSpan w:val="3"/>
          </w:tcPr>
          <w:p w14:paraId="510FAF79" w14:textId="29404CA3"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b/>
                <w:szCs w:val="22"/>
              </w:rPr>
            </w:pPr>
            <w:r w:rsidRPr="0043020C">
              <w:rPr>
                <w:rFonts w:cstheme="minorHAnsi"/>
                <w:b/>
                <w:szCs w:val="22"/>
              </w:rPr>
              <w:t>For and on behalf of the Study Sponsor:</w:t>
            </w:r>
          </w:p>
        </w:tc>
      </w:tr>
      <w:tr w:rsidR="003C12DB" w:rsidRPr="0043020C" w14:paraId="2ACD87A4" w14:textId="77777777" w:rsidTr="00475FDA">
        <w:tc>
          <w:tcPr>
            <w:tcW w:w="6487" w:type="dxa"/>
          </w:tcPr>
          <w:p w14:paraId="5F381893"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 xml:space="preserve">Signature: </w:t>
            </w:r>
          </w:p>
          <w:p w14:paraId="0AB44543" w14:textId="2D582A8B"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w:t>
            </w:r>
          </w:p>
        </w:tc>
        <w:tc>
          <w:tcPr>
            <w:tcW w:w="1134" w:type="dxa"/>
          </w:tcPr>
          <w:p w14:paraId="40D1C573"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tc>
        <w:tc>
          <w:tcPr>
            <w:tcW w:w="1847" w:type="dxa"/>
          </w:tcPr>
          <w:p w14:paraId="4A90A9C3" w14:textId="395DAC06"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Date: ....../....../......</w:t>
            </w:r>
          </w:p>
        </w:tc>
      </w:tr>
      <w:tr w:rsidR="003C12DB" w:rsidRPr="0043020C" w14:paraId="659C0F25" w14:textId="77777777" w:rsidTr="00475FDA">
        <w:tc>
          <w:tcPr>
            <w:tcW w:w="6487" w:type="dxa"/>
          </w:tcPr>
          <w:p w14:paraId="6F92C5CD"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Name (please print):</w:t>
            </w:r>
          </w:p>
          <w:p w14:paraId="7D3A1632" w14:textId="2A64D536"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w:t>
            </w:r>
          </w:p>
        </w:tc>
        <w:tc>
          <w:tcPr>
            <w:tcW w:w="1134" w:type="dxa"/>
          </w:tcPr>
          <w:p w14:paraId="387270E7"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tc>
        <w:tc>
          <w:tcPr>
            <w:tcW w:w="1847" w:type="dxa"/>
          </w:tcPr>
          <w:p w14:paraId="196227C2"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tc>
      </w:tr>
      <w:tr w:rsidR="003C12DB" w:rsidRPr="0043020C" w14:paraId="06C37570" w14:textId="77777777" w:rsidTr="00475FDA">
        <w:tc>
          <w:tcPr>
            <w:tcW w:w="6487" w:type="dxa"/>
          </w:tcPr>
          <w:p w14:paraId="610D9263" w14:textId="795453BA"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Position: ..............................................................................................</w:t>
            </w:r>
          </w:p>
        </w:tc>
        <w:tc>
          <w:tcPr>
            <w:tcW w:w="1134" w:type="dxa"/>
          </w:tcPr>
          <w:p w14:paraId="60B5D214"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tc>
        <w:tc>
          <w:tcPr>
            <w:tcW w:w="1847" w:type="dxa"/>
          </w:tcPr>
          <w:p w14:paraId="26808A31"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p w14:paraId="2C424E52"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tc>
      </w:tr>
      <w:tr w:rsidR="003C12DB" w:rsidRPr="0043020C" w14:paraId="754B4579" w14:textId="77777777" w:rsidTr="00475FDA">
        <w:tc>
          <w:tcPr>
            <w:tcW w:w="9468" w:type="dxa"/>
            <w:gridSpan w:val="3"/>
          </w:tcPr>
          <w:p w14:paraId="4205D864" w14:textId="0F7384FF"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b/>
                <w:szCs w:val="22"/>
              </w:rPr>
            </w:pPr>
            <w:r w:rsidRPr="0043020C">
              <w:rPr>
                <w:rFonts w:cstheme="minorHAnsi"/>
                <w:b/>
                <w:szCs w:val="22"/>
              </w:rPr>
              <w:t>Chief Investigator:</w:t>
            </w:r>
          </w:p>
        </w:tc>
      </w:tr>
      <w:tr w:rsidR="003C12DB" w:rsidRPr="0043020C" w14:paraId="05F73613" w14:textId="77777777" w:rsidTr="00475FDA">
        <w:tc>
          <w:tcPr>
            <w:tcW w:w="6487" w:type="dxa"/>
          </w:tcPr>
          <w:p w14:paraId="37D7B078" w14:textId="331D01FA"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Signature: ..............................................................................................</w:t>
            </w:r>
          </w:p>
        </w:tc>
        <w:tc>
          <w:tcPr>
            <w:tcW w:w="1134" w:type="dxa"/>
          </w:tcPr>
          <w:p w14:paraId="6899C2A9"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tc>
        <w:tc>
          <w:tcPr>
            <w:tcW w:w="1847" w:type="dxa"/>
          </w:tcPr>
          <w:p w14:paraId="6DCDA9C7"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Date: ....../....../......</w:t>
            </w:r>
          </w:p>
        </w:tc>
      </w:tr>
      <w:tr w:rsidR="003C12DB" w:rsidRPr="0043020C" w14:paraId="0B18011F" w14:textId="77777777" w:rsidTr="00475FDA">
        <w:tc>
          <w:tcPr>
            <w:tcW w:w="6487" w:type="dxa"/>
          </w:tcPr>
          <w:p w14:paraId="46B7C679" w14:textId="77777777" w:rsidR="003C12DB" w:rsidRPr="0043020C" w:rsidRDefault="003C12DB" w:rsidP="00B161D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Name: (please print):</w:t>
            </w:r>
          </w:p>
          <w:p w14:paraId="0A5F9562" w14:textId="7AE1B3F3" w:rsidR="003C12DB" w:rsidRPr="0043020C" w:rsidRDefault="003C12DB" w:rsidP="00B161D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t>..............................................................................................</w:t>
            </w:r>
          </w:p>
        </w:tc>
        <w:tc>
          <w:tcPr>
            <w:tcW w:w="1134" w:type="dxa"/>
          </w:tcPr>
          <w:p w14:paraId="0FF27A1D"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tc>
        <w:tc>
          <w:tcPr>
            <w:tcW w:w="1847" w:type="dxa"/>
          </w:tcPr>
          <w:p w14:paraId="64437623" w14:textId="77777777" w:rsidR="003C12DB" w:rsidRPr="0043020C" w:rsidRDefault="003C12DB"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tc>
      </w:tr>
    </w:tbl>
    <w:p w14:paraId="2AEA1C6A" w14:textId="77777777" w:rsidR="00EB3796" w:rsidRPr="0043020C" w:rsidRDefault="00EB3796" w:rsidP="00B161D9">
      <w:pPr>
        <w:pStyle w:val="Heading1"/>
        <w:spacing w:before="0" w:after="120" w:line="276" w:lineRule="auto"/>
        <w:jc w:val="both"/>
        <w:rPr>
          <w:rFonts w:asciiTheme="minorHAnsi" w:hAnsiTheme="minorHAnsi" w:cstheme="minorHAnsi"/>
          <w:color w:val="auto"/>
          <w:sz w:val="22"/>
          <w:szCs w:val="22"/>
        </w:rPr>
      </w:pPr>
      <w:bookmarkStart w:id="0" w:name="_Toc354567215"/>
      <w:r w:rsidRPr="0043020C">
        <w:rPr>
          <w:rFonts w:asciiTheme="minorHAnsi" w:hAnsiTheme="minorHAnsi" w:cstheme="minorHAnsi"/>
          <w:color w:val="auto"/>
          <w:sz w:val="22"/>
          <w:szCs w:val="22"/>
        </w:rPr>
        <w:t>LIST of CONTENTS</w:t>
      </w:r>
    </w:p>
    <w:tbl>
      <w:tblPr>
        <w:tblStyle w:val="TableGrid"/>
        <w:tblW w:w="10419" w:type="dxa"/>
        <w:tblLook w:val="04A0" w:firstRow="1" w:lastRow="0" w:firstColumn="1" w:lastColumn="0" w:noHBand="0" w:noVBand="1"/>
      </w:tblPr>
      <w:tblGrid>
        <w:gridCol w:w="9128"/>
        <w:gridCol w:w="1291"/>
      </w:tblGrid>
      <w:tr w:rsidR="00EB3796" w:rsidRPr="0043020C" w14:paraId="1957E3E0" w14:textId="77777777" w:rsidTr="004140B8">
        <w:tc>
          <w:tcPr>
            <w:tcW w:w="9128" w:type="dxa"/>
            <w:vAlign w:val="center"/>
          </w:tcPr>
          <w:p w14:paraId="7250E712" w14:textId="77777777" w:rsidR="00EB3796" w:rsidRPr="0043020C" w:rsidRDefault="00EB3796" w:rsidP="00B161D9">
            <w:pPr>
              <w:spacing w:after="60" w:line="276" w:lineRule="auto"/>
              <w:jc w:val="both"/>
              <w:rPr>
                <w:rFonts w:cstheme="minorHAnsi"/>
                <w:b/>
                <w:szCs w:val="22"/>
              </w:rPr>
            </w:pPr>
            <w:r w:rsidRPr="0043020C">
              <w:rPr>
                <w:rFonts w:cstheme="minorHAnsi"/>
                <w:b/>
                <w:szCs w:val="22"/>
              </w:rPr>
              <w:t>GENERAL INFORMATION</w:t>
            </w:r>
          </w:p>
        </w:tc>
        <w:tc>
          <w:tcPr>
            <w:tcW w:w="1291" w:type="dxa"/>
            <w:vAlign w:val="center"/>
          </w:tcPr>
          <w:p w14:paraId="24BD9DB5" w14:textId="77777777" w:rsidR="00EB3796" w:rsidRPr="0043020C" w:rsidRDefault="00EB3796" w:rsidP="00B161D9">
            <w:pPr>
              <w:spacing w:after="60" w:line="276" w:lineRule="auto"/>
              <w:jc w:val="both"/>
              <w:rPr>
                <w:rFonts w:cstheme="minorHAnsi"/>
                <w:b/>
                <w:szCs w:val="22"/>
              </w:rPr>
            </w:pPr>
            <w:r w:rsidRPr="0043020C">
              <w:rPr>
                <w:rFonts w:cstheme="minorHAnsi"/>
                <w:b/>
                <w:szCs w:val="22"/>
              </w:rPr>
              <w:t>Page No.</w:t>
            </w:r>
          </w:p>
        </w:tc>
      </w:tr>
      <w:tr w:rsidR="004F0D9E" w:rsidRPr="0043020C" w14:paraId="095D3477" w14:textId="77777777" w:rsidTr="004140B8">
        <w:tc>
          <w:tcPr>
            <w:tcW w:w="9128" w:type="dxa"/>
            <w:vAlign w:val="center"/>
          </w:tcPr>
          <w:p w14:paraId="09FB4476" w14:textId="64FF30AF" w:rsidR="004F0D9E" w:rsidRPr="0043020C" w:rsidRDefault="004F0D9E" w:rsidP="00B161D9">
            <w:pPr>
              <w:spacing w:after="60" w:line="276" w:lineRule="auto"/>
              <w:jc w:val="both"/>
              <w:rPr>
                <w:rFonts w:cstheme="minorHAnsi"/>
                <w:szCs w:val="22"/>
              </w:rPr>
            </w:pPr>
            <w:r w:rsidRPr="0043020C">
              <w:rPr>
                <w:rFonts w:cstheme="minorHAnsi"/>
                <w:szCs w:val="22"/>
              </w:rPr>
              <w:t xml:space="preserve">HRA PROTOCOL COMPLIANCE DECLARATION </w:t>
            </w:r>
          </w:p>
        </w:tc>
        <w:tc>
          <w:tcPr>
            <w:tcW w:w="1291" w:type="dxa"/>
            <w:vAlign w:val="center"/>
          </w:tcPr>
          <w:p w14:paraId="077E0A49" w14:textId="2CFB9DB7" w:rsidR="004F0D9E" w:rsidRPr="0043020C" w:rsidRDefault="004F0D9E" w:rsidP="00B161D9">
            <w:pPr>
              <w:spacing w:after="60" w:line="276" w:lineRule="auto"/>
              <w:jc w:val="both"/>
              <w:rPr>
                <w:rFonts w:cstheme="minorHAnsi"/>
                <w:szCs w:val="22"/>
              </w:rPr>
            </w:pPr>
            <w:r w:rsidRPr="0043020C">
              <w:rPr>
                <w:rFonts w:cstheme="minorHAnsi"/>
                <w:szCs w:val="22"/>
              </w:rPr>
              <w:t>i</w:t>
            </w:r>
          </w:p>
        </w:tc>
      </w:tr>
      <w:tr w:rsidR="00EB3796" w:rsidRPr="0043020C" w14:paraId="11FB9570" w14:textId="77777777" w:rsidTr="004140B8">
        <w:tc>
          <w:tcPr>
            <w:tcW w:w="9128" w:type="dxa"/>
            <w:vAlign w:val="center"/>
          </w:tcPr>
          <w:p w14:paraId="5BCDC7EA" w14:textId="77777777" w:rsidR="00EB3796" w:rsidRPr="0043020C" w:rsidRDefault="00EB3796" w:rsidP="00B161D9">
            <w:pPr>
              <w:spacing w:after="60" w:line="276" w:lineRule="auto"/>
              <w:jc w:val="both"/>
              <w:rPr>
                <w:rFonts w:cstheme="minorHAnsi"/>
                <w:szCs w:val="22"/>
              </w:rPr>
            </w:pPr>
            <w:r w:rsidRPr="0043020C">
              <w:rPr>
                <w:rFonts w:cstheme="minorHAnsi"/>
                <w:szCs w:val="22"/>
              </w:rPr>
              <w:t>TITLE PAGE</w:t>
            </w:r>
            <w:r w:rsidRPr="0043020C">
              <w:rPr>
                <w:rFonts w:cstheme="minorHAnsi"/>
                <w:szCs w:val="22"/>
              </w:rPr>
              <w:tab/>
            </w:r>
          </w:p>
        </w:tc>
        <w:tc>
          <w:tcPr>
            <w:tcW w:w="1291" w:type="dxa"/>
            <w:vAlign w:val="center"/>
          </w:tcPr>
          <w:p w14:paraId="007B370D" w14:textId="18AC3F0C" w:rsidR="00EB3796" w:rsidRPr="0043020C" w:rsidRDefault="00B673F2" w:rsidP="00B161D9">
            <w:pPr>
              <w:spacing w:after="60" w:line="276" w:lineRule="auto"/>
              <w:jc w:val="both"/>
              <w:rPr>
                <w:rFonts w:cstheme="minorHAnsi"/>
                <w:szCs w:val="22"/>
              </w:rPr>
            </w:pPr>
            <w:r w:rsidRPr="0043020C">
              <w:rPr>
                <w:rFonts w:cstheme="minorHAnsi"/>
                <w:szCs w:val="22"/>
              </w:rPr>
              <w:t>ii</w:t>
            </w:r>
          </w:p>
        </w:tc>
      </w:tr>
      <w:tr w:rsidR="00EB3796" w:rsidRPr="0043020C" w14:paraId="02FC45F4" w14:textId="77777777" w:rsidTr="004140B8">
        <w:tc>
          <w:tcPr>
            <w:tcW w:w="9128" w:type="dxa"/>
            <w:vAlign w:val="center"/>
          </w:tcPr>
          <w:p w14:paraId="7BA0A780" w14:textId="77777777" w:rsidR="00EB3796" w:rsidRPr="0043020C" w:rsidRDefault="00EB3796" w:rsidP="00B161D9">
            <w:pPr>
              <w:spacing w:after="60" w:line="276" w:lineRule="auto"/>
              <w:jc w:val="both"/>
              <w:rPr>
                <w:rFonts w:cstheme="minorHAnsi"/>
                <w:szCs w:val="22"/>
              </w:rPr>
            </w:pPr>
            <w:r w:rsidRPr="0043020C">
              <w:rPr>
                <w:rFonts w:cstheme="minorHAnsi"/>
                <w:szCs w:val="22"/>
              </w:rPr>
              <w:t>RESEARCH REFERENCE NUMBERS</w:t>
            </w:r>
            <w:r w:rsidRPr="0043020C">
              <w:rPr>
                <w:rFonts w:cstheme="minorHAnsi"/>
                <w:szCs w:val="22"/>
              </w:rPr>
              <w:tab/>
            </w:r>
          </w:p>
        </w:tc>
        <w:tc>
          <w:tcPr>
            <w:tcW w:w="1291" w:type="dxa"/>
            <w:vAlign w:val="center"/>
          </w:tcPr>
          <w:p w14:paraId="5D46DF95" w14:textId="6A354530" w:rsidR="00EB3796" w:rsidRPr="0043020C" w:rsidRDefault="00B673F2" w:rsidP="00B161D9">
            <w:pPr>
              <w:spacing w:after="60" w:line="276" w:lineRule="auto"/>
              <w:jc w:val="both"/>
              <w:rPr>
                <w:rFonts w:cstheme="minorHAnsi"/>
                <w:szCs w:val="22"/>
              </w:rPr>
            </w:pPr>
            <w:r w:rsidRPr="0043020C">
              <w:rPr>
                <w:rFonts w:cstheme="minorHAnsi"/>
                <w:szCs w:val="22"/>
              </w:rPr>
              <w:t>ii</w:t>
            </w:r>
          </w:p>
        </w:tc>
      </w:tr>
      <w:tr w:rsidR="00EB3796" w:rsidRPr="0043020C" w14:paraId="033BC03A" w14:textId="77777777" w:rsidTr="004140B8">
        <w:tc>
          <w:tcPr>
            <w:tcW w:w="9128" w:type="dxa"/>
            <w:vAlign w:val="center"/>
          </w:tcPr>
          <w:p w14:paraId="2314478E" w14:textId="77777777" w:rsidR="00EB3796" w:rsidRPr="0043020C" w:rsidRDefault="00EB3796" w:rsidP="00B161D9">
            <w:pPr>
              <w:spacing w:after="60" w:line="276" w:lineRule="auto"/>
              <w:jc w:val="both"/>
              <w:rPr>
                <w:rFonts w:cstheme="minorHAnsi"/>
                <w:szCs w:val="22"/>
              </w:rPr>
            </w:pPr>
            <w:r w:rsidRPr="0043020C">
              <w:rPr>
                <w:rFonts w:cstheme="minorHAnsi"/>
                <w:szCs w:val="22"/>
              </w:rPr>
              <w:t>SIGNATURE PAGE</w:t>
            </w:r>
          </w:p>
        </w:tc>
        <w:tc>
          <w:tcPr>
            <w:tcW w:w="1291" w:type="dxa"/>
            <w:vAlign w:val="center"/>
          </w:tcPr>
          <w:p w14:paraId="5C09E8FB" w14:textId="0A914068" w:rsidR="00EB3796" w:rsidRPr="0043020C" w:rsidRDefault="00B673F2" w:rsidP="00B161D9">
            <w:pPr>
              <w:spacing w:after="60" w:line="276" w:lineRule="auto"/>
              <w:jc w:val="both"/>
              <w:rPr>
                <w:rFonts w:cstheme="minorHAnsi"/>
                <w:szCs w:val="22"/>
              </w:rPr>
            </w:pPr>
            <w:r w:rsidRPr="0043020C">
              <w:rPr>
                <w:rFonts w:cstheme="minorHAnsi"/>
                <w:szCs w:val="22"/>
              </w:rPr>
              <w:t>iii</w:t>
            </w:r>
          </w:p>
        </w:tc>
      </w:tr>
      <w:tr w:rsidR="00EB3796" w:rsidRPr="0043020C" w14:paraId="024BC0F8" w14:textId="77777777" w:rsidTr="004140B8">
        <w:tc>
          <w:tcPr>
            <w:tcW w:w="9128" w:type="dxa"/>
            <w:vAlign w:val="center"/>
          </w:tcPr>
          <w:p w14:paraId="264A18C9" w14:textId="4357E504" w:rsidR="00EB3796" w:rsidRPr="0043020C" w:rsidRDefault="00B673F2" w:rsidP="00B161D9">
            <w:pPr>
              <w:spacing w:after="60" w:line="276" w:lineRule="auto"/>
              <w:jc w:val="both"/>
              <w:rPr>
                <w:rFonts w:cstheme="minorHAnsi"/>
                <w:szCs w:val="22"/>
              </w:rPr>
            </w:pPr>
            <w:r w:rsidRPr="0043020C">
              <w:rPr>
                <w:rFonts w:cstheme="minorHAnsi"/>
                <w:szCs w:val="22"/>
              </w:rPr>
              <w:t>LIST OF CONTENTS</w:t>
            </w:r>
            <w:r w:rsidRPr="0043020C">
              <w:rPr>
                <w:rFonts w:cstheme="minorHAnsi"/>
                <w:szCs w:val="22"/>
              </w:rPr>
              <w:tab/>
            </w:r>
          </w:p>
        </w:tc>
        <w:tc>
          <w:tcPr>
            <w:tcW w:w="1291" w:type="dxa"/>
            <w:vAlign w:val="center"/>
          </w:tcPr>
          <w:p w14:paraId="03A594D7" w14:textId="70EA6C4E" w:rsidR="00EB3796" w:rsidRPr="0043020C" w:rsidRDefault="00B673F2" w:rsidP="00B161D9">
            <w:pPr>
              <w:spacing w:after="60" w:line="276" w:lineRule="auto"/>
              <w:jc w:val="both"/>
              <w:rPr>
                <w:rFonts w:cstheme="minorHAnsi"/>
                <w:szCs w:val="22"/>
              </w:rPr>
            </w:pPr>
            <w:r w:rsidRPr="0043020C">
              <w:rPr>
                <w:rFonts w:cstheme="minorHAnsi"/>
                <w:szCs w:val="22"/>
              </w:rPr>
              <w:t>iv</w:t>
            </w:r>
          </w:p>
        </w:tc>
      </w:tr>
      <w:tr w:rsidR="00B673F2" w:rsidRPr="0043020C" w14:paraId="1E2C1D3F" w14:textId="77777777" w:rsidTr="004140B8">
        <w:tc>
          <w:tcPr>
            <w:tcW w:w="9128" w:type="dxa"/>
            <w:vAlign w:val="center"/>
          </w:tcPr>
          <w:p w14:paraId="21CC4D6E" w14:textId="73B8EFCE" w:rsidR="00B673F2" w:rsidRPr="0043020C" w:rsidRDefault="00B673F2" w:rsidP="00B161D9">
            <w:pPr>
              <w:spacing w:after="60" w:line="276" w:lineRule="auto"/>
              <w:jc w:val="both"/>
              <w:rPr>
                <w:rFonts w:cstheme="minorHAnsi"/>
                <w:szCs w:val="22"/>
              </w:rPr>
            </w:pPr>
            <w:r w:rsidRPr="0043020C">
              <w:rPr>
                <w:rFonts w:cstheme="minorHAnsi"/>
                <w:szCs w:val="22"/>
              </w:rPr>
              <w:t>KEY STUDY CONTACTS</w:t>
            </w:r>
          </w:p>
        </w:tc>
        <w:tc>
          <w:tcPr>
            <w:tcW w:w="1291" w:type="dxa"/>
            <w:vAlign w:val="center"/>
          </w:tcPr>
          <w:p w14:paraId="35C33DF1" w14:textId="6C49E724" w:rsidR="00B673F2" w:rsidRPr="0043020C" w:rsidRDefault="00B673F2" w:rsidP="00B161D9">
            <w:pPr>
              <w:spacing w:after="60" w:line="276" w:lineRule="auto"/>
              <w:jc w:val="both"/>
              <w:rPr>
                <w:rFonts w:cstheme="minorHAnsi"/>
                <w:szCs w:val="22"/>
              </w:rPr>
            </w:pPr>
            <w:r w:rsidRPr="0043020C">
              <w:rPr>
                <w:rFonts w:cstheme="minorHAnsi"/>
                <w:szCs w:val="22"/>
              </w:rPr>
              <w:t>v</w:t>
            </w:r>
          </w:p>
        </w:tc>
      </w:tr>
      <w:tr w:rsidR="00EB3796" w:rsidRPr="0043020C" w14:paraId="33CBD78E" w14:textId="77777777" w:rsidTr="004140B8">
        <w:tc>
          <w:tcPr>
            <w:tcW w:w="9128" w:type="dxa"/>
            <w:vAlign w:val="center"/>
          </w:tcPr>
          <w:p w14:paraId="2F369ACC" w14:textId="2E60CDC3" w:rsidR="00EB3796" w:rsidRPr="0043020C" w:rsidRDefault="00B673F2" w:rsidP="00B161D9">
            <w:pPr>
              <w:spacing w:after="60" w:line="276" w:lineRule="auto"/>
              <w:jc w:val="both"/>
              <w:rPr>
                <w:rFonts w:cstheme="minorHAnsi"/>
                <w:szCs w:val="22"/>
              </w:rPr>
            </w:pPr>
            <w:r w:rsidRPr="0043020C">
              <w:rPr>
                <w:rFonts w:cstheme="minorHAnsi"/>
                <w:szCs w:val="22"/>
              </w:rPr>
              <w:t>STUDY SUMMARY</w:t>
            </w:r>
          </w:p>
        </w:tc>
        <w:tc>
          <w:tcPr>
            <w:tcW w:w="1291" w:type="dxa"/>
            <w:vAlign w:val="center"/>
          </w:tcPr>
          <w:p w14:paraId="5CDD607F" w14:textId="0D417AB4" w:rsidR="00EB3796" w:rsidRPr="0043020C" w:rsidRDefault="00B673F2" w:rsidP="00B161D9">
            <w:pPr>
              <w:spacing w:after="60" w:line="276" w:lineRule="auto"/>
              <w:jc w:val="both"/>
              <w:rPr>
                <w:rFonts w:cstheme="minorHAnsi"/>
                <w:szCs w:val="22"/>
              </w:rPr>
            </w:pPr>
            <w:r w:rsidRPr="0043020C">
              <w:rPr>
                <w:rFonts w:cstheme="minorHAnsi"/>
                <w:szCs w:val="22"/>
              </w:rPr>
              <w:t>v</w:t>
            </w:r>
          </w:p>
        </w:tc>
      </w:tr>
      <w:tr w:rsidR="00EB3796" w:rsidRPr="0043020C" w14:paraId="579B8FE1" w14:textId="77777777" w:rsidTr="004140B8">
        <w:tc>
          <w:tcPr>
            <w:tcW w:w="9128" w:type="dxa"/>
            <w:vAlign w:val="center"/>
          </w:tcPr>
          <w:p w14:paraId="2E19403F" w14:textId="2A82A30F" w:rsidR="00EB3796" w:rsidRPr="0043020C" w:rsidRDefault="00B673F2" w:rsidP="00B161D9">
            <w:pPr>
              <w:spacing w:after="60" w:line="276" w:lineRule="auto"/>
              <w:jc w:val="both"/>
              <w:rPr>
                <w:rFonts w:cstheme="minorHAnsi"/>
                <w:szCs w:val="22"/>
              </w:rPr>
            </w:pPr>
            <w:r w:rsidRPr="0043020C">
              <w:rPr>
                <w:rFonts w:cstheme="minorHAnsi"/>
                <w:szCs w:val="22"/>
              </w:rPr>
              <w:t>FUNDING</w:t>
            </w:r>
            <w:r w:rsidR="00EB3796" w:rsidRPr="0043020C">
              <w:rPr>
                <w:rFonts w:cstheme="minorHAnsi"/>
                <w:szCs w:val="22"/>
              </w:rPr>
              <w:tab/>
            </w:r>
          </w:p>
        </w:tc>
        <w:tc>
          <w:tcPr>
            <w:tcW w:w="1291" w:type="dxa"/>
            <w:vAlign w:val="center"/>
          </w:tcPr>
          <w:p w14:paraId="19C28CAD" w14:textId="251E2B02" w:rsidR="00EB3796" w:rsidRPr="0043020C" w:rsidRDefault="004F0D9E" w:rsidP="00B161D9">
            <w:pPr>
              <w:spacing w:after="60" w:line="276" w:lineRule="auto"/>
              <w:jc w:val="both"/>
              <w:rPr>
                <w:rFonts w:cstheme="minorHAnsi"/>
                <w:szCs w:val="22"/>
              </w:rPr>
            </w:pPr>
            <w:r w:rsidRPr="0043020C">
              <w:rPr>
                <w:rFonts w:cstheme="minorHAnsi"/>
                <w:szCs w:val="22"/>
              </w:rPr>
              <w:t>vi</w:t>
            </w:r>
          </w:p>
        </w:tc>
      </w:tr>
      <w:tr w:rsidR="00EB3796" w:rsidRPr="0043020C" w14:paraId="3E8E4625" w14:textId="77777777" w:rsidTr="004140B8">
        <w:tc>
          <w:tcPr>
            <w:tcW w:w="9128" w:type="dxa"/>
            <w:vAlign w:val="center"/>
          </w:tcPr>
          <w:p w14:paraId="05EB8C13" w14:textId="77777777" w:rsidR="00EB3796" w:rsidRPr="0043020C" w:rsidRDefault="00EB3796" w:rsidP="00B161D9">
            <w:pPr>
              <w:spacing w:after="60" w:line="276" w:lineRule="auto"/>
              <w:jc w:val="both"/>
              <w:rPr>
                <w:rFonts w:cstheme="minorHAnsi"/>
                <w:szCs w:val="22"/>
              </w:rPr>
            </w:pPr>
            <w:r w:rsidRPr="0043020C">
              <w:rPr>
                <w:rFonts w:cstheme="minorHAnsi"/>
                <w:szCs w:val="22"/>
              </w:rPr>
              <w:lastRenderedPageBreak/>
              <w:t>ROLE OF SPONSOR AND FUNDER</w:t>
            </w:r>
          </w:p>
        </w:tc>
        <w:tc>
          <w:tcPr>
            <w:tcW w:w="1291" w:type="dxa"/>
            <w:vAlign w:val="center"/>
          </w:tcPr>
          <w:p w14:paraId="38696681" w14:textId="1164B981" w:rsidR="00EB3796" w:rsidRPr="0043020C" w:rsidRDefault="004F0D9E" w:rsidP="00B161D9">
            <w:pPr>
              <w:spacing w:after="60" w:line="276" w:lineRule="auto"/>
              <w:jc w:val="both"/>
              <w:rPr>
                <w:rFonts w:cstheme="minorHAnsi"/>
                <w:szCs w:val="22"/>
              </w:rPr>
            </w:pPr>
            <w:r w:rsidRPr="0043020C">
              <w:rPr>
                <w:rFonts w:cstheme="minorHAnsi"/>
                <w:szCs w:val="22"/>
              </w:rPr>
              <w:t>vi</w:t>
            </w:r>
          </w:p>
        </w:tc>
      </w:tr>
      <w:tr w:rsidR="00EB3796" w:rsidRPr="0043020C" w14:paraId="464C84BD" w14:textId="77777777" w:rsidTr="004140B8">
        <w:tc>
          <w:tcPr>
            <w:tcW w:w="9128" w:type="dxa"/>
            <w:vAlign w:val="center"/>
          </w:tcPr>
          <w:p w14:paraId="7325C6C4" w14:textId="77777777" w:rsidR="00EB3796" w:rsidRPr="0043020C" w:rsidRDefault="00EB3796" w:rsidP="00B161D9">
            <w:pPr>
              <w:spacing w:after="60" w:line="276" w:lineRule="auto"/>
              <w:jc w:val="both"/>
              <w:rPr>
                <w:rFonts w:cstheme="minorHAnsi"/>
                <w:szCs w:val="22"/>
              </w:rPr>
            </w:pPr>
            <w:r w:rsidRPr="0043020C">
              <w:rPr>
                <w:rFonts w:cstheme="minorHAnsi"/>
                <w:szCs w:val="22"/>
              </w:rPr>
              <w:t xml:space="preserve">ROLES &amp; RESPONSIBILITIES OF STUDY STEERING GROUPS AND INDIVIDUALS </w:t>
            </w:r>
            <w:r w:rsidRPr="0043020C">
              <w:rPr>
                <w:rFonts w:cstheme="minorHAnsi"/>
                <w:szCs w:val="22"/>
              </w:rPr>
              <w:tab/>
            </w:r>
          </w:p>
        </w:tc>
        <w:tc>
          <w:tcPr>
            <w:tcW w:w="1291" w:type="dxa"/>
            <w:vAlign w:val="center"/>
          </w:tcPr>
          <w:p w14:paraId="0B47386E" w14:textId="45B62053" w:rsidR="00EB3796" w:rsidRPr="0043020C" w:rsidRDefault="004F0D9E" w:rsidP="00B161D9">
            <w:pPr>
              <w:spacing w:after="60" w:line="276" w:lineRule="auto"/>
              <w:jc w:val="both"/>
              <w:rPr>
                <w:rFonts w:cstheme="minorHAnsi"/>
                <w:szCs w:val="22"/>
              </w:rPr>
            </w:pPr>
            <w:r w:rsidRPr="0043020C">
              <w:rPr>
                <w:rFonts w:cstheme="minorHAnsi"/>
                <w:szCs w:val="22"/>
              </w:rPr>
              <w:t>vi</w:t>
            </w:r>
          </w:p>
        </w:tc>
      </w:tr>
      <w:tr w:rsidR="00EB3796" w:rsidRPr="0043020C" w14:paraId="6DB185E4" w14:textId="77777777" w:rsidTr="004140B8">
        <w:tc>
          <w:tcPr>
            <w:tcW w:w="9128" w:type="dxa"/>
            <w:vAlign w:val="center"/>
          </w:tcPr>
          <w:p w14:paraId="06AEB352" w14:textId="77777777" w:rsidR="00EB3796" w:rsidRPr="0043020C" w:rsidRDefault="00EB3796" w:rsidP="00B161D9">
            <w:pPr>
              <w:spacing w:after="60" w:line="276" w:lineRule="auto"/>
              <w:jc w:val="both"/>
              <w:rPr>
                <w:rFonts w:cstheme="minorHAnsi"/>
                <w:szCs w:val="22"/>
              </w:rPr>
            </w:pPr>
            <w:r w:rsidRPr="0043020C">
              <w:rPr>
                <w:rFonts w:cstheme="minorHAnsi"/>
                <w:szCs w:val="22"/>
              </w:rPr>
              <w:t>STUDY FLOW CHART</w:t>
            </w:r>
            <w:r w:rsidRPr="0043020C">
              <w:rPr>
                <w:rFonts w:cstheme="minorHAnsi"/>
                <w:szCs w:val="22"/>
              </w:rPr>
              <w:tab/>
            </w:r>
          </w:p>
        </w:tc>
        <w:tc>
          <w:tcPr>
            <w:tcW w:w="1291" w:type="dxa"/>
            <w:vAlign w:val="center"/>
          </w:tcPr>
          <w:p w14:paraId="7721FB45" w14:textId="602D522B" w:rsidR="00EB3796" w:rsidRPr="0043020C" w:rsidRDefault="004F0D9E" w:rsidP="00B161D9">
            <w:pPr>
              <w:spacing w:after="60" w:line="276" w:lineRule="auto"/>
              <w:jc w:val="both"/>
              <w:rPr>
                <w:rFonts w:cstheme="minorHAnsi"/>
                <w:szCs w:val="22"/>
              </w:rPr>
            </w:pPr>
            <w:r w:rsidRPr="0043020C">
              <w:rPr>
                <w:rFonts w:cstheme="minorHAnsi"/>
                <w:szCs w:val="22"/>
              </w:rPr>
              <w:t>vii</w:t>
            </w:r>
          </w:p>
        </w:tc>
      </w:tr>
      <w:tr w:rsidR="00EB3796" w:rsidRPr="0043020C" w14:paraId="65789869" w14:textId="77777777" w:rsidTr="004140B8">
        <w:tc>
          <w:tcPr>
            <w:tcW w:w="10419" w:type="dxa"/>
            <w:gridSpan w:val="2"/>
            <w:vAlign w:val="center"/>
          </w:tcPr>
          <w:p w14:paraId="4E6A7789" w14:textId="77777777" w:rsidR="00EB3796" w:rsidRPr="0043020C" w:rsidRDefault="00EB3796" w:rsidP="00B161D9">
            <w:pPr>
              <w:spacing w:after="60" w:line="276" w:lineRule="auto"/>
              <w:jc w:val="both"/>
              <w:rPr>
                <w:rFonts w:cstheme="minorHAnsi"/>
                <w:szCs w:val="22"/>
              </w:rPr>
            </w:pPr>
            <w:r w:rsidRPr="0043020C">
              <w:rPr>
                <w:rFonts w:cstheme="minorHAnsi"/>
                <w:szCs w:val="22"/>
              </w:rPr>
              <w:t xml:space="preserve">SECTION </w:t>
            </w:r>
          </w:p>
        </w:tc>
      </w:tr>
      <w:tr w:rsidR="00EB3796" w:rsidRPr="0043020C" w14:paraId="37C49F4B" w14:textId="77777777" w:rsidTr="004140B8">
        <w:tc>
          <w:tcPr>
            <w:tcW w:w="9128" w:type="dxa"/>
            <w:vAlign w:val="center"/>
          </w:tcPr>
          <w:p w14:paraId="5E7BE596" w14:textId="77777777" w:rsidR="00EB3796" w:rsidRPr="0043020C" w:rsidRDefault="00EB3796" w:rsidP="00B161D9">
            <w:pPr>
              <w:spacing w:after="60" w:line="276" w:lineRule="auto"/>
              <w:jc w:val="both"/>
              <w:rPr>
                <w:rFonts w:cstheme="minorHAnsi"/>
                <w:szCs w:val="22"/>
              </w:rPr>
            </w:pPr>
            <w:r w:rsidRPr="0043020C">
              <w:rPr>
                <w:rFonts w:cstheme="minorHAnsi"/>
                <w:szCs w:val="22"/>
              </w:rPr>
              <w:t>1. BACKGROUND</w:t>
            </w:r>
            <w:r w:rsidRPr="0043020C">
              <w:rPr>
                <w:rFonts w:cstheme="minorHAnsi"/>
                <w:szCs w:val="22"/>
              </w:rPr>
              <w:tab/>
            </w:r>
          </w:p>
        </w:tc>
        <w:tc>
          <w:tcPr>
            <w:tcW w:w="1291" w:type="dxa"/>
            <w:vAlign w:val="center"/>
          </w:tcPr>
          <w:p w14:paraId="5223857B" w14:textId="4BDE3DC9" w:rsidR="00EB3796" w:rsidRPr="0043020C" w:rsidRDefault="004F0D9E" w:rsidP="00B161D9">
            <w:pPr>
              <w:spacing w:after="60" w:line="276" w:lineRule="auto"/>
              <w:jc w:val="both"/>
              <w:rPr>
                <w:rFonts w:cstheme="minorHAnsi"/>
                <w:szCs w:val="22"/>
              </w:rPr>
            </w:pPr>
            <w:r w:rsidRPr="0043020C">
              <w:rPr>
                <w:rFonts w:cstheme="minorHAnsi"/>
                <w:szCs w:val="22"/>
              </w:rPr>
              <w:t>1</w:t>
            </w:r>
          </w:p>
        </w:tc>
      </w:tr>
      <w:tr w:rsidR="00EB3796" w:rsidRPr="0043020C" w14:paraId="545B0AD4" w14:textId="77777777" w:rsidTr="004140B8">
        <w:tc>
          <w:tcPr>
            <w:tcW w:w="9128" w:type="dxa"/>
            <w:vAlign w:val="center"/>
          </w:tcPr>
          <w:p w14:paraId="0D1FD166" w14:textId="77777777" w:rsidR="00EB3796" w:rsidRPr="0043020C" w:rsidRDefault="00EB3796" w:rsidP="00B161D9">
            <w:pPr>
              <w:spacing w:after="60" w:line="276" w:lineRule="auto"/>
              <w:jc w:val="both"/>
              <w:rPr>
                <w:rFonts w:cstheme="minorHAnsi"/>
                <w:szCs w:val="22"/>
              </w:rPr>
            </w:pPr>
            <w:r w:rsidRPr="0043020C">
              <w:rPr>
                <w:rFonts w:cstheme="minorHAnsi"/>
                <w:szCs w:val="22"/>
              </w:rPr>
              <w:t>2. RATIONALE</w:t>
            </w:r>
            <w:r w:rsidRPr="0043020C">
              <w:rPr>
                <w:rFonts w:cstheme="minorHAnsi"/>
                <w:szCs w:val="22"/>
              </w:rPr>
              <w:tab/>
            </w:r>
          </w:p>
        </w:tc>
        <w:tc>
          <w:tcPr>
            <w:tcW w:w="1291" w:type="dxa"/>
            <w:vAlign w:val="center"/>
          </w:tcPr>
          <w:p w14:paraId="18B0DEAB" w14:textId="77777777" w:rsidR="00EB3796" w:rsidRPr="0043020C" w:rsidRDefault="00EB3796" w:rsidP="00B161D9">
            <w:pPr>
              <w:spacing w:after="60" w:line="276" w:lineRule="auto"/>
              <w:jc w:val="both"/>
              <w:rPr>
                <w:rFonts w:cstheme="minorHAnsi"/>
                <w:szCs w:val="22"/>
              </w:rPr>
            </w:pPr>
          </w:p>
        </w:tc>
      </w:tr>
      <w:tr w:rsidR="00EB3796" w:rsidRPr="0043020C" w14:paraId="6A9EB239" w14:textId="77777777" w:rsidTr="004140B8">
        <w:tc>
          <w:tcPr>
            <w:tcW w:w="9128" w:type="dxa"/>
            <w:vAlign w:val="center"/>
          </w:tcPr>
          <w:p w14:paraId="43BB5682" w14:textId="77777777" w:rsidR="00EB3796" w:rsidRPr="0043020C" w:rsidRDefault="00EB3796" w:rsidP="00B161D9">
            <w:pPr>
              <w:spacing w:after="60" w:line="276" w:lineRule="auto"/>
              <w:jc w:val="both"/>
              <w:rPr>
                <w:rFonts w:cstheme="minorHAnsi"/>
                <w:szCs w:val="22"/>
              </w:rPr>
            </w:pPr>
            <w:r w:rsidRPr="0043020C">
              <w:rPr>
                <w:rFonts w:cstheme="minorHAnsi"/>
                <w:szCs w:val="22"/>
              </w:rPr>
              <w:t>3. THEORETICAL FRAMEWORK</w:t>
            </w:r>
          </w:p>
        </w:tc>
        <w:tc>
          <w:tcPr>
            <w:tcW w:w="1291" w:type="dxa"/>
            <w:vAlign w:val="center"/>
          </w:tcPr>
          <w:p w14:paraId="04F29DDC" w14:textId="77777777" w:rsidR="00EB3796" w:rsidRPr="0043020C" w:rsidRDefault="00EB3796" w:rsidP="00B161D9">
            <w:pPr>
              <w:spacing w:after="60" w:line="276" w:lineRule="auto"/>
              <w:jc w:val="both"/>
              <w:rPr>
                <w:rFonts w:cstheme="minorHAnsi"/>
                <w:szCs w:val="22"/>
              </w:rPr>
            </w:pPr>
          </w:p>
        </w:tc>
      </w:tr>
      <w:tr w:rsidR="00EB3796" w:rsidRPr="0043020C" w14:paraId="00A35BB7" w14:textId="77777777" w:rsidTr="004140B8">
        <w:tc>
          <w:tcPr>
            <w:tcW w:w="9128" w:type="dxa"/>
            <w:vAlign w:val="center"/>
          </w:tcPr>
          <w:p w14:paraId="6528227A" w14:textId="77777777" w:rsidR="00EB3796" w:rsidRPr="0043020C" w:rsidRDefault="00EB3796" w:rsidP="00B161D9">
            <w:pPr>
              <w:spacing w:after="60" w:line="276" w:lineRule="auto"/>
              <w:jc w:val="both"/>
              <w:rPr>
                <w:rFonts w:cstheme="minorHAnsi"/>
                <w:szCs w:val="22"/>
              </w:rPr>
            </w:pPr>
            <w:r w:rsidRPr="0043020C">
              <w:rPr>
                <w:rFonts w:cstheme="minorHAnsi"/>
                <w:szCs w:val="22"/>
              </w:rPr>
              <w:t xml:space="preserve">4. RESEARCH QUESTION/AIM(S) </w:t>
            </w:r>
          </w:p>
        </w:tc>
        <w:tc>
          <w:tcPr>
            <w:tcW w:w="1291" w:type="dxa"/>
            <w:vAlign w:val="center"/>
          </w:tcPr>
          <w:p w14:paraId="4FBF8021" w14:textId="77777777" w:rsidR="00EB3796" w:rsidRPr="0043020C" w:rsidRDefault="00EB3796" w:rsidP="00B161D9">
            <w:pPr>
              <w:spacing w:after="60" w:line="276" w:lineRule="auto"/>
              <w:jc w:val="both"/>
              <w:rPr>
                <w:rFonts w:cstheme="minorHAnsi"/>
                <w:szCs w:val="22"/>
              </w:rPr>
            </w:pPr>
          </w:p>
        </w:tc>
      </w:tr>
      <w:tr w:rsidR="00EB3796" w:rsidRPr="0043020C" w14:paraId="1789CD3B" w14:textId="77777777" w:rsidTr="004140B8">
        <w:tc>
          <w:tcPr>
            <w:tcW w:w="9128" w:type="dxa"/>
            <w:vAlign w:val="center"/>
          </w:tcPr>
          <w:p w14:paraId="16023A46" w14:textId="77777777" w:rsidR="00EB3796" w:rsidRPr="0043020C" w:rsidRDefault="00EB3796" w:rsidP="00B161D9">
            <w:pPr>
              <w:spacing w:after="60" w:line="276" w:lineRule="auto"/>
              <w:jc w:val="both"/>
              <w:rPr>
                <w:rFonts w:cstheme="minorHAnsi"/>
                <w:szCs w:val="22"/>
              </w:rPr>
            </w:pPr>
            <w:r w:rsidRPr="0043020C">
              <w:rPr>
                <w:rFonts w:cstheme="minorHAnsi"/>
                <w:szCs w:val="22"/>
              </w:rPr>
              <w:t>5. STUDY DESIGN/METHODS</w:t>
            </w:r>
          </w:p>
        </w:tc>
        <w:tc>
          <w:tcPr>
            <w:tcW w:w="1291" w:type="dxa"/>
            <w:vAlign w:val="center"/>
          </w:tcPr>
          <w:p w14:paraId="6E824B25" w14:textId="77777777" w:rsidR="00EB3796" w:rsidRPr="0043020C" w:rsidRDefault="00EB3796" w:rsidP="00B161D9">
            <w:pPr>
              <w:spacing w:after="60" w:line="276" w:lineRule="auto"/>
              <w:jc w:val="both"/>
              <w:rPr>
                <w:rFonts w:cstheme="minorHAnsi"/>
                <w:szCs w:val="22"/>
              </w:rPr>
            </w:pPr>
          </w:p>
        </w:tc>
      </w:tr>
      <w:tr w:rsidR="00EB3796" w:rsidRPr="0043020C" w14:paraId="1D1A1CC4" w14:textId="77777777" w:rsidTr="004140B8">
        <w:tc>
          <w:tcPr>
            <w:tcW w:w="9128" w:type="dxa"/>
            <w:vAlign w:val="center"/>
          </w:tcPr>
          <w:p w14:paraId="1C931931" w14:textId="77777777" w:rsidR="00EB3796" w:rsidRPr="0043020C" w:rsidRDefault="00EB3796" w:rsidP="00B161D9">
            <w:pPr>
              <w:spacing w:after="60" w:line="276" w:lineRule="auto"/>
              <w:jc w:val="both"/>
              <w:rPr>
                <w:rFonts w:cstheme="minorHAnsi"/>
                <w:szCs w:val="22"/>
              </w:rPr>
            </w:pPr>
            <w:r w:rsidRPr="0043020C">
              <w:rPr>
                <w:rFonts w:cstheme="minorHAnsi"/>
                <w:szCs w:val="22"/>
              </w:rPr>
              <w:t>6. STUDY SETTING</w:t>
            </w:r>
          </w:p>
        </w:tc>
        <w:tc>
          <w:tcPr>
            <w:tcW w:w="1291" w:type="dxa"/>
            <w:vAlign w:val="center"/>
          </w:tcPr>
          <w:p w14:paraId="523A2E96" w14:textId="77777777" w:rsidR="00EB3796" w:rsidRPr="0043020C" w:rsidRDefault="00EB3796" w:rsidP="00B161D9">
            <w:pPr>
              <w:spacing w:after="60" w:line="276" w:lineRule="auto"/>
              <w:jc w:val="both"/>
              <w:rPr>
                <w:rFonts w:cstheme="minorHAnsi"/>
                <w:szCs w:val="22"/>
              </w:rPr>
            </w:pPr>
          </w:p>
        </w:tc>
      </w:tr>
      <w:tr w:rsidR="00EB3796" w:rsidRPr="0043020C" w14:paraId="6B25E923" w14:textId="77777777" w:rsidTr="004140B8">
        <w:tc>
          <w:tcPr>
            <w:tcW w:w="9128" w:type="dxa"/>
            <w:vAlign w:val="center"/>
          </w:tcPr>
          <w:p w14:paraId="0DCE50BD" w14:textId="77777777" w:rsidR="00EB3796" w:rsidRPr="0043020C" w:rsidRDefault="00EB3796" w:rsidP="00B161D9">
            <w:pPr>
              <w:spacing w:after="60" w:line="276" w:lineRule="auto"/>
              <w:jc w:val="both"/>
              <w:rPr>
                <w:rFonts w:cstheme="minorHAnsi"/>
                <w:szCs w:val="22"/>
              </w:rPr>
            </w:pPr>
            <w:r w:rsidRPr="0043020C">
              <w:rPr>
                <w:rFonts w:cstheme="minorHAnsi"/>
                <w:szCs w:val="22"/>
              </w:rPr>
              <w:t>7. SAMPLE AND RECRUITMENT</w:t>
            </w:r>
          </w:p>
        </w:tc>
        <w:tc>
          <w:tcPr>
            <w:tcW w:w="1291" w:type="dxa"/>
            <w:vAlign w:val="center"/>
          </w:tcPr>
          <w:p w14:paraId="3EFC2BB7" w14:textId="77777777" w:rsidR="00EB3796" w:rsidRPr="0043020C" w:rsidRDefault="00EB3796" w:rsidP="00B161D9">
            <w:pPr>
              <w:spacing w:after="60" w:line="276" w:lineRule="auto"/>
              <w:jc w:val="both"/>
              <w:rPr>
                <w:rFonts w:cstheme="minorHAnsi"/>
                <w:szCs w:val="22"/>
              </w:rPr>
            </w:pPr>
          </w:p>
        </w:tc>
      </w:tr>
      <w:tr w:rsidR="00EB3796" w:rsidRPr="0043020C" w14:paraId="0BDFA06B" w14:textId="77777777" w:rsidTr="004140B8">
        <w:tc>
          <w:tcPr>
            <w:tcW w:w="9128" w:type="dxa"/>
            <w:vAlign w:val="center"/>
          </w:tcPr>
          <w:p w14:paraId="286DE5DE" w14:textId="77777777" w:rsidR="00EB3796" w:rsidRPr="0043020C" w:rsidRDefault="00EB3796" w:rsidP="00B161D9">
            <w:pPr>
              <w:spacing w:after="60" w:line="276" w:lineRule="auto"/>
              <w:jc w:val="both"/>
              <w:rPr>
                <w:rFonts w:cstheme="minorHAnsi"/>
                <w:szCs w:val="22"/>
              </w:rPr>
            </w:pPr>
            <w:r w:rsidRPr="0043020C">
              <w:rPr>
                <w:rFonts w:cstheme="minorHAnsi"/>
                <w:szCs w:val="22"/>
              </w:rPr>
              <w:t>8. ETHICAL AND REGULATORY COMPLIANCE</w:t>
            </w:r>
          </w:p>
        </w:tc>
        <w:tc>
          <w:tcPr>
            <w:tcW w:w="1291" w:type="dxa"/>
            <w:vAlign w:val="center"/>
          </w:tcPr>
          <w:p w14:paraId="1B183CC2" w14:textId="77777777" w:rsidR="00EB3796" w:rsidRPr="0043020C" w:rsidRDefault="00EB3796" w:rsidP="00B161D9">
            <w:pPr>
              <w:spacing w:after="60" w:line="276" w:lineRule="auto"/>
              <w:jc w:val="both"/>
              <w:rPr>
                <w:rFonts w:cstheme="minorHAnsi"/>
                <w:szCs w:val="22"/>
              </w:rPr>
            </w:pPr>
          </w:p>
        </w:tc>
      </w:tr>
      <w:tr w:rsidR="00EB3796" w:rsidRPr="0043020C" w14:paraId="74362C7F" w14:textId="77777777" w:rsidTr="004140B8">
        <w:tc>
          <w:tcPr>
            <w:tcW w:w="9128" w:type="dxa"/>
            <w:vAlign w:val="center"/>
          </w:tcPr>
          <w:p w14:paraId="1D19D65B" w14:textId="77777777" w:rsidR="00EB3796" w:rsidRPr="0043020C" w:rsidRDefault="00EB3796" w:rsidP="00B161D9">
            <w:pPr>
              <w:spacing w:after="60" w:line="276" w:lineRule="auto"/>
              <w:jc w:val="both"/>
              <w:rPr>
                <w:rFonts w:cstheme="minorHAnsi"/>
                <w:szCs w:val="22"/>
              </w:rPr>
            </w:pPr>
            <w:r w:rsidRPr="0043020C">
              <w:rPr>
                <w:rFonts w:cstheme="minorHAnsi"/>
                <w:szCs w:val="22"/>
              </w:rPr>
              <w:t>9. DISSEMINATION  POLICY</w:t>
            </w:r>
          </w:p>
        </w:tc>
        <w:tc>
          <w:tcPr>
            <w:tcW w:w="1291" w:type="dxa"/>
            <w:vAlign w:val="center"/>
          </w:tcPr>
          <w:p w14:paraId="03411E5B" w14:textId="77777777" w:rsidR="00EB3796" w:rsidRPr="0043020C" w:rsidRDefault="00EB3796" w:rsidP="00B161D9">
            <w:pPr>
              <w:spacing w:after="60" w:line="276" w:lineRule="auto"/>
              <w:jc w:val="both"/>
              <w:rPr>
                <w:rFonts w:cstheme="minorHAnsi"/>
                <w:szCs w:val="22"/>
              </w:rPr>
            </w:pPr>
          </w:p>
        </w:tc>
      </w:tr>
      <w:tr w:rsidR="00EB3796" w:rsidRPr="0043020C" w14:paraId="0D1CBF0E" w14:textId="77777777" w:rsidTr="004140B8">
        <w:tc>
          <w:tcPr>
            <w:tcW w:w="9128" w:type="dxa"/>
            <w:vAlign w:val="center"/>
          </w:tcPr>
          <w:p w14:paraId="5D56011E" w14:textId="77777777" w:rsidR="00EB3796" w:rsidRPr="0043020C" w:rsidRDefault="00EB3796" w:rsidP="00B161D9">
            <w:pPr>
              <w:spacing w:after="60" w:line="276" w:lineRule="auto"/>
              <w:jc w:val="both"/>
              <w:rPr>
                <w:rFonts w:cstheme="minorHAnsi"/>
                <w:szCs w:val="22"/>
              </w:rPr>
            </w:pPr>
            <w:r w:rsidRPr="0043020C">
              <w:rPr>
                <w:rFonts w:cstheme="minorHAnsi"/>
                <w:szCs w:val="22"/>
              </w:rPr>
              <w:t>10. REFERENCES</w:t>
            </w:r>
          </w:p>
        </w:tc>
        <w:tc>
          <w:tcPr>
            <w:tcW w:w="1291" w:type="dxa"/>
            <w:vAlign w:val="center"/>
          </w:tcPr>
          <w:p w14:paraId="4775CBEB" w14:textId="77777777" w:rsidR="00EB3796" w:rsidRPr="0043020C" w:rsidRDefault="00EB3796" w:rsidP="00B161D9">
            <w:pPr>
              <w:spacing w:after="60" w:line="276" w:lineRule="auto"/>
              <w:jc w:val="both"/>
              <w:rPr>
                <w:rFonts w:cstheme="minorHAnsi"/>
                <w:szCs w:val="22"/>
              </w:rPr>
            </w:pPr>
          </w:p>
        </w:tc>
      </w:tr>
      <w:tr w:rsidR="00EB3796" w:rsidRPr="0043020C" w14:paraId="4BA5BE39" w14:textId="77777777" w:rsidTr="004140B8">
        <w:tc>
          <w:tcPr>
            <w:tcW w:w="9128" w:type="dxa"/>
            <w:vAlign w:val="center"/>
          </w:tcPr>
          <w:p w14:paraId="22DA36E8" w14:textId="77777777" w:rsidR="00EB3796" w:rsidRPr="0043020C" w:rsidRDefault="00EB3796" w:rsidP="00B161D9">
            <w:pPr>
              <w:spacing w:after="60" w:line="276" w:lineRule="auto"/>
              <w:jc w:val="both"/>
              <w:rPr>
                <w:rFonts w:cstheme="minorHAnsi"/>
                <w:szCs w:val="22"/>
              </w:rPr>
            </w:pPr>
            <w:r w:rsidRPr="0043020C">
              <w:rPr>
                <w:rFonts w:cstheme="minorHAnsi"/>
                <w:szCs w:val="22"/>
              </w:rPr>
              <w:t>11. APPENDICES</w:t>
            </w:r>
          </w:p>
        </w:tc>
        <w:tc>
          <w:tcPr>
            <w:tcW w:w="1291" w:type="dxa"/>
            <w:vAlign w:val="center"/>
          </w:tcPr>
          <w:p w14:paraId="28792C50" w14:textId="77777777" w:rsidR="00EB3796" w:rsidRPr="0043020C" w:rsidRDefault="00EB3796" w:rsidP="00B161D9">
            <w:pPr>
              <w:spacing w:after="60" w:line="276" w:lineRule="auto"/>
              <w:jc w:val="both"/>
              <w:rPr>
                <w:rFonts w:cstheme="minorHAnsi"/>
                <w:color w:val="FF0000"/>
                <w:szCs w:val="22"/>
              </w:rPr>
            </w:pPr>
          </w:p>
        </w:tc>
      </w:tr>
    </w:tbl>
    <w:p w14:paraId="228A7C57" w14:textId="77777777" w:rsidR="00093582" w:rsidRPr="0043020C" w:rsidRDefault="00093582" w:rsidP="00B161D9">
      <w:pPr>
        <w:spacing w:after="0" w:line="276" w:lineRule="auto"/>
        <w:jc w:val="both"/>
        <w:rPr>
          <w:rFonts w:eastAsiaTheme="majorEastAsia" w:cstheme="minorHAnsi"/>
          <w:b/>
          <w:bCs/>
          <w:color w:val="3B0083"/>
          <w:szCs w:val="22"/>
        </w:rPr>
      </w:pPr>
      <w:r w:rsidRPr="0043020C">
        <w:rPr>
          <w:rFonts w:cstheme="minorHAnsi"/>
          <w:szCs w:val="22"/>
        </w:rPr>
        <w:br w:type="page"/>
      </w:r>
    </w:p>
    <w:p w14:paraId="76B4BE03" w14:textId="58A56577" w:rsidR="00475FDA" w:rsidRPr="0043020C" w:rsidRDefault="00475FDA" w:rsidP="00B161D9">
      <w:pPr>
        <w:pStyle w:val="Heading1"/>
        <w:spacing w:before="0" w:after="120" w:line="276" w:lineRule="auto"/>
        <w:jc w:val="both"/>
        <w:rPr>
          <w:rFonts w:asciiTheme="minorHAnsi" w:hAnsiTheme="minorHAnsi" w:cstheme="minorHAnsi"/>
          <w:color w:val="auto"/>
          <w:sz w:val="22"/>
          <w:szCs w:val="22"/>
        </w:rPr>
      </w:pPr>
      <w:r w:rsidRPr="0043020C">
        <w:rPr>
          <w:rFonts w:asciiTheme="minorHAnsi" w:hAnsiTheme="minorHAnsi" w:cstheme="minorHAnsi"/>
          <w:color w:val="auto"/>
          <w:sz w:val="22"/>
          <w:szCs w:val="22"/>
        </w:rPr>
        <w:lastRenderedPageBreak/>
        <w:t xml:space="preserve">KEY </w:t>
      </w:r>
      <w:r w:rsidR="000A4DA5" w:rsidRPr="0043020C">
        <w:rPr>
          <w:rFonts w:asciiTheme="minorHAnsi" w:hAnsiTheme="minorHAnsi" w:cstheme="minorHAnsi"/>
          <w:color w:val="auto"/>
          <w:sz w:val="22"/>
          <w:szCs w:val="22"/>
        </w:rPr>
        <w:t xml:space="preserve">STUDY </w:t>
      </w:r>
      <w:r w:rsidRPr="0043020C">
        <w:rPr>
          <w:rFonts w:asciiTheme="minorHAnsi" w:hAnsiTheme="minorHAnsi" w:cstheme="minorHAnsi"/>
          <w:color w:val="auto"/>
          <w:sz w:val="22"/>
          <w:szCs w:val="22"/>
        </w:rPr>
        <w:t>CONTACTS</w:t>
      </w:r>
      <w:bookmarkEnd w:id="0"/>
    </w:p>
    <w:tbl>
      <w:tblPr>
        <w:tblStyle w:val="TableGrid"/>
        <w:tblW w:w="0" w:type="auto"/>
        <w:tblLook w:val="04A0" w:firstRow="1" w:lastRow="0" w:firstColumn="1" w:lastColumn="0" w:noHBand="0" w:noVBand="1"/>
      </w:tblPr>
      <w:tblGrid>
        <w:gridCol w:w="3510"/>
        <w:gridCol w:w="6678"/>
      </w:tblGrid>
      <w:tr w:rsidR="003C12DB" w:rsidRPr="0043020C" w14:paraId="37F1B76C" w14:textId="77777777" w:rsidTr="00F02075">
        <w:tc>
          <w:tcPr>
            <w:tcW w:w="3510" w:type="dxa"/>
          </w:tcPr>
          <w:p w14:paraId="20B9EE96" w14:textId="7F7852E4" w:rsidR="003C12DB" w:rsidRPr="0043020C" w:rsidRDefault="003C12DB" w:rsidP="00B161D9">
            <w:pPr>
              <w:spacing w:line="276" w:lineRule="auto"/>
              <w:jc w:val="both"/>
              <w:rPr>
                <w:rFonts w:cstheme="minorHAnsi"/>
                <w:szCs w:val="22"/>
              </w:rPr>
            </w:pPr>
            <w:r w:rsidRPr="0043020C">
              <w:rPr>
                <w:rFonts w:cstheme="minorHAnsi"/>
                <w:szCs w:val="22"/>
              </w:rPr>
              <w:t>Chief Investigator</w:t>
            </w:r>
          </w:p>
        </w:tc>
        <w:tc>
          <w:tcPr>
            <w:tcW w:w="6678" w:type="dxa"/>
          </w:tcPr>
          <w:p w14:paraId="6C9E8001" w14:textId="77777777" w:rsidR="000C6391" w:rsidRPr="0043020C" w:rsidRDefault="000C6391" w:rsidP="00B161D9">
            <w:pPr>
              <w:spacing w:line="276" w:lineRule="auto"/>
              <w:jc w:val="both"/>
              <w:rPr>
                <w:rFonts w:eastAsia="Times New Roman" w:cstheme="minorHAnsi"/>
                <w:szCs w:val="22"/>
                <w:shd w:val="clear" w:color="auto" w:fill="FFFFFF"/>
              </w:rPr>
            </w:pPr>
            <w:r w:rsidRPr="0043020C">
              <w:rPr>
                <w:rFonts w:eastAsia="Times New Roman" w:cstheme="minorHAnsi"/>
                <w:szCs w:val="22"/>
                <w:shd w:val="clear" w:color="auto" w:fill="FFFFFF"/>
              </w:rPr>
              <w:t>Professor Jonathan Gibbins</w:t>
            </w:r>
          </w:p>
          <w:p w14:paraId="6E194827" w14:textId="17A18DFE" w:rsidR="000C6391" w:rsidRPr="0043020C" w:rsidRDefault="000C6391" w:rsidP="00B161D9">
            <w:pPr>
              <w:spacing w:line="276" w:lineRule="auto"/>
              <w:jc w:val="both"/>
              <w:rPr>
                <w:rFonts w:eastAsia="Times New Roman" w:cstheme="minorHAnsi"/>
                <w:szCs w:val="22"/>
                <w:shd w:val="clear" w:color="auto" w:fill="FFFFFF"/>
              </w:rPr>
            </w:pPr>
            <w:r w:rsidRPr="0043020C">
              <w:rPr>
                <w:rFonts w:eastAsia="Times New Roman" w:cstheme="minorHAnsi"/>
                <w:szCs w:val="22"/>
                <w:shd w:val="clear" w:color="auto" w:fill="FFFFFF"/>
              </w:rPr>
              <w:t xml:space="preserve">Institute for Cardiovascular and Metabolic Research, School of Biological Sciences, University of Reading, </w:t>
            </w:r>
            <w:proofErr w:type="spellStart"/>
            <w:r w:rsidRPr="0043020C">
              <w:rPr>
                <w:rFonts w:eastAsia="Times New Roman" w:cstheme="minorHAnsi"/>
                <w:szCs w:val="22"/>
                <w:shd w:val="clear" w:color="auto" w:fill="FFFFFF"/>
              </w:rPr>
              <w:t>Harborne</w:t>
            </w:r>
            <w:proofErr w:type="spellEnd"/>
            <w:r w:rsidRPr="0043020C">
              <w:rPr>
                <w:rFonts w:eastAsia="Times New Roman" w:cstheme="minorHAnsi"/>
                <w:szCs w:val="22"/>
                <w:shd w:val="clear" w:color="auto" w:fill="FFFFFF"/>
              </w:rPr>
              <w:t xml:space="preserve"> Building, </w:t>
            </w:r>
            <w:proofErr w:type="spellStart"/>
            <w:r w:rsidRPr="0043020C">
              <w:rPr>
                <w:rFonts w:eastAsia="Times New Roman" w:cstheme="minorHAnsi"/>
                <w:szCs w:val="22"/>
                <w:shd w:val="clear" w:color="auto" w:fill="FFFFFF"/>
              </w:rPr>
              <w:t>Whiteknights</w:t>
            </w:r>
            <w:proofErr w:type="spellEnd"/>
            <w:r w:rsidRPr="0043020C">
              <w:rPr>
                <w:rFonts w:eastAsia="Times New Roman" w:cstheme="minorHAnsi"/>
                <w:szCs w:val="22"/>
                <w:shd w:val="clear" w:color="auto" w:fill="FFFFFF"/>
              </w:rPr>
              <w:t>, Reading RG6 6AS.</w:t>
            </w:r>
          </w:p>
          <w:p w14:paraId="1802A146" w14:textId="02817C59" w:rsidR="003C12DB" w:rsidRPr="0043020C" w:rsidRDefault="000C6391" w:rsidP="00B161D9">
            <w:pPr>
              <w:spacing w:line="276" w:lineRule="auto"/>
              <w:jc w:val="both"/>
              <w:rPr>
                <w:rFonts w:eastAsia="Times New Roman" w:cstheme="minorHAnsi"/>
                <w:szCs w:val="22"/>
                <w:shd w:val="clear" w:color="auto" w:fill="FFFFFF"/>
              </w:rPr>
            </w:pPr>
            <w:r w:rsidRPr="0043020C">
              <w:rPr>
                <w:rFonts w:cstheme="minorHAnsi"/>
                <w:szCs w:val="22"/>
              </w:rPr>
              <w:t>Tel. +44  (0)118 3787082 (Direct)</w:t>
            </w:r>
            <w:r w:rsidRPr="0043020C">
              <w:rPr>
                <w:rFonts w:cstheme="minorHAnsi"/>
                <w:szCs w:val="22"/>
              </w:rPr>
              <w:br/>
              <w:t>Fax: +44 (0) 118 9310180</w:t>
            </w:r>
          </w:p>
        </w:tc>
      </w:tr>
      <w:tr w:rsidR="003C12DB" w:rsidRPr="0043020C" w14:paraId="488CD785" w14:textId="77777777" w:rsidTr="00F02075">
        <w:tc>
          <w:tcPr>
            <w:tcW w:w="3510" w:type="dxa"/>
          </w:tcPr>
          <w:p w14:paraId="446678F7" w14:textId="194B19BC" w:rsidR="003C12DB" w:rsidRPr="0043020C" w:rsidRDefault="0003364E" w:rsidP="00B161D9">
            <w:pPr>
              <w:spacing w:line="276" w:lineRule="auto"/>
              <w:jc w:val="both"/>
              <w:rPr>
                <w:rFonts w:cstheme="minorHAnsi"/>
                <w:szCs w:val="22"/>
              </w:rPr>
            </w:pPr>
            <w:r w:rsidRPr="0043020C">
              <w:rPr>
                <w:rFonts w:cstheme="minorHAnsi"/>
                <w:szCs w:val="22"/>
              </w:rPr>
              <w:t>Study</w:t>
            </w:r>
            <w:r w:rsidR="003C12DB" w:rsidRPr="0043020C">
              <w:rPr>
                <w:rFonts w:cstheme="minorHAnsi"/>
                <w:szCs w:val="22"/>
              </w:rPr>
              <w:t xml:space="preserve"> Co-ordinator</w:t>
            </w:r>
          </w:p>
        </w:tc>
        <w:tc>
          <w:tcPr>
            <w:tcW w:w="6678" w:type="dxa"/>
          </w:tcPr>
          <w:p w14:paraId="2A3B85E8" w14:textId="62036733" w:rsidR="00172ABD" w:rsidRPr="0043020C" w:rsidRDefault="0065652D" w:rsidP="00B161D9">
            <w:pPr>
              <w:spacing w:line="276" w:lineRule="auto"/>
              <w:jc w:val="both"/>
              <w:rPr>
                <w:rFonts w:cstheme="minorHAnsi"/>
                <w:szCs w:val="22"/>
              </w:rPr>
            </w:pPr>
            <w:r>
              <w:rPr>
                <w:rFonts w:cstheme="minorHAnsi"/>
                <w:szCs w:val="22"/>
              </w:rPr>
              <w:t>Mark Brunton (Senior Research Nurse Royal Berkshire Hospital)</w:t>
            </w:r>
          </w:p>
        </w:tc>
      </w:tr>
      <w:tr w:rsidR="003C12DB" w:rsidRPr="0043020C" w14:paraId="4072219F" w14:textId="77777777" w:rsidTr="00F02075">
        <w:tc>
          <w:tcPr>
            <w:tcW w:w="3510" w:type="dxa"/>
          </w:tcPr>
          <w:p w14:paraId="430FFEC6" w14:textId="1B4F1646" w:rsidR="003C12DB" w:rsidRPr="0043020C" w:rsidRDefault="003C12DB" w:rsidP="00B161D9">
            <w:pPr>
              <w:spacing w:line="276" w:lineRule="auto"/>
              <w:jc w:val="both"/>
              <w:rPr>
                <w:rFonts w:cstheme="minorHAnsi"/>
                <w:szCs w:val="22"/>
              </w:rPr>
            </w:pPr>
            <w:r w:rsidRPr="0043020C">
              <w:rPr>
                <w:rFonts w:cstheme="minorHAnsi"/>
                <w:szCs w:val="22"/>
              </w:rPr>
              <w:t>Sponsor</w:t>
            </w:r>
          </w:p>
        </w:tc>
        <w:tc>
          <w:tcPr>
            <w:tcW w:w="6678" w:type="dxa"/>
          </w:tcPr>
          <w:p w14:paraId="27CCD9B4" w14:textId="3FC17334" w:rsidR="00901F15" w:rsidRPr="0043020C" w:rsidRDefault="000238A5" w:rsidP="00B161D9">
            <w:pPr>
              <w:spacing w:line="276" w:lineRule="auto"/>
              <w:jc w:val="both"/>
              <w:rPr>
                <w:rFonts w:cstheme="minorHAnsi"/>
                <w:szCs w:val="22"/>
              </w:rPr>
            </w:pPr>
            <w:r w:rsidRPr="0043020C">
              <w:rPr>
                <w:rFonts w:cstheme="minorHAnsi"/>
                <w:szCs w:val="22"/>
              </w:rPr>
              <w:t>University of Reading</w:t>
            </w:r>
            <w:r w:rsidR="00901F15" w:rsidRPr="0043020C">
              <w:rPr>
                <w:rFonts w:cstheme="minorHAnsi"/>
                <w:szCs w:val="22"/>
              </w:rPr>
              <w:t xml:space="preserve">, </w:t>
            </w:r>
          </w:p>
          <w:p w14:paraId="0EEA3704" w14:textId="7B6D6A87" w:rsidR="000238A5" w:rsidRPr="0043020C" w:rsidRDefault="000238A5" w:rsidP="00B161D9">
            <w:pPr>
              <w:spacing w:line="276" w:lineRule="auto"/>
              <w:jc w:val="both"/>
              <w:rPr>
                <w:rFonts w:cstheme="minorHAnsi"/>
                <w:szCs w:val="22"/>
              </w:rPr>
            </w:pPr>
            <w:proofErr w:type="spellStart"/>
            <w:r w:rsidRPr="0043020C">
              <w:rPr>
                <w:rFonts w:cstheme="minorHAnsi"/>
                <w:szCs w:val="22"/>
              </w:rPr>
              <w:t>Whiteknights</w:t>
            </w:r>
            <w:proofErr w:type="spellEnd"/>
            <w:r w:rsidRPr="0043020C">
              <w:rPr>
                <w:rFonts w:cstheme="minorHAnsi"/>
                <w:szCs w:val="22"/>
              </w:rPr>
              <w:t xml:space="preserve"> Campus</w:t>
            </w:r>
            <w:r w:rsidR="00901F15" w:rsidRPr="0043020C">
              <w:rPr>
                <w:rFonts w:cstheme="minorHAnsi"/>
                <w:szCs w:val="22"/>
              </w:rPr>
              <w:t xml:space="preserve">, </w:t>
            </w:r>
            <w:r w:rsidRPr="0043020C">
              <w:rPr>
                <w:rFonts w:cstheme="minorHAnsi"/>
                <w:szCs w:val="22"/>
              </w:rPr>
              <w:t>Reading</w:t>
            </w:r>
            <w:r w:rsidR="00B95170" w:rsidRPr="0043020C">
              <w:rPr>
                <w:rFonts w:cstheme="minorHAnsi"/>
                <w:szCs w:val="22"/>
              </w:rPr>
              <w:t>, Berkshire</w:t>
            </w:r>
          </w:p>
          <w:p w14:paraId="57ADC52D" w14:textId="14348277" w:rsidR="000238A5" w:rsidRPr="0043020C" w:rsidRDefault="000238A5" w:rsidP="00B161D9">
            <w:pPr>
              <w:spacing w:line="276" w:lineRule="auto"/>
              <w:jc w:val="both"/>
              <w:rPr>
                <w:rFonts w:cstheme="minorHAnsi"/>
                <w:szCs w:val="22"/>
              </w:rPr>
            </w:pPr>
            <w:r w:rsidRPr="0043020C">
              <w:rPr>
                <w:rFonts w:cstheme="minorHAnsi"/>
                <w:szCs w:val="22"/>
              </w:rPr>
              <w:t>RG6 6AS</w:t>
            </w:r>
          </w:p>
        </w:tc>
      </w:tr>
      <w:tr w:rsidR="003C12DB" w:rsidRPr="0043020C" w14:paraId="4F303E55" w14:textId="77777777" w:rsidTr="00F02075">
        <w:trPr>
          <w:trHeight w:val="104"/>
        </w:trPr>
        <w:tc>
          <w:tcPr>
            <w:tcW w:w="3510" w:type="dxa"/>
          </w:tcPr>
          <w:p w14:paraId="4CA5469E" w14:textId="4A4D57F7" w:rsidR="003C12DB" w:rsidRPr="0043020C" w:rsidRDefault="003C12DB" w:rsidP="00B161D9">
            <w:pPr>
              <w:spacing w:line="276" w:lineRule="auto"/>
              <w:jc w:val="both"/>
              <w:rPr>
                <w:rFonts w:cstheme="minorHAnsi"/>
                <w:szCs w:val="22"/>
              </w:rPr>
            </w:pPr>
            <w:r w:rsidRPr="0043020C">
              <w:rPr>
                <w:rFonts w:cstheme="minorHAnsi"/>
                <w:szCs w:val="22"/>
              </w:rPr>
              <w:t xml:space="preserve">Joint-sponsor(s)/co-sponsor(s) </w:t>
            </w:r>
          </w:p>
        </w:tc>
        <w:tc>
          <w:tcPr>
            <w:tcW w:w="6678" w:type="dxa"/>
          </w:tcPr>
          <w:p w14:paraId="7B92F0E3" w14:textId="128870A1" w:rsidR="003C12DB" w:rsidRPr="0043020C" w:rsidRDefault="00F65BA8" w:rsidP="00B161D9">
            <w:pPr>
              <w:spacing w:line="276" w:lineRule="auto"/>
              <w:jc w:val="both"/>
              <w:rPr>
                <w:rFonts w:cstheme="minorHAnsi"/>
                <w:szCs w:val="22"/>
              </w:rPr>
            </w:pPr>
            <w:r w:rsidRPr="0043020C">
              <w:rPr>
                <w:rFonts w:cstheme="minorHAnsi"/>
                <w:szCs w:val="22"/>
              </w:rPr>
              <w:t>N/A</w:t>
            </w:r>
          </w:p>
        </w:tc>
      </w:tr>
      <w:tr w:rsidR="003C12DB" w:rsidRPr="0043020C" w14:paraId="21A94519" w14:textId="77777777" w:rsidTr="00F02075">
        <w:tc>
          <w:tcPr>
            <w:tcW w:w="3510" w:type="dxa"/>
          </w:tcPr>
          <w:p w14:paraId="08D4251D" w14:textId="40A28666" w:rsidR="003C12DB" w:rsidRPr="0043020C" w:rsidRDefault="003C12DB" w:rsidP="00B161D9">
            <w:pPr>
              <w:spacing w:line="276" w:lineRule="auto"/>
              <w:jc w:val="both"/>
              <w:rPr>
                <w:rFonts w:cstheme="minorHAnsi"/>
                <w:szCs w:val="22"/>
              </w:rPr>
            </w:pPr>
            <w:r w:rsidRPr="0043020C">
              <w:rPr>
                <w:rFonts w:cstheme="minorHAnsi"/>
                <w:szCs w:val="22"/>
              </w:rPr>
              <w:t>Funder</w:t>
            </w:r>
          </w:p>
        </w:tc>
        <w:tc>
          <w:tcPr>
            <w:tcW w:w="6678" w:type="dxa"/>
          </w:tcPr>
          <w:p w14:paraId="4DA08208" w14:textId="5FFE294C" w:rsidR="003309EA" w:rsidRPr="0043020C" w:rsidRDefault="003309EA" w:rsidP="00B161D9">
            <w:pPr>
              <w:spacing w:line="276" w:lineRule="auto"/>
              <w:jc w:val="both"/>
              <w:rPr>
                <w:rFonts w:cstheme="minorHAnsi"/>
                <w:szCs w:val="22"/>
              </w:rPr>
            </w:pPr>
            <w:r w:rsidRPr="0043020C">
              <w:rPr>
                <w:rFonts w:cstheme="minorHAnsi"/>
                <w:szCs w:val="22"/>
              </w:rPr>
              <w:t>The British Heart Foundation</w:t>
            </w:r>
          </w:p>
        </w:tc>
      </w:tr>
      <w:tr w:rsidR="000C1261" w:rsidRPr="0043020C" w14:paraId="7E6C42A3" w14:textId="77777777" w:rsidTr="00901F15">
        <w:tc>
          <w:tcPr>
            <w:tcW w:w="3510" w:type="dxa"/>
          </w:tcPr>
          <w:p w14:paraId="331F2634" w14:textId="1A456193" w:rsidR="000C1261" w:rsidRPr="0043020C" w:rsidRDefault="000C1261" w:rsidP="00B161D9">
            <w:pPr>
              <w:spacing w:line="276" w:lineRule="auto"/>
              <w:jc w:val="both"/>
              <w:rPr>
                <w:rFonts w:cstheme="minorHAnsi"/>
                <w:szCs w:val="22"/>
              </w:rPr>
            </w:pPr>
            <w:r w:rsidRPr="0043020C">
              <w:rPr>
                <w:rFonts w:cstheme="minorHAnsi"/>
                <w:szCs w:val="22"/>
              </w:rPr>
              <w:t>Protocol Author (s)</w:t>
            </w:r>
          </w:p>
        </w:tc>
        <w:tc>
          <w:tcPr>
            <w:tcW w:w="6678" w:type="dxa"/>
          </w:tcPr>
          <w:p w14:paraId="0299FE3F" w14:textId="7995DBD3" w:rsidR="003309EA" w:rsidRPr="0043020C" w:rsidRDefault="003309EA" w:rsidP="00B161D9">
            <w:pPr>
              <w:spacing w:line="276" w:lineRule="auto"/>
              <w:jc w:val="both"/>
              <w:rPr>
                <w:rFonts w:cstheme="minorHAnsi"/>
                <w:szCs w:val="22"/>
              </w:rPr>
            </w:pPr>
            <w:r w:rsidRPr="0043020C">
              <w:rPr>
                <w:rFonts w:cstheme="minorHAnsi"/>
                <w:szCs w:val="22"/>
              </w:rPr>
              <w:t>Professor Jon Gibbins, University of Reading</w:t>
            </w:r>
          </w:p>
          <w:p w14:paraId="4D097221" w14:textId="6F0C3080" w:rsidR="00E51118" w:rsidRPr="0043020C" w:rsidRDefault="008C2FD0" w:rsidP="00B161D9">
            <w:pPr>
              <w:spacing w:line="276" w:lineRule="auto"/>
              <w:jc w:val="both"/>
              <w:rPr>
                <w:rFonts w:cstheme="minorHAnsi"/>
                <w:szCs w:val="22"/>
              </w:rPr>
            </w:pPr>
            <w:r w:rsidRPr="0043020C">
              <w:rPr>
                <w:rFonts w:cstheme="minorHAnsi"/>
                <w:szCs w:val="22"/>
              </w:rPr>
              <w:t>Ab</w:t>
            </w:r>
            <w:r w:rsidR="008150A7" w:rsidRPr="0043020C">
              <w:rPr>
                <w:rFonts w:cstheme="minorHAnsi"/>
                <w:szCs w:val="22"/>
              </w:rPr>
              <w:t>igail Whyte</w:t>
            </w:r>
            <w:r w:rsidRPr="0043020C">
              <w:rPr>
                <w:rFonts w:cstheme="minorHAnsi"/>
                <w:szCs w:val="22"/>
              </w:rPr>
              <w:t>, Royal Berkshire NHS Foundation Trust</w:t>
            </w:r>
          </w:p>
        </w:tc>
      </w:tr>
      <w:tr w:rsidR="003C12DB" w:rsidRPr="0043020C" w14:paraId="215561C8" w14:textId="77777777" w:rsidTr="00F02075">
        <w:tc>
          <w:tcPr>
            <w:tcW w:w="3510" w:type="dxa"/>
          </w:tcPr>
          <w:p w14:paraId="389EF0F2" w14:textId="5D1FAA42" w:rsidR="003C12DB" w:rsidRPr="0043020C" w:rsidRDefault="003C12DB" w:rsidP="00B161D9">
            <w:pPr>
              <w:spacing w:line="276" w:lineRule="auto"/>
              <w:jc w:val="both"/>
              <w:rPr>
                <w:rFonts w:cstheme="minorHAnsi"/>
                <w:szCs w:val="22"/>
              </w:rPr>
            </w:pPr>
            <w:r w:rsidRPr="0043020C">
              <w:rPr>
                <w:rFonts w:cstheme="minorHAnsi"/>
                <w:szCs w:val="22"/>
              </w:rPr>
              <w:t>Key Protocol Contributors</w:t>
            </w:r>
          </w:p>
        </w:tc>
        <w:tc>
          <w:tcPr>
            <w:tcW w:w="6678" w:type="dxa"/>
          </w:tcPr>
          <w:p w14:paraId="0418FED9" w14:textId="77777777" w:rsidR="00D74703" w:rsidRPr="0043020C" w:rsidRDefault="00D74703" w:rsidP="00B161D9">
            <w:pPr>
              <w:spacing w:line="276" w:lineRule="auto"/>
              <w:jc w:val="both"/>
              <w:rPr>
                <w:rFonts w:cstheme="minorHAnsi"/>
                <w:szCs w:val="22"/>
              </w:rPr>
            </w:pPr>
            <w:r w:rsidRPr="0043020C">
              <w:rPr>
                <w:rFonts w:cstheme="minorHAnsi"/>
                <w:szCs w:val="22"/>
              </w:rPr>
              <w:t>Professor Jon Gibbins, University of Reading</w:t>
            </w:r>
          </w:p>
          <w:p w14:paraId="03F2C3FA" w14:textId="15DC2AC1" w:rsidR="00B95170" w:rsidRPr="0043020C" w:rsidRDefault="00F65BA8" w:rsidP="00B161D9">
            <w:pPr>
              <w:spacing w:line="276" w:lineRule="auto"/>
              <w:jc w:val="both"/>
              <w:rPr>
                <w:rFonts w:cstheme="minorHAnsi"/>
                <w:szCs w:val="22"/>
              </w:rPr>
            </w:pPr>
            <w:r w:rsidRPr="0043020C">
              <w:rPr>
                <w:rFonts w:cstheme="minorHAnsi"/>
                <w:szCs w:val="22"/>
              </w:rPr>
              <w:t xml:space="preserve">Dr Neil Ruparelia, </w:t>
            </w:r>
            <w:r w:rsidR="00B95170" w:rsidRPr="0043020C">
              <w:rPr>
                <w:rFonts w:cstheme="minorHAnsi"/>
                <w:szCs w:val="22"/>
              </w:rPr>
              <w:t>Royal Berkshire NHS Foundation Trust</w:t>
            </w:r>
          </w:p>
          <w:p w14:paraId="41D4531D" w14:textId="0AAEB472" w:rsidR="00B95170" w:rsidRPr="0043020C" w:rsidRDefault="00F65BA8" w:rsidP="00B161D9">
            <w:pPr>
              <w:spacing w:line="276" w:lineRule="auto"/>
              <w:jc w:val="both"/>
              <w:rPr>
                <w:rFonts w:cstheme="minorHAnsi"/>
                <w:szCs w:val="22"/>
              </w:rPr>
            </w:pPr>
            <w:r w:rsidRPr="0043020C">
              <w:rPr>
                <w:rFonts w:cstheme="minorHAnsi"/>
                <w:szCs w:val="22"/>
              </w:rPr>
              <w:t xml:space="preserve">Dr Charlie McKenna, </w:t>
            </w:r>
            <w:r w:rsidR="00B95170" w:rsidRPr="0043020C">
              <w:rPr>
                <w:rFonts w:cstheme="minorHAnsi"/>
                <w:szCs w:val="22"/>
              </w:rPr>
              <w:t>Royal Berkshire NHS Foundation Trust</w:t>
            </w:r>
          </w:p>
          <w:p w14:paraId="5ED589B2" w14:textId="26845569" w:rsidR="00E51118" w:rsidRPr="0043020C" w:rsidRDefault="008150A7" w:rsidP="00B161D9">
            <w:pPr>
              <w:spacing w:line="276" w:lineRule="auto"/>
              <w:jc w:val="both"/>
              <w:rPr>
                <w:rFonts w:cstheme="minorHAnsi"/>
                <w:szCs w:val="22"/>
              </w:rPr>
            </w:pPr>
            <w:r w:rsidRPr="0043020C">
              <w:rPr>
                <w:rFonts w:cstheme="minorHAnsi"/>
                <w:szCs w:val="22"/>
              </w:rPr>
              <w:t>Abigail Whyte</w:t>
            </w:r>
            <w:r w:rsidR="00B95170" w:rsidRPr="0043020C">
              <w:rPr>
                <w:rFonts w:cstheme="minorHAnsi"/>
                <w:szCs w:val="22"/>
              </w:rPr>
              <w:t>, Royal Berkshire NHS Foundation Trust</w:t>
            </w:r>
          </w:p>
          <w:p w14:paraId="41AD7F9B" w14:textId="77777777" w:rsidR="008C2FD0" w:rsidRPr="0043020C" w:rsidRDefault="00E51118" w:rsidP="00B161D9">
            <w:pPr>
              <w:spacing w:line="276" w:lineRule="auto"/>
              <w:jc w:val="both"/>
              <w:rPr>
                <w:rFonts w:cstheme="minorHAnsi"/>
                <w:szCs w:val="22"/>
              </w:rPr>
            </w:pPr>
            <w:r w:rsidRPr="0043020C">
              <w:rPr>
                <w:rFonts w:cstheme="minorHAnsi"/>
                <w:szCs w:val="22"/>
              </w:rPr>
              <w:t>Jessica McKean, Royal Berkshire NHS Foundation Trust</w:t>
            </w:r>
          </w:p>
          <w:p w14:paraId="448E4762" w14:textId="380546BC" w:rsidR="0045107B" w:rsidRPr="0043020C" w:rsidRDefault="0045107B" w:rsidP="00B161D9">
            <w:pPr>
              <w:spacing w:line="276" w:lineRule="auto"/>
              <w:jc w:val="both"/>
              <w:rPr>
                <w:rFonts w:cstheme="minorHAnsi"/>
                <w:szCs w:val="22"/>
              </w:rPr>
            </w:pPr>
            <w:r w:rsidRPr="0043020C">
              <w:rPr>
                <w:rFonts w:cstheme="minorHAnsi"/>
                <w:szCs w:val="22"/>
              </w:rPr>
              <w:t>Alex Bye, University of Reading</w:t>
            </w:r>
          </w:p>
        </w:tc>
      </w:tr>
      <w:tr w:rsidR="003C12DB" w:rsidRPr="0043020C" w14:paraId="1AB8C106" w14:textId="77777777" w:rsidTr="00F02075">
        <w:tc>
          <w:tcPr>
            <w:tcW w:w="3510" w:type="dxa"/>
          </w:tcPr>
          <w:p w14:paraId="694C149B" w14:textId="4DF58FFE" w:rsidR="003C12DB" w:rsidRPr="0043020C" w:rsidRDefault="003C12DB" w:rsidP="00B161D9">
            <w:pPr>
              <w:spacing w:line="276" w:lineRule="auto"/>
              <w:jc w:val="both"/>
              <w:rPr>
                <w:rFonts w:cstheme="minorHAnsi"/>
                <w:szCs w:val="22"/>
              </w:rPr>
            </w:pPr>
            <w:r w:rsidRPr="0043020C">
              <w:rPr>
                <w:rFonts w:cstheme="minorHAnsi"/>
                <w:szCs w:val="22"/>
              </w:rPr>
              <w:t>Committees</w:t>
            </w:r>
          </w:p>
        </w:tc>
        <w:tc>
          <w:tcPr>
            <w:tcW w:w="6678" w:type="dxa"/>
          </w:tcPr>
          <w:p w14:paraId="26BF7A04" w14:textId="51212853" w:rsidR="001431DC" w:rsidRPr="0043020C" w:rsidRDefault="00C21D14" w:rsidP="00B161D9">
            <w:pPr>
              <w:spacing w:line="276" w:lineRule="auto"/>
              <w:jc w:val="both"/>
              <w:rPr>
                <w:rFonts w:cstheme="minorHAnsi"/>
                <w:szCs w:val="22"/>
              </w:rPr>
            </w:pPr>
            <w:r w:rsidRPr="0043020C">
              <w:rPr>
                <w:rFonts w:cstheme="minorHAnsi"/>
                <w:szCs w:val="22"/>
              </w:rPr>
              <w:t>TVCTU</w:t>
            </w:r>
          </w:p>
        </w:tc>
      </w:tr>
    </w:tbl>
    <w:p w14:paraId="2D3CCADC" w14:textId="77777777" w:rsidR="003C12DB" w:rsidRPr="0043020C" w:rsidRDefault="003C12DB" w:rsidP="00B161D9">
      <w:pPr>
        <w:spacing w:line="276" w:lineRule="auto"/>
        <w:jc w:val="both"/>
        <w:rPr>
          <w:rFonts w:cstheme="minorHAnsi"/>
          <w:b/>
          <w:szCs w:val="22"/>
        </w:rPr>
      </w:pPr>
    </w:p>
    <w:p w14:paraId="3D776394" w14:textId="77777777" w:rsidR="0045107B" w:rsidRPr="0043020C" w:rsidRDefault="0045107B" w:rsidP="00B161D9">
      <w:pPr>
        <w:spacing w:line="276" w:lineRule="auto"/>
        <w:jc w:val="both"/>
        <w:rPr>
          <w:rFonts w:cstheme="minorHAnsi"/>
          <w:b/>
          <w:szCs w:val="22"/>
        </w:rPr>
      </w:pPr>
    </w:p>
    <w:p w14:paraId="2833F0F8" w14:textId="77777777" w:rsidR="0045107B" w:rsidRPr="0043020C" w:rsidRDefault="0045107B" w:rsidP="00B161D9">
      <w:pPr>
        <w:spacing w:line="276" w:lineRule="auto"/>
        <w:jc w:val="both"/>
        <w:rPr>
          <w:rFonts w:cstheme="minorHAnsi"/>
          <w:b/>
          <w:szCs w:val="22"/>
        </w:rPr>
      </w:pPr>
    </w:p>
    <w:p w14:paraId="06D8C974" w14:textId="72CB902E" w:rsidR="005A6EAB" w:rsidRPr="0043020C" w:rsidRDefault="0003364E" w:rsidP="00B161D9">
      <w:pPr>
        <w:spacing w:line="276" w:lineRule="auto"/>
        <w:jc w:val="both"/>
        <w:rPr>
          <w:rFonts w:cstheme="minorHAnsi"/>
          <w:b/>
          <w:szCs w:val="22"/>
        </w:rPr>
      </w:pPr>
      <w:r w:rsidRPr="0043020C">
        <w:rPr>
          <w:rFonts w:cstheme="minorHAnsi"/>
          <w:b/>
          <w:szCs w:val="22"/>
        </w:rPr>
        <w:t>STUDY</w:t>
      </w:r>
      <w:r w:rsidR="0059378A" w:rsidRPr="0043020C">
        <w:rPr>
          <w:rFonts w:cstheme="minorHAnsi"/>
          <w:b/>
          <w:szCs w:val="22"/>
        </w:rPr>
        <w:t xml:space="preserve"> SUMMARY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37"/>
      </w:tblGrid>
      <w:tr w:rsidR="003C12DB" w:rsidRPr="0043020C" w14:paraId="5F042276" w14:textId="77777777" w:rsidTr="001D1F95">
        <w:trPr>
          <w:trHeight w:val="385"/>
        </w:trPr>
        <w:tc>
          <w:tcPr>
            <w:tcW w:w="3936" w:type="dxa"/>
          </w:tcPr>
          <w:p w14:paraId="33BB8C9C" w14:textId="7E4B1372" w:rsidR="00475FDA" w:rsidRPr="0043020C" w:rsidRDefault="0003364E" w:rsidP="00B161D9">
            <w:pPr>
              <w:spacing w:line="276" w:lineRule="auto"/>
              <w:jc w:val="both"/>
              <w:rPr>
                <w:rFonts w:cstheme="minorHAnsi"/>
                <w:szCs w:val="22"/>
              </w:rPr>
            </w:pPr>
            <w:r w:rsidRPr="0043020C">
              <w:rPr>
                <w:rFonts w:cstheme="minorHAnsi"/>
                <w:szCs w:val="22"/>
              </w:rPr>
              <w:t>Study</w:t>
            </w:r>
            <w:r w:rsidR="00475FDA" w:rsidRPr="0043020C">
              <w:rPr>
                <w:rFonts w:cstheme="minorHAnsi"/>
                <w:szCs w:val="22"/>
              </w:rPr>
              <w:t xml:space="preserve"> Title</w:t>
            </w:r>
          </w:p>
        </w:tc>
        <w:tc>
          <w:tcPr>
            <w:tcW w:w="6237" w:type="dxa"/>
          </w:tcPr>
          <w:p w14:paraId="3D0E0C8C" w14:textId="567EDCAF" w:rsidR="00475FDA" w:rsidRPr="0043020C" w:rsidRDefault="008150A7"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szCs w:val="22"/>
              </w:rPr>
            </w:pPr>
            <w:r w:rsidRPr="0043020C">
              <w:rPr>
                <w:szCs w:val="22"/>
              </w:rPr>
              <w:t xml:space="preserve">Multi-parameter analysis of platelet function: the impact of </w:t>
            </w:r>
            <w:proofErr w:type="spellStart"/>
            <w:r w:rsidRPr="0043020C">
              <w:rPr>
                <w:szCs w:val="22"/>
              </w:rPr>
              <w:t>cardiometabolic</w:t>
            </w:r>
            <w:proofErr w:type="spellEnd"/>
            <w:r w:rsidRPr="0043020C">
              <w:rPr>
                <w:szCs w:val="22"/>
              </w:rPr>
              <w:t xml:space="preserve"> disease</w:t>
            </w:r>
          </w:p>
        </w:tc>
      </w:tr>
      <w:tr w:rsidR="003C12DB" w:rsidRPr="0043020C" w14:paraId="0C338093" w14:textId="77777777" w:rsidTr="001D1F95">
        <w:trPr>
          <w:trHeight w:val="385"/>
        </w:trPr>
        <w:tc>
          <w:tcPr>
            <w:tcW w:w="3936" w:type="dxa"/>
          </w:tcPr>
          <w:p w14:paraId="3CAAED46" w14:textId="77777777" w:rsidR="00475FDA" w:rsidRPr="0043020C" w:rsidRDefault="00475FDA" w:rsidP="00B161D9">
            <w:pPr>
              <w:spacing w:line="276" w:lineRule="auto"/>
              <w:jc w:val="both"/>
              <w:rPr>
                <w:rFonts w:cstheme="minorHAnsi"/>
                <w:szCs w:val="22"/>
              </w:rPr>
            </w:pPr>
            <w:r w:rsidRPr="0043020C">
              <w:rPr>
                <w:rFonts w:cstheme="minorHAnsi"/>
                <w:szCs w:val="22"/>
              </w:rPr>
              <w:t>Internal ref. no. (or short title)</w:t>
            </w:r>
          </w:p>
        </w:tc>
        <w:tc>
          <w:tcPr>
            <w:tcW w:w="6237" w:type="dxa"/>
          </w:tcPr>
          <w:p w14:paraId="045D5932" w14:textId="3B2E25E9" w:rsidR="00475FDA" w:rsidRPr="0043020C" w:rsidRDefault="008150A7" w:rsidP="00B161D9">
            <w:pPr>
              <w:spacing w:line="276" w:lineRule="auto"/>
              <w:jc w:val="both"/>
              <w:rPr>
                <w:rFonts w:cstheme="minorHAnsi"/>
                <w:szCs w:val="22"/>
              </w:rPr>
            </w:pPr>
            <w:r w:rsidRPr="0043020C">
              <w:rPr>
                <w:szCs w:val="22"/>
              </w:rPr>
              <w:t>Multi-parameter analysis of platelet function</w:t>
            </w:r>
          </w:p>
        </w:tc>
      </w:tr>
      <w:tr w:rsidR="003C12DB" w:rsidRPr="0043020C" w14:paraId="6BE9617D" w14:textId="77777777" w:rsidTr="001D1F95">
        <w:trPr>
          <w:trHeight w:val="371"/>
        </w:trPr>
        <w:tc>
          <w:tcPr>
            <w:tcW w:w="3936" w:type="dxa"/>
          </w:tcPr>
          <w:p w14:paraId="3F2D11B3" w14:textId="39C9E809" w:rsidR="00475FDA" w:rsidRPr="0043020C" w:rsidRDefault="0003364E" w:rsidP="00B161D9">
            <w:pPr>
              <w:spacing w:line="276" w:lineRule="auto"/>
              <w:jc w:val="both"/>
              <w:rPr>
                <w:rFonts w:cstheme="minorHAnsi"/>
                <w:szCs w:val="22"/>
              </w:rPr>
            </w:pPr>
            <w:r w:rsidRPr="0043020C">
              <w:rPr>
                <w:rFonts w:cstheme="minorHAnsi"/>
                <w:szCs w:val="22"/>
              </w:rPr>
              <w:t>Study</w:t>
            </w:r>
            <w:r w:rsidR="00475FDA" w:rsidRPr="0043020C">
              <w:rPr>
                <w:rFonts w:cstheme="minorHAnsi"/>
                <w:szCs w:val="22"/>
              </w:rPr>
              <w:t xml:space="preserve"> Design</w:t>
            </w:r>
          </w:p>
        </w:tc>
        <w:tc>
          <w:tcPr>
            <w:tcW w:w="6237" w:type="dxa"/>
          </w:tcPr>
          <w:p w14:paraId="3F0CDF90" w14:textId="674DEF31" w:rsidR="00475FDA" w:rsidRPr="0043020C" w:rsidRDefault="00FA3979" w:rsidP="00B161D9">
            <w:pPr>
              <w:spacing w:line="276" w:lineRule="auto"/>
              <w:jc w:val="both"/>
              <w:rPr>
                <w:rFonts w:cstheme="minorHAnsi"/>
                <w:szCs w:val="22"/>
              </w:rPr>
            </w:pPr>
            <w:r>
              <w:rPr>
                <w:rFonts w:cstheme="minorHAnsi"/>
                <w:szCs w:val="22"/>
              </w:rPr>
              <w:t>Lab</w:t>
            </w:r>
            <w:r w:rsidR="00BB1637" w:rsidRPr="0043020C">
              <w:rPr>
                <w:rFonts w:cstheme="minorHAnsi"/>
                <w:szCs w:val="22"/>
              </w:rPr>
              <w:t>, Single Centred Study</w:t>
            </w:r>
            <w:r w:rsidR="009D6FE8" w:rsidRPr="0043020C">
              <w:rPr>
                <w:rFonts w:cstheme="minorHAnsi"/>
                <w:szCs w:val="22"/>
              </w:rPr>
              <w:t xml:space="preserve"> </w:t>
            </w:r>
          </w:p>
        </w:tc>
      </w:tr>
      <w:tr w:rsidR="003C12DB" w:rsidRPr="0043020C" w14:paraId="37FD4EEE" w14:textId="77777777" w:rsidTr="001D1F95">
        <w:trPr>
          <w:trHeight w:val="703"/>
        </w:trPr>
        <w:tc>
          <w:tcPr>
            <w:tcW w:w="3936" w:type="dxa"/>
          </w:tcPr>
          <w:p w14:paraId="734DF1DE" w14:textId="0EB25FDA" w:rsidR="00475FDA" w:rsidRPr="0043020C" w:rsidRDefault="0003364E" w:rsidP="00B161D9">
            <w:pPr>
              <w:spacing w:line="276" w:lineRule="auto"/>
              <w:jc w:val="both"/>
              <w:rPr>
                <w:rFonts w:cstheme="minorHAnsi"/>
                <w:szCs w:val="22"/>
              </w:rPr>
            </w:pPr>
            <w:r w:rsidRPr="0043020C">
              <w:rPr>
                <w:rFonts w:cstheme="minorHAnsi"/>
                <w:szCs w:val="22"/>
              </w:rPr>
              <w:t>Study</w:t>
            </w:r>
            <w:r w:rsidR="00475FDA" w:rsidRPr="0043020C">
              <w:rPr>
                <w:rFonts w:cstheme="minorHAnsi"/>
                <w:szCs w:val="22"/>
              </w:rPr>
              <w:t xml:space="preserve"> Participants</w:t>
            </w:r>
          </w:p>
        </w:tc>
        <w:tc>
          <w:tcPr>
            <w:tcW w:w="6237" w:type="dxa"/>
          </w:tcPr>
          <w:p w14:paraId="1044BC6D" w14:textId="0C5BA250" w:rsidR="00475FDA" w:rsidRPr="0043020C" w:rsidRDefault="00D843DE" w:rsidP="00B748AF">
            <w:pPr>
              <w:spacing w:line="276" w:lineRule="auto"/>
              <w:jc w:val="both"/>
              <w:rPr>
                <w:rFonts w:cstheme="minorHAnsi"/>
                <w:szCs w:val="22"/>
              </w:rPr>
            </w:pPr>
            <w:r>
              <w:rPr>
                <w:color w:val="1F497D"/>
              </w:rPr>
              <w:t>Patients will be under investigation for stable ischaemic heart disease, which, as part of their clinical care are scheduled for diagnostic or CT coronary angiography</w:t>
            </w:r>
            <w:r w:rsidR="000B0C60" w:rsidRPr="0043020C">
              <w:rPr>
                <w:rFonts w:cstheme="minorHAnsi"/>
                <w:szCs w:val="22"/>
              </w:rPr>
              <w:t>; with or without Ischa</w:t>
            </w:r>
            <w:r w:rsidR="00835451">
              <w:rPr>
                <w:rFonts w:cstheme="minorHAnsi"/>
                <w:szCs w:val="22"/>
              </w:rPr>
              <w:t>emic Heart Disease; and with or</w:t>
            </w:r>
            <w:r w:rsidR="000B0C60" w:rsidRPr="0043020C">
              <w:rPr>
                <w:rFonts w:cstheme="minorHAnsi"/>
                <w:szCs w:val="22"/>
              </w:rPr>
              <w:t xml:space="preserve"> without Diabetes </w:t>
            </w:r>
            <w:r w:rsidR="000B0C60" w:rsidRPr="0043020C">
              <w:rPr>
                <w:rFonts w:cstheme="minorHAnsi"/>
                <w:szCs w:val="22"/>
              </w:rPr>
              <w:lastRenderedPageBreak/>
              <w:t xml:space="preserve">Mellitus. </w:t>
            </w:r>
          </w:p>
        </w:tc>
      </w:tr>
      <w:tr w:rsidR="003C12DB" w:rsidRPr="0043020C" w14:paraId="4CCE0C58" w14:textId="77777777" w:rsidTr="001D1F95">
        <w:trPr>
          <w:trHeight w:val="755"/>
        </w:trPr>
        <w:tc>
          <w:tcPr>
            <w:tcW w:w="3936" w:type="dxa"/>
          </w:tcPr>
          <w:p w14:paraId="0BC9D62F" w14:textId="1CDAE715" w:rsidR="00475FDA" w:rsidRPr="0043020C" w:rsidRDefault="00475FDA" w:rsidP="00B161D9">
            <w:pPr>
              <w:spacing w:line="276" w:lineRule="auto"/>
              <w:jc w:val="both"/>
              <w:rPr>
                <w:rFonts w:cstheme="minorHAnsi"/>
                <w:szCs w:val="22"/>
              </w:rPr>
            </w:pPr>
            <w:r w:rsidRPr="0043020C">
              <w:rPr>
                <w:rFonts w:cstheme="minorHAnsi"/>
                <w:szCs w:val="22"/>
              </w:rPr>
              <w:lastRenderedPageBreak/>
              <w:t>Planned Size</w:t>
            </w:r>
            <w:r w:rsidR="0003364E" w:rsidRPr="0043020C">
              <w:rPr>
                <w:rFonts w:cstheme="minorHAnsi"/>
                <w:szCs w:val="22"/>
              </w:rPr>
              <w:t xml:space="preserve"> </w:t>
            </w:r>
            <w:r w:rsidR="006D77EB" w:rsidRPr="0043020C">
              <w:rPr>
                <w:rFonts w:cstheme="minorHAnsi"/>
                <w:szCs w:val="22"/>
              </w:rPr>
              <w:t xml:space="preserve">of Sample </w:t>
            </w:r>
            <w:r w:rsidR="0003364E" w:rsidRPr="0043020C">
              <w:rPr>
                <w:rFonts w:cstheme="minorHAnsi"/>
                <w:szCs w:val="22"/>
              </w:rPr>
              <w:t>(if applicable)</w:t>
            </w:r>
          </w:p>
        </w:tc>
        <w:tc>
          <w:tcPr>
            <w:tcW w:w="6237" w:type="dxa"/>
          </w:tcPr>
          <w:p w14:paraId="3807AFB8" w14:textId="3A836301" w:rsidR="00475FDA" w:rsidRPr="0043020C" w:rsidRDefault="00EB1324" w:rsidP="00B161D9">
            <w:pPr>
              <w:spacing w:line="276" w:lineRule="auto"/>
              <w:jc w:val="both"/>
              <w:rPr>
                <w:rFonts w:cstheme="minorHAnsi"/>
                <w:szCs w:val="22"/>
              </w:rPr>
            </w:pPr>
            <w:r w:rsidRPr="0043020C">
              <w:rPr>
                <w:rFonts w:cstheme="minorHAnsi"/>
                <w:szCs w:val="22"/>
              </w:rPr>
              <w:t>4</w:t>
            </w:r>
            <w:r w:rsidR="008150A7" w:rsidRPr="0043020C">
              <w:rPr>
                <w:rFonts w:cstheme="minorHAnsi"/>
                <w:szCs w:val="22"/>
              </w:rPr>
              <w:t>00</w:t>
            </w:r>
            <w:r w:rsidR="00C05FA6" w:rsidRPr="0043020C">
              <w:rPr>
                <w:rFonts w:cstheme="minorHAnsi"/>
                <w:szCs w:val="22"/>
              </w:rPr>
              <w:t xml:space="preserve"> – </w:t>
            </w:r>
            <w:r w:rsidR="008150A7" w:rsidRPr="0043020C">
              <w:rPr>
                <w:rFonts w:cstheme="minorHAnsi"/>
                <w:szCs w:val="22"/>
              </w:rPr>
              <w:t>100</w:t>
            </w:r>
            <w:r w:rsidR="00C05FA6" w:rsidRPr="0043020C">
              <w:rPr>
                <w:rFonts w:cstheme="minorHAnsi"/>
                <w:szCs w:val="22"/>
              </w:rPr>
              <w:t xml:space="preserve"> in each cohort</w:t>
            </w:r>
          </w:p>
          <w:p w14:paraId="0702337C" w14:textId="78F196AB" w:rsidR="00C05FA6" w:rsidRPr="0043020C" w:rsidRDefault="00C05FA6" w:rsidP="00B161D9">
            <w:pPr>
              <w:spacing w:line="276" w:lineRule="auto"/>
              <w:jc w:val="both"/>
              <w:rPr>
                <w:rFonts w:cstheme="minorHAnsi"/>
                <w:szCs w:val="22"/>
              </w:rPr>
            </w:pPr>
            <w:r w:rsidRPr="0043020C">
              <w:rPr>
                <w:rFonts w:cstheme="minorHAnsi"/>
                <w:szCs w:val="22"/>
              </w:rPr>
              <w:t>Cohort 1: Control Group</w:t>
            </w:r>
            <w:r w:rsidR="008150A7" w:rsidRPr="0043020C">
              <w:rPr>
                <w:rFonts w:cstheme="minorHAnsi"/>
                <w:szCs w:val="22"/>
              </w:rPr>
              <w:t xml:space="preserve"> without DM</w:t>
            </w:r>
          </w:p>
          <w:p w14:paraId="5D79F5DA" w14:textId="30741989" w:rsidR="008150A7" w:rsidRPr="0043020C" w:rsidRDefault="008150A7" w:rsidP="00B161D9">
            <w:pPr>
              <w:spacing w:line="276" w:lineRule="auto"/>
              <w:jc w:val="both"/>
              <w:rPr>
                <w:rFonts w:cstheme="minorHAnsi"/>
                <w:szCs w:val="22"/>
              </w:rPr>
            </w:pPr>
            <w:r w:rsidRPr="0043020C">
              <w:rPr>
                <w:rFonts w:cstheme="minorHAnsi"/>
                <w:szCs w:val="22"/>
              </w:rPr>
              <w:t>Cohort 2: Control Group with DM</w:t>
            </w:r>
          </w:p>
          <w:p w14:paraId="6353DD6F" w14:textId="6BB02984" w:rsidR="00C05FA6" w:rsidRPr="0043020C" w:rsidRDefault="00C05FA6" w:rsidP="00B161D9">
            <w:pPr>
              <w:spacing w:line="276" w:lineRule="auto"/>
              <w:jc w:val="both"/>
              <w:rPr>
                <w:rFonts w:cstheme="minorHAnsi"/>
                <w:szCs w:val="22"/>
              </w:rPr>
            </w:pPr>
            <w:r w:rsidRPr="0043020C">
              <w:rPr>
                <w:rFonts w:cstheme="minorHAnsi"/>
                <w:szCs w:val="22"/>
              </w:rPr>
              <w:t xml:space="preserve">Cohort </w:t>
            </w:r>
            <w:r w:rsidR="002A4270" w:rsidRPr="0043020C">
              <w:rPr>
                <w:rFonts w:cstheme="minorHAnsi"/>
                <w:szCs w:val="22"/>
              </w:rPr>
              <w:t>3</w:t>
            </w:r>
            <w:r w:rsidRPr="0043020C">
              <w:rPr>
                <w:rFonts w:cstheme="minorHAnsi"/>
                <w:szCs w:val="22"/>
              </w:rPr>
              <w:t>: IHD without DM</w:t>
            </w:r>
          </w:p>
          <w:p w14:paraId="592A74C2" w14:textId="60359B79" w:rsidR="00C05FA6" w:rsidRPr="0043020C" w:rsidRDefault="00C05FA6" w:rsidP="00B161D9">
            <w:pPr>
              <w:spacing w:line="276" w:lineRule="auto"/>
              <w:jc w:val="both"/>
              <w:rPr>
                <w:rFonts w:cstheme="minorHAnsi"/>
                <w:szCs w:val="22"/>
              </w:rPr>
            </w:pPr>
            <w:r w:rsidRPr="0043020C">
              <w:rPr>
                <w:rFonts w:cstheme="minorHAnsi"/>
                <w:szCs w:val="22"/>
              </w:rPr>
              <w:t xml:space="preserve">Cohort </w:t>
            </w:r>
            <w:r w:rsidR="002A4270" w:rsidRPr="0043020C">
              <w:rPr>
                <w:rFonts w:cstheme="minorHAnsi"/>
                <w:szCs w:val="22"/>
              </w:rPr>
              <w:t>4</w:t>
            </w:r>
            <w:r w:rsidRPr="0043020C">
              <w:rPr>
                <w:rFonts w:cstheme="minorHAnsi"/>
                <w:szCs w:val="22"/>
              </w:rPr>
              <w:t>: IHD with DM</w:t>
            </w:r>
          </w:p>
        </w:tc>
      </w:tr>
      <w:tr w:rsidR="003C12DB" w:rsidRPr="0043020C" w14:paraId="23FDA7F9" w14:textId="77777777" w:rsidTr="00B95279">
        <w:trPr>
          <w:trHeight w:val="416"/>
        </w:trPr>
        <w:tc>
          <w:tcPr>
            <w:tcW w:w="3936" w:type="dxa"/>
          </w:tcPr>
          <w:p w14:paraId="2873A146" w14:textId="2362E529" w:rsidR="00475FDA" w:rsidRPr="0043020C" w:rsidRDefault="00475FDA" w:rsidP="00B161D9">
            <w:pPr>
              <w:spacing w:line="276" w:lineRule="auto"/>
              <w:jc w:val="both"/>
              <w:rPr>
                <w:rFonts w:cstheme="minorHAnsi"/>
                <w:szCs w:val="22"/>
              </w:rPr>
            </w:pPr>
            <w:r w:rsidRPr="0043020C">
              <w:rPr>
                <w:rFonts w:cstheme="minorHAnsi"/>
                <w:szCs w:val="22"/>
              </w:rPr>
              <w:t>Follow up duration</w:t>
            </w:r>
            <w:r w:rsidR="00F330BB" w:rsidRPr="0043020C">
              <w:rPr>
                <w:rFonts w:cstheme="minorHAnsi"/>
                <w:szCs w:val="22"/>
              </w:rPr>
              <w:t xml:space="preserve"> (if applicable)</w:t>
            </w:r>
          </w:p>
        </w:tc>
        <w:tc>
          <w:tcPr>
            <w:tcW w:w="6237" w:type="dxa"/>
          </w:tcPr>
          <w:p w14:paraId="76FEB1F3" w14:textId="474C7AA2" w:rsidR="00475FDA" w:rsidRPr="0043020C" w:rsidRDefault="000B0C60" w:rsidP="00B161D9">
            <w:pPr>
              <w:spacing w:line="276" w:lineRule="auto"/>
              <w:jc w:val="both"/>
              <w:rPr>
                <w:rFonts w:cstheme="minorHAnsi"/>
                <w:szCs w:val="22"/>
              </w:rPr>
            </w:pPr>
            <w:r w:rsidRPr="0043020C">
              <w:rPr>
                <w:rFonts w:cstheme="minorHAnsi"/>
                <w:szCs w:val="22"/>
              </w:rPr>
              <w:t>N/A</w:t>
            </w:r>
          </w:p>
        </w:tc>
      </w:tr>
      <w:tr w:rsidR="003C12DB" w:rsidRPr="0043020C" w14:paraId="15260F08" w14:textId="77777777" w:rsidTr="001D1F95">
        <w:trPr>
          <w:trHeight w:val="385"/>
        </w:trPr>
        <w:tc>
          <w:tcPr>
            <w:tcW w:w="3936" w:type="dxa"/>
          </w:tcPr>
          <w:p w14:paraId="5521B620" w14:textId="50519947" w:rsidR="00475FDA" w:rsidRPr="0043020C" w:rsidRDefault="00475FDA" w:rsidP="00B161D9">
            <w:pPr>
              <w:spacing w:line="276" w:lineRule="auto"/>
              <w:jc w:val="both"/>
              <w:rPr>
                <w:rFonts w:cstheme="minorHAnsi"/>
                <w:szCs w:val="22"/>
              </w:rPr>
            </w:pPr>
            <w:r w:rsidRPr="0043020C">
              <w:rPr>
                <w:rFonts w:cstheme="minorHAnsi"/>
                <w:szCs w:val="22"/>
              </w:rPr>
              <w:t xml:space="preserve">Planned </w:t>
            </w:r>
            <w:r w:rsidR="00A27E45" w:rsidRPr="0043020C">
              <w:rPr>
                <w:rFonts w:cstheme="minorHAnsi"/>
                <w:szCs w:val="22"/>
              </w:rPr>
              <w:t>Study</w:t>
            </w:r>
            <w:r w:rsidRPr="0043020C">
              <w:rPr>
                <w:rFonts w:cstheme="minorHAnsi"/>
                <w:szCs w:val="22"/>
              </w:rPr>
              <w:t xml:space="preserve"> Period</w:t>
            </w:r>
          </w:p>
        </w:tc>
        <w:tc>
          <w:tcPr>
            <w:tcW w:w="6237" w:type="dxa"/>
          </w:tcPr>
          <w:p w14:paraId="0954CC16" w14:textId="4BEED13D" w:rsidR="00475FDA" w:rsidRPr="0043020C" w:rsidRDefault="002E57E1" w:rsidP="00B161D9">
            <w:pPr>
              <w:spacing w:line="276" w:lineRule="auto"/>
              <w:jc w:val="both"/>
              <w:rPr>
                <w:rFonts w:cstheme="minorHAnsi"/>
                <w:szCs w:val="22"/>
              </w:rPr>
            </w:pPr>
            <w:r w:rsidRPr="0043020C">
              <w:rPr>
                <w:rFonts w:cstheme="minorHAnsi"/>
                <w:szCs w:val="22"/>
              </w:rPr>
              <w:t>5</w:t>
            </w:r>
            <w:r w:rsidR="005350B1" w:rsidRPr="0043020C">
              <w:rPr>
                <w:rFonts w:cstheme="minorHAnsi"/>
                <w:szCs w:val="22"/>
              </w:rPr>
              <w:t xml:space="preserve"> years</w:t>
            </w:r>
          </w:p>
        </w:tc>
      </w:tr>
      <w:tr w:rsidR="00F330BB" w:rsidRPr="0043020C" w14:paraId="4A72BEB2" w14:textId="77777777" w:rsidTr="00F02075">
        <w:trPr>
          <w:trHeight w:val="876"/>
        </w:trPr>
        <w:tc>
          <w:tcPr>
            <w:tcW w:w="3936" w:type="dxa"/>
          </w:tcPr>
          <w:p w14:paraId="4C0CED87" w14:textId="5A46FD54" w:rsidR="00F330BB" w:rsidRPr="0043020C" w:rsidRDefault="002D0BA5" w:rsidP="00B161D9">
            <w:pPr>
              <w:spacing w:line="276" w:lineRule="auto"/>
              <w:jc w:val="both"/>
              <w:rPr>
                <w:rFonts w:cstheme="minorHAnsi"/>
                <w:szCs w:val="22"/>
              </w:rPr>
            </w:pPr>
            <w:r w:rsidRPr="0043020C">
              <w:rPr>
                <w:rFonts w:cstheme="minorHAnsi"/>
                <w:szCs w:val="22"/>
              </w:rPr>
              <w:t>Research Question/</w:t>
            </w:r>
            <w:r w:rsidR="006D77EB" w:rsidRPr="0043020C">
              <w:rPr>
                <w:rFonts w:cstheme="minorHAnsi"/>
                <w:szCs w:val="22"/>
              </w:rPr>
              <w:t>Aim(s)</w:t>
            </w:r>
          </w:p>
        </w:tc>
        <w:tc>
          <w:tcPr>
            <w:tcW w:w="6237" w:type="dxa"/>
          </w:tcPr>
          <w:p w14:paraId="64080EC1" w14:textId="77777777" w:rsidR="00F330BB" w:rsidRPr="0043020C" w:rsidRDefault="003725AF" w:rsidP="00B161D9">
            <w:pPr>
              <w:spacing w:after="200" w:line="276" w:lineRule="auto"/>
              <w:jc w:val="both"/>
              <w:rPr>
                <w:rFonts w:cstheme="minorHAnsi"/>
                <w:szCs w:val="22"/>
              </w:rPr>
            </w:pPr>
            <w:r w:rsidRPr="0043020C">
              <w:rPr>
                <w:rFonts w:cstheme="minorHAnsi"/>
                <w:szCs w:val="22"/>
              </w:rPr>
              <w:t xml:space="preserve">To establish whether IHD, and further to this, T2DM, are associated with changes in platelet function. </w:t>
            </w:r>
          </w:p>
          <w:p w14:paraId="2C5B6D09" w14:textId="3F46DB4B" w:rsidR="002E57E1" w:rsidRPr="0043020C" w:rsidRDefault="002E57E1" w:rsidP="00B161D9">
            <w:pPr>
              <w:spacing w:after="200" w:line="276" w:lineRule="auto"/>
              <w:jc w:val="both"/>
              <w:rPr>
                <w:rFonts w:cstheme="minorHAnsi"/>
                <w:szCs w:val="22"/>
              </w:rPr>
            </w:pPr>
            <w:r w:rsidRPr="0043020C">
              <w:rPr>
                <w:rFonts w:cstheme="minorHAnsi"/>
                <w:szCs w:val="22"/>
              </w:rPr>
              <w:t xml:space="preserve">To determine whether phenotype profiles are altered in </w:t>
            </w:r>
            <w:proofErr w:type="spellStart"/>
            <w:r w:rsidRPr="0043020C">
              <w:rPr>
                <w:rFonts w:cstheme="minorHAnsi"/>
                <w:szCs w:val="22"/>
              </w:rPr>
              <w:t>cardiometabolic</w:t>
            </w:r>
            <w:proofErr w:type="spellEnd"/>
            <w:r w:rsidRPr="0043020C">
              <w:rPr>
                <w:rFonts w:cstheme="minorHAnsi"/>
                <w:szCs w:val="22"/>
              </w:rPr>
              <w:t xml:space="preserve"> diseases and may be exploited in personalised/stratified medicine</w:t>
            </w:r>
          </w:p>
        </w:tc>
      </w:tr>
    </w:tbl>
    <w:p w14:paraId="2384137F" w14:textId="77777777" w:rsidR="00475FDA" w:rsidRPr="0043020C" w:rsidRDefault="00475FDA"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p w14:paraId="2B944FC0" w14:textId="5CA3BC14" w:rsidR="00475FDA" w:rsidRPr="0043020C" w:rsidRDefault="00475FDA" w:rsidP="00B161D9">
      <w:pPr>
        <w:spacing w:line="276" w:lineRule="auto"/>
        <w:jc w:val="both"/>
        <w:rPr>
          <w:rFonts w:cstheme="minorHAnsi"/>
          <w:b/>
          <w:szCs w:val="22"/>
        </w:rPr>
      </w:pPr>
      <w:r w:rsidRPr="0043020C">
        <w:rPr>
          <w:rFonts w:cstheme="minorHAnsi"/>
          <w:b/>
          <w:szCs w:val="22"/>
        </w:rPr>
        <w:t>FUNDING AND SUPPORT IN KIND</w:t>
      </w:r>
    </w:p>
    <w:tbl>
      <w:tblPr>
        <w:tblStyle w:val="TableGrid"/>
        <w:tblW w:w="0" w:type="auto"/>
        <w:tblLook w:val="04A0" w:firstRow="1" w:lastRow="0" w:firstColumn="1" w:lastColumn="0" w:noHBand="0" w:noVBand="1"/>
      </w:tblPr>
      <w:tblGrid>
        <w:gridCol w:w="10173"/>
      </w:tblGrid>
      <w:tr w:rsidR="00B92B0B" w:rsidRPr="0043020C" w14:paraId="41EB2007" w14:textId="77777777" w:rsidTr="00F02075">
        <w:tc>
          <w:tcPr>
            <w:tcW w:w="10173" w:type="dxa"/>
          </w:tcPr>
          <w:p w14:paraId="3DC8AD4B" w14:textId="50C14AF4" w:rsidR="00B92B0B" w:rsidRPr="0043020C" w:rsidRDefault="00B92B0B" w:rsidP="00B161D9">
            <w:pPr>
              <w:spacing w:line="276" w:lineRule="auto"/>
              <w:jc w:val="both"/>
              <w:rPr>
                <w:rFonts w:cstheme="minorHAnsi"/>
                <w:b/>
                <w:szCs w:val="22"/>
              </w:rPr>
            </w:pPr>
            <w:r w:rsidRPr="0043020C">
              <w:rPr>
                <w:rFonts w:cstheme="minorHAnsi"/>
                <w:b/>
                <w:szCs w:val="22"/>
              </w:rPr>
              <w:t>FUNDER</w:t>
            </w:r>
            <w:r w:rsidR="002E57E1" w:rsidRPr="0043020C">
              <w:rPr>
                <w:rFonts w:cstheme="minorHAnsi"/>
                <w:b/>
                <w:szCs w:val="22"/>
              </w:rPr>
              <w:t xml:space="preserve"> </w:t>
            </w:r>
          </w:p>
        </w:tc>
      </w:tr>
      <w:tr w:rsidR="00B92B0B" w:rsidRPr="0043020C" w14:paraId="30963525" w14:textId="77777777" w:rsidTr="00F02075">
        <w:tc>
          <w:tcPr>
            <w:tcW w:w="10173" w:type="dxa"/>
          </w:tcPr>
          <w:p w14:paraId="1B381608" w14:textId="2265576C" w:rsidR="001071D3" w:rsidRPr="0043020C" w:rsidRDefault="002A4270" w:rsidP="00B161D9">
            <w:pPr>
              <w:spacing w:line="276" w:lineRule="auto"/>
              <w:jc w:val="both"/>
              <w:rPr>
                <w:rFonts w:cstheme="minorHAnsi"/>
                <w:szCs w:val="22"/>
              </w:rPr>
            </w:pPr>
            <w:r w:rsidRPr="0043020C">
              <w:rPr>
                <w:rFonts w:cstheme="minorHAnsi"/>
                <w:szCs w:val="22"/>
              </w:rPr>
              <w:t xml:space="preserve"> The </w:t>
            </w:r>
            <w:r w:rsidR="001071D3" w:rsidRPr="0043020C">
              <w:rPr>
                <w:rFonts w:cstheme="minorHAnsi"/>
                <w:szCs w:val="22"/>
              </w:rPr>
              <w:t>British Heart Foundation</w:t>
            </w:r>
          </w:p>
        </w:tc>
      </w:tr>
    </w:tbl>
    <w:p w14:paraId="1540776C" w14:textId="77777777" w:rsidR="00093582" w:rsidRPr="0043020C" w:rsidRDefault="00093582" w:rsidP="00B161D9">
      <w:pPr>
        <w:spacing w:line="276" w:lineRule="auto"/>
        <w:jc w:val="both"/>
        <w:rPr>
          <w:rFonts w:cstheme="minorHAnsi"/>
          <w:szCs w:val="22"/>
        </w:rPr>
      </w:pPr>
    </w:p>
    <w:p w14:paraId="24D7897A" w14:textId="77777777" w:rsidR="0045107B" w:rsidRPr="0043020C" w:rsidRDefault="0045107B" w:rsidP="00B161D9">
      <w:pPr>
        <w:spacing w:line="276" w:lineRule="auto"/>
        <w:jc w:val="both"/>
        <w:rPr>
          <w:rFonts w:cstheme="minorHAnsi"/>
          <w:szCs w:val="22"/>
        </w:rPr>
      </w:pPr>
    </w:p>
    <w:p w14:paraId="6533797E" w14:textId="18208EC1" w:rsidR="00475FDA" w:rsidRPr="0043020C" w:rsidRDefault="00475FDA" w:rsidP="00B161D9">
      <w:pPr>
        <w:spacing w:line="276" w:lineRule="auto"/>
        <w:jc w:val="both"/>
        <w:rPr>
          <w:rFonts w:cstheme="minorHAnsi"/>
          <w:b/>
          <w:szCs w:val="22"/>
        </w:rPr>
      </w:pPr>
      <w:r w:rsidRPr="0043020C">
        <w:rPr>
          <w:rFonts w:cstheme="minorHAnsi"/>
          <w:b/>
          <w:szCs w:val="22"/>
        </w:rPr>
        <w:t>ROLE OF STUDY SPONSOR AND FUNDER</w:t>
      </w:r>
    </w:p>
    <w:p w14:paraId="46FDAB4D" w14:textId="4211438A" w:rsidR="00D353B0" w:rsidRPr="0043020C" w:rsidRDefault="00D353B0" w:rsidP="00B161D9">
      <w:pPr>
        <w:autoSpaceDE w:val="0"/>
        <w:autoSpaceDN w:val="0"/>
        <w:adjustRightInd w:val="0"/>
        <w:spacing w:line="276" w:lineRule="auto"/>
        <w:jc w:val="both"/>
        <w:rPr>
          <w:rFonts w:cstheme="minorHAnsi"/>
          <w:szCs w:val="22"/>
        </w:rPr>
      </w:pPr>
      <w:r w:rsidRPr="0043020C">
        <w:rPr>
          <w:rFonts w:cstheme="minorHAnsi"/>
          <w:szCs w:val="22"/>
        </w:rPr>
        <w:t xml:space="preserve">The sponsor of this study is the University of Reading. The responsibilities of the sponsor are: </w:t>
      </w:r>
      <w:r w:rsidR="00D07AAE" w:rsidRPr="0043020C">
        <w:rPr>
          <w:rFonts w:cstheme="minorHAnsi"/>
          <w:szCs w:val="22"/>
        </w:rPr>
        <w:t>overseeing the implementation of the study throughout its process</w:t>
      </w:r>
      <w:r w:rsidRPr="0043020C">
        <w:rPr>
          <w:rFonts w:cstheme="minorHAnsi"/>
          <w:szCs w:val="22"/>
        </w:rPr>
        <w:t xml:space="preserve">. They do not control the final decision regarding any of the aspects of the study individually; this is a collaborative project between the University of Reading and Royal Berkshire NHS Foundation Trust, so final decisions will be made between the two institutes.  </w:t>
      </w:r>
    </w:p>
    <w:p w14:paraId="62534C8E" w14:textId="77777777" w:rsidR="002D2D7D" w:rsidRPr="0043020C" w:rsidRDefault="002D2D7D"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p>
    <w:p w14:paraId="2B865601" w14:textId="4590BEB4" w:rsidR="00475FDA" w:rsidRPr="0043020C" w:rsidRDefault="00475FDA" w:rsidP="00B161D9">
      <w:pPr>
        <w:spacing w:line="276" w:lineRule="auto"/>
        <w:jc w:val="both"/>
        <w:rPr>
          <w:rFonts w:cstheme="minorHAnsi"/>
          <w:b/>
          <w:szCs w:val="22"/>
        </w:rPr>
      </w:pPr>
      <w:r w:rsidRPr="0043020C">
        <w:rPr>
          <w:rFonts w:cstheme="minorHAnsi"/>
          <w:b/>
          <w:szCs w:val="22"/>
        </w:rPr>
        <w:t xml:space="preserve">ROLES AND RESPONSIBILITIES OF </w:t>
      </w:r>
      <w:r w:rsidR="000A4DA5" w:rsidRPr="0043020C">
        <w:rPr>
          <w:rFonts w:cstheme="minorHAnsi"/>
          <w:b/>
          <w:szCs w:val="22"/>
        </w:rPr>
        <w:t>STUDY</w:t>
      </w:r>
      <w:r w:rsidRPr="0043020C">
        <w:rPr>
          <w:rFonts w:cstheme="minorHAnsi"/>
          <w:b/>
          <w:szCs w:val="22"/>
        </w:rPr>
        <w:t xml:space="preserve"> MANAGEMENT COMMITEES/GROUPS &amp; INDIVIDUALS</w:t>
      </w:r>
    </w:p>
    <w:p w14:paraId="332C28C7" w14:textId="7BC1CC7B" w:rsidR="007640E4" w:rsidRPr="0043020C" w:rsidRDefault="00D14D9A" w:rsidP="00B161D9">
      <w:pPr>
        <w:spacing w:after="0" w:line="276" w:lineRule="auto"/>
        <w:jc w:val="both"/>
        <w:rPr>
          <w:rFonts w:cstheme="minorHAnsi"/>
          <w:szCs w:val="22"/>
        </w:rPr>
      </w:pPr>
      <w:r w:rsidRPr="0043020C">
        <w:rPr>
          <w:rFonts w:cstheme="minorHAnsi"/>
          <w:szCs w:val="22"/>
        </w:rPr>
        <w:t>Prior to the recruiting</w:t>
      </w:r>
      <w:r w:rsidR="004C4E85" w:rsidRPr="0043020C">
        <w:rPr>
          <w:rFonts w:cstheme="minorHAnsi"/>
          <w:szCs w:val="22"/>
        </w:rPr>
        <w:t xml:space="preserve"> process</w:t>
      </w:r>
      <w:r w:rsidRPr="0043020C">
        <w:rPr>
          <w:rFonts w:cstheme="minorHAnsi"/>
          <w:szCs w:val="22"/>
        </w:rPr>
        <w:t xml:space="preserve">, public </w:t>
      </w:r>
      <w:r w:rsidR="00D22134" w:rsidRPr="0043020C">
        <w:rPr>
          <w:rFonts w:cstheme="minorHAnsi"/>
          <w:szCs w:val="22"/>
        </w:rPr>
        <w:t xml:space="preserve">facing </w:t>
      </w:r>
      <w:r w:rsidRPr="0043020C">
        <w:rPr>
          <w:rFonts w:cstheme="minorHAnsi"/>
          <w:szCs w:val="22"/>
        </w:rPr>
        <w:t>documents (patient information sheet, informed consent form and any other relevant documents), will be sh</w:t>
      </w:r>
      <w:r w:rsidR="004C4E85" w:rsidRPr="0043020C">
        <w:rPr>
          <w:rFonts w:cstheme="minorHAnsi"/>
          <w:szCs w:val="22"/>
        </w:rPr>
        <w:t>own to members of the public. This will allow identification of</w:t>
      </w:r>
      <w:r w:rsidRPr="0043020C">
        <w:rPr>
          <w:rFonts w:cstheme="minorHAnsi"/>
          <w:szCs w:val="22"/>
        </w:rPr>
        <w:t xml:space="preserve"> any changes that need to be made to the documents if necessary, and whether they are patient friendly. </w:t>
      </w:r>
      <w:r w:rsidR="004A1E1D" w:rsidRPr="0043020C">
        <w:rPr>
          <w:rFonts w:cstheme="minorHAnsi"/>
          <w:szCs w:val="22"/>
        </w:rPr>
        <w:t xml:space="preserve"> </w:t>
      </w:r>
    </w:p>
    <w:p w14:paraId="630E82BA" w14:textId="49922E4E" w:rsidR="003802A1" w:rsidRPr="0043020C" w:rsidRDefault="007640E4" w:rsidP="00B161D9">
      <w:pPr>
        <w:spacing w:after="0" w:line="276" w:lineRule="auto"/>
        <w:jc w:val="both"/>
        <w:rPr>
          <w:rFonts w:cstheme="minorHAnsi"/>
          <w:color w:val="FF0000"/>
          <w:szCs w:val="22"/>
        </w:rPr>
      </w:pPr>
      <w:r w:rsidRPr="0043020C">
        <w:rPr>
          <w:rFonts w:cstheme="minorHAnsi"/>
          <w:szCs w:val="22"/>
        </w:rPr>
        <w:t xml:space="preserve">Further to this, within the patient information sheet, it will state that results can be disseminated at the end of the study if the patient requests so. </w:t>
      </w:r>
      <w:r w:rsidR="003802A1" w:rsidRPr="0043020C">
        <w:rPr>
          <w:rFonts w:cstheme="minorHAnsi"/>
          <w:b/>
          <w:color w:val="0000FF"/>
          <w:szCs w:val="22"/>
        </w:rPr>
        <w:br w:type="page"/>
      </w:r>
    </w:p>
    <w:p w14:paraId="76E4650E" w14:textId="77777777" w:rsidR="00E51118" w:rsidRPr="0043020C" w:rsidRDefault="00475FDA" w:rsidP="00B161D9">
      <w:pPr>
        <w:pStyle w:val="EndnoteText"/>
        <w:tabs>
          <w:tab w:val="left" w:pos="817"/>
          <w:tab w:val="left" w:pos="9603"/>
        </w:tabs>
        <w:suppressAutoHyphens/>
        <w:spacing w:after="120" w:line="276" w:lineRule="auto"/>
        <w:jc w:val="both"/>
        <w:rPr>
          <w:rFonts w:asciiTheme="minorHAnsi" w:hAnsiTheme="minorHAnsi" w:cstheme="minorHAnsi"/>
          <w:b/>
          <w:sz w:val="22"/>
          <w:szCs w:val="22"/>
        </w:rPr>
      </w:pPr>
      <w:r w:rsidRPr="0043020C">
        <w:rPr>
          <w:rFonts w:asciiTheme="minorHAnsi" w:hAnsiTheme="minorHAnsi" w:cstheme="minorHAnsi"/>
          <w:b/>
          <w:sz w:val="22"/>
          <w:szCs w:val="22"/>
        </w:rPr>
        <w:lastRenderedPageBreak/>
        <w:t>P</w:t>
      </w:r>
      <w:r w:rsidR="004140B8" w:rsidRPr="0043020C">
        <w:rPr>
          <w:rFonts w:asciiTheme="minorHAnsi" w:hAnsiTheme="minorHAnsi" w:cstheme="minorHAnsi"/>
          <w:b/>
          <w:sz w:val="22"/>
          <w:szCs w:val="22"/>
        </w:rPr>
        <w:t xml:space="preserve">ROTOCOL </w:t>
      </w:r>
      <w:r w:rsidR="00E51118" w:rsidRPr="0043020C">
        <w:rPr>
          <w:rFonts w:asciiTheme="minorHAnsi" w:hAnsiTheme="minorHAnsi" w:cstheme="minorHAnsi"/>
          <w:b/>
          <w:sz w:val="22"/>
          <w:szCs w:val="22"/>
        </w:rPr>
        <w:t>AUTHORS</w:t>
      </w:r>
    </w:p>
    <w:p w14:paraId="76045365" w14:textId="77777777" w:rsidR="00E51118" w:rsidRPr="0043020C" w:rsidRDefault="00E51118" w:rsidP="00B161D9">
      <w:pPr>
        <w:pStyle w:val="EndnoteText"/>
        <w:tabs>
          <w:tab w:val="left" w:pos="817"/>
          <w:tab w:val="left" w:pos="9603"/>
        </w:tabs>
        <w:suppressAutoHyphens/>
        <w:spacing w:after="120" w:line="276" w:lineRule="auto"/>
        <w:jc w:val="both"/>
        <w:rPr>
          <w:rFonts w:asciiTheme="minorHAnsi" w:hAnsiTheme="minorHAnsi" w:cstheme="minorHAnsi"/>
          <w:noProof/>
          <w:sz w:val="22"/>
          <w:szCs w:val="22"/>
          <w:lang w:val="en-US"/>
        </w:rPr>
      </w:pPr>
      <w:r w:rsidRPr="0043020C">
        <w:rPr>
          <w:rFonts w:asciiTheme="minorHAnsi" w:hAnsiTheme="minorHAnsi" w:cstheme="minorHAnsi"/>
          <w:noProof/>
          <w:sz w:val="22"/>
          <w:szCs w:val="22"/>
          <w:lang w:val="en-US"/>
        </w:rPr>
        <w:t>Professor Jon Gibbins, Professor of Cell Biology at University of Reading</w:t>
      </w:r>
    </w:p>
    <w:p w14:paraId="0827CCEB" w14:textId="54CE8F9B" w:rsidR="008C2FD0" w:rsidRPr="0043020C" w:rsidRDefault="001071D3" w:rsidP="00B161D9">
      <w:pPr>
        <w:pStyle w:val="EndnoteText"/>
        <w:tabs>
          <w:tab w:val="left" w:pos="817"/>
          <w:tab w:val="left" w:pos="9603"/>
        </w:tabs>
        <w:suppressAutoHyphens/>
        <w:spacing w:after="120" w:line="276" w:lineRule="auto"/>
        <w:jc w:val="both"/>
        <w:rPr>
          <w:rFonts w:asciiTheme="minorHAnsi" w:hAnsiTheme="minorHAnsi" w:cstheme="minorHAnsi"/>
          <w:noProof/>
          <w:sz w:val="22"/>
          <w:szCs w:val="22"/>
          <w:lang w:val="en-US"/>
        </w:rPr>
      </w:pPr>
      <w:r w:rsidRPr="0043020C">
        <w:rPr>
          <w:rFonts w:asciiTheme="minorHAnsi" w:hAnsiTheme="minorHAnsi" w:cstheme="minorHAnsi"/>
          <w:b/>
          <w:sz w:val="22"/>
          <w:szCs w:val="22"/>
        </w:rPr>
        <w:t>Necessary</w:t>
      </w:r>
      <w:r w:rsidR="008C2FD0" w:rsidRPr="0043020C">
        <w:rPr>
          <w:rFonts w:asciiTheme="minorHAnsi" w:hAnsiTheme="minorHAnsi" w:cstheme="minorHAnsi"/>
          <w:b/>
          <w:sz w:val="22"/>
          <w:szCs w:val="22"/>
        </w:rPr>
        <w:t xml:space="preserve"> </w:t>
      </w:r>
      <w:r w:rsidR="002E57E1" w:rsidRPr="0043020C">
        <w:rPr>
          <w:rFonts w:asciiTheme="minorHAnsi" w:hAnsiTheme="minorHAnsi" w:cstheme="minorHAnsi"/>
          <w:noProof/>
          <w:sz w:val="22"/>
          <w:szCs w:val="22"/>
          <w:lang w:val="en-US"/>
        </w:rPr>
        <w:t>Abigail Whyte</w:t>
      </w:r>
      <w:r w:rsidR="008C2FD0" w:rsidRPr="0043020C">
        <w:rPr>
          <w:rFonts w:asciiTheme="minorHAnsi" w:hAnsiTheme="minorHAnsi" w:cstheme="minorHAnsi"/>
          <w:noProof/>
          <w:sz w:val="22"/>
          <w:szCs w:val="22"/>
          <w:lang w:val="en-US"/>
        </w:rPr>
        <w:t>, Research Assistant at Royal Berkshire Hospital</w:t>
      </w:r>
    </w:p>
    <w:p w14:paraId="7CC471F1" w14:textId="00EFBCBA" w:rsidR="00E51118" w:rsidRPr="0043020C" w:rsidRDefault="00E51118" w:rsidP="00B161D9">
      <w:pPr>
        <w:pStyle w:val="EndnoteText"/>
        <w:tabs>
          <w:tab w:val="left" w:pos="817"/>
          <w:tab w:val="left" w:pos="9603"/>
        </w:tabs>
        <w:suppressAutoHyphens/>
        <w:spacing w:after="120" w:line="276" w:lineRule="auto"/>
        <w:jc w:val="both"/>
        <w:rPr>
          <w:rFonts w:asciiTheme="minorHAnsi" w:hAnsiTheme="minorHAnsi" w:cstheme="minorHAnsi"/>
          <w:b/>
          <w:sz w:val="22"/>
          <w:szCs w:val="22"/>
        </w:rPr>
      </w:pPr>
    </w:p>
    <w:p w14:paraId="66A3A8FF" w14:textId="77777777" w:rsidR="00E51118" w:rsidRPr="0043020C" w:rsidRDefault="00E51118" w:rsidP="00B161D9">
      <w:pPr>
        <w:pStyle w:val="EndnoteText"/>
        <w:tabs>
          <w:tab w:val="left" w:pos="817"/>
          <w:tab w:val="left" w:pos="9603"/>
        </w:tabs>
        <w:suppressAutoHyphens/>
        <w:spacing w:after="120" w:line="276" w:lineRule="auto"/>
        <w:jc w:val="both"/>
        <w:rPr>
          <w:rFonts w:asciiTheme="minorHAnsi" w:hAnsiTheme="minorHAnsi" w:cstheme="minorHAnsi"/>
          <w:b/>
          <w:sz w:val="22"/>
          <w:szCs w:val="22"/>
        </w:rPr>
      </w:pPr>
    </w:p>
    <w:p w14:paraId="478F7C62" w14:textId="2F971FF8" w:rsidR="00E51118" w:rsidRPr="0043020C" w:rsidRDefault="00E51118" w:rsidP="00B161D9">
      <w:pPr>
        <w:pStyle w:val="EndnoteText"/>
        <w:tabs>
          <w:tab w:val="left" w:pos="817"/>
          <w:tab w:val="left" w:pos="9603"/>
        </w:tabs>
        <w:suppressAutoHyphens/>
        <w:spacing w:after="120" w:line="276" w:lineRule="auto"/>
        <w:jc w:val="both"/>
        <w:rPr>
          <w:rFonts w:asciiTheme="minorHAnsi" w:hAnsiTheme="minorHAnsi" w:cstheme="minorHAnsi"/>
          <w:b/>
          <w:sz w:val="22"/>
          <w:szCs w:val="22"/>
        </w:rPr>
      </w:pPr>
      <w:r w:rsidRPr="0043020C">
        <w:rPr>
          <w:rFonts w:asciiTheme="minorHAnsi" w:hAnsiTheme="minorHAnsi" w:cstheme="minorHAnsi"/>
          <w:b/>
          <w:sz w:val="22"/>
          <w:szCs w:val="22"/>
        </w:rPr>
        <w:t xml:space="preserve">PROTOCOL </w:t>
      </w:r>
      <w:r w:rsidR="004140B8" w:rsidRPr="0043020C">
        <w:rPr>
          <w:rFonts w:asciiTheme="minorHAnsi" w:hAnsiTheme="minorHAnsi" w:cstheme="minorHAnsi"/>
          <w:b/>
          <w:sz w:val="22"/>
          <w:szCs w:val="22"/>
        </w:rPr>
        <w:t>CONTRIBUTORS</w:t>
      </w:r>
    </w:p>
    <w:p w14:paraId="2D062829" w14:textId="31EDDDEA" w:rsidR="00EB1324" w:rsidRPr="0043020C" w:rsidRDefault="00EB1324" w:rsidP="00B161D9">
      <w:pPr>
        <w:pStyle w:val="EndnoteText"/>
        <w:tabs>
          <w:tab w:val="left" w:pos="817"/>
          <w:tab w:val="left" w:pos="9603"/>
        </w:tabs>
        <w:suppressAutoHyphens/>
        <w:spacing w:after="120" w:line="276" w:lineRule="auto"/>
        <w:jc w:val="both"/>
        <w:rPr>
          <w:rFonts w:asciiTheme="minorHAnsi" w:hAnsiTheme="minorHAnsi" w:cstheme="minorHAnsi"/>
          <w:noProof/>
          <w:sz w:val="22"/>
          <w:szCs w:val="22"/>
          <w:lang w:val="en-US"/>
        </w:rPr>
      </w:pPr>
      <w:r w:rsidRPr="0043020C">
        <w:rPr>
          <w:rFonts w:asciiTheme="minorHAnsi" w:hAnsiTheme="minorHAnsi" w:cstheme="minorHAnsi"/>
          <w:noProof/>
          <w:sz w:val="22"/>
          <w:szCs w:val="22"/>
          <w:lang w:val="en-US"/>
        </w:rPr>
        <w:t>Dr Neil Ruparella</w:t>
      </w:r>
      <w:r w:rsidR="00C21D14" w:rsidRPr="0043020C">
        <w:rPr>
          <w:rFonts w:asciiTheme="minorHAnsi" w:hAnsiTheme="minorHAnsi" w:cstheme="minorHAnsi"/>
          <w:noProof/>
          <w:sz w:val="22"/>
          <w:szCs w:val="22"/>
          <w:lang w:val="en-US"/>
        </w:rPr>
        <w:t>, Consultant Cardiolgist at Royal Berkshire Hospital</w:t>
      </w:r>
    </w:p>
    <w:p w14:paraId="603F72F3" w14:textId="0D672683" w:rsidR="00EB1324" w:rsidRPr="0043020C" w:rsidRDefault="00EB1324" w:rsidP="00B161D9">
      <w:pPr>
        <w:pStyle w:val="EndnoteText"/>
        <w:tabs>
          <w:tab w:val="left" w:pos="817"/>
          <w:tab w:val="left" w:pos="9603"/>
        </w:tabs>
        <w:suppressAutoHyphens/>
        <w:spacing w:after="120" w:line="276" w:lineRule="auto"/>
        <w:jc w:val="both"/>
        <w:rPr>
          <w:rFonts w:asciiTheme="minorHAnsi" w:hAnsiTheme="minorHAnsi" w:cstheme="minorHAnsi"/>
          <w:noProof/>
          <w:sz w:val="22"/>
          <w:szCs w:val="22"/>
          <w:lang w:val="en-US"/>
        </w:rPr>
      </w:pPr>
      <w:r w:rsidRPr="0043020C">
        <w:rPr>
          <w:rFonts w:asciiTheme="minorHAnsi" w:hAnsiTheme="minorHAnsi" w:cstheme="minorHAnsi"/>
          <w:noProof/>
          <w:sz w:val="22"/>
          <w:szCs w:val="22"/>
          <w:lang w:val="en-US"/>
        </w:rPr>
        <w:t>Dr Charlie McKenna</w:t>
      </w:r>
      <w:r w:rsidR="00C21D14" w:rsidRPr="0043020C">
        <w:rPr>
          <w:rFonts w:asciiTheme="minorHAnsi" w:hAnsiTheme="minorHAnsi" w:cstheme="minorHAnsi"/>
          <w:noProof/>
          <w:sz w:val="22"/>
          <w:szCs w:val="22"/>
          <w:lang w:val="en-US"/>
        </w:rPr>
        <w:t>, Consultant Cardiologist at Royal Berkshire Hospital</w:t>
      </w:r>
    </w:p>
    <w:p w14:paraId="47D4EF59" w14:textId="1FF34285" w:rsidR="00EB1324" w:rsidRPr="0043020C" w:rsidRDefault="002E57E1" w:rsidP="00B161D9">
      <w:pPr>
        <w:pStyle w:val="EndnoteText"/>
        <w:tabs>
          <w:tab w:val="left" w:pos="817"/>
          <w:tab w:val="left" w:pos="9603"/>
        </w:tabs>
        <w:suppressAutoHyphens/>
        <w:spacing w:after="120" w:line="276" w:lineRule="auto"/>
        <w:jc w:val="both"/>
        <w:rPr>
          <w:rFonts w:asciiTheme="minorHAnsi" w:hAnsiTheme="minorHAnsi" w:cstheme="minorHAnsi"/>
          <w:noProof/>
          <w:sz w:val="22"/>
          <w:szCs w:val="22"/>
          <w:lang w:val="en-US"/>
        </w:rPr>
      </w:pPr>
      <w:r w:rsidRPr="0043020C">
        <w:rPr>
          <w:rFonts w:asciiTheme="minorHAnsi" w:hAnsiTheme="minorHAnsi" w:cstheme="minorHAnsi"/>
          <w:noProof/>
          <w:sz w:val="22"/>
          <w:szCs w:val="22"/>
          <w:lang w:val="en-US"/>
        </w:rPr>
        <w:t>Abigail Whyte</w:t>
      </w:r>
      <w:r w:rsidR="00C21D14" w:rsidRPr="0043020C">
        <w:rPr>
          <w:rFonts w:asciiTheme="minorHAnsi" w:hAnsiTheme="minorHAnsi" w:cstheme="minorHAnsi"/>
          <w:noProof/>
          <w:sz w:val="22"/>
          <w:szCs w:val="22"/>
          <w:lang w:val="en-US"/>
        </w:rPr>
        <w:t>, Research Assistant at Royal Berkshire Hospital</w:t>
      </w:r>
    </w:p>
    <w:p w14:paraId="1F003105" w14:textId="2446EBFB" w:rsidR="00E51118" w:rsidRDefault="00E51118" w:rsidP="00B161D9">
      <w:pPr>
        <w:pStyle w:val="EndnoteText"/>
        <w:tabs>
          <w:tab w:val="left" w:pos="817"/>
          <w:tab w:val="left" w:pos="9603"/>
        </w:tabs>
        <w:suppressAutoHyphens/>
        <w:spacing w:after="120" w:line="276" w:lineRule="auto"/>
        <w:jc w:val="both"/>
        <w:rPr>
          <w:rFonts w:asciiTheme="minorHAnsi" w:hAnsiTheme="minorHAnsi" w:cstheme="minorHAnsi"/>
          <w:noProof/>
          <w:sz w:val="22"/>
          <w:szCs w:val="22"/>
          <w:lang w:val="en-US"/>
        </w:rPr>
      </w:pPr>
      <w:r w:rsidRPr="0043020C">
        <w:rPr>
          <w:rFonts w:asciiTheme="minorHAnsi" w:hAnsiTheme="minorHAnsi" w:cstheme="minorHAnsi"/>
          <w:noProof/>
          <w:sz w:val="22"/>
          <w:szCs w:val="22"/>
          <w:lang w:val="en-US"/>
        </w:rPr>
        <w:t xml:space="preserve">Jessica McKean, </w:t>
      </w:r>
      <w:r w:rsidR="00EB1804" w:rsidRPr="0043020C">
        <w:rPr>
          <w:rFonts w:asciiTheme="minorHAnsi" w:hAnsiTheme="minorHAnsi" w:cstheme="minorHAnsi"/>
          <w:noProof/>
          <w:sz w:val="22"/>
          <w:szCs w:val="22"/>
          <w:lang w:val="en-US"/>
        </w:rPr>
        <w:t xml:space="preserve">Clinical Research Facilitator at </w:t>
      </w:r>
      <w:r w:rsidRPr="0043020C">
        <w:rPr>
          <w:rFonts w:asciiTheme="minorHAnsi" w:hAnsiTheme="minorHAnsi" w:cstheme="minorHAnsi"/>
          <w:noProof/>
          <w:sz w:val="22"/>
          <w:szCs w:val="22"/>
          <w:lang w:val="en-US"/>
        </w:rPr>
        <w:t>Royal Berkshire NHS Foundation Trust</w:t>
      </w:r>
    </w:p>
    <w:p w14:paraId="0739730C" w14:textId="7FB80ED3" w:rsidR="00B161D9" w:rsidRPr="0043020C" w:rsidRDefault="00D63F59" w:rsidP="00B161D9">
      <w:pPr>
        <w:pStyle w:val="EndnoteText"/>
        <w:tabs>
          <w:tab w:val="left" w:pos="817"/>
          <w:tab w:val="left" w:pos="9603"/>
        </w:tabs>
        <w:suppressAutoHyphens/>
        <w:spacing w:after="120" w:line="276" w:lineRule="auto"/>
        <w:jc w:val="both"/>
        <w:rPr>
          <w:rFonts w:asciiTheme="minorHAnsi" w:hAnsiTheme="minorHAnsi" w:cstheme="minorHAnsi"/>
          <w:noProof/>
          <w:sz w:val="22"/>
          <w:szCs w:val="22"/>
          <w:lang w:val="en-US"/>
        </w:rPr>
      </w:pPr>
      <w:r>
        <w:rPr>
          <w:rFonts w:asciiTheme="minorHAnsi" w:hAnsiTheme="minorHAnsi" w:cstheme="minorHAnsi"/>
          <w:noProof/>
          <w:sz w:val="22"/>
          <w:szCs w:val="22"/>
          <w:lang w:val="en-US"/>
        </w:rPr>
        <w:t xml:space="preserve">Dr </w:t>
      </w:r>
      <w:r w:rsidR="00B161D9">
        <w:rPr>
          <w:rFonts w:asciiTheme="minorHAnsi" w:hAnsiTheme="minorHAnsi" w:cstheme="minorHAnsi"/>
          <w:noProof/>
          <w:sz w:val="22"/>
          <w:szCs w:val="22"/>
          <w:lang w:val="en-US"/>
        </w:rPr>
        <w:t>Alex Bye, University of Reading</w:t>
      </w:r>
    </w:p>
    <w:p w14:paraId="14BFB8E3" w14:textId="77777777" w:rsidR="00475FDA" w:rsidRPr="0043020C" w:rsidRDefault="00475FDA" w:rsidP="00B161D9">
      <w:pPr>
        <w:pStyle w:val="EndnoteText"/>
        <w:tabs>
          <w:tab w:val="left" w:pos="817"/>
          <w:tab w:val="left" w:pos="9603"/>
        </w:tabs>
        <w:suppressAutoHyphens/>
        <w:spacing w:after="120" w:line="276" w:lineRule="auto"/>
        <w:ind w:left="535"/>
        <w:jc w:val="both"/>
        <w:rPr>
          <w:rFonts w:asciiTheme="minorHAnsi" w:hAnsiTheme="minorHAnsi" w:cstheme="minorHAnsi"/>
          <w:color w:val="0000FF"/>
          <w:sz w:val="22"/>
          <w:szCs w:val="22"/>
        </w:rPr>
      </w:pPr>
    </w:p>
    <w:tbl>
      <w:tblPr>
        <w:tblW w:w="3708" w:type="dxa"/>
        <w:tblLayout w:type="fixed"/>
        <w:tblLook w:val="0000" w:firstRow="0" w:lastRow="0" w:firstColumn="0" w:lastColumn="0" w:noHBand="0" w:noVBand="0"/>
      </w:tblPr>
      <w:tblGrid>
        <w:gridCol w:w="3708"/>
      </w:tblGrid>
      <w:tr w:rsidR="0003157C" w:rsidRPr="0043020C" w14:paraId="5AC828C4" w14:textId="77777777" w:rsidTr="0003157C">
        <w:trPr>
          <w:trHeight w:val="138"/>
        </w:trPr>
        <w:tc>
          <w:tcPr>
            <w:tcW w:w="3708" w:type="dxa"/>
          </w:tcPr>
          <w:p w14:paraId="43F1B784" w14:textId="77777777" w:rsidR="0003157C" w:rsidRPr="0043020C" w:rsidRDefault="0003157C"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b/>
                <w:szCs w:val="22"/>
              </w:rPr>
            </w:pPr>
          </w:p>
          <w:p w14:paraId="39E61344" w14:textId="77777777" w:rsidR="0003157C" w:rsidRPr="0043020C" w:rsidRDefault="0003157C"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color w:val="0000FF"/>
                <w:szCs w:val="22"/>
              </w:rPr>
            </w:pPr>
          </w:p>
        </w:tc>
      </w:tr>
    </w:tbl>
    <w:p w14:paraId="651514A6" w14:textId="77777777" w:rsidR="00475FDA" w:rsidRPr="0043020C" w:rsidRDefault="00475FDA" w:rsidP="00B161D9">
      <w:pPr>
        <w:spacing w:line="276" w:lineRule="auto"/>
        <w:jc w:val="both"/>
        <w:rPr>
          <w:rFonts w:cstheme="minorHAnsi"/>
          <w:szCs w:val="22"/>
        </w:rPr>
      </w:pPr>
    </w:p>
    <w:p w14:paraId="7998D25C" w14:textId="7CC9D4E8" w:rsidR="00475FDA" w:rsidRPr="0043020C" w:rsidRDefault="00475FDA"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szCs w:val="22"/>
        </w:rPr>
      </w:pPr>
      <w:r w:rsidRPr="0043020C">
        <w:rPr>
          <w:rFonts w:cstheme="minorHAnsi"/>
          <w:szCs w:val="22"/>
        </w:rPr>
        <w:br w:type="page"/>
      </w:r>
    </w:p>
    <w:p w14:paraId="43AA51D6" w14:textId="77777777" w:rsidR="004D083E" w:rsidRPr="0043020C" w:rsidRDefault="004D083E"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b/>
          <w:szCs w:val="22"/>
        </w:rPr>
        <w:sectPr w:rsidR="004D083E" w:rsidRPr="0043020C" w:rsidSect="000E3D01">
          <w:headerReference w:type="default" r:id="rId9"/>
          <w:footerReference w:type="default" r:id="rId10"/>
          <w:headerReference w:type="first" r:id="rId11"/>
          <w:footerReference w:type="first" r:id="rId12"/>
          <w:pgSz w:w="11900" w:h="16840"/>
          <w:pgMar w:top="1985" w:right="964" w:bottom="1134" w:left="964" w:header="708" w:footer="0" w:gutter="0"/>
          <w:pgNumType w:fmt="lowerRoman" w:start="1"/>
          <w:cols w:space="708"/>
          <w:docGrid w:linePitch="360"/>
        </w:sectPr>
      </w:pPr>
    </w:p>
    <w:p w14:paraId="64B775BC" w14:textId="0F9E36D5" w:rsidR="00475FDA" w:rsidRPr="0043020C" w:rsidRDefault="00475FDA"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rFonts w:cstheme="minorHAnsi"/>
          <w:b/>
          <w:szCs w:val="22"/>
          <w:u w:val="single"/>
        </w:rPr>
      </w:pPr>
      <w:r w:rsidRPr="0043020C">
        <w:rPr>
          <w:rFonts w:cstheme="minorHAnsi"/>
          <w:b/>
          <w:szCs w:val="22"/>
        </w:rPr>
        <w:lastRenderedPageBreak/>
        <w:t>STUDY PROTOCOL</w:t>
      </w:r>
    </w:p>
    <w:p w14:paraId="25BAAA98" w14:textId="1A8CA523" w:rsidR="002E57E1" w:rsidRDefault="004A3BBF"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szCs w:val="22"/>
        </w:rPr>
      </w:pPr>
      <w:r>
        <w:rPr>
          <w:szCs w:val="22"/>
        </w:rPr>
        <w:t>Multi-Parameter Analysis of Platelet Function: T</w:t>
      </w:r>
      <w:r w:rsidR="002E57E1" w:rsidRPr="0043020C">
        <w:rPr>
          <w:szCs w:val="22"/>
        </w:rPr>
        <w:t xml:space="preserve">he </w:t>
      </w:r>
      <w:r>
        <w:rPr>
          <w:szCs w:val="22"/>
        </w:rPr>
        <w:t>I</w:t>
      </w:r>
      <w:r w:rsidR="002E57E1" w:rsidRPr="0043020C">
        <w:rPr>
          <w:szCs w:val="22"/>
        </w:rPr>
        <w:t xml:space="preserve">mpact of </w:t>
      </w:r>
      <w:r>
        <w:rPr>
          <w:szCs w:val="22"/>
        </w:rPr>
        <w:t>C</w:t>
      </w:r>
      <w:r w:rsidR="002E57E1" w:rsidRPr="0043020C">
        <w:rPr>
          <w:szCs w:val="22"/>
        </w:rPr>
        <w:t xml:space="preserve">ardiometabolic </w:t>
      </w:r>
      <w:r>
        <w:rPr>
          <w:szCs w:val="22"/>
        </w:rPr>
        <w:t>D</w:t>
      </w:r>
      <w:r w:rsidR="002E57E1" w:rsidRPr="0043020C">
        <w:rPr>
          <w:szCs w:val="22"/>
        </w:rPr>
        <w:t>isease</w:t>
      </w:r>
    </w:p>
    <w:p w14:paraId="1BA0E9E3" w14:textId="77777777" w:rsidR="00B161D9" w:rsidRPr="0043020C" w:rsidRDefault="00B161D9" w:rsidP="00B161D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76" w:lineRule="auto"/>
        <w:jc w:val="both"/>
        <w:rPr>
          <w:szCs w:val="22"/>
        </w:rPr>
      </w:pPr>
    </w:p>
    <w:p w14:paraId="6DA610FA" w14:textId="1BFC4F19" w:rsidR="00475FDA" w:rsidRPr="0043020C" w:rsidRDefault="00475FDA" w:rsidP="00B161D9">
      <w:pPr>
        <w:pStyle w:val="Heading1"/>
        <w:spacing w:before="0" w:after="120" w:line="276" w:lineRule="auto"/>
        <w:jc w:val="both"/>
        <w:rPr>
          <w:rFonts w:asciiTheme="minorHAnsi" w:hAnsiTheme="minorHAnsi" w:cstheme="minorHAnsi"/>
          <w:color w:val="auto"/>
          <w:sz w:val="22"/>
          <w:szCs w:val="22"/>
        </w:rPr>
      </w:pPr>
      <w:r w:rsidRPr="0043020C">
        <w:rPr>
          <w:rFonts w:asciiTheme="minorHAnsi" w:hAnsiTheme="minorHAnsi" w:cstheme="minorHAnsi"/>
          <w:color w:val="auto"/>
          <w:sz w:val="22"/>
          <w:szCs w:val="22"/>
        </w:rPr>
        <w:t>1</w:t>
      </w:r>
      <w:r w:rsidRPr="0043020C">
        <w:rPr>
          <w:rFonts w:asciiTheme="minorHAnsi" w:hAnsiTheme="minorHAnsi" w:cstheme="minorHAnsi"/>
          <w:color w:val="auto"/>
          <w:sz w:val="22"/>
          <w:szCs w:val="22"/>
        </w:rPr>
        <w:tab/>
        <w:t>BACKGROUND</w:t>
      </w:r>
    </w:p>
    <w:p w14:paraId="54B2411D" w14:textId="46C5D202" w:rsidR="002E57E1" w:rsidRPr="00EB37F8" w:rsidRDefault="002E57E1" w:rsidP="00B161D9">
      <w:pPr>
        <w:spacing w:line="276" w:lineRule="auto"/>
        <w:rPr>
          <w:rFonts w:ascii="Arial" w:hAnsi="Arial" w:cs="Arial"/>
          <w:b/>
          <w:bCs/>
          <w:szCs w:val="22"/>
        </w:rPr>
      </w:pPr>
      <w:r w:rsidRPr="00EB37F8">
        <w:rPr>
          <w:rFonts w:ascii="Arial" w:hAnsi="Arial" w:cs="Arial"/>
          <w:iCs/>
          <w:szCs w:val="22"/>
        </w:rPr>
        <w:t xml:space="preserve">Drugs that target platelets to suppress their functions are clinically proven to reduce the risk of thrombotic disease in many patients, and have made a considerable contribution to the 75% decline in the death rate from heart and circulatory disease since the creation of the British Heart Foundation in 1961.  Anti-platelet medications, however, are without benefit in many patients, and this is reflected in high UK mortality rates from thrombotic disease.  For example in 2017 coronary heart disease and ischaemic stroke were responsible for approximately 66,000 and 36,000 deaths, respectively.  Notably, anti-platelet medications are also associated with serious side effects such as bleeding. </w:t>
      </w:r>
    </w:p>
    <w:p w14:paraId="5578DCEF" w14:textId="0003C944" w:rsidR="002E57E1" w:rsidRPr="00EB37F8" w:rsidRDefault="002E57E1" w:rsidP="00B161D9">
      <w:pPr>
        <w:spacing w:line="276" w:lineRule="auto"/>
        <w:rPr>
          <w:rFonts w:ascii="Arial" w:hAnsi="Arial" w:cs="Arial"/>
          <w:iCs/>
          <w:szCs w:val="22"/>
        </w:rPr>
      </w:pPr>
      <w:r w:rsidRPr="00EB37F8">
        <w:rPr>
          <w:rFonts w:ascii="Arial" w:hAnsi="Arial" w:cs="Arial"/>
          <w:iCs/>
          <w:szCs w:val="22"/>
        </w:rPr>
        <w:t xml:space="preserve">Platelets isolated from different people display variability in responsiveness to physiological activators such as collagen, ADP and thrombin although how this correlates to efficacy of anti-platelet medication is not understood.  At present a ‘one size fits all’ approach is used to target platelets with drugs, without considering whether treatment strategies can be tailored to suit patients more specifically.  To more effectively target and treat patients at high risk of thrombosis, we need to understand the nature of variability in platelet function in the population, how this may change with underlying </w:t>
      </w:r>
      <w:proofErr w:type="spellStart"/>
      <w:r w:rsidRPr="00EB37F8">
        <w:rPr>
          <w:rFonts w:ascii="Arial" w:hAnsi="Arial" w:cs="Arial"/>
          <w:iCs/>
          <w:szCs w:val="22"/>
        </w:rPr>
        <w:t>cardiometabolic</w:t>
      </w:r>
      <w:proofErr w:type="spellEnd"/>
      <w:r w:rsidRPr="00EB37F8">
        <w:rPr>
          <w:rFonts w:ascii="Arial" w:hAnsi="Arial" w:cs="Arial"/>
          <w:iCs/>
          <w:szCs w:val="22"/>
        </w:rPr>
        <w:t xml:space="preserve"> disease, and the molecular basis of these differences so that personalised therapy may be applied using existing or future medication.   </w:t>
      </w:r>
    </w:p>
    <w:p w14:paraId="18C0B024" w14:textId="77777777" w:rsidR="002E57E1" w:rsidRDefault="002E57E1" w:rsidP="00B161D9">
      <w:pPr>
        <w:spacing w:line="276" w:lineRule="auto"/>
        <w:rPr>
          <w:rFonts w:ascii="Arial" w:hAnsi="Arial" w:cs="Arial"/>
          <w:iCs/>
          <w:szCs w:val="22"/>
        </w:rPr>
      </w:pPr>
      <w:r w:rsidRPr="00EB37F8">
        <w:rPr>
          <w:rFonts w:ascii="Arial" w:hAnsi="Arial" w:cs="Arial"/>
          <w:iCs/>
          <w:szCs w:val="22"/>
        </w:rPr>
        <w:t xml:space="preserve">In our current BHF Programme Grant we have established methodology for detailed high throughput deep platelet function analysis, and incorporated machine-learning techniques to scrutinise multi-parameter data to phenotypically cluster healthy blood donors into distinctive groups.  In this renewal application we propose to exploit this knowledge and new tools to determine whether phenotype profiles are altered in </w:t>
      </w:r>
      <w:proofErr w:type="spellStart"/>
      <w:r w:rsidRPr="00EB37F8">
        <w:rPr>
          <w:rFonts w:ascii="Arial" w:hAnsi="Arial" w:cs="Arial"/>
          <w:iCs/>
          <w:szCs w:val="22"/>
        </w:rPr>
        <w:t>cardiometabolic</w:t>
      </w:r>
      <w:proofErr w:type="spellEnd"/>
      <w:r w:rsidRPr="00EB37F8">
        <w:rPr>
          <w:rFonts w:ascii="Arial" w:hAnsi="Arial" w:cs="Arial"/>
          <w:iCs/>
          <w:szCs w:val="22"/>
        </w:rPr>
        <w:t xml:space="preserve"> diseases and may be exploited in personalised/stratified medicine.</w:t>
      </w:r>
    </w:p>
    <w:p w14:paraId="5D1C2414" w14:textId="77777777" w:rsidR="00B161D9" w:rsidRPr="00EB37F8" w:rsidRDefault="00B161D9" w:rsidP="00B161D9">
      <w:pPr>
        <w:spacing w:line="276" w:lineRule="auto"/>
        <w:rPr>
          <w:rFonts w:ascii="Arial" w:hAnsi="Arial" w:cs="Arial"/>
          <w:iCs/>
          <w:szCs w:val="22"/>
        </w:rPr>
      </w:pPr>
    </w:p>
    <w:p w14:paraId="555D372B" w14:textId="3973427B" w:rsidR="00475FDA" w:rsidRPr="0043020C" w:rsidRDefault="00475FDA" w:rsidP="00B161D9">
      <w:pPr>
        <w:pStyle w:val="Heading1"/>
        <w:spacing w:before="0" w:after="120" w:line="276" w:lineRule="auto"/>
        <w:jc w:val="both"/>
        <w:rPr>
          <w:rFonts w:asciiTheme="minorHAnsi" w:hAnsiTheme="minorHAnsi" w:cstheme="minorHAnsi"/>
          <w:color w:val="auto"/>
          <w:sz w:val="22"/>
          <w:szCs w:val="22"/>
        </w:rPr>
      </w:pPr>
      <w:r w:rsidRPr="0043020C">
        <w:rPr>
          <w:rFonts w:asciiTheme="minorHAnsi" w:hAnsiTheme="minorHAnsi" w:cstheme="minorHAnsi"/>
          <w:color w:val="auto"/>
          <w:sz w:val="22"/>
          <w:szCs w:val="22"/>
        </w:rPr>
        <w:t>2</w:t>
      </w:r>
      <w:r w:rsidRPr="0043020C">
        <w:rPr>
          <w:rFonts w:asciiTheme="minorHAnsi" w:hAnsiTheme="minorHAnsi" w:cstheme="minorHAnsi"/>
          <w:color w:val="auto"/>
          <w:sz w:val="22"/>
          <w:szCs w:val="22"/>
        </w:rPr>
        <w:tab/>
        <w:t xml:space="preserve">RATIONALE </w:t>
      </w:r>
    </w:p>
    <w:p w14:paraId="06671EBD" w14:textId="66AB03AA" w:rsidR="0059378A" w:rsidRPr="0043020C" w:rsidRDefault="002F53A1" w:rsidP="00B161D9">
      <w:pPr>
        <w:spacing w:line="276" w:lineRule="auto"/>
        <w:jc w:val="both"/>
        <w:rPr>
          <w:rFonts w:cstheme="minorHAnsi"/>
          <w:szCs w:val="22"/>
        </w:rPr>
      </w:pPr>
      <w:r w:rsidRPr="0043020C">
        <w:rPr>
          <w:rFonts w:cstheme="minorHAnsi"/>
          <w:bCs/>
          <w:szCs w:val="22"/>
        </w:rPr>
        <w:t xml:space="preserve">Patients with diabetes mellitus have a higher risk of developing cardiovascular disease and also have poorer clinical outcomes following acute events (e.g. acute myocardial infarction). </w:t>
      </w:r>
      <w:r w:rsidR="009D6FE8" w:rsidRPr="0043020C">
        <w:rPr>
          <w:rFonts w:cstheme="minorHAnsi"/>
          <w:bCs/>
          <w:szCs w:val="22"/>
        </w:rPr>
        <w:t>T</w:t>
      </w:r>
      <w:r w:rsidRPr="0043020C">
        <w:rPr>
          <w:rFonts w:cstheme="minorHAnsi"/>
          <w:bCs/>
          <w:szCs w:val="22"/>
        </w:rPr>
        <w:t xml:space="preserve">he aims </w:t>
      </w:r>
      <w:r w:rsidR="009D6FE8" w:rsidRPr="0043020C">
        <w:rPr>
          <w:rFonts w:cstheme="minorHAnsi"/>
          <w:bCs/>
          <w:szCs w:val="22"/>
        </w:rPr>
        <w:t xml:space="preserve">are to </w:t>
      </w:r>
      <w:r w:rsidRPr="0043020C">
        <w:rPr>
          <w:rFonts w:cstheme="minorHAnsi"/>
          <w:bCs/>
          <w:szCs w:val="22"/>
        </w:rPr>
        <w:t>increas</w:t>
      </w:r>
      <w:r w:rsidR="009D6FE8" w:rsidRPr="0043020C">
        <w:rPr>
          <w:rFonts w:cstheme="minorHAnsi"/>
          <w:bCs/>
          <w:szCs w:val="22"/>
        </w:rPr>
        <w:t>e</w:t>
      </w:r>
      <w:r w:rsidRPr="0043020C">
        <w:rPr>
          <w:rFonts w:cstheme="minorHAnsi"/>
          <w:bCs/>
          <w:szCs w:val="22"/>
        </w:rPr>
        <w:t xml:space="preserve"> understanding of the impact and mechanisms of platelet function that lead to worse outcomes associated with metabolic dysfunction which is common in this patient group.  This is expected to benefit patient care in a number of ways: (1) the establishment of </w:t>
      </w:r>
      <w:r w:rsidR="0002660E" w:rsidRPr="0043020C">
        <w:rPr>
          <w:rFonts w:cstheme="minorHAnsi"/>
          <w:bCs/>
          <w:szCs w:val="22"/>
        </w:rPr>
        <w:t xml:space="preserve">personalised </w:t>
      </w:r>
      <w:r w:rsidRPr="0043020C">
        <w:rPr>
          <w:rFonts w:cstheme="minorHAnsi"/>
          <w:bCs/>
          <w:szCs w:val="22"/>
        </w:rPr>
        <w:t xml:space="preserve">care pathways for specific patients, allowing patient stratification and therefore more effective therapy, (2) use of knowledge of how platelet function and regulation in obesity-related metabolic dysfunction to identify specific defects that may be targeted with new pharmacological strategies, and (3) the identification of new drug targets for these patients.  It </w:t>
      </w:r>
      <w:r w:rsidR="008C2FD0" w:rsidRPr="0043020C">
        <w:rPr>
          <w:rFonts w:cstheme="minorHAnsi"/>
          <w:bCs/>
          <w:szCs w:val="22"/>
        </w:rPr>
        <w:t xml:space="preserve">is </w:t>
      </w:r>
      <w:r w:rsidRPr="0043020C">
        <w:rPr>
          <w:rFonts w:cstheme="minorHAnsi"/>
          <w:bCs/>
          <w:szCs w:val="22"/>
        </w:rPr>
        <w:t xml:space="preserve">not anticipated that this study will benefit the patients that volunteer to take part, but the study will provide a legacy that will improve the treatment of future patients.  </w:t>
      </w:r>
    </w:p>
    <w:p w14:paraId="3D12ED09" w14:textId="77777777" w:rsidR="0059378A" w:rsidRDefault="0059378A" w:rsidP="00B161D9">
      <w:pPr>
        <w:pStyle w:val="BodyText"/>
        <w:tabs>
          <w:tab w:val="left" w:pos="709"/>
        </w:tabs>
        <w:spacing w:after="120" w:line="276" w:lineRule="auto"/>
        <w:jc w:val="both"/>
        <w:rPr>
          <w:rFonts w:asciiTheme="minorHAnsi" w:hAnsiTheme="minorHAnsi" w:cstheme="minorHAnsi"/>
          <w:b/>
          <w:i w:val="0"/>
          <w:sz w:val="22"/>
          <w:szCs w:val="22"/>
        </w:rPr>
      </w:pPr>
    </w:p>
    <w:p w14:paraId="2A2831EE" w14:textId="77777777" w:rsidR="00B161D9" w:rsidRDefault="00B161D9" w:rsidP="00B161D9">
      <w:pPr>
        <w:pStyle w:val="BodyText"/>
        <w:tabs>
          <w:tab w:val="left" w:pos="709"/>
        </w:tabs>
        <w:spacing w:after="120" w:line="276" w:lineRule="auto"/>
        <w:jc w:val="both"/>
        <w:rPr>
          <w:rFonts w:asciiTheme="minorHAnsi" w:hAnsiTheme="minorHAnsi" w:cstheme="minorHAnsi"/>
          <w:b/>
          <w:i w:val="0"/>
          <w:sz w:val="22"/>
          <w:szCs w:val="22"/>
        </w:rPr>
      </w:pPr>
    </w:p>
    <w:p w14:paraId="0A4BF6C1" w14:textId="30B22F10" w:rsidR="00552E09" w:rsidRPr="0043020C" w:rsidRDefault="00552E09" w:rsidP="00B161D9">
      <w:pPr>
        <w:pStyle w:val="BodyText"/>
        <w:tabs>
          <w:tab w:val="left" w:pos="709"/>
        </w:tabs>
        <w:spacing w:after="120" w:line="276" w:lineRule="auto"/>
        <w:jc w:val="both"/>
        <w:rPr>
          <w:rFonts w:asciiTheme="minorHAnsi" w:hAnsiTheme="minorHAnsi" w:cstheme="minorHAnsi"/>
          <w:b/>
          <w:i w:val="0"/>
          <w:sz w:val="22"/>
          <w:szCs w:val="22"/>
        </w:rPr>
      </w:pPr>
      <w:r w:rsidRPr="0043020C">
        <w:rPr>
          <w:rFonts w:asciiTheme="minorHAnsi" w:hAnsiTheme="minorHAnsi" w:cstheme="minorHAnsi"/>
          <w:b/>
          <w:i w:val="0"/>
          <w:sz w:val="22"/>
          <w:szCs w:val="22"/>
        </w:rPr>
        <w:lastRenderedPageBreak/>
        <w:t>3</w:t>
      </w:r>
      <w:r w:rsidRPr="0043020C">
        <w:rPr>
          <w:rFonts w:asciiTheme="minorHAnsi" w:hAnsiTheme="minorHAnsi" w:cstheme="minorHAnsi"/>
          <w:b/>
          <w:i w:val="0"/>
          <w:sz w:val="22"/>
          <w:szCs w:val="22"/>
        </w:rPr>
        <w:tab/>
      </w:r>
      <w:r w:rsidR="00F83D7D" w:rsidRPr="0043020C">
        <w:rPr>
          <w:rFonts w:asciiTheme="minorHAnsi" w:hAnsiTheme="minorHAnsi" w:cstheme="minorHAnsi"/>
          <w:b/>
          <w:i w:val="0"/>
          <w:sz w:val="22"/>
          <w:szCs w:val="22"/>
        </w:rPr>
        <w:t>THEORETICA</w:t>
      </w:r>
      <w:r w:rsidRPr="0043020C">
        <w:rPr>
          <w:rFonts w:asciiTheme="minorHAnsi" w:hAnsiTheme="minorHAnsi" w:cstheme="minorHAnsi"/>
          <w:b/>
          <w:i w:val="0"/>
          <w:sz w:val="22"/>
          <w:szCs w:val="22"/>
        </w:rPr>
        <w:t>L FRAMEWORK</w:t>
      </w:r>
    </w:p>
    <w:p w14:paraId="153F9378" w14:textId="50147879" w:rsidR="007F7E3C" w:rsidRDefault="002E57E1" w:rsidP="00B161D9">
      <w:pPr>
        <w:pStyle w:val="ListParagraph"/>
        <w:ind w:left="1080"/>
        <w:jc w:val="both"/>
        <w:rPr>
          <w:rFonts w:cstheme="minorHAnsi"/>
        </w:rPr>
      </w:pPr>
      <w:r w:rsidRPr="0043020C">
        <w:rPr>
          <w:rFonts w:cstheme="minorHAnsi"/>
        </w:rPr>
        <w:t>a) Metabolic dysfunction is</w:t>
      </w:r>
      <w:r w:rsidR="005D1C56" w:rsidRPr="0043020C">
        <w:rPr>
          <w:rFonts w:cstheme="minorHAnsi"/>
        </w:rPr>
        <w:t xml:space="preserve"> associated with an increase in platelet function.</w:t>
      </w:r>
    </w:p>
    <w:p w14:paraId="210FEB82" w14:textId="77777777" w:rsidR="00EB37F8" w:rsidRPr="0043020C" w:rsidRDefault="00EB37F8" w:rsidP="00B161D9">
      <w:pPr>
        <w:pStyle w:val="ListParagraph"/>
        <w:ind w:left="1080"/>
        <w:jc w:val="both"/>
        <w:rPr>
          <w:rFonts w:cstheme="minorHAnsi"/>
        </w:rPr>
      </w:pPr>
    </w:p>
    <w:p w14:paraId="4C8AAFE2" w14:textId="7D5CAFF9" w:rsidR="005D1C56" w:rsidRDefault="003309EA" w:rsidP="00B161D9">
      <w:pPr>
        <w:pStyle w:val="ListParagraph"/>
        <w:ind w:left="1080"/>
        <w:jc w:val="both"/>
        <w:rPr>
          <w:rFonts w:cstheme="minorHAnsi"/>
        </w:rPr>
      </w:pPr>
      <w:r w:rsidRPr="0043020C">
        <w:rPr>
          <w:rFonts w:cstheme="minorHAnsi"/>
        </w:rPr>
        <w:t xml:space="preserve">b) </w:t>
      </w:r>
      <w:r w:rsidR="002E57E1" w:rsidRPr="0043020C">
        <w:rPr>
          <w:rFonts w:cstheme="minorHAnsi"/>
        </w:rPr>
        <w:t>The impact</w:t>
      </w:r>
      <w:r w:rsidR="005D1C56" w:rsidRPr="0043020C">
        <w:rPr>
          <w:rFonts w:cstheme="minorHAnsi"/>
        </w:rPr>
        <w:t xml:space="preserve"> of metabolic dysfunction or platelet function in cardiovascular disease patients </w:t>
      </w:r>
      <w:r w:rsidRPr="0043020C">
        <w:rPr>
          <w:rFonts w:cstheme="minorHAnsi"/>
        </w:rPr>
        <w:t>has</w:t>
      </w:r>
      <w:r w:rsidR="005D1C56" w:rsidRPr="0043020C">
        <w:rPr>
          <w:rFonts w:cstheme="minorHAnsi"/>
        </w:rPr>
        <w:t xml:space="preserve"> not been studied.</w:t>
      </w:r>
    </w:p>
    <w:p w14:paraId="7ACA8E73" w14:textId="77777777" w:rsidR="00EB37F8" w:rsidRPr="0043020C" w:rsidRDefault="00EB37F8" w:rsidP="00B161D9">
      <w:pPr>
        <w:pStyle w:val="ListParagraph"/>
        <w:ind w:left="1080"/>
        <w:jc w:val="both"/>
        <w:rPr>
          <w:rFonts w:cstheme="minorHAnsi"/>
        </w:rPr>
      </w:pPr>
    </w:p>
    <w:p w14:paraId="31A14187" w14:textId="0104086D" w:rsidR="005D1C56" w:rsidRPr="0043020C" w:rsidRDefault="005D1C56" w:rsidP="00B161D9">
      <w:pPr>
        <w:pStyle w:val="ListParagraph"/>
        <w:ind w:left="1080"/>
        <w:jc w:val="both"/>
        <w:rPr>
          <w:rFonts w:cstheme="minorHAnsi"/>
        </w:rPr>
      </w:pPr>
      <w:r w:rsidRPr="0043020C">
        <w:rPr>
          <w:rFonts w:cstheme="minorHAnsi"/>
        </w:rPr>
        <w:t>c) Sensitive assays have been developed to study platelet function in patients that have not previously been done.</w:t>
      </w:r>
    </w:p>
    <w:p w14:paraId="02C4E605" w14:textId="77777777" w:rsidR="00F83D7D" w:rsidRPr="0043020C" w:rsidRDefault="00F83D7D" w:rsidP="00B161D9">
      <w:pPr>
        <w:pStyle w:val="BodyText"/>
        <w:tabs>
          <w:tab w:val="left" w:pos="709"/>
        </w:tabs>
        <w:spacing w:after="120" w:line="276" w:lineRule="auto"/>
        <w:jc w:val="both"/>
        <w:rPr>
          <w:rFonts w:asciiTheme="minorHAnsi" w:hAnsiTheme="minorHAnsi" w:cstheme="minorHAnsi"/>
          <w:b/>
          <w:i w:val="0"/>
          <w:sz w:val="22"/>
          <w:szCs w:val="22"/>
        </w:rPr>
      </w:pPr>
    </w:p>
    <w:p w14:paraId="20CEF07E" w14:textId="1A1C4AD6" w:rsidR="00105A0A" w:rsidRPr="0043020C" w:rsidRDefault="00552E09" w:rsidP="00B161D9">
      <w:pPr>
        <w:pStyle w:val="Heading1"/>
        <w:spacing w:before="0" w:after="120" w:line="276" w:lineRule="auto"/>
        <w:jc w:val="both"/>
        <w:rPr>
          <w:rFonts w:asciiTheme="minorHAnsi" w:hAnsiTheme="minorHAnsi" w:cstheme="minorHAnsi"/>
          <w:color w:val="auto"/>
          <w:sz w:val="22"/>
          <w:szCs w:val="22"/>
        </w:rPr>
      </w:pPr>
      <w:r w:rsidRPr="0043020C">
        <w:rPr>
          <w:rFonts w:asciiTheme="minorHAnsi" w:hAnsiTheme="minorHAnsi" w:cstheme="minorHAnsi"/>
          <w:color w:val="auto"/>
          <w:sz w:val="22"/>
          <w:szCs w:val="22"/>
        </w:rPr>
        <w:t>4</w:t>
      </w:r>
      <w:r w:rsidR="002D6FB1" w:rsidRPr="0043020C">
        <w:rPr>
          <w:rFonts w:asciiTheme="minorHAnsi" w:hAnsiTheme="minorHAnsi" w:cstheme="minorHAnsi"/>
          <w:color w:val="auto"/>
          <w:sz w:val="22"/>
          <w:szCs w:val="22"/>
        </w:rPr>
        <w:tab/>
      </w:r>
      <w:r w:rsidR="00B15108" w:rsidRPr="0043020C">
        <w:rPr>
          <w:rFonts w:asciiTheme="minorHAnsi" w:hAnsiTheme="minorHAnsi" w:cstheme="minorHAnsi"/>
          <w:color w:val="auto"/>
          <w:sz w:val="22"/>
          <w:szCs w:val="22"/>
        </w:rPr>
        <w:t>RESEARCH QUESTION/AIM(S)</w:t>
      </w:r>
    </w:p>
    <w:p w14:paraId="6C1F73E0" w14:textId="622AE578" w:rsidR="009D6FE8" w:rsidRPr="0043020C" w:rsidRDefault="009D6FE8" w:rsidP="00B161D9">
      <w:pPr>
        <w:spacing w:after="200" w:line="276" w:lineRule="auto"/>
        <w:jc w:val="both"/>
        <w:rPr>
          <w:rFonts w:cstheme="minorHAnsi"/>
          <w:szCs w:val="22"/>
        </w:rPr>
      </w:pPr>
      <w:r w:rsidRPr="0043020C">
        <w:rPr>
          <w:rFonts w:ascii="Arial" w:hAnsi="Arial" w:cs="Arial"/>
          <w:color w:val="000000"/>
          <w:szCs w:val="22"/>
        </w:rPr>
        <w:t>An over-arching aim of the proposed study is to develop new ways to assess the potential need for anti-platelet therapy and to use this for targeted approaches in specific patients, to enable greater efficacy of currently available medication, while also facilitating the development, testing and use of new anti-platelet agents</w:t>
      </w:r>
    </w:p>
    <w:p w14:paraId="2A17E74D" w14:textId="77777777" w:rsidR="005F2155" w:rsidRPr="0043020C" w:rsidRDefault="005F2155" w:rsidP="00B161D9">
      <w:pPr>
        <w:spacing w:after="0" w:line="276" w:lineRule="auto"/>
        <w:jc w:val="both"/>
        <w:rPr>
          <w:rFonts w:cstheme="minorHAnsi"/>
          <w:b/>
          <w:szCs w:val="22"/>
        </w:rPr>
      </w:pPr>
    </w:p>
    <w:p w14:paraId="72AA58F9" w14:textId="41F9A0C9" w:rsidR="00475FDA" w:rsidRPr="0043020C" w:rsidRDefault="00552E09" w:rsidP="00B161D9">
      <w:pPr>
        <w:spacing w:after="0" w:line="276" w:lineRule="auto"/>
        <w:jc w:val="both"/>
        <w:rPr>
          <w:rFonts w:cstheme="minorHAnsi"/>
          <w:b/>
          <w:bCs/>
          <w:szCs w:val="22"/>
        </w:rPr>
      </w:pPr>
      <w:r w:rsidRPr="0043020C">
        <w:rPr>
          <w:rFonts w:cstheme="minorHAnsi"/>
          <w:b/>
          <w:szCs w:val="22"/>
        </w:rPr>
        <w:t>4</w:t>
      </w:r>
      <w:r w:rsidR="00475FDA" w:rsidRPr="0043020C">
        <w:rPr>
          <w:rFonts w:cstheme="minorHAnsi"/>
          <w:b/>
          <w:szCs w:val="22"/>
        </w:rPr>
        <w:t>.1</w:t>
      </w:r>
      <w:r w:rsidR="00093582" w:rsidRPr="0043020C">
        <w:rPr>
          <w:rFonts w:cstheme="minorHAnsi"/>
          <w:szCs w:val="22"/>
        </w:rPr>
        <w:tab/>
      </w:r>
      <w:r w:rsidR="00B15108" w:rsidRPr="0043020C">
        <w:rPr>
          <w:rFonts w:cstheme="minorHAnsi"/>
          <w:b/>
          <w:bCs/>
          <w:szCs w:val="22"/>
        </w:rPr>
        <w:t>Objectives</w:t>
      </w:r>
    </w:p>
    <w:p w14:paraId="2508C96F" w14:textId="77777777" w:rsidR="002E57E1" w:rsidRPr="0043020C" w:rsidRDefault="002E57E1" w:rsidP="00B161D9">
      <w:pPr>
        <w:spacing w:line="276" w:lineRule="auto"/>
        <w:ind w:left="426" w:hanging="426"/>
        <w:rPr>
          <w:rFonts w:ascii="Arial" w:hAnsi="Arial" w:cs="Arial"/>
          <w:bCs/>
          <w:szCs w:val="22"/>
          <w:lang w:val="en-US"/>
        </w:rPr>
      </w:pPr>
      <w:r w:rsidRPr="0043020C">
        <w:rPr>
          <w:rFonts w:ascii="Arial" w:hAnsi="Arial" w:cs="Arial"/>
          <w:bCs/>
          <w:szCs w:val="22"/>
          <w:lang w:val="en-US"/>
        </w:rPr>
        <w:t xml:space="preserve">(i) </w:t>
      </w:r>
      <w:proofErr w:type="gramStart"/>
      <w:r w:rsidRPr="0043020C">
        <w:rPr>
          <w:rFonts w:ascii="Arial" w:hAnsi="Arial" w:cs="Arial"/>
          <w:bCs/>
          <w:szCs w:val="22"/>
          <w:lang w:val="en-US"/>
        </w:rPr>
        <w:t>to</w:t>
      </w:r>
      <w:proofErr w:type="gramEnd"/>
      <w:r w:rsidRPr="0043020C">
        <w:rPr>
          <w:rFonts w:ascii="Arial" w:hAnsi="Arial" w:cs="Arial"/>
          <w:bCs/>
          <w:szCs w:val="22"/>
          <w:lang w:val="en-US"/>
        </w:rPr>
        <w:t xml:space="preserve"> establish the impact of </w:t>
      </w:r>
      <w:proofErr w:type="spellStart"/>
      <w:r w:rsidRPr="0043020C">
        <w:rPr>
          <w:rFonts w:ascii="Arial" w:hAnsi="Arial" w:cs="Arial"/>
          <w:bCs/>
          <w:szCs w:val="22"/>
          <w:lang w:val="en-US"/>
        </w:rPr>
        <w:t>cardiometabolic</w:t>
      </w:r>
      <w:proofErr w:type="spellEnd"/>
      <w:r w:rsidRPr="0043020C">
        <w:rPr>
          <w:rFonts w:ascii="Arial" w:hAnsi="Arial" w:cs="Arial"/>
          <w:bCs/>
          <w:szCs w:val="22"/>
          <w:lang w:val="en-US"/>
        </w:rPr>
        <w:t xml:space="preserve"> disease on platelet phenotypic group profile and determine whether</w:t>
      </w:r>
      <w:r w:rsidRPr="0043020C">
        <w:rPr>
          <w:rFonts w:ascii="Arial" w:hAnsi="Arial" w:cs="Arial"/>
          <w:szCs w:val="22"/>
          <w:lang w:val="en-US"/>
        </w:rPr>
        <w:t xml:space="preserve"> healthy and </w:t>
      </w:r>
      <w:proofErr w:type="spellStart"/>
      <w:r w:rsidRPr="0043020C">
        <w:rPr>
          <w:rFonts w:ascii="Arial" w:hAnsi="Arial" w:cs="Arial"/>
          <w:szCs w:val="22"/>
          <w:lang w:val="en-US"/>
        </w:rPr>
        <w:t>cardiometabolic</w:t>
      </w:r>
      <w:proofErr w:type="spellEnd"/>
      <w:r w:rsidRPr="0043020C">
        <w:rPr>
          <w:rFonts w:ascii="Arial" w:hAnsi="Arial" w:cs="Arial"/>
          <w:szCs w:val="22"/>
          <w:lang w:val="en-US"/>
        </w:rPr>
        <w:t xml:space="preserve"> disease patients differentiate into discrete sub-populations based on phenotypic profile and responses to specific anti-platelet medication,</w:t>
      </w:r>
      <w:r w:rsidRPr="0043020C">
        <w:rPr>
          <w:rFonts w:ascii="Arial" w:hAnsi="Arial" w:cs="Arial"/>
          <w:bCs/>
          <w:szCs w:val="22"/>
          <w:lang w:val="en-US"/>
        </w:rPr>
        <w:t xml:space="preserve"> </w:t>
      </w:r>
    </w:p>
    <w:p w14:paraId="5D247CBE" w14:textId="77777777" w:rsidR="002E57E1" w:rsidRPr="0043020C" w:rsidRDefault="002E57E1" w:rsidP="00B161D9">
      <w:pPr>
        <w:spacing w:line="276" w:lineRule="auto"/>
        <w:ind w:left="426" w:hanging="426"/>
        <w:rPr>
          <w:rFonts w:ascii="Arial" w:hAnsi="Arial" w:cs="Arial"/>
          <w:bCs/>
          <w:szCs w:val="22"/>
          <w:lang w:val="en-US"/>
        </w:rPr>
      </w:pPr>
      <w:r w:rsidRPr="0043020C">
        <w:rPr>
          <w:rFonts w:ascii="Arial" w:hAnsi="Arial" w:cs="Arial"/>
          <w:bCs/>
          <w:szCs w:val="22"/>
          <w:lang w:val="en-US"/>
        </w:rPr>
        <w:t xml:space="preserve">(ii) </w:t>
      </w:r>
      <w:proofErr w:type="gramStart"/>
      <w:r w:rsidRPr="0043020C">
        <w:rPr>
          <w:rFonts w:ascii="Arial" w:hAnsi="Arial" w:cs="Arial"/>
          <w:bCs/>
          <w:szCs w:val="22"/>
          <w:lang w:val="en-US"/>
        </w:rPr>
        <w:t>to</w:t>
      </w:r>
      <w:proofErr w:type="gramEnd"/>
      <w:r w:rsidRPr="0043020C">
        <w:rPr>
          <w:rFonts w:ascii="Arial" w:hAnsi="Arial" w:cs="Arial"/>
          <w:bCs/>
          <w:szCs w:val="22"/>
          <w:lang w:val="en-US"/>
        </w:rPr>
        <w:t xml:space="preserve"> determine the impact of phenotypic groups on thrombus formation and experimentally induced thrombosis, and </w:t>
      </w:r>
    </w:p>
    <w:p w14:paraId="5BD2618F" w14:textId="77777777" w:rsidR="002E57E1" w:rsidRPr="0043020C" w:rsidRDefault="002E57E1" w:rsidP="00B161D9">
      <w:pPr>
        <w:spacing w:line="276" w:lineRule="auto"/>
        <w:ind w:left="426" w:hanging="426"/>
        <w:rPr>
          <w:rFonts w:ascii="Arial" w:hAnsi="Arial" w:cs="Arial"/>
          <w:bCs/>
          <w:szCs w:val="22"/>
          <w:lang w:val="en-US"/>
        </w:rPr>
      </w:pPr>
      <w:r w:rsidRPr="0043020C">
        <w:rPr>
          <w:rFonts w:ascii="Arial" w:hAnsi="Arial" w:cs="Arial"/>
          <w:bCs/>
          <w:szCs w:val="22"/>
          <w:lang w:val="en-US"/>
        </w:rPr>
        <w:t xml:space="preserve">(iii) </w:t>
      </w:r>
      <w:proofErr w:type="gramStart"/>
      <w:r w:rsidRPr="0043020C">
        <w:rPr>
          <w:rFonts w:ascii="Arial" w:hAnsi="Arial" w:cs="Arial"/>
          <w:bCs/>
          <w:szCs w:val="22"/>
          <w:lang w:val="en-US"/>
        </w:rPr>
        <w:t>to</w:t>
      </w:r>
      <w:proofErr w:type="gramEnd"/>
      <w:r w:rsidRPr="0043020C">
        <w:rPr>
          <w:rFonts w:ascii="Arial" w:hAnsi="Arial" w:cs="Arial"/>
          <w:bCs/>
          <w:szCs w:val="22"/>
          <w:lang w:val="en-US"/>
        </w:rPr>
        <w:t xml:space="preserve"> establish the molecular bases of differential platelet reactivity within healthy and diseased individuals.  </w:t>
      </w:r>
    </w:p>
    <w:p w14:paraId="1545F876" w14:textId="77777777" w:rsidR="00966380" w:rsidRPr="0043020C" w:rsidRDefault="00966380" w:rsidP="00B161D9">
      <w:pPr>
        <w:spacing w:line="276" w:lineRule="auto"/>
        <w:jc w:val="both"/>
        <w:rPr>
          <w:rFonts w:cstheme="minorHAnsi"/>
          <w:szCs w:val="22"/>
        </w:rPr>
      </w:pPr>
    </w:p>
    <w:p w14:paraId="515EDD92" w14:textId="068FB0BA" w:rsidR="00475FDA" w:rsidRPr="0043020C" w:rsidRDefault="00552E09" w:rsidP="00B161D9">
      <w:pPr>
        <w:spacing w:line="276" w:lineRule="auto"/>
        <w:jc w:val="both"/>
        <w:rPr>
          <w:rFonts w:cstheme="minorHAnsi"/>
          <w:b/>
          <w:szCs w:val="22"/>
        </w:rPr>
      </w:pPr>
      <w:r w:rsidRPr="0043020C">
        <w:rPr>
          <w:rFonts w:cstheme="minorHAnsi"/>
          <w:b/>
          <w:szCs w:val="22"/>
        </w:rPr>
        <w:t>4</w:t>
      </w:r>
      <w:r w:rsidR="00966380" w:rsidRPr="0043020C">
        <w:rPr>
          <w:rFonts w:cstheme="minorHAnsi"/>
          <w:b/>
          <w:szCs w:val="22"/>
        </w:rPr>
        <w:t>.2</w:t>
      </w:r>
      <w:r w:rsidR="00093582" w:rsidRPr="0043020C">
        <w:rPr>
          <w:rFonts w:cstheme="minorHAnsi"/>
          <w:b/>
          <w:szCs w:val="22"/>
        </w:rPr>
        <w:tab/>
      </w:r>
      <w:r w:rsidR="00966380" w:rsidRPr="0043020C">
        <w:rPr>
          <w:rFonts w:cstheme="minorHAnsi"/>
          <w:b/>
          <w:szCs w:val="22"/>
        </w:rPr>
        <w:t>Outcome</w:t>
      </w:r>
    </w:p>
    <w:p w14:paraId="30869CAA" w14:textId="25553E8F" w:rsidR="002E57E1" w:rsidRPr="0043020C" w:rsidRDefault="002E57E1" w:rsidP="00B161D9">
      <w:pPr>
        <w:spacing w:line="276" w:lineRule="auto"/>
        <w:jc w:val="both"/>
        <w:rPr>
          <w:rFonts w:cstheme="minorHAnsi"/>
          <w:b/>
          <w:szCs w:val="22"/>
        </w:rPr>
      </w:pPr>
      <w:r w:rsidRPr="0043020C">
        <w:rPr>
          <w:rFonts w:ascii="Arial" w:hAnsi="Arial" w:cs="Arial"/>
          <w:color w:val="000000"/>
          <w:szCs w:val="22"/>
        </w:rPr>
        <w:t>Provide important understanding of how variation in platelet function in the population impacts on the occurrence of thrombotic disease and responsiveness to anti-platelet medication</w:t>
      </w:r>
    </w:p>
    <w:p w14:paraId="05B425DF" w14:textId="77777777" w:rsidR="00475FDA" w:rsidRPr="0043020C" w:rsidRDefault="00475FDA" w:rsidP="00B161D9">
      <w:pPr>
        <w:spacing w:line="276" w:lineRule="auto"/>
        <w:jc w:val="both"/>
        <w:rPr>
          <w:rFonts w:cstheme="minorHAnsi"/>
          <w:szCs w:val="22"/>
        </w:rPr>
      </w:pPr>
    </w:p>
    <w:p w14:paraId="5CF62CFA" w14:textId="77777777" w:rsidR="00997241" w:rsidRPr="0043020C" w:rsidRDefault="00997241" w:rsidP="00B161D9">
      <w:pPr>
        <w:pStyle w:val="Heading1"/>
        <w:spacing w:before="0" w:after="120" w:line="276" w:lineRule="auto"/>
        <w:jc w:val="both"/>
        <w:rPr>
          <w:rFonts w:asciiTheme="minorHAnsi" w:hAnsiTheme="minorHAnsi" w:cstheme="minorHAnsi"/>
          <w:color w:val="auto"/>
          <w:sz w:val="22"/>
          <w:szCs w:val="22"/>
        </w:rPr>
      </w:pPr>
      <w:r w:rsidRPr="0043020C">
        <w:rPr>
          <w:rFonts w:asciiTheme="minorHAnsi" w:hAnsiTheme="minorHAnsi" w:cstheme="minorHAnsi"/>
          <w:color w:val="auto"/>
          <w:sz w:val="22"/>
          <w:szCs w:val="22"/>
        </w:rPr>
        <w:t>5</w:t>
      </w:r>
      <w:r w:rsidRPr="0043020C">
        <w:rPr>
          <w:rFonts w:asciiTheme="minorHAnsi" w:hAnsiTheme="minorHAnsi" w:cstheme="minorHAnsi"/>
          <w:color w:val="auto"/>
          <w:sz w:val="22"/>
          <w:szCs w:val="22"/>
        </w:rPr>
        <w:tab/>
        <w:t>STUDY DESIGN and METHODS of DATA COLLECTION AND DATA ANALYIS</w:t>
      </w:r>
    </w:p>
    <w:p w14:paraId="57ACA404" w14:textId="4007F207" w:rsidR="006137E5" w:rsidRPr="0043020C" w:rsidRDefault="00304579" w:rsidP="00B161D9">
      <w:pPr>
        <w:autoSpaceDE w:val="0"/>
        <w:autoSpaceDN w:val="0"/>
        <w:adjustRightInd w:val="0"/>
        <w:spacing w:line="276" w:lineRule="auto"/>
        <w:jc w:val="both"/>
        <w:rPr>
          <w:rFonts w:cstheme="minorHAnsi"/>
          <w:szCs w:val="22"/>
        </w:rPr>
      </w:pPr>
      <w:r w:rsidRPr="0043020C">
        <w:rPr>
          <w:rFonts w:cstheme="minorHAnsi"/>
          <w:szCs w:val="22"/>
        </w:rPr>
        <w:t>This is a</w:t>
      </w:r>
      <w:r w:rsidR="006E7D6C">
        <w:rPr>
          <w:rFonts w:cstheme="minorHAnsi"/>
          <w:szCs w:val="22"/>
        </w:rPr>
        <w:t xml:space="preserve"> lab based</w:t>
      </w:r>
      <w:r w:rsidRPr="0043020C">
        <w:rPr>
          <w:rFonts w:cstheme="minorHAnsi"/>
          <w:szCs w:val="22"/>
        </w:rPr>
        <w:t xml:space="preserve"> observational, single centred study, </w:t>
      </w:r>
      <w:r w:rsidR="00AD111A" w:rsidRPr="0043020C">
        <w:rPr>
          <w:rFonts w:cstheme="minorHAnsi"/>
          <w:szCs w:val="22"/>
        </w:rPr>
        <w:t xml:space="preserve">in patients with coronary artery disease and diabetes mellitus. </w:t>
      </w:r>
      <w:r w:rsidR="0060327F" w:rsidRPr="0043020C">
        <w:rPr>
          <w:rFonts w:cstheme="minorHAnsi"/>
          <w:szCs w:val="22"/>
        </w:rPr>
        <w:t xml:space="preserve">Blood samples will be collected in the </w:t>
      </w:r>
      <w:r w:rsidR="006177EA" w:rsidRPr="0043020C">
        <w:rPr>
          <w:rFonts w:cstheme="minorHAnsi"/>
          <w:szCs w:val="22"/>
        </w:rPr>
        <w:t>Cardiology</w:t>
      </w:r>
      <w:r w:rsidR="003B3ED9">
        <w:rPr>
          <w:rFonts w:cstheme="minorHAnsi"/>
          <w:szCs w:val="22"/>
        </w:rPr>
        <w:t xml:space="preserve"> or Radiology</w:t>
      </w:r>
      <w:r w:rsidR="006177EA" w:rsidRPr="0043020C">
        <w:rPr>
          <w:rFonts w:cstheme="minorHAnsi"/>
          <w:szCs w:val="22"/>
        </w:rPr>
        <w:t xml:space="preserve"> department</w:t>
      </w:r>
      <w:r w:rsidR="0060327F" w:rsidRPr="0043020C">
        <w:rPr>
          <w:rFonts w:cstheme="minorHAnsi"/>
          <w:szCs w:val="22"/>
        </w:rPr>
        <w:t xml:space="preserve">, and immediately transported to the laboratory within the </w:t>
      </w:r>
      <w:proofErr w:type="spellStart"/>
      <w:r w:rsidR="0060327F" w:rsidRPr="0043020C">
        <w:rPr>
          <w:rFonts w:cstheme="minorHAnsi"/>
          <w:szCs w:val="22"/>
        </w:rPr>
        <w:t>Harborne</w:t>
      </w:r>
      <w:proofErr w:type="spellEnd"/>
      <w:r w:rsidR="0060327F" w:rsidRPr="0043020C">
        <w:rPr>
          <w:rFonts w:cstheme="minorHAnsi"/>
          <w:szCs w:val="22"/>
        </w:rPr>
        <w:t xml:space="preserve"> Building the University of Reading, where a member of Professor Gibbins’ team will begin analysing the sample. Below describes the analysis techniques that will be carried out in the laboratory. </w:t>
      </w:r>
    </w:p>
    <w:p w14:paraId="44343D08" w14:textId="58A044DF" w:rsidR="00147643" w:rsidRPr="0043020C" w:rsidRDefault="003134C8" w:rsidP="00B161D9">
      <w:pPr>
        <w:spacing w:line="276" w:lineRule="auto"/>
        <w:jc w:val="both"/>
        <w:rPr>
          <w:rFonts w:eastAsia="Times New Roman" w:cstheme="minorHAnsi"/>
          <w:szCs w:val="22"/>
          <w:shd w:val="clear" w:color="auto" w:fill="FFFFFF"/>
        </w:rPr>
      </w:pPr>
      <w:r w:rsidRPr="0043020C">
        <w:rPr>
          <w:rFonts w:eastAsia="Times New Roman" w:cstheme="minorHAnsi"/>
          <w:szCs w:val="22"/>
          <w:shd w:val="clear" w:color="auto" w:fill="FFFFFF"/>
        </w:rPr>
        <w:t xml:space="preserve">All samples will bear an </w:t>
      </w:r>
      <w:proofErr w:type="spellStart"/>
      <w:r w:rsidRPr="0043020C">
        <w:rPr>
          <w:rFonts w:eastAsia="Times New Roman" w:cstheme="minorHAnsi"/>
          <w:szCs w:val="22"/>
          <w:shd w:val="clear" w:color="auto" w:fill="FFFFFF"/>
        </w:rPr>
        <w:t>anonymi</w:t>
      </w:r>
      <w:r w:rsidR="001071D3" w:rsidRPr="0043020C">
        <w:rPr>
          <w:rFonts w:eastAsia="Times New Roman" w:cstheme="minorHAnsi"/>
          <w:szCs w:val="22"/>
          <w:shd w:val="clear" w:color="auto" w:fill="FFFFFF"/>
        </w:rPr>
        <w:t>s</w:t>
      </w:r>
      <w:r w:rsidRPr="0043020C">
        <w:rPr>
          <w:rFonts w:eastAsia="Times New Roman" w:cstheme="minorHAnsi"/>
          <w:szCs w:val="22"/>
          <w:shd w:val="clear" w:color="auto" w:fill="FFFFFF"/>
        </w:rPr>
        <w:t>ation</w:t>
      </w:r>
      <w:proofErr w:type="spellEnd"/>
      <w:r w:rsidRPr="0043020C">
        <w:rPr>
          <w:rFonts w:eastAsia="Times New Roman" w:cstheme="minorHAnsi"/>
          <w:szCs w:val="22"/>
          <w:shd w:val="clear" w:color="auto" w:fill="FFFFFF"/>
        </w:rPr>
        <w:t xml:space="preserve"> code that will prevent data from being attributed to a specific participant.  The research coordinators will possess the coding system which will be stored securely in paper form.  Data will </w:t>
      </w:r>
      <w:r w:rsidR="00EC4FA5" w:rsidRPr="0043020C">
        <w:rPr>
          <w:rFonts w:eastAsia="Times New Roman" w:cstheme="minorHAnsi"/>
          <w:szCs w:val="22"/>
          <w:shd w:val="clear" w:color="auto" w:fill="FFFFFF"/>
        </w:rPr>
        <w:t xml:space="preserve">be </w:t>
      </w:r>
      <w:r w:rsidRPr="0043020C">
        <w:rPr>
          <w:rFonts w:eastAsia="Times New Roman" w:cstheme="minorHAnsi"/>
          <w:szCs w:val="22"/>
          <w:shd w:val="clear" w:color="auto" w:fill="FFFFFF"/>
        </w:rPr>
        <w:t xml:space="preserve">stored in anonymised form at the University of Reading on dedicated computers with secure non-network-accessible backup.  Data will not be communicated by email, and will not be stored on cloud-based storage platforms.  Computer storage will be in encrypted form.  </w:t>
      </w:r>
    </w:p>
    <w:p w14:paraId="408F9BD8" w14:textId="55CA8060" w:rsidR="00C82D5F" w:rsidRPr="0043020C" w:rsidRDefault="00552E09" w:rsidP="00B161D9">
      <w:pPr>
        <w:pStyle w:val="Heading1"/>
        <w:spacing w:before="0" w:line="276" w:lineRule="auto"/>
        <w:jc w:val="both"/>
        <w:rPr>
          <w:rFonts w:asciiTheme="minorHAnsi" w:hAnsiTheme="minorHAnsi" w:cstheme="minorHAnsi"/>
          <w:sz w:val="22"/>
          <w:szCs w:val="22"/>
        </w:rPr>
      </w:pPr>
      <w:r w:rsidRPr="0043020C">
        <w:rPr>
          <w:rFonts w:asciiTheme="minorHAnsi" w:hAnsiTheme="minorHAnsi" w:cstheme="minorHAnsi"/>
          <w:color w:val="auto"/>
          <w:sz w:val="22"/>
          <w:szCs w:val="22"/>
        </w:rPr>
        <w:lastRenderedPageBreak/>
        <w:t>6</w:t>
      </w:r>
      <w:r w:rsidR="00475FDA" w:rsidRPr="0043020C">
        <w:rPr>
          <w:rFonts w:asciiTheme="minorHAnsi" w:hAnsiTheme="minorHAnsi" w:cstheme="minorHAnsi"/>
          <w:color w:val="auto"/>
          <w:sz w:val="22"/>
          <w:szCs w:val="22"/>
        </w:rPr>
        <w:tab/>
        <w:t>STUDY SETTING</w:t>
      </w:r>
    </w:p>
    <w:p w14:paraId="6B9572E1" w14:textId="7AE7E053" w:rsidR="00C20347" w:rsidRPr="0043020C" w:rsidRDefault="00C20347" w:rsidP="00B161D9">
      <w:pPr>
        <w:spacing w:line="276" w:lineRule="auto"/>
        <w:jc w:val="both"/>
        <w:rPr>
          <w:rFonts w:eastAsia="Times New Roman" w:cstheme="minorHAnsi"/>
          <w:b/>
          <w:i/>
          <w:szCs w:val="22"/>
          <w:shd w:val="clear" w:color="auto" w:fill="FFFFFF"/>
        </w:rPr>
      </w:pPr>
      <w:r w:rsidRPr="0043020C">
        <w:rPr>
          <w:rFonts w:eastAsia="Times New Roman" w:cstheme="minorHAnsi"/>
          <w:b/>
          <w:i/>
          <w:szCs w:val="22"/>
          <w:shd w:val="clear" w:color="auto" w:fill="FFFFFF"/>
        </w:rPr>
        <w:t>Analysis of platelet function</w:t>
      </w:r>
      <w:r w:rsidR="004052DD" w:rsidRPr="0043020C">
        <w:rPr>
          <w:rFonts w:eastAsia="Times New Roman" w:cstheme="minorHAnsi"/>
          <w:b/>
          <w:i/>
          <w:szCs w:val="22"/>
          <w:shd w:val="clear" w:color="auto" w:fill="FFFFFF"/>
        </w:rPr>
        <w:t xml:space="preserve"> and blood components</w:t>
      </w:r>
      <w:r w:rsidRPr="0043020C">
        <w:rPr>
          <w:rFonts w:eastAsia="Times New Roman" w:cstheme="minorHAnsi"/>
          <w:b/>
          <w:i/>
          <w:szCs w:val="22"/>
          <w:shd w:val="clear" w:color="auto" w:fill="FFFFFF"/>
        </w:rPr>
        <w:t>:</w:t>
      </w:r>
    </w:p>
    <w:p w14:paraId="5F65211D" w14:textId="2E166B79" w:rsidR="00C20347" w:rsidRPr="0043020C" w:rsidRDefault="00C20347" w:rsidP="00B161D9">
      <w:pPr>
        <w:spacing w:after="200" w:line="276" w:lineRule="auto"/>
        <w:contextualSpacing/>
        <w:jc w:val="both"/>
        <w:rPr>
          <w:rFonts w:cstheme="minorHAnsi"/>
          <w:szCs w:val="22"/>
        </w:rPr>
      </w:pPr>
      <w:r w:rsidRPr="0043020C">
        <w:rPr>
          <w:rFonts w:cstheme="minorHAnsi"/>
          <w:b/>
          <w:szCs w:val="22"/>
        </w:rPr>
        <w:t xml:space="preserve">Platelet aggregation: </w:t>
      </w:r>
      <w:r w:rsidRPr="0043020C">
        <w:rPr>
          <w:rFonts w:cstheme="minorHAnsi"/>
          <w:szCs w:val="22"/>
        </w:rPr>
        <w:t xml:space="preserve">Platelet aggregation will be measured using isolated washed platelets and platelet-rich plasma from the cohorts  by optical </w:t>
      </w:r>
      <w:proofErr w:type="spellStart"/>
      <w:r w:rsidRPr="0043020C">
        <w:rPr>
          <w:rFonts w:cstheme="minorHAnsi"/>
          <w:szCs w:val="22"/>
        </w:rPr>
        <w:t>aggregometry</w:t>
      </w:r>
      <w:proofErr w:type="spellEnd"/>
      <w:r w:rsidRPr="0043020C">
        <w:rPr>
          <w:rFonts w:cstheme="minorHAnsi"/>
          <w:szCs w:val="22"/>
        </w:rPr>
        <w:t xml:space="preserve"> to enable the kinetics and extent of aggregation to be observed. A range of agonists (ADP, collagen, collagen-related peptide, thrombin, U46619) and agonist concentrations will be used. Analysis of the initial kinetics of aggregation will be performed in addition to analysis of aggregation levels/stability over extended periods (up to 10 minutes) to assess early and late phases of aggregation.  A newly developed high-throughput application of optical </w:t>
      </w:r>
      <w:proofErr w:type="spellStart"/>
      <w:r w:rsidRPr="0043020C">
        <w:rPr>
          <w:rFonts w:cstheme="minorHAnsi"/>
          <w:szCs w:val="22"/>
        </w:rPr>
        <w:t>aggregometry</w:t>
      </w:r>
      <w:proofErr w:type="spellEnd"/>
      <w:r w:rsidRPr="0043020C">
        <w:rPr>
          <w:rFonts w:cstheme="minorHAnsi"/>
          <w:szCs w:val="22"/>
        </w:rPr>
        <w:t xml:space="preserve"> </w:t>
      </w:r>
      <w:hyperlink w:anchor="_ENREF_14" w:tooltip="Lordkipanidze, 2014 #2345" w:history="1">
        <w:r w:rsidRPr="0043020C">
          <w:rPr>
            <w:rFonts w:cstheme="minorHAnsi"/>
            <w:szCs w:val="22"/>
          </w:rPr>
          <w:fldChar w:fldCharType="begin">
            <w:fldData xml:space="preserve">PEVuZE5vdGU+PENpdGU+PEF1dGhvcj5Mb3Jka2lwYW5pZHplPC9BdXRob3I+PFllYXI+MjAxNDwv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</w:fldData>
          </w:fldChar>
        </w:r>
        <w:r w:rsidRPr="0043020C">
          <w:rPr>
            <w:rFonts w:cstheme="minorHAnsi"/>
            <w:szCs w:val="22"/>
          </w:rPr>
          <w:instrText xml:space="preserve"> ADDIN EN.CITE </w:instrText>
        </w:r>
        <w:r w:rsidRPr="0043020C">
          <w:rPr>
            <w:rFonts w:cstheme="minorHAnsi"/>
            <w:szCs w:val="22"/>
          </w:rPr>
          <w:fldChar w:fldCharType="begin">
            <w:fldData xml:space="preserve">PEVuZE5vdGU+PENpdGU+PEF1dGhvcj5Mb3Jka2lwYW5pZHplPC9BdXRob3I+PFllYXI+MjAxNDwv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</w:fldData>
          </w:fldChar>
        </w:r>
        <w:r w:rsidRPr="0043020C">
          <w:rPr>
            <w:rFonts w:cstheme="minorHAnsi"/>
            <w:szCs w:val="22"/>
          </w:rPr>
          <w:instrText xml:space="preserve"> ADDIN EN.CITE.DATA </w:instrText>
        </w:r>
        <w:r w:rsidRPr="0043020C">
          <w:rPr>
            <w:rFonts w:cstheme="minorHAnsi"/>
            <w:szCs w:val="22"/>
          </w:rPr>
        </w:r>
        <w:r w:rsidRPr="0043020C">
          <w:rPr>
            <w:rFonts w:cstheme="minorHAnsi"/>
            <w:szCs w:val="22"/>
          </w:rPr>
          <w:fldChar w:fldCharType="end"/>
        </w:r>
        <w:r w:rsidRPr="0043020C">
          <w:rPr>
            <w:rFonts w:cstheme="minorHAnsi"/>
            <w:szCs w:val="22"/>
          </w:rPr>
        </w:r>
        <w:r w:rsidRPr="0043020C">
          <w:rPr>
            <w:rFonts w:cstheme="minorHAnsi"/>
            <w:szCs w:val="22"/>
          </w:rPr>
          <w:fldChar w:fldCharType="separate"/>
        </w:r>
        <w:r w:rsidRPr="0043020C">
          <w:rPr>
            <w:rFonts w:cstheme="minorHAnsi"/>
            <w:noProof/>
            <w:szCs w:val="22"/>
            <w:vertAlign w:val="superscript"/>
          </w:rPr>
          <w:t>14</w:t>
        </w:r>
        <w:r w:rsidRPr="0043020C">
          <w:rPr>
            <w:rFonts w:cstheme="minorHAnsi"/>
            <w:szCs w:val="22"/>
          </w:rPr>
          <w:fldChar w:fldCharType="end"/>
        </w:r>
      </w:hyperlink>
      <w:r w:rsidRPr="0043020C">
        <w:rPr>
          <w:rFonts w:cstheme="minorHAnsi"/>
          <w:szCs w:val="22"/>
        </w:rPr>
        <w:t xml:space="preserve"> that is established at Reading will also be used to maximise possible data from small blood samples to enable thorough functional profiling from patient cohorts. </w:t>
      </w:r>
    </w:p>
    <w:p w14:paraId="45B44DA5" w14:textId="77777777" w:rsidR="00C20347" w:rsidRPr="0043020C" w:rsidRDefault="00C20347" w:rsidP="00B161D9">
      <w:pPr>
        <w:spacing w:line="276" w:lineRule="auto"/>
        <w:ind w:left="720"/>
        <w:contextualSpacing/>
        <w:jc w:val="both"/>
        <w:rPr>
          <w:rFonts w:cstheme="minorHAnsi"/>
          <w:szCs w:val="22"/>
        </w:rPr>
      </w:pPr>
    </w:p>
    <w:p w14:paraId="3113934D" w14:textId="4D847E88" w:rsidR="00C20347" w:rsidRPr="0043020C" w:rsidRDefault="00C20347" w:rsidP="00B161D9">
      <w:pPr>
        <w:spacing w:after="200" w:line="276" w:lineRule="auto"/>
        <w:contextualSpacing/>
        <w:jc w:val="both"/>
        <w:rPr>
          <w:rFonts w:cstheme="minorHAnsi"/>
          <w:szCs w:val="22"/>
        </w:rPr>
      </w:pPr>
      <w:r w:rsidRPr="0043020C">
        <w:rPr>
          <w:rFonts w:cstheme="minorHAnsi"/>
          <w:b/>
          <w:szCs w:val="22"/>
        </w:rPr>
        <w:t xml:space="preserve">Platelet surface receptor expression levels: </w:t>
      </w:r>
      <w:r w:rsidRPr="0043020C">
        <w:rPr>
          <w:rFonts w:cstheme="minorHAnsi"/>
          <w:szCs w:val="22"/>
        </w:rPr>
        <w:t xml:space="preserve">In order to analyse the effects of IHD on platelet function, it will be necessary to establish whether this affects normal platelet function. The expression levels of key platelet receptors will be assessed by flow </w:t>
      </w:r>
      <w:proofErr w:type="spellStart"/>
      <w:r w:rsidRPr="0043020C">
        <w:rPr>
          <w:rFonts w:cstheme="minorHAnsi"/>
          <w:szCs w:val="22"/>
        </w:rPr>
        <w:t>cytometry</w:t>
      </w:r>
      <w:proofErr w:type="spellEnd"/>
      <w:r w:rsidRPr="0043020C">
        <w:rPr>
          <w:rFonts w:cstheme="minorHAnsi"/>
          <w:szCs w:val="22"/>
        </w:rPr>
        <w:t xml:space="preserve"> and compared with that of our normal control cohort.  Standard haematological parameters including platelet number and mean platelet volume will be obtained from the patients’ full blood count (FBC) performed during their routine hospital visit. The erythrocyte sedimentation rate (ESR) will also be determined to monitor inflammation. Both the FBC and ESR will be performed using the same blood sample (EDTA vac-container).</w:t>
      </w:r>
    </w:p>
    <w:p w14:paraId="5706BB13" w14:textId="77777777" w:rsidR="00C20347" w:rsidRPr="0043020C" w:rsidRDefault="00C20347" w:rsidP="00B161D9">
      <w:pPr>
        <w:spacing w:line="276" w:lineRule="auto"/>
        <w:ind w:left="720"/>
        <w:contextualSpacing/>
        <w:jc w:val="both"/>
        <w:rPr>
          <w:rFonts w:cstheme="minorHAnsi"/>
          <w:szCs w:val="22"/>
        </w:rPr>
      </w:pPr>
    </w:p>
    <w:p w14:paraId="3843BA65" w14:textId="77777777" w:rsidR="00C20347" w:rsidRPr="0043020C" w:rsidRDefault="00C20347" w:rsidP="00B161D9">
      <w:pPr>
        <w:spacing w:after="200" w:line="276" w:lineRule="auto"/>
        <w:contextualSpacing/>
        <w:jc w:val="both"/>
        <w:rPr>
          <w:rFonts w:cstheme="minorHAnsi"/>
          <w:szCs w:val="22"/>
        </w:rPr>
      </w:pPr>
      <w:r w:rsidRPr="0043020C">
        <w:rPr>
          <w:rFonts w:cstheme="minorHAnsi"/>
          <w:b/>
          <w:szCs w:val="22"/>
        </w:rPr>
        <w:t xml:space="preserve">Platelet </w:t>
      </w:r>
      <w:proofErr w:type="spellStart"/>
      <w:r w:rsidRPr="0043020C">
        <w:rPr>
          <w:rFonts w:cstheme="minorHAnsi"/>
          <w:b/>
          <w:szCs w:val="22"/>
        </w:rPr>
        <w:t>procoagulant</w:t>
      </w:r>
      <w:proofErr w:type="spellEnd"/>
      <w:r w:rsidRPr="0043020C">
        <w:rPr>
          <w:rFonts w:cstheme="minorHAnsi"/>
          <w:b/>
          <w:szCs w:val="22"/>
        </w:rPr>
        <w:t xml:space="preserve"> activity: </w:t>
      </w:r>
      <w:r w:rsidRPr="0043020C">
        <w:rPr>
          <w:rFonts w:cstheme="minorHAnsi"/>
          <w:szCs w:val="22"/>
        </w:rPr>
        <w:t xml:space="preserve">activated platelets may exteriorise </w:t>
      </w:r>
      <w:proofErr w:type="spellStart"/>
      <w:r w:rsidRPr="0043020C">
        <w:rPr>
          <w:rFonts w:cstheme="minorHAnsi"/>
          <w:szCs w:val="22"/>
        </w:rPr>
        <w:t>phosphatidyl</w:t>
      </w:r>
      <w:proofErr w:type="spellEnd"/>
      <w:r w:rsidRPr="0043020C">
        <w:rPr>
          <w:rFonts w:cstheme="minorHAnsi"/>
          <w:szCs w:val="22"/>
        </w:rPr>
        <w:t xml:space="preserve"> serine (PS) that provides a surface for the assembly of the </w:t>
      </w:r>
      <w:proofErr w:type="spellStart"/>
      <w:r w:rsidRPr="0043020C">
        <w:rPr>
          <w:rFonts w:cstheme="minorHAnsi"/>
          <w:szCs w:val="22"/>
        </w:rPr>
        <w:t>prothrombinase</w:t>
      </w:r>
      <w:proofErr w:type="spellEnd"/>
      <w:r w:rsidRPr="0043020C">
        <w:rPr>
          <w:rFonts w:cstheme="minorHAnsi"/>
          <w:szCs w:val="22"/>
        </w:rPr>
        <w:t xml:space="preserve"> complex, and therefore the localised generation of thrombin and fibrin generation. </w:t>
      </w:r>
      <w:proofErr w:type="spellStart"/>
      <w:r w:rsidRPr="0043020C">
        <w:rPr>
          <w:rFonts w:cstheme="minorHAnsi"/>
          <w:szCs w:val="22"/>
        </w:rPr>
        <w:t>Annexin</w:t>
      </w:r>
      <w:proofErr w:type="spellEnd"/>
      <w:r w:rsidRPr="0043020C">
        <w:rPr>
          <w:rFonts w:cstheme="minorHAnsi"/>
          <w:szCs w:val="22"/>
        </w:rPr>
        <w:t xml:space="preserve"> V binding to platelets (which itself binds to PS) will be assessed by flow </w:t>
      </w:r>
      <w:proofErr w:type="spellStart"/>
      <w:r w:rsidRPr="0043020C">
        <w:rPr>
          <w:rFonts w:cstheme="minorHAnsi"/>
          <w:szCs w:val="22"/>
        </w:rPr>
        <w:t>cytometry</w:t>
      </w:r>
      <w:proofErr w:type="spellEnd"/>
      <w:r w:rsidRPr="0043020C">
        <w:rPr>
          <w:rFonts w:cstheme="minorHAnsi"/>
          <w:szCs w:val="22"/>
        </w:rPr>
        <w:t>.</w:t>
      </w:r>
    </w:p>
    <w:p w14:paraId="19527D26" w14:textId="77777777" w:rsidR="00C20347" w:rsidRPr="0043020C" w:rsidRDefault="00C20347" w:rsidP="00B161D9">
      <w:pPr>
        <w:spacing w:line="276" w:lineRule="auto"/>
        <w:contextualSpacing/>
        <w:jc w:val="both"/>
        <w:rPr>
          <w:rFonts w:cstheme="minorHAnsi"/>
          <w:szCs w:val="22"/>
        </w:rPr>
      </w:pPr>
    </w:p>
    <w:p w14:paraId="0C97E716" w14:textId="51DEDB34" w:rsidR="00C20347" w:rsidRPr="0043020C" w:rsidRDefault="00C20347" w:rsidP="00B161D9">
      <w:pPr>
        <w:spacing w:line="276" w:lineRule="auto"/>
        <w:contextualSpacing/>
        <w:jc w:val="both"/>
        <w:rPr>
          <w:rFonts w:cstheme="minorHAnsi"/>
          <w:szCs w:val="22"/>
        </w:rPr>
      </w:pPr>
      <w:r w:rsidRPr="0043020C">
        <w:rPr>
          <w:rFonts w:cstheme="minorHAnsi"/>
          <w:b/>
          <w:szCs w:val="22"/>
        </w:rPr>
        <w:t xml:space="preserve">Fibrinogen binding: </w:t>
      </w:r>
      <w:r w:rsidRPr="0043020C">
        <w:rPr>
          <w:rFonts w:cstheme="minorHAnsi"/>
          <w:szCs w:val="22"/>
        </w:rPr>
        <w:t>Platelet aggregation and thrombus formation is supported through up-regulation in affinity of integrin α</w:t>
      </w:r>
      <w:proofErr w:type="spellStart"/>
      <w:r w:rsidRPr="0043020C">
        <w:rPr>
          <w:rFonts w:cstheme="minorHAnsi"/>
          <w:szCs w:val="22"/>
          <w:vertAlign w:val="subscript"/>
        </w:rPr>
        <w:t>IIb</w:t>
      </w:r>
      <w:proofErr w:type="spellEnd"/>
      <w:r w:rsidRPr="0043020C">
        <w:rPr>
          <w:rFonts w:cstheme="minorHAnsi"/>
          <w:szCs w:val="22"/>
        </w:rPr>
        <w:t>β</w:t>
      </w:r>
      <w:r w:rsidRPr="0043020C">
        <w:rPr>
          <w:rFonts w:cstheme="minorHAnsi"/>
          <w:szCs w:val="22"/>
          <w:vertAlign w:val="subscript"/>
        </w:rPr>
        <w:t xml:space="preserve">3 </w:t>
      </w:r>
      <w:r w:rsidRPr="0043020C">
        <w:rPr>
          <w:rFonts w:cstheme="minorHAnsi"/>
          <w:szCs w:val="22"/>
        </w:rPr>
        <w:t>on platelets. Here, integrin α</w:t>
      </w:r>
      <w:proofErr w:type="spellStart"/>
      <w:r w:rsidRPr="0043020C">
        <w:rPr>
          <w:rFonts w:cstheme="minorHAnsi"/>
          <w:szCs w:val="22"/>
          <w:vertAlign w:val="subscript"/>
        </w:rPr>
        <w:t>IIb</w:t>
      </w:r>
      <w:proofErr w:type="spellEnd"/>
      <w:r w:rsidRPr="0043020C">
        <w:rPr>
          <w:rFonts w:cstheme="minorHAnsi"/>
          <w:szCs w:val="22"/>
        </w:rPr>
        <w:t>β</w:t>
      </w:r>
      <w:r w:rsidRPr="0043020C">
        <w:rPr>
          <w:rFonts w:cstheme="minorHAnsi"/>
          <w:szCs w:val="22"/>
          <w:vertAlign w:val="subscript"/>
        </w:rPr>
        <w:t xml:space="preserve">3 </w:t>
      </w:r>
      <w:r w:rsidRPr="0043020C">
        <w:rPr>
          <w:rFonts w:cstheme="minorHAnsi"/>
          <w:szCs w:val="22"/>
        </w:rPr>
        <w:t xml:space="preserve">affinity modulation will be assessed through the measurement of fibrinogen binding to platelets by flow </w:t>
      </w:r>
      <w:proofErr w:type="spellStart"/>
      <w:r w:rsidRPr="0043020C">
        <w:rPr>
          <w:rFonts w:cstheme="minorHAnsi"/>
          <w:szCs w:val="22"/>
        </w:rPr>
        <w:t>cytometry</w:t>
      </w:r>
      <w:proofErr w:type="spellEnd"/>
      <w:r w:rsidRPr="0043020C">
        <w:rPr>
          <w:rFonts w:cstheme="minorHAnsi"/>
          <w:szCs w:val="22"/>
        </w:rPr>
        <w:t xml:space="preserve">. </w:t>
      </w:r>
    </w:p>
    <w:p w14:paraId="3A88E706" w14:textId="77777777" w:rsidR="00C20347" w:rsidRPr="0043020C" w:rsidRDefault="00C20347" w:rsidP="00B161D9">
      <w:pPr>
        <w:spacing w:line="276" w:lineRule="auto"/>
        <w:ind w:left="720"/>
        <w:contextualSpacing/>
        <w:jc w:val="both"/>
        <w:rPr>
          <w:rFonts w:cstheme="minorHAnsi"/>
          <w:szCs w:val="22"/>
        </w:rPr>
      </w:pPr>
    </w:p>
    <w:p w14:paraId="31139537" w14:textId="1E0C2909" w:rsidR="00C20347" w:rsidRPr="0043020C" w:rsidRDefault="00C20347" w:rsidP="00B161D9">
      <w:pPr>
        <w:spacing w:line="276" w:lineRule="auto"/>
        <w:contextualSpacing/>
        <w:jc w:val="both"/>
        <w:rPr>
          <w:rFonts w:cstheme="minorHAnsi"/>
          <w:szCs w:val="22"/>
        </w:rPr>
      </w:pPr>
      <w:r w:rsidRPr="0043020C">
        <w:rPr>
          <w:rFonts w:cstheme="minorHAnsi"/>
          <w:b/>
          <w:szCs w:val="22"/>
        </w:rPr>
        <w:t>Platelet alpha-granule secretion (</w:t>
      </w:r>
      <w:r w:rsidRPr="0043020C">
        <w:rPr>
          <w:rFonts w:cstheme="minorHAnsi"/>
          <w:szCs w:val="22"/>
        </w:rPr>
        <w:t>P-</w:t>
      </w:r>
      <w:proofErr w:type="spellStart"/>
      <w:r w:rsidRPr="0043020C">
        <w:rPr>
          <w:rFonts w:cstheme="minorHAnsi"/>
          <w:szCs w:val="22"/>
        </w:rPr>
        <w:t>selectin</w:t>
      </w:r>
      <w:proofErr w:type="spellEnd"/>
      <w:r w:rsidRPr="0043020C">
        <w:rPr>
          <w:rFonts w:cstheme="minorHAnsi"/>
          <w:szCs w:val="22"/>
        </w:rPr>
        <w:t xml:space="preserve"> exposure</w:t>
      </w:r>
      <w:r w:rsidRPr="0043020C">
        <w:rPr>
          <w:rFonts w:cstheme="minorHAnsi"/>
          <w:b/>
          <w:szCs w:val="22"/>
        </w:rPr>
        <w:t xml:space="preserve">): </w:t>
      </w:r>
      <w:r w:rsidRPr="0043020C">
        <w:rPr>
          <w:rFonts w:cstheme="minorHAnsi"/>
          <w:szCs w:val="22"/>
        </w:rPr>
        <w:t>Secretion from α-granules will be measured by quantification of the exposure of P-</w:t>
      </w:r>
      <w:proofErr w:type="spellStart"/>
      <w:r w:rsidRPr="0043020C">
        <w:rPr>
          <w:rFonts w:cstheme="minorHAnsi"/>
          <w:szCs w:val="22"/>
        </w:rPr>
        <w:t>selectin</w:t>
      </w:r>
      <w:proofErr w:type="spellEnd"/>
      <w:r w:rsidRPr="0043020C">
        <w:rPr>
          <w:rFonts w:cstheme="minorHAnsi"/>
          <w:szCs w:val="22"/>
        </w:rPr>
        <w:t xml:space="preserve">, the cell adhesion molecule, which resides in α-granules and is released to the platelet surface during platelet activation. An established flow </w:t>
      </w:r>
      <w:proofErr w:type="spellStart"/>
      <w:r w:rsidRPr="0043020C">
        <w:rPr>
          <w:rFonts w:cstheme="minorHAnsi"/>
          <w:szCs w:val="22"/>
        </w:rPr>
        <w:t>cytometry</w:t>
      </w:r>
      <w:proofErr w:type="spellEnd"/>
      <w:r w:rsidRPr="0043020C">
        <w:rPr>
          <w:rFonts w:cstheme="minorHAnsi"/>
          <w:szCs w:val="22"/>
        </w:rPr>
        <w:t xml:space="preserve"> assay will be used. </w:t>
      </w:r>
    </w:p>
    <w:p w14:paraId="5750361F" w14:textId="77777777" w:rsidR="00C20347" w:rsidRPr="0043020C" w:rsidRDefault="00C20347" w:rsidP="00B161D9">
      <w:pPr>
        <w:spacing w:line="276" w:lineRule="auto"/>
        <w:contextualSpacing/>
        <w:jc w:val="both"/>
        <w:rPr>
          <w:rFonts w:cstheme="minorHAnsi"/>
          <w:szCs w:val="22"/>
        </w:rPr>
      </w:pPr>
    </w:p>
    <w:p w14:paraId="3B39269E" w14:textId="1D08DB29" w:rsidR="00C20347" w:rsidRPr="0043020C" w:rsidRDefault="00C20347" w:rsidP="00B161D9">
      <w:pPr>
        <w:spacing w:line="276" w:lineRule="auto"/>
        <w:contextualSpacing/>
        <w:jc w:val="both"/>
        <w:rPr>
          <w:rFonts w:cstheme="minorHAnsi"/>
          <w:szCs w:val="22"/>
        </w:rPr>
      </w:pPr>
      <w:r w:rsidRPr="0043020C">
        <w:rPr>
          <w:rFonts w:cstheme="minorHAnsi"/>
          <w:b/>
          <w:szCs w:val="22"/>
        </w:rPr>
        <w:t xml:space="preserve">Platelet adhesion to collagen: </w:t>
      </w:r>
      <w:r w:rsidRPr="0043020C">
        <w:rPr>
          <w:rFonts w:cstheme="minorHAnsi"/>
          <w:szCs w:val="22"/>
        </w:rPr>
        <w:t xml:space="preserve">Platelet adhesion to collagen may be monitored under static conditions in a 96-well plate, following the labelling of platelets with </w:t>
      </w:r>
      <w:proofErr w:type="spellStart"/>
      <w:r w:rsidRPr="0043020C">
        <w:rPr>
          <w:rFonts w:cstheme="minorHAnsi"/>
          <w:szCs w:val="22"/>
        </w:rPr>
        <w:t>calcein</w:t>
      </w:r>
      <w:proofErr w:type="spellEnd"/>
      <w:r w:rsidRPr="0043020C">
        <w:rPr>
          <w:rFonts w:cstheme="minorHAnsi"/>
          <w:szCs w:val="22"/>
        </w:rPr>
        <w:t xml:space="preserve"> and measured by </w:t>
      </w:r>
      <w:proofErr w:type="spellStart"/>
      <w:r w:rsidRPr="0043020C">
        <w:rPr>
          <w:rFonts w:cstheme="minorHAnsi"/>
          <w:szCs w:val="22"/>
        </w:rPr>
        <w:t>spectrofluorimetry</w:t>
      </w:r>
      <w:proofErr w:type="spellEnd"/>
      <w:r w:rsidRPr="0043020C">
        <w:rPr>
          <w:rFonts w:cstheme="minorHAnsi"/>
          <w:szCs w:val="22"/>
        </w:rPr>
        <w:t>.</w:t>
      </w:r>
    </w:p>
    <w:p w14:paraId="1A8B4FB2" w14:textId="77777777" w:rsidR="00C20347" w:rsidRPr="0043020C" w:rsidRDefault="00C20347" w:rsidP="00B161D9">
      <w:pPr>
        <w:spacing w:line="276" w:lineRule="auto"/>
        <w:ind w:left="720"/>
        <w:contextualSpacing/>
        <w:jc w:val="both"/>
        <w:rPr>
          <w:rFonts w:cstheme="minorHAnsi"/>
          <w:szCs w:val="22"/>
        </w:rPr>
      </w:pPr>
    </w:p>
    <w:p w14:paraId="6D7D2066" w14:textId="0E23834B" w:rsidR="00C20347" w:rsidRPr="0043020C" w:rsidRDefault="00C20347" w:rsidP="00B161D9">
      <w:pPr>
        <w:spacing w:line="276" w:lineRule="auto"/>
        <w:jc w:val="both"/>
        <w:rPr>
          <w:rFonts w:cstheme="minorHAnsi"/>
          <w:szCs w:val="22"/>
        </w:rPr>
      </w:pPr>
      <w:r w:rsidRPr="0043020C">
        <w:rPr>
          <w:rFonts w:cstheme="minorHAnsi"/>
          <w:b/>
          <w:szCs w:val="22"/>
        </w:rPr>
        <w:t>Thrombus formation (</w:t>
      </w:r>
      <w:r w:rsidRPr="0043020C">
        <w:rPr>
          <w:rFonts w:cstheme="minorHAnsi"/>
          <w:b/>
          <w:i/>
          <w:szCs w:val="22"/>
        </w:rPr>
        <w:t>in vitro</w:t>
      </w:r>
      <w:r w:rsidRPr="0043020C">
        <w:rPr>
          <w:rFonts w:cstheme="minorHAnsi"/>
          <w:b/>
          <w:szCs w:val="22"/>
        </w:rPr>
        <w:t xml:space="preserve">): </w:t>
      </w:r>
      <w:r w:rsidRPr="0043020C">
        <w:rPr>
          <w:rFonts w:cstheme="minorHAnsi"/>
          <w:szCs w:val="22"/>
        </w:rPr>
        <w:t xml:space="preserve">Thrombus formation may be examined using whole blood from patient cohorts including controls to assess the impact of IHD on platelet thrombus formation studied </w:t>
      </w:r>
      <w:r w:rsidRPr="0043020C">
        <w:rPr>
          <w:rFonts w:cstheme="minorHAnsi"/>
          <w:i/>
          <w:szCs w:val="22"/>
        </w:rPr>
        <w:t xml:space="preserve">in-vitro </w:t>
      </w:r>
      <w:r w:rsidRPr="0043020C">
        <w:rPr>
          <w:rFonts w:cstheme="minorHAnsi"/>
          <w:szCs w:val="22"/>
        </w:rPr>
        <w:t>under arterial flow conditions.  This will establish whether aspect\aspects of thrombus formation (e.g. platelet adhesion, activation, thrombus growth and stability) are modified in IHD.  Whole blood will be labelled with the lipophilic fluorescent dye DiOC</w:t>
      </w:r>
      <w:r w:rsidRPr="0043020C">
        <w:rPr>
          <w:rFonts w:cstheme="minorHAnsi"/>
          <w:szCs w:val="22"/>
          <w:vertAlign w:val="subscript"/>
        </w:rPr>
        <w:t xml:space="preserve">6 </w:t>
      </w:r>
      <w:r w:rsidRPr="0043020C">
        <w:rPr>
          <w:rFonts w:cstheme="minorHAnsi"/>
          <w:szCs w:val="22"/>
        </w:rPr>
        <w:t xml:space="preserve">and perfused over collagen coated within </w:t>
      </w:r>
      <w:proofErr w:type="spellStart"/>
      <w:r w:rsidRPr="0043020C">
        <w:rPr>
          <w:rFonts w:cstheme="minorHAnsi"/>
          <w:szCs w:val="22"/>
        </w:rPr>
        <w:t>Cell</w:t>
      </w:r>
      <w:r w:rsidR="001559A6">
        <w:rPr>
          <w:rFonts w:cstheme="minorHAnsi"/>
          <w:szCs w:val="22"/>
        </w:rPr>
        <w:t>ix</w:t>
      </w:r>
      <w:proofErr w:type="spellEnd"/>
      <w:r w:rsidR="001559A6">
        <w:rPr>
          <w:rFonts w:cstheme="minorHAnsi"/>
          <w:szCs w:val="22"/>
        </w:rPr>
        <w:t xml:space="preserve"> Vena8 microfluidic flow cells</w:t>
      </w:r>
      <w:r w:rsidRPr="0043020C">
        <w:rPr>
          <w:rFonts w:cstheme="minorHAnsi"/>
          <w:szCs w:val="22"/>
        </w:rPr>
        <w:t xml:space="preserve">. During perfusion, various parameters of thrombus </w:t>
      </w:r>
      <w:r w:rsidRPr="0043020C">
        <w:rPr>
          <w:rFonts w:cstheme="minorHAnsi"/>
          <w:szCs w:val="22"/>
        </w:rPr>
        <w:lastRenderedPageBreak/>
        <w:t>formation will be measured by confocal microscopy to assess the rate, size, structure and stability of thrombi formed.</w:t>
      </w:r>
    </w:p>
    <w:p w14:paraId="5EB55EDC" w14:textId="77777777" w:rsidR="00C20347" w:rsidRPr="0043020C" w:rsidRDefault="00C20347" w:rsidP="00B161D9">
      <w:pPr>
        <w:spacing w:line="276" w:lineRule="auto"/>
        <w:jc w:val="both"/>
        <w:rPr>
          <w:rFonts w:eastAsia="Times New Roman" w:cstheme="minorHAnsi"/>
          <w:b/>
          <w:i/>
          <w:szCs w:val="22"/>
          <w:shd w:val="clear" w:color="auto" w:fill="FFFFFF"/>
        </w:rPr>
      </w:pPr>
      <w:r w:rsidRPr="0043020C">
        <w:rPr>
          <w:rFonts w:eastAsia="Times New Roman" w:cstheme="minorHAnsi"/>
          <w:b/>
          <w:i/>
          <w:szCs w:val="22"/>
          <w:shd w:val="clear" w:color="auto" w:fill="FFFFFF"/>
        </w:rPr>
        <w:t>Analysis of platelet cell signalling</w:t>
      </w:r>
    </w:p>
    <w:p w14:paraId="6F050F23" w14:textId="5BA852D6" w:rsidR="00C20347" w:rsidRPr="0043020C" w:rsidRDefault="00C20347" w:rsidP="00B161D9">
      <w:pPr>
        <w:spacing w:line="276" w:lineRule="auto"/>
        <w:jc w:val="both"/>
        <w:rPr>
          <w:rFonts w:eastAsia="Times New Roman" w:cstheme="minorHAnsi"/>
          <w:szCs w:val="22"/>
          <w:shd w:val="clear" w:color="auto" w:fill="FFFFFF"/>
        </w:rPr>
      </w:pPr>
      <w:r w:rsidRPr="0043020C">
        <w:rPr>
          <w:rFonts w:eastAsia="Times New Roman" w:cstheme="minorHAnsi"/>
          <w:szCs w:val="22"/>
          <w:shd w:val="clear" w:color="auto" w:fill="FFFFFF"/>
        </w:rPr>
        <w:t>Following the stimulation of platelets with activators of platelet function, cells will be lysed, cleared of any cellular debris, and protein extracts stored frozen.  Should changes in platelet function be observed associated with IHD, this will allow later detailed analysis of the molecular mechanisms that control platelet function.  The following measurements, guided by the outcomes of functional analysis of platelets may be included in these analyses.</w:t>
      </w:r>
    </w:p>
    <w:p w14:paraId="30229D2A" w14:textId="77777777" w:rsidR="00C20347" w:rsidRPr="0043020C" w:rsidRDefault="00C20347" w:rsidP="00B161D9">
      <w:pPr>
        <w:spacing w:after="200" w:line="276" w:lineRule="auto"/>
        <w:contextualSpacing/>
        <w:jc w:val="both"/>
        <w:rPr>
          <w:rFonts w:cstheme="minorHAnsi"/>
          <w:szCs w:val="22"/>
        </w:rPr>
      </w:pPr>
      <w:r w:rsidRPr="0043020C">
        <w:rPr>
          <w:rFonts w:cstheme="minorHAnsi"/>
          <w:b/>
          <w:szCs w:val="22"/>
        </w:rPr>
        <w:t xml:space="preserve">Protein tyrosine phosphorylation:  </w:t>
      </w:r>
      <w:r w:rsidRPr="0043020C">
        <w:rPr>
          <w:rFonts w:cstheme="minorHAnsi"/>
          <w:szCs w:val="22"/>
        </w:rPr>
        <w:t xml:space="preserve">Platelets will be stimulated in the presence of </w:t>
      </w:r>
      <w:proofErr w:type="spellStart"/>
      <w:r w:rsidRPr="0043020C">
        <w:rPr>
          <w:rFonts w:cstheme="minorHAnsi"/>
          <w:szCs w:val="22"/>
        </w:rPr>
        <w:t>eptifibatide</w:t>
      </w:r>
      <w:proofErr w:type="spellEnd"/>
      <w:r w:rsidRPr="0043020C">
        <w:rPr>
          <w:rFonts w:cstheme="minorHAnsi"/>
          <w:szCs w:val="22"/>
        </w:rPr>
        <w:t xml:space="preserve"> to prevent aggregation, lysates prepared and total levels of tyrosine phosphorylation assessed following stimulation with collagen, collagen-related peptide (CRP), thrombin, ADP and U46619 by </w:t>
      </w:r>
      <w:proofErr w:type="spellStart"/>
      <w:r w:rsidRPr="0043020C">
        <w:rPr>
          <w:rFonts w:cstheme="minorHAnsi"/>
          <w:szCs w:val="22"/>
        </w:rPr>
        <w:t>immunoblot</w:t>
      </w:r>
      <w:proofErr w:type="spellEnd"/>
      <w:r w:rsidRPr="0043020C">
        <w:rPr>
          <w:rFonts w:cstheme="minorHAnsi"/>
          <w:szCs w:val="22"/>
        </w:rPr>
        <w:t xml:space="preserve"> analysis.  Comparisons will be made between levels of tyrosine phosphorylation in each of the patient groups.  </w:t>
      </w:r>
    </w:p>
    <w:p w14:paraId="3AF41A04" w14:textId="77777777" w:rsidR="00C20347" w:rsidRPr="0043020C" w:rsidRDefault="00C20347" w:rsidP="00B161D9">
      <w:pPr>
        <w:spacing w:after="0" w:line="276" w:lineRule="auto"/>
        <w:contextualSpacing/>
        <w:jc w:val="both"/>
        <w:rPr>
          <w:rFonts w:cstheme="minorHAnsi"/>
          <w:color w:val="FF0000"/>
          <w:szCs w:val="22"/>
        </w:rPr>
      </w:pPr>
    </w:p>
    <w:p w14:paraId="091993D0" w14:textId="77777777" w:rsidR="004052DD" w:rsidRPr="0043020C" w:rsidRDefault="00C20347" w:rsidP="00B161D9">
      <w:pPr>
        <w:spacing w:after="200" w:line="276" w:lineRule="auto"/>
        <w:contextualSpacing/>
        <w:jc w:val="both"/>
        <w:rPr>
          <w:rFonts w:cstheme="minorHAnsi"/>
          <w:szCs w:val="22"/>
        </w:rPr>
      </w:pPr>
      <w:r w:rsidRPr="0043020C">
        <w:rPr>
          <w:rFonts w:cstheme="minorHAnsi"/>
          <w:b/>
          <w:szCs w:val="22"/>
        </w:rPr>
        <w:t xml:space="preserve">Platelet signalling pathway analysis:  </w:t>
      </w:r>
      <w:r w:rsidRPr="0043020C">
        <w:rPr>
          <w:rFonts w:cstheme="minorHAnsi"/>
          <w:szCs w:val="22"/>
        </w:rPr>
        <w:t xml:space="preserve">The levels of activation of key proteins within the GPVI signalling pathways will be assessed by </w:t>
      </w:r>
      <w:proofErr w:type="spellStart"/>
      <w:r w:rsidRPr="0043020C">
        <w:rPr>
          <w:rFonts w:cstheme="minorHAnsi"/>
          <w:szCs w:val="22"/>
        </w:rPr>
        <w:t>immunoblot</w:t>
      </w:r>
      <w:proofErr w:type="spellEnd"/>
      <w:r w:rsidRPr="0043020C">
        <w:rPr>
          <w:rFonts w:cstheme="minorHAnsi"/>
          <w:szCs w:val="22"/>
        </w:rPr>
        <w:t xml:space="preserve"> analysis following stimulation with collagen, thrombin or ADP. The specifics of which proteins will be measured will be dependent on the outcomes of experiments and agonist but will be likely that the tyrosine phosphorylation of the </w:t>
      </w:r>
      <w:proofErr w:type="spellStart"/>
      <w:r w:rsidRPr="0043020C">
        <w:rPr>
          <w:rFonts w:cstheme="minorHAnsi"/>
          <w:szCs w:val="22"/>
        </w:rPr>
        <w:t>FcR</w:t>
      </w:r>
      <w:proofErr w:type="spellEnd"/>
      <w:r w:rsidRPr="0043020C">
        <w:rPr>
          <w:rFonts w:cstheme="minorHAnsi"/>
          <w:szCs w:val="22"/>
        </w:rPr>
        <w:t xml:space="preserve"> </w:t>
      </w:r>
      <w:r w:rsidRPr="0043020C">
        <w:rPr>
          <w:rFonts w:cstheme="minorHAnsi"/>
          <w:szCs w:val="22"/>
        </w:rPr>
        <w:sym w:font="Symbol" w:char="F067"/>
      </w:r>
      <w:r w:rsidRPr="0043020C">
        <w:rPr>
          <w:rFonts w:cstheme="minorHAnsi"/>
          <w:szCs w:val="22"/>
        </w:rPr>
        <w:t xml:space="preserve">-chain, </w:t>
      </w:r>
      <w:proofErr w:type="spellStart"/>
      <w:r w:rsidRPr="0043020C">
        <w:rPr>
          <w:rFonts w:cstheme="minorHAnsi"/>
          <w:szCs w:val="22"/>
        </w:rPr>
        <w:t>Syk</w:t>
      </w:r>
      <w:proofErr w:type="spellEnd"/>
      <w:r w:rsidRPr="0043020C">
        <w:rPr>
          <w:rFonts w:cstheme="minorHAnsi"/>
          <w:szCs w:val="22"/>
        </w:rPr>
        <w:t>, LAT and PLC</w:t>
      </w:r>
      <w:r w:rsidRPr="0043020C">
        <w:rPr>
          <w:rFonts w:cstheme="minorHAnsi"/>
          <w:szCs w:val="22"/>
        </w:rPr>
        <w:sym w:font="Symbol" w:char="F067"/>
      </w:r>
      <w:r w:rsidRPr="0043020C">
        <w:rPr>
          <w:rFonts w:cstheme="minorHAnsi"/>
          <w:szCs w:val="22"/>
        </w:rPr>
        <w:t xml:space="preserve">2 will be assessed.  In addition AKT phosphorylation (Ser473), a measure of </w:t>
      </w:r>
      <w:proofErr w:type="spellStart"/>
      <w:r w:rsidRPr="0043020C">
        <w:rPr>
          <w:rFonts w:cstheme="minorHAnsi"/>
          <w:szCs w:val="22"/>
        </w:rPr>
        <w:t>phosphoinositide</w:t>
      </w:r>
      <w:proofErr w:type="spellEnd"/>
      <w:r w:rsidRPr="0043020C">
        <w:rPr>
          <w:rFonts w:cstheme="minorHAnsi"/>
          <w:szCs w:val="22"/>
        </w:rPr>
        <w:t xml:space="preserve"> 3-kinase (PI3K) signalling, and levels of PKC activity will be assessed using </w:t>
      </w:r>
      <w:proofErr w:type="spellStart"/>
      <w:r w:rsidRPr="0043020C">
        <w:rPr>
          <w:rFonts w:cstheme="minorHAnsi"/>
          <w:szCs w:val="22"/>
        </w:rPr>
        <w:t>phospho</w:t>
      </w:r>
      <w:proofErr w:type="spellEnd"/>
      <w:r w:rsidRPr="0043020C">
        <w:rPr>
          <w:rFonts w:cstheme="minorHAnsi"/>
          <w:szCs w:val="22"/>
        </w:rPr>
        <w:t>-substrate-specific antibody. These represent integration points with signalling pathways stimulated by secondary agonists, and therefore these and intracellular Ca</w:t>
      </w:r>
      <w:r w:rsidRPr="0043020C">
        <w:rPr>
          <w:rFonts w:cstheme="minorHAnsi"/>
          <w:szCs w:val="22"/>
          <w:vertAlign w:val="superscript"/>
        </w:rPr>
        <w:t xml:space="preserve">2+ </w:t>
      </w:r>
      <w:r w:rsidRPr="0043020C">
        <w:rPr>
          <w:rFonts w:cstheme="minorHAnsi"/>
          <w:szCs w:val="22"/>
        </w:rPr>
        <w:t>mobilisation will be measured following stimulation with platelet agonists. It is possible that inhibitory cyclic nucleotide-dependent (</w:t>
      </w:r>
      <w:proofErr w:type="spellStart"/>
      <w:r w:rsidRPr="0043020C">
        <w:rPr>
          <w:rFonts w:cstheme="minorHAnsi"/>
          <w:szCs w:val="22"/>
        </w:rPr>
        <w:t>cAMP</w:t>
      </w:r>
      <w:proofErr w:type="spellEnd"/>
      <w:r w:rsidRPr="0043020C">
        <w:rPr>
          <w:rFonts w:cstheme="minorHAnsi"/>
          <w:szCs w:val="22"/>
        </w:rPr>
        <w:t xml:space="preserve">, </w:t>
      </w:r>
      <w:proofErr w:type="spellStart"/>
      <w:r w:rsidRPr="0043020C">
        <w:rPr>
          <w:rFonts w:cstheme="minorHAnsi"/>
          <w:szCs w:val="22"/>
        </w:rPr>
        <w:t>cGMP</w:t>
      </w:r>
      <w:proofErr w:type="spellEnd"/>
      <w:r w:rsidRPr="0043020C">
        <w:rPr>
          <w:rFonts w:cstheme="minorHAnsi"/>
          <w:szCs w:val="22"/>
        </w:rPr>
        <w:t xml:space="preserve">) inhibitory platelet signalling is affected. This will be determined through analysis of the protein VASP using </w:t>
      </w:r>
      <w:proofErr w:type="spellStart"/>
      <w:r w:rsidRPr="0043020C">
        <w:rPr>
          <w:rFonts w:cstheme="minorHAnsi"/>
          <w:szCs w:val="22"/>
        </w:rPr>
        <w:t>immunoblotting</w:t>
      </w:r>
      <w:proofErr w:type="spellEnd"/>
      <w:r w:rsidRPr="0043020C">
        <w:rPr>
          <w:rFonts w:cstheme="minorHAnsi"/>
          <w:szCs w:val="22"/>
        </w:rPr>
        <w:t xml:space="preserve"> and </w:t>
      </w:r>
      <w:proofErr w:type="spellStart"/>
      <w:r w:rsidRPr="0043020C">
        <w:rPr>
          <w:rFonts w:cstheme="minorHAnsi"/>
          <w:szCs w:val="22"/>
        </w:rPr>
        <w:t>phosphospecific</w:t>
      </w:r>
      <w:proofErr w:type="spellEnd"/>
      <w:r w:rsidRPr="0043020C">
        <w:rPr>
          <w:rFonts w:cstheme="minorHAnsi"/>
          <w:szCs w:val="22"/>
        </w:rPr>
        <w:t xml:space="preserve"> antibodies. Integrin </w:t>
      </w:r>
      <w:r w:rsidRPr="0043020C">
        <w:rPr>
          <w:rFonts w:cstheme="minorHAnsi"/>
          <w:szCs w:val="22"/>
        </w:rPr>
        <w:sym w:font="Symbol" w:char="F061"/>
      </w:r>
      <w:proofErr w:type="spellStart"/>
      <w:r w:rsidRPr="0043020C">
        <w:rPr>
          <w:rFonts w:cstheme="minorHAnsi"/>
          <w:szCs w:val="22"/>
          <w:vertAlign w:val="subscript"/>
        </w:rPr>
        <w:t>IIb</w:t>
      </w:r>
      <w:proofErr w:type="spellEnd"/>
      <w:r w:rsidRPr="0043020C">
        <w:rPr>
          <w:rFonts w:cstheme="minorHAnsi"/>
          <w:szCs w:val="22"/>
        </w:rPr>
        <w:sym w:font="Symbol" w:char="F062"/>
      </w:r>
      <w:r w:rsidRPr="0043020C">
        <w:rPr>
          <w:rFonts w:cstheme="minorHAnsi"/>
          <w:szCs w:val="22"/>
          <w:vertAlign w:val="subscript"/>
        </w:rPr>
        <w:t>3</w:t>
      </w:r>
      <w:r w:rsidRPr="0043020C">
        <w:rPr>
          <w:rFonts w:cstheme="minorHAnsi"/>
          <w:szCs w:val="22"/>
        </w:rPr>
        <w:t xml:space="preserve"> affinity modulation will be measured by flow </w:t>
      </w:r>
      <w:proofErr w:type="spellStart"/>
      <w:r w:rsidRPr="0043020C">
        <w:rPr>
          <w:rFonts w:cstheme="minorHAnsi"/>
          <w:szCs w:val="22"/>
        </w:rPr>
        <w:t>cytometry</w:t>
      </w:r>
      <w:proofErr w:type="spellEnd"/>
      <w:r w:rsidRPr="0043020C">
        <w:rPr>
          <w:rFonts w:cstheme="minorHAnsi"/>
          <w:szCs w:val="22"/>
        </w:rPr>
        <w:t xml:space="preserve"> using the activation-selective antibody PAC-1.</w:t>
      </w:r>
    </w:p>
    <w:p w14:paraId="2E9477C0" w14:textId="77777777" w:rsidR="004052DD" w:rsidRPr="0043020C" w:rsidRDefault="004052DD" w:rsidP="00B161D9">
      <w:pPr>
        <w:spacing w:after="200" w:line="276" w:lineRule="auto"/>
        <w:contextualSpacing/>
        <w:jc w:val="both"/>
        <w:rPr>
          <w:rFonts w:cstheme="minorHAnsi"/>
          <w:szCs w:val="22"/>
        </w:rPr>
      </w:pPr>
    </w:p>
    <w:p w14:paraId="4196E96A" w14:textId="03D2E535" w:rsidR="00C20347" w:rsidRPr="00942E3F" w:rsidRDefault="004052DD" w:rsidP="00B161D9">
      <w:pPr>
        <w:spacing w:after="200" w:line="276" w:lineRule="auto"/>
        <w:contextualSpacing/>
        <w:jc w:val="both"/>
        <w:rPr>
          <w:rFonts w:cstheme="minorHAnsi"/>
          <w:sz w:val="24"/>
        </w:rPr>
      </w:pPr>
      <w:r w:rsidRPr="00942E3F">
        <w:rPr>
          <w:rFonts w:cstheme="minorHAnsi"/>
          <w:b/>
          <w:bCs/>
          <w:szCs w:val="22"/>
        </w:rPr>
        <w:t xml:space="preserve">Analysis of coagulation factors and plasma constituents: </w:t>
      </w:r>
      <w:r w:rsidRPr="0043020C">
        <w:rPr>
          <w:rFonts w:cstheme="minorHAnsi"/>
          <w:szCs w:val="22"/>
        </w:rPr>
        <w:t>Coagulation factors and other plasma constituents will be measured in plasma samples prepared and stored following collection of blood from patient cohorts, including controls, to assess the impact of IHD and diabetes on expression levels.</w:t>
      </w:r>
      <w:r w:rsidR="00F0724B" w:rsidRPr="0043020C">
        <w:rPr>
          <w:rFonts w:cstheme="minorHAnsi"/>
          <w:szCs w:val="22"/>
        </w:rPr>
        <w:t xml:space="preserve"> Coagulation factors will be measured using a </w:t>
      </w:r>
      <w:proofErr w:type="spellStart"/>
      <w:r w:rsidR="00F0724B" w:rsidRPr="0043020C">
        <w:rPr>
          <w:rFonts w:cstheme="minorHAnsi"/>
          <w:szCs w:val="22"/>
        </w:rPr>
        <w:t>multiparameter</w:t>
      </w:r>
      <w:proofErr w:type="spellEnd"/>
      <w:r w:rsidR="00F0724B" w:rsidRPr="0043020C">
        <w:rPr>
          <w:rFonts w:cstheme="minorHAnsi"/>
          <w:szCs w:val="22"/>
        </w:rPr>
        <w:t xml:space="preserve"> haemostasis analyser.</w:t>
      </w:r>
      <w:r w:rsidRPr="0043020C">
        <w:rPr>
          <w:rFonts w:cstheme="minorHAnsi"/>
          <w:szCs w:val="22"/>
        </w:rPr>
        <w:t xml:space="preserve"> The specifics of which plasma constituents will be measured will be dependent on the outcomes of experiments, but will include </w:t>
      </w:r>
      <w:r w:rsidR="00F0724B" w:rsidRPr="0043020C">
        <w:rPr>
          <w:rFonts w:cstheme="minorHAnsi"/>
          <w:szCs w:val="22"/>
        </w:rPr>
        <w:t xml:space="preserve">biomarkers of cardiovascular health and </w:t>
      </w:r>
      <w:r w:rsidRPr="0043020C">
        <w:rPr>
          <w:rFonts w:cstheme="minorHAnsi"/>
          <w:szCs w:val="22"/>
        </w:rPr>
        <w:t xml:space="preserve">molecules known to influence platelet function such as </w:t>
      </w:r>
      <w:r w:rsidR="00F0724B" w:rsidRPr="0043020C">
        <w:rPr>
          <w:rFonts w:cstheme="minorHAnsi"/>
          <w:szCs w:val="22"/>
        </w:rPr>
        <w:t xml:space="preserve">soluble GPVI, </w:t>
      </w:r>
      <w:r w:rsidRPr="0043020C">
        <w:rPr>
          <w:rFonts w:cstheme="minorHAnsi"/>
          <w:szCs w:val="22"/>
        </w:rPr>
        <w:t>oxidised LDL</w:t>
      </w:r>
      <w:r w:rsidR="00F0724B" w:rsidRPr="0043020C">
        <w:rPr>
          <w:rFonts w:cstheme="minorHAnsi"/>
          <w:szCs w:val="22"/>
        </w:rPr>
        <w:t xml:space="preserve"> and thromboxane B2</w:t>
      </w:r>
      <w:r w:rsidRPr="0043020C">
        <w:rPr>
          <w:rFonts w:cstheme="minorHAnsi"/>
          <w:szCs w:val="22"/>
        </w:rPr>
        <w:t>,</w:t>
      </w:r>
    </w:p>
    <w:p w14:paraId="558558CE" w14:textId="77777777" w:rsidR="00C20347" w:rsidRPr="0043020C" w:rsidRDefault="00C20347" w:rsidP="00B161D9">
      <w:pPr>
        <w:spacing w:line="276" w:lineRule="auto"/>
        <w:jc w:val="both"/>
        <w:rPr>
          <w:rFonts w:eastAsia="Times New Roman" w:cstheme="minorHAnsi"/>
          <w:b/>
          <w:i/>
          <w:color w:val="FF0000"/>
          <w:szCs w:val="22"/>
          <w:shd w:val="clear" w:color="auto" w:fill="FFFFFF"/>
        </w:rPr>
      </w:pPr>
    </w:p>
    <w:p w14:paraId="77ACB3BE" w14:textId="77777777" w:rsidR="00C20347" w:rsidRPr="0043020C" w:rsidRDefault="00C20347" w:rsidP="00B161D9">
      <w:pPr>
        <w:spacing w:after="200" w:line="276" w:lineRule="auto"/>
        <w:jc w:val="both"/>
        <w:rPr>
          <w:rFonts w:cstheme="minorHAnsi"/>
          <w:b/>
          <w:szCs w:val="22"/>
        </w:rPr>
      </w:pPr>
      <w:r w:rsidRPr="0043020C">
        <w:rPr>
          <w:rFonts w:cstheme="minorHAnsi"/>
          <w:b/>
          <w:szCs w:val="22"/>
        </w:rPr>
        <w:t>Long term storage of samples</w:t>
      </w:r>
    </w:p>
    <w:p w14:paraId="37788938" w14:textId="7E314C92" w:rsidR="00C20347" w:rsidRPr="0043020C" w:rsidRDefault="00C20347" w:rsidP="00B161D9">
      <w:pPr>
        <w:spacing w:line="276" w:lineRule="auto"/>
        <w:jc w:val="both"/>
        <w:rPr>
          <w:rFonts w:cstheme="minorHAnsi"/>
          <w:b/>
          <w:szCs w:val="22"/>
        </w:rPr>
      </w:pPr>
      <w:r w:rsidRPr="0043020C">
        <w:rPr>
          <w:rFonts w:eastAsia="Times New Roman" w:cstheme="minorHAnsi"/>
          <w:szCs w:val="22"/>
          <w:shd w:val="clear" w:color="auto" w:fill="FFFFFF"/>
        </w:rPr>
        <w:t xml:space="preserve">Platelet analysis will begin using fresh blood samples within 2 hours of donation.  Cells will not be stored beyond these experiments.  </w:t>
      </w:r>
      <w:r w:rsidR="009B272C" w:rsidRPr="0043020C">
        <w:rPr>
          <w:rFonts w:eastAsia="Times New Roman" w:cstheme="minorHAnsi"/>
          <w:szCs w:val="22"/>
          <w:shd w:val="clear" w:color="auto" w:fill="FFFFFF"/>
        </w:rPr>
        <w:t>Platelet</w:t>
      </w:r>
      <w:r w:rsidRPr="0043020C">
        <w:rPr>
          <w:rFonts w:eastAsia="Times New Roman" w:cstheme="minorHAnsi"/>
          <w:szCs w:val="22"/>
          <w:shd w:val="clear" w:color="auto" w:fill="FFFFFF"/>
        </w:rPr>
        <w:t xml:space="preserve"> protein extracts, containing no cellular debris may be stored frozen for later analysis of cell signalling mechanisms. While sample documentation, booking in and out and inventory will conform to HTA standards, this type of storage does not require use of an approved HTA storage facility.  </w:t>
      </w:r>
    </w:p>
    <w:p w14:paraId="4A233E94" w14:textId="77777777" w:rsidR="004A3BBF" w:rsidRDefault="004A3BBF" w:rsidP="00B161D9">
      <w:pPr>
        <w:spacing w:after="200" w:line="276" w:lineRule="auto"/>
        <w:jc w:val="both"/>
        <w:rPr>
          <w:rFonts w:cstheme="minorHAnsi"/>
          <w:b/>
          <w:szCs w:val="22"/>
        </w:rPr>
      </w:pPr>
    </w:p>
    <w:p w14:paraId="2634F34D" w14:textId="77777777" w:rsidR="00C20347" w:rsidRPr="0043020C" w:rsidRDefault="00C20347" w:rsidP="00B161D9">
      <w:pPr>
        <w:spacing w:after="200" w:line="276" w:lineRule="auto"/>
        <w:jc w:val="both"/>
        <w:rPr>
          <w:rFonts w:cstheme="minorHAnsi"/>
          <w:b/>
          <w:szCs w:val="22"/>
        </w:rPr>
      </w:pPr>
      <w:r w:rsidRPr="0043020C">
        <w:rPr>
          <w:rFonts w:cstheme="minorHAnsi"/>
          <w:b/>
          <w:szCs w:val="22"/>
        </w:rPr>
        <w:lastRenderedPageBreak/>
        <w:t>Data Analysis</w:t>
      </w:r>
    </w:p>
    <w:p w14:paraId="7420C838" w14:textId="2B1288A3" w:rsidR="00051C2C" w:rsidRPr="0043020C" w:rsidRDefault="00C20347" w:rsidP="00B161D9">
      <w:pPr>
        <w:spacing w:line="276" w:lineRule="auto"/>
        <w:jc w:val="both"/>
        <w:rPr>
          <w:rFonts w:eastAsia="Times New Roman" w:cstheme="minorHAnsi"/>
          <w:szCs w:val="22"/>
          <w:shd w:val="clear" w:color="auto" w:fill="FFFFFF"/>
        </w:rPr>
      </w:pPr>
      <w:r w:rsidRPr="0043020C">
        <w:rPr>
          <w:rFonts w:eastAsia="Times New Roman" w:cstheme="minorHAnsi"/>
          <w:szCs w:val="22"/>
          <w:shd w:val="clear" w:color="auto" w:fill="FFFFFF"/>
        </w:rPr>
        <w:t xml:space="preserve">All data will be stored and analysed in anonymised form.  </w:t>
      </w:r>
    </w:p>
    <w:p w14:paraId="08923204" w14:textId="05129FEE" w:rsidR="00C20347" w:rsidRPr="0043020C" w:rsidRDefault="0057011F" w:rsidP="00B161D9">
      <w:pPr>
        <w:autoSpaceDE w:val="0"/>
        <w:autoSpaceDN w:val="0"/>
        <w:adjustRightInd w:val="0"/>
        <w:spacing w:line="276" w:lineRule="auto"/>
        <w:jc w:val="both"/>
        <w:rPr>
          <w:rFonts w:cstheme="minorHAnsi"/>
          <w:szCs w:val="22"/>
          <w:lang w:eastAsia="en-GB"/>
        </w:rPr>
      </w:pPr>
      <w:r w:rsidRPr="0043020C">
        <w:rPr>
          <w:rFonts w:eastAsia="Times New Roman" w:cstheme="minorHAnsi"/>
          <w:szCs w:val="22"/>
          <w:shd w:val="clear" w:color="auto" w:fill="FFFFFF"/>
        </w:rPr>
        <w:t xml:space="preserve">Analysis of data will depend on the form of data to be analysed and whether this is normally distributed and whether parametric or non-parametric tests should be applied. Statistical advice from the CTU will be gained on appropriate methodologies as required, although in most cases, methods such as ANOVA and </w:t>
      </w:r>
      <w:r w:rsidR="00942E3F" w:rsidRPr="0043020C">
        <w:rPr>
          <w:rFonts w:eastAsia="Times New Roman" w:cstheme="minorHAnsi"/>
          <w:szCs w:val="22"/>
          <w:shd w:val="clear" w:color="auto" w:fill="FFFFFF"/>
        </w:rPr>
        <w:t>student’s</w:t>
      </w:r>
      <w:r w:rsidRPr="0043020C">
        <w:rPr>
          <w:rFonts w:eastAsia="Times New Roman" w:cstheme="minorHAnsi"/>
          <w:szCs w:val="22"/>
          <w:shd w:val="clear" w:color="auto" w:fill="FFFFFF"/>
        </w:rPr>
        <w:t xml:space="preserve"> t-test would be appropriate.</w:t>
      </w:r>
    </w:p>
    <w:p w14:paraId="0C0BC1BB" w14:textId="77777777" w:rsidR="00EB37F8" w:rsidRDefault="00EB37F8" w:rsidP="00B161D9">
      <w:pPr>
        <w:autoSpaceDE w:val="0"/>
        <w:autoSpaceDN w:val="0"/>
        <w:adjustRightInd w:val="0"/>
        <w:spacing w:line="276" w:lineRule="auto"/>
        <w:jc w:val="both"/>
        <w:rPr>
          <w:rFonts w:cstheme="minorHAnsi"/>
          <w:b/>
          <w:szCs w:val="22"/>
        </w:rPr>
      </w:pPr>
    </w:p>
    <w:p w14:paraId="6495A361" w14:textId="144FDFFB" w:rsidR="0071257C" w:rsidRPr="0043020C" w:rsidRDefault="00552E09" w:rsidP="00B161D9">
      <w:pPr>
        <w:autoSpaceDE w:val="0"/>
        <w:autoSpaceDN w:val="0"/>
        <w:adjustRightInd w:val="0"/>
        <w:spacing w:line="276" w:lineRule="auto"/>
        <w:jc w:val="both"/>
        <w:rPr>
          <w:rFonts w:cstheme="minorHAnsi"/>
          <w:b/>
          <w:szCs w:val="22"/>
        </w:rPr>
      </w:pPr>
      <w:r w:rsidRPr="0043020C">
        <w:rPr>
          <w:rFonts w:cstheme="minorHAnsi"/>
          <w:b/>
          <w:szCs w:val="22"/>
        </w:rPr>
        <w:t>7</w:t>
      </w:r>
      <w:r w:rsidR="00475FDA" w:rsidRPr="0043020C">
        <w:rPr>
          <w:rFonts w:cstheme="minorHAnsi"/>
          <w:b/>
          <w:szCs w:val="22"/>
        </w:rPr>
        <w:tab/>
      </w:r>
      <w:r w:rsidR="0071257C" w:rsidRPr="0043020C">
        <w:rPr>
          <w:rFonts w:cstheme="minorHAnsi"/>
          <w:b/>
          <w:szCs w:val="22"/>
        </w:rPr>
        <w:t>SAMPLE AND RECRUITMENT</w:t>
      </w:r>
    </w:p>
    <w:p w14:paraId="7D593891" w14:textId="2C6B326C" w:rsidR="00475FDA" w:rsidRPr="0043020C" w:rsidRDefault="0071257C" w:rsidP="00B161D9">
      <w:pPr>
        <w:autoSpaceDE w:val="0"/>
        <w:autoSpaceDN w:val="0"/>
        <w:adjustRightInd w:val="0"/>
        <w:spacing w:line="276" w:lineRule="auto"/>
        <w:jc w:val="both"/>
        <w:rPr>
          <w:rFonts w:cstheme="minorHAnsi"/>
          <w:b/>
          <w:szCs w:val="22"/>
        </w:rPr>
      </w:pPr>
      <w:r w:rsidRPr="0043020C">
        <w:rPr>
          <w:rFonts w:cstheme="minorHAnsi"/>
          <w:b/>
          <w:szCs w:val="22"/>
        </w:rPr>
        <w:t xml:space="preserve">7.1 </w:t>
      </w:r>
      <w:r w:rsidRPr="0043020C">
        <w:rPr>
          <w:rFonts w:cstheme="minorHAnsi"/>
          <w:b/>
          <w:szCs w:val="22"/>
        </w:rPr>
        <w:tab/>
      </w:r>
      <w:r w:rsidR="00475FDA" w:rsidRPr="0043020C">
        <w:rPr>
          <w:rFonts w:cstheme="minorHAnsi"/>
          <w:b/>
          <w:szCs w:val="22"/>
        </w:rPr>
        <w:t>E</w:t>
      </w:r>
      <w:r w:rsidRPr="0043020C">
        <w:rPr>
          <w:rFonts w:cstheme="minorHAnsi"/>
          <w:b/>
          <w:szCs w:val="22"/>
        </w:rPr>
        <w:t>ligibility Criteria</w:t>
      </w:r>
    </w:p>
    <w:p w14:paraId="495F5937" w14:textId="277A12B5" w:rsidR="00244611" w:rsidRPr="0043020C" w:rsidRDefault="00552E09" w:rsidP="00B161D9">
      <w:pPr>
        <w:spacing w:line="276" w:lineRule="auto"/>
        <w:jc w:val="both"/>
        <w:rPr>
          <w:rFonts w:cstheme="minorHAnsi"/>
          <w:b/>
          <w:bCs/>
          <w:szCs w:val="22"/>
        </w:rPr>
      </w:pPr>
      <w:r w:rsidRPr="0043020C">
        <w:rPr>
          <w:rFonts w:cstheme="minorHAnsi"/>
          <w:b/>
          <w:bCs/>
          <w:szCs w:val="22"/>
        </w:rPr>
        <w:t>7</w:t>
      </w:r>
      <w:r w:rsidR="00093582" w:rsidRPr="0043020C">
        <w:rPr>
          <w:rFonts w:cstheme="minorHAnsi"/>
          <w:b/>
          <w:bCs/>
          <w:szCs w:val="22"/>
        </w:rPr>
        <w:t>.1</w:t>
      </w:r>
      <w:r w:rsidR="0071257C" w:rsidRPr="0043020C">
        <w:rPr>
          <w:rFonts w:cstheme="minorHAnsi"/>
          <w:b/>
          <w:bCs/>
          <w:szCs w:val="22"/>
        </w:rPr>
        <w:t>.1</w:t>
      </w:r>
      <w:r w:rsidR="00093582" w:rsidRPr="0043020C">
        <w:rPr>
          <w:rFonts w:cstheme="minorHAnsi"/>
          <w:b/>
          <w:bCs/>
          <w:szCs w:val="22"/>
        </w:rPr>
        <w:tab/>
      </w:r>
      <w:r w:rsidR="00987A19" w:rsidRPr="0043020C">
        <w:rPr>
          <w:rFonts w:cstheme="minorHAnsi"/>
          <w:b/>
          <w:bCs/>
          <w:szCs w:val="22"/>
        </w:rPr>
        <w:t>Inclusion c</w:t>
      </w:r>
      <w:r w:rsidR="00475FDA" w:rsidRPr="0043020C">
        <w:rPr>
          <w:rFonts w:cstheme="minorHAnsi"/>
          <w:b/>
          <w:bCs/>
          <w:szCs w:val="22"/>
        </w:rPr>
        <w:t>riteria</w:t>
      </w:r>
      <w:r w:rsidR="001E070F" w:rsidRPr="0043020C">
        <w:rPr>
          <w:rFonts w:cstheme="minorHAnsi"/>
          <w:b/>
          <w:bCs/>
          <w:szCs w:val="22"/>
        </w:rPr>
        <w:t xml:space="preserve"> </w:t>
      </w:r>
    </w:p>
    <w:p w14:paraId="7DCB7E51" w14:textId="2F3FEC1D" w:rsidR="0093643E" w:rsidRPr="00E73298" w:rsidRDefault="00D843DE" w:rsidP="00B161D9">
      <w:pPr>
        <w:pStyle w:val="ListParagraph"/>
        <w:numPr>
          <w:ilvl w:val="0"/>
          <w:numId w:val="3"/>
        </w:numPr>
        <w:jc w:val="both"/>
        <w:rPr>
          <w:rFonts w:cstheme="minorHAnsi"/>
        </w:rPr>
      </w:pPr>
      <w:r w:rsidRPr="00E73298">
        <w:t>Patients will be under investigation for stable ischaemic heart disease, which, as part of their clinical care are scheduled for diagnostic or CT coronary angiography</w:t>
      </w:r>
      <w:r w:rsidR="00A141A8" w:rsidRPr="00E73298">
        <w:rPr>
          <w:rFonts w:cstheme="minorHAnsi"/>
        </w:rPr>
        <w:t>.</w:t>
      </w:r>
    </w:p>
    <w:p w14:paraId="5973E4AB" w14:textId="112C6972" w:rsidR="00B24208" w:rsidRPr="0043020C" w:rsidRDefault="00552E09" w:rsidP="00B161D9">
      <w:pPr>
        <w:spacing w:line="276" w:lineRule="auto"/>
        <w:jc w:val="both"/>
        <w:rPr>
          <w:rFonts w:cstheme="minorHAnsi"/>
          <w:b/>
          <w:bCs/>
          <w:szCs w:val="22"/>
        </w:rPr>
      </w:pPr>
      <w:r w:rsidRPr="0043020C">
        <w:rPr>
          <w:rFonts w:cstheme="minorHAnsi"/>
          <w:b/>
          <w:bCs/>
          <w:szCs w:val="22"/>
        </w:rPr>
        <w:t>7</w:t>
      </w:r>
      <w:r w:rsidR="00093582" w:rsidRPr="0043020C">
        <w:rPr>
          <w:rFonts w:cstheme="minorHAnsi"/>
          <w:b/>
          <w:bCs/>
          <w:szCs w:val="22"/>
        </w:rPr>
        <w:t>.</w:t>
      </w:r>
      <w:r w:rsidR="0093643E" w:rsidRPr="0043020C">
        <w:rPr>
          <w:rFonts w:cstheme="minorHAnsi"/>
          <w:b/>
          <w:bCs/>
          <w:szCs w:val="22"/>
        </w:rPr>
        <w:t>1.</w:t>
      </w:r>
      <w:r w:rsidR="00093582" w:rsidRPr="0043020C">
        <w:rPr>
          <w:rFonts w:cstheme="minorHAnsi"/>
          <w:b/>
          <w:bCs/>
          <w:szCs w:val="22"/>
        </w:rPr>
        <w:t>2</w:t>
      </w:r>
      <w:r w:rsidR="00093582" w:rsidRPr="0043020C">
        <w:rPr>
          <w:rFonts w:cstheme="minorHAnsi"/>
          <w:b/>
          <w:bCs/>
          <w:szCs w:val="22"/>
        </w:rPr>
        <w:tab/>
      </w:r>
      <w:r w:rsidR="00A86F4D" w:rsidRPr="0043020C">
        <w:rPr>
          <w:rFonts w:cstheme="minorHAnsi"/>
          <w:b/>
          <w:bCs/>
          <w:szCs w:val="22"/>
        </w:rPr>
        <w:t>Exclusion c</w:t>
      </w:r>
      <w:r w:rsidR="00475FDA" w:rsidRPr="0043020C">
        <w:rPr>
          <w:rFonts w:cstheme="minorHAnsi"/>
          <w:b/>
          <w:bCs/>
          <w:szCs w:val="22"/>
        </w:rPr>
        <w:t>riteria</w:t>
      </w:r>
      <w:r w:rsidR="001E070F" w:rsidRPr="0043020C">
        <w:rPr>
          <w:rFonts w:cstheme="minorHAnsi"/>
          <w:b/>
          <w:bCs/>
          <w:szCs w:val="22"/>
        </w:rPr>
        <w:t xml:space="preserve"> </w:t>
      </w:r>
    </w:p>
    <w:p w14:paraId="4BAE0B9D" w14:textId="77777777" w:rsidR="00B24208" w:rsidRPr="0043020C" w:rsidRDefault="00B24208" w:rsidP="00B161D9">
      <w:pPr>
        <w:numPr>
          <w:ilvl w:val="0"/>
          <w:numId w:val="3"/>
        </w:numPr>
        <w:spacing w:after="200" w:line="276" w:lineRule="auto"/>
        <w:jc w:val="both"/>
        <w:rPr>
          <w:rFonts w:cstheme="minorHAnsi"/>
          <w:szCs w:val="22"/>
        </w:rPr>
      </w:pPr>
      <w:r w:rsidRPr="0043020C">
        <w:rPr>
          <w:rFonts w:cstheme="minorHAnsi"/>
          <w:szCs w:val="22"/>
        </w:rPr>
        <w:t>Patients who have had ACS in the past 12 months</w:t>
      </w:r>
    </w:p>
    <w:p w14:paraId="6F005D79" w14:textId="09C25182" w:rsidR="00B24208" w:rsidRPr="0043020C" w:rsidRDefault="00B24208" w:rsidP="00B161D9">
      <w:pPr>
        <w:numPr>
          <w:ilvl w:val="0"/>
          <w:numId w:val="3"/>
        </w:numPr>
        <w:spacing w:after="200" w:line="276" w:lineRule="auto"/>
        <w:jc w:val="both"/>
        <w:rPr>
          <w:rFonts w:cstheme="minorHAnsi"/>
          <w:szCs w:val="22"/>
        </w:rPr>
      </w:pPr>
      <w:r w:rsidRPr="0043020C">
        <w:rPr>
          <w:rFonts w:cstheme="minorHAnsi"/>
          <w:szCs w:val="22"/>
        </w:rPr>
        <w:t xml:space="preserve">Patients on P2Y12 inhibitors (including </w:t>
      </w:r>
      <w:proofErr w:type="spellStart"/>
      <w:r w:rsidR="0043020C">
        <w:rPr>
          <w:rFonts w:cstheme="minorHAnsi"/>
          <w:szCs w:val="22"/>
        </w:rPr>
        <w:t>C</w:t>
      </w:r>
      <w:r w:rsidRPr="0043020C">
        <w:rPr>
          <w:rFonts w:cstheme="minorHAnsi"/>
          <w:szCs w:val="22"/>
        </w:rPr>
        <w:t>lopidogrel</w:t>
      </w:r>
      <w:proofErr w:type="spellEnd"/>
      <w:r w:rsidRPr="0043020C">
        <w:rPr>
          <w:rFonts w:cstheme="minorHAnsi"/>
          <w:szCs w:val="22"/>
        </w:rPr>
        <w:t xml:space="preserve">, </w:t>
      </w:r>
      <w:proofErr w:type="spellStart"/>
      <w:r w:rsidR="0043020C">
        <w:rPr>
          <w:rFonts w:cstheme="minorHAnsi"/>
          <w:szCs w:val="22"/>
        </w:rPr>
        <w:t>T</w:t>
      </w:r>
      <w:r w:rsidRPr="0043020C">
        <w:rPr>
          <w:rFonts w:cstheme="minorHAnsi"/>
          <w:szCs w:val="22"/>
        </w:rPr>
        <w:t>icagre</w:t>
      </w:r>
      <w:r w:rsidR="0043020C">
        <w:rPr>
          <w:rFonts w:cstheme="minorHAnsi"/>
          <w:szCs w:val="22"/>
        </w:rPr>
        <w:t>lor</w:t>
      </w:r>
      <w:proofErr w:type="spellEnd"/>
      <w:r w:rsidR="0043020C">
        <w:rPr>
          <w:rFonts w:cstheme="minorHAnsi"/>
          <w:szCs w:val="22"/>
        </w:rPr>
        <w:t xml:space="preserve"> and </w:t>
      </w:r>
      <w:proofErr w:type="spellStart"/>
      <w:r w:rsidR="0043020C">
        <w:rPr>
          <w:rFonts w:cstheme="minorHAnsi"/>
          <w:szCs w:val="22"/>
        </w:rPr>
        <w:t>P</w:t>
      </w:r>
      <w:r w:rsidRPr="0043020C">
        <w:rPr>
          <w:rFonts w:cstheme="minorHAnsi"/>
          <w:szCs w:val="22"/>
        </w:rPr>
        <w:t>rasugrel</w:t>
      </w:r>
      <w:proofErr w:type="spellEnd"/>
      <w:r w:rsidRPr="0043020C">
        <w:rPr>
          <w:rFonts w:cstheme="minorHAnsi"/>
          <w:szCs w:val="22"/>
        </w:rPr>
        <w:t>)</w:t>
      </w:r>
    </w:p>
    <w:p w14:paraId="7C0EEA2F" w14:textId="77777777" w:rsidR="00B24208" w:rsidRPr="0043020C" w:rsidRDefault="00B24208" w:rsidP="00B161D9">
      <w:pPr>
        <w:numPr>
          <w:ilvl w:val="0"/>
          <w:numId w:val="3"/>
        </w:numPr>
        <w:spacing w:after="200" w:line="276" w:lineRule="auto"/>
        <w:jc w:val="both"/>
        <w:rPr>
          <w:rFonts w:cstheme="minorHAnsi"/>
          <w:szCs w:val="22"/>
        </w:rPr>
      </w:pPr>
      <w:r w:rsidRPr="0043020C">
        <w:rPr>
          <w:rFonts w:cstheme="minorHAnsi"/>
          <w:szCs w:val="22"/>
        </w:rPr>
        <w:t xml:space="preserve">Patients on treatment dose anti-coagulation, including warfarin or novel anti-coagulant drugs (NOACS). </w:t>
      </w:r>
    </w:p>
    <w:p w14:paraId="633AF765" w14:textId="77777777" w:rsidR="00B24208" w:rsidRPr="0043020C" w:rsidRDefault="00B24208" w:rsidP="00B161D9">
      <w:pPr>
        <w:numPr>
          <w:ilvl w:val="0"/>
          <w:numId w:val="3"/>
        </w:numPr>
        <w:spacing w:after="200" w:line="276" w:lineRule="auto"/>
        <w:jc w:val="both"/>
        <w:rPr>
          <w:rFonts w:cstheme="minorHAnsi"/>
          <w:szCs w:val="22"/>
        </w:rPr>
      </w:pPr>
      <w:r w:rsidRPr="0043020C">
        <w:rPr>
          <w:rFonts w:cstheme="minorHAnsi"/>
          <w:szCs w:val="22"/>
        </w:rPr>
        <w:t>Patients with other metabolic dysfunction</w:t>
      </w:r>
    </w:p>
    <w:p w14:paraId="6831D44D" w14:textId="77777777" w:rsidR="00B24208" w:rsidRPr="0043020C" w:rsidRDefault="00B24208" w:rsidP="00B161D9">
      <w:pPr>
        <w:numPr>
          <w:ilvl w:val="0"/>
          <w:numId w:val="3"/>
        </w:numPr>
        <w:spacing w:after="200" w:line="276" w:lineRule="auto"/>
        <w:jc w:val="both"/>
        <w:rPr>
          <w:rFonts w:cstheme="minorHAnsi"/>
          <w:szCs w:val="22"/>
        </w:rPr>
      </w:pPr>
      <w:r w:rsidRPr="0043020C">
        <w:rPr>
          <w:rFonts w:cstheme="minorHAnsi"/>
          <w:szCs w:val="22"/>
        </w:rPr>
        <w:t>Evidence of alcohol or drug misuse.</w:t>
      </w:r>
    </w:p>
    <w:p w14:paraId="5AAA7C6A" w14:textId="77777777" w:rsidR="00B24208" w:rsidRPr="0043020C" w:rsidRDefault="00B24208" w:rsidP="00B161D9">
      <w:pPr>
        <w:numPr>
          <w:ilvl w:val="0"/>
          <w:numId w:val="3"/>
        </w:numPr>
        <w:spacing w:after="200" w:line="276" w:lineRule="auto"/>
        <w:jc w:val="both"/>
        <w:rPr>
          <w:rFonts w:cstheme="minorHAnsi"/>
          <w:szCs w:val="22"/>
        </w:rPr>
      </w:pPr>
      <w:r w:rsidRPr="0043020C">
        <w:rPr>
          <w:rFonts w:cstheme="minorHAnsi"/>
          <w:szCs w:val="22"/>
        </w:rPr>
        <w:t xml:space="preserve">Patients unable to give informed consent </w:t>
      </w:r>
    </w:p>
    <w:p w14:paraId="246B9986" w14:textId="599D512E" w:rsidR="00B05899" w:rsidRPr="0043020C" w:rsidRDefault="00942E3F" w:rsidP="00B161D9">
      <w:pPr>
        <w:numPr>
          <w:ilvl w:val="0"/>
          <w:numId w:val="3"/>
        </w:numPr>
        <w:spacing w:after="200" w:line="276" w:lineRule="auto"/>
        <w:jc w:val="both"/>
        <w:rPr>
          <w:rFonts w:cstheme="minorHAnsi"/>
          <w:szCs w:val="22"/>
        </w:rPr>
      </w:pPr>
      <w:r>
        <w:rPr>
          <w:rFonts w:cstheme="minorHAnsi"/>
          <w:szCs w:val="22"/>
        </w:rPr>
        <w:t>Patients under 18 years of age</w:t>
      </w:r>
    </w:p>
    <w:p w14:paraId="4BACB120" w14:textId="05AE8366" w:rsidR="00B05899" w:rsidRPr="0043020C" w:rsidRDefault="00B05899" w:rsidP="00B161D9">
      <w:pPr>
        <w:numPr>
          <w:ilvl w:val="0"/>
          <w:numId w:val="3"/>
        </w:numPr>
        <w:spacing w:after="200" w:line="276" w:lineRule="auto"/>
        <w:jc w:val="both"/>
        <w:rPr>
          <w:rFonts w:cstheme="minorHAnsi"/>
          <w:szCs w:val="22"/>
        </w:rPr>
      </w:pPr>
      <w:r w:rsidRPr="0043020C">
        <w:rPr>
          <w:rFonts w:cstheme="minorHAnsi"/>
          <w:szCs w:val="22"/>
        </w:rPr>
        <w:t>Pregnancy</w:t>
      </w:r>
    </w:p>
    <w:p w14:paraId="3B13E7C0" w14:textId="78A16118" w:rsidR="00B05899" w:rsidRPr="0043020C" w:rsidRDefault="00B05899" w:rsidP="00B161D9">
      <w:pPr>
        <w:numPr>
          <w:ilvl w:val="0"/>
          <w:numId w:val="3"/>
        </w:numPr>
        <w:spacing w:after="200" w:line="276" w:lineRule="auto"/>
        <w:jc w:val="both"/>
        <w:rPr>
          <w:rFonts w:cstheme="minorHAnsi"/>
          <w:szCs w:val="22"/>
        </w:rPr>
      </w:pPr>
      <w:r w:rsidRPr="0043020C">
        <w:rPr>
          <w:rFonts w:cstheme="minorHAnsi"/>
          <w:szCs w:val="22"/>
        </w:rPr>
        <w:t>Active or recent malignancy (&lt;</w:t>
      </w:r>
      <w:r w:rsidR="00DE3090">
        <w:rPr>
          <w:rFonts w:cstheme="minorHAnsi"/>
          <w:szCs w:val="22"/>
        </w:rPr>
        <w:t>1</w:t>
      </w:r>
      <w:r w:rsidR="00DE3090" w:rsidRPr="0043020C">
        <w:rPr>
          <w:rFonts w:cstheme="minorHAnsi"/>
          <w:szCs w:val="22"/>
        </w:rPr>
        <w:t xml:space="preserve"> </w:t>
      </w:r>
      <w:r w:rsidRPr="0043020C">
        <w:rPr>
          <w:rFonts w:cstheme="minorHAnsi"/>
          <w:szCs w:val="22"/>
        </w:rPr>
        <w:t>years)</w:t>
      </w:r>
      <w:r w:rsidR="00DE3090">
        <w:rPr>
          <w:rFonts w:cstheme="minorHAnsi"/>
          <w:szCs w:val="22"/>
        </w:rPr>
        <w:t xml:space="preserve"> or on active treatment</w:t>
      </w:r>
    </w:p>
    <w:p w14:paraId="12F3A0F2" w14:textId="31020FC8" w:rsidR="00B05899" w:rsidRDefault="00B05899" w:rsidP="00B161D9">
      <w:pPr>
        <w:numPr>
          <w:ilvl w:val="0"/>
          <w:numId w:val="3"/>
        </w:numPr>
        <w:spacing w:after="200" w:line="276" w:lineRule="auto"/>
        <w:jc w:val="both"/>
        <w:rPr>
          <w:rFonts w:cstheme="minorHAnsi"/>
          <w:szCs w:val="22"/>
        </w:rPr>
      </w:pPr>
      <w:r w:rsidRPr="0043020C">
        <w:rPr>
          <w:rFonts w:cstheme="minorHAnsi"/>
          <w:szCs w:val="22"/>
        </w:rPr>
        <w:t>Any underlying haematological pathologies</w:t>
      </w:r>
    </w:p>
    <w:p w14:paraId="3F18949C" w14:textId="365DFFA3" w:rsidR="00942E3F" w:rsidRDefault="002279D4" w:rsidP="00B161D9">
      <w:pPr>
        <w:numPr>
          <w:ilvl w:val="0"/>
          <w:numId w:val="3"/>
        </w:numPr>
        <w:spacing w:after="200" w:line="276" w:lineRule="auto"/>
        <w:jc w:val="both"/>
        <w:rPr>
          <w:rFonts w:cstheme="minorHAnsi"/>
          <w:szCs w:val="22"/>
        </w:rPr>
      </w:pPr>
      <w:r w:rsidRPr="0043020C">
        <w:rPr>
          <w:rFonts w:cstheme="minorHAnsi"/>
          <w:szCs w:val="22"/>
        </w:rPr>
        <w:t>Renal</w:t>
      </w:r>
      <w:r w:rsidR="00942E3F">
        <w:rPr>
          <w:rFonts w:cstheme="minorHAnsi"/>
          <w:szCs w:val="22"/>
        </w:rPr>
        <w:t xml:space="preserve"> disease</w:t>
      </w:r>
      <w:r w:rsidR="0061652F">
        <w:rPr>
          <w:rFonts w:cstheme="minorHAnsi"/>
          <w:szCs w:val="22"/>
        </w:rPr>
        <w:t xml:space="preserve"> (EGFR &lt;30</w:t>
      </w:r>
      <w:r w:rsidR="001B203F">
        <w:rPr>
          <w:rFonts w:cstheme="minorHAnsi"/>
          <w:szCs w:val="22"/>
        </w:rPr>
        <w:t>)</w:t>
      </w:r>
    </w:p>
    <w:p w14:paraId="4C25011A" w14:textId="7AB34D1A" w:rsidR="00AE0D8A" w:rsidRPr="00F1790F" w:rsidRDefault="00942E3F" w:rsidP="00F1790F">
      <w:pPr>
        <w:numPr>
          <w:ilvl w:val="0"/>
          <w:numId w:val="3"/>
        </w:numPr>
        <w:spacing w:after="200" w:line="276" w:lineRule="auto"/>
        <w:jc w:val="both"/>
        <w:rPr>
          <w:rFonts w:cstheme="minorHAnsi"/>
          <w:szCs w:val="22"/>
        </w:rPr>
      </w:pPr>
      <w:r>
        <w:rPr>
          <w:rFonts w:cstheme="minorHAnsi"/>
          <w:szCs w:val="22"/>
        </w:rPr>
        <w:t>L</w:t>
      </w:r>
      <w:r w:rsidR="002279D4" w:rsidRPr="0043020C">
        <w:rPr>
          <w:rFonts w:cstheme="minorHAnsi"/>
          <w:szCs w:val="22"/>
        </w:rPr>
        <w:t xml:space="preserve">iver </w:t>
      </w:r>
      <w:r w:rsidR="001B203F">
        <w:rPr>
          <w:rFonts w:cstheme="minorHAnsi"/>
          <w:szCs w:val="22"/>
        </w:rPr>
        <w:t>Cirrhosis</w:t>
      </w:r>
    </w:p>
    <w:p w14:paraId="79359961" w14:textId="77777777" w:rsidR="00125A34" w:rsidRDefault="00125A34" w:rsidP="00B161D9">
      <w:pPr>
        <w:spacing w:after="0" w:line="276" w:lineRule="auto"/>
        <w:jc w:val="both"/>
        <w:rPr>
          <w:rFonts w:cstheme="minorHAnsi"/>
          <w:b/>
          <w:szCs w:val="22"/>
        </w:rPr>
      </w:pPr>
    </w:p>
    <w:p w14:paraId="53D9057D" w14:textId="5CB19254" w:rsidR="00475FDA" w:rsidRPr="0043020C" w:rsidRDefault="0093643E" w:rsidP="00B161D9">
      <w:pPr>
        <w:spacing w:after="0" w:line="276" w:lineRule="auto"/>
        <w:jc w:val="both"/>
        <w:rPr>
          <w:rFonts w:cstheme="minorHAnsi"/>
          <w:b/>
          <w:szCs w:val="22"/>
        </w:rPr>
      </w:pPr>
      <w:r w:rsidRPr="0043020C">
        <w:rPr>
          <w:rFonts w:cstheme="minorHAnsi"/>
          <w:b/>
          <w:szCs w:val="22"/>
        </w:rPr>
        <w:t xml:space="preserve">7.2 </w:t>
      </w:r>
      <w:r w:rsidR="00475FDA" w:rsidRPr="0043020C">
        <w:rPr>
          <w:rFonts w:cstheme="minorHAnsi"/>
          <w:b/>
          <w:szCs w:val="22"/>
        </w:rPr>
        <w:tab/>
      </w:r>
      <w:r w:rsidR="00F14F66" w:rsidRPr="0043020C">
        <w:rPr>
          <w:rFonts w:cstheme="minorHAnsi"/>
          <w:b/>
          <w:szCs w:val="22"/>
        </w:rPr>
        <w:t>Sampling</w:t>
      </w:r>
    </w:p>
    <w:p w14:paraId="67612911" w14:textId="5BBCCFD9" w:rsidR="003A5C4B" w:rsidRPr="0043020C" w:rsidRDefault="00FE1694" w:rsidP="00B161D9">
      <w:pPr>
        <w:spacing w:after="0" w:line="276" w:lineRule="auto"/>
        <w:jc w:val="both"/>
        <w:rPr>
          <w:rFonts w:eastAsia="Times New Roman" w:cstheme="minorHAnsi"/>
          <w:szCs w:val="22"/>
          <w:lang w:eastAsia="en-GB"/>
        </w:rPr>
      </w:pPr>
      <w:r w:rsidRPr="0043020C">
        <w:rPr>
          <w:rFonts w:eastAsia="Times New Roman" w:cstheme="minorHAnsi"/>
          <w:szCs w:val="22"/>
          <w:lang w:eastAsia="en-GB"/>
        </w:rPr>
        <w:t xml:space="preserve">Blood samples will be taken from participants during </w:t>
      </w:r>
      <w:r w:rsidR="00EB37F8">
        <w:rPr>
          <w:rFonts w:eastAsia="Times New Roman" w:cstheme="minorHAnsi"/>
          <w:szCs w:val="22"/>
          <w:lang w:eastAsia="en-GB"/>
        </w:rPr>
        <w:t>their</w:t>
      </w:r>
      <w:r w:rsidRPr="0043020C">
        <w:rPr>
          <w:rFonts w:eastAsia="Times New Roman" w:cstheme="minorHAnsi"/>
          <w:szCs w:val="22"/>
          <w:lang w:eastAsia="en-GB"/>
        </w:rPr>
        <w:t xml:space="preserve"> visit to the </w:t>
      </w:r>
      <w:r w:rsidR="00404FB4" w:rsidRPr="0043020C">
        <w:rPr>
          <w:rFonts w:eastAsia="Times New Roman" w:cstheme="minorHAnsi"/>
          <w:szCs w:val="22"/>
          <w:lang w:eastAsia="en-GB"/>
        </w:rPr>
        <w:t>cardiology</w:t>
      </w:r>
      <w:r w:rsidR="003B3ED9">
        <w:rPr>
          <w:rFonts w:eastAsia="Times New Roman" w:cstheme="minorHAnsi"/>
          <w:szCs w:val="22"/>
          <w:lang w:eastAsia="en-GB"/>
        </w:rPr>
        <w:t xml:space="preserve"> or radiology</w:t>
      </w:r>
      <w:r w:rsidR="00404FB4" w:rsidRPr="0043020C">
        <w:rPr>
          <w:rFonts w:eastAsia="Times New Roman" w:cstheme="minorHAnsi"/>
          <w:szCs w:val="22"/>
          <w:lang w:eastAsia="en-GB"/>
        </w:rPr>
        <w:t xml:space="preserve"> department</w:t>
      </w:r>
      <w:r w:rsidR="00EB37F8">
        <w:rPr>
          <w:rFonts w:eastAsia="Times New Roman" w:cstheme="minorHAnsi"/>
          <w:szCs w:val="22"/>
          <w:lang w:eastAsia="en-GB"/>
        </w:rPr>
        <w:t>.</w:t>
      </w:r>
      <w:r w:rsidR="006728F1" w:rsidRPr="0043020C">
        <w:rPr>
          <w:rFonts w:eastAsia="Times New Roman" w:cstheme="minorHAnsi"/>
          <w:szCs w:val="22"/>
          <w:lang w:eastAsia="en-GB"/>
        </w:rPr>
        <w:t xml:space="preserve"> </w:t>
      </w:r>
      <w:r w:rsidR="00524C4E">
        <w:rPr>
          <w:rFonts w:eastAsia="Times New Roman" w:cstheme="minorHAnsi"/>
          <w:szCs w:val="22"/>
          <w:lang w:eastAsia="en-GB"/>
        </w:rPr>
        <w:t xml:space="preserve">Up to </w:t>
      </w:r>
      <w:r w:rsidR="001F329F" w:rsidRPr="0043020C">
        <w:rPr>
          <w:rFonts w:eastAsia="Times New Roman" w:cstheme="minorHAnsi"/>
          <w:szCs w:val="22"/>
          <w:lang w:eastAsia="en-GB"/>
        </w:rPr>
        <w:t xml:space="preserve">50mL </w:t>
      </w:r>
      <w:r w:rsidRPr="0043020C">
        <w:rPr>
          <w:rFonts w:eastAsia="Times New Roman" w:cstheme="minorHAnsi"/>
          <w:szCs w:val="22"/>
          <w:lang w:eastAsia="en-GB"/>
        </w:rPr>
        <w:t xml:space="preserve">of blood will be taken on each occasion (no overnight fast will be required).  A blood sample will be attained by </w:t>
      </w:r>
      <w:r w:rsidR="003B3ED9">
        <w:rPr>
          <w:rFonts w:eastAsia="Times New Roman" w:cstheme="minorHAnsi"/>
          <w:szCs w:val="22"/>
          <w:lang w:eastAsia="en-GB"/>
        </w:rPr>
        <w:t>the patient’s clinical</w:t>
      </w:r>
      <w:r w:rsidR="003B3ED9" w:rsidRPr="0043020C">
        <w:rPr>
          <w:rFonts w:eastAsia="Times New Roman" w:cstheme="minorHAnsi"/>
          <w:szCs w:val="22"/>
          <w:lang w:eastAsia="en-GB"/>
        </w:rPr>
        <w:t xml:space="preserve"> </w:t>
      </w:r>
      <w:r w:rsidR="00404FB4" w:rsidRPr="0043020C">
        <w:rPr>
          <w:rFonts w:eastAsia="Times New Roman" w:cstheme="minorHAnsi"/>
          <w:szCs w:val="22"/>
          <w:lang w:eastAsia="en-GB"/>
        </w:rPr>
        <w:t>team during their angiogram appointment through venous</w:t>
      </w:r>
      <w:r w:rsidR="001B203F">
        <w:rPr>
          <w:rFonts w:eastAsia="Times New Roman" w:cstheme="minorHAnsi"/>
          <w:szCs w:val="22"/>
          <w:lang w:eastAsia="en-GB"/>
        </w:rPr>
        <w:t xml:space="preserve"> </w:t>
      </w:r>
      <w:r w:rsidR="00404FB4" w:rsidRPr="0043020C">
        <w:rPr>
          <w:rFonts w:eastAsia="Times New Roman" w:cstheme="minorHAnsi"/>
          <w:szCs w:val="22"/>
          <w:lang w:eastAsia="en-GB"/>
        </w:rPr>
        <w:t>access</w:t>
      </w:r>
      <w:r w:rsidR="006728F1" w:rsidRPr="0043020C">
        <w:rPr>
          <w:rFonts w:eastAsia="Times New Roman" w:cstheme="minorHAnsi"/>
          <w:szCs w:val="22"/>
          <w:lang w:eastAsia="en-GB"/>
        </w:rPr>
        <w:t xml:space="preserve">. </w:t>
      </w:r>
      <w:r w:rsidR="003A5C4B" w:rsidRPr="0043020C">
        <w:rPr>
          <w:rFonts w:cstheme="minorHAnsi"/>
          <w:szCs w:val="22"/>
        </w:rPr>
        <w:t xml:space="preserve">Around 10 participants in each cohort will be invited to return for repeat blood </w:t>
      </w:r>
      <w:r w:rsidR="003A5C4B" w:rsidRPr="0043020C">
        <w:rPr>
          <w:rFonts w:cstheme="minorHAnsi"/>
          <w:szCs w:val="22"/>
        </w:rPr>
        <w:lastRenderedPageBreak/>
        <w:t xml:space="preserve">sampling </w:t>
      </w:r>
      <w:r w:rsidR="00125A34">
        <w:rPr>
          <w:rFonts w:cstheme="minorHAnsi"/>
          <w:szCs w:val="22"/>
        </w:rPr>
        <w:t>either at the Royal Berkshire Hospital or the University of Reading.</w:t>
      </w:r>
      <w:r w:rsidR="00C849C4">
        <w:rPr>
          <w:rFonts w:cstheme="minorHAnsi"/>
          <w:szCs w:val="22"/>
        </w:rPr>
        <w:t xml:space="preserve"> Body composition measurements may also be taken.</w:t>
      </w:r>
    </w:p>
    <w:p w14:paraId="2C22DCF3" w14:textId="77777777" w:rsidR="00F2258B" w:rsidRPr="0043020C" w:rsidRDefault="00F2258B" w:rsidP="00B161D9">
      <w:pPr>
        <w:spacing w:line="276" w:lineRule="auto"/>
        <w:jc w:val="both"/>
        <w:rPr>
          <w:rFonts w:eastAsia="Times New Roman" w:cstheme="minorHAnsi"/>
          <w:szCs w:val="22"/>
          <w:lang w:eastAsia="en-GB"/>
        </w:rPr>
      </w:pPr>
    </w:p>
    <w:p w14:paraId="000974D9" w14:textId="19959B05" w:rsidR="003768F0" w:rsidRPr="0043020C" w:rsidRDefault="003768F0" w:rsidP="00B161D9">
      <w:pPr>
        <w:pStyle w:val="BodyText"/>
        <w:tabs>
          <w:tab w:val="left" w:pos="709"/>
        </w:tabs>
        <w:spacing w:line="276" w:lineRule="auto"/>
        <w:jc w:val="both"/>
        <w:rPr>
          <w:rFonts w:asciiTheme="minorHAnsi" w:hAnsiTheme="minorHAnsi" w:cstheme="minorHAnsi"/>
          <w:b/>
          <w:i w:val="0"/>
          <w:sz w:val="22"/>
          <w:szCs w:val="22"/>
        </w:rPr>
      </w:pPr>
      <w:r w:rsidRPr="0043020C">
        <w:rPr>
          <w:rFonts w:asciiTheme="minorHAnsi" w:hAnsiTheme="minorHAnsi" w:cstheme="minorHAnsi"/>
          <w:b/>
          <w:i w:val="0"/>
          <w:sz w:val="22"/>
          <w:szCs w:val="22"/>
        </w:rPr>
        <w:t>7</w:t>
      </w:r>
      <w:r w:rsidR="00093582" w:rsidRPr="0043020C">
        <w:rPr>
          <w:rFonts w:asciiTheme="minorHAnsi" w:hAnsiTheme="minorHAnsi" w:cstheme="minorHAnsi"/>
          <w:b/>
          <w:i w:val="0"/>
          <w:sz w:val="22"/>
          <w:szCs w:val="22"/>
        </w:rPr>
        <w:t>.</w:t>
      </w:r>
      <w:r w:rsidRPr="0043020C">
        <w:rPr>
          <w:rFonts w:asciiTheme="minorHAnsi" w:hAnsiTheme="minorHAnsi" w:cstheme="minorHAnsi"/>
          <w:b/>
          <w:i w:val="0"/>
          <w:sz w:val="22"/>
          <w:szCs w:val="22"/>
        </w:rPr>
        <w:t xml:space="preserve">2.1 </w:t>
      </w:r>
      <w:r w:rsidR="00AF1D40" w:rsidRPr="0043020C">
        <w:rPr>
          <w:rFonts w:asciiTheme="minorHAnsi" w:hAnsiTheme="minorHAnsi" w:cstheme="minorHAnsi"/>
          <w:b/>
          <w:i w:val="0"/>
          <w:sz w:val="22"/>
          <w:szCs w:val="22"/>
        </w:rPr>
        <w:tab/>
      </w:r>
      <w:r w:rsidRPr="0043020C">
        <w:rPr>
          <w:rFonts w:asciiTheme="minorHAnsi" w:hAnsiTheme="minorHAnsi" w:cstheme="minorHAnsi"/>
          <w:b/>
          <w:i w:val="0"/>
          <w:sz w:val="22"/>
          <w:szCs w:val="22"/>
        </w:rPr>
        <w:t>Size of sample</w:t>
      </w:r>
    </w:p>
    <w:p w14:paraId="6745E20D" w14:textId="07167767" w:rsidR="001A2294" w:rsidRPr="0043020C" w:rsidRDefault="001A2294" w:rsidP="00B161D9">
      <w:pPr>
        <w:pStyle w:val="BodyText"/>
        <w:tabs>
          <w:tab w:val="left" w:pos="709"/>
        </w:tabs>
        <w:spacing w:line="276" w:lineRule="auto"/>
        <w:jc w:val="both"/>
        <w:rPr>
          <w:rFonts w:ascii="Arial" w:hAnsi="Arial" w:cs="Arial"/>
          <w:i w:val="0"/>
          <w:color w:val="000000" w:themeColor="text1"/>
          <w:sz w:val="22"/>
          <w:szCs w:val="22"/>
          <w:lang w:eastAsia="en-GB"/>
        </w:rPr>
      </w:pPr>
      <w:r w:rsidRPr="0043020C">
        <w:rPr>
          <w:rFonts w:ascii="Arial" w:hAnsi="Arial" w:cs="Arial"/>
          <w:i w:val="0"/>
          <w:color w:val="000000" w:themeColor="text1"/>
          <w:sz w:val="22"/>
          <w:szCs w:val="22"/>
          <w:lang w:eastAsia="en-GB"/>
        </w:rPr>
        <w:t>Previous studies in healthy donors (150 participants in Reading, 550 in Cambridge) identified 8</w:t>
      </w:r>
      <w:r w:rsidR="00942E3F" w:rsidRPr="0043020C">
        <w:rPr>
          <w:rFonts w:ascii="Arial" w:hAnsi="Arial" w:cs="Arial"/>
          <w:i w:val="0"/>
          <w:color w:val="000000" w:themeColor="text1"/>
          <w:sz w:val="22"/>
          <w:szCs w:val="22"/>
          <w:lang w:eastAsia="en-GB"/>
        </w:rPr>
        <w:t> stable</w:t>
      </w:r>
      <w:r w:rsidRPr="0043020C">
        <w:rPr>
          <w:rFonts w:ascii="Arial" w:hAnsi="Arial" w:cs="Arial"/>
          <w:i w:val="0"/>
          <w:color w:val="000000" w:themeColor="text1"/>
          <w:sz w:val="22"/>
          <w:szCs w:val="22"/>
          <w:lang w:eastAsia="en-GB"/>
        </w:rPr>
        <w:t xml:space="preserve"> (</w:t>
      </w:r>
      <w:proofErr w:type="spellStart"/>
      <w:r w:rsidRPr="0043020C">
        <w:rPr>
          <w:rFonts w:ascii="Arial" w:hAnsi="Arial" w:cs="Arial"/>
          <w:i w:val="0"/>
          <w:color w:val="000000" w:themeColor="text1"/>
          <w:sz w:val="22"/>
          <w:szCs w:val="22"/>
          <w:lang w:eastAsia="en-GB"/>
        </w:rPr>
        <w:t>pvclust</w:t>
      </w:r>
      <w:proofErr w:type="spellEnd"/>
      <w:r w:rsidRPr="0043020C">
        <w:rPr>
          <w:rFonts w:ascii="Arial" w:hAnsi="Arial" w:cs="Arial"/>
          <w:i w:val="0"/>
          <w:color w:val="000000" w:themeColor="text1"/>
          <w:sz w:val="22"/>
          <w:szCs w:val="22"/>
          <w:lang w:eastAsia="en-GB"/>
        </w:rPr>
        <w:t>, n=50,000, P&lt;0.001) subpopulations (each containing 10% to 18% of the total study population) including one with a low platelet function phenotype that was associated with metabolic disease markers. Using this group to estimate power and effect sizes (in this case for BMI) for comparing disease markers between phenotype groups within a single study arm (effect size 0.996, </w:t>
      </w:r>
      <w:r w:rsidRPr="0043020C">
        <w:rPr>
          <w:rFonts w:ascii="Arial" w:hAnsi="Arial" w:cs="Arial"/>
          <w:i w:val="0"/>
          <w:color w:val="000000" w:themeColor="text1"/>
          <w:sz w:val="22"/>
          <w:szCs w:val="22"/>
          <w:lang w:eastAsia="en-GB"/>
        </w:rPr>
        <w:sym w:font="Symbol" w:char="F061"/>
      </w:r>
      <w:r w:rsidRPr="0043020C">
        <w:rPr>
          <w:rFonts w:ascii="Arial" w:hAnsi="Arial" w:cs="Arial"/>
          <w:i w:val="0"/>
          <w:color w:val="000000" w:themeColor="text1"/>
          <w:sz w:val="22"/>
          <w:szCs w:val="22"/>
          <w:lang w:eastAsia="en-GB"/>
        </w:rPr>
        <w:t> err. prob. 0.05, power 90%) 84 individuals would be required for each arm of the study.  We therefore propose to recruit up to 100 participants in each arm, to ensure sufficient power to identify differences between phenotypic subpopulations.   </w:t>
      </w:r>
    </w:p>
    <w:p w14:paraId="12767672" w14:textId="77777777" w:rsidR="00DF6C7E" w:rsidRPr="0043020C" w:rsidRDefault="00DF6C7E" w:rsidP="00B161D9">
      <w:pPr>
        <w:pStyle w:val="BodyText"/>
        <w:tabs>
          <w:tab w:val="left" w:pos="709"/>
        </w:tabs>
        <w:spacing w:after="120" w:line="276" w:lineRule="auto"/>
        <w:jc w:val="both"/>
        <w:rPr>
          <w:rFonts w:asciiTheme="minorHAnsi" w:hAnsiTheme="minorHAnsi" w:cstheme="minorHAnsi"/>
          <w:i w:val="0"/>
          <w:sz w:val="22"/>
          <w:szCs w:val="22"/>
        </w:rPr>
      </w:pPr>
    </w:p>
    <w:p w14:paraId="7E0C72FA" w14:textId="0D5B4528" w:rsidR="0066627F" w:rsidRPr="0043020C" w:rsidRDefault="003768F0" w:rsidP="00B161D9">
      <w:pPr>
        <w:pStyle w:val="BodyText"/>
        <w:tabs>
          <w:tab w:val="left" w:pos="709"/>
        </w:tabs>
        <w:spacing w:line="276" w:lineRule="auto"/>
        <w:jc w:val="both"/>
        <w:rPr>
          <w:rFonts w:asciiTheme="minorHAnsi" w:hAnsiTheme="minorHAnsi" w:cstheme="minorHAnsi"/>
          <w:b/>
          <w:i w:val="0"/>
          <w:sz w:val="22"/>
          <w:szCs w:val="22"/>
        </w:rPr>
      </w:pPr>
      <w:r w:rsidRPr="0043020C">
        <w:rPr>
          <w:rFonts w:asciiTheme="minorHAnsi" w:hAnsiTheme="minorHAnsi" w:cstheme="minorHAnsi"/>
          <w:b/>
          <w:i w:val="0"/>
          <w:sz w:val="22"/>
          <w:szCs w:val="22"/>
        </w:rPr>
        <w:t xml:space="preserve">7.2.2 </w:t>
      </w:r>
      <w:r w:rsidR="00AF1D40" w:rsidRPr="0043020C">
        <w:rPr>
          <w:rFonts w:asciiTheme="minorHAnsi" w:hAnsiTheme="minorHAnsi" w:cstheme="minorHAnsi"/>
          <w:b/>
          <w:i w:val="0"/>
          <w:sz w:val="22"/>
          <w:szCs w:val="22"/>
        </w:rPr>
        <w:tab/>
      </w:r>
      <w:r w:rsidRPr="0043020C">
        <w:rPr>
          <w:rFonts w:asciiTheme="minorHAnsi" w:hAnsiTheme="minorHAnsi" w:cstheme="minorHAnsi"/>
          <w:b/>
          <w:i w:val="0"/>
          <w:sz w:val="22"/>
          <w:szCs w:val="22"/>
        </w:rPr>
        <w:t>Sampling technique</w:t>
      </w:r>
    </w:p>
    <w:p w14:paraId="5AEAF5F3" w14:textId="19449CFC" w:rsidR="009A4810" w:rsidRPr="00EB37F8" w:rsidRDefault="009A4810" w:rsidP="00B161D9">
      <w:pPr>
        <w:pStyle w:val="BodyText"/>
        <w:tabs>
          <w:tab w:val="left" w:pos="709"/>
        </w:tabs>
        <w:spacing w:after="120" w:line="276" w:lineRule="auto"/>
        <w:jc w:val="both"/>
        <w:rPr>
          <w:rFonts w:asciiTheme="minorHAnsi" w:hAnsiTheme="minorHAnsi" w:cstheme="minorHAnsi"/>
          <w:i w:val="0"/>
          <w:sz w:val="22"/>
          <w:szCs w:val="22"/>
        </w:rPr>
      </w:pPr>
      <w:r w:rsidRPr="0043020C">
        <w:rPr>
          <w:rFonts w:asciiTheme="minorHAnsi" w:hAnsiTheme="minorHAnsi" w:cstheme="minorHAnsi"/>
          <w:i w:val="0"/>
          <w:sz w:val="22"/>
          <w:szCs w:val="22"/>
        </w:rPr>
        <w:t xml:space="preserve">All patients having an angiogram as part of routine care </w:t>
      </w:r>
      <w:r w:rsidR="00877C11" w:rsidRPr="0043020C">
        <w:rPr>
          <w:rFonts w:asciiTheme="minorHAnsi" w:hAnsiTheme="minorHAnsi" w:cstheme="minorHAnsi"/>
          <w:i w:val="0"/>
          <w:sz w:val="22"/>
          <w:szCs w:val="22"/>
        </w:rPr>
        <w:t xml:space="preserve">within the Royal Berkshire Hospital </w:t>
      </w:r>
      <w:r w:rsidRPr="0043020C">
        <w:rPr>
          <w:rFonts w:asciiTheme="minorHAnsi" w:hAnsiTheme="minorHAnsi" w:cstheme="minorHAnsi"/>
          <w:i w:val="0"/>
          <w:sz w:val="22"/>
          <w:szCs w:val="22"/>
        </w:rPr>
        <w:t xml:space="preserve">will be screened for the study to find if they are eligible for the study (see exclusion criteria 7.1.2). </w:t>
      </w:r>
      <w:r w:rsidR="00877C11" w:rsidRPr="0043020C">
        <w:rPr>
          <w:rFonts w:asciiTheme="minorHAnsi" w:hAnsiTheme="minorHAnsi" w:cstheme="minorHAnsi"/>
          <w:i w:val="0"/>
          <w:sz w:val="22"/>
          <w:szCs w:val="22"/>
        </w:rPr>
        <w:t xml:space="preserve">This will be completed by the </w:t>
      </w:r>
      <w:r w:rsidR="00125A34">
        <w:rPr>
          <w:rFonts w:asciiTheme="minorHAnsi" w:hAnsiTheme="minorHAnsi" w:cstheme="minorHAnsi"/>
          <w:i w:val="0"/>
          <w:sz w:val="22"/>
          <w:szCs w:val="22"/>
        </w:rPr>
        <w:t>Cardiology R</w:t>
      </w:r>
      <w:r w:rsidR="00877C11" w:rsidRPr="0043020C">
        <w:rPr>
          <w:rFonts w:asciiTheme="minorHAnsi" w:hAnsiTheme="minorHAnsi" w:cstheme="minorHAnsi"/>
          <w:i w:val="0"/>
          <w:sz w:val="22"/>
          <w:szCs w:val="22"/>
        </w:rPr>
        <w:t xml:space="preserve">esearch team at the hospital, which </w:t>
      </w:r>
      <w:r w:rsidR="004101E8" w:rsidRPr="0043020C">
        <w:rPr>
          <w:rFonts w:asciiTheme="minorHAnsi" w:hAnsiTheme="minorHAnsi" w:cstheme="minorHAnsi"/>
          <w:i w:val="0"/>
          <w:sz w:val="22"/>
          <w:szCs w:val="22"/>
        </w:rPr>
        <w:t xml:space="preserve">currently </w:t>
      </w:r>
      <w:r w:rsidR="001559A6">
        <w:rPr>
          <w:rFonts w:asciiTheme="minorHAnsi" w:hAnsiTheme="minorHAnsi" w:cstheme="minorHAnsi"/>
          <w:i w:val="0"/>
          <w:sz w:val="22"/>
          <w:szCs w:val="22"/>
        </w:rPr>
        <w:t>consists of</w:t>
      </w:r>
      <w:r w:rsidR="00877C11" w:rsidRPr="0043020C">
        <w:rPr>
          <w:rFonts w:asciiTheme="minorHAnsi" w:hAnsiTheme="minorHAnsi" w:cstheme="minorHAnsi"/>
          <w:i w:val="0"/>
          <w:sz w:val="22"/>
          <w:szCs w:val="22"/>
        </w:rPr>
        <w:t>: Consultant Cardiologist</w:t>
      </w:r>
      <w:r w:rsidR="00245678" w:rsidRPr="0043020C">
        <w:rPr>
          <w:rFonts w:asciiTheme="minorHAnsi" w:hAnsiTheme="minorHAnsi" w:cstheme="minorHAnsi"/>
          <w:i w:val="0"/>
          <w:sz w:val="22"/>
          <w:szCs w:val="22"/>
        </w:rPr>
        <w:t>s</w:t>
      </w:r>
      <w:r w:rsidR="00877C11" w:rsidRPr="0043020C">
        <w:rPr>
          <w:rFonts w:asciiTheme="minorHAnsi" w:hAnsiTheme="minorHAnsi" w:cstheme="minorHAnsi"/>
          <w:i w:val="0"/>
          <w:sz w:val="22"/>
          <w:szCs w:val="22"/>
        </w:rPr>
        <w:t xml:space="preserve">, Charge Nurse and Research Assistant. </w:t>
      </w:r>
    </w:p>
    <w:p w14:paraId="4524A25C" w14:textId="77777777" w:rsidR="004A3BBF" w:rsidRDefault="004A3BBF" w:rsidP="00B161D9">
      <w:pPr>
        <w:pStyle w:val="BodyText"/>
        <w:tabs>
          <w:tab w:val="left" w:pos="709"/>
        </w:tabs>
        <w:spacing w:after="120" w:line="276" w:lineRule="auto"/>
        <w:jc w:val="both"/>
        <w:rPr>
          <w:rFonts w:asciiTheme="minorHAnsi" w:hAnsiTheme="minorHAnsi" w:cstheme="minorHAnsi"/>
          <w:b/>
          <w:i w:val="0"/>
          <w:sz w:val="22"/>
          <w:szCs w:val="22"/>
        </w:rPr>
      </w:pPr>
    </w:p>
    <w:p w14:paraId="5E332124" w14:textId="210E9996" w:rsidR="00475FDA" w:rsidRPr="0043020C" w:rsidRDefault="003768F0" w:rsidP="00B161D9">
      <w:pPr>
        <w:pStyle w:val="BodyText"/>
        <w:tabs>
          <w:tab w:val="left" w:pos="709"/>
        </w:tabs>
        <w:spacing w:after="120" w:line="276" w:lineRule="auto"/>
        <w:jc w:val="both"/>
        <w:rPr>
          <w:rFonts w:asciiTheme="minorHAnsi" w:hAnsiTheme="minorHAnsi" w:cstheme="minorHAnsi"/>
          <w:b/>
          <w:i w:val="0"/>
          <w:sz w:val="22"/>
          <w:szCs w:val="22"/>
        </w:rPr>
      </w:pPr>
      <w:r w:rsidRPr="0043020C">
        <w:rPr>
          <w:rFonts w:asciiTheme="minorHAnsi" w:hAnsiTheme="minorHAnsi" w:cstheme="minorHAnsi"/>
          <w:b/>
          <w:i w:val="0"/>
          <w:sz w:val="22"/>
          <w:szCs w:val="22"/>
        </w:rPr>
        <w:t>7.3</w:t>
      </w:r>
      <w:r w:rsidR="00AF1D40" w:rsidRPr="0043020C">
        <w:rPr>
          <w:rFonts w:asciiTheme="minorHAnsi" w:hAnsiTheme="minorHAnsi" w:cstheme="minorHAnsi"/>
          <w:b/>
          <w:i w:val="0"/>
          <w:sz w:val="22"/>
          <w:szCs w:val="22"/>
        </w:rPr>
        <w:tab/>
      </w:r>
      <w:r w:rsidRPr="0043020C">
        <w:rPr>
          <w:rFonts w:asciiTheme="minorHAnsi" w:hAnsiTheme="minorHAnsi" w:cstheme="minorHAnsi"/>
          <w:b/>
          <w:i w:val="0"/>
          <w:sz w:val="22"/>
          <w:szCs w:val="22"/>
        </w:rPr>
        <w:t xml:space="preserve"> </w:t>
      </w:r>
      <w:r w:rsidR="00475FDA" w:rsidRPr="0043020C">
        <w:rPr>
          <w:rFonts w:asciiTheme="minorHAnsi" w:hAnsiTheme="minorHAnsi" w:cstheme="minorHAnsi"/>
          <w:b/>
          <w:i w:val="0"/>
          <w:sz w:val="22"/>
          <w:szCs w:val="22"/>
        </w:rPr>
        <w:t>Recruitment</w:t>
      </w:r>
    </w:p>
    <w:p w14:paraId="69F618C0" w14:textId="757EA0BB" w:rsidR="007114D3" w:rsidRPr="0043020C" w:rsidRDefault="007114D3" w:rsidP="00B161D9">
      <w:pPr>
        <w:spacing w:line="276" w:lineRule="auto"/>
        <w:jc w:val="both"/>
        <w:rPr>
          <w:rFonts w:cstheme="minorHAnsi"/>
          <w:szCs w:val="22"/>
        </w:rPr>
      </w:pPr>
      <w:r w:rsidRPr="0043020C">
        <w:rPr>
          <w:rFonts w:cstheme="minorHAnsi"/>
          <w:szCs w:val="22"/>
        </w:rPr>
        <w:t xml:space="preserve">The study visit will be carried out during the </w:t>
      </w:r>
      <w:r w:rsidR="00662390" w:rsidRPr="0043020C">
        <w:rPr>
          <w:rFonts w:cstheme="minorHAnsi"/>
          <w:szCs w:val="22"/>
        </w:rPr>
        <w:t xml:space="preserve">patient’s </w:t>
      </w:r>
      <w:r w:rsidRPr="0043020C">
        <w:rPr>
          <w:rFonts w:cstheme="minorHAnsi"/>
          <w:szCs w:val="22"/>
        </w:rPr>
        <w:t xml:space="preserve">planned clinical visit to the Royal Berkshire Hospital for their angiogram.  The investigation will be carried out by the </w:t>
      </w:r>
      <w:r w:rsidR="00245678" w:rsidRPr="0043020C">
        <w:rPr>
          <w:rFonts w:cstheme="minorHAnsi"/>
          <w:szCs w:val="22"/>
        </w:rPr>
        <w:t xml:space="preserve">Cardiology </w:t>
      </w:r>
      <w:r w:rsidR="00E73B33" w:rsidRPr="0043020C">
        <w:rPr>
          <w:rFonts w:cstheme="minorHAnsi"/>
          <w:szCs w:val="22"/>
        </w:rPr>
        <w:t xml:space="preserve">team </w:t>
      </w:r>
      <w:r w:rsidRPr="0043020C">
        <w:rPr>
          <w:rFonts w:cstheme="minorHAnsi"/>
          <w:szCs w:val="22"/>
        </w:rPr>
        <w:t>and the research participation will not alter the normal clinical progress of the participant</w:t>
      </w:r>
      <w:r w:rsidR="00662390" w:rsidRPr="0043020C">
        <w:rPr>
          <w:rFonts w:cstheme="minorHAnsi"/>
          <w:szCs w:val="22"/>
        </w:rPr>
        <w:t>’s</w:t>
      </w:r>
      <w:r w:rsidRPr="0043020C">
        <w:rPr>
          <w:rFonts w:cstheme="minorHAnsi"/>
          <w:szCs w:val="22"/>
        </w:rPr>
        <w:t xml:space="preserve"> investigation. </w:t>
      </w:r>
      <w:r w:rsidR="00A821C2" w:rsidRPr="0043020C">
        <w:rPr>
          <w:rFonts w:cstheme="minorHAnsi"/>
          <w:szCs w:val="22"/>
        </w:rPr>
        <w:t>Patients recruited will</w:t>
      </w:r>
      <w:r w:rsidR="00C66282" w:rsidRPr="0043020C">
        <w:rPr>
          <w:rFonts w:cstheme="minorHAnsi"/>
          <w:szCs w:val="22"/>
        </w:rPr>
        <w:t xml:space="preserve"> be having an angiogram </w:t>
      </w:r>
      <w:r w:rsidR="00A821C2" w:rsidRPr="0043020C">
        <w:rPr>
          <w:rFonts w:cstheme="minorHAnsi"/>
          <w:szCs w:val="22"/>
        </w:rPr>
        <w:t xml:space="preserve">as part of their standard care.  </w:t>
      </w:r>
    </w:p>
    <w:p w14:paraId="0AC7F7AD" w14:textId="7BA2DFA7" w:rsidR="00A821C2" w:rsidRPr="0043020C" w:rsidRDefault="007114D3" w:rsidP="00B161D9">
      <w:pPr>
        <w:spacing w:line="276" w:lineRule="auto"/>
        <w:jc w:val="both"/>
        <w:rPr>
          <w:rFonts w:cstheme="minorHAnsi"/>
          <w:szCs w:val="22"/>
        </w:rPr>
      </w:pPr>
      <w:r w:rsidRPr="0043020C">
        <w:rPr>
          <w:rFonts w:cstheme="minorHAnsi"/>
          <w:szCs w:val="22"/>
        </w:rPr>
        <w:t>The additional components to the angiogram, including asking potential participants, with their consent, to take blood samples</w:t>
      </w:r>
      <w:r w:rsidR="001A2294" w:rsidRPr="0043020C">
        <w:rPr>
          <w:rFonts w:cstheme="minorHAnsi"/>
          <w:szCs w:val="22"/>
        </w:rPr>
        <w:t xml:space="preserve"> at their visit</w:t>
      </w:r>
      <w:r w:rsidRPr="0043020C">
        <w:rPr>
          <w:rFonts w:cstheme="minorHAnsi"/>
          <w:szCs w:val="22"/>
        </w:rPr>
        <w:t xml:space="preserve"> and to record the details of the clinical procedure, will be performed by trained study investigators, identified on the delegation log. With the informed consent of the participant, the researchers will also collect medical information relevant to the research from the referral letter and medical records regarding the </w:t>
      </w:r>
      <w:r w:rsidR="002E3D0A" w:rsidRPr="0043020C">
        <w:rPr>
          <w:rFonts w:cstheme="minorHAnsi"/>
          <w:szCs w:val="22"/>
        </w:rPr>
        <w:t xml:space="preserve">relevant </w:t>
      </w:r>
      <w:r w:rsidRPr="0043020C">
        <w:rPr>
          <w:rFonts w:cstheme="minorHAnsi"/>
          <w:szCs w:val="22"/>
        </w:rPr>
        <w:t>medical history of the participant, such as history of high blood pressure, current</w:t>
      </w:r>
      <w:r w:rsidR="004203AC" w:rsidRPr="0043020C">
        <w:rPr>
          <w:rFonts w:cstheme="minorHAnsi"/>
          <w:szCs w:val="22"/>
        </w:rPr>
        <w:t xml:space="preserve"> relevant</w:t>
      </w:r>
      <w:r w:rsidRPr="0043020C">
        <w:rPr>
          <w:rFonts w:cstheme="minorHAnsi"/>
          <w:szCs w:val="22"/>
        </w:rPr>
        <w:t xml:space="preserve"> medication, height and weight,</w:t>
      </w:r>
      <w:r w:rsidR="00F1790F">
        <w:rPr>
          <w:rFonts w:cstheme="minorHAnsi"/>
          <w:szCs w:val="22"/>
        </w:rPr>
        <w:t xml:space="preserve"> </w:t>
      </w:r>
      <w:r w:rsidR="00371706" w:rsidRPr="0043020C">
        <w:rPr>
          <w:rFonts w:cstheme="minorHAnsi"/>
          <w:szCs w:val="22"/>
        </w:rPr>
        <w:t>smoking status, diabetes history</w:t>
      </w:r>
      <w:r w:rsidR="007E7D81" w:rsidRPr="0043020C">
        <w:rPr>
          <w:rFonts w:cstheme="minorHAnsi"/>
          <w:szCs w:val="22"/>
        </w:rPr>
        <w:t>, age</w:t>
      </w:r>
      <w:r w:rsidRPr="0043020C">
        <w:rPr>
          <w:rFonts w:cstheme="minorHAnsi"/>
          <w:szCs w:val="22"/>
        </w:rPr>
        <w:t xml:space="preserve"> and evidence of coronary artery disease from previous investigations.</w:t>
      </w:r>
    </w:p>
    <w:p w14:paraId="02891128" w14:textId="406E4215" w:rsidR="008C2FD0" w:rsidRPr="0043020C" w:rsidRDefault="008C2FD0" w:rsidP="00B161D9">
      <w:pPr>
        <w:spacing w:line="276" w:lineRule="auto"/>
        <w:jc w:val="both"/>
        <w:rPr>
          <w:rFonts w:cstheme="minorHAnsi"/>
          <w:szCs w:val="22"/>
        </w:rPr>
      </w:pPr>
      <w:r w:rsidRPr="0043020C">
        <w:rPr>
          <w:rFonts w:cstheme="minorHAnsi"/>
          <w:szCs w:val="22"/>
        </w:rPr>
        <w:t>Participants will first be approached about the study</w:t>
      </w:r>
      <w:r w:rsidR="00600AA6" w:rsidRPr="0043020C">
        <w:rPr>
          <w:rFonts w:cstheme="minorHAnsi"/>
          <w:szCs w:val="22"/>
        </w:rPr>
        <w:t xml:space="preserve"> via telephone contact and subsequently</w:t>
      </w:r>
      <w:r w:rsidRPr="0043020C">
        <w:rPr>
          <w:rFonts w:cstheme="minorHAnsi"/>
          <w:szCs w:val="22"/>
        </w:rPr>
        <w:t xml:space="preserve"> by sending a participant information sheet in the post, to be received</w:t>
      </w:r>
      <w:r w:rsidR="001A2294" w:rsidRPr="0043020C">
        <w:rPr>
          <w:rFonts w:cstheme="minorHAnsi"/>
          <w:szCs w:val="22"/>
        </w:rPr>
        <w:t xml:space="preserve"> up to a fortnight and</w:t>
      </w:r>
      <w:r w:rsidRPr="0043020C">
        <w:rPr>
          <w:rFonts w:cstheme="minorHAnsi"/>
          <w:szCs w:val="22"/>
        </w:rPr>
        <w:t xml:space="preserve"> no less than</w:t>
      </w:r>
      <w:r w:rsidR="001A2294" w:rsidRPr="0043020C">
        <w:rPr>
          <w:rFonts w:cstheme="minorHAnsi"/>
          <w:szCs w:val="22"/>
        </w:rPr>
        <w:t xml:space="preserve"> the day before</w:t>
      </w:r>
      <w:r w:rsidRPr="0043020C">
        <w:rPr>
          <w:rFonts w:cstheme="minorHAnsi"/>
          <w:szCs w:val="22"/>
        </w:rPr>
        <w:t xml:space="preserve"> their angiogram taking place. A member of the research team will then go to speak to the patient on the day of their procedure to answer any questions that the patient may have and receive their informed consent prior to the procedure.</w:t>
      </w:r>
    </w:p>
    <w:p w14:paraId="3475569B" w14:textId="1692B7FD" w:rsidR="00A821C2" w:rsidRPr="0043020C" w:rsidRDefault="00A821C2" w:rsidP="00B161D9">
      <w:pPr>
        <w:spacing w:line="276" w:lineRule="auto"/>
        <w:jc w:val="both"/>
        <w:rPr>
          <w:rFonts w:cstheme="minorHAnsi"/>
          <w:szCs w:val="22"/>
        </w:rPr>
      </w:pPr>
      <w:r w:rsidRPr="0043020C">
        <w:rPr>
          <w:rFonts w:cstheme="minorHAnsi"/>
          <w:szCs w:val="22"/>
        </w:rPr>
        <w:t>Participants will be provided with a copy of the relevant Participant Information Sheet</w:t>
      </w:r>
      <w:r w:rsidR="00D66448" w:rsidRPr="0043020C">
        <w:rPr>
          <w:rFonts w:cstheme="minorHAnsi"/>
          <w:szCs w:val="22"/>
        </w:rPr>
        <w:t xml:space="preserve"> in advance</w:t>
      </w:r>
      <w:r w:rsidRPr="0043020C">
        <w:rPr>
          <w:rFonts w:cstheme="minorHAnsi"/>
          <w:szCs w:val="22"/>
        </w:rPr>
        <w:t xml:space="preserve"> and the signed consent form for their information and records, copies of each will be added to their medical records.</w:t>
      </w:r>
    </w:p>
    <w:p w14:paraId="2915A802" w14:textId="3EDB0EDF" w:rsidR="00ED0605" w:rsidRPr="0043020C" w:rsidRDefault="00ED0605" w:rsidP="00B161D9">
      <w:pPr>
        <w:spacing w:line="276" w:lineRule="auto"/>
        <w:jc w:val="both"/>
        <w:rPr>
          <w:rFonts w:cstheme="minorHAnsi"/>
          <w:szCs w:val="22"/>
        </w:rPr>
      </w:pPr>
      <w:r w:rsidRPr="0043020C">
        <w:rPr>
          <w:rFonts w:cstheme="minorHAnsi"/>
          <w:szCs w:val="22"/>
        </w:rPr>
        <w:t>The study team will also recruit a small number of volunteers who will be available throughout the length of the study, in order to test the continued quality of the chemicals and equipment used.</w:t>
      </w:r>
    </w:p>
    <w:p w14:paraId="29758129" w14:textId="77777777" w:rsidR="004A3BBF" w:rsidRDefault="004A3BBF" w:rsidP="00B161D9">
      <w:pPr>
        <w:pStyle w:val="BodyText"/>
        <w:spacing w:after="120" w:line="276" w:lineRule="auto"/>
        <w:jc w:val="both"/>
        <w:rPr>
          <w:rFonts w:asciiTheme="minorHAnsi" w:hAnsiTheme="minorHAnsi" w:cstheme="minorHAnsi"/>
          <w:b/>
          <w:bCs/>
          <w:i w:val="0"/>
          <w:iCs/>
          <w:sz w:val="22"/>
          <w:szCs w:val="22"/>
        </w:rPr>
      </w:pPr>
    </w:p>
    <w:p w14:paraId="0F9F87FC" w14:textId="27EB2BAE" w:rsidR="00E75B51" w:rsidRPr="0043020C" w:rsidRDefault="003768F0" w:rsidP="00B161D9">
      <w:pPr>
        <w:pStyle w:val="BodyText"/>
        <w:spacing w:after="120" w:line="276" w:lineRule="auto"/>
        <w:jc w:val="both"/>
        <w:rPr>
          <w:rStyle w:val="Hyperlink"/>
          <w:rFonts w:asciiTheme="minorHAnsi" w:hAnsiTheme="minorHAnsi" w:cstheme="minorHAnsi"/>
          <w:b/>
          <w:bCs/>
          <w:i w:val="0"/>
          <w:iCs/>
          <w:color w:val="auto"/>
          <w:sz w:val="22"/>
          <w:szCs w:val="22"/>
          <w:u w:val="none"/>
        </w:rPr>
      </w:pPr>
      <w:r w:rsidRPr="0043020C">
        <w:rPr>
          <w:rFonts w:asciiTheme="minorHAnsi" w:hAnsiTheme="minorHAnsi" w:cstheme="minorHAnsi"/>
          <w:b/>
          <w:bCs/>
          <w:i w:val="0"/>
          <w:iCs/>
          <w:sz w:val="22"/>
          <w:szCs w:val="22"/>
        </w:rPr>
        <w:t>7.3</w:t>
      </w:r>
      <w:r w:rsidR="00093582" w:rsidRPr="0043020C">
        <w:rPr>
          <w:rFonts w:asciiTheme="minorHAnsi" w:hAnsiTheme="minorHAnsi" w:cstheme="minorHAnsi"/>
          <w:b/>
          <w:bCs/>
          <w:i w:val="0"/>
          <w:iCs/>
          <w:sz w:val="22"/>
          <w:szCs w:val="22"/>
        </w:rPr>
        <w:t xml:space="preserve">.1 </w:t>
      </w:r>
      <w:r w:rsidRPr="0043020C">
        <w:rPr>
          <w:rFonts w:asciiTheme="minorHAnsi" w:hAnsiTheme="minorHAnsi" w:cstheme="minorHAnsi"/>
          <w:b/>
          <w:bCs/>
          <w:i w:val="0"/>
          <w:iCs/>
          <w:sz w:val="22"/>
          <w:szCs w:val="22"/>
        </w:rPr>
        <w:t>Sample</w:t>
      </w:r>
      <w:r w:rsidR="00475FDA" w:rsidRPr="0043020C">
        <w:rPr>
          <w:rFonts w:asciiTheme="minorHAnsi" w:hAnsiTheme="minorHAnsi" w:cstheme="minorHAnsi"/>
          <w:b/>
          <w:bCs/>
          <w:i w:val="0"/>
          <w:iCs/>
          <w:sz w:val="22"/>
          <w:szCs w:val="22"/>
        </w:rPr>
        <w:t xml:space="preserve"> identification</w:t>
      </w:r>
    </w:p>
    <w:p w14:paraId="20D6E2CC" w14:textId="3A422E81" w:rsidR="00E75B51" w:rsidRPr="0043020C" w:rsidRDefault="00E75B51" w:rsidP="00B161D9">
      <w:pPr>
        <w:spacing w:line="276" w:lineRule="auto"/>
        <w:jc w:val="both"/>
        <w:rPr>
          <w:rFonts w:eastAsia="Times New Roman" w:cstheme="minorHAnsi"/>
          <w:szCs w:val="22"/>
          <w:shd w:val="clear" w:color="auto" w:fill="FFFFFF"/>
        </w:rPr>
      </w:pPr>
      <w:r w:rsidRPr="0043020C">
        <w:rPr>
          <w:rFonts w:eastAsia="Times New Roman" w:cstheme="minorHAnsi"/>
          <w:szCs w:val="22"/>
          <w:shd w:val="clear" w:color="auto" w:fill="FFFFFF"/>
        </w:rPr>
        <w:t xml:space="preserve">The research programme will be led by Professor Jonathan Gibbins at the University of Reading (chief investigator). Participants will be recruited from the Cardiology Department at the Royal Berkshire Hospital in Reading by the </w:t>
      </w:r>
      <w:r w:rsidR="00E718E8" w:rsidRPr="0043020C">
        <w:rPr>
          <w:rFonts w:eastAsia="Times New Roman" w:cstheme="minorHAnsi"/>
          <w:szCs w:val="22"/>
          <w:shd w:val="clear" w:color="auto" w:fill="FFFFFF"/>
        </w:rPr>
        <w:t>delegated research team</w:t>
      </w:r>
      <w:r w:rsidR="00A56C2E" w:rsidRPr="0043020C">
        <w:rPr>
          <w:rFonts w:eastAsia="Times New Roman" w:cstheme="minorHAnsi"/>
          <w:szCs w:val="22"/>
          <w:shd w:val="clear" w:color="auto" w:fill="FFFFFF"/>
        </w:rPr>
        <w:t xml:space="preserve"> members</w:t>
      </w:r>
      <w:r w:rsidR="00662390" w:rsidRPr="0043020C">
        <w:rPr>
          <w:rFonts w:eastAsia="Times New Roman" w:cstheme="minorHAnsi"/>
          <w:szCs w:val="22"/>
          <w:shd w:val="clear" w:color="auto" w:fill="FFFFFF"/>
        </w:rPr>
        <w:t>.</w:t>
      </w:r>
      <w:r w:rsidRPr="0043020C">
        <w:rPr>
          <w:rFonts w:eastAsia="Times New Roman" w:cstheme="minorHAnsi"/>
          <w:szCs w:val="22"/>
          <w:shd w:val="clear" w:color="auto" w:fill="FFFFFF"/>
        </w:rPr>
        <w:t xml:space="preserve"> </w:t>
      </w:r>
      <w:r w:rsidR="00B65B9B" w:rsidRPr="0043020C">
        <w:rPr>
          <w:rFonts w:eastAsia="Times New Roman" w:cstheme="minorHAnsi"/>
          <w:szCs w:val="22"/>
          <w:shd w:val="clear" w:color="auto" w:fill="FFFFFF"/>
        </w:rPr>
        <w:t xml:space="preserve">Patients will be identified in advance by reviewing elective angiogram lists. </w:t>
      </w:r>
    </w:p>
    <w:p w14:paraId="645EEAFD" w14:textId="662323B4" w:rsidR="00E75B51" w:rsidRPr="0043020C" w:rsidRDefault="008970BC" w:rsidP="00B161D9">
      <w:pPr>
        <w:spacing w:line="276" w:lineRule="auto"/>
        <w:jc w:val="both"/>
        <w:rPr>
          <w:rFonts w:eastAsia="Times New Roman" w:cstheme="minorHAnsi"/>
          <w:szCs w:val="22"/>
          <w:shd w:val="clear" w:color="auto" w:fill="FFFFFF"/>
        </w:rPr>
      </w:pPr>
      <w:r w:rsidRPr="0043020C">
        <w:rPr>
          <w:rFonts w:eastAsia="Times New Roman" w:cstheme="minorHAnsi"/>
          <w:szCs w:val="22"/>
          <w:shd w:val="clear" w:color="auto" w:fill="FFFFFF"/>
        </w:rPr>
        <w:t xml:space="preserve">A research </w:t>
      </w:r>
      <w:r w:rsidR="004101E8" w:rsidRPr="0043020C">
        <w:rPr>
          <w:rFonts w:eastAsia="Times New Roman" w:cstheme="minorHAnsi"/>
          <w:szCs w:val="22"/>
          <w:shd w:val="clear" w:color="auto" w:fill="FFFFFF"/>
        </w:rPr>
        <w:t xml:space="preserve">team member </w:t>
      </w:r>
      <w:r w:rsidR="00E75B51" w:rsidRPr="0043020C">
        <w:rPr>
          <w:rFonts w:eastAsia="Times New Roman" w:cstheme="minorHAnsi"/>
          <w:szCs w:val="22"/>
          <w:shd w:val="clear" w:color="auto" w:fill="FFFFFF"/>
        </w:rPr>
        <w:t>based at the Royal Berkshire hospital will assist with recruitment and organisation of appointments and sample dates. Samples will be processed by a member of the research team based in Professor Gibbins’ laboratory at the University of Reading. Professor Gibbins’ research group has expertise in the study of platelet function and its regulation in health and disease.</w:t>
      </w:r>
    </w:p>
    <w:p w14:paraId="0207077D" w14:textId="3CB8DB75" w:rsidR="001071D3" w:rsidRPr="0043020C" w:rsidRDefault="001071D3" w:rsidP="00B161D9">
      <w:pPr>
        <w:spacing w:line="276" w:lineRule="auto"/>
        <w:jc w:val="both"/>
        <w:rPr>
          <w:rFonts w:eastAsia="Times New Roman" w:cstheme="minorHAnsi"/>
          <w:szCs w:val="22"/>
          <w:lang w:eastAsia="en-GB"/>
        </w:rPr>
      </w:pPr>
      <w:r w:rsidRPr="0043020C">
        <w:rPr>
          <w:rFonts w:eastAsia="Times New Roman" w:cstheme="minorHAnsi"/>
          <w:szCs w:val="22"/>
          <w:lang w:eastAsia="en-GB"/>
        </w:rPr>
        <w:t>The research team will have access to medical records in order to record any other medication used by subjects during the study, adverse events, disease progression and blood test results, including HbA1C values.</w:t>
      </w:r>
    </w:p>
    <w:p w14:paraId="1BE8BE4A" w14:textId="77777777" w:rsidR="004A3BBF" w:rsidRDefault="004A3BBF" w:rsidP="00B161D9">
      <w:pPr>
        <w:spacing w:line="276" w:lineRule="auto"/>
        <w:jc w:val="both"/>
        <w:rPr>
          <w:rFonts w:cstheme="minorHAnsi"/>
          <w:b/>
          <w:szCs w:val="22"/>
        </w:rPr>
      </w:pPr>
    </w:p>
    <w:p w14:paraId="7842ADA1" w14:textId="6C92401E" w:rsidR="00071B49" w:rsidRPr="0043020C" w:rsidRDefault="00580154" w:rsidP="00B161D9">
      <w:pPr>
        <w:spacing w:line="276" w:lineRule="auto"/>
        <w:jc w:val="both"/>
        <w:rPr>
          <w:rFonts w:cstheme="minorHAnsi"/>
          <w:b/>
          <w:i/>
          <w:szCs w:val="22"/>
        </w:rPr>
      </w:pPr>
      <w:r w:rsidRPr="0043020C">
        <w:rPr>
          <w:rFonts w:cstheme="minorHAnsi"/>
          <w:b/>
          <w:szCs w:val="22"/>
        </w:rPr>
        <w:t>7.3</w:t>
      </w:r>
      <w:r w:rsidR="00093582" w:rsidRPr="0043020C">
        <w:rPr>
          <w:rFonts w:cstheme="minorHAnsi"/>
          <w:b/>
          <w:szCs w:val="22"/>
        </w:rPr>
        <w:t xml:space="preserve">.2 </w:t>
      </w:r>
      <w:r w:rsidR="00475FDA" w:rsidRPr="0043020C">
        <w:rPr>
          <w:rFonts w:cstheme="minorHAnsi"/>
          <w:b/>
          <w:szCs w:val="22"/>
        </w:rPr>
        <w:t>C</w:t>
      </w:r>
      <w:r w:rsidR="00950F3F" w:rsidRPr="0043020C">
        <w:rPr>
          <w:rFonts w:cstheme="minorHAnsi"/>
          <w:b/>
          <w:szCs w:val="22"/>
        </w:rPr>
        <w:t>onsent</w:t>
      </w:r>
      <w:r w:rsidR="007114D3" w:rsidRPr="0043020C">
        <w:rPr>
          <w:rFonts w:cstheme="minorHAnsi"/>
          <w:b/>
          <w:szCs w:val="22"/>
        </w:rPr>
        <w:t xml:space="preserve"> </w:t>
      </w:r>
    </w:p>
    <w:p w14:paraId="400DE839" w14:textId="61CADF76" w:rsidR="007114D3" w:rsidRPr="0043020C" w:rsidRDefault="007114D3" w:rsidP="00B161D9">
      <w:pPr>
        <w:spacing w:line="276" w:lineRule="auto"/>
        <w:jc w:val="both"/>
        <w:rPr>
          <w:rFonts w:eastAsia="Times New Roman" w:cstheme="minorHAnsi"/>
          <w:szCs w:val="22"/>
          <w:lang w:val="en-US"/>
        </w:rPr>
      </w:pPr>
      <w:r w:rsidRPr="0043020C">
        <w:rPr>
          <w:rFonts w:eastAsia="Times New Roman" w:cstheme="minorHAnsi"/>
          <w:szCs w:val="22"/>
          <w:lang w:val="en-US"/>
        </w:rPr>
        <w:t xml:space="preserve">Prior to the patient being approached for the study, an assessment of capacity will be carried out by a member of the study team. For consent to be ethical and valid in law, participants must be capable of giving consent for themselves for this study. A capable person will: understand the purpose and nature of the research; understand what the research involves, its benefits (or lack of benefits), risks and burdens; understand the alternatives to taking part; be able to retain the information long enough to make an effective decision; be able to make a free choice; be capable of making this particular decision at the time it needs to be made (though their capacity may fluctuate, and they may be capable of making some decisions but not others depending on their complexity); where participants are capable of consenting for themselves but are particularly susceptible to coercion, it is important to explain how their interests will be protected. </w:t>
      </w:r>
      <w:r w:rsidR="002F1359" w:rsidRPr="0043020C">
        <w:rPr>
          <w:rFonts w:eastAsia="Times New Roman" w:cstheme="minorHAnsi"/>
          <w:szCs w:val="22"/>
          <w:lang w:val="en-US"/>
        </w:rPr>
        <w:t>Capacity will be reassessed prior to any recall visits.</w:t>
      </w:r>
    </w:p>
    <w:p w14:paraId="4E3CEBD3" w14:textId="0883D298" w:rsidR="007114D3" w:rsidRPr="0043020C" w:rsidRDefault="007114D3" w:rsidP="00B161D9">
      <w:pPr>
        <w:spacing w:line="276" w:lineRule="auto"/>
        <w:jc w:val="both"/>
        <w:rPr>
          <w:rFonts w:cstheme="minorHAnsi"/>
          <w:szCs w:val="22"/>
        </w:rPr>
      </w:pPr>
      <w:r w:rsidRPr="0043020C">
        <w:rPr>
          <w:rFonts w:cstheme="minorHAnsi"/>
          <w:szCs w:val="22"/>
        </w:rPr>
        <w:t>Written and verbal versions of the Participant Information and Informed Consent will be presented to the participants detailing no less than: the exact nature of the study; what it will involve for the participant; the implications and constraints of the protocol; the known side effects and any risks involved in taking part. It will be clearly stated that the participant is free to withdraw from the study at any time for any reason without prejudice to future care, and with no obligation to give the reason for withdrawal.</w:t>
      </w:r>
    </w:p>
    <w:p w14:paraId="31AC0574" w14:textId="3E2D3BA9" w:rsidR="00C336FF" w:rsidRPr="0043020C" w:rsidRDefault="007114D3" w:rsidP="00B161D9">
      <w:pPr>
        <w:spacing w:line="276" w:lineRule="auto"/>
        <w:jc w:val="both"/>
        <w:rPr>
          <w:rFonts w:cstheme="minorHAnsi"/>
          <w:szCs w:val="22"/>
        </w:rPr>
      </w:pPr>
      <w:r w:rsidRPr="0043020C">
        <w:rPr>
          <w:rFonts w:cstheme="minorHAnsi"/>
          <w:szCs w:val="22"/>
        </w:rPr>
        <w:t>The participant will be allowed as much time as wished to consider the information, and the opportunity to question the Investigator, their GP or other independent parties to decide whether they will participate in the study. The</w:t>
      </w:r>
      <w:r w:rsidR="00C336FF" w:rsidRPr="0043020C">
        <w:rPr>
          <w:rFonts w:cstheme="minorHAnsi"/>
          <w:szCs w:val="22"/>
        </w:rPr>
        <w:t xml:space="preserve"> participant must personally sign and date the latest approved version of the Informed Consent form before any study specific procedures are performed.</w:t>
      </w:r>
      <w:r w:rsidRPr="0043020C">
        <w:rPr>
          <w:rFonts w:cstheme="minorHAnsi"/>
          <w:szCs w:val="22"/>
        </w:rPr>
        <w:t xml:space="preserve"> </w:t>
      </w:r>
    </w:p>
    <w:p w14:paraId="2947092D" w14:textId="5C20617C" w:rsidR="00C336FF" w:rsidRPr="0043020C" w:rsidRDefault="00C336FF" w:rsidP="00B161D9">
      <w:pPr>
        <w:spacing w:line="276" w:lineRule="auto"/>
        <w:jc w:val="both"/>
        <w:rPr>
          <w:rFonts w:cstheme="minorHAnsi"/>
          <w:szCs w:val="22"/>
        </w:rPr>
      </w:pPr>
      <w:r w:rsidRPr="0043020C">
        <w:rPr>
          <w:rFonts w:cstheme="minorHAnsi"/>
          <w:szCs w:val="22"/>
        </w:rPr>
        <w:t>Written Informed Consent will then be obtained by means of participant dated signature and dated signature of the person who presented and obtained the Informed Consent. The person who obtained the consent will be suitably qualified and experienced, and have been authorised to do so by the Chief Investigator. A copy of the signed Informed Consent will be given to the participant. The original signed form will be retained at the study site.</w:t>
      </w:r>
    </w:p>
    <w:p w14:paraId="4AD8DFCB" w14:textId="77777777" w:rsidR="004A3BBF" w:rsidRDefault="004A3BBF" w:rsidP="00B161D9">
      <w:pPr>
        <w:pStyle w:val="Heading1"/>
        <w:spacing w:before="0" w:after="120" w:line="276" w:lineRule="auto"/>
        <w:jc w:val="both"/>
        <w:rPr>
          <w:rFonts w:asciiTheme="minorHAnsi" w:hAnsiTheme="minorHAnsi" w:cstheme="minorHAnsi"/>
          <w:color w:val="auto"/>
          <w:sz w:val="22"/>
          <w:szCs w:val="22"/>
        </w:rPr>
      </w:pPr>
    </w:p>
    <w:p w14:paraId="29EA7199" w14:textId="59067B1B" w:rsidR="00475FDA" w:rsidRPr="0043020C" w:rsidRDefault="00997241" w:rsidP="00B161D9">
      <w:pPr>
        <w:pStyle w:val="Heading1"/>
        <w:spacing w:before="0" w:after="120" w:line="276" w:lineRule="auto"/>
        <w:jc w:val="both"/>
        <w:rPr>
          <w:rFonts w:asciiTheme="minorHAnsi" w:hAnsiTheme="minorHAnsi" w:cstheme="minorHAnsi"/>
          <w:color w:val="auto"/>
          <w:sz w:val="22"/>
          <w:szCs w:val="22"/>
        </w:rPr>
      </w:pPr>
      <w:r w:rsidRPr="0043020C">
        <w:rPr>
          <w:rFonts w:asciiTheme="minorHAnsi" w:hAnsiTheme="minorHAnsi" w:cstheme="minorHAnsi"/>
          <w:color w:val="auto"/>
          <w:sz w:val="22"/>
          <w:szCs w:val="22"/>
        </w:rPr>
        <w:t>8</w:t>
      </w:r>
      <w:r w:rsidR="00D027C8" w:rsidRPr="0043020C">
        <w:rPr>
          <w:rFonts w:asciiTheme="minorHAnsi" w:hAnsiTheme="minorHAnsi" w:cstheme="minorHAnsi"/>
          <w:color w:val="auto"/>
          <w:sz w:val="22"/>
          <w:szCs w:val="22"/>
        </w:rPr>
        <w:tab/>
      </w:r>
      <w:r w:rsidR="00475FDA" w:rsidRPr="0043020C">
        <w:rPr>
          <w:rFonts w:asciiTheme="minorHAnsi" w:hAnsiTheme="minorHAnsi" w:cstheme="minorHAnsi"/>
          <w:color w:val="auto"/>
          <w:sz w:val="22"/>
          <w:szCs w:val="22"/>
        </w:rPr>
        <w:t>ETHICAL AND REGULATORY CONSIDERATIONS</w:t>
      </w:r>
    </w:p>
    <w:p w14:paraId="03A80824" w14:textId="77777777" w:rsidR="00A454EF" w:rsidRPr="0043020C" w:rsidRDefault="00A454EF" w:rsidP="00B161D9">
      <w:pPr>
        <w:pStyle w:val="Heading2"/>
        <w:spacing w:line="276" w:lineRule="auto"/>
        <w:jc w:val="both"/>
        <w:rPr>
          <w:rFonts w:asciiTheme="minorHAnsi" w:hAnsiTheme="minorHAnsi" w:cstheme="minorHAnsi"/>
          <w:b/>
          <w:color w:val="auto"/>
          <w:sz w:val="22"/>
          <w:szCs w:val="22"/>
        </w:rPr>
      </w:pPr>
      <w:bookmarkStart w:id="1" w:name="_Toc403039867"/>
      <w:r w:rsidRPr="0043020C">
        <w:rPr>
          <w:rFonts w:asciiTheme="minorHAnsi" w:hAnsiTheme="minorHAnsi" w:cstheme="minorHAnsi"/>
          <w:b/>
          <w:color w:val="auto"/>
          <w:sz w:val="22"/>
          <w:szCs w:val="22"/>
        </w:rPr>
        <w:t>Declaration of Helsinki</w:t>
      </w:r>
      <w:bookmarkEnd w:id="1"/>
    </w:p>
    <w:p w14:paraId="604D1010" w14:textId="77777777" w:rsidR="00A454EF" w:rsidRPr="0043020C" w:rsidRDefault="00A454EF" w:rsidP="00B161D9">
      <w:pPr>
        <w:spacing w:line="276" w:lineRule="auto"/>
        <w:jc w:val="both"/>
        <w:rPr>
          <w:rFonts w:cstheme="minorHAnsi"/>
          <w:szCs w:val="22"/>
        </w:rPr>
      </w:pPr>
      <w:r w:rsidRPr="0043020C">
        <w:rPr>
          <w:rFonts w:cstheme="minorHAnsi"/>
          <w:szCs w:val="22"/>
        </w:rPr>
        <w:t xml:space="preserve">The Investigator will ensure that this study is conducted in accordance with the principles of the Declaration of Helsinki. </w:t>
      </w:r>
    </w:p>
    <w:p w14:paraId="076E1E7E" w14:textId="77777777" w:rsidR="00A454EF" w:rsidRPr="0043020C" w:rsidRDefault="00A454EF" w:rsidP="00B161D9">
      <w:pPr>
        <w:pStyle w:val="Heading2"/>
        <w:spacing w:line="276" w:lineRule="auto"/>
        <w:jc w:val="both"/>
        <w:rPr>
          <w:rFonts w:asciiTheme="minorHAnsi" w:hAnsiTheme="minorHAnsi" w:cstheme="minorHAnsi"/>
          <w:b/>
          <w:color w:val="auto"/>
          <w:sz w:val="22"/>
          <w:szCs w:val="22"/>
        </w:rPr>
      </w:pPr>
      <w:bookmarkStart w:id="2" w:name="_Toc403039868"/>
      <w:r w:rsidRPr="0043020C">
        <w:rPr>
          <w:rFonts w:asciiTheme="minorHAnsi" w:hAnsiTheme="minorHAnsi" w:cstheme="minorHAnsi"/>
          <w:b/>
          <w:color w:val="auto"/>
          <w:sz w:val="22"/>
          <w:szCs w:val="22"/>
        </w:rPr>
        <w:t>Guidelines for Good Clinical Practice</w:t>
      </w:r>
      <w:bookmarkEnd w:id="2"/>
    </w:p>
    <w:p w14:paraId="269471BC" w14:textId="77777777" w:rsidR="00A454EF" w:rsidRPr="0043020C" w:rsidRDefault="00A454EF" w:rsidP="00B161D9">
      <w:pPr>
        <w:spacing w:line="276" w:lineRule="auto"/>
        <w:jc w:val="both"/>
        <w:rPr>
          <w:rFonts w:cstheme="minorHAnsi"/>
          <w:szCs w:val="22"/>
        </w:rPr>
      </w:pPr>
      <w:r w:rsidRPr="0043020C">
        <w:rPr>
          <w:rFonts w:cstheme="minorHAnsi"/>
          <w:szCs w:val="22"/>
        </w:rPr>
        <w:t>The Investigator will ensure that this study is conducted in full conformity with relevant regulations.</w:t>
      </w:r>
    </w:p>
    <w:p w14:paraId="27DC0859" w14:textId="77777777" w:rsidR="00A454EF" w:rsidRPr="0043020C" w:rsidRDefault="00A454EF" w:rsidP="00B161D9">
      <w:pPr>
        <w:pStyle w:val="Heading2"/>
        <w:spacing w:line="276" w:lineRule="auto"/>
        <w:jc w:val="both"/>
        <w:rPr>
          <w:rFonts w:asciiTheme="minorHAnsi" w:hAnsiTheme="minorHAnsi" w:cstheme="minorHAnsi"/>
          <w:b/>
          <w:color w:val="auto"/>
          <w:sz w:val="22"/>
          <w:szCs w:val="22"/>
        </w:rPr>
      </w:pPr>
      <w:bookmarkStart w:id="3" w:name="_Toc403039869"/>
      <w:r w:rsidRPr="0043020C">
        <w:rPr>
          <w:rFonts w:asciiTheme="minorHAnsi" w:hAnsiTheme="minorHAnsi" w:cstheme="minorHAnsi"/>
          <w:b/>
          <w:color w:val="auto"/>
          <w:sz w:val="22"/>
          <w:szCs w:val="22"/>
        </w:rPr>
        <w:t>Approvals</w:t>
      </w:r>
      <w:bookmarkEnd w:id="3"/>
    </w:p>
    <w:p w14:paraId="3F390A03" w14:textId="68569590" w:rsidR="00A454EF" w:rsidRPr="0043020C" w:rsidRDefault="00A454EF" w:rsidP="00B161D9">
      <w:pPr>
        <w:spacing w:line="276" w:lineRule="auto"/>
        <w:jc w:val="both"/>
        <w:rPr>
          <w:rFonts w:cstheme="minorHAnsi"/>
          <w:szCs w:val="22"/>
        </w:rPr>
      </w:pPr>
      <w:r w:rsidRPr="0043020C">
        <w:rPr>
          <w:rFonts w:cstheme="minorHAnsi"/>
          <w:szCs w:val="22"/>
        </w:rPr>
        <w:t>The protocol, informed consent form, participant information sheet and any proposed advertising material will be submitted to an appropriate Research Ethics Committee (REC),</w:t>
      </w:r>
      <w:r w:rsidR="009C25AA" w:rsidRPr="0043020C">
        <w:rPr>
          <w:rFonts w:cstheme="minorHAnsi"/>
          <w:szCs w:val="22"/>
        </w:rPr>
        <w:t xml:space="preserve"> the Health Research Authority (HRA) and</w:t>
      </w:r>
      <w:r w:rsidRPr="0043020C">
        <w:rPr>
          <w:rFonts w:cstheme="minorHAnsi"/>
          <w:szCs w:val="22"/>
        </w:rPr>
        <w:t xml:space="preserve"> host institution(s) for written approval.</w:t>
      </w:r>
    </w:p>
    <w:p w14:paraId="0A41DA1A" w14:textId="2B6294A4" w:rsidR="00A454EF" w:rsidRPr="0043020C" w:rsidRDefault="00A454EF" w:rsidP="00B161D9">
      <w:pPr>
        <w:spacing w:line="276" w:lineRule="auto"/>
        <w:jc w:val="both"/>
        <w:rPr>
          <w:rFonts w:cstheme="minorHAnsi"/>
          <w:szCs w:val="22"/>
        </w:rPr>
      </w:pPr>
      <w:r w:rsidRPr="0043020C">
        <w:rPr>
          <w:rFonts w:cstheme="minorHAnsi"/>
          <w:szCs w:val="22"/>
        </w:rPr>
        <w:t>The Investigator will submit and, where necessary, obtain approval from the above parties for all substantial</w:t>
      </w:r>
      <w:r w:rsidR="009C25AA" w:rsidRPr="0043020C">
        <w:rPr>
          <w:rFonts w:cstheme="minorHAnsi"/>
          <w:szCs w:val="22"/>
        </w:rPr>
        <w:t>/non substantial</w:t>
      </w:r>
      <w:r w:rsidRPr="0043020C">
        <w:rPr>
          <w:rFonts w:cstheme="minorHAnsi"/>
          <w:szCs w:val="22"/>
        </w:rPr>
        <w:t xml:space="preserve"> amendments to the original approved documents.</w:t>
      </w:r>
    </w:p>
    <w:p w14:paraId="6E70B1AF" w14:textId="2721AF01" w:rsidR="00165B75" w:rsidRPr="0043020C" w:rsidRDefault="00165B75" w:rsidP="00B161D9">
      <w:pPr>
        <w:spacing w:line="276" w:lineRule="auto"/>
        <w:jc w:val="both"/>
        <w:rPr>
          <w:rFonts w:cstheme="minorHAnsi"/>
          <w:szCs w:val="22"/>
        </w:rPr>
      </w:pPr>
      <w:r w:rsidRPr="0043020C">
        <w:rPr>
          <w:rFonts w:cstheme="minorHAnsi"/>
          <w:szCs w:val="22"/>
        </w:rPr>
        <w:t>Approval will be sought for NIHR portfolio adoption.</w:t>
      </w:r>
    </w:p>
    <w:p w14:paraId="1B58D617" w14:textId="77777777" w:rsidR="00A454EF" w:rsidRPr="0043020C" w:rsidRDefault="00A454EF" w:rsidP="00B161D9">
      <w:pPr>
        <w:pStyle w:val="Heading2"/>
        <w:spacing w:line="276" w:lineRule="auto"/>
        <w:jc w:val="both"/>
        <w:rPr>
          <w:rFonts w:asciiTheme="minorHAnsi" w:hAnsiTheme="minorHAnsi" w:cstheme="minorHAnsi"/>
          <w:b/>
          <w:color w:val="auto"/>
          <w:sz w:val="22"/>
          <w:szCs w:val="22"/>
        </w:rPr>
      </w:pPr>
      <w:bookmarkStart w:id="4" w:name="_Toc403039870"/>
      <w:r w:rsidRPr="0043020C">
        <w:rPr>
          <w:rFonts w:asciiTheme="minorHAnsi" w:hAnsiTheme="minorHAnsi" w:cstheme="minorHAnsi"/>
          <w:b/>
          <w:color w:val="auto"/>
          <w:sz w:val="22"/>
          <w:szCs w:val="22"/>
        </w:rPr>
        <w:t>Reporting</w:t>
      </w:r>
      <w:bookmarkEnd w:id="4"/>
    </w:p>
    <w:p w14:paraId="3A19DE23" w14:textId="00B31A46" w:rsidR="00A454EF" w:rsidRPr="0043020C" w:rsidRDefault="00A454EF" w:rsidP="00B161D9">
      <w:pPr>
        <w:spacing w:line="276" w:lineRule="auto"/>
        <w:jc w:val="both"/>
        <w:rPr>
          <w:rFonts w:cstheme="minorHAnsi"/>
          <w:szCs w:val="22"/>
        </w:rPr>
      </w:pPr>
      <w:r w:rsidRPr="0043020C">
        <w:rPr>
          <w:rFonts w:cstheme="minorHAnsi"/>
          <w:szCs w:val="22"/>
        </w:rPr>
        <w:t xml:space="preserve">The CI shall submit once a year throughout the </w:t>
      </w:r>
      <w:r w:rsidR="009E01BD" w:rsidRPr="0043020C">
        <w:rPr>
          <w:rFonts w:cstheme="minorHAnsi"/>
          <w:szCs w:val="22"/>
        </w:rPr>
        <w:t>study</w:t>
      </w:r>
      <w:r w:rsidRPr="0043020C">
        <w:rPr>
          <w:rFonts w:cstheme="minorHAnsi"/>
          <w:szCs w:val="22"/>
        </w:rPr>
        <w:t xml:space="preserve"> or on request, an Annual Progress report to the REC Committee, host organisation and Sponsor.  In addition, an End of Study notification and final report will be submitted to the same parties.</w:t>
      </w:r>
    </w:p>
    <w:p w14:paraId="0D6BBDE2" w14:textId="77777777" w:rsidR="00A454EF" w:rsidRPr="0043020C" w:rsidRDefault="00A454EF" w:rsidP="00B161D9">
      <w:pPr>
        <w:pStyle w:val="Heading2"/>
        <w:spacing w:line="276" w:lineRule="auto"/>
        <w:jc w:val="both"/>
        <w:rPr>
          <w:rFonts w:asciiTheme="minorHAnsi" w:hAnsiTheme="minorHAnsi" w:cstheme="minorHAnsi"/>
          <w:b/>
          <w:color w:val="auto"/>
          <w:sz w:val="22"/>
          <w:szCs w:val="22"/>
        </w:rPr>
      </w:pPr>
      <w:bookmarkStart w:id="5" w:name="_Toc403039871"/>
      <w:r w:rsidRPr="0043020C">
        <w:rPr>
          <w:rFonts w:asciiTheme="minorHAnsi" w:hAnsiTheme="minorHAnsi" w:cstheme="minorHAnsi"/>
          <w:b/>
          <w:color w:val="auto"/>
          <w:sz w:val="22"/>
          <w:szCs w:val="22"/>
        </w:rPr>
        <w:t>Participant Confidentiality</w:t>
      </w:r>
      <w:bookmarkEnd w:id="5"/>
    </w:p>
    <w:p w14:paraId="7960406B" w14:textId="5CB4A6FA" w:rsidR="00A454EF" w:rsidRPr="0043020C" w:rsidRDefault="00A454EF" w:rsidP="00B161D9">
      <w:pPr>
        <w:spacing w:line="276" w:lineRule="auto"/>
        <w:jc w:val="both"/>
        <w:rPr>
          <w:rFonts w:cstheme="minorHAnsi"/>
          <w:szCs w:val="22"/>
        </w:rPr>
      </w:pPr>
      <w:r w:rsidRPr="0043020C">
        <w:rPr>
          <w:rFonts w:cstheme="minorHAnsi"/>
          <w:szCs w:val="22"/>
        </w:rPr>
        <w:t xml:space="preserve">The study staff will ensure that the participants’ anonymity is maintained.  The participants will be identified only by initials and a participants ID number on any electronic database.  Documents will be stored securely and only accessible by study staff and authorised personnel. </w:t>
      </w:r>
      <w:r w:rsidR="009C25AA" w:rsidRPr="0043020C">
        <w:rPr>
          <w:rFonts w:cstheme="minorHAnsi"/>
          <w:szCs w:val="22"/>
        </w:rPr>
        <w:t>The study will comply with General Data Protection Regulation (GDPR) and Data Protection Act 2018, which requires data to be anonymised as soon as it is practical to do so. Personal identifying information of participants will be destroyed as soon as it is practicable to do so.</w:t>
      </w:r>
    </w:p>
    <w:p w14:paraId="7C944759" w14:textId="77777777" w:rsidR="00A454EF" w:rsidRPr="0043020C" w:rsidRDefault="00A454EF" w:rsidP="00B161D9">
      <w:pPr>
        <w:pStyle w:val="Heading2"/>
        <w:spacing w:line="276" w:lineRule="auto"/>
        <w:jc w:val="both"/>
        <w:rPr>
          <w:rFonts w:asciiTheme="minorHAnsi" w:hAnsiTheme="minorHAnsi" w:cstheme="minorHAnsi"/>
          <w:b/>
          <w:color w:val="auto"/>
          <w:sz w:val="22"/>
          <w:szCs w:val="22"/>
        </w:rPr>
      </w:pPr>
      <w:bookmarkStart w:id="6" w:name="_Toc403039872"/>
      <w:r w:rsidRPr="0043020C">
        <w:rPr>
          <w:rFonts w:asciiTheme="minorHAnsi" w:hAnsiTheme="minorHAnsi" w:cstheme="minorHAnsi"/>
          <w:b/>
          <w:color w:val="auto"/>
          <w:sz w:val="22"/>
          <w:szCs w:val="22"/>
        </w:rPr>
        <w:t>Expenses and Benefits</w:t>
      </w:r>
      <w:bookmarkEnd w:id="6"/>
    </w:p>
    <w:p w14:paraId="5F82128C" w14:textId="0F7D34CC" w:rsidR="00A454EF" w:rsidRPr="0043020C" w:rsidRDefault="00C37960" w:rsidP="00B161D9">
      <w:pPr>
        <w:spacing w:line="276" w:lineRule="auto"/>
        <w:jc w:val="both"/>
        <w:rPr>
          <w:rFonts w:cstheme="minorHAnsi"/>
          <w:szCs w:val="22"/>
        </w:rPr>
      </w:pPr>
      <w:r w:rsidRPr="0043020C">
        <w:rPr>
          <w:rFonts w:cstheme="minorHAnsi"/>
          <w:szCs w:val="22"/>
        </w:rPr>
        <w:t>A</w:t>
      </w:r>
      <w:r w:rsidR="009772EA" w:rsidRPr="0043020C">
        <w:rPr>
          <w:rFonts w:cstheme="minorHAnsi"/>
          <w:szCs w:val="22"/>
        </w:rPr>
        <w:t>round 10% of each cohort will be asked to attend for additional blood tests at</w:t>
      </w:r>
      <w:r w:rsidR="00A454EF" w:rsidRPr="0043020C">
        <w:rPr>
          <w:rFonts w:cstheme="minorHAnsi"/>
          <w:szCs w:val="22"/>
        </w:rPr>
        <w:t xml:space="preserve"> the </w:t>
      </w:r>
      <w:r w:rsidR="00FB7AE0" w:rsidRPr="0043020C">
        <w:rPr>
          <w:rFonts w:cstheme="minorHAnsi"/>
          <w:szCs w:val="22"/>
        </w:rPr>
        <w:t>hospital</w:t>
      </w:r>
      <w:r w:rsidR="001559A6">
        <w:rPr>
          <w:rFonts w:cstheme="minorHAnsi"/>
          <w:szCs w:val="22"/>
        </w:rPr>
        <w:t xml:space="preserve"> or University, as preferred by the patient</w:t>
      </w:r>
      <w:r w:rsidR="00FB7AE0" w:rsidRPr="0043020C">
        <w:rPr>
          <w:rFonts w:cstheme="minorHAnsi"/>
          <w:szCs w:val="22"/>
        </w:rPr>
        <w:t>;</w:t>
      </w:r>
      <w:r w:rsidR="00A454EF" w:rsidRPr="0043020C">
        <w:rPr>
          <w:rFonts w:cstheme="minorHAnsi"/>
          <w:szCs w:val="22"/>
        </w:rPr>
        <w:t xml:space="preserve"> </w:t>
      </w:r>
      <w:r w:rsidRPr="0043020C">
        <w:rPr>
          <w:rFonts w:cstheme="minorHAnsi"/>
          <w:szCs w:val="22"/>
        </w:rPr>
        <w:t xml:space="preserve">in this circumstance recalled patients will be reimbursed for travel expenses. Those who </w:t>
      </w:r>
      <w:r w:rsidR="008C409C" w:rsidRPr="0043020C">
        <w:rPr>
          <w:rFonts w:cstheme="minorHAnsi"/>
          <w:szCs w:val="22"/>
        </w:rPr>
        <w:t xml:space="preserve">only </w:t>
      </w:r>
      <w:r w:rsidRPr="0043020C">
        <w:rPr>
          <w:rFonts w:cstheme="minorHAnsi"/>
          <w:szCs w:val="22"/>
        </w:rPr>
        <w:t xml:space="preserve">have blood samples taken at their angiogram </w:t>
      </w:r>
      <w:r w:rsidR="00FB7AE0" w:rsidRPr="0043020C">
        <w:rPr>
          <w:rFonts w:cstheme="minorHAnsi"/>
          <w:szCs w:val="22"/>
        </w:rPr>
        <w:t>appointment</w:t>
      </w:r>
      <w:r w:rsidR="00E73B33" w:rsidRPr="0043020C">
        <w:rPr>
          <w:rFonts w:cstheme="minorHAnsi"/>
          <w:szCs w:val="22"/>
        </w:rPr>
        <w:t xml:space="preserve"> </w:t>
      </w:r>
      <w:r w:rsidR="008C409C" w:rsidRPr="0043020C">
        <w:rPr>
          <w:rFonts w:cstheme="minorHAnsi"/>
          <w:szCs w:val="22"/>
        </w:rPr>
        <w:t xml:space="preserve">will not have their </w:t>
      </w:r>
      <w:r w:rsidR="00A454EF" w:rsidRPr="0043020C">
        <w:rPr>
          <w:rFonts w:cstheme="minorHAnsi"/>
          <w:szCs w:val="22"/>
        </w:rPr>
        <w:t xml:space="preserve">expenses covered by the study team. </w:t>
      </w:r>
    </w:p>
    <w:p w14:paraId="1C0E7062" w14:textId="77777777" w:rsidR="00A454EF" w:rsidRPr="0043020C" w:rsidRDefault="00A454EF" w:rsidP="00B161D9">
      <w:pPr>
        <w:pStyle w:val="Heading2"/>
        <w:spacing w:line="276" w:lineRule="auto"/>
        <w:jc w:val="both"/>
        <w:rPr>
          <w:rFonts w:asciiTheme="minorHAnsi" w:hAnsiTheme="minorHAnsi" w:cstheme="minorHAnsi"/>
          <w:b/>
          <w:color w:val="auto"/>
          <w:sz w:val="22"/>
          <w:szCs w:val="22"/>
        </w:rPr>
      </w:pPr>
      <w:bookmarkStart w:id="7" w:name="_Toc403039873"/>
      <w:r w:rsidRPr="0043020C">
        <w:rPr>
          <w:rFonts w:asciiTheme="minorHAnsi" w:hAnsiTheme="minorHAnsi" w:cstheme="minorHAnsi"/>
          <w:b/>
          <w:color w:val="auto"/>
          <w:sz w:val="22"/>
          <w:szCs w:val="22"/>
        </w:rPr>
        <w:t>Language provisions</w:t>
      </w:r>
      <w:bookmarkEnd w:id="7"/>
      <w:r w:rsidRPr="0043020C">
        <w:rPr>
          <w:rFonts w:asciiTheme="minorHAnsi" w:hAnsiTheme="minorHAnsi" w:cstheme="minorHAnsi"/>
          <w:b/>
          <w:color w:val="auto"/>
          <w:sz w:val="22"/>
          <w:szCs w:val="22"/>
        </w:rPr>
        <w:t xml:space="preserve"> </w:t>
      </w:r>
    </w:p>
    <w:p w14:paraId="70FA2C2D" w14:textId="77777777" w:rsidR="00A454EF" w:rsidRPr="0043020C" w:rsidRDefault="00A454EF" w:rsidP="00B161D9">
      <w:pPr>
        <w:pStyle w:val="CommentText"/>
        <w:spacing w:line="276" w:lineRule="auto"/>
        <w:jc w:val="both"/>
        <w:rPr>
          <w:rFonts w:cstheme="minorHAnsi"/>
          <w:b/>
          <w:sz w:val="22"/>
          <w:szCs w:val="22"/>
        </w:rPr>
      </w:pPr>
      <w:r w:rsidRPr="0043020C">
        <w:rPr>
          <w:rFonts w:cstheme="minorHAnsi"/>
          <w:sz w:val="22"/>
          <w:szCs w:val="22"/>
        </w:rPr>
        <w:t>Some investigators speak additional languages, and can translate where appropriate</w:t>
      </w:r>
      <w:bookmarkStart w:id="8" w:name="_Toc385938940"/>
      <w:r w:rsidRPr="0043020C">
        <w:rPr>
          <w:rFonts w:cstheme="minorHAnsi"/>
          <w:sz w:val="22"/>
          <w:szCs w:val="22"/>
        </w:rPr>
        <w:t>. It will not be feasible to provide other translation services, and so where a potential participant cannot adequately understand the study information they will not be included in the study.</w:t>
      </w:r>
    </w:p>
    <w:p w14:paraId="1853DD07" w14:textId="727954B3" w:rsidR="00A454EF" w:rsidRPr="0043020C" w:rsidRDefault="00A454EF" w:rsidP="00B161D9">
      <w:pPr>
        <w:pStyle w:val="Heading2"/>
        <w:spacing w:line="276" w:lineRule="auto"/>
        <w:jc w:val="both"/>
        <w:rPr>
          <w:rFonts w:asciiTheme="minorHAnsi" w:hAnsiTheme="minorHAnsi" w:cstheme="minorHAnsi"/>
          <w:b/>
          <w:color w:val="auto"/>
          <w:sz w:val="22"/>
          <w:szCs w:val="22"/>
        </w:rPr>
      </w:pPr>
      <w:bookmarkStart w:id="9" w:name="_Toc403039874"/>
      <w:r w:rsidRPr="0043020C">
        <w:rPr>
          <w:rFonts w:asciiTheme="minorHAnsi" w:hAnsiTheme="minorHAnsi" w:cstheme="minorHAnsi"/>
          <w:b/>
          <w:color w:val="auto"/>
          <w:sz w:val="22"/>
          <w:szCs w:val="22"/>
        </w:rPr>
        <w:t xml:space="preserve">Storage of Blood Samples </w:t>
      </w:r>
      <w:bookmarkEnd w:id="8"/>
      <w:bookmarkEnd w:id="9"/>
    </w:p>
    <w:p w14:paraId="64530EC9" w14:textId="33B3404D" w:rsidR="00A454EF" w:rsidRPr="0043020C" w:rsidRDefault="00A454EF" w:rsidP="00B161D9">
      <w:pPr>
        <w:spacing w:line="276" w:lineRule="auto"/>
        <w:jc w:val="both"/>
        <w:rPr>
          <w:rFonts w:cstheme="minorHAnsi"/>
          <w:szCs w:val="22"/>
        </w:rPr>
      </w:pPr>
      <w:r w:rsidRPr="0043020C">
        <w:rPr>
          <w:rFonts w:cstheme="minorHAnsi"/>
          <w:szCs w:val="22"/>
        </w:rPr>
        <w:t xml:space="preserve">It will be made clear to participants </w:t>
      </w:r>
      <w:r w:rsidR="000C1261" w:rsidRPr="0043020C">
        <w:rPr>
          <w:rFonts w:cstheme="minorHAnsi"/>
          <w:szCs w:val="22"/>
        </w:rPr>
        <w:t xml:space="preserve">in the PIS and </w:t>
      </w:r>
      <w:r w:rsidRPr="0043020C">
        <w:rPr>
          <w:rFonts w:cstheme="minorHAnsi"/>
          <w:szCs w:val="22"/>
        </w:rPr>
        <w:t xml:space="preserve">as part of the informed consent process how blood samples they provide will be used for this study and stored. </w:t>
      </w:r>
    </w:p>
    <w:p w14:paraId="762A5133" w14:textId="77777777" w:rsidR="00ED70C6" w:rsidRPr="0043020C" w:rsidRDefault="00ED70C6" w:rsidP="00B161D9">
      <w:pPr>
        <w:spacing w:line="276" w:lineRule="auto"/>
        <w:jc w:val="both"/>
        <w:rPr>
          <w:rFonts w:cstheme="minorHAnsi"/>
          <w:b/>
          <w:szCs w:val="22"/>
        </w:rPr>
      </w:pPr>
      <w:r w:rsidRPr="0043020C">
        <w:rPr>
          <w:rFonts w:cstheme="minorHAnsi"/>
          <w:b/>
          <w:szCs w:val="22"/>
        </w:rPr>
        <w:lastRenderedPageBreak/>
        <w:t>QUALITY ASSURANCE PROCEDURES</w:t>
      </w:r>
    </w:p>
    <w:p w14:paraId="6ED72DFE" w14:textId="507A0C30" w:rsidR="00A454EF" w:rsidRPr="0043020C" w:rsidRDefault="00ED70C6" w:rsidP="00B161D9">
      <w:pPr>
        <w:spacing w:line="276" w:lineRule="auto"/>
        <w:jc w:val="both"/>
        <w:rPr>
          <w:rFonts w:cstheme="minorHAnsi"/>
          <w:szCs w:val="22"/>
        </w:rPr>
      </w:pPr>
      <w:r w:rsidRPr="0043020C">
        <w:rPr>
          <w:rFonts w:cstheme="minorHAnsi"/>
          <w:szCs w:val="22"/>
        </w:rPr>
        <w:t>The study may be monitored, or audited in accordance with the current approved protocol, GCP, relevant regulations and standard operating procedures.</w:t>
      </w:r>
    </w:p>
    <w:p w14:paraId="54948E91" w14:textId="77777777" w:rsidR="007E7D81" w:rsidRPr="0043020C" w:rsidRDefault="00997241" w:rsidP="00B161D9">
      <w:pPr>
        <w:spacing w:line="276" w:lineRule="auto"/>
        <w:jc w:val="both"/>
        <w:rPr>
          <w:rFonts w:cstheme="minorHAnsi"/>
          <w:b/>
          <w:szCs w:val="22"/>
        </w:rPr>
      </w:pPr>
      <w:r w:rsidRPr="0043020C">
        <w:rPr>
          <w:rFonts w:eastAsiaTheme="majorEastAsia" w:cstheme="minorHAnsi"/>
          <w:b/>
          <w:iCs/>
          <w:szCs w:val="22"/>
        </w:rPr>
        <w:t>8</w:t>
      </w:r>
      <w:r w:rsidR="00C975D7" w:rsidRPr="0043020C">
        <w:rPr>
          <w:rFonts w:eastAsiaTheme="majorEastAsia" w:cstheme="minorHAnsi"/>
          <w:b/>
          <w:iCs/>
          <w:szCs w:val="22"/>
        </w:rPr>
        <w:t>.1</w:t>
      </w:r>
      <w:r w:rsidR="00AF1D40" w:rsidRPr="0043020C">
        <w:rPr>
          <w:rFonts w:cstheme="minorHAnsi"/>
          <w:b/>
          <w:szCs w:val="22"/>
        </w:rPr>
        <w:tab/>
        <w:t>Assessment and management of risk</w:t>
      </w:r>
    </w:p>
    <w:p w14:paraId="1726DF30" w14:textId="40AC960F" w:rsidR="00C0309C" w:rsidRPr="0043020C" w:rsidRDefault="00C0309C" w:rsidP="00B161D9">
      <w:pPr>
        <w:spacing w:line="276" w:lineRule="auto"/>
        <w:jc w:val="both"/>
        <w:rPr>
          <w:rFonts w:cstheme="minorHAnsi"/>
          <w:szCs w:val="22"/>
        </w:rPr>
      </w:pPr>
      <w:r w:rsidRPr="0043020C">
        <w:rPr>
          <w:rFonts w:cstheme="minorHAnsi"/>
          <w:szCs w:val="22"/>
        </w:rPr>
        <w:t>Patients who are recalled will have</w:t>
      </w:r>
      <w:r w:rsidR="001559A6">
        <w:rPr>
          <w:rFonts w:cstheme="minorHAnsi"/>
          <w:szCs w:val="22"/>
        </w:rPr>
        <w:t xml:space="preserve"> a small increased </w:t>
      </w:r>
      <w:r w:rsidRPr="0043020C">
        <w:rPr>
          <w:rFonts w:cstheme="minorHAnsi"/>
          <w:szCs w:val="22"/>
        </w:rPr>
        <w:t xml:space="preserve">venepuncture risk. Risk will be managed as the procedure will be undertaken by trained staff. </w:t>
      </w:r>
    </w:p>
    <w:p w14:paraId="61FDAFB4" w14:textId="57467F10" w:rsidR="00944121" w:rsidRPr="0043020C" w:rsidRDefault="00944121" w:rsidP="00B161D9">
      <w:pPr>
        <w:spacing w:line="276" w:lineRule="auto"/>
        <w:jc w:val="both"/>
        <w:rPr>
          <w:rFonts w:cstheme="minorHAnsi"/>
          <w:szCs w:val="22"/>
        </w:rPr>
      </w:pPr>
      <w:r w:rsidRPr="0043020C">
        <w:rPr>
          <w:rFonts w:cstheme="minorHAnsi"/>
          <w:szCs w:val="22"/>
        </w:rPr>
        <w:t xml:space="preserve">If it becomes apparent that while collecting sensitive </w:t>
      </w:r>
      <w:r w:rsidR="001559A6">
        <w:rPr>
          <w:rFonts w:cstheme="minorHAnsi"/>
          <w:szCs w:val="22"/>
        </w:rPr>
        <w:t>data from the patient, there is</w:t>
      </w:r>
      <w:r w:rsidR="00FB7AE0" w:rsidRPr="0043020C">
        <w:rPr>
          <w:rFonts w:cstheme="minorHAnsi"/>
          <w:szCs w:val="22"/>
        </w:rPr>
        <w:t xml:space="preserve"> </w:t>
      </w:r>
      <w:r w:rsidRPr="0043020C">
        <w:rPr>
          <w:rFonts w:cstheme="minorHAnsi"/>
          <w:szCs w:val="22"/>
        </w:rPr>
        <w:t xml:space="preserve">potential risk/ harm to them, it will be raised to the suitable body for safeguarding. This is to mitigate harm to the patient. To mitigate harm, information would be shared with the safe guarding champion at the Royal Berkshire </w:t>
      </w:r>
      <w:r w:rsidR="000C1261" w:rsidRPr="0043020C">
        <w:rPr>
          <w:rFonts w:cstheme="minorHAnsi"/>
          <w:szCs w:val="22"/>
        </w:rPr>
        <w:t>H</w:t>
      </w:r>
      <w:r w:rsidRPr="0043020C">
        <w:rPr>
          <w:rFonts w:cstheme="minorHAnsi"/>
          <w:szCs w:val="22"/>
        </w:rPr>
        <w:t xml:space="preserve">ospital. </w:t>
      </w:r>
    </w:p>
    <w:p w14:paraId="4B81E583" w14:textId="77777777" w:rsidR="009C25AA" w:rsidRPr="0043020C" w:rsidRDefault="009C25AA" w:rsidP="00B161D9">
      <w:pPr>
        <w:autoSpaceDE w:val="0"/>
        <w:autoSpaceDN w:val="0"/>
        <w:adjustRightInd w:val="0"/>
        <w:spacing w:after="0" w:line="276" w:lineRule="auto"/>
        <w:jc w:val="both"/>
        <w:rPr>
          <w:rFonts w:cstheme="minorHAnsi"/>
          <w:color w:val="000000"/>
          <w:szCs w:val="22"/>
        </w:rPr>
      </w:pPr>
    </w:p>
    <w:p w14:paraId="46A5E46A" w14:textId="120E74C4" w:rsidR="009C25AA" w:rsidRPr="0043020C" w:rsidRDefault="009C25AA" w:rsidP="00B161D9">
      <w:pPr>
        <w:autoSpaceDE w:val="0"/>
        <w:autoSpaceDN w:val="0"/>
        <w:adjustRightInd w:val="0"/>
        <w:spacing w:after="0" w:line="276" w:lineRule="auto"/>
        <w:jc w:val="both"/>
        <w:rPr>
          <w:rFonts w:cstheme="minorHAnsi"/>
          <w:szCs w:val="22"/>
        </w:rPr>
      </w:pPr>
      <w:r w:rsidRPr="0043020C">
        <w:rPr>
          <w:rFonts w:cstheme="minorHAnsi"/>
          <w:i/>
          <w:iCs/>
          <w:color w:val="000000"/>
          <w:szCs w:val="22"/>
        </w:rPr>
        <w:t xml:space="preserve">Risk to Researchers/Other Staff: </w:t>
      </w:r>
      <w:r w:rsidRPr="0043020C">
        <w:rPr>
          <w:rFonts w:cstheme="minorHAnsi"/>
          <w:color w:val="000000"/>
          <w:szCs w:val="22"/>
        </w:rPr>
        <w:t xml:space="preserve">Taking blood carries a risk of needle stick injury to the phlebotomist, which in turn carries a risk of exposure to blood borne infections. This risk will be minimised by a) ensuring staff are adequately trained, b) ensuring staff have been vaccinated </w:t>
      </w:r>
      <w:r w:rsidRPr="0043020C">
        <w:rPr>
          <w:rFonts w:cstheme="minorHAnsi"/>
          <w:szCs w:val="22"/>
        </w:rPr>
        <w:t>against, and show immunity to Hepatitis B, and c) having a local policy for needle stick injury which describes the process of being assessed for and receiving post exposure prophylaxis.</w:t>
      </w:r>
    </w:p>
    <w:p w14:paraId="39AADFD8" w14:textId="17DB03FC" w:rsidR="00AF1D40" w:rsidRPr="0043020C" w:rsidRDefault="00AF1D40" w:rsidP="00B161D9">
      <w:pPr>
        <w:spacing w:line="276" w:lineRule="auto"/>
        <w:jc w:val="both"/>
        <w:rPr>
          <w:rFonts w:cstheme="minorHAnsi"/>
          <w:b/>
          <w:szCs w:val="22"/>
        </w:rPr>
      </w:pPr>
    </w:p>
    <w:p w14:paraId="10772F54" w14:textId="18542966" w:rsidR="00475FDA" w:rsidRPr="0043020C" w:rsidRDefault="00997241" w:rsidP="00B161D9">
      <w:pPr>
        <w:pStyle w:val="BodyText"/>
        <w:tabs>
          <w:tab w:val="left" w:pos="709"/>
        </w:tabs>
        <w:spacing w:after="120" w:line="276" w:lineRule="auto"/>
        <w:jc w:val="both"/>
        <w:rPr>
          <w:rFonts w:asciiTheme="minorHAnsi" w:hAnsiTheme="minorHAnsi" w:cstheme="minorHAnsi"/>
          <w:b/>
          <w:i w:val="0"/>
          <w:sz w:val="22"/>
          <w:szCs w:val="22"/>
        </w:rPr>
      </w:pPr>
      <w:r w:rsidRPr="0043020C">
        <w:rPr>
          <w:rFonts w:asciiTheme="minorHAnsi" w:hAnsiTheme="minorHAnsi" w:cstheme="minorHAnsi"/>
          <w:b/>
          <w:i w:val="0"/>
          <w:sz w:val="22"/>
          <w:szCs w:val="22"/>
        </w:rPr>
        <w:t>8</w:t>
      </w:r>
      <w:r w:rsidR="00AF1D40" w:rsidRPr="0043020C">
        <w:rPr>
          <w:rFonts w:asciiTheme="minorHAnsi" w:hAnsiTheme="minorHAnsi" w:cstheme="minorHAnsi"/>
          <w:b/>
          <w:i w:val="0"/>
          <w:sz w:val="22"/>
          <w:szCs w:val="22"/>
        </w:rPr>
        <w:t>.2</w:t>
      </w:r>
      <w:r w:rsidR="00475FDA" w:rsidRPr="0043020C">
        <w:rPr>
          <w:rFonts w:asciiTheme="minorHAnsi" w:hAnsiTheme="minorHAnsi" w:cstheme="minorHAnsi"/>
          <w:b/>
          <w:i w:val="0"/>
          <w:sz w:val="22"/>
          <w:szCs w:val="22"/>
        </w:rPr>
        <w:t xml:space="preserve"> </w:t>
      </w:r>
      <w:r w:rsidR="003F65B6" w:rsidRPr="0043020C">
        <w:rPr>
          <w:rFonts w:asciiTheme="minorHAnsi" w:hAnsiTheme="minorHAnsi" w:cstheme="minorHAnsi"/>
          <w:b/>
          <w:i w:val="0"/>
          <w:sz w:val="22"/>
          <w:szCs w:val="22"/>
        </w:rPr>
        <w:tab/>
        <w:t xml:space="preserve"> </w:t>
      </w:r>
      <w:r w:rsidR="00475FDA" w:rsidRPr="0043020C">
        <w:rPr>
          <w:rFonts w:asciiTheme="minorHAnsi" w:hAnsiTheme="minorHAnsi" w:cstheme="minorHAnsi"/>
          <w:b/>
          <w:i w:val="0"/>
          <w:sz w:val="22"/>
          <w:szCs w:val="22"/>
        </w:rPr>
        <w:t>Research Ethics Committee (REC)</w:t>
      </w:r>
      <w:r w:rsidR="006C38B9" w:rsidRPr="0043020C">
        <w:rPr>
          <w:rFonts w:asciiTheme="minorHAnsi" w:hAnsiTheme="minorHAnsi" w:cstheme="minorHAnsi"/>
          <w:b/>
          <w:i w:val="0"/>
          <w:sz w:val="22"/>
          <w:szCs w:val="22"/>
        </w:rPr>
        <w:t>, Health Research Authority (HRA)</w:t>
      </w:r>
      <w:r w:rsidR="00475FDA" w:rsidRPr="0043020C">
        <w:rPr>
          <w:rFonts w:asciiTheme="minorHAnsi" w:hAnsiTheme="minorHAnsi" w:cstheme="minorHAnsi"/>
          <w:b/>
          <w:i w:val="0"/>
          <w:sz w:val="22"/>
          <w:szCs w:val="22"/>
        </w:rPr>
        <w:t xml:space="preserve"> </w:t>
      </w:r>
      <w:r w:rsidR="009F4727" w:rsidRPr="0043020C">
        <w:rPr>
          <w:rFonts w:asciiTheme="minorHAnsi" w:hAnsiTheme="minorHAnsi" w:cstheme="minorHAnsi"/>
          <w:b/>
          <w:i w:val="0"/>
          <w:sz w:val="22"/>
          <w:szCs w:val="22"/>
        </w:rPr>
        <w:t xml:space="preserve">and other Regulatory </w:t>
      </w:r>
      <w:r w:rsidR="00475FDA" w:rsidRPr="0043020C">
        <w:rPr>
          <w:rFonts w:asciiTheme="minorHAnsi" w:hAnsiTheme="minorHAnsi" w:cstheme="minorHAnsi"/>
          <w:b/>
          <w:i w:val="0"/>
          <w:sz w:val="22"/>
          <w:szCs w:val="22"/>
        </w:rPr>
        <w:t>review</w:t>
      </w:r>
      <w:r w:rsidR="00C975D7" w:rsidRPr="0043020C">
        <w:rPr>
          <w:rFonts w:asciiTheme="minorHAnsi" w:hAnsiTheme="minorHAnsi" w:cstheme="minorHAnsi"/>
          <w:b/>
          <w:i w:val="0"/>
          <w:sz w:val="22"/>
          <w:szCs w:val="22"/>
        </w:rPr>
        <w:t xml:space="preserve"> </w:t>
      </w:r>
      <w:r w:rsidR="00475FDA" w:rsidRPr="0043020C">
        <w:rPr>
          <w:rFonts w:asciiTheme="minorHAnsi" w:hAnsiTheme="minorHAnsi" w:cstheme="minorHAnsi"/>
          <w:b/>
          <w:i w:val="0"/>
          <w:sz w:val="22"/>
          <w:szCs w:val="22"/>
        </w:rPr>
        <w:t>&amp; reports</w:t>
      </w:r>
    </w:p>
    <w:p w14:paraId="08EB9E75" w14:textId="77777777" w:rsidR="006C38B9" w:rsidRPr="0043020C" w:rsidRDefault="00B3088A" w:rsidP="00B161D9">
      <w:pPr>
        <w:autoSpaceDE w:val="0"/>
        <w:autoSpaceDN w:val="0"/>
        <w:adjustRightInd w:val="0"/>
        <w:spacing w:line="276" w:lineRule="auto"/>
        <w:jc w:val="both"/>
        <w:rPr>
          <w:rFonts w:cstheme="minorHAnsi"/>
          <w:szCs w:val="22"/>
        </w:rPr>
      </w:pPr>
      <w:r w:rsidRPr="0043020C">
        <w:rPr>
          <w:rFonts w:cstheme="minorHAnsi"/>
          <w:szCs w:val="22"/>
        </w:rPr>
        <w:t xml:space="preserve">A favourable opinion will be sought from REC for the study protocol, informed consent forms, participant information sheets, GP letters and other relevant study documents. </w:t>
      </w:r>
    </w:p>
    <w:p w14:paraId="384F983B" w14:textId="71E70F3A" w:rsidR="00B3088A" w:rsidRPr="0043020C" w:rsidRDefault="006C38B9" w:rsidP="00B161D9">
      <w:pPr>
        <w:autoSpaceDE w:val="0"/>
        <w:autoSpaceDN w:val="0"/>
        <w:adjustRightInd w:val="0"/>
        <w:spacing w:line="276" w:lineRule="auto"/>
        <w:jc w:val="both"/>
        <w:rPr>
          <w:rFonts w:cstheme="minorHAnsi"/>
          <w:szCs w:val="22"/>
          <w:lang w:eastAsia="en-GB"/>
        </w:rPr>
      </w:pPr>
      <w:r w:rsidRPr="0043020C">
        <w:rPr>
          <w:rFonts w:cstheme="minorHAnsi"/>
          <w:szCs w:val="22"/>
          <w:lang w:eastAsia="en-GB"/>
        </w:rPr>
        <w:t>HRA and Health Care Research Wales (HCRW) approval will be sought for the study on the basis described in the application form, protocol and supporting documentation.</w:t>
      </w:r>
    </w:p>
    <w:p w14:paraId="25F95422" w14:textId="1F7B1FD8" w:rsidR="00475FDA" w:rsidRPr="0043020C" w:rsidRDefault="00C779BB" w:rsidP="00B161D9">
      <w:pPr>
        <w:pStyle w:val="ListParagraph"/>
        <w:numPr>
          <w:ilvl w:val="0"/>
          <w:numId w:val="32"/>
        </w:numPr>
        <w:autoSpaceDE w:val="0"/>
        <w:autoSpaceDN w:val="0"/>
        <w:adjustRightInd w:val="0"/>
        <w:jc w:val="both"/>
        <w:rPr>
          <w:rFonts w:cstheme="minorHAnsi"/>
        </w:rPr>
      </w:pPr>
      <w:r w:rsidRPr="0043020C">
        <w:rPr>
          <w:rFonts w:cstheme="minorHAnsi"/>
        </w:rPr>
        <w:t>S</w:t>
      </w:r>
      <w:r w:rsidR="00475FDA" w:rsidRPr="0043020C">
        <w:rPr>
          <w:rFonts w:cstheme="minorHAnsi"/>
        </w:rPr>
        <w:t>ubstantial amendments that require review by REC</w:t>
      </w:r>
      <w:r w:rsidR="000C1261" w:rsidRPr="0043020C">
        <w:rPr>
          <w:rFonts w:cstheme="minorHAnsi"/>
        </w:rPr>
        <w:t>/HRA</w:t>
      </w:r>
      <w:r w:rsidR="00475FDA" w:rsidRPr="0043020C">
        <w:rPr>
          <w:rFonts w:cstheme="minorHAnsi"/>
        </w:rPr>
        <w:t xml:space="preserve"> will not be implemented until th</w:t>
      </w:r>
      <w:r w:rsidR="00E51ACD" w:rsidRPr="0043020C">
        <w:rPr>
          <w:rFonts w:cstheme="minorHAnsi"/>
        </w:rPr>
        <w:t xml:space="preserve">at review is in place and other mechanisms are in place to implement at site.  </w:t>
      </w:r>
    </w:p>
    <w:p w14:paraId="691D5F7C" w14:textId="448EF28F" w:rsidR="00475FDA" w:rsidRPr="0043020C" w:rsidRDefault="00C779BB" w:rsidP="00B161D9">
      <w:pPr>
        <w:pStyle w:val="ListParagraph"/>
        <w:numPr>
          <w:ilvl w:val="0"/>
          <w:numId w:val="32"/>
        </w:numPr>
        <w:autoSpaceDE w:val="0"/>
        <w:autoSpaceDN w:val="0"/>
        <w:adjustRightInd w:val="0"/>
        <w:jc w:val="both"/>
        <w:rPr>
          <w:rFonts w:cstheme="minorHAnsi"/>
        </w:rPr>
      </w:pPr>
      <w:r w:rsidRPr="0043020C">
        <w:rPr>
          <w:rFonts w:cstheme="minorHAnsi"/>
        </w:rPr>
        <w:t>A</w:t>
      </w:r>
      <w:r w:rsidR="00475FDA" w:rsidRPr="0043020C">
        <w:rPr>
          <w:rFonts w:cstheme="minorHAnsi"/>
        </w:rPr>
        <w:t>ll correspondence with the REC</w:t>
      </w:r>
      <w:r w:rsidR="000C1261" w:rsidRPr="0043020C">
        <w:rPr>
          <w:rFonts w:cstheme="minorHAnsi"/>
        </w:rPr>
        <w:t>/HRA</w:t>
      </w:r>
      <w:r w:rsidR="00796D2D" w:rsidRPr="0043020C">
        <w:rPr>
          <w:rFonts w:cstheme="minorHAnsi"/>
        </w:rPr>
        <w:t xml:space="preserve"> </w:t>
      </w:r>
      <w:r w:rsidR="00475FDA" w:rsidRPr="0043020C">
        <w:rPr>
          <w:rFonts w:cstheme="minorHAnsi"/>
        </w:rPr>
        <w:t xml:space="preserve">will be </w:t>
      </w:r>
      <w:r w:rsidR="00441AFA" w:rsidRPr="0043020C">
        <w:rPr>
          <w:rFonts w:cstheme="minorHAnsi"/>
        </w:rPr>
        <w:t>retained.</w:t>
      </w:r>
    </w:p>
    <w:p w14:paraId="3C70317A" w14:textId="13460F0E" w:rsidR="00475FDA" w:rsidRPr="0043020C" w:rsidRDefault="00C779BB" w:rsidP="00B161D9">
      <w:pPr>
        <w:pStyle w:val="ListParagraph"/>
        <w:numPr>
          <w:ilvl w:val="0"/>
          <w:numId w:val="32"/>
        </w:numPr>
        <w:autoSpaceDE w:val="0"/>
        <w:autoSpaceDN w:val="0"/>
        <w:adjustRightInd w:val="0"/>
        <w:jc w:val="both"/>
        <w:rPr>
          <w:rFonts w:cstheme="minorHAnsi"/>
        </w:rPr>
      </w:pPr>
      <w:r w:rsidRPr="0043020C">
        <w:rPr>
          <w:rFonts w:cstheme="minorHAnsi"/>
        </w:rPr>
        <w:t>I</w:t>
      </w:r>
      <w:r w:rsidR="00475FDA" w:rsidRPr="0043020C">
        <w:rPr>
          <w:rFonts w:cstheme="minorHAnsi"/>
        </w:rPr>
        <w:t>t is the Chief Investigator’s responsibility to produce the annual reports as required.</w:t>
      </w:r>
    </w:p>
    <w:p w14:paraId="4235BDFF" w14:textId="20286B08" w:rsidR="009F4727" w:rsidRPr="0043020C" w:rsidRDefault="00C779BB" w:rsidP="00B161D9">
      <w:pPr>
        <w:pStyle w:val="ListParagraph"/>
        <w:numPr>
          <w:ilvl w:val="0"/>
          <w:numId w:val="32"/>
        </w:numPr>
        <w:autoSpaceDE w:val="0"/>
        <w:autoSpaceDN w:val="0"/>
        <w:adjustRightInd w:val="0"/>
        <w:jc w:val="both"/>
        <w:rPr>
          <w:rFonts w:cstheme="minorHAnsi"/>
        </w:rPr>
      </w:pPr>
      <w:r w:rsidRPr="0043020C">
        <w:rPr>
          <w:rFonts w:cstheme="minorHAnsi"/>
        </w:rPr>
        <w:t>T</w:t>
      </w:r>
      <w:r w:rsidR="00475FDA" w:rsidRPr="0043020C">
        <w:rPr>
          <w:rFonts w:cstheme="minorHAnsi"/>
        </w:rPr>
        <w:t xml:space="preserve">he Chief Investigator will notify the </w:t>
      </w:r>
      <w:r w:rsidR="00E51ACD" w:rsidRPr="0043020C">
        <w:rPr>
          <w:rFonts w:cstheme="minorHAnsi"/>
        </w:rPr>
        <w:t xml:space="preserve">REC </w:t>
      </w:r>
      <w:r w:rsidR="00475FDA" w:rsidRPr="0043020C">
        <w:rPr>
          <w:rFonts w:cstheme="minorHAnsi"/>
        </w:rPr>
        <w:t>of the end of the study</w:t>
      </w:r>
      <w:r w:rsidR="00441AFA" w:rsidRPr="0043020C">
        <w:rPr>
          <w:rFonts w:cstheme="minorHAnsi"/>
        </w:rPr>
        <w:t>.</w:t>
      </w:r>
    </w:p>
    <w:p w14:paraId="6A309AE5" w14:textId="629AB645" w:rsidR="00475FDA" w:rsidRPr="0043020C" w:rsidRDefault="00ED70C6" w:rsidP="00B161D9">
      <w:pPr>
        <w:pStyle w:val="ListParagraph"/>
        <w:numPr>
          <w:ilvl w:val="0"/>
          <w:numId w:val="32"/>
        </w:numPr>
        <w:autoSpaceDE w:val="0"/>
        <w:autoSpaceDN w:val="0"/>
        <w:adjustRightInd w:val="0"/>
        <w:jc w:val="both"/>
        <w:rPr>
          <w:rFonts w:cstheme="minorHAnsi"/>
        </w:rPr>
      </w:pPr>
      <w:r w:rsidRPr="0043020C">
        <w:rPr>
          <w:rFonts w:cstheme="minorHAnsi"/>
        </w:rPr>
        <w:t xml:space="preserve">The CI shall submit once a year throughout the study, or on request, an Annual Progress report to the REC Committee, HRA (where required), host organisation and Sponsor. In addition, an End of Study notification and final report will be submitted to the same parties. </w:t>
      </w:r>
      <w:r w:rsidR="00C779BB" w:rsidRPr="0043020C">
        <w:rPr>
          <w:rFonts w:cstheme="minorHAnsi"/>
        </w:rPr>
        <w:t>I</w:t>
      </w:r>
      <w:r w:rsidR="00475FDA" w:rsidRPr="0043020C">
        <w:rPr>
          <w:rFonts w:cstheme="minorHAnsi"/>
        </w:rPr>
        <w:t>f the study is ended prematurely, the Chief Investigator will notify the REC, including the reasons for the premature termination</w:t>
      </w:r>
      <w:r w:rsidR="00C779BB" w:rsidRPr="0043020C">
        <w:rPr>
          <w:rFonts w:cstheme="minorHAnsi"/>
        </w:rPr>
        <w:t>.</w:t>
      </w:r>
    </w:p>
    <w:p w14:paraId="65B32BB7" w14:textId="393891A4" w:rsidR="00475FDA" w:rsidRPr="0043020C" w:rsidRDefault="00C779BB" w:rsidP="00B161D9">
      <w:pPr>
        <w:pStyle w:val="ListParagraph"/>
        <w:numPr>
          <w:ilvl w:val="0"/>
          <w:numId w:val="32"/>
        </w:numPr>
        <w:autoSpaceDE w:val="0"/>
        <w:autoSpaceDN w:val="0"/>
        <w:adjustRightInd w:val="0"/>
        <w:jc w:val="both"/>
        <w:rPr>
          <w:rFonts w:cstheme="minorHAnsi"/>
          <w:lang w:eastAsia="en-GB"/>
        </w:rPr>
      </w:pPr>
      <w:r w:rsidRPr="0043020C">
        <w:rPr>
          <w:rFonts w:cstheme="minorHAnsi"/>
        </w:rPr>
        <w:t>W</w:t>
      </w:r>
      <w:r w:rsidR="00475FDA" w:rsidRPr="0043020C">
        <w:rPr>
          <w:rFonts w:cstheme="minorHAnsi"/>
        </w:rPr>
        <w:t>ithin one year after the end of the study, the Chief Investigator will submit a final report with the results, including any publications/abstracts, to the REC</w:t>
      </w:r>
      <w:r w:rsidRPr="0043020C">
        <w:rPr>
          <w:rFonts w:cstheme="minorHAnsi"/>
        </w:rPr>
        <w:t>.</w:t>
      </w:r>
    </w:p>
    <w:p w14:paraId="54B2F0C0" w14:textId="6D9EDF39" w:rsidR="003F65B6" w:rsidRPr="0043020C" w:rsidRDefault="003F65B6" w:rsidP="00B161D9">
      <w:pPr>
        <w:autoSpaceDE w:val="0"/>
        <w:autoSpaceDN w:val="0"/>
        <w:adjustRightInd w:val="0"/>
        <w:spacing w:line="276" w:lineRule="auto"/>
        <w:jc w:val="both"/>
        <w:rPr>
          <w:rFonts w:cstheme="minorHAnsi"/>
          <w:b/>
          <w:bCs/>
          <w:szCs w:val="22"/>
          <w:lang w:eastAsia="en-GB"/>
        </w:rPr>
      </w:pPr>
      <w:r w:rsidRPr="0043020C">
        <w:rPr>
          <w:rFonts w:cstheme="minorHAnsi"/>
          <w:b/>
          <w:bCs/>
          <w:szCs w:val="22"/>
          <w:lang w:eastAsia="en-GB"/>
        </w:rPr>
        <w:t xml:space="preserve">Regulatory Review &amp; Compliance </w:t>
      </w:r>
    </w:p>
    <w:p w14:paraId="04BC1117" w14:textId="626DBE12" w:rsidR="003F65B6" w:rsidRPr="0043020C" w:rsidRDefault="005048FC" w:rsidP="00B161D9">
      <w:pPr>
        <w:autoSpaceDE w:val="0"/>
        <w:autoSpaceDN w:val="0"/>
        <w:adjustRightInd w:val="0"/>
        <w:spacing w:line="276" w:lineRule="auto"/>
        <w:jc w:val="both"/>
        <w:rPr>
          <w:rFonts w:cstheme="minorHAnsi"/>
          <w:szCs w:val="22"/>
        </w:rPr>
      </w:pPr>
      <w:r w:rsidRPr="0043020C">
        <w:rPr>
          <w:rFonts w:cstheme="minorHAnsi"/>
          <w:szCs w:val="22"/>
        </w:rPr>
        <w:t>T</w:t>
      </w:r>
      <w:r w:rsidR="003F65B6" w:rsidRPr="0043020C">
        <w:rPr>
          <w:rFonts w:cstheme="minorHAnsi"/>
          <w:szCs w:val="22"/>
        </w:rPr>
        <w:t>he Chief Investigator/</w:t>
      </w:r>
      <w:r w:rsidR="00E51118" w:rsidRPr="0043020C">
        <w:rPr>
          <w:rFonts w:cstheme="minorHAnsi"/>
          <w:szCs w:val="22"/>
        </w:rPr>
        <w:t>Sponsor</w:t>
      </w:r>
      <w:r w:rsidRPr="0043020C">
        <w:rPr>
          <w:rFonts w:cstheme="minorHAnsi"/>
          <w:szCs w:val="22"/>
        </w:rPr>
        <w:t xml:space="preserve"> </w:t>
      </w:r>
      <w:r w:rsidR="009E01BD" w:rsidRPr="0043020C">
        <w:rPr>
          <w:rFonts w:cstheme="minorHAnsi"/>
          <w:szCs w:val="22"/>
        </w:rPr>
        <w:t>has</w:t>
      </w:r>
      <w:r w:rsidR="003F65B6" w:rsidRPr="0043020C">
        <w:rPr>
          <w:rFonts w:cstheme="minorHAnsi"/>
          <w:szCs w:val="22"/>
        </w:rPr>
        <w:t xml:space="preserve"> ensure</w:t>
      </w:r>
      <w:r w:rsidRPr="0043020C">
        <w:rPr>
          <w:rFonts w:cstheme="minorHAnsi"/>
          <w:szCs w:val="22"/>
        </w:rPr>
        <w:t>d</w:t>
      </w:r>
      <w:r w:rsidR="003F65B6" w:rsidRPr="0043020C">
        <w:rPr>
          <w:rFonts w:cstheme="minorHAnsi"/>
          <w:szCs w:val="22"/>
        </w:rPr>
        <w:t xml:space="preserve"> that appropriate approvals from participating organisations are in place. Specific arrangements on how to gain approval from participating organisations are in place and comply with the relevant guidance. </w:t>
      </w:r>
    </w:p>
    <w:p w14:paraId="3DE8535B" w14:textId="03167117" w:rsidR="003F65B6" w:rsidRPr="0043020C" w:rsidRDefault="003F65B6" w:rsidP="00B161D9">
      <w:pPr>
        <w:autoSpaceDE w:val="0"/>
        <w:autoSpaceDN w:val="0"/>
        <w:adjustRightInd w:val="0"/>
        <w:spacing w:line="276" w:lineRule="auto"/>
        <w:jc w:val="both"/>
        <w:rPr>
          <w:rFonts w:cstheme="minorHAnsi"/>
          <w:szCs w:val="22"/>
        </w:rPr>
      </w:pPr>
      <w:r w:rsidRPr="0043020C">
        <w:rPr>
          <w:rFonts w:cstheme="minorHAnsi"/>
          <w:szCs w:val="22"/>
        </w:rPr>
        <w:lastRenderedPageBreak/>
        <w:t xml:space="preserve">For any amendment to the study, the Chief Investigator or designee, in agreement with the sponsor will submit information to the appropriate body in order for them to issue approval for the amendment. </w:t>
      </w:r>
    </w:p>
    <w:p w14:paraId="31680EB2" w14:textId="073386C3" w:rsidR="0074226F" w:rsidRPr="0043020C" w:rsidRDefault="0074226F" w:rsidP="00B161D9">
      <w:pPr>
        <w:pStyle w:val="Heading31"/>
        <w:suppressAutoHyphens w:val="0"/>
        <w:spacing w:after="120" w:line="276" w:lineRule="auto"/>
        <w:jc w:val="both"/>
        <w:rPr>
          <w:rFonts w:asciiTheme="minorHAnsi" w:hAnsiTheme="minorHAnsi" w:cstheme="minorHAnsi"/>
          <w:bCs/>
          <w:sz w:val="22"/>
          <w:szCs w:val="22"/>
          <w:lang w:val="en-GB"/>
        </w:rPr>
      </w:pPr>
      <w:r w:rsidRPr="0043020C">
        <w:rPr>
          <w:rFonts w:asciiTheme="minorHAnsi" w:hAnsiTheme="minorHAnsi" w:cstheme="minorHAnsi"/>
          <w:bCs/>
          <w:sz w:val="22"/>
          <w:szCs w:val="22"/>
          <w:lang w:val="en-GB"/>
        </w:rPr>
        <w:t xml:space="preserve">Amendments </w:t>
      </w:r>
    </w:p>
    <w:p w14:paraId="2434D876" w14:textId="77777777" w:rsidR="0074226F" w:rsidRPr="0043020C" w:rsidRDefault="0074226F" w:rsidP="00B161D9">
      <w:pPr>
        <w:pStyle w:val="BodyText"/>
        <w:spacing w:after="120" w:line="276" w:lineRule="auto"/>
        <w:jc w:val="both"/>
        <w:rPr>
          <w:rFonts w:asciiTheme="minorHAnsi" w:hAnsiTheme="minorHAnsi" w:cstheme="minorHAnsi"/>
          <w:bCs/>
          <w:i w:val="0"/>
          <w:iCs/>
          <w:sz w:val="22"/>
          <w:szCs w:val="22"/>
        </w:rPr>
      </w:pPr>
      <w:r w:rsidRPr="0043020C">
        <w:rPr>
          <w:rFonts w:asciiTheme="minorHAnsi" w:hAnsiTheme="minorHAnsi" w:cstheme="minorHAnsi"/>
          <w:bCs/>
          <w:i w:val="0"/>
          <w:iCs/>
          <w:sz w:val="22"/>
          <w:szCs w:val="22"/>
        </w:rPr>
        <w:t>If the sponsor wishes to make a substantial amendment to the REC application or the supporting documents, the sponsor must submit a valid notice of amendment to the REC for consideration. The REC will provide a response regarding the amendment within 35 days of receipt of the notice. It is the sponsor’s responsibility to decide whether an amendment is substantial or non-substantial for the purposes of submission to the REC.</w:t>
      </w:r>
    </w:p>
    <w:p w14:paraId="1A60DA58" w14:textId="77777777" w:rsidR="0074226F" w:rsidRPr="0043020C" w:rsidRDefault="0074226F" w:rsidP="00B161D9">
      <w:pPr>
        <w:pStyle w:val="BodyText"/>
        <w:spacing w:after="120" w:line="276" w:lineRule="auto"/>
        <w:jc w:val="both"/>
        <w:rPr>
          <w:rFonts w:asciiTheme="minorHAnsi" w:hAnsiTheme="minorHAnsi" w:cstheme="minorHAnsi"/>
          <w:bCs/>
          <w:i w:val="0"/>
          <w:iCs/>
          <w:sz w:val="22"/>
          <w:szCs w:val="22"/>
        </w:rPr>
      </w:pPr>
      <w:r w:rsidRPr="0043020C">
        <w:rPr>
          <w:rFonts w:asciiTheme="minorHAnsi" w:hAnsiTheme="minorHAnsi" w:cstheme="minorHAnsi"/>
          <w:bCs/>
          <w:i w:val="0"/>
          <w:iCs/>
          <w:sz w:val="22"/>
          <w:szCs w:val="22"/>
        </w:rPr>
        <w:t>If applicable, other specialist review bodies (e.g. Confidentiality Advisory Group (CAG)) need to be notified about substantial amendments in case the amendment affects their opinion of the study.</w:t>
      </w:r>
    </w:p>
    <w:p w14:paraId="25A0F43B" w14:textId="5B67804A" w:rsidR="00475FDA" w:rsidRPr="0043020C" w:rsidRDefault="00F236B7" w:rsidP="00B161D9">
      <w:pPr>
        <w:pStyle w:val="BodyText"/>
        <w:spacing w:after="120" w:line="276" w:lineRule="auto"/>
        <w:jc w:val="both"/>
        <w:rPr>
          <w:rFonts w:asciiTheme="minorHAnsi" w:hAnsiTheme="minorHAnsi" w:cstheme="minorHAnsi"/>
          <w:i w:val="0"/>
          <w:sz w:val="22"/>
          <w:szCs w:val="22"/>
        </w:rPr>
      </w:pPr>
      <w:r w:rsidRPr="0043020C">
        <w:rPr>
          <w:rFonts w:asciiTheme="minorHAnsi" w:hAnsiTheme="minorHAnsi" w:cstheme="minorHAnsi"/>
          <w:bCs/>
          <w:i w:val="0"/>
          <w:iCs/>
          <w:sz w:val="22"/>
          <w:szCs w:val="22"/>
        </w:rPr>
        <w:t>Amendments will also</w:t>
      </w:r>
      <w:r w:rsidR="0074226F" w:rsidRPr="0043020C">
        <w:rPr>
          <w:rFonts w:asciiTheme="minorHAnsi" w:hAnsiTheme="minorHAnsi" w:cstheme="minorHAnsi"/>
          <w:bCs/>
          <w:i w:val="0"/>
          <w:iCs/>
          <w:sz w:val="22"/>
          <w:szCs w:val="22"/>
        </w:rPr>
        <w:t xml:space="preserve"> be notified to the </w:t>
      </w:r>
      <w:hyperlink r:id="rId13" w:history="1">
        <w:r w:rsidR="0074226F" w:rsidRPr="0043020C">
          <w:rPr>
            <w:rStyle w:val="Hyperlink"/>
            <w:rFonts w:asciiTheme="minorHAnsi" w:hAnsiTheme="minorHAnsi" w:cstheme="minorHAnsi"/>
            <w:bCs/>
            <w:i w:val="0"/>
            <w:iCs/>
            <w:color w:val="auto"/>
            <w:sz w:val="22"/>
            <w:szCs w:val="22"/>
          </w:rPr>
          <w:t>national coordinating function of the UK</w:t>
        </w:r>
      </w:hyperlink>
      <w:r w:rsidR="0074226F" w:rsidRPr="0043020C">
        <w:rPr>
          <w:rFonts w:asciiTheme="minorHAnsi" w:hAnsiTheme="minorHAnsi" w:cstheme="minorHAnsi"/>
          <w:bCs/>
          <w:i w:val="0"/>
          <w:iCs/>
          <w:sz w:val="22"/>
          <w:szCs w:val="22"/>
        </w:rPr>
        <w:t xml:space="preserve"> country where the lead NHS R&amp;D office is based and communicated to the participating organisations (R&amp;D office and local research team) departments of participating sites to assess whether the amendment affects the NHS permission for that site. Note that some amendments that may be considered </w:t>
      </w:r>
      <w:r w:rsidR="0074226F" w:rsidRPr="0043020C">
        <w:rPr>
          <w:rFonts w:asciiTheme="minorHAnsi" w:hAnsiTheme="minorHAnsi" w:cstheme="minorHAnsi"/>
          <w:i w:val="0"/>
          <w:sz w:val="22"/>
          <w:szCs w:val="22"/>
        </w:rPr>
        <w:t>to be non-subst</w:t>
      </w:r>
      <w:r w:rsidRPr="0043020C">
        <w:rPr>
          <w:rFonts w:asciiTheme="minorHAnsi" w:hAnsiTheme="minorHAnsi" w:cstheme="minorHAnsi"/>
          <w:i w:val="0"/>
          <w:sz w:val="22"/>
          <w:szCs w:val="22"/>
        </w:rPr>
        <w:t xml:space="preserve">antial for the purposes of REC </w:t>
      </w:r>
      <w:r w:rsidR="0074226F" w:rsidRPr="0043020C">
        <w:rPr>
          <w:rFonts w:asciiTheme="minorHAnsi" w:hAnsiTheme="minorHAnsi" w:cstheme="minorHAnsi"/>
          <w:i w:val="0"/>
          <w:sz w:val="22"/>
          <w:szCs w:val="22"/>
        </w:rPr>
        <w:t xml:space="preserve">still need to be notified to NHS R&amp;D (e.g. a change to the funding arrangements). </w:t>
      </w:r>
    </w:p>
    <w:p w14:paraId="616A0AFD" w14:textId="77777777" w:rsidR="005F2155" w:rsidRPr="0043020C" w:rsidRDefault="005F2155" w:rsidP="00B161D9">
      <w:pPr>
        <w:pStyle w:val="BodyText"/>
        <w:spacing w:after="120" w:line="276" w:lineRule="auto"/>
        <w:ind w:left="720" w:hanging="720"/>
        <w:jc w:val="both"/>
        <w:rPr>
          <w:rFonts w:asciiTheme="minorHAnsi" w:hAnsiTheme="minorHAnsi" w:cstheme="minorHAnsi"/>
          <w:b/>
          <w:i w:val="0"/>
          <w:sz w:val="22"/>
          <w:szCs w:val="22"/>
        </w:rPr>
      </w:pPr>
    </w:p>
    <w:p w14:paraId="15607480" w14:textId="66DC274A" w:rsidR="00475FDA" w:rsidRPr="0043020C" w:rsidRDefault="00997241" w:rsidP="00B161D9">
      <w:pPr>
        <w:pStyle w:val="BodyText"/>
        <w:spacing w:after="120" w:line="276" w:lineRule="auto"/>
        <w:ind w:left="720" w:hanging="720"/>
        <w:jc w:val="both"/>
        <w:rPr>
          <w:rFonts w:asciiTheme="minorHAnsi" w:hAnsiTheme="minorHAnsi" w:cstheme="minorHAnsi"/>
          <w:b/>
          <w:i w:val="0"/>
          <w:sz w:val="22"/>
          <w:szCs w:val="22"/>
        </w:rPr>
      </w:pPr>
      <w:r w:rsidRPr="0043020C">
        <w:rPr>
          <w:rFonts w:asciiTheme="minorHAnsi" w:hAnsiTheme="minorHAnsi" w:cstheme="minorHAnsi"/>
          <w:b/>
          <w:i w:val="0"/>
          <w:sz w:val="22"/>
          <w:szCs w:val="22"/>
        </w:rPr>
        <w:t>8</w:t>
      </w:r>
      <w:r w:rsidR="00441AFA" w:rsidRPr="0043020C">
        <w:rPr>
          <w:rFonts w:asciiTheme="minorHAnsi" w:hAnsiTheme="minorHAnsi" w:cstheme="minorHAnsi"/>
          <w:b/>
          <w:i w:val="0"/>
          <w:sz w:val="22"/>
          <w:szCs w:val="22"/>
        </w:rPr>
        <w:t>.</w:t>
      </w:r>
      <w:r w:rsidR="00401DE9" w:rsidRPr="0043020C">
        <w:rPr>
          <w:rFonts w:asciiTheme="minorHAnsi" w:hAnsiTheme="minorHAnsi" w:cstheme="minorHAnsi"/>
          <w:b/>
          <w:i w:val="0"/>
          <w:sz w:val="22"/>
          <w:szCs w:val="22"/>
        </w:rPr>
        <w:t>3</w:t>
      </w:r>
      <w:r w:rsidR="00475FDA" w:rsidRPr="0043020C">
        <w:rPr>
          <w:rFonts w:asciiTheme="minorHAnsi" w:hAnsiTheme="minorHAnsi" w:cstheme="minorHAnsi"/>
          <w:b/>
          <w:i w:val="0"/>
          <w:sz w:val="22"/>
          <w:szCs w:val="22"/>
        </w:rPr>
        <w:t xml:space="preserve"> </w:t>
      </w:r>
      <w:r w:rsidR="00D027C8" w:rsidRPr="0043020C">
        <w:rPr>
          <w:rFonts w:asciiTheme="minorHAnsi" w:hAnsiTheme="minorHAnsi" w:cstheme="minorHAnsi"/>
          <w:b/>
          <w:i w:val="0"/>
          <w:sz w:val="22"/>
          <w:szCs w:val="22"/>
        </w:rPr>
        <w:tab/>
      </w:r>
      <w:r w:rsidR="00475FDA" w:rsidRPr="0043020C">
        <w:rPr>
          <w:rFonts w:asciiTheme="minorHAnsi" w:hAnsiTheme="minorHAnsi" w:cstheme="minorHAnsi"/>
          <w:b/>
          <w:i w:val="0"/>
          <w:sz w:val="22"/>
          <w:szCs w:val="22"/>
        </w:rPr>
        <w:t>Peer review</w:t>
      </w:r>
    </w:p>
    <w:p w14:paraId="6A0EA5EA" w14:textId="00354BD7" w:rsidR="00475FDA" w:rsidRDefault="00B712A8" w:rsidP="00B161D9">
      <w:pPr>
        <w:pStyle w:val="Default"/>
        <w:spacing w:after="120" w:line="276" w:lineRule="auto"/>
        <w:jc w:val="both"/>
        <w:rPr>
          <w:rFonts w:asciiTheme="minorHAnsi" w:hAnsiTheme="minorHAnsi" w:cstheme="minorHAnsi"/>
          <w:color w:val="auto"/>
          <w:sz w:val="22"/>
          <w:szCs w:val="22"/>
        </w:rPr>
      </w:pPr>
      <w:r w:rsidRPr="00B712A8">
        <w:rPr>
          <w:rFonts w:asciiTheme="minorHAnsi" w:hAnsiTheme="minorHAnsi" w:cstheme="minorHAnsi"/>
          <w:color w:val="auto"/>
          <w:sz w:val="22"/>
          <w:szCs w:val="22"/>
        </w:rPr>
        <w:t>This project has been reviewed and approved by the Chairs and Programme Grants Committee of the British Heart Foundation</w:t>
      </w:r>
    </w:p>
    <w:p w14:paraId="17AB15D4" w14:textId="77777777" w:rsidR="00B712A8" w:rsidRPr="0043020C" w:rsidRDefault="00B712A8" w:rsidP="00B161D9">
      <w:pPr>
        <w:pStyle w:val="Default"/>
        <w:spacing w:after="120" w:line="276" w:lineRule="auto"/>
        <w:jc w:val="both"/>
        <w:rPr>
          <w:rFonts w:asciiTheme="minorHAnsi" w:hAnsiTheme="minorHAnsi" w:cstheme="minorHAnsi"/>
          <w:color w:val="0000FF"/>
          <w:sz w:val="22"/>
          <w:szCs w:val="22"/>
        </w:rPr>
      </w:pPr>
    </w:p>
    <w:p w14:paraId="4C3C9BFD" w14:textId="22FFC7DA" w:rsidR="00475FDA" w:rsidRPr="0043020C" w:rsidRDefault="00997241" w:rsidP="00B161D9">
      <w:pPr>
        <w:pStyle w:val="BodyText"/>
        <w:spacing w:after="120" w:line="276" w:lineRule="auto"/>
        <w:ind w:left="720" w:hanging="720"/>
        <w:jc w:val="both"/>
        <w:rPr>
          <w:rFonts w:asciiTheme="minorHAnsi" w:hAnsiTheme="minorHAnsi" w:cstheme="minorHAnsi"/>
          <w:b/>
          <w:i w:val="0"/>
          <w:sz w:val="22"/>
          <w:szCs w:val="22"/>
        </w:rPr>
      </w:pPr>
      <w:r w:rsidRPr="0043020C">
        <w:rPr>
          <w:rFonts w:asciiTheme="minorHAnsi" w:hAnsiTheme="minorHAnsi" w:cstheme="minorHAnsi"/>
          <w:b/>
          <w:i w:val="0"/>
          <w:sz w:val="22"/>
          <w:szCs w:val="22"/>
        </w:rPr>
        <w:t>8</w:t>
      </w:r>
      <w:r w:rsidR="00441AFA" w:rsidRPr="0043020C">
        <w:rPr>
          <w:rFonts w:asciiTheme="minorHAnsi" w:hAnsiTheme="minorHAnsi" w:cstheme="minorHAnsi"/>
          <w:b/>
          <w:i w:val="0"/>
          <w:sz w:val="22"/>
          <w:szCs w:val="22"/>
        </w:rPr>
        <w:t>.4</w:t>
      </w:r>
      <w:r w:rsidR="00475FDA" w:rsidRPr="0043020C">
        <w:rPr>
          <w:rFonts w:asciiTheme="minorHAnsi" w:hAnsiTheme="minorHAnsi" w:cstheme="minorHAnsi"/>
          <w:b/>
          <w:i w:val="0"/>
          <w:sz w:val="22"/>
          <w:szCs w:val="22"/>
        </w:rPr>
        <w:t xml:space="preserve"> </w:t>
      </w:r>
      <w:r w:rsidR="00D027C8" w:rsidRPr="0043020C">
        <w:rPr>
          <w:rFonts w:asciiTheme="minorHAnsi" w:hAnsiTheme="minorHAnsi" w:cstheme="minorHAnsi"/>
          <w:b/>
          <w:i w:val="0"/>
          <w:sz w:val="22"/>
          <w:szCs w:val="22"/>
        </w:rPr>
        <w:tab/>
      </w:r>
      <w:r w:rsidR="00441AFA" w:rsidRPr="0043020C">
        <w:rPr>
          <w:rFonts w:asciiTheme="minorHAnsi" w:hAnsiTheme="minorHAnsi" w:cstheme="minorHAnsi"/>
          <w:b/>
          <w:i w:val="0"/>
          <w:sz w:val="22"/>
          <w:szCs w:val="22"/>
        </w:rPr>
        <w:t xml:space="preserve">Patient &amp; </w:t>
      </w:r>
      <w:r w:rsidR="00475FDA" w:rsidRPr="0043020C">
        <w:rPr>
          <w:rFonts w:asciiTheme="minorHAnsi" w:hAnsiTheme="minorHAnsi" w:cstheme="minorHAnsi"/>
          <w:b/>
          <w:i w:val="0"/>
          <w:sz w:val="22"/>
          <w:szCs w:val="22"/>
        </w:rPr>
        <w:t xml:space="preserve">Public </w:t>
      </w:r>
      <w:r w:rsidR="00DD31D1" w:rsidRPr="0043020C">
        <w:rPr>
          <w:rFonts w:asciiTheme="minorHAnsi" w:hAnsiTheme="minorHAnsi" w:cstheme="minorHAnsi"/>
          <w:b/>
          <w:i w:val="0"/>
          <w:sz w:val="22"/>
          <w:szCs w:val="22"/>
        </w:rPr>
        <w:t>I</w:t>
      </w:r>
      <w:r w:rsidR="00475FDA" w:rsidRPr="0043020C">
        <w:rPr>
          <w:rFonts w:asciiTheme="minorHAnsi" w:hAnsiTheme="minorHAnsi" w:cstheme="minorHAnsi"/>
          <w:b/>
          <w:i w:val="0"/>
          <w:sz w:val="22"/>
          <w:szCs w:val="22"/>
        </w:rPr>
        <w:t>nvolvement</w:t>
      </w:r>
    </w:p>
    <w:p w14:paraId="182206B6" w14:textId="71CF6EE1" w:rsidR="00C8320B" w:rsidRPr="0043020C" w:rsidRDefault="00C8320B" w:rsidP="00B161D9">
      <w:pPr>
        <w:pStyle w:val="BodyText"/>
        <w:spacing w:after="120" w:line="276" w:lineRule="auto"/>
        <w:jc w:val="both"/>
        <w:rPr>
          <w:rFonts w:asciiTheme="minorHAnsi" w:eastAsiaTheme="minorHAnsi" w:hAnsiTheme="minorHAnsi" w:cstheme="minorHAnsi"/>
          <w:i w:val="0"/>
          <w:spacing w:val="0"/>
          <w:sz w:val="22"/>
          <w:szCs w:val="22"/>
        </w:rPr>
      </w:pPr>
      <w:r w:rsidRPr="0043020C">
        <w:rPr>
          <w:rFonts w:asciiTheme="minorHAnsi" w:eastAsiaTheme="minorHAnsi" w:hAnsiTheme="minorHAnsi" w:cstheme="minorHAnsi"/>
          <w:i w:val="0"/>
          <w:spacing w:val="0"/>
          <w:sz w:val="22"/>
          <w:szCs w:val="22"/>
        </w:rPr>
        <w:t xml:space="preserve">Patients will be involved in the design of the participant information sheet and any other patient facing documents to ensure that it is easy to understand and user friendly. </w:t>
      </w:r>
    </w:p>
    <w:p w14:paraId="333A19DB" w14:textId="77777777" w:rsidR="006B6502" w:rsidRPr="0043020C" w:rsidRDefault="006B6502" w:rsidP="00B161D9">
      <w:pPr>
        <w:autoSpaceDE w:val="0"/>
        <w:autoSpaceDN w:val="0"/>
        <w:adjustRightInd w:val="0"/>
        <w:spacing w:line="276" w:lineRule="auto"/>
        <w:jc w:val="both"/>
        <w:rPr>
          <w:rFonts w:cstheme="minorHAnsi"/>
          <w:color w:val="0000FF"/>
          <w:szCs w:val="22"/>
        </w:rPr>
      </w:pPr>
    </w:p>
    <w:p w14:paraId="3E048706" w14:textId="0B484B50" w:rsidR="00475FDA" w:rsidRPr="0043020C" w:rsidRDefault="00997241" w:rsidP="00B161D9">
      <w:pPr>
        <w:autoSpaceDE w:val="0"/>
        <w:autoSpaceDN w:val="0"/>
        <w:adjustRightInd w:val="0"/>
        <w:spacing w:line="276" w:lineRule="auto"/>
        <w:jc w:val="both"/>
        <w:rPr>
          <w:rFonts w:cstheme="minorHAnsi"/>
          <w:b/>
          <w:bCs/>
          <w:szCs w:val="22"/>
          <w:lang w:eastAsia="en-GB"/>
        </w:rPr>
      </w:pPr>
      <w:r w:rsidRPr="0043020C">
        <w:rPr>
          <w:rFonts w:cstheme="minorHAnsi"/>
          <w:b/>
          <w:bCs/>
          <w:szCs w:val="22"/>
          <w:lang w:eastAsia="en-GB"/>
        </w:rPr>
        <w:t>8</w:t>
      </w:r>
      <w:r w:rsidR="006B6502" w:rsidRPr="0043020C">
        <w:rPr>
          <w:rFonts w:cstheme="minorHAnsi"/>
          <w:b/>
          <w:bCs/>
          <w:szCs w:val="22"/>
          <w:lang w:eastAsia="en-GB"/>
        </w:rPr>
        <w:t>.</w:t>
      </w:r>
      <w:r w:rsidR="0074226F" w:rsidRPr="0043020C">
        <w:rPr>
          <w:rFonts w:cstheme="minorHAnsi"/>
          <w:b/>
          <w:bCs/>
          <w:szCs w:val="22"/>
          <w:lang w:eastAsia="en-GB"/>
        </w:rPr>
        <w:t>5</w:t>
      </w:r>
      <w:r w:rsidR="00D027C8" w:rsidRPr="0043020C">
        <w:rPr>
          <w:rFonts w:cstheme="minorHAnsi"/>
          <w:b/>
          <w:bCs/>
          <w:szCs w:val="22"/>
          <w:lang w:eastAsia="en-GB"/>
        </w:rPr>
        <w:tab/>
      </w:r>
      <w:r w:rsidR="006B6502" w:rsidRPr="0043020C">
        <w:rPr>
          <w:rFonts w:cstheme="minorHAnsi"/>
          <w:b/>
          <w:bCs/>
          <w:szCs w:val="22"/>
          <w:lang w:eastAsia="en-GB"/>
        </w:rPr>
        <w:t>Protocol c</w:t>
      </w:r>
      <w:r w:rsidR="00475FDA" w:rsidRPr="0043020C">
        <w:rPr>
          <w:rFonts w:cstheme="minorHAnsi"/>
          <w:b/>
          <w:bCs/>
          <w:szCs w:val="22"/>
          <w:lang w:eastAsia="en-GB"/>
        </w:rPr>
        <w:t xml:space="preserve">ompliance </w:t>
      </w:r>
    </w:p>
    <w:p w14:paraId="64A0D4C9" w14:textId="77777777" w:rsidR="006D3C01" w:rsidRPr="0043020C" w:rsidRDefault="006D3C01" w:rsidP="00B161D9">
      <w:pPr>
        <w:autoSpaceDE w:val="0"/>
        <w:autoSpaceDN w:val="0"/>
        <w:adjustRightInd w:val="0"/>
        <w:spacing w:after="0" w:line="276" w:lineRule="auto"/>
        <w:jc w:val="both"/>
        <w:rPr>
          <w:rFonts w:cstheme="minorHAnsi"/>
          <w:szCs w:val="22"/>
        </w:rPr>
      </w:pPr>
      <w:r w:rsidRPr="0043020C">
        <w:rPr>
          <w:rFonts w:cstheme="minorHAnsi"/>
          <w:b/>
          <w:bCs/>
          <w:szCs w:val="22"/>
        </w:rPr>
        <w:t xml:space="preserve">Protocol violation: </w:t>
      </w:r>
    </w:p>
    <w:p w14:paraId="0910009C" w14:textId="77777777" w:rsidR="006D3C01" w:rsidRPr="0043020C" w:rsidRDefault="006D3C01" w:rsidP="00B161D9">
      <w:pPr>
        <w:autoSpaceDE w:val="0"/>
        <w:autoSpaceDN w:val="0"/>
        <w:adjustRightInd w:val="0"/>
        <w:spacing w:after="0" w:line="276" w:lineRule="auto"/>
        <w:jc w:val="both"/>
        <w:rPr>
          <w:rFonts w:cstheme="minorHAnsi"/>
          <w:szCs w:val="22"/>
        </w:rPr>
      </w:pPr>
      <w:r w:rsidRPr="0043020C">
        <w:rPr>
          <w:rFonts w:cstheme="minorHAnsi"/>
          <w:szCs w:val="22"/>
        </w:rPr>
        <w:t xml:space="preserve">A protocol violation can be defined as: Any accidental or unintentional change to, or non-compliance with the protocol that does increase risk or decrease benefit, or has a significant effect on the participant’s rights, safety, or welfare, or on the integrity of the data. </w:t>
      </w:r>
    </w:p>
    <w:p w14:paraId="45F40F21" w14:textId="77777777" w:rsidR="006D3C01" w:rsidRPr="0043020C" w:rsidRDefault="006D3C01" w:rsidP="00B161D9">
      <w:pPr>
        <w:autoSpaceDE w:val="0"/>
        <w:autoSpaceDN w:val="0"/>
        <w:adjustRightInd w:val="0"/>
        <w:spacing w:after="0" w:line="276" w:lineRule="auto"/>
        <w:jc w:val="both"/>
        <w:rPr>
          <w:rFonts w:cstheme="minorHAnsi"/>
          <w:szCs w:val="22"/>
        </w:rPr>
      </w:pPr>
      <w:r w:rsidRPr="0043020C">
        <w:rPr>
          <w:rFonts w:cstheme="minorHAnsi"/>
          <w:szCs w:val="22"/>
        </w:rPr>
        <w:t xml:space="preserve">Examples of a violation include, but are not restricted to: </w:t>
      </w:r>
    </w:p>
    <w:p w14:paraId="3EF53024" w14:textId="751833BD" w:rsidR="006D3C01" w:rsidRPr="0043020C" w:rsidRDefault="006D3C01" w:rsidP="00B161D9">
      <w:pPr>
        <w:pStyle w:val="ListParagraph"/>
        <w:numPr>
          <w:ilvl w:val="0"/>
          <w:numId w:val="33"/>
        </w:numPr>
        <w:autoSpaceDE w:val="0"/>
        <w:autoSpaceDN w:val="0"/>
        <w:adjustRightInd w:val="0"/>
        <w:spacing w:after="164"/>
        <w:jc w:val="both"/>
        <w:rPr>
          <w:rFonts w:cstheme="minorHAnsi"/>
        </w:rPr>
      </w:pPr>
      <w:r w:rsidRPr="0043020C">
        <w:rPr>
          <w:rFonts w:cstheme="minorHAnsi"/>
        </w:rPr>
        <w:t xml:space="preserve">Failure to obtain valid informed consent </w:t>
      </w:r>
    </w:p>
    <w:p w14:paraId="7E6E4DAC" w14:textId="77777777" w:rsidR="00823623" w:rsidRPr="0043020C" w:rsidRDefault="006D3C01" w:rsidP="00B161D9">
      <w:pPr>
        <w:pStyle w:val="ListParagraph"/>
        <w:numPr>
          <w:ilvl w:val="0"/>
          <w:numId w:val="33"/>
        </w:numPr>
        <w:autoSpaceDE w:val="0"/>
        <w:autoSpaceDN w:val="0"/>
        <w:adjustRightInd w:val="0"/>
        <w:spacing w:after="0"/>
        <w:jc w:val="both"/>
        <w:rPr>
          <w:rFonts w:cstheme="minorHAnsi"/>
        </w:rPr>
      </w:pPr>
      <w:r w:rsidRPr="0043020C">
        <w:rPr>
          <w:rFonts w:cstheme="minorHAnsi"/>
        </w:rPr>
        <w:t xml:space="preserve">Breaches of eligibility criteria </w:t>
      </w:r>
    </w:p>
    <w:p w14:paraId="51570C70" w14:textId="68A6CE4C" w:rsidR="00475FDA" w:rsidRPr="0043020C" w:rsidRDefault="00C779BB" w:rsidP="00B161D9">
      <w:pPr>
        <w:autoSpaceDE w:val="0"/>
        <w:autoSpaceDN w:val="0"/>
        <w:adjustRightInd w:val="0"/>
        <w:spacing w:after="0" w:line="276" w:lineRule="auto"/>
        <w:jc w:val="both"/>
        <w:rPr>
          <w:rFonts w:cstheme="minorHAnsi"/>
          <w:szCs w:val="22"/>
        </w:rPr>
      </w:pPr>
      <w:r w:rsidRPr="0043020C">
        <w:rPr>
          <w:rFonts w:cstheme="minorHAnsi"/>
          <w:szCs w:val="22"/>
          <w:lang w:eastAsia="en-GB"/>
        </w:rPr>
        <w:t>A</w:t>
      </w:r>
      <w:r w:rsidR="00475FDA" w:rsidRPr="0043020C">
        <w:rPr>
          <w:rFonts w:cstheme="minorHAnsi"/>
          <w:szCs w:val="22"/>
          <w:lang w:eastAsia="en-GB"/>
        </w:rPr>
        <w:t xml:space="preserve">ccidental protocol deviations can happen at any time. They must be adequately documented on the relevant forms and reported to the Chief Investigator and Sponsor immediately. </w:t>
      </w:r>
    </w:p>
    <w:p w14:paraId="13850CB1" w14:textId="7710F193" w:rsidR="00475FDA" w:rsidRPr="0043020C" w:rsidRDefault="00C779BB" w:rsidP="00B161D9">
      <w:pPr>
        <w:autoSpaceDE w:val="0"/>
        <w:autoSpaceDN w:val="0"/>
        <w:adjustRightInd w:val="0"/>
        <w:spacing w:line="276" w:lineRule="auto"/>
        <w:jc w:val="both"/>
        <w:rPr>
          <w:rFonts w:cstheme="minorHAnsi"/>
          <w:szCs w:val="22"/>
          <w:lang w:eastAsia="en-GB"/>
        </w:rPr>
      </w:pPr>
      <w:r w:rsidRPr="0043020C">
        <w:rPr>
          <w:rFonts w:cstheme="minorHAnsi"/>
          <w:szCs w:val="22"/>
          <w:lang w:eastAsia="en-GB"/>
        </w:rPr>
        <w:t>D</w:t>
      </w:r>
      <w:r w:rsidR="00475FDA" w:rsidRPr="0043020C">
        <w:rPr>
          <w:rFonts w:cstheme="minorHAnsi"/>
          <w:szCs w:val="22"/>
          <w:lang w:eastAsia="en-GB"/>
        </w:rPr>
        <w:t>eviations from the protocol which are found to frequently recur are not acceptable, will require immediate action and could potentially be classified as a serious breach.</w:t>
      </w:r>
    </w:p>
    <w:p w14:paraId="5FB0272B" w14:textId="77777777" w:rsidR="00E73298" w:rsidRDefault="00E73298" w:rsidP="00B161D9">
      <w:pPr>
        <w:autoSpaceDE w:val="0"/>
        <w:autoSpaceDN w:val="0"/>
        <w:adjustRightInd w:val="0"/>
        <w:spacing w:line="276" w:lineRule="auto"/>
        <w:jc w:val="both"/>
        <w:rPr>
          <w:rFonts w:cstheme="minorHAnsi"/>
          <w:b/>
          <w:bCs/>
          <w:szCs w:val="22"/>
          <w:lang w:eastAsia="en-GB"/>
        </w:rPr>
      </w:pPr>
    </w:p>
    <w:p w14:paraId="03DB7BA2" w14:textId="77777777" w:rsidR="00E73298" w:rsidRDefault="00E73298" w:rsidP="00B161D9">
      <w:pPr>
        <w:autoSpaceDE w:val="0"/>
        <w:autoSpaceDN w:val="0"/>
        <w:adjustRightInd w:val="0"/>
        <w:spacing w:line="276" w:lineRule="auto"/>
        <w:jc w:val="both"/>
        <w:rPr>
          <w:rFonts w:cstheme="minorHAnsi"/>
          <w:b/>
          <w:bCs/>
          <w:szCs w:val="22"/>
          <w:lang w:eastAsia="en-GB"/>
        </w:rPr>
      </w:pPr>
    </w:p>
    <w:p w14:paraId="03D72EE1" w14:textId="6FFC7425" w:rsidR="00475FDA" w:rsidRPr="0043020C" w:rsidRDefault="00997241" w:rsidP="00B161D9">
      <w:pPr>
        <w:autoSpaceDE w:val="0"/>
        <w:autoSpaceDN w:val="0"/>
        <w:adjustRightInd w:val="0"/>
        <w:spacing w:line="276" w:lineRule="auto"/>
        <w:jc w:val="both"/>
        <w:rPr>
          <w:rFonts w:cstheme="minorHAnsi"/>
          <w:b/>
          <w:bCs/>
          <w:szCs w:val="22"/>
          <w:lang w:eastAsia="en-GB"/>
        </w:rPr>
      </w:pPr>
      <w:r w:rsidRPr="0043020C">
        <w:rPr>
          <w:rFonts w:cstheme="minorHAnsi"/>
          <w:b/>
          <w:bCs/>
          <w:szCs w:val="22"/>
          <w:lang w:eastAsia="en-GB"/>
        </w:rPr>
        <w:lastRenderedPageBreak/>
        <w:t>8</w:t>
      </w:r>
      <w:r w:rsidR="00485F3F" w:rsidRPr="0043020C">
        <w:rPr>
          <w:rFonts w:cstheme="minorHAnsi"/>
          <w:b/>
          <w:bCs/>
          <w:szCs w:val="22"/>
          <w:lang w:eastAsia="en-GB"/>
        </w:rPr>
        <w:t>.</w:t>
      </w:r>
      <w:r w:rsidR="0074226F" w:rsidRPr="0043020C">
        <w:rPr>
          <w:rFonts w:cstheme="minorHAnsi"/>
          <w:b/>
          <w:bCs/>
          <w:szCs w:val="22"/>
          <w:lang w:eastAsia="en-GB"/>
        </w:rPr>
        <w:t>6</w:t>
      </w:r>
      <w:r w:rsidR="00864F75" w:rsidRPr="0043020C">
        <w:rPr>
          <w:rFonts w:cstheme="minorHAnsi"/>
          <w:b/>
          <w:bCs/>
          <w:szCs w:val="22"/>
          <w:lang w:eastAsia="en-GB"/>
        </w:rPr>
        <w:tab/>
        <w:t>Data protection and patient c</w:t>
      </w:r>
      <w:r w:rsidR="00475FDA" w:rsidRPr="0043020C">
        <w:rPr>
          <w:rFonts w:cstheme="minorHAnsi"/>
          <w:b/>
          <w:bCs/>
          <w:szCs w:val="22"/>
          <w:lang w:eastAsia="en-GB"/>
        </w:rPr>
        <w:t xml:space="preserve">onfidentiality </w:t>
      </w:r>
    </w:p>
    <w:p w14:paraId="27E5E61A" w14:textId="60F9C227" w:rsidR="00CB630B" w:rsidRPr="0043020C" w:rsidRDefault="00CB630B" w:rsidP="00B161D9">
      <w:pPr>
        <w:autoSpaceDE w:val="0"/>
        <w:autoSpaceDN w:val="0"/>
        <w:adjustRightInd w:val="0"/>
        <w:spacing w:line="276" w:lineRule="auto"/>
        <w:jc w:val="both"/>
        <w:rPr>
          <w:rFonts w:cstheme="minorHAnsi"/>
          <w:color w:val="0000FF"/>
          <w:szCs w:val="22"/>
        </w:rPr>
      </w:pPr>
      <w:r w:rsidRPr="0043020C">
        <w:rPr>
          <w:rFonts w:cstheme="minorHAnsi"/>
          <w:szCs w:val="22"/>
        </w:rPr>
        <w:t>All personal data will be regarded as strictly confidential. The study will comply with the Data Protection Act, 1998. All study records and Investigator Site Files will be kept at site in a locked filing cabinet with restricted access.</w:t>
      </w:r>
    </w:p>
    <w:p w14:paraId="7BE01922" w14:textId="03EB2BD0" w:rsidR="00475FDA" w:rsidRPr="0043020C" w:rsidRDefault="00997241" w:rsidP="00B161D9">
      <w:pPr>
        <w:pStyle w:val="Heading31"/>
        <w:suppressAutoHyphens w:val="0"/>
        <w:spacing w:after="120" w:line="276" w:lineRule="auto"/>
        <w:jc w:val="both"/>
        <w:rPr>
          <w:rFonts w:asciiTheme="minorHAnsi" w:hAnsiTheme="minorHAnsi" w:cstheme="minorHAnsi"/>
          <w:bCs/>
          <w:sz w:val="22"/>
          <w:szCs w:val="22"/>
          <w:lang w:val="en-GB"/>
        </w:rPr>
      </w:pPr>
      <w:r w:rsidRPr="0043020C">
        <w:rPr>
          <w:rFonts w:asciiTheme="minorHAnsi" w:hAnsiTheme="minorHAnsi" w:cstheme="minorHAnsi"/>
          <w:bCs/>
          <w:sz w:val="22"/>
          <w:szCs w:val="22"/>
          <w:lang w:val="en-GB"/>
        </w:rPr>
        <w:t>8</w:t>
      </w:r>
      <w:r w:rsidR="00441AFA" w:rsidRPr="0043020C">
        <w:rPr>
          <w:rFonts w:asciiTheme="minorHAnsi" w:hAnsiTheme="minorHAnsi" w:cstheme="minorHAnsi"/>
          <w:bCs/>
          <w:sz w:val="22"/>
          <w:szCs w:val="22"/>
          <w:lang w:val="en-GB"/>
        </w:rPr>
        <w:t>.</w:t>
      </w:r>
      <w:r w:rsidR="0074226F" w:rsidRPr="0043020C">
        <w:rPr>
          <w:rFonts w:asciiTheme="minorHAnsi" w:hAnsiTheme="minorHAnsi" w:cstheme="minorHAnsi"/>
          <w:bCs/>
          <w:sz w:val="22"/>
          <w:szCs w:val="22"/>
          <w:lang w:val="en-GB"/>
        </w:rPr>
        <w:t>7</w:t>
      </w:r>
      <w:r w:rsidR="00864F75" w:rsidRPr="0043020C">
        <w:rPr>
          <w:rFonts w:asciiTheme="minorHAnsi" w:hAnsiTheme="minorHAnsi" w:cstheme="minorHAnsi"/>
          <w:bCs/>
          <w:sz w:val="22"/>
          <w:szCs w:val="22"/>
          <w:lang w:val="en-GB"/>
        </w:rPr>
        <w:tab/>
      </w:r>
      <w:r w:rsidR="00475FDA" w:rsidRPr="0043020C">
        <w:rPr>
          <w:rFonts w:asciiTheme="minorHAnsi" w:hAnsiTheme="minorHAnsi" w:cstheme="minorHAnsi"/>
          <w:bCs/>
          <w:sz w:val="22"/>
          <w:szCs w:val="22"/>
          <w:lang w:val="en-GB"/>
        </w:rPr>
        <w:t>Indemnity</w:t>
      </w:r>
    </w:p>
    <w:p w14:paraId="52DE0F67" w14:textId="77777777" w:rsidR="006C38B9" w:rsidRPr="0043020C" w:rsidRDefault="00AD7BF2" w:rsidP="00B161D9">
      <w:pPr>
        <w:spacing w:line="276" w:lineRule="auto"/>
        <w:jc w:val="both"/>
        <w:rPr>
          <w:rFonts w:cstheme="minorHAnsi"/>
          <w:color w:val="000000"/>
          <w:szCs w:val="22"/>
        </w:rPr>
      </w:pPr>
      <w:r w:rsidRPr="0043020C">
        <w:rPr>
          <w:rFonts w:cstheme="minorHAnsi"/>
          <w:color w:val="000000"/>
          <w:szCs w:val="22"/>
        </w:rPr>
        <w:t xml:space="preserve">The University of Reading is the Sponsor and through the Sponsor, University indemnity is provided in respect of potential liability and negligent harm arising from study management. Indemnity in respect of potential liability arising from negligent harm related to study design is provided by the substantive employers of protocol authors (HEIs/NHS). </w:t>
      </w:r>
    </w:p>
    <w:p w14:paraId="06EC161D" w14:textId="2C01B584" w:rsidR="00485F3F" w:rsidRPr="0043020C" w:rsidRDefault="00AD7BF2" w:rsidP="00B161D9">
      <w:pPr>
        <w:spacing w:line="276" w:lineRule="auto"/>
        <w:jc w:val="both"/>
        <w:rPr>
          <w:rFonts w:cstheme="minorHAnsi"/>
          <w:color w:val="000000"/>
          <w:szCs w:val="22"/>
        </w:rPr>
      </w:pPr>
      <w:r w:rsidRPr="0043020C">
        <w:rPr>
          <w:rFonts w:cstheme="minorHAnsi"/>
          <w:color w:val="000000"/>
          <w:szCs w:val="22"/>
        </w:rPr>
        <w:t>All study sites are NHS organisations and indemnity in respect of potential liability arising from negligent harm related to study conduct at individual sites will be provided via NHS schemes.</w:t>
      </w:r>
    </w:p>
    <w:p w14:paraId="75EC4E9D" w14:textId="77777777" w:rsidR="00CB630B" w:rsidRPr="0043020C" w:rsidRDefault="00CB630B" w:rsidP="00B161D9">
      <w:pPr>
        <w:spacing w:line="276" w:lineRule="auto"/>
        <w:jc w:val="both"/>
        <w:rPr>
          <w:rFonts w:cstheme="minorHAnsi"/>
          <w:b/>
          <w:szCs w:val="22"/>
        </w:rPr>
      </w:pPr>
    </w:p>
    <w:p w14:paraId="77A725DB" w14:textId="27321DF9" w:rsidR="001B19EB" w:rsidRPr="0043020C" w:rsidRDefault="00997241" w:rsidP="00B161D9">
      <w:pPr>
        <w:spacing w:line="276" w:lineRule="auto"/>
        <w:jc w:val="both"/>
        <w:rPr>
          <w:rFonts w:cstheme="minorHAnsi"/>
          <w:iCs/>
          <w:color w:val="0000FF"/>
          <w:szCs w:val="22"/>
        </w:rPr>
      </w:pPr>
      <w:r w:rsidRPr="0043020C">
        <w:rPr>
          <w:rFonts w:cstheme="minorHAnsi"/>
          <w:b/>
          <w:szCs w:val="22"/>
        </w:rPr>
        <w:t>8</w:t>
      </w:r>
      <w:r w:rsidR="00485F3F" w:rsidRPr="0043020C">
        <w:rPr>
          <w:rFonts w:cstheme="minorHAnsi"/>
          <w:b/>
          <w:szCs w:val="22"/>
        </w:rPr>
        <w:t>.</w:t>
      </w:r>
      <w:r w:rsidR="0074226F" w:rsidRPr="0043020C">
        <w:rPr>
          <w:rFonts w:cstheme="minorHAnsi"/>
          <w:b/>
          <w:szCs w:val="22"/>
        </w:rPr>
        <w:t>8</w:t>
      </w:r>
      <w:r w:rsidR="00864F75" w:rsidRPr="0043020C">
        <w:rPr>
          <w:rFonts w:cstheme="minorHAnsi"/>
          <w:b/>
          <w:szCs w:val="22"/>
        </w:rPr>
        <w:tab/>
      </w:r>
      <w:r w:rsidR="00475FDA" w:rsidRPr="0043020C">
        <w:rPr>
          <w:rFonts w:cstheme="minorHAnsi"/>
          <w:b/>
          <w:szCs w:val="22"/>
        </w:rPr>
        <w:t xml:space="preserve">Access to the final </w:t>
      </w:r>
      <w:r w:rsidR="005A6EAB" w:rsidRPr="0043020C">
        <w:rPr>
          <w:rFonts w:cstheme="minorHAnsi"/>
          <w:b/>
          <w:szCs w:val="22"/>
        </w:rPr>
        <w:t>study</w:t>
      </w:r>
      <w:r w:rsidR="00475FDA" w:rsidRPr="0043020C">
        <w:rPr>
          <w:rFonts w:cstheme="minorHAnsi"/>
          <w:b/>
          <w:szCs w:val="22"/>
        </w:rPr>
        <w:t xml:space="preserve"> dataset</w:t>
      </w:r>
    </w:p>
    <w:p w14:paraId="48B49F97" w14:textId="545B3E4B" w:rsidR="00941886" w:rsidRPr="0043020C" w:rsidRDefault="00941886" w:rsidP="00B161D9">
      <w:pPr>
        <w:spacing w:line="276" w:lineRule="auto"/>
        <w:jc w:val="both"/>
        <w:rPr>
          <w:rFonts w:cstheme="minorHAnsi"/>
          <w:iCs/>
          <w:szCs w:val="22"/>
        </w:rPr>
      </w:pPr>
      <w:r w:rsidRPr="0043020C">
        <w:rPr>
          <w:rFonts w:cstheme="minorHAnsi"/>
          <w:iCs/>
          <w:szCs w:val="22"/>
        </w:rPr>
        <w:t>All investigators within the study will have access to the final dataset.</w:t>
      </w:r>
    </w:p>
    <w:p w14:paraId="36B461BB" w14:textId="77777777" w:rsidR="00864F75" w:rsidRPr="0043020C" w:rsidRDefault="00864F75" w:rsidP="00B161D9">
      <w:pPr>
        <w:autoSpaceDE w:val="0"/>
        <w:autoSpaceDN w:val="0"/>
        <w:adjustRightInd w:val="0"/>
        <w:spacing w:line="276" w:lineRule="auto"/>
        <w:ind w:left="895"/>
        <w:jc w:val="both"/>
        <w:rPr>
          <w:rFonts w:cstheme="minorHAnsi"/>
          <w:color w:val="0000FF"/>
          <w:szCs w:val="22"/>
        </w:rPr>
      </w:pPr>
    </w:p>
    <w:p w14:paraId="46858B10" w14:textId="65BD2407" w:rsidR="00475FDA" w:rsidRPr="0043020C" w:rsidRDefault="00997241" w:rsidP="00B161D9">
      <w:pPr>
        <w:pStyle w:val="Heading3"/>
        <w:tabs>
          <w:tab w:val="left" w:pos="720"/>
        </w:tabs>
        <w:spacing w:before="0" w:after="120" w:line="276" w:lineRule="auto"/>
        <w:jc w:val="both"/>
        <w:rPr>
          <w:rFonts w:asciiTheme="minorHAnsi" w:hAnsiTheme="minorHAnsi" w:cstheme="minorHAnsi"/>
          <w:color w:val="auto"/>
          <w:spacing w:val="-3"/>
          <w:szCs w:val="22"/>
        </w:rPr>
      </w:pPr>
      <w:r w:rsidRPr="0043020C">
        <w:rPr>
          <w:rFonts w:asciiTheme="minorHAnsi" w:hAnsiTheme="minorHAnsi" w:cstheme="minorHAnsi"/>
          <w:color w:val="auto"/>
          <w:spacing w:val="-3"/>
          <w:szCs w:val="22"/>
        </w:rPr>
        <w:t>9</w:t>
      </w:r>
      <w:r w:rsidR="00864F75" w:rsidRPr="0043020C">
        <w:rPr>
          <w:rFonts w:asciiTheme="minorHAnsi" w:hAnsiTheme="minorHAnsi" w:cstheme="minorHAnsi"/>
          <w:color w:val="auto"/>
          <w:spacing w:val="-3"/>
          <w:szCs w:val="22"/>
        </w:rPr>
        <w:tab/>
      </w:r>
      <w:r w:rsidR="00475FDA" w:rsidRPr="0043020C">
        <w:rPr>
          <w:rFonts w:asciiTheme="minorHAnsi" w:hAnsiTheme="minorHAnsi" w:cstheme="minorHAnsi"/>
          <w:color w:val="auto"/>
          <w:spacing w:val="-3"/>
          <w:szCs w:val="22"/>
        </w:rPr>
        <w:t>DISSEMINIATION POLICY</w:t>
      </w:r>
    </w:p>
    <w:p w14:paraId="0C34B7D7" w14:textId="36642CD1" w:rsidR="00475FDA" w:rsidRDefault="00997241" w:rsidP="00B161D9">
      <w:pPr>
        <w:pStyle w:val="Heading3"/>
        <w:tabs>
          <w:tab w:val="left" w:pos="720"/>
        </w:tabs>
        <w:spacing w:before="0" w:after="120" w:line="276" w:lineRule="auto"/>
        <w:jc w:val="both"/>
        <w:rPr>
          <w:rFonts w:asciiTheme="minorHAnsi" w:hAnsiTheme="minorHAnsi" w:cstheme="minorHAnsi"/>
          <w:color w:val="auto"/>
          <w:spacing w:val="-3"/>
          <w:szCs w:val="22"/>
        </w:rPr>
      </w:pPr>
      <w:r w:rsidRPr="0043020C">
        <w:rPr>
          <w:rFonts w:asciiTheme="minorHAnsi" w:hAnsiTheme="minorHAnsi" w:cstheme="minorHAnsi"/>
          <w:color w:val="auto"/>
          <w:spacing w:val="-3"/>
          <w:szCs w:val="22"/>
        </w:rPr>
        <w:t>9</w:t>
      </w:r>
      <w:r w:rsidR="00475FDA" w:rsidRPr="0043020C">
        <w:rPr>
          <w:rFonts w:asciiTheme="minorHAnsi" w:hAnsiTheme="minorHAnsi" w:cstheme="minorHAnsi"/>
          <w:color w:val="auto"/>
          <w:spacing w:val="-3"/>
          <w:szCs w:val="22"/>
        </w:rPr>
        <w:t xml:space="preserve">.1 </w:t>
      </w:r>
      <w:r w:rsidR="00864F75" w:rsidRPr="0043020C">
        <w:rPr>
          <w:rFonts w:asciiTheme="minorHAnsi" w:hAnsiTheme="minorHAnsi" w:cstheme="minorHAnsi"/>
          <w:color w:val="auto"/>
          <w:spacing w:val="-3"/>
          <w:szCs w:val="22"/>
        </w:rPr>
        <w:tab/>
      </w:r>
      <w:r w:rsidR="00475FDA" w:rsidRPr="0043020C">
        <w:rPr>
          <w:rFonts w:asciiTheme="minorHAnsi" w:hAnsiTheme="minorHAnsi" w:cstheme="minorHAnsi"/>
          <w:color w:val="auto"/>
          <w:spacing w:val="-3"/>
          <w:szCs w:val="22"/>
        </w:rPr>
        <w:t>Dissemination policy</w:t>
      </w:r>
    </w:p>
    <w:p w14:paraId="26DEEDA0" w14:textId="77777777" w:rsidR="00FA3979" w:rsidRPr="00FA3979" w:rsidRDefault="00FA3979" w:rsidP="00FA3979">
      <w:pPr>
        <w:rPr>
          <w:szCs w:val="22"/>
        </w:rPr>
      </w:pPr>
      <w:r w:rsidRPr="00FA3979">
        <w:rPr>
          <w:szCs w:val="22"/>
        </w:rPr>
        <w:t>The outcomes from this study will be published in leading research journals such as Blood, Circulation, JACC and Nature Medicine, and will be presented at national and international research conferences such as the European Society of Cardiology,  American Heart Association, and the International Society on Thrombosis and Haemostasis.</w:t>
      </w:r>
    </w:p>
    <w:p w14:paraId="2D74160A" w14:textId="77777777" w:rsidR="00FA3979" w:rsidRDefault="009E01BD" w:rsidP="00FA3979">
      <w:pPr>
        <w:spacing w:line="276" w:lineRule="auto"/>
        <w:jc w:val="both"/>
        <w:rPr>
          <w:rFonts w:cstheme="minorHAnsi"/>
          <w:szCs w:val="22"/>
        </w:rPr>
      </w:pPr>
      <w:r w:rsidRPr="00FA3979">
        <w:rPr>
          <w:rFonts w:cstheme="minorHAnsi"/>
          <w:szCs w:val="22"/>
        </w:rPr>
        <w:t>T</w:t>
      </w:r>
      <w:r w:rsidR="00EF0CD3" w:rsidRPr="00FA3979">
        <w:rPr>
          <w:rFonts w:cstheme="minorHAnsi"/>
          <w:szCs w:val="22"/>
        </w:rPr>
        <w:t xml:space="preserve">here are no plans to notify </w:t>
      </w:r>
      <w:r w:rsidR="006C38B9" w:rsidRPr="00FA3979">
        <w:rPr>
          <w:rFonts w:cstheme="minorHAnsi"/>
          <w:szCs w:val="22"/>
        </w:rPr>
        <w:t>participants</w:t>
      </w:r>
      <w:r w:rsidR="00EF0CD3" w:rsidRPr="00FA3979">
        <w:rPr>
          <w:rFonts w:cstheme="minorHAnsi"/>
          <w:szCs w:val="22"/>
        </w:rPr>
        <w:t xml:space="preserve"> of the results. However, they are able to contact us, as stated in the participant information </w:t>
      </w:r>
      <w:r w:rsidR="00FA3979" w:rsidRPr="00FA3979">
        <w:rPr>
          <w:rFonts w:cstheme="minorHAnsi"/>
          <w:szCs w:val="22"/>
        </w:rPr>
        <w:t>sheet,</w:t>
      </w:r>
      <w:r w:rsidR="00FA3979" w:rsidRPr="00FA3979">
        <w:t xml:space="preserve"> for a summary of the key outcomes from this study</w:t>
      </w:r>
      <w:r w:rsidR="00EF0CD3" w:rsidRPr="00FA3979">
        <w:rPr>
          <w:rFonts w:cstheme="minorHAnsi"/>
          <w:szCs w:val="22"/>
        </w:rPr>
        <w:t>.</w:t>
      </w:r>
      <w:r w:rsidR="00EF0CD3" w:rsidRPr="0043020C">
        <w:rPr>
          <w:rFonts w:cstheme="minorHAnsi"/>
          <w:szCs w:val="22"/>
        </w:rPr>
        <w:t xml:space="preserve"> </w:t>
      </w:r>
    </w:p>
    <w:p w14:paraId="35495E4C" w14:textId="597E4809" w:rsidR="00FA3979" w:rsidRPr="0043020C" w:rsidRDefault="00FA3979" w:rsidP="00FA3979">
      <w:pPr>
        <w:spacing w:line="276" w:lineRule="auto"/>
        <w:jc w:val="both"/>
        <w:rPr>
          <w:rFonts w:cstheme="minorHAnsi"/>
          <w:szCs w:val="22"/>
        </w:rPr>
      </w:pPr>
      <w:r w:rsidRPr="0043020C">
        <w:rPr>
          <w:rFonts w:cstheme="minorHAnsi"/>
          <w:szCs w:val="22"/>
        </w:rPr>
        <w:t>The data arising from the study will be owned by University of Reading and Royal Berkshire NHS Foundation Trust.</w:t>
      </w:r>
      <w:r>
        <w:rPr>
          <w:rFonts w:cstheme="minorHAnsi"/>
          <w:szCs w:val="22"/>
        </w:rPr>
        <w:t xml:space="preserve"> </w:t>
      </w:r>
      <w:r w:rsidRPr="0043020C">
        <w:rPr>
          <w:rFonts w:cstheme="minorHAnsi"/>
          <w:szCs w:val="22"/>
        </w:rPr>
        <w:t xml:space="preserve">The data is accessible to researchers at the University of Reading and Royal Berkshire NHS Foundation Trust. </w:t>
      </w:r>
    </w:p>
    <w:p w14:paraId="2785F94E" w14:textId="296D2FE7" w:rsidR="00EF0CD3" w:rsidRPr="0043020C" w:rsidRDefault="00EF0CD3" w:rsidP="00B161D9">
      <w:pPr>
        <w:spacing w:line="276" w:lineRule="auto"/>
        <w:jc w:val="both"/>
        <w:rPr>
          <w:rFonts w:cstheme="minorHAnsi"/>
          <w:szCs w:val="22"/>
        </w:rPr>
      </w:pPr>
    </w:p>
    <w:p w14:paraId="53547BE6" w14:textId="4C133D51" w:rsidR="00475FDA" w:rsidRPr="0043020C" w:rsidRDefault="00997241" w:rsidP="00B161D9">
      <w:pPr>
        <w:spacing w:line="276" w:lineRule="auto"/>
        <w:jc w:val="both"/>
        <w:rPr>
          <w:rFonts w:cstheme="minorHAnsi"/>
          <w:b/>
          <w:szCs w:val="22"/>
        </w:rPr>
      </w:pPr>
      <w:r w:rsidRPr="0043020C">
        <w:rPr>
          <w:rFonts w:cstheme="minorHAnsi"/>
          <w:b/>
          <w:szCs w:val="22"/>
        </w:rPr>
        <w:t>9</w:t>
      </w:r>
      <w:r w:rsidR="00475FDA" w:rsidRPr="0043020C">
        <w:rPr>
          <w:rFonts w:cstheme="minorHAnsi"/>
          <w:b/>
          <w:szCs w:val="22"/>
        </w:rPr>
        <w:t xml:space="preserve">.2 </w:t>
      </w:r>
      <w:r w:rsidR="00864F75" w:rsidRPr="0043020C">
        <w:rPr>
          <w:rFonts w:cstheme="minorHAnsi"/>
          <w:b/>
          <w:szCs w:val="22"/>
        </w:rPr>
        <w:tab/>
      </w:r>
      <w:r w:rsidR="00475FDA" w:rsidRPr="0043020C">
        <w:rPr>
          <w:rFonts w:cstheme="minorHAnsi"/>
          <w:b/>
          <w:szCs w:val="22"/>
        </w:rPr>
        <w:t>Authorship eligibility guidelines and any intended use of professional writers</w:t>
      </w:r>
    </w:p>
    <w:p w14:paraId="7D98A5F2" w14:textId="473F0B13" w:rsidR="006B6502" w:rsidRPr="0043020C" w:rsidRDefault="00006291" w:rsidP="00B161D9">
      <w:pPr>
        <w:pStyle w:val="Heading3"/>
        <w:tabs>
          <w:tab w:val="left" w:pos="720"/>
        </w:tabs>
        <w:spacing w:before="0" w:after="120" w:line="276" w:lineRule="auto"/>
        <w:jc w:val="both"/>
        <w:rPr>
          <w:rFonts w:asciiTheme="minorHAnsi" w:hAnsiTheme="minorHAnsi" w:cstheme="minorHAnsi"/>
          <w:b w:val="0"/>
          <w:color w:val="auto"/>
          <w:szCs w:val="22"/>
        </w:rPr>
      </w:pPr>
      <w:r w:rsidRPr="0043020C">
        <w:rPr>
          <w:rFonts w:asciiTheme="minorHAnsi" w:hAnsiTheme="minorHAnsi" w:cstheme="minorHAnsi"/>
          <w:b w:val="0"/>
          <w:color w:val="auto"/>
          <w:szCs w:val="22"/>
        </w:rPr>
        <w:t>All study team members will be involved in writing reports/ manuscripts.</w:t>
      </w:r>
    </w:p>
    <w:p w14:paraId="6A57ED8A" w14:textId="77777777" w:rsidR="00006291" w:rsidRPr="0043020C" w:rsidRDefault="00006291" w:rsidP="00B161D9">
      <w:pPr>
        <w:spacing w:line="276" w:lineRule="auto"/>
        <w:jc w:val="both"/>
        <w:rPr>
          <w:rFonts w:cstheme="minorHAnsi"/>
          <w:szCs w:val="22"/>
        </w:rPr>
      </w:pPr>
    </w:p>
    <w:p w14:paraId="1FC85A6A" w14:textId="77777777" w:rsidR="00475FDA" w:rsidRDefault="00475FDA" w:rsidP="00B161D9">
      <w:pPr>
        <w:spacing w:line="276" w:lineRule="auto"/>
        <w:jc w:val="both"/>
        <w:rPr>
          <w:rFonts w:cstheme="minorHAnsi"/>
          <w:szCs w:val="22"/>
        </w:rPr>
      </w:pPr>
    </w:p>
    <w:p w14:paraId="1622B59E" w14:textId="77777777" w:rsidR="00E73298" w:rsidRDefault="00E73298" w:rsidP="00B161D9">
      <w:pPr>
        <w:spacing w:line="276" w:lineRule="auto"/>
        <w:jc w:val="both"/>
        <w:rPr>
          <w:rFonts w:cstheme="minorHAnsi"/>
          <w:szCs w:val="22"/>
        </w:rPr>
      </w:pPr>
    </w:p>
    <w:p w14:paraId="4C9E37FA" w14:textId="77777777" w:rsidR="00E73298" w:rsidRDefault="00E73298" w:rsidP="00B161D9">
      <w:pPr>
        <w:spacing w:line="276" w:lineRule="auto"/>
        <w:jc w:val="both"/>
        <w:rPr>
          <w:rFonts w:cstheme="minorHAnsi"/>
          <w:szCs w:val="22"/>
        </w:rPr>
      </w:pPr>
    </w:p>
    <w:p w14:paraId="6CD659E5" w14:textId="77777777" w:rsidR="00E73298" w:rsidRDefault="00E73298" w:rsidP="00B161D9">
      <w:pPr>
        <w:spacing w:line="276" w:lineRule="auto"/>
        <w:jc w:val="both"/>
        <w:rPr>
          <w:rFonts w:cstheme="minorHAnsi"/>
          <w:szCs w:val="22"/>
        </w:rPr>
      </w:pPr>
    </w:p>
    <w:p w14:paraId="76438B7E" w14:textId="77777777" w:rsidR="00E73298" w:rsidRPr="0043020C" w:rsidRDefault="00E73298" w:rsidP="00B161D9">
      <w:pPr>
        <w:spacing w:line="276" w:lineRule="auto"/>
        <w:jc w:val="both"/>
        <w:rPr>
          <w:rFonts w:cstheme="minorHAnsi"/>
          <w:szCs w:val="22"/>
        </w:rPr>
      </w:pPr>
      <w:bookmarkStart w:id="10" w:name="_GoBack"/>
      <w:bookmarkEnd w:id="10"/>
    </w:p>
    <w:p w14:paraId="39DA848B" w14:textId="08407AC0" w:rsidR="00475FDA" w:rsidRPr="0043020C" w:rsidRDefault="00401DE9" w:rsidP="00F951E4">
      <w:pPr>
        <w:spacing w:after="0" w:line="276" w:lineRule="auto"/>
        <w:jc w:val="both"/>
        <w:rPr>
          <w:rFonts w:cstheme="minorHAnsi"/>
          <w:spacing w:val="-3"/>
          <w:szCs w:val="22"/>
        </w:rPr>
      </w:pPr>
      <w:r w:rsidRPr="0043020C">
        <w:rPr>
          <w:rFonts w:cstheme="minorHAnsi"/>
          <w:spacing w:val="-3"/>
          <w:szCs w:val="22"/>
        </w:rPr>
        <w:lastRenderedPageBreak/>
        <w:t>1</w:t>
      </w:r>
      <w:r w:rsidR="00997241" w:rsidRPr="0043020C">
        <w:rPr>
          <w:rFonts w:cstheme="minorHAnsi"/>
          <w:spacing w:val="-3"/>
          <w:szCs w:val="22"/>
        </w:rPr>
        <w:t>1</w:t>
      </w:r>
      <w:r w:rsidR="00475FDA" w:rsidRPr="0043020C">
        <w:rPr>
          <w:rFonts w:cstheme="minorHAnsi"/>
          <w:spacing w:val="-3"/>
          <w:szCs w:val="22"/>
        </w:rPr>
        <w:t xml:space="preserve">. </w:t>
      </w:r>
      <w:r w:rsidR="00864F75" w:rsidRPr="0043020C">
        <w:rPr>
          <w:rFonts w:cstheme="minorHAnsi"/>
          <w:spacing w:val="-3"/>
          <w:szCs w:val="22"/>
        </w:rPr>
        <w:tab/>
      </w:r>
      <w:r w:rsidR="00475FDA" w:rsidRPr="0043020C">
        <w:rPr>
          <w:rFonts w:cstheme="minorHAnsi"/>
          <w:spacing w:val="-3"/>
          <w:szCs w:val="22"/>
        </w:rPr>
        <w:t>APPENDICIES</w:t>
      </w:r>
    </w:p>
    <w:p w14:paraId="3F750A43" w14:textId="77777777" w:rsidR="003B4870" w:rsidRPr="0043020C" w:rsidRDefault="003B4870" w:rsidP="00B161D9">
      <w:pPr>
        <w:spacing w:line="276" w:lineRule="auto"/>
        <w:jc w:val="both"/>
        <w:rPr>
          <w:rFonts w:cstheme="minorHAnsi"/>
          <w:szCs w:val="22"/>
        </w:rPr>
      </w:pPr>
    </w:p>
    <w:p w14:paraId="51987446" w14:textId="103713DB" w:rsidR="00475FDA" w:rsidRPr="0043020C" w:rsidRDefault="00552E09" w:rsidP="00B161D9">
      <w:pPr>
        <w:autoSpaceDE w:val="0"/>
        <w:autoSpaceDN w:val="0"/>
        <w:adjustRightInd w:val="0"/>
        <w:spacing w:line="276" w:lineRule="auto"/>
        <w:jc w:val="both"/>
        <w:rPr>
          <w:rFonts w:cstheme="minorHAnsi"/>
          <w:b/>
          <w:bCs/>
          <w:szCs w:val="22"/>
          <w:lang w:eastAsia="en-GB"/>
        </w:rPr>
      </w:pPr>
      <w:r w:rsidRPr="0043020C">
        <w:rPr>
          <w:rFonts w:cstheme="minorHAnsi"/>
          <w:b/>
          <w:bCs/>
          <w:szCs w:val="22"/>
          <w:lang w:eastAsia="en-GB"/>
        </w:rPr>
        <w:t>1</w:t>
      </w:r>
      <w:r w:rsidR="00997241" w:rsidRPr="0043020C">
        <w:rPr>
          <w:rFonts w:cstheme="minorHAnsi"/>
          <w:b/>
          <w:bCs/>
          <w:szCs w:val="22"/>
          <w:lang w:eastAsia="en-GB"/>
        </w:rPr>
        <w:t>1</w:t>
      </w:r>
      <w:r w:rsidR="003B4870" w:rsidRPr="0043020C">
        <w:rPr>
          <w:rFonts w:cstheme="minorHAnsi"/>
          <w:b/>
          <w:bCs/>
          <w:szCs w:val="22"/>
          <w:lang w:eastAsia="en-GB"/>
        </w:rPr>
        <w:t>.1</w:t>
      </w:r>
      <w:r w:rsidR="00864F75" w:rsidRPr="0043020C">
        <w:rPr>
          <w:rFonts w:cstheme="minorHAnsi"/>
          <w:b/>
          <w:bCs/>
          <w:szCs w:val="22"/>
          <w:lang w:eastAsia="en-GB"/>
        </w:rPr>
        <w:tab/>
      </w:r>
      <w:r w:rsidR="003B4870" w:rsidRPr="0043020C">
        <w:rPr>
          <w:rFonts w:cstheme="minorHAnsi"/>
          <w:b/>
          <w:bCs/>
          <w:szCs w:val="22"/>
          <w:lang w:eastAsia="en-GB"/>
        </w:rPr>
        <w:t xml:space="preserve">Appendix 1- </w:t>
      </w:r>
      <w:r w:rsidR="00864F75" w:rsidRPr="0043020C">
        <w:rPr>
          <w:rFonts w:cstheme="minorHAnsi"/>
          <w:b/>
          <w:bCs/>
          <w:szCs w:val="22"/>
          <w:lang w:eastAsia="en-GB"/>
        </w:rPr>
        <w:t>Required d</w:t>
      </w:r>
      <w:r w:rsidR="00475FDA" w:rsidRPr="0043020C">
        <w:rPr>
          <w:rFonts w:cstheme="minorHAnsi"/>
          <w:b/>
          <w:bCs/>
          <w:szCs w:val="22"/>
          <w:lang w:eastAsia="en-GB"/>
        </w:rPr>
        <w:t xml:space="preserve">ocumentation </w:t>
      </w:r>
    </w:p>
    <w:p w14:paraId="4800CD8C" w14:textId="15680054" w:rsidR="00B9014B" w:rsidRPr="0043020C" w:rsidRDefault="00B9014B" w:rsidP="00B161D9">
      <w:pPr>
        <w:pStyle w:val="BodyText"/>
        <w:numPr>
          <w:ilvl w:val="0"/>
          <w:numId w:val="34"/>
        </w:numPr>
        <w:tabs>
          <w:tab w:val="left" w:pos="0"/>
        </w:tabs>
        <w:spacing w:after="120" w:line="276" w:lineRule="auto"/>
        <w:jc w:val="both"/>
        <w:rPr>
          <w:rFonts w:asciiTheme="minorHAnsi" w:hAnsiTheme="minorHAnsi" w:cstheme="minorHAnsi"/>
          <w:i w:val="0"/>
          <w:spacing w:val="0"/>
          <w:sz w:val="22"/>
          <w:szCs w:val="22"/>
          <w:lang w:eastAsia="en-GB"/>
        </w:rPr>
      </w:pPr>
      <w:r w:rsidRPr="0043020C">
        <w:rPr>
          <w:rFonts w:asciiTheme="minorHAnsi" w:hAnsiTheme="minorHAnsi" w:cstheme="minorHAnsi"/>
          <w:i w:val="0"/>
          <w:spacing w:val="0"/>
          <w:sz w:val="22"/>
          <w:szCs w:val="22"/>
          <w:lang w:eastAsia="en-GB"/>
        </w:rPr>
        <w:t>Participant Information Sheet</w:t>
      </w:r>
      <w:r w:rsidR="0004084D" w:rsidRPr="0043020C">
        <w:rPr>
          <w:rFonts w:asciiTheme="minorHAnsi" w:hAnsiTheme="minorHAnsi" w:cstheme="minorHAnsi"/>
          <w:i w:val="0"/>
          <w:spacing w:val="0"/>
          <w:sz w:val="22"/>
          <w:szCs w:val="22"/>
          <w:lang w:eastAsia="en-GB"/>
        </w:rPr>
        <w:t xml:space="preserve"> on headed paper</w:t>
      </w:r>
    </w:p>
    <w:p w14:paraId="28DBE675" w14:textId="4F1C4FA2" w:rsidR="00B9014B" w:rsidRPr="0043020C" w:rsidRDefault="00ED0605" w:rsidP="00B161D9">
      <w:pPr>
        <w:pStyle w:val="BodyText"/>
        <w:numPr>
          <w:ilvl w:val="0"/>
          <w:numId w:val="34"/>
        </w:numPr>
        <w:tabs>
          <w:tab w:val="left" w:pos="0"/>
        </w:tabs>
        <w:spacing w:after="120" w:line="276" w:lineRule="auto"/>
        <w:jc w:val="both"/>
        <w:rPr>
          <w:rFonts w:asciiTheme="minorHAnsi" w:hAnsiTheme="minorHAnsi" w:cstheme="minorHAnsi"/>
          <w:i w:val="0"/>
          <w:spacing w:val="0"/>
          <w:sz w:val="22"/>
          <w:szCs w:val="22"/>
          <w:lang w:eastAsia="en-GB"/>
        </w:rPr>
      </w:pPr>
      <w:r w:rsidRPr="0043020C">
        <w:rPr>
          <w:rFonts w:asciiTheme="minorHAnsi" w:hAnsiTheme="minorHAnsi" w:cstheme="minorHAnsi"/>
          <w:i w:val="0"/>
          <w:spacing w:val="0"/>
          <w:sz w:val="22"/>
          <w:szCs w:val="22"/>
          <w:lang w:eastAsia="en-GB"/>
        </w:rPr>
        <w:t xml:space="preserve">Participant </w:t>
      </w:r>
      <w:r w:rsidR="00B9014B" w:rsidRPr="0043020C">
        <w:rPr>
          <w:rFonts w:asciiTheme="minorHAnsi" w:hAnsiTheme="minorHAnsi" w:cstheme="minorHAnsi"/>
          <w:i w:val="0"/>
          <w:spacing w:val="0"/>
          <w:sz w:val="22"/>
          <w:szCs w:val="22"/>
          <w:lang w:eastAsia="en-GB"/>
        </w:rPr>
        <w:t>Informed Consent Form</w:t>
      </w:r>
      <w:r w:rsidR="0004084D" w:rsidRPr="0043020C">
        <w:rPr>
          <w:rFonts w:asciiTheme="minorHAnsi" w:hAnsiTheme="minorHAnsi" w:cstheme="minorHAnsi"/>
          <w:i w:val="0"/>
          <w:spacing w:val="0"/>
          <w:sz w:val="22"/>
          <w:szCs w:val="22"/>
          <w:lang w:eastAsia="en-GB"/>
        </w:rPr>
        <w:t xml:space="preserve"> on headed paper</w:t>
      </w:r>
    </w:p>
    <w:p w14:paraId="2D24B291" w14:textId="7F114B94" w:rsidR="00ED0605" w:rsidRPr="0043020C" w:rsidRDefault="00ED0605" w:rsidP="00B161D9">
      <w:pPr>
        <w:pStyle w:val="BodyText"/>
        <w:numPr>
          <w:ilvl w:val="0"/>
          <w:numId w:val="34"/>
        </w:numPr>
        <w:tabs>
          <w:tab w:val="left" w:pos="0"/>
        </w:tabs>
        <w:spacing w:after="120" w:line="276" w:lineRule="auto"/>
        <w:jc w:val="both"/>
        <w:rPr>
          <w:rFonts w:asciiTheme="minorHAnsi" w:hAnsiTheme="minorHAnsi" w:cstheme="minorHAnsi"/>
          <w:i w:val="0"/>
          <w:spacing w:val="0"/>
          <w:sz w:val="22"/>
          <w:szCs w:val="22"/>
          <w:lang w:eastAsia="en-GB"/>
        </w:rPr>
      </w:pPr>
      <w:r w:rsidRPr="0043020C">
        <w:rPr>
          <w:rFonts w:asciiTheme="minorHAnsi" w:hAnsiTheme="minorHAnsi" w:cstheme="minorHAnsi"/>
          <w:i w:val="0"/>
          <w:spacing w:val="0"/>
          <w:sz w:val="22"/>
          <w:szCs w:val="22"/>
          <w:lang w:eastAsia="en-GB"/>
        </w:rPr>
        <w:t>Volunteer information Sheet on headed paper</w:t>
      </w:r>
    </w:p>
    <w:p w14:paraId="73E336F2" w14:textId="0AA316CA" w:rsidR="00ED0605" w:rsidRPr="0043020C" w:rsidRDefault="00ED0605" w:rsidP="00B161D9">
      <w:pPr>
        <w:pStyle w:val="BodyText"/>
        <w:numPr>
          <w:ilvl w:val="0"/>
          <w:numId w:val="34"/>
        </w:numPr>
        <w:tabs>
          <w:tab w:val="left" w:pos="0"/>
        </w:tabs>
        <w:spacing w:after="120" w:line="276" w:lineRule="auto"/>
        <w:jc w:val="both"/>
        <w:rPr>
          <w:rFonts w:asciiTheme="minorHAnsi" w:hAnsiTheme="minorHAnsi" w:cstheme="minorHAnsi"/>
          <w:i w:val="0"/>
          <w:spacing w:val="0"/>
          <w:sz w:val="22"/>
          <w:szCs w:val="22"/>
          <w:lang w:eastAsia="en-GB"/>
        </w:rPr>
      </w:pPr>
      <w:r w:rsidRPr="0043020C">
        <w:rPr>
          <w:rFonts w:asciiTheme="minorHAnsi" w:hAnsiTheme="minorHAnsi" w:cstheme="minorHAnsi"/>
          <w:i w:val="0"/>
          <w:spacing w:val="0"/>
          <w:sz w:val="22"/>
          <w:szCs w:val="22"/>
          <w:lang w:eastAsia="en-GB"/>
        </w:rPr>
        <w:t>Volunteer Informed Consent Form on headed paper</w:t>
      </w:r>
    </w:p>
    <w:p w14:paraId="352826D9" w14:textId="4E2AA10D" w:rsidR="00B9014B" w:rsidRPr="0043020C" w:rsidRDefault="00B9014B" w:rsidP="00B161D9">
      <w:pPr>
        <w:pStyle w:val="BodyText"/>
        <w:numPr>
          <w:ilvl w:val="0"/>
          <w:numId w:val="34"/>
        </w:numPr>
        <w:tabs>
          <w:tab w:val="left" w:pos="0"/>
        </w:tabs>
        <w:spacing w:after="120" w:line="276" w:lineRule="auto"/>
        <w:jc w:val="both"/>
        <w:rPr>
          <w:rFonts w:asciiTheme="minorHAnsi" w:hAnsiTheme="minorHAnsi" w:cstheme="minorHAnsi"/>
          <w:i w:val="0"/>
          <w:spacing w:val="0"/>
          <w:sz w:val="22"/>
          <w:szCs w:val="22"/>
          <w:lang w:eastAsia="en-GB"/>
        </w:rPr>
      </w:pPr>
      <w:r w:rsidRPr="0043020C">
        <w:rPr>
          <w:rFonts w:asciiTheme="minorHAnsi" w:hAnsiTheme="minorHAnsi" w:cstheme="minorHAnsi"/>
          <w:i w:val="0"/>
          <w:spacing w:val="0"/>
          <w:sz w:val="22"/>
          <w:szCs w:val="22"/>
          <w:lang w:eastAsia="en-GB"/>
        </w:rPr>
        <w:t>GP letter</w:t>
      </w:r>
      <w:r w:rsidR="0004084D" w:rsidRPr="0043020C">
        <w:rPr>
          <w:rFonts w:asciiTheme="minorHAnsi" w:hAnsiTheme="minorHAnsi" w:cstheme="minorHAnsi"/>
          <w:i w:val="0"/>
          <w:spacing w:val="0"/>
          <w:sz w:val="22"/>
          <w:szCs w:val="22"/>
          <w:lang w:eastAsia="en-GB"/>
        </w:rPr>
        <w:t xml:space="preserve"> on headed paper</w:t>
      </w:r>
    </w:p>
    <w:p w14:paraId="7DAF8273" w14:textId="7230BD09" w:rsidR="00B9014B" w:rsidRPr="0043020C" w:rsidRDefault="00B9014B" w:rsidP="00B161D9">
      <w:pPr>
        <w:pStyle w:val="BodyText"/>
        <w:numPr>
          <w:ilvl w:val="0"/>
          <w:numId w:val="34"/>
        </w:numPr>
        <w:tabs>
          <w:tab w:val="left" w:pos="0"/>
        </w:tabs>
        <w:spacing w:after="120" w:line="276" w:lineRule="auto"/>
        <w:jc w:val="both"/>
        <w:rPr>
          <w:rFonts w:asciiTheme="minorHAnsi" w:hAnsiTheme="minorHAnsi" w:cstheme="minorHAnsi"/>
          <w:i w:val="0"/>
          <w:spacing w:val="0"/>
          <w:sz w:val="22"/>
          <w:szCs w:val="22"/>
          <w:lang w:eastAsia="en-GB"/>
        </w:rPr>
      </w:pPr>
      <w:r w:rsidRPr="0043020C">
        <w:rPr>
          <w:rFonts w:asciiTheme="minorHAnsi" w:hAnsiTheme="minorHAnsi" w:cstheme="minorHAnsi"/>
          <w:i w:val="0"/>
          <w:spacing w:val="0"/>
          <w:sz w:val="22"/>
          <w:szCs w:val="22"/>
          <w:lang w:eastAsia="en-GB"/>
        </w:rPr>
        <w:t>CVs of the research team</w:t>
      </w:r>
    </w:p>
    <w:p w14:paraId="7B048137" w14:textId="23CC5686" w:rsidR="002147D2" w:rsidRPr="007820C8" w:rsidRDefault="00B9014B" w:rsidP="007820C8">
      <w:pPr>
        <w:pStyle w:val="BodyText"/>
        <w:numPr>
          <w:ilvl w:val="0"/>
          <w:numId w:val="34"/>
        </w:numPr>
        <w:tabs>
          <w:tab w:val="left" w:pos="0"/>
        </w:tabs>
        <w:spacing w:after="120" w:line="276" w:lineRule="auto"/>
        <w:jc w:val="both"/>
        <w:rPr>
          <w:rFonts w:asciiTheme="minorHAnsi" w:hAnsiTheme="minorHAnsi" w:cstheme="minorHAnsi"/>
          <w:i w:val="0"/>
          <w:spacing w:val="0"/>
          <w:sz w:val="22"/>
          <w:szCs w:val="22"/>
          <w:lang w:eastAsia="en-GB"/>
        </w:rPr>
      </w:pPr>
      <w:r w:rsidRPr="0043020C">
        <w:rPr>
          <w:rFonts w:asciiTheme="minorHAnsi" w:hAnsiTheme="minorHAnsi" w:cstheme="minorHAnsi"/>
          <w:i w:val="0"/>
          <w:spacing w:val="0"/>
          <w:sz w:val="22"/>
          <w:szCs w:val="22"/>
          <w:lang w:eastAsia="en-GB"/>
        </w:rPr>
        <w:t>GCP certificates of the research team</w:t>
      </w:r>
    </w:p>
    <w:p w14:paraId="134D5A71" w14:textId="08178462" w:rsidR="00093582" w:rsidRPr="0043020C" w:rsidRDefault="00093582" w:rsidP="00B161D9">
      <w:pPr>
        <w:spacing w:after="0" w:line="276" w:lineRule="auto"/>
        <w:jc w:val="both"/>
        <w:rPr>
          <w:rFonts w:cstheme="minorHAnsi"/>
          <w:b/>
          <w:bCs/>
          <w:szCs w:val="22"/>
          <w:lang w:eastAsia="en-GB"/>
        </w:rPr>
      </w:pPr>
    </w:p>
    <w:p w14:paraId="0662EF8A" w14:textId="77777777" w:rsidR="00475FDA" w:rsidRPr="0043020C" w:rsidRDefault="00475FDA" w:rsidP="00B161D9">
      <w:pPr>
        <w:spacing w:line="276" w:lineRule="auto"/>
        <w:jc w:val="both"/>
        <w:rPr>
          <w:rFonts w:cstheme="minorHAnsi"/>
          <w:b/>
          <w:bCs/>
          <w:color w:val="0000FF"/>
          <w:szCs w:val="22"/>
          <w:lang w:eastAsia="en-GB"/>
        </w:rPr>
      </w:pPr>
    </w:p>
    <w:p w14:paraId="63F72DC6" w14:textId="17A55731" w:rsidR="00475FDA" w:rsidRPr="0043020C" w:rsidRDefault="00401DE9" w:rsidP="00B161D9">
      <w:pPr>
        <w:spacing w:line="276" w:lineRule="auto"/>
        <w:jc w:val="both"/>
        <w:rPr>
          <w:rFonts w:cstheme="minorHAnsi"/>
          <w:b/>
          <w:bCs/>
          <w:szCs w:val="22"/>
          <w:lang w:eastAsia="en-GB"/>
        </w:rPr>
      </w:pPr>
      <w:r w:rsidRPr="0043020C">
        <w:rPr>
          <w:rFonts w:cstheme="minorHAnsi"/>
          <w:b/>
          <w:szCs w:val="22"/>
          <w:lang w:eastAsia="en-GB"/>
        </w:rPr>
        <w:t>1</w:t>
      </w:r>
      <w:r w:rsidR="00997241" w:rsidRPr="0043020C">
        <w:rPr>
          <w:rFonts w:cstheme="minorHAnsi"/>
          <w:b/>
          <w:szCs w:val="22"/>
          <w:lang w:eastAsia="en-GB"/>
        </w:rPr>
        <w:t>1</w:t>
      </w:r>
      <w:r w:rsidR="003B4870" w:rsidRPr="0043020C">
        <w:rPr>
          <w:rFonts w:cstheme="minorHAnsi"/>
          <w:b/>
          <w:szCs w:val="22"/>
          <w:lang w:eastAsia="en-GB"/>
        </w:rPr>
        <w:t>.2</w:t>
      </w:r>
      <w:r w:rsidR="00475FDA" w:rsidRPr="0043020C">
        <w:rPr>
          <w:rFonts w:cstheme="minorHAnsi"/>
          <w:szCs w:val="22"/>
          <w:lang w:eastAsia="en-GB"/>
        </w:rPr>
        <w:t xml:space="preserve"> </w:t>
      </w:r>
      <w:r w:rsidR="00864F75" w:rsidRPr="0043020C">
        <w:rPr>
          <w:rFonts w:cstheme="minorHAnsi"/>
          <w:szCs w:val="22"/>
          <w:lang w:eastAsia="en-GB"/>
        </w:rPr>
        <w:tab/>
      </w:r>
      <w:r w:rsidR="00475FDA" w:rsidRPr="0043020C">
        <w:rPr>
          <w:rFonts w:cstheme="minorHAnsi"/>
          <w:b/>
          <w:bCs/>
          <w:szCs w:val="22"/>
          <w:lang w:eastAsia="en-GB"/>
        </w:rPr>
        <w:t>Appe</w:t>
      </w:r>
      <w:r w:rsidR="003B4870" w:rsidRPr="0043020C">
        <w:rPr>
          <w:rFonts w:cstheme="minorHAnsi"/>
          <w:b/>
          <w:bCs/>
          <w:szCs w:val="22"/>
          <w:lang w:eastAsia="en-GB"/>
        </w:rPr>
        <w:t>ndix 2</w:t>
      </w:r>
      <w:r w:rsidR="00475FDA" w:rsidRPr="0043020C">
        <w:rPr>
          <w:rFonts w:cstheme="minorHAnsi"/>
          <w:b/>
          <w:bCs/>
          <w:szCs w:val="22"/>
          <w:lang w:eastAsia="en-GB"/>
        </w:rPr>
        <w:t xml:space="preserve"> – Schedule of Procedures</w:t>
      </w:r>
      <w:r w:rsidR="00D927C3" w:rsidRPr="0043020C">
        <w:rPr>
          <w:rFonts w:cstheme="minorHAnsi"/>
          <w:b/>
          <w:bCs/>
          <w:szCs w:val="22"/>
          <w:lang w:eastAsia="en-GB"/>
        </w:rPr>
        <w:t xml:space="preserve"> </w:t>
      </w:r>
    </w:p>
    <w:p w14:paraId="56C2DDD7" w14:textId="77777777" w:rsidR="004B3BCA" w:rsidRPr="0043020C" w:rsidRDefault="004B3BCA" w:rsidP="00B161D9">
      <w:pPr>
        <w:spacing w:line="276" w:lineRule="auto"/>
        <w:jc w:val="both"/>
        <w:rPr>
          <w:rFonts w:cstheme="minorHAnsi"/>
          <w:b/>
          <w:bCs/>
          <w:szCs w:val="22"/>
          <w:lang w:eastAsia="en-GB"/>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1417"/>
        <w:gridCol w:w="2964"/>
      </w:tblGrid>
      <w:tr w:rsidR="008C409C" w:rsidRPr="0043020C" w14:paraId="591119A1" w14:textId="05365E46" w:rsidTr="004A3BBF">
        <w:trPr>
          <w:trHeight w:val="454"/>
        </w:trPr>
        <w:tc>
          <w:tcPr>
            <w:tcW w:w="2815" w:type="dxa"/>
            <w:vMerge w:val="restart"/>
          </w:tcPr>
          <w:p w14:paraId="1CA40309" w14:textId="77777777" w:rsidR="008C409C" w:rsidRPr="0043020C" w:rsidRDefault="008C409C" w:rsidP="00B161D9">
            <w:pPr>
              <w:spacing w:line="276" w:lineRule="auto"/>
              <w:jc w:val="both"/>
              <w:rPr>
                <w:rFonts w:cstheme="minorHAnsi"/>
                <w:b/>
                <w:iCs/>
                <w:szCs w:val="22"/>
              </w:rPr>
            </w:pPr>
            <w:r w:rsidRPr="0043020C">
              <w:rPr>
                <w:rFonts w:cstheme="minorHAnsi"/>
                <w:b/>
                <w:iCs/>
                <w:szCs w:val="22"/>
              </w:rPr>
              <w:t>Procedures</w:t>
            </w:r>
          </w:p>
        </w:tc>
        <w:tc>
          <w:tcPr>
            <w:tcW w:w="4381" w:type="dxa"/>
            <w:gridSpan w:val="2"/>
            <w:vAlign w:val="center"/>
          </w:tcPr>
          <w:p w14:paraId="11CB61EC" w14:textId="3D43A67B" w:rsidR="008C409C" w:rsidRPr="0043020C" w:rsidRDefault="008C409C" w:rsidP="004A3BBF">
            <w:pPr>
              <w:spacing w:line="276" w:lineRule="auto"/>
              <w:jc w:val="center"/>
              <w:rPr>
                <w:rFonts w:cstheme="minorHAnsi"/>
                <w:b/>
                <w:iCs/>
                <w:szCs w:val="22"/>
              </w:rPr>
            </w:pPr>
            <w:r w:rsidRPr="0043020C">
              <w:rPr>
                <w:rFonts w:cstheme="minorHAnsi"/>
                <w:b/>
                <w:iCs/>
                <w:szCs w:val="22"/>
              </w:rPr>
              <w:t>Visits</w:t>
            </w:r>
          </w:p>
        </w:tc>
      </w:tr>
      <w:tr w:rsidR="004A3BBF" w:rsidRPr="0043020C" w14:paraId="783ED491" w14:textId="427860F1" w:rsidTr="004A3BBF">
        <w:trPr>
          <w:trHeight w:val="454"/>
        </w:trPr>
        <w:tc>
          <w:tcPr>
            <w:tcW w:w="2815" w:type="dxa"/>
            <w:vMerge/>
          </w:tcPr>
          <w:p w14:paraId="00111F97" w14:textId="77777777" w:rsidR="004A3BBF" w:rsidRPr="0043020C" w:rsidRDefault="004A3BBF" w:rsidP="00B161D9">
            <w:pPr>
              <w:spacing w:line="276" w:lineRule="auto"/>
              <w:jc w:val="both"/>
              <w:rPr>
                <w:rFonts w:cstheme="minorHAnsi"/>
                <w:b/>
                <w:iCs/>
                <w:szCs w:val="22"/>
              </w:rPr>
            </w:pPr>
          </w:p>
        </w:tc>
        <w:tc>
          <w:tcPr>
            <w:tcW w:w="1417" w:type="dxa"/>
            <w:vAlign w:val="center"/>
          </w:tcPr>
          <w:p w14:paraId="08E65C1B" w14:textId="77777777" w:rsidR="004A3BBF" w:rsidRPr="0043020C" w:rsidRDefault="004A3BBF" w:rsidP="00B161D9">
            <w:pPr>
              <w:spacing w:line="276" w:lineRule="auto"/>
              <w:jc w:val="both"/>
              <w:rPr>
                <w:rFonts w:cstheme="minorHAnsi"/>
                <w:b/>
                <w:iCs/>
                <w:szCs w:val="22"/>
              </w:rPr>
            </w:pPr>
            <w:r w:rsidRPr="0043020C">
              <w:rPr>
                <w:rFonts w:cstheme="minorHAnsi"/>
                <w:b/>
                <w:iCs/>
                <w:szCs w:val="22"/>
              </w:rPr>
              <w:t>Baseline</w:t>
            </w:r>
          </w:p>
        </w:tc>
        <w:tc>
          <w:tcPr>
            <w:tcW w:w="2964" w:type="dxa"/>
          </w:tcPr>
          <w:p w14:paraId="1F2BDEF6" w14:textId="6C00E0D8" w:rsidR="004A3BBF" w:rsidRPr="0043020C" w:rsidRDefault="004A3BBF" w:rsidP="00B161D9">
            <w:pPr>
              <w:spacing w:line="276" w:lineRule="auto"/>
              <w:jc w:val="both"/>
              <w:rPr>
                <w:rFonts w:cstheme="minorHAnsi"/>
                <w:b/>
                <w:iCs/>
                <w:szCs w:val="22"/>
              </w:rPr>
            </w:pPr>
            <w:r w:rsidRPr="0043020C">
              <w:rPr>
                <w:rFonts w:cstheme="minorHAnsi"/>
                <w:b/>
                <w:iCs/>
                <w:szCs w:val="22"/>
              </w:rPr>
              <w:t>Recall visits (Optional)</w:t>
            </w:r>
          </w:p>
        </w:tc>
      </w:tr>
      <w:tr w:rsidR="004A3BBF" w:rsidRPr="0043020C" w14:paraId="7866830B" w14:textId="71153BEF" w:rsidTr="004A3BBF">
        <w:trPr>
          <w:trHeight w:val="454"/>
        </w:trPr>
        <w:tc>
          <w:tcPr>
            <w:tcW w:w="2815" w:type="dxa"/>
            <w:vAlign w:val="center"/>
          </w:tcPr>
          <w:p w14:paraId="1D6DADDF" w14:textId="77777777" w:rsidR="004A3BBF" w:rsidRPr="0043020C" w:rsidRDefault="004A3BBF" w:rsidP="00B161D9">
            <w:pPr>
              <w:spacing w:line="276" w:lineRule="auto"/>
              <w:jc w:val="both"/>
              <w:rPr>
                <w:rFonts w:cstheme="minorHAnsi"/>
                <w:szCs w:val="22"/>
              </w:rPr>
            </w:pPr>
            <w:r w:rsidRPr="0043020C">
              <w:rPr>
                <w:rFonts w:cstheme="minorHAnsi"/>
                <w:szCs w:val="22"/>
              </w:rPr>
              <w:t>Informed consent</w:t>
            </w:r>
          </w:p>
        </w:tc>
        <w:tc>
          <w:tcPr>
            <w:tcW w:w="1417" w:type="dxa"/>
            <w:vAlign w:val="center"/>
          </w:tcPr>
          <w:p w14:paraId="7D5AA35A" w14:textId="29314696" w:rsidR="004A3BBF" w:rsidRPr="0043020C" w:rsidRDefault="004A3BBF" w:rsidP="00B161D9">
            <w:pPr>
              <w:spacing w:line="276" w:lineRule="auto"/>
              <w:jc w:val="both"/>
              <w:rPr>
                <w:rFonts w:cstheme="minorHAnsi"/>
                <w:bCs/>
                <w:szCs w:val="22"/>
              </w:rPr>
            </w:pPr>
            <w:r>
              <w:rPr>
                <w:rFonts w:cstheme="minorHAnsi"/>
                <w:bCs/>
                <w:szCs w:val="22"/>
              </w:rPr>
              <w:t>x</w:t>
            </w:r>
          </w:p>
        </w:tc>
        <w:tc>
          <w:tcPr>
            <w:tcW w:w="2964" w:type="dxa"/>
          </w:tcPr>
          <w:p w14:paraId="56A94558" w14:textId="77777777" w:rsidR="004A3BBF" w:rsidRPr="0043020C" w:rsidRDefault="004A3BBF" w:rsidP="00B161D9">
            <w:pPr>
              <w:spacing w:line="276" w:lineRule="auto"/>
              <w:jc w:val="both"/>
              <w:rPr>
                <w:rFonts w:cstheme="minorHAnsi"/>
                <w:bCs/>
                <w:szCs w:val="22"/>
              </w:rPr>
            </w:pPr>
          </w:p>
        </w:tc>
      </w:tr>
      <w:tr w:rsidR="004A3BBF" w:rsidRPr="0043020C" w14:paraId="41F01ADB" w14:textId="77777777" w:rsidTr="004A3BBF">
        <w:trPr>
          <w:trHeight w:val="327"/>
        </w:trPr>
        <w:tc>
          <w:tcPr>
            <w:tcW w:w="2815" w:type="dxa"/>
            <w:vAlign w:val="center"/>
          </w:tcPr>
          <w:p w14:paraId="7C208600" w14:textId="334318AE" w:rsidR="004A3BBF" w:rsidRPr="0043020C" w:rsidRDefault="004A3BBF" w:rsidP="00B161D9">
            <w:pPr>
              <w:spacing w:line="276" w:lineRule="auto"/>
              <w:jc w:val="both"/>
              <w:rPr>
                <w:rFonts w:cstheme="minorHAnsi"/>
                <w:szCs w:val="22"/>
              </w:rPr>
            </w:pPr>
            <w:r w:rsidRPr="0043020C">
              <w:rPr>
                <w:rFonts w:cstheme="minorHAnsi"/>
                <w:szCs w:val="22"/>
              </w:rPr>
              <w:t>Blood sampling</w:t>
            </w:r>
          </w:p>
        </w:tc>
        <w:tc>
          <w:tcPr>
            <w:tcW w:w="1417" w:type="dxa"/>
            <w:vAlign w:val="center"/>
          </w:tcPr>
          <w:p w14:paraId="4C2E5620" w14:textId="30168BE0" w:rsidR="004A3BBF" w:rsidRPr="0043020C" w:rsidRDefault="004A3BBF" w:rsidP="00B161D9">
            <w:pPr>
              <w:spacing w:line="276" w:lineRule="auto"/>
              <w:jc w:val="both"/>
              <w:rPr>
                <w:rFonts w:cstheme="minorHAnsi"/>
                <w:bCs/>
                <w:szCs w:val="22"/>
              </w:rPr>
            </w:pPr>
            <w:r w:rsidRPr="0043020C">
              <w:rPr>
                <w:rFonts w:cstheme="minorHAnsi"/>
                <w:bCs/>
                <w:szCs w:val="22"/>
              </w:rPr>
              <w:t>x</w:t>
            </w:r>
          </w:p>
        </w:tc>
        <w:tc>
          <w:tcPr>
            <w:tcW w:w="2964" w:type="dxa"/>
          </w:tcPr>
          <w:p w14:paraId="28AAF7C5" w14:textId="2B924D19" w:rsidR="004A3BBF" w:rsidRPr="0043020C" w:rsidRDefault="004A3BBF" w:rsidP="00B161D9">
            <w:pPr>
              <w:spacing w:line="276" w:lineRule="auto"/>
              <w:jc w:val="both"/>
              <w:rPr>
                <w:rFonts w:cstheme="minorHAnsi"/>
                <w:bCs/>
                <w:szCs w:val="22"/>
              </w:rPr>
            </w:pPr>
            <w:r w:rsidRPr="0043020C">
              <w:rPr>
                <w:rFonts w:cstheme="minorHAnsi"/>
                <w:bCs/>
                <w:szCs w:val="22"/>
              </w:rPr>
              <w:t>x</w:t>
            </w:r>
          </w:p>
        </w:tc>
      </w:tr>
      <w:tr w:rsidR="004A3BBF" w:rsidRPr="0043020C" w14:paraId="2EEF3CD4" w14:textId="36D6352F" w:rsidTr="004A3BBF">
        <w:trPr>
          <w:trHeight w:val="327"/>
        </w:trPr>
        <w:tc>
          <w:tcPr>
            <w:tcW w:w="2815" w:type="dxa"/>
            <w:vAlign w:val="center"/>
          </w:tcPr>
          <w:p w14:paraId="0FBE3F86" w14:textId="4A645481" w:rsidR="004A3BBF" w:rsidRPr="0043020C" w:rsidRDefault="004A3BBF" w:rsidP="00B161D9">
            <w:pPr>
              <w:spacing w:line="276" w:lineRule="auto"/>
              <w:jc w:val="both"/>
              <w:rPr>
                <w:rFonts w:cstheme="minorHAnsi"/>
                <w:szCs w:val="22"/>
              </w:rPr>
            </w:pPr>
            <w:r w:rsidRPr="0043020C">
              <w:rPr>
                <w:rFonts w:cstheme="minorHAnsi"/>
                <w:szCs w:val="22"/>
              </w:rPr>
              <w:t>Demographics</w:t>
            </w:r>
          </w:p>
        </w:tc>
        <w:tc>
          <w:tcPr>
            <w:tcW w:w="1417" w:type="dxa"/>
            <w:vAlign w:val="center"/>
          </w:tcPr>
          <w:p w14:paraId="27FAD345" w14:textId="64672CFA" w:rsidR="004A3BBF" w:rsidRPr="0043020C" w:rsidRDefault="004A3BBF" w:rsidP="00B161D9">
            <w:pPr>
              <w:spacing w:line="276" w:lineRule="auto"/>
              <w:jc w:val="both"/>
              <w:rPr>
                <w:rFonts w:cstheme="minorHAnsi"/>
                <w:bCs/>
                <w:szCs w:val="22"/>
              </w:rPr>
            </w:pPr>
            <w:r w:rsidRPr="0043020C">
              <w:rPr>
                <w:rFonts w:cstheme="minorHAnsi"/>
                <w:bCs/>
                <w:szCs w:val="22"/>
              </w:rPr>
              <w:t>x</w:t>
            </w:r>
          </w:p>
        </w:tc>
        <w:tc>
          <w:tcPr>
            <w:tcW w:w="2964" w:type="dxa"/>
          </w:tcPr>
          <w:p w14:paraId="52C31B59" w14:textId="7D0E5073" w:rsidR="004A3BBF" w:rsidRPr="0043020C" w:rsidRDefault="004A3BBF" w:rsidP="00B161D9">
            <w:pPr>
              <w:spacing w:line="276" w:lineRule="auto"/>
              <w:jc w:val="both"/>
              <w:rPr>
                <w:rFonts w:cstheme="minorHAnsi"/>
                <w:bCs/>
                <w:szCs w:val="22"/>
              </w:rPr>
            </w:pPr>
          </w:p>
        </w:tc>
      </w:tr>
      <w:tr w:rsidR="004A3BBF" w:rsidRPr="0043020C" w14:paraId="469E0E98" w14:textId="21FD05EB" w:rsidTr="004A3BBF">
        <w:trPr>
          <w:trHeight w:val="454"/>
        </w:trPr>
        <w:tc>
          <w:tcPr>
            <w:tcW w:w="2815" w:type="dxa"/>
            <w:vAlign w:val="center"/>
          </w:tcPr>
          <w:p w14:paraId="2AFD6085" w14:textId="77777777" w:rsidR="004A3BBF" w:rsidRPr="0043020C" w:rsidRDefault="004A3BBF" w:rsidP="00B161D9">
            <w:pPr>
              <w:spacing w:line="276" w:lineRule="auto"/>
              <w:jc w:val="both"/>
              <w:rPr>
                <w:rFonts w:cstheme="minorHAnsi"/>
                <w:szCs w:val="22"/>
              </w:rPr>
            </w:pPr>
            <w:r w:rsidRPr="0043020C">
              <w:rPr>
                <w:rFonts w:cstheme="minorHAnsi"/>
                <w:szCs w:val="22"/>
              </w:rPr>
              <w:t>Medical history</w:t>
            </w:r>
          </w:p>
        </w:tc>
        <w:tc>
          <w:tcPr>
            <w:tcW w:w="1417" w:type="dxa"/>
            <w:vAlign w:val="center"/>
          </w:tcPr>
          <w:p w14:paraId="40938535" w14:textId="65355892" w:rsidR="004A3BBF" w:rsidRPr="0043020C" w:rsidRDefault="004A3BBF" w:rsidP="00B161D9">
            <w:pPr>
              <w:spacing w:line="276" w:lineRule="auto"/>
              <w:jc w:val="both"/>
              <w:rPr>
                <w:rFonts w:cstheme="minorHAnsi"/>
                <w:bCs/>
                <w:szCs w:val="22"/>
              </w:rPr>
            </w:pPr>
            <w:r w:rsidRPr="0043020C">
              <w:rPr>
                <w:rFonts w:cstheme="minorHAnsi"/>
                <w:bCs/>
                <w:szCs w:val="22"/>
              </w:rPr>
              <w:t>x</w:t>
            </w:r>
          </w:p>
        </w:tc>
        <w:tc>
          <w:tcPr>
            <w:tcW w:w="2964" w:type="dxa"/>
          </w:tcPr>
          <w:p w14:paraId="02D8C105" w14:textId="1699FBB6" w:rsidR="004A3BBF" w:rsidRPr="0043020C" w:rsidRDefault="004A3BBF" w:rsidP="00B161D9">
            <w:pPr>
              <w:spacing w:line="276" w:lineRule="auto"/>
              <w:jc w:val="both"/>
              <w:rPr>
                <w:rFonts w:cstheme="minorHAnsi"/>
                <w:bCs/>
                <w:szCs w:val="22"/>
              </w:rPr>
            </w:pPr>
            <w:r w:rsidRPr="0043020C">
              <w:rPr>
                <w:rFonts w:cstheme="minorHAnsi"/>
                <w:bCs/>
                <w:szCs w:val="22"/>
              </w:rPr>
              <w:t>x</w:t>
            </w:r>
          </w:p>
        </w:tc>
      </w:tr>
      <w:tr w:rsidR="004A3BBF" w:rsidRPr="0043020C" w14:paraId="0B5C0808" w14:textId="50719C94" w:rsidTr="004A3BBF">
        <w:trPr>
          <w:trHeight w:val="454"/>
        </w:trPr>
        <w:tc>
          <w:tcPr>
            <w:tcW w:w="2815" w:type="dxa"/>
            <w:vAlign w:val="center"/>
          </w:tcPr>
          <w:p w14:paraId="38A2BE8D" w14:textId="57F91EB2" w:rsidR="004A3BBF" w:rsidRPr="0043020C" w:rsidRDefault="004A3BBF" w:rsidP="00B161D9">
            <w:pPr>
              <w:spacing w:line="276" w:lineRule="auto"/>
              <w:jc w:val="both"/>
              <w:rPr>
                <w:rFonts w:cstheme="minorHAnsi"/>
                <w:szCs w:val="22"/>
              </w:rPr>
            </w:pPr>
            <w:r w:rsidRPr="0043020C">
              <w:rPr>
                <w:rFonts w:cstheme="minorHAnsi"/>
                <w:szCs w:val="22"/>
              </w:rPr>
              <w:t>Observation of condition</w:t>
            </w:r>
          </w:p>
        </w:tc>
        <w:tc>
          <w:tcPr>
            <w:tcW w:w="1417" w:type="dxa"/>
            <w:vAlign w:val="center"/>
          </w:tcPr>
          <w:p w14:paraId="616EB7B7" w14:textId="4A93CC81" w:rsidR="004A3BBF" w:rsidRPr="0043020C" w:rsidRDefault="004A3BBF" w:rsidP="00B161D9">
            <w:pPr>
              <w:spacing w:line="276" w:lineRule="auto"/>
              <w:jc w:val="both"/>
              <w:rPr>
                <w:rFonts w:cstheme="minorHAnsi"/>
                <w:bCs/>
                <w:szCs w:val="22"/>
              </w:rPr>
            </w:pPr>
            <w:r w:rsidRPr="0043020C">
              <w:rPr>
                <w:rFonts w:cstheme="minorHAnsi"/>
                <w:bCs/>
                <w:szCs w:val="22"/>
              </w:rPr>
              <w:t>x</w:t>
            </w:r>
          </w:p>
        </w:tc>
        <w:tc>
          <w:tcPr>
            <w:tcW w:w="2964" w:type="dxa"/>
          </w:tcPr>
          <w:p w14:paraId="3190C9B6" w14:textId="0DD8D1F3" w:rsidR="004A3BBF" w:rsidRPr="0043020C" w:rsidRDefault="004A3BBF" w:rsidP="00B161D9">
            <w:pPr>
              <w:spacing w:line="276" w:lineRule="auto"/>
              <w:jc w:val="both"/>
              <w:rPr>
                <w:rFonts w:cstheme="minorHAnsi"/>
                <w:bCs/>
                <w:szCs w:val="22"/>
              </w:rPr>
            </w:pPr>
            <w:r w:rsidRPr="0043020C">
              <w:rPr>
                <w:rFonts w:cstheme="minorHAnsi"/>
                <w:bCs/>
                <w:szCs w:val="22"/>
              </w:rPr>
              <w:t>x</w:t>
            </w:r>
          </w:p>
        </w:tc>
      </w:tr>
    </w:tbl>
    <w:p w14:paraId="5ED06340" w14:textId="77777777" w:rsidR="00475FDA" w:rsidRPr="0043020C" w:rsidRDefault="00475FDA" w:rsidP="00B161D9">
      <w:pPr>
        <w:spacing w:line="276" w:lineRule="auto"/>
        <w:jc w:val="both"/>
        <w:rPr>
          <w:rFonts w:cstheme="minorHAnsi"/>
          <w:color w:val="0000FF"/>
          <w:szCs w:val="22"/>
        </w:rPr>
      </w:pPr>
    </w:p>
    <w:p w14:paraId="7A169885" w14:textId="77777777" w:rsidR="00475FDA" w:rsidRPr="0043020C" w:rsidRDefault="00475FDA" w:rsidP="00B161D9">
      <w:pPr>
        <w:spacing w:line="276" w:lineRule="auto"/>
        <w:jc w:val="both"/>
        <w:rPr>
          <w:rFonts w:cstheme="minorHAnsi"/>
          <w:color w:val="0000FF"/>
          <w:szCs w:val="22"/>
        </w:rPr>
      </w:pPr>
    </w:p>
    <w:p w14:paraId="46327231" w14:textId="1AA0400C" w:rsidR="00C84257" w:rsidRPr="0043020C" w:rsidRDefault="00C84257" w:rsidP="00B161D9">
      <w:pPr>
        <w:spacing w:line="276" w:lineRule="auto"/>
        <w:jc w:val="both"/>
        <w:rPr>
          <w:rFonts w:cstheme="minorHAnsi"/>
          <w:szCs w:val="22"/>
        </w:rPr>
      </w:pPr>
    </w:p>
    <w:sectPr w:rsidR="00C84257" w:rsidRPr="0043020C" w:rsidSect="009F4727">
      <w:footerReference w:type="default" r:id="rId14"/>
      <w:headerReference w:type="first" r:id="rId15"/>
      <w:pgSz w:w="11900" w:h="16840"/>
      <w:pgMar w:top="1985" w:right="964" w:bottom="1134" w:left="964" w:header="708" w:footer="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170C86" w15:done="0"/>
  <w15:commentEx w15:paraId="3EF911A1" w15:done="0"/>
  <w15:commentEx w15:paraId="5FCAF7FC" w15:done="0"/>
  <w15:commentEx w15:paraId="0835839D" w15:done="0"/>
  <w15:commentEx w15:paraId="524BBE09" w15:done="0"/>
  <w15:commentEx w15:paraId="33321D76" w15:done="0"/>
  <w15:commentEx w15:paraId="100CA949" w15:done="0"/>
  <w15:commentEx w15:paraId="43762DA8" w15:done="0"/>
  <w15:commentEx w15:paraId="0A602E64" w15:done="0"/>
  <w15:commentEx w15:paraId="0C306D3B" w15:done="0"/>
  <w15:commentEx w15:paraId="1FD54171" w15:done="0"/>
  <w15:commentEx w15:paraId="490B0FCC" w15:done="0"/>
  <w15:commentEx w15:paraId="7CC36D65" w15:done="0"/>
  <w15:commentEx w15:paraId="78D30AF0" w15:done="0"/>
  <w15:commentEx w15:paraId="684FD0C2" w15:done="0"/>
  <w15:commentEx w15:paraId="15F31C3C" w15:done="0"/>
  <w15:commentEx w15:paraId="5B385AF1" w15:done="0"/>
  <w15:commentEx w15:paraId="64FC7B46" w15:done="0"/>
  <w15:commentEx w15:paraId="30F0968A" w15:done="0"/>
  <w15:commentEx w15:paraId="39B83F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7157A" w16cex:dateUtc="2020-06-19T09:44:00Z"/>
  <w16cex:commentExtensible w16cex:durableId="22A717E0" w16cex:dateUtc="2020-07-01T13:10:00Z"/>
  <w16cex:commentExtensible w16cex:durableId="22971389" w16cex:dateUtc="2020-06-19T09:35:00Z"/>
  <w16cex:commentExtensible w16cex:durableId="22971440" w16cex:dateUtc="2020-06-19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170C86" w16cid:durableId="22970D10"/>
  <w16cid:commentId w16cid:paraId="3EF911A1" w16cid:durableId="22970D11"/>
  <w16cid:commentId w16cid:paraId="5FCAF7FC" w16cid:durableId="22970D12"/>
  <w16cid:commentId w16cid:paraId="0835839D" w16cid:durableId="22970D13"/>
  <w16cid:commentId w16cid:paraId="524BBE09" w16cid:durableId="22970D14"/>
  <w16cid:commentId w16cid:paraId="33321D76" w16cid:durableId="22970D15"/>
  <w16cid:commentId w16cid:paraId="100CA949" w16cid:durableId="22970D16"/>
  <w16cid:commentId w16cid:paraId="43762DA8" w16cid:durableId="2297157A"/>
  <w16cid:commentId w16cid:paraId="0A602E64" w16cid:durableId="22A717E0"/>
  <w16cid:commentId w16cid:paraId="0C306D3B" w16cid:durableId="22970D17"/>
  <w16cid:commentId w16cid:paraId="1FD54171" w16cid:durableId="22970D18"/>
  <w16cid:commentId w16cid:paraId="490B0FCC" w16cid:durableId="22971389"/>
  <w16cid:commentId w16cid:paraId="7CC36D65" w16cid:durableId="22970D19"/>
  <w16cid:commentId w16cid:paraId="78D30AF0" w16cid:durableId="22971440"/>
  <w16cid:commentId w16cid:paraId="684FD0C2" w16cid:durableId="22970D1A"/>
  <w16cid:commentId w16cid:paraId="15F31C3C" w16cid:durableId="22970D1B"/>
  <w16cid:commentId w16cid:paraId="5B385AF1" w16cid:durableId="22970D1C"/>
  <w16cid:commentId w16cid:paraId="64FC7B46" w16cid:durableId="22970D1D"/>
  <w16cid:commentId w16cid:paraId="30F0968A" w16cid:durableId="22970D1E"/>
  <w16cid:commentId w16cid:paraId="39B83F66" w16cid:durableId="22970D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3A611" w14:textId="77777777" w:rsidR="0045107B" w:rsidRDefault="0045107B" w:rsidP="00234F6D">
      <w:r>
        <w:separator/>
      </w:r>
    </w:p>
  </w:endnote>
  <w:endnote w:type="continuationSeparator" w:id="0">
    <w:p w14:paraId="73604434" w14:textId="77777777" w:rsidR="0045107B" w:rsidRDefault="0045107B"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22233"/>
      <w:docPartObj>
        <w:docPartGallery w:val="Page Numbers (Bottom of Page)"/>
        <w:docPartUnique/>
      </w:docPartObj>
    </w:sdtPr>
    <w:sdtEndPr>
      <w:rPr>
        <w:noProof/>
      </w:rPr>
    </w:sdtEndPr>
    <w:sdtContent>
      <w:p w14:paraId="7888A21E" w14:textId="673E8D9C" w:rsidR="0045107B" w:rsidRDefault="0045107B">
        <w:pPr>
          <w:pStyle w:val="Footer"/>
          <w:jc w:val="center"/>
        </w:pPr>
        <w:r>
          <w:fldChar w:fldCharType="begin"/>
        </w:r>
        <w:r>
          <w:instrText xml:space="preserve"> PAGE   \* MERGEFORMAT </w:instrText>
        </w:r>
        <w:r>
          <w:fldChar w:fldCharType="separate"/>
        </w:r>
        <w:r w:rsidR="00E73298">
          <w:rPr>
            <w:noProof/>
          </w:rPr>
          <w:t>vi</w:t>
        </w:r>
        <w:r>
          <w:rPr>
            <w:noProof/>
          </w:rPr>
          <w:fldChar w:fldCharType="end"/>
        </w:r>
      </w:p>
    </w:sdtContent>
  </w:sdt>
  <w:p w14:paraId="47E1B00C" w14:textId="6818E265" w:rsidR="0045107B" w:rsidRDefault="0045107B" w:rsidP="00580154">
    <w:pPr>
      <w:pStyle w:val="Footer"/>
    </w:pPr>
    <w:r>
      <w:t xml:space="preserve">Version </w:t>
    </w:r>
    <w:r w:rsidR="008D1D30">
      <w:t>2</w:t>
    </w:r>
    <w:r w:rsidR="00A512BD">
      <w:t>.1</w:t>
    </w:r>
    <w:r>
      <w:t xml:space="preserve"> </w:t>
    </w:r>
    <w:r w:rsidR="00A512BD">
      <w:t>14/12/2020</w:t>
    </w:r>
  </w:p>
  <w:p w14:paraId="30437931" w14:textId="1811A8E2" w:rsidR="0045107B" w:rsidRDefault="00451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824902"/>
      <w:docPartObj>
        <w:docPartGallery w:val="Page Numbers (Bottom of Page)"/>
        <w:docPartUnique/>
      </w:docPartObj>
    </w:sdtPr>
    <w:sdtEndPr>
      <w:rPr>
        <w:noProof/>
      </w:rPr>
    </w:sdtEndPr>
    <w:sdtContent>
      <w:sdt>
        <w:sdtPr>
          <w:id w:val="1327479510"/>
          <w:docPartObj>
            <w:docPartGallery w:val="Page Numbers (Bottom of Page)"/>
            <w:docPartUnique/>
          </w:docPartObj>
        </w:sdtPr>
        <w:sdtEndPr>
          <w:rPr>
            <w:noProof/>
          </w:rPr>
        </w:sdtEndPr>
        <w:sdtContent>
          <w:p w14:paraId="0D9C29F7" w14:textId="77777777" w:rsidR="0045107B" w:rsidRDefault="0045107B" w:rsidP="0058015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0DE01E20" w14:textId="76DD5DDA" w:rsidR="0045107B" w:rsidRDefault="0045107B" w:rsidP="00125CCC">
        <w:pPr>
          <w:pStyle w:val="Footer"/>
        </w:pPr>
        <w:r>
          <w:t>Version 0.3 09-11-2018</w:t>
        </w:r>
      </w:p>
      <w:p w14:paraId="12E6A340" w14:textId="3236C588" w:rsidR="0045107B" w:rsidRDefault="00E73298">
        <w:pPr>
          <w:pStyle w:val="Footer"/>
          <w:jc w:val="center"/>
        </w:pPr>
      </w:p>
    </w:sdtContent>
  </w:sdt>
  <w:p w14:paraId="6F77A712" w14:textId="4DD22BC9" w:rsidR="0045107B" w:rsidRDefault="004510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557101"/>
      <w:docPartObj>
        <w:docPartGallery w:val="Page Numbers (Bottom of Page)"/>
        <w:docPartUnique/>
      </w:docPartObj>
    </w:sdtPr>
    <w:sdtEndPr>
      <w:rPr>
        <w:noProof/>
      </w:rPr>
    </w:sdtEndPr>
    <w:sdtContent>
      <w:p w14:paraId="4EBBDBCA" w14:textId="1CAA45C3" w:rsidR="0045107B" w:rsidRDefault="0045107B" w:rsidP="00580154">
        <w:pPr>
          <w:pStyle w:val="Footer"/>
          <w:jc w:val="center"/>
        </w:pPr>
        <w:r>
          <w:fldChar w:fldCharType="begin"/>
        </w:r>
        <w:r>
          <w:instrText xml:space="preserve"> PAGE   \* MERGEFORMAT </w:instrText>
        </w:r>
        <w:r>
          <w:fldChar w:fldCharType="separate"/>
        </w:r>
        <w:r w:rsidR="00E73298">
          <w:rPr>
            <w:noProof/>
          </w:rPr>
          <w:t>10</w:t>
        </w:r>
        <w:r>
          <w:rPr>
            <w:noProof/>
          </w:rPr>
          <w:fldChar w:fldCharType="end"/>
        </w:r>
      </w:p>
    </w:sdtContent>
  </w:sdt>
  <w:p w14:paraId="732A8A79" w14:textId="08657BC9" w:rsidR="0045107B" w:rsidRDefault="0045107B" w:rsidP="00125CCC">
    <w:pPr>
      <w:pStyle w:val="Footer"/>
    </w:pPr>
    <w:r>
      <w:t>Version 2.</w:t>
    </w:r>
    <w:r w:rsidR="00B748AF">
      <w:t>1</w:t>
    </w:r>
    <w:r>
      <w:t xml:space="preserve"> </w:t>
    </w:r>
    <w:r w:rsidR="00B748AF">
      <w:t>14/12/2020</w:t>
    </w:r>
  </w:p>
  <w:p w14:paraId="1FAB965D" w14:textId="77777777" w:rsidR="0045107B" w:rsidRDefault="00451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99B7A" w14:textId="77777777" w:rsidR="0045107B" w:rsidRDefault="0045107B" w:rsidP="00234F6D">
      <w:r>
        <w:separator/>
      </w:r>
    </w:p>
  </w:footnote>
  <w:footnote w:type="continuationSeparator" w:id="0">
    <w:p w14:paraId="0C59A878" w14:textId="77777777" w:rsidR="0045107B" w:rsidRDefault="0045107B" w:rsidP="0023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9EE74" w14:textId="44B772FE" w:rsidR="0045107B" w:rsidRDefault="00C86239">
    <w:pPr>
      <w:pStyle w:val="Header"/>
    </w:pPr>
    <w:r>
      <w:rPr>
        <w:noProof/>
        <w:lang w:eastAsia="en-GB"/>
      </w:rPr>
      <w:drawing>
        <wp:anchor distT="0" distB="0" distL="114300" distR="114300" simplePos="0" relativeHeight="251668480" behindDoc="0" locked="0" layoutInCell="1" allowOverlap="1" wp14:anchorId="6AF71768" wp14:editId="7DB5203D">
          <wp:simplePos x="0" y="0"/>
          <wp:positionH relativeFrom="column">
            <wp:posOffset>4018280</wp:posOffset>
          </wp:positionH>
          <wp:positionV relativeFrom="paragraph">
            <wp:posOffset>-218440</wp:posOffset>
          </wp:positionV>
          <wp:extent cx="1666240" cy="8724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H Colour Logo.png"/>
                  <pic:cNvPicPr/>
                </pic:nvPicPr>
                <pic:blipFill>
                  <a:blip r:embed="rId1">
                    <a:extLst>
                      <a:ext uri="{28A0092B-C50C-407E-A947-70E740481C1C}">
                        <a14:useLocalDpi xmlns:a14="http://schemas.microsoft.com/office/drawing/2010/main" val="0"/>
                      </a:ext>
                    </a:extLst>
                  </a:blip>
                  <a:stretch>
                    <a:fillRect/>
                  </a:stretch>
                </pic:blipFill>
                <pic:spPr>
                  <a:xfrm>
                    <a:off x="0" y="0"/>
                    <a:ext cx="1666240" cy="8724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76" behindDoc="0" locked="0" layoutInCell="1" allowOverlap="1" wp14:anchorId="1C235A91" wp14:editId="4CC35C34">
          <wp:simplePos x="0" y="0"/>
          <wp:positionH relativeFrom="margin">
            <wp:posOffset>5763260</wp:posOffset>
          </wp:positionH>
          <wp:positionV relativeFrom="paragraph">
            <wp:posOffset>-220980</wp:posOffset>
          </wp:positionV>
          <wp:extent cx="773430" cy="1014730"/>
          <wp:effectExtent l="0" t="0" r="7620" b="0"/>
          <wp:wrapSquare wrapText="bothSides"/>
          <wp:docPr id="7" name="Picture 7" descr="page1image22901136"/>
          <wp:cNvGraphicFramePr/>
          <a:graphic xmlns:a="http://schemas.openxmlformats.org/drawingml/2006/main">
            <a:graphicData uri="http://schemas.openxmlformats.org/drawingml/2006/picture">
              <pic:pic xmlns:pic="http://schemas.openxmlformats.org/drawingml/2006/picture">
                <pic:nvPicPr>
                  <pic:cNvPr id="1" name="Picture 1" descr="page1image2290113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43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C31" w:rsidRPr="009F4F7E">
      <w:rPr>
        <w:rFonts w:ascii="Arial" w:hAnsi="Arial" w:cs="Arial"/>
        <w:noProof/>
        <w:lang w:eastAsia="en-GB"/>
      </w:rPr>
      <w:drawing>
        <wp:anchor distT="0" distB="0" distL="114300" distR="114300" simplePos="0" relativeHeight="251670528" behindDoc="0" locked="0" layoutInCell="1" allowOverlap="1" wp14:anchorId="2A93C851" wp14:editId="2504EE28">
          <wp:simplePos x="0" y="0"/>
          <wp:positionH relativeFrom="page">
            <wp:posOffset>575945</wp:posOffset>
          </wp:positionH>
          <wp:positionV relativeFrom="page">
            <wp:posOffset>323215</wp:posOffset>
          </wp:positionV>
          <wp:extent cx="1454150" cy="473710"/>
          <wp:effectExtent l="0" t="0" r="0" b="2540"/>
          <wp:wrapTight wrapText="bothSides">
            <wp:wrapPolygon edited="0">
              <wp:start x="0" y="0"/>
              <wp:lineTo x="0" y="20847"/>
              <wp:lineTo x="21223" y="20847"/>
              <wp:lineTo x="21223" y="0"/>
              <wp:lineTo x="0" y="0"/>
            </wp:wrapPolygon>
          </wp:wrapTight>
          <wp:docPr id="2" name="Picture 2"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 Device 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4150" cy="473710"/>
                  </a:xfrm>
                  <a:prstGeom prst="rect">
                    <a:avLst/>
                  </a:prstGeom>
                  <a:noFill/>
                  <a:ln>
                    <a:noFill/>
                  </a:ln>
                </pic:spPr>
              </pic:pic>
            </a:graphicData>
          </a:graphic>
        </wp:anchor>
      </w:drawing>
    </w:r>
  </w:p>
  <w:tbl>
    <w:tblPr>
      <w:tblW w:w="11360" w:type="dxa"/>
      <w:jc w:val="center"/>
      <w:tblLayout w:type="fixed"/>
      <w:tblLook w:val="0000" w:firstRow="0" w:lastRow="0" w:firstColumn="0" w:lastColumn="0" w:noHBand="0" w:noVBand="0"/>
    </w:tblPr>
    <w:tblGrid>
      <w:gridCol w:w="5696"/>
      <w:gridCol w:w="1984"/>
      <w:gridCol w:w="3680"/>
    </w:tblGrid>
    <w:tr w:rsidR="0045107B" w14:paraId="1C9364EF" w14:textId="77777777" w:rsidTr="00C86239">
      <w:trPr>
        <w:jc w:val="center"/>
      </w:trPr>
      <w:tc>
        <w:tcPr>
          <w:tcW w:w="5696" w:type="dxa"/>
          <w:vAlign w:val="center"/>
        </w:tcPr>
        <w:p w14:paraId="0D48035A" w14:textId="77777777" w:rsidR="0045107B" w:rsidRPr="003C12DB" w:rsidRDefault="0045107B" w:rsidP="00475FDA">
          <w:pPr>
            <w:pStyle w:val="Heading5"/>
            <w:rPr>
              <w:rFonts w:cs="Arial"/>
              <w:sz w:val="16"/>
              <w:szCs w:val="16"/>
            </w:rPr>
          </w:pPr>
        </w:p>
        <w:p w14:paraId="2E1316A7" w14:textId="77777777" w:rsidR="0045107B" w:rsidRPr="003C12DB" w:rsidRDefault="0045107B" w:rsidP="00475FDA">
          <w:pPr>
            <w:pStyle w:val="Heading5"/>
            <w:rPr>
              <w:rFonts w:cs="Arial"/>
              <w:sz w:val="16"/>
              <w:szCs w:val="16"/>
            </w:rPr>
          </w:pPr>
        </w:p>
        <w:p w14:paraId="3DED9D13" w14:textId="325EAF1E" w:rsidR="00895318" w:rsidRPr="00F34031" w:rsidRDefault="00895318" w:rsidP="00895318">
          <w:pPr>
            <w:tabs>
              <w:tab w:val="center" w:pos="4692"/>
            </w:tabs>
            <w:suppressAutoHyphens/>
            <w:ind w:firstLine="444"/>
            <w:rPr>
              <w:rFonts w:ascii="Arial" w:hAnsi="Arial" w:cs="Arial"/>
              <w:b/>
              <w:sz w:val="16"/>
              <w:szCs w:val="16"/>
            </w:rPr>
          </w:pPr>
          <w:r w:rsidRPr="00895318">
            <w:rPr>
              <w:rFonts w:ascii="Arial" w:hAnsi="Arial" w:cs="Arial"/>
              <w:sz w:val="16"/>
              <w:szCs w:val="16"/>
            </w:rPr>
            <w:t xml:space="preserve">The </w:t>
          </w:r>
          <w:proofErr w:type="spellStart"/>
          <w:r w:rsidRPr="00895318">
            <w:rPr>
              <w:rFonts w:ascii="Arial" w:hAnsi="Arial" w:cs="Arial"/>
              <w:sz w:val="16"/>
              <w:szCs w:val="16"/>
            </w:rPr>
            <w:t>REadinG</w:t>
          </w:r>
          <w:proofErr w:type="spellEnd"/>
          <w:r w:rsidRPr="00895318">
            <w:rPr>
              <w:rFonts w:ascii="Arial" w:hAnsi="Arial" w:cs="Arial"/>
              <w:sz w:val="16"/>
              <w:szCs w:val="16"/>
            </w:rPr>
            <w:t xml:space="preserve"> </w:t>
          </w:r>
          <w:proofErr w:type="spellStart"/>
          <w:r w:rsidRPr="00895318">
            <w:rPr>
              <w:rFonts w:ascii="Arial" w:hAnsi="Arial" w:cs="Arial"/>
              <w:sz w:val="16"/>
              <w:szCs w:val="16"/>
            </w:rPr>
            <w:t>platElet</w:t>
          </w:r>
          <w:proofErr w:type="spellEnd"/>
          <w:r w:rsidRPr="00895318">
            <w:rPr>
              <w:rFonts w:ascii="Arial" w:hAnsi="Arial" w:cs="Arial"/>
              <w:sz w:val="16"/>
              <w:szCs w:val="16"/>
            </w:rPr>
            <w:t xml:space="preserve"> </w:t>
          </w:r>
          <w:proofErr w:type="spellStart"/>
          <w:r w:rsidRPr="00895318">
            <w:rPr>
              <w:rFonts w:ascii="Arial" w:hAnsi="Arial" w:cs="Arial"/>
              <w:sz w:val="16"/>
              <w:szCs w:val="16"/>
            </w:rPr>
            <w:t>funCtion</w:t>
          </w:r>
          <w:proofErr w:type="spellEnd"/>
          <w:r w:rsidRPr="00895318">
            <w:rPr>
              <w:rFonts w:ascii="Arial" w:hAnsi="Arial" w:cs="Arial"/>
              <w:sz w:val="16"/>
              <w:szCs w:val="16"/>
            </w:rPr>
            <w:t xml:space="preserve"> </w:t>
          </w:r>
          <w:proofErr w:type="spellStart"/>
          <w:r w:rsidRPr="00895318">
            <w:rPr>
              <w:rFonts w:ascii="Arial" w:hAnsi="Arial" w:cs="Arial"/>
              <w:sz w:val="16"/>
              <w:szCs w:val="16"/>
            </w:rPr>
            <w:t>studY</w:t>
          </w:r>
          <w:proofErr w:type="spellEnd"/>
          <w:r w:rsidRPr="00895318">
            <w:rPr>
              <w:rFonts w:ascii="Arial" w:hAnsi="Arial" w:cs="Arial"/>
              <w:sz w:val="16"/>
              <w:szCs w:val="16"/>
            </w:rPr>
            <w:t xml:space="preserve"> - REGENCY</w:t>
          </w:r>
        </w:p>
      </w:tc>
      <w:tc>
        <w:tcPr>
          <w:tcW w:w="1984" w:type="dxa"/>
          <w:vAlign w:val="center"/>
        </w:tcPr>
        <w:p w14:paraId="5FAFBFF0" w14:textId="77777777" w:rsidR="0045107B" w:rsidRPr="003C12DB" w:rsidRDefault="0045107B" w:rsidP="00475FDA">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c>
        <w:tcPr>
          <w:tcW w:w="3680" w:type="dxa"/>
          <w:vAlign w:val="center"/>
        </w:tcPr>
        <w:p w14:paraId="77FA4E2C" w14:textId="77777777" w:rsidR="0045107B" w:rsidRPr="003C12DB" w:rsidRDefault="0045107B" w:rsidP="00475FDA">
          <w:pPr>
            <w:tabs>
              <w:tab w:val="center" w:pos="4692"/>
            </w:tabs>
            <w:suppressAutoHyphens/>
            <w:rPr>
              <w:rFonts w:ascii="Arial" w:hAnsi="Arial" w:cs="Arial"/>
              <w:b/>
              <w:sz w:val="16"/>
              <w:szCs w:val="16"/>
            </w:rPr>
          </w:pPr>
        </w:p>
        <w:p w14:paraId="74633273" w14:textId="42602CB8" w:rsidR="0045107B" w:rsidRPr="003C12DB" w:rsidRDefault="0045107B" w:rsidP="002E5A6A">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w:t>
          </w:r>
        </w:p>
      </w:tc>
    </w:tr>
  </w:tbl>
  <w:p w14:paraId="5D93E1BD" w14:textId="77777777" w:rsidR="0045107B" w:rsidRDefault="004510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4277" w14:textId="0E5C8AC9" w:rsidR="0045107B" w:rsidRPr="00234F6D" w:rsidRDefault="0045107B" w:rsidP="00BE008E">
    <w:r>
      <w:rPr>
        <w:noProof/>
        <w:lang w:eastAsia="en-GB"/>
      </w:rPr>
      <w:drawing>
        <wp:anchor distT="0" distB="0" distL="114300" distR="114300" simplePos="0" relativeHeight="251662336" behindDoc="0" locked="0" layoutInCell="1" allowOverlap="1" wp14:anchorId="01A422FA" wp14:editId="3E4D607A">
          <wp:simplePos x="0" y="0"/>
          <wp:positionH relativeFrom="column">
            <wp:posOffset>3304540</wp:posOffset>
          </wp:positionH>
          <wp:positionV relativeFrom="paragraph">
            <wp:posOffset>6350</wp:posOffset>
          </wp:positionV>
          <wp:extent cx="3042920" cy="753745"/>
          <wp:effectExtent l="0" t="0" r="508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7B8E0" w14:textId="77777777" w:rsidR="0045107B" w:rsidRPr="00234F6D" w:rsidRDefault="0045107B" w:rsidP="00BE008E">
    <w:r>
      <w:rPr>
        <w:noProof/>
        <w:lang w:eastAsia="en-GB"/>
      </w:rPr>
      <w:drawing>
        <wp:anchor distT="0" distB="0" distL="114300" distR="114300" simplePos="0" relativeHeight="251667456" behindDoc="0" locked="0" layoutInCell="1" allowOverlap="1" wp14:anchorId="404C265E" wp14:editId="4468B871">
          <wp:simplePos x="0" y="0"/>
          <wp:positionH relativeFrom="column">
            <wp:posOffset>3304540</wp:posOffset>
          </wp:positionH>
          <wp:positionV relativeFrom="paragraph">
            <wp:posOffset>6350</wp:posOffset>
          </wp:positionV>
          <wp:extent cx="3042920" cy="753745"/>
          <wp:effectExtent l="0" t="0" r="508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AE3"/>
    <w:multiLevelType w:val="hybridMultilevel"/>
    <w:tmpl w:val="7B26CB1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B35A77"/>
    <w:multiLevelType w:val="hybridMultilevel"/>
    <w:tmpl w:val="5FEA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847C28"/>
    <w:multiLevelType w:val="hybridMultilevel"/>
    <w:tmpl w:val="DF36A7B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0713C8"/>
    <w:multiLevelType w:val="hybridMultilevel"/>
    <w:tmpl w:val="41C47C8C"/>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4">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C5D0B29"/>
    <w:multiLevelType w:val="hybridMultilevel"/>
    <w:tmpl w:val="5B46EE70"/>
    <w:lvl w:ilvl="0" w:tplc="8E9A1F68">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1D66F42"/>
    <w:multiLevelType w:val="hybridMultilevel"/>
    <w:tmpl w:val="273A3E44"/>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91331AB"/>
    <w:multiLevelType w:val="hybridMultilevel"/>
    <w:tmpl w:val="59768A0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B9C5F5A"/>
    <w:multiLevelType w:val="hybridMultilevel"/>
    <w:tmpl w:val="F92EEF04"/>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2">
    <w:nsid w:val="22055DC5"/>
    <w:multiLevelType w:val="hybridMultilevel"/>
    <w:tmpl w:val="501A4A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2B238E3"/>
    <w:multiLevelType w:val="hybridMultilevel"/>
    <w:tmpl w:val="4B2C6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5">
    <w:nsid w:val="2D1959A1"/>
    <w:multiLevelType w:val="hybridMultilevel"/>
    <w:tmpl w:val="70422EC4"/>
    <w:lvl w:ilvl="0" w:tplc="C8F618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1414A06"/>
    <w:multiLevelType w:val="hybridMultilevel"/>
    <w:tmpl w:val="224645C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7">
    <w:nsid w:val="3F4F07CF"/>
    <w:multiLevelType w:val="hybridMultilevel"/>
    <w:tmpl w:val="E2C07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00547F6"/>
    <w:multiLevelType w:val="hybridMultilevel"/>
    <w:tmpl w:val="94AC14C2"/>
    <w:lvl w:ilvl="0" w:tplc="03B452D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41911960"/>
    <w:multiLevelType w:val="hybridMultilevel"/>
    <w:tmpl w:val="76E8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357440"/>
    <w:multiLevelType w:val="hybridMultilevel"/>
    <w:tmpl w:val="F674893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1">
    <w:nsid w:val="46E22230"/>
    <w:multiLevelType w:val="hybridMultilevel"/>
    <w:tmpl w:val="1612F14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7920104"/>
    <w:multiLevelType w:val="hybridMultilevel"/>
    <w:tmpl w:val="3188BB4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3">
    <w:nsid w:val="4C0A609C"/>
    <w:multiLevelType w:val="hybridMultilevel"/>
    <w:tmpl w:val="06CAD8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632856"/>
    <w:multiLevelType w:val="hybridMultilevel"/>
    <w:tmpl w:val="8DD8FCF4"/>
    <w:lvl w:ilvl="0" w:tplc="CAA6C73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6">
    <w:nsid w:val="52001075"/>
    <w:multiLevelType w:val="hybridMultilevel"/>
    <w:tmpl w:val="DE16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D80BD1"/>
    <w:multiLevelType w:val="hybridMultilevel"/>
    <w:tmpl w:val="E66A3634"/>
    <w:lvl w:ilvl="0" w:tplc="C238794A">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625"/>
        </w:tabs>
        <w:ind w:left="1625" w:hanging="360"/>
      </w:pPr>
      <w:rPr>
        <w:rFonts w:ascii="Symbol" w:hAnsi="Symbol" w:hint="default"/>
      </w:rPr>
    </w:lvl>
    <w:lvl w:ilvl="2" w:tplc="08090005" w:tentative="1">
      <w:start w:val="1"/>
      <w:numFmt w:val="bullet"/>
      <w:lvlText w:val=""/>
      <w:lvlJc w:val="left"/>
      <w:pPr>
        <w:tabs>
          <w:tab w:val="num" w:pos="2345"/>
        </w:tabs>
        <w:ind w:left="2345" w:hanging="360"/>
      </w:pPr>
      <w:rPr>
        <w:rFonts w:ascii="Wingdings" w:hAnsi="Wingdings" w:hint="default"/>
      </w:rPr>
    </w:lvl>
    <w:lvl w:ilvl="3" w:tplc="08090001" w:tentative="1">
      <w:start w:val="1"/>
      <w:numFmt w:val="bullet"/>
      <w:lvlText w:val=""/>
      <w:lvlJc w:val="left"/>
      <w:pPr>
        <w:tabs>
          <w:tab w:val="num" w:pos="3065"/>
        </w:tabs>
        <w:ind w:left="3065" w:hanging="360"/>
      </w:pPr>
      <w:rPr>
        <w:rFonts w:ascii="Symbol" w:hAnsi="Symbol" w:hint="default"/>
      </w:rPr>
    </w:lvl>
    <w:lvl w:ilvl="4" w:tplc="08090003" w:tentative="1">
      <w:start w:val="1"/>
      <w:numFmt w:val="bullet"/>
      <w:lvlText w:val="o"/>
      <w:lvlJc w:val="left"/>
      <w:pPr>
        <w:tabs>
          <w:tab w:val="num" w:pos="3785"/>
        </w:tabs>
        <w:ind w:left="3785" w:hanging="360"/>
      </w:pPr>
      <w:rPr>
        <w:rFonts w:ascii="Courier New" w:hAnsi="Courier New" w:cs="Courier New" w:hint="default"/>
      </w:rPr>
    </w:lvl>
    <w:lvl w:ilvl="5" w:tplc="08090005" w:tentative="1">
      <w:start w:val="1"/>
      <w:numFmt w:val="bullet"/>
      <w:lvlText w:val=""/>
      <w:lvlJc w:val="left"/>
      <w:pPr>
        <w:tabs>
          <w:tab w:val="num" w:pos="4505"/>
        </w:tabs>
        <w:ind w:left="4505" w:hanging="360"/>
      </w:pPr>
      <w:rPr>
        <w:rFonts w:ascii="Wingdings" w:hAnsi="Wingdings" w:hint="default"/>
      </w:rPr>
    </w:lvl>
    <w:lvl w:ilvl="6" w:tplc="08090001" w:tentative="1">
      <w:start w:val="1"/>
      <w:numFmt w:val="bullet"/>
      <w:lvlText w:val=""/>
      <w:lvlJc w:val="left"/>
      <w:pPr>
        <w:tabs>
          <w:tab w:val="num" w:pos="5225"/>
        </w:tabs>
        <w:ind w:left="5225" w:hanging="360"/>
      </w:pPr>
      <w:rPr>
        <w:rFonts w:ascii="Symbol" w:hAnsi="Symbol" w:hint="default"/>
      </w:rPr>
    </w:lvl>
    <w:lvl w:ilvl="7" w:tplc="08090003" w:tentative="1">
      <w:start w:val="1"/>
      <w:numFmt w:val="bullet"/>
      <w:lvlText w:val="o"/>
      <w:lvlJc w:val="left"/>
      <w:pPr>
        <w:tabs>
          <w:tab w:val="num" w:pos="5945"/>
        </w:tabs>
        <w:ind w:left="5945" w:hanging="360"/>
      </w:pPr>
      <w:rPr>
        <w:rFonts w:ascii="Courier New" w:hAnsi="Courier New" w:cs="Courier New" w:hint="default"/>
      </w:rPr>
    </w:lvl>
    <w:lvl w:ilvl="8" w:tplc="08090005" w:tentative="1">
      <w:start w:val="1"/>
      <w:numFmt w:val="bullet"/>
      <w:lvlText w:val=""/>
      <w:lvlJc w:val="left"/>
      <w:pPr>
        <w:tabs>
          <w:tab w:val="num" w:pos="6665"/>
        </w:tabs>
        <w:ind w:left="6665" w:hanging="360"/>
      </w:pPr>
      <w:rPr>
        <w:rFonts w:ascii="Wingdings" w:hAnsi="Wingdings" w:hint="default"/>
      </w:rPr>
    </w:lvl>
  </w:abstractNum>
  <w:abstractNum w:abstractNumId="29">
    <w:nsid w:val="61D90E3C"/>
    <w:multiLevelType w:val="hybridMultilevel"/>
    <w:tmpl w:val="A5D0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561AEF"/>
    <w:multiLevelType w:val="hybridMultilevel"/>
    <w:tmpl w:val="D4FC7406"/>
    <w:lvl w:ilvl="0" w:tplc="C238794A">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nsid w:val="6B69754A"/>
    <w:multiLevelType w:val="hybridMultilevel"/>
    <w:tmpl w:val="E1680100"/>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22"/>
  </w:num>
  <w:num w:numId="4">
    <w:abstractNumId w:val="12"/>
  </w:num>
  <w:num w:numId="5">
    <w:abstractNumId w:val="0"/>
  </w:num>
  <w:num w:numId="6">
    <w:abstractNumId w:val="4"/>
  </w:num>
  <w:num w:numId="7">
    <w:abstractNumId w:val="16"/>
  </w:num>
  <w:num w:numId="8">
    <w:abstractNumId w:val="33"/>
  </w:num>
  <w:num w:numId="9">
    <w:abstractNumId w:val="31"/>
  </w:num>
  <w:num w:numId="10">
    <w:abstractNumId w:val="20"/>
  </w:num>
  <w:num w:numId="11">
    <w:abstractNumId w:val="11"/>
  </w:num>
  <w:num w:numId="12">
    <w:abstractNumId w:val="8"/>
  </w:num>
  <w:num w:numId="13">
    <w:abstractNumId w:val="9"/>
  </w:num>
  <w:num w:numId="14">
    <w:abstractNumId w:val="32"/>
  </w:num>
  <w:num w:numId="15">
    <w:abstractNumId w:val="27"/>
  </w:num>
  <w:num w:numId="16">
    <w:abstractNumId w:val="10"/>
  </w:num>
  <w:num w:numId="17">
    <w:abstractNumId w:val="26"/>
  </w:num>
  <w:num w:numId="18">
    <w:abstractNumId w:val="2"/>
  </w:num>
  <w:num w:numId="19">
    <w:abstractNumId w:val="14"/>
  </w:num>
  <w:num w:numId="20">
    <w:abstractNumId w:val="3"/>
  </w:num>
  <w:num w:numId="21">
    <w:abstractNumId w:val="25"/>
  </w:num>
  <w:num w:numId="22">
    <w:abstractNumId w:val="17"/>
  </w:num>
  <w:num w:numId="23">
    <w:abstractNumId w:val="19"/>
  </w:num>
  <w:num w:numId="24">
    <w:abstractNumId w:val="6"/>
  </w:num>
  <w:num w:numId="25">
    <w:abstractNumId w:val="28"/>
  </w:num>
  <w:num w:numId="26">
    <w:abstractNumId w:val="15"/>
  </w:num>
  <w:num w:numId="27">
    <w:abstractNumId w:val="23"/>
  </w:num>
  <w:num w:numId="28">
    <w:abstractNumId w:val="7"/>
  </w:num>
  <w:num w:numId="29">
    <w:abstractNumId w:val="24"/>
  </w:num>
  <w:num w:numId="30">
    <w:abstractNumId w:val="18"/>
  </w:num>
  <w:num w:numId="31">
    <w:abstractNumId w:val="13"/>
  </w:num>
  <w:num w:numId="32">
    <w:abstractNumId w:val="1"/>
  </w:num>
  <w:num w:numId="33">
    <w:abstractNumId w:val="30"/>
  </w:num>
  <w:num w:numId="34">
    <w:abstractNumId w:val="2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Bye">
    <w15:presenceInfo w15:providerId="AD" w15:userId="S::a.bye@reading.ac.uk::0480e01e-b800-4323-bcee-1e32866533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6D"/>
    <w:rsid w:val="00006291"/>
    <w:rsid w:val="0002148A"/>
    <w:rsid w:val="000238A5"/>
    <w:rsid w:val="0002660E"/>
    <w:rsid w:val="0003157C"/>
    <w:rsid w:val="0003364E"/>
    <w:rsid w:val="0004084D"/>
    <w:rsid w:val="00051C2C"/>
    <w:rsid w:val="00061903"/>
    <w:rsid w:val="00066D22"/>
    <w:rsid w:val="00067B4C"/>
    <w:rsid w:val="00071B49"/>
    <w:rsid w:val="00076F16"/>
    <w:rsid w:val="00077C32"/>
    <w:rsid w:val="00083BCC"/>
    <w:rsid w:val="00090DDB"/>
    <w:rsid w:val="00093582"/>
    <w:rsid w:val="000A4DA5"/>
    <w:rsid w:val="000B0C60"/>
    <w:rsid w:val="000C1261"/>
    <w:rsid w:val="000C1D49"/>
    <w:rsid w:val="000C6391"/>
    <w:rsid w:val="000C7CF4"/>
    <w:rsid w:val="000D1C5D"/>
    <w:rsid w:val="000E25FD"/>
    <w:rsid w:val="000E3D01"/>
    <w:rsid w:val="000E6A63"/>
    <w:rsid w:val="000F25C6"/>
    <w:rsid w:val="000F3040"/>
    <w:rsid w:val="0010398C"/>
    <w:rsid w:val="00103FBA"/>
    <w:rsid w:val="0010423D"/>
    <w:rsid w:val="00105A0A"/>
    <w:rsid w:val="001071D3"/>
    <w:rsid w:val="0011662F"/>
    <w:rsid w:val="00125A34"/>
    <w:rsid w:val="00125CCC"/>
    <w:rsid w:val="00127A25"/>
    <w:rsid w:val="001431DC"/>
    <w:rsid w:val="001444A7"/>
    <w:rsid w:val="00144B2A"/>
    <w:rsid w:val="00147643"/>
    <w:rsid w:val="001559A6"/>
    <w:rsid w:val="001560EF"/>
    <w:rsid w:val="001601B4"/>
    <w:rsid w:val="00165B75"/>
    <w:rsid w:val="00172503"/>
    <w:rsid w:val="00172ABD"/>
    <w:rsid w:val="00187C11"/>
    <w:rsid w:val="00190458"/>
    <w:rsid w:val="00191996"/>
    <w:rsid w:val="001A2294"/>
    <w:rsid w:val="001A7186"/>
    <w:rsid w:val="001B16DC"/>
    <w:rsid w:val="001B19EB"/>
    <w:rsid w:val="001B203F"/>
    <w:rsid w:val="001B41C4"/>
    <w:rsid w:val="001B5720"/>
    <w:rsid w:val="001C016E"/>
    <w:rsid w:val="001C0A5A"/>
    <w:rsid w:val="001C1BC4"/>
    <w:rsid w:val="001D1F95"/>
    <w:rsid w:val="001E070F"/>
    <w:rsid w:val="001E2632"/>
    <w:rsid w:val="001E4C51"/>
    <w:rsid w:val="001E6D20"/>
    <w:rsid w:val="001F329F"/>
    <w:rsid w:val="001F41E4"/>
    <w:rsid w:val="001F5043"/>
    <w:rsid w:val="001F7E63"/>
    <w:rsid w:val="002126E2"/>
    <w:rsid w:val="002147D2"/>
    <w:rsid w:val="0022392D"/>
    <w:rsid w:val="002279D4"/>
    <w:rsid w:val="002344D3"/>
    <w:rsid w:val="00234F6D"/>
    <w:rsid w:val="00236B04"/>
    <w:rsid w:val="00236E57"/>
    <w:rsid w:val="00244611"/>
    <w:rsid w:val="00245678"/>
    <w:rsid w:val="00253659"/>
    <w:rsid w:val="002676B7"/>
    <w:rsid w:val="0029056E"/>
    <w:rsid w:val="002A38B4"/>
    <w:rsid w:val="002A4270"/>
    <w:rsid w:val="002C1FCA"/>
    <w:rsid w:val="002C7151"/>
    <w:rsid w:val="002D0BA5"/>
    <w:rsid w:val="002D1722"/>
    <w:rsid w:val="002D1E31"/>
    <w:rsid w:val="002D1F77"/>
    <w:rsid w:val="002D2D7D"/>
    <w:rsid w:val="002D6FB1"/>
    <w:rsid w:val="002E2EF4"/>
    <w:rsid w:val="002E3D0A"/>
    <w:rsid w:val="002E57E1"/>
    <w:rsid w:val="002E5A6A"/>
    <w:rsid w:val="002F1359"/>
    <w:rsid w:val="002F53A1"/>
    <w:rsid w:val="00304579"/>
    <w:rsid w:val="003134C8"/>
    <w:rsid w:val="00314A25"/>
    <w:rsid w:val="003309EA"/>
    <w:rsid w:val="00340F67"/>
    <w:rsid w:val="00342844"/>
    <w:rsid w:val="00345C5E"/>
    <w:rsid w:val="00350036"/>
    <w:rsid w:val="00371706"/>
    <w:rsid w:val="003725AF"/>
    <w:rsid w:val="00373AEE"/>
    <w:rsid w:val="003768F0"/>
    <w:rsid w:val="003802A1"/>
    <w:rsid w:val="00393305"/>
    <w:rsid w:val="003A37EA"/>
    <w:rsid w:val="003A5C4B"/>
    <w:rsid w:val="003B0764"/>
    <w:rsid w:val="003B3ED9"/>
    <w:rsid w:val="003B4870"/>
    <w:rsid w:val="003C12DB"/>
    <w:rsid w:val="003D3924"/>
    <w:rsid w:val="003D42C6"/>
    <w:rsid w:val="003E55B7"/>
    <w:rsid w:val="003E5CA2"/>
    <w:rsid w:val="003F65B6"/>
    <w:rsid w:val="00401DE9"/>
    <w:rsid w:val="0040289E"/>
    <w:rsid w:val="00403A6A"/>
    <w:rsid w:val="00404FB4"/>
    <w:rsid w:val="004051B7"/>
    <w:rsid w:val="004052DD"/>
    <w:rsid w:val="004101E8"/>
    <w:rsid w:val="004140B8"/>
    <w:rsid w:val="004203AC"/>
    <w:rsid w:val="00423208"/>
    <w:rsid w:val="0043020C"/>
    <w:rsid w:val="00441AFA"/>
    <w:rsid w:val="0044745A"/>
    <w:rsid w:val="004503E8"/>
    <w:rsid w:val="0045107B"/>
    <w:rsid w:val="00455E51"/>
    <w:rsid w:val="0046376B"/>
    <w:rsid w:val="00472921"/>
    <w:rsid w:val="00475FDA"/>
    <w:rsid w:val="00481F28"/>
    <w:rsid w:val="004853D7"/>
    <w:rsid w:val="004859A3"/>
    <w:rsid w:val="00485F3F"/>
    <w:rsid w:val="00490272"/>
    <w:rsid w:val="00492236"/>
    <w:rsid w:val="00494794"/>
    <w:rsid w:val="004A1E1D"/>
    <w:rsid w:val="004A3BBF"/>
    <w:rsid w:val="004B0394"/>
    <w:rsid w:val="004B0D48"/>
    <w:rsid w:val="004B3BCA"/>
    <w:rsid w:val="004C4E85"/>
    <w:rsid w:val="004C7FC7"/>
    <w:rsid w:val="004D083E"/>
    <w:rsid w:val="004D0C27"/>
    <w:rsid w:val="004D676C"/>
    <w:rsid w:val="004E2604"/>
    <w:rsid w:val="004E27C4"/>
    <w:rsid w:val="004F0D9E"/>
    <w:rsid w:val="005048FC"/>
    <w:rsid w:val="00512E8F"/>
    <w:rsid w:val="0051541A"/>
    <w:rsid w:val="00515DCC"/>
    <w:rsid w:val="00517FCB"/>
    <w:rsid w:val="005239A2"/>
    <w:rsid w:val="00524C4E"/>
    <w:rsid w:val="005350B1"/>
    <w:rsid w:val="00536798"/>
    <w:rsid w:val="00552BC2"/>
    <w:rsid w:val="00552E09"/>
    <w:rsid w:val="0055620D"/>
    <w:rsid w:val="005567CC"/>
    <w:rsid w:val="00562DA2"/>
    <w:rsid w:val="005644FE"/>
    <w:rsid w:val="0056595B"/>
    <w:rsid w:val="0057011F"/>
    <w:rsid w:val="00573120"/>
    <w:rsid w:val="00580154"/>
    <w:rsid w:val="005906C0"/>
    <w:rsid w:val="0059378A"/>
    <w:rsid w:val="0059764F"/>
    <w:rsid w:val="005A3059"/>
    <w:rsid w:val="005A6EAB"/>
    <w:rsid w:val="005A725E"/>
    <w:rsid w:val="005C61B0"/>
    <w:rsid w:val="005D12F5"/>
    <w:rsid w:val="005D1C56"/>
    <w:rsid w:val="005D7FE4"/>
    <w:rsid w:val="005F2155"/>
    <w:rsid w:val="005F7C56"/>
    <w:rsid w:val="00600AA6"/>
    <w:rsid w:val="0060327F"/>
    <w:rsid w:val="006137E5"/>
    <w:rsid w:val="0061652F"/>
    <w:rsid w:val="006177EA"/>
    <w:rsid w:val="00621FC6"/>
    <w:rsid w:val="006361A0"/>
    <w:rsid w:val="006452D8"/>
    <w:rsid w:val="00654A87"/>
    <w:rsid w:val="0065652D"/>
    <w:rsid w:val="00662390"/>
    <w:rsid w:val="0066627F"/>
    <w:rsid w:val="00666C51"/>
    <w:rsid w:val="006728F1"/>
    <w:rsid w:val="00680801"/>
    <w:rsid w:val="00695A33"/>
    <w:rsid w:val="006B56CA"/>
    <w:rsid w:val="006B6502"/>
    <w:rsid w:val="006C3325"/>
    <w:rsid w:val="006C38B9"/>
    <w:rsid w:val="006C6B41"/>
    <w:rsid w:val="006D102D"/>
    <w:rsid w:val="006D21AC"/>
    <w:rsid w:val="006D3C01"/>
    <w:rsid w:val="006D4E45"/>
    <w:rsid w:val="006D77EB"/>
    <w:rsid w:val="006E25E9"/>
    <w:rsid w:val="006E37FA"/>
    <w:rsid w:val="006E6D4F"/>
    <w:rsid w:val="006E7D6C"/>
    <w:rsid w:val="006F15A5"/>
    <w:rsid w:val="00701969"/>
    <w:rsid w:val="007077F0"/>
    <w:rsid w:val="007114D3"/>
    <w:rsid w:val="00711B42"/>
    <w:rsid w:val="0071257C"/>
    <w:rsid w:val="0071773D"/>
    <w:rsid w:val="00717E7F"/>
    <w:rsid w:val="00730202"/>
    <w:rsid w:val="00733515"/>
    <w:rsid w:val="00734DEC"/>
    <w:rsid w:val="00737A44"/>
    <w:rsid w:val="00740144"/>
    <w:rsid w:val="0074226F"/>
    <w:rsid w:val="00744821"/>
    <w:rsid w:val="00753975"/>
    <w:rsid w:val="00755C4E"/>
    <w:rsid w:val="007640E4"/>
    <w:rsid w:val="007804EC"/>
    <w:rsid w:val="007820C8"/>
    <w:rsid w:val="00796D2D"/>
    <w:rsid w:val="00797B69"/>
    <w:rsid w:val="007B342F"/>
    <w:rsid w:val="007B445C"/>
    <w:rsid w:val="007B50A1"/>
    <w:rsid w:val="007C06AB"/>
    <w:rsid w:val="007E367F"/>
    <w:rsid w:val="007E3838"/>
    <w:rsid w:val="007E59CA"/>
    <w:rsid w:val="007E7D81"/>
    <w:rsid w:val="007F6F4E"/>
    <w:rsid w:val="007F7C65"/>
    <w:rsid w:val="007F7E3C"/>
    <w:rsid w:val="00800236"/>
    <w:rsid w:val="00802937"/>
    <w:rsid w:val="008150A7"/>
    <w:rsid w:val="008202BB"/>
    <w:rsid w:val="00823623"/>
    <w:rsid w:val="00826F5E"/>
    <w:rsid w:val="00835451"/>
    <w:rsid w:val="00840A29"/>
    <w:rsid w:val="00855584"/>
    <w:rsid w:val="00864F75"/>
    <w:rsid w:val="00873295"/>
    <w:rsid w:val="008755A8"/>
    <w:rsid w:val="00877C11"/>
    <w:rsid w:val="00882563"/>
    <w:rsid w:val="00890116"/>
    <w:rsid w:val="00890689"/>
    <w:rsid w:val="00895318"/>
    <w:rsid w:val="008970BC"/>
    <w:rsid w:val="008A03C1"/>
    <w:rsid w:val="008A1A49"/>
    <w:rsid w:val="008B2AA5"/>
    <w:rsid w:val="008B2B3B"/>
    <w:rsid w:val="008B4FDC"/>
    <w:rsid w:val="008C2FD0"/>
    <w:rsid w:val="008C409C"/>
    <w:rsid w:val="008D0806"/>
    <w:rsid w:val="008D1D30"/>
    <w:rsid w:val="008D2092"/>
    <w:rsid w:val="008E3512"/>
    <w:rsid w:val="008E6373"/>
    <w:rsid w:val="008F0C9F"/>
    <w:rsid w:val="008F7008"/>
    <w:rsid w:val="008F7B4D"/>
    <w:rsid w:val="00901ED0"/>
    <w:rsid w:val="00901F15"/>
    <w:rsid w:val="0093643E"/>
    <w:rsid w:val="00941886"/>
    <w:rsid w:val="00942E01"/>
    <w:rsid w:val="00942E3F"/>
    <w:rsid w:val="00944121"/>
    <w:rsid w:val="00946D49"/>
    <w:rsid w:val="00950F3F"/>
    <w:rsid w:val="00951A86"/>
    <w:rsid w:val="00955B58"/>
    <w:rsid w:val="009655F2"/>
    <w:rsid w:val="00966380"/>
    <w:rsid w:val="00966530"/>
    <w:rsid w:val="00966826"/>
    <w:rsid w:val="00970C8D"/>
    <w:rsid w:val="00970CAF"/>
    <w:rsid w:val="00971C86"/>
    <w:rsid w:val="00973EB9"/>
    <w:rsid w:val="009772EA"/>
    <w:rsid w:val="00983566"/>
    <w:rsid w:val="009842D7"/>
    <w:rsid w:val="00986D34"/>
    <w:rsid w:val="00987A19"/>
    <w:rsid w:val="009968BE"/>
    <w:rsid w:val="00997241"/>
    <w:rsid w:val="00997B7F"/>
    <w:rsid w:val="009A2F84"/>
    <w:rsid w:val="009A4810"/>
    <w:rsid w:val="009B272C"/>
    <w:rsid w:val="009B50FD"/>
    <w:rsid w:val="009C25AA"/>
    <w:rsid w:val="009D6FE8"/>
    <w:rsid w:val="009E0153"/>
    <w:rsid w:val="009E01BD"/>
    <w:rsid w:val="009F00AF"/>
    <w:rsid w:val="009F4727"/>
    <w:rsid w:val="00A13F7C"/>
    <w:rsid w:val="00A141A8"/>
    <w:rsid w:val="00A1549A"/>
    <w:rsid w:val="00A21114"/>
    <w:rsid w:val="00A27E45"/>
    <w:rsid w:val="00A30F2B"/>
    <w:rsid w:val="00A31748"/>
    <w:rsid w:val="00A40045"/>
    <w:rsid w:val="00A454EF"/>
    <w:rsid w:val="00A512BD"/>
    <w:rsid w:val="00A54C9F"/>
    <w:rsid w:val="00A56C2E"/>
    <w:rsid w:val="00A76A9E"/>
    <w:rsid w:val="00A821C2"/>
    <w:rsid w:val="00A837E2"/>
    <w:rsid w:val="00A86F4D"/>
    <w:rsid w:val="00A966D1"/>
    <w:rsid w:val="00AA1C31"/>
    <w:rsid w:val="00AA2AA0"/>
    <w:rsid w:val="00AA3C7D"/>
    <w:rsid w:val="00AD0CDB"/>
    <w:rsid w:val="00AD111A"/>
    <w:rsid w:val="00AD7BF2"/>
    <w:rsid w:val="00AE0D8A"/>
    <w:rsid w:val="00AE3474"/>
    <w:rsid w:val="00AF1D40"/>
    <w:rsid w:val="00AF5D66"/>
    <w:rsid w:val="00AF6497"/>
    <w:rsid w:val="00B05899"/>
    <w:rsid w:val="00B15108"/>
    <w:rsid w:val="00B15CE5"/>
    <w:rsid w:val="00B161D9"/>
    <w:rsid w:val="00B17F61"/>
    <w:rsid w:val="00B24208"/>
    <w:rsid w:val="00B3088A"/>
    <w:rsid w:val="00B36942"/>
    <w:rsid w:val="00B41A83"/>
    <w:rsid w:val="00B43B87"/>
    <w:rsid w:val="00B50C8F"/>
    <w:rsid w:val="00B52DB1"/>
    <w:rsid w:val="00B60781"/>
    <w:rsid w:val="00B65B9B"/>
    <w:rsid w:val="00B673F2"/>
    <w:rsid w:val="00B678E1"/>
    <w:rsid w:val="00B678FD"/>
    <w:rsid w:val="00B709EF"/>
    <w:rsid w:val="00B712A8"/>
    <w:rsid w:val="00B748AF"/>
    <w:rsid w:val="00B75230"/>
    <w:rsid w:val="00B8238E"/>
    <w:rsid w:val="00B82D77"/>
    <w:rsid w:val="00B87B10"/>
    <w:rsid w:val="00B9014B"/>
    <w:rsid w:val="00B90470"/>
    <w:rsid w:val="00B92B0B"/>
    <w:rsid w:val="00B9420F"/>
    <w:rsid w:val="00B95170"/>
    <w:rsid w:val="00B95279"/>
    <w:rsid w:val="00BA08B4"/>
    <w:rsid w:val="00BA53C2"/>
    <w:rsid w:val="00BB1637"/>
    <w:rsid w:val="00BB4672"/>
    <w:rsid w:val="00BB4C5C"/>
    <w:rsid w:val="00BE008E"/>
    <w:rsid w:val="00C00BAE"/>
    <w:rsid w:val="00C0309C"/>
    <w:rsid w:val="00C05FA6"/>
    <w:rsid w:val="00C07902"/>
    <w:rsid w:val="00C14F57"/>
    <w:rsid w:val="00C20347"/>
    <w:rsid w:val="00C21D14"/>
    <w:rsid w:val="00C336FF"/>
    <w:rsid w:val="00C37960"/>
    <w:rsid w:val="00C56D9D"/>
    <w:rsid w:val="00C5704F"/>
    <w:rsid w:val="00C61B86"/>
    <w:rsid w:val="00C66282"/>
    <w:rsid w:val="00C702A6"/>
    <w:rsid w:val="00C779BB"/>
    <w:rsid w:val="00C803E8"/>
    <w:rsid w:val="00C82D5F"/>
    <w:rsid w:val="00C8320B"/>
    <w:rsid w:val="00C83FDB"/>
    <w:rsid w:val="00C84257"/>
    <w:rsid w:val="00C849C4"/>
    <w:rsid w:val="00C86239"/>
    <w:rsid w:val="00C871DE"/>
    <w:rsid w:val="00C9216D"/>
    <w:rsid w:val="00C93C01"/>
    <w:rsid w:val="00C975D7"/>
    <w:rsid w:val="00CA7C26"/>
    <w:rsid w:val="00CB2B1E"/>
    <w:rsid w:val="00CB630B"/>
    <w:rsid w:val="00CC421F"/>
    <w:rsid w:val="00CC4B7E"/>
    <w:rsid w:val="00CE060B"/>
    <w:rsid w:val="00CF668E"/>
    <w:rsid w:val="00D027C8"/>
    <w:rsid w:val="00D07AAE"/>
    <w:rsid w:val="00D10D33"/>
    <w:rsid w:val="00D14D9A"/>
    <w:rsid w:val="00D15D9B"/>
    <w:rsid w:val="00D22134"/>
    <w:rsid w:val="00D26F8F"/>
    <w:rsid w:val="00D353B0"/>
    <w:rsid w:val="00D5595B"/>
    <w:rsid w:val="00D56745"/>
    <w:rsid w:val="00D63F59"/>
    <w:rsid w:val="00D66448"/>
    <w:rsid w:val="00D706FE"/>
    <w:rsid w:val="00D74703"/>
    <w:rsid w:val="00D843DE"/>
    <w:rsid w:val="00D927C3"/>
    <w:rsid w:val="00D9394D"/>
    <w:rsid w:val="00D94355"/>
    <w:rsid w:val="00D97C72"/>
    <w:rsid w:val="00DA53C1"/>
    <w:rsid w:val="00DA6A8F"/>
    <w:rsid w:val="00DB7C49"/>
    <w:rsid w:val="00DC42F2"/>
    <w:rsid w:val="00DC44FF"/>
    <w:rsid w:val="00DD31D1"/>
    <w:rsid w:val="00DE3090"/>
    <w:rsid w:val="00DE6852"/>
    <w:rsid w:val="00DF6C7E"/>
    <w:rsid w:val="00E04213"/>
    <w:rsid w:val="00E3206A"/>
    <w:rsid w:val="00E365A2"/>
    <w:rsid w:val="00E4026C"/>
    <w:rsid w:val="00E4359F"/>
    <w:rsid w:val="00E50A79"/>
    <w:rsid w:val="00E51118"/>
    <w:rsid w:val="00E51ACD"/>
    <w:rsid w:val="00E57A94"/>
    <w:rsid w:val="00E60311"/>
    <w:rsid w:val="00E7050F"/>
    <w:rsid w:val="00E718E8"/>
    <w:rsid w:val="00E73298"/>
    <w:rsid w:val="00E73B33"/>
    <w:rsid w:val="00E75B51"/>
    <w:rsid w:val="00E872CF"/>
    <w:rsid w:val="00E878A7"/>
    <w:rsid w:val="00E94CA1"/>
    <w:rsid w:val="00EA15F2"/>
    <w:rsid w:val="00EA24AF"/>
    <w:rsid w:val="00EA68ED"/>
    <w:rsid w:val="00EA703F"/>
    <w:rsid w:val="00EB1324"/>
    <w:rsid w:val="00EB1804"/>
    <w:rsid w:val="00EB3796"/>
    <w:rsid w:val="00EB37F8"/>
    <w:rsid w:val="00EB7EA4"/>
    <w:rsid w:val="00EC4FA5"/>
    <w:rsid w:val="00ED0605"/>
    <w:rsid w:val="00ED70C6"/>
    <w:rsid w:val="00EE45B1"/>
    <w:rsid w:val="00EF0CD3"/>
    <w:rsid w:val="00EF453A"/>
    <w:rsid w:val="00F01286"/>
    <w:rsid w:val="00F02075"/>
    <w:rsid w:val="00F0724B"/>
    <w:rsid w:val="00F14F66"/>
    <w:rsid w:val="00F1790F"/>
    <w:rsid w:val="00F2258B"/>
    <w:rsid w:val="00F2333D"/>
    <w:rsid w:val="00F236B7"/>
    <w:rsid w:val="00F330BB"/>
    <w:rsid w:val="00F34031"/>
    <w:rsid w:val="00F40430"/>
    <w:rsid w:val="00F52B9A"/>
    <w:rsid w:val="00F65BA8"/>
    <w:rsid w:val="00F75BE4"/>
    <w:rsid w:val="00F76104"/>
    <w:rsid w:val="00F83D7D"/>
    <w:rsid w:val="00F91FBF"/>
    <w:rsid w:val="00F9322F"/>
    <w:rsid w:val="00F951E4"/>
    <w:rsid w:val="00F965D0"/>
    <w:rsid w:val="00FA0A14"/>
    <w:rsid w:val="00FA3979"/>
    <w:rsid w:val="00FA4754"/>
    <w:rsid w:val="00FA6943"/>
    <w:rsid w:val="00FA7BEA"/>
    <w:rsid w:val="00FB7AE0"/>
    <w:rsid w:val="00FC5FAF"/>
    <w:rsid w:val="00FD1B55"/>
    <w:rsid w:val="00FD25EF"/>
    <w:rsid w:val="00FD3E74"/>
    <w:rsid w:val="00FD7F1F"/>
    <w:rsid w:val="00FE1355"/>
    <w:rsid w:val="00FE1694"/>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697E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iPriority w:val="99"/>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iPriority w:val="99"/>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515337226">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0982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ra.nhs.uk/research-community/during-your-research-project/amendments/preparing-amendments/"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4F2F-5F08-444A-B5C1-65D26FEF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18</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37091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Whyte Abigail</dc:creator>
  <cp:lastModifiedBy>Whyte Abigail</cp:lastModifiedBy>
  <cp:revision>16</cp:revision>
  <cp:lastPrinted>2020-07-13T10:00:00Z</cp:lastPrinted>
  <dcterms:created xsi:type="dcterms:W3CDTF">2020-11-18T11:34:00Z</dcterms:created>
  <dcterms:modified xsi:type="dcterms:W3CDTF">2021-03-04T11:30:00Z</dcterms:modified>
</cp:coreProperties>
</file>