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625"/>
        <w:tblW w:w="90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766"/>
        <w:gridCol w:w="2727"/>
        <w:gridCol w:w="1364"/>
        <w:gridCol w:w="3225"/>
      </w:tblGrid>
      <w:tr w:rsidRPr="002267DE" w:rsidR="002267DE" w:rsidTr="002267DE" w14:paraId="0FD61785" w14:textId="77777777">
        <w:tc>
          <w:tcPr>
            <w:tcW w:w="9082" w:type="dxa"/>
            <w:gridSpan w:val="4"/>
            <w:tcBorders>
              <w:bottom w:val="single" w:color="auto" w:sz="4" w:space="0"/>
            </w:tcBorders>
          </w:tcPr>
          <w:p w:rsidRPr="002267DE" w:rsidR="002267DE" w:rsidP="002267DE" w:rsidRDefault="002267DE" w14:paraId="390D69D6" w14:textId="77777777">
            <w:pPr>
              <w:pStyle w:val="Heading6"/>
              <w:ind w:right="-165"/>
              <w:rPr>
                <w:b w:val="0"/>
                <w:sz w:val="24"/>
                <w:szCs w:val="24"/>
                <w:lang w:val="en-US"/>
              </w:rPr>
            </w:pPr>
            <w:r w:rsidRPr="002267DE">
              <w:rPr>
                <w:b w:val="0"/>
                <w:sz w:val="24"/>
                <w:szCs w:val="24"/>
                <w:lang w:val="en-US"/>
              </w:rPr>
              <w:t>A Comparative Multicentric Non-Inferiority Clinical Trial of WHOMBMDT with a New Monthly Chemotherapy Regime containing Rifampicin, Moxifloxacin and Clarithromycin (RMC) on Multibacillary patients from India</w:t>
            </w:r>
          </w:p>
          <w:p w:rsidRPr="002267DE" w:rsidR="002267DE" w:rsidP="002267DE" w:rsidRDefault="002267DE" w14:paraId="52A21021" w14:textId="12C2D4F9">
            <w:pPr>
              <w:pStyle w:val="Heading6"/>
              <w:ind w:right="-165"/>
              <w:jc w:val="center"/>
              <w:rPr>
                <w:sz w:val="24"/>
                <w:szCs w:val="24"/>
              </w:rPr>
            </w:pPr>
            <w:r w:rsidRPr="002267DE">
              <w:rPr>
                <w:sz w:val="24"/>
                <w:szCs w:val="24"/>
              </w:rPr>
              <w:t xml:space="preserve">Standard Operating Procedure </w:t>
            </w:r>
            <w:r w:rsidRPr="002267DE">
              <w:rPr>
                <w:sz w:val="24"/>
                <w:szCs w:val="24"/>
              </w:rPr>
              <w:t>9</w:t>
            </w:r>
          </w:p>
          <w:p w:rsidRPr="002267DE" w:rsidR="002267DE" w:rsidP="002267DE" w:rsidRDefault="002267DE" w14:paraId="2E51B694" w14:textId="5F973B5E">
            <w:pPr>
              <w:pStyle w:val="Heading6"/>
              <w:ind w:right="-165"/>
              <w:jc w:val="center"/>
              <w:rPr>
                <w:sz w:val="24"/>
                <w:szCs w:val="24"/>
              </w:rPr>
            </w:pPr>
            <w:r w:rsidRPr="002267DE">
              <w:rPr>
                <w:sz w:val="24"/>
                <w:szCs w:val="24"/>
              </w:rPr>
              <w:t>Follow up Assessment</w:t>
            </w:r>
          </w:p>
        </w:tc>
      </w:tr>
      <w:tr w:rsidRPr="002267DE" w:rsidR="002267DE" w:rsidTr="002267DE" w14:paraId="78AABF20" w14:textId="77777777">
        <w:tc>
          <w:tcPr>
            <w:tcW w:w="9082" w:type="dxa"/>
            <w:gridSpan w:val="4"/>
          </w:tcPr>
          <w:p w:rsidRPr="002267DE" w:rsidR="002267DE" w:rsidP="002267DE" w:rsidRDefault="002267DE" w14:paraId="2351154C" w14:textId="284416BD">
            <w:pPr>
              <w:tabs>
                <w:tab w:val="left" w:pos="1502"/>
              </w:tabs>
              <w:spacing w:before="120" w:after="120"/>
              <w:ind w:left="-28" w:right="-165"/>
              <w:jc w:val="both"/>
            </w:pPr>
            <w:r w:rsidRPr="002267DE">
              <w:t>SOP Ref:  TLMTI_RMC -SOP-</w:t>
            </w:r>
            <w:r w:rsidRPr="002267DE">
              <w:t>9</w:t>
            </w:r>
          </w:p>
        </w:tc>
      </w:tr>
      <w:tr w:rsidRPr="002267DE" w:rsidR="002267DE" w:rsidTr="002267DE" w14:paraId="620C35DE" w14:textId="77777777">
        <w:tc>
          <w:tcPr>
            <w:tcW w:w="9082" w:type="dxa"/>
            <w:gridSpan w:val="4"/>
            <w:tcBorders>
              <w:bottom w:val="single" w:color="auto" w:sz="4" w:space="0"/>
            </w:tcBorders>
          </w:tcPr>
          <w:p w:rsidRPr="002267DE" w:rsidR="002267DE" w:rsidP="002267DE" w:rsidRDefault="002267DE" w14:paraId="49732982" w14:textId="77777777">
            <w:pPr>
              <w:tabs>
                <w:tab w:val="left" w:pos="1502"/>
              </w:tabs>
              <w:spacing w:before="120" w:after="120"/>
              <w:ind w:left="-28" w:right="-165"/>
              <w:jc w:val="both"/>
            </w:pPr>
            <w:r w:rsidRPr="002267DE">
              <w:t xml:space="preserve">Version:  Draft v </w:t>
            </w:r>
          </w:p>
        </w:tc>
      </w:tr>
      <w:tr w:rsidRPr="002267DE" w:rsidR="002267DE" w:rsidTr="002267DE" w14:paraId="60948758" w14:textId="77777777">
        <w:tc>
          <w:tcPr>
            <w:tcW w:w="9082" w:type="dxa"/>
            <w:gridSpan w:val="4"/>
            <w:tcBorders>
              <w:bottom w:val="single" w:color="auto" w:sz="4" w:space="0"/>
            </w:tcBorders>
          </w:tcPr>
          <w:p w:rsidRPr="002267DE" w:rsidR="002267DE" w:rsidP="002267DE" w:rsidRDefault="002267DE" w14:paraId="097B7718" w14:textId="1CDFE5D6">
            <w:pPr>
              <w:tabs>
                <w:tab w:val="left" w:pos="1502"/>
              </w:tabs>
              <w:spacing w:before="120" w:after="120"/>
              <w:ind w:left="-28" w:right="-165"/>
              <w:jc w:val="both"/>
            </w:pPr>
            <w:r w:rsidRPr="002267DE">
              <w:t xml:space="preserve">Author:  </w:t>
            </w:r>
            <w:proofErr w:type="spellStart"/>
            <w:r w:rsidRPr="002267DE">
              <w:t>Joydeepa</w:t>
            </w:r>
            <w:proofErr w:type="spellEnd"/>
            <w:r w:rsidRPr="002267DE">
              <w:t xml:space="preserve"> </w:t>
            </w:r>
            <w:proofErr w:type="spellStart"/>
            <w:r w:rsidRPr="002267DE">
              <w:t>Darlong</w:t>
            </w:r>
            <w:proofErr w:type="spellEnd"/>
            <w:r w:rsidRPr="002267DE">
              <w:t xml:space="preserve">                               Title: </w:t>
            </w:r>
            <w:r w:rsidRPr="002267DE">
              <w:t xml:space="preserve"> </w:t>
            </w:r>
            <w:r w:rsidRPr="002267DE">
              <w:t>Follow up Assessment</w:t>
            </w:r>
          </w:p>
        </w:tc>
      </w:tr>
      <w:tr w:rsidRPr="002267DE" w:rsidR="002267DE" w:rsidTr="002267DE" w14:paraId="00EE5C1C" w14:textId="77777777">
        <w:tc>
          <w:tcPr>
            <w:tcW w:w="1766" w:type="dxa"/>
            <w:tcBorders>
              <w:right w:val="nil"/>
            </w:tcBorders>
          </w:tcPr>
          <w:p w:rsidRPr="002267DE" w:rsidR="002267DE" w:rsidP="002267DE" w:rsidRDefault="002267DE" w14:paraId="3D191A94" w14:textId="77777777">
            <w:pPr>
              <w:tabs>
                <w:tab w:val="left" w:pos="1502"/>
              </w:tabs>
              <w:spacing w:before="120" w:after="120"/>
              <w:ind w:left="-28" w:right="-165"/>
              <w:rPr>
                <w:color w:val="999999"/>
              </w:rPr>
            </w:pPr>
            <w:r w:rsidRPr="002267DE">
              <w:t>Effective Date:</w:t>
            </w:r>
            <w:r w:rsidRPr="002267DE">
              <w:rPr>
                <w:color w:val="999999"/>
              </w:rPr>
              <w:t xml:space="preserve">   </w:t>
            </w:r>
          </w:p>
        </w:tc>
        <w:tc>
          <w:tcPr>
            <w:tcW w:w="2727" w:type="dxa"/>
            <w:tcBorders>
              <w:left w:val="nil"/>
              <w:right w:val="nil"/>
            </w:tcBorders>
          </w:tcPr>
          <w:p w:rsidRPr="002267DE" w:rsidR="002267DE" w:rsidP="002267DE" w:rsidRDefault="002267DE" w14:paraId="071D70EB" w14:textId="77777777">
            <w:pPr>
              <w:spacing w:before="120" w:after="120"/>
              <w:ind w:right="-165"/>
              <w:jc w:val="both"/>
            </w:pPr>
          </w:p>
        </w:tc>
        <w:tc>
          <w:tcPr>
            <w:tcW w:w="1364" w:type="dxa"/>
            <w:tcBorders>
              <w:left w:val="nil"/>
              <w:right w:val="nil"/>
            </w:tcBorders>
          </w:tcPr>
          <w:p w:rsidRPr="002267DE" w:rsidR="002267DE" w:rsidP="002267DE" w:rsidRDefault="002267DE" w14:paraId="0F818FFC" w14:textId="77777777">
            <w:pPr>
              <w:spacing w:before="120" w:after="120"/>
              <w:ind w:right="-165"/>
            </w:pPr>
            <w:r w:rsidRPr="002267DE">
              <w:t xml:space="preserve">Review by: </w:t>
            </w:r>
          </w:p>
        </w:tc>
        <w:tc>
          <w:tcPr>
            <w:tcW w:w="3225" w:type="dxa"/>
            <w:tcBorders>
              <w:left w:val="nil"/>
            </w:tcBorders>
          </w:tcPr>
          <w:p w:rsidRPr="002267DE" w:rsidR="002267DE" w:rsidP="002267DE" w:rsidRDefault="002267DE" w14:paraId="787D7B41" w14:textId="77777777">
            <w:pPr>
              <w:spacing w:before="120" w:after="120"/>
              <w:ind w:right="-165"/>
              <w:jc w:val="both"/>
            </w:pPr>
          </w:p>
        </w:tc>
      </w:tr>
      <w:tr w:rsidRPr="002267DE" w:rsidR="002267DE" w:rsidTr="002267DE" w14:paraId="300F2FA1" w14:textId="77777777">
        <w:tc>
          <w:tcPr>
            <w:tcW w:w="1766" w:type="dxa"/>
            <w:tcBorders>
              <w:right w:val="nil"/>
            </w:tcBorders>
          </w:tcPr>
          <w:p w:rsidRPr="002267DE" w:rsidR="002267DE" w:rsidP="002267DE" w:rsidRDefault="002267DE" w14:paraId="53505C70" w14:textId="77777777">
            <w:pPr>
              <w:tabs>
                <w:tab w:val="left" w:pos="1502"/>
              </w:tabs>
              <w:spacing w:before="120" w:after="120"/>
              <w:ind w:left="-28" w:right="-165"/>
              <w:jc w:val="both"/>
              <w:rPr>
                <w:color w:val="999999"/>
              </w:rPr>
            </w:pPr>
            <w:r w:rsidRPr="002267DE">
              <w:t xml:space="preserve">Approved by:    </w:t>
            </w:r>
          </w:p>
        </w:tc>
        <w:tc>
          <w:tcPr>
            <w:tcW w:w="2727" w:type="dxa"/>
            <w:tcBorders>
              <w:left w:val="nil"/>
              <w:right w:val="nil"/>
            </w:tcBorders>
          </w:tcPr>
          <w:p w:rsidRPr="002267DE" w:rsidR="002267DE" w:rsidP="002267DE" w:rsidRDefault="002267DE" w14:paraId="4CF70C5B" w14:textId="77777777">
            <w:pPr>
              <w:spacing w:before="120" w:after="120"/>
              <w:ind w:right="-165"/>
              <w:jc w:val="both"/>
            </w:pPr>
          </w:p>
        </w:tc>
        <w:tc>
          <w:tcPr>
            <w:tcW w:w="1364" w:type="dxa"/>
            <w:tcBorders>
              <w:left w:val="nil"/>
              <w:right w:val="nil"/>
            </w:tcBorders>
          </w:tcPr>
          <w:p w:rsidRPr="002267DE" w:rsidR="002267DE" w:rsidP="002267DE" w:rsidRDefault="002267DE" w14:paraId="3CA1D1EE" w14:textId="77777777">
            <w:pPr>
              <w:spacing w:before="120" w:after="120"/>
              <w:ind w:right="-165"/>
            </w:pPr>
            <w:r w:rsidRPr="002267DE">
              <w:t xml:space="preserve">    Date:</w:t>
            </w:r>
          </w:p>
        </w:tc>
        <w:tc>
          <w:tcPr>
            <w:tcW w:w="3225" w:type="dxa"/>
            <w:tcBorders>
              <w:left w:val="nil"/>
            </w:tcBorders>
          </w:tcPr>
          <w:p w:rsidRPr="002267DE" w:rsidR="002267DE" w:rsidP="002267DE" w:rsidRDefault="002267DE" w14:paraId="26FF6D41" w14:textId="77777777">
            <w:pPr>
              <w:spacing w:before="120" w:after="120"/>
              <w:ind w:right="-165"/>
              <w:jc w:val="both"/>
            </w:pPr>
          </w:p>
        </w:tc>
      </w:tr>
      <w:tr w:rsidRPr="002267DE" w:rsidR="002267DE" w:rsidTr="002267DE" w14:paraId="5FA85BA2" w14:textId="77777777">
        <w:tc>
          <w:tcPr>
            <w:tcW w:w="9082" w:type="dxa"/>
            <w:gridSpan w:val="4"/>
          </w:tcPr>
          <w:p w:rsidRPr="002267DE" w:rsidR="002267DE" w:rsidP="002267DE" w:rsidRDefault="002267DE" w14:paraId="51A3053C" w14:textId="77777777">
            <w:pPr>
              <w:tabs>
                <w:tab w:val="left" w:pos="1502"/>
              </w:tabs>
              <w:spacing w:before="120" w:after="120"/>
              <w:ind w:left="-28" w:right="-165"/>
            </w:pPr>
            <w:r w:rsidRPr="002267DE">
              <w:t>Signature of Authoriser:</w:t>
            </w:r>
          </w:p>
          <w:p w:rsidRPr="002267DE" w:rsidR="002267DE" w:rsidP="002267DE" w:rsidRDefault="002267DE" w14:paraId="760CAF27" w14:textId="77777777">
            <w:pPr>
              <w:spacing w:before="120" w:after="120"/>
              <w:ind w:right="-165"/>
              <w:jc w:val="both"/>
            </w:pPr>
            <w:r w:rsidRPr="002267DE">
              <w:tab/>
            </w:r>
            <w:r w:rsidRPr="002267DE">
              <w:tab/>
            </w:r>
            <w:r w:rsidRPr="002267DE">
              <w:tab/>
            </w:r>
          </w:p>
        </w:tc>
      </w:tr>
    </w:tbl>
    <w:p w:rsidRPr="002267DE" w:rsidR="00AB3085" w:rsidRDefault="00AB3085" w14:paraId="1BD2B594" w14:textId="77777777"/>
    <w:p w:rsidRPr="002267DE" w:rsidR="002267DE" w:rsidP="002267DE" w:rsidRDefault="002267DE" w14:paraId="46E6F105" w14:textId="77777777"/>
    <w:p w:rsidRPr="002267DE" w:rsidR="002267DE" w:rsidP="002267DE" w:rsidRDefault="002267DE" w14:paraId="6DF2EDDD" w14:textId="77777777"/>
    <w:p w:rsidRPr="002267DE" w:rsidR="002267DE" w:rsidP="002267DE" w:rsidRDefault="002267DE" w14:paraId="52C76B0E" w14:textId="77777777"/>
    <w:p w:rsidRPr="002267DE" w:rsidR="002267DE" w:rsidP="002267DE" w:rsidRDefault="002267DE" w14:paraId="04320F10" w14:textId="77777777"/>
    <w:p w:rsidRPr="002267DE" w:rsidR="002267DE" w:rsidP="002267DE" w:rsidRDefault="002267DE" w14:paraId="1F7C9B1E" w14:textId="77777777"/>
    <w:tbl>
      <w:tblPr>
        <w:tblpPr w:leftFromText="180" w:rightFromText="180" w:vertAnchor="text" w:horzAnchor="margin" w:tblpXSpec="center" w:tblpY="735"/>
        <w:tblW w:w="9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29"/>
        <w:gridCol w:w="1571"/>
        <w:gridCol w:w="5043"/>
        <w:gridCol w:w="988"/>
      </w:tblGrid>
      <w:tr w:rsidRPr="002267DE" w:rsidR="002267DE" w:rsidTr="00B15332" w14:paraId="6E26AD65" w14:textId="77777777">
        <w:trPr>
          <w:trHeight w:val="312"/>
        </w:trPr>
        <w:tc>
          <w:tcPr>
            <w:tcW w:w="8243" w:type="dxa"/>
            <w:gridSpan w:val="3"/>
            <w:shd w:val="clear" w:color="auto" w:fill="E6E6E6"/>
          </w:tcPr>
          <w:p w:rsidRPr="002267DE" w:rsidR="002267DE" w:rsidP="00B15332" w:rsidRDefault="002267DE" w14:paraId="64BDAF3D" w14:textId="77777777">
            <w:pPr>
              <w:ind w:right="-165"/>
              <w:jc w:val="both"/>
              <w:rPr>
                <w:b/>
                <w:bCs/>
                <w:color w:val="000000"/>
              </w:rPr>
            </w:pPr>
            <w:r w:rsidRPr="002267DE">
              <w:rPr>
                <w:b/>
                <w:bCs/>
                <w:color w:val="000000"/>
              </w:rPr>
              <w:t>SOP Chronology</w:t>
            </w:r>
          </w:p>
        </w:tc>
        <w:tc>
          <w:tcPr>
            <w:tcW w:w="988" w:type="dxa"/>
            <w:shd w:val="clear" w:color="auto" w:fill="E6E6E6"/>
          </w:tcPr>
          <w:p w:rsidRPr="002267DE" w:rsidR="002267DE" w:rsidP="00B15332" w:rsidRDefault="002267DE" w14:paraId="5BF8AD8C" w14:textId="77777777">
            <w:pPr>
              <w:ind w:right="-165"/>
              <w:jc w:val="both"/>
              <w:rPr>
                <w:b/>
                <w:bCs/>
                <w:color w:val="000000"/>
              </w:rPr>
            </w:pPr>
          </w:p>
        </w:tc>
      </w:tr>
      <w:tr w:rsidRPr="002267DE" w:rsidR="002267DE" w:rsidTr="00B15332" w14:paraId="5DA91CD8" w14:textId="77777777">
        <w:trPr>
          <w:trHeight w:val="640"/>
        </w:trPr>
        <w:tc>
          <w:tcPr>
            <w:tcW w:w="1629" w:type="dxa"/>
            <w:shd w:val="clear" w:color="auto" w:fill="E6E6E6"/>
          </w:tcPr>
          <w:p w:rsidRPr="002267DE" w:rsidR="002267DE" w:rsidP="00B15332" w:rsidRDefault="002267DE" w14:paraId="5CD6FE37" w14:textId="77777777">
            <w:pPr>
              <w:ind w:right="-165"/>
              <w:jc w:val="both"/>
              <w:rPr>
                <w:b/>
                <w:bCs/>
                <w:color w:val="000000"/>
              </w:rPr>
            </w:pPr>
            <w:r w:rsidRPr="002267DE">
              <w:rPr>
                <w:b/>
                <w:bCs/>
                <w:color w:val="000000"/>
              </w:rPr>
              <w:t>Version</w:t>
            </w:r>
          </w:p>
          <w:p w:rsidRPr="002267DE" w:rsidR="002267DE" w:rsidP="00B15332" w:rsidRDefault="002267DE" w14:paraId="3EE36E01" w14:textId="77777777">
            <w:pPr>
              <w:ind w:right="-165"/>
              <w:jc w:val="both"/>
              <w:rPr>
                <w:b/>
                <w:bCs/>
                <w:color w:val="000000"/>
              </w:rPr>
            </w:pPr>
          </w:p>
        </w:tc>
        <w:tc>
          <w:tcPr>
            <w:tcW w:w="1571" w:type="dxa"/>
            <w:shd w:val="clear" w:color="auto" w:fill="E6E6E6"/>
          </w:tcPr>
          <w:p w:rsidRPr="002267DE" w:rsidR="002267DE" w:rsidP="00B15332" w:rsidRDefault="002267DE" w14:paraId="35FFF707" w14:textId="77777777">
            <w:pPr>
              <w:ind w:right="-165"/>
              <w:jc w:val="both"/>
              <w:rPr>
                <w:b/>
                <w:bCs/>
                <w:color w:val="000000"/>
              </w:rPr>
            </w:pPr>
            <w:r w:rsidRPr="002267DE">
              <w:rPr>
                <w:b/>
                <w:bCs/>
                <w:color w:val="000000"/>
              </w:rPr>
              <w:t>Date</w:t>
            </w:r>
          </w:p>
        </w:tc>
        <w:tc>
          <w:tcPr>
            <w:tcW w:w="5043" w:type="dxa"/>
            <w:shd w:val="clear" w:color="auto" w:fill="E6E6E6"/>
          </w:tcPr>
          <w:p w:rsidRPr="002267DE" w:rsidR="002267DE" w:rsidP="00B15332" w:rsidRDefault="002267DE" w14:paraId="37B49924" w14:textId="77777777">
            <w:pPr>
              <w:ind w:right="-165"/>
              <w:jc w:val="both"/>
              <w:rPr>
                <w:b/>
                <w:bCs/>
                <w:color w:val="000000"/>
              </w:rPr>
            </w:pPr>
            <w:r w:rsidRPr="002267DE">
              <w:rPr>
                <w:b/>
                <w:bCs/>
                <w:color w:val="000000"/>
              </w:rPr>
              <w:t>Reason for Change</w:t>
            </w:r>
          </w:p>
        </w:tc>
        <w:tc>
          <w:tcPr>
            <w:tcW w:w="988" w:type="dxa"/>
            <w:shd w:val="clear" w:color="auto" w:fill="E6E6E6"/>
          </w:tcPr>
          <w:p w:rsidRPr="002267DE" w:rsidR="002267DE" w:rsidP="00B15332" w:rsidRDefault="002267DE" w14:paraId="2663CC80" w14:textId="77777777">
            <w:pPr>
              <w:ind w:right="-165"/>
              <w:jc w:val="both"/>
              <w:rPr>
                <w:b/>
                <w:bCs/>
                <w:color w:val="000000"/>
              </w:rPr>
            </w:pPr>
            <w:r w:rsidRPr="002267DE">
              <w:rPr>
                <w:b/>
                <w:bCs/>
                <w:color w:val="000000"/>
              </w:rPr>
              <w:t>Author</w:t>
            </w:r>
          </w:p>
        </w:tc>
      </w:tr>
      <w:tr w:rsidRPr="002267DE" w:rsidR="002267DE" w:rsidTr="00B15332" w14:paraId="4BD25AE7" w14:textId="77777777">
        <w:trPr>
          <w:trHeight w:val="312"/>
        </w:trPr>
        <w:tc>
          <w:tcPr>
            <w:tcW w:w="1629" w:type="dxa"/>
          </w:tcPr>
          <w:p w:rsidRPr="002267DE" w:rsidR="002267DE" w:rsidP="00B15332" w:rsidRDefault="002267DE" w14:paraId="3BC47C36" w14:textId="77777777">
            <w:pPr>
              <w:pStyle w:val="Heading3"/>
              <w:spacing w:before="0"/>
              <w:ind w:right="-165"/>
              <w:jc w:val="both"/>
              <w:rPr>
                <w:rFonts w:ascii="Times New Roman" w:hAnsi="Times New Roman" w:cs="Times New Roman"/>
                <w:b/>
                <w:bCs/>
                <w:color w:val="000000"/>
              </w:rPr>
            </w:pPr>
            <w:r w:rsidRPr="002267DE">
              <w:rPr>
                <w:rFonts w:ascii="Times New Roman" w:hAnsi="Times New Roman" w:cs="Times New Roman"/>
                <w:color w:val="000000" w:themeColor="text1"/>
              </w:rPr>
              <w:t>1.0</w:t>
            </w:r>
          </w:p>
        </w:tc>
        <w:tc>
          <w:tcPr>
            <w:tcW w:w="1571" w:type="dxa"/>
          </w:tcPr>
          <w:p w:rsidRPr="002267DE" w:rsidR="002267DE" w:rsidP="00B15332" w:rsidRDefault="002267DE" w14:paraId="7BDDF31D" w14:textId="77777777">
            <w:pPr>
              <w:ind w:right="-165"/>
              <w:jc w:val="both"/>
              <w:rPr>
                <w:color w:val="000000"/>
              </w:rPr>
            </w:pPr>
          </w:p>
        </w:tc>
        <w:tc>
          <w:tcPr>
            <w:tcW w:w="5043" w:type="dxa"/>
          </w:tcPr>
          <w:p w:rsidRPr="002267DE" w:rsidR="002267DE" w:rsidP="00B15332" w:rsidRDefault="002267DE" w14:paraId="0CC49507" w14:textId="77777777">
            <w:pPr>
              <w:ind w:right="-165"/>
              <w:jc w:val="both"/>
              <w:rPr>
                <w:bCs/>
                <w:color w:val="000000"/>
              </w:rPr>
            </w:pPr>
          </w:p>
        </w:tc>
        <w:tc>
          <w:tcPr>
            <w:tcW w:w="988" w:type="dxa"/>
          </w:tcPr>
          <w:p w:rsidRPr="002267DE" w:rsidR="002267DE" w:rsidP="00B15332" w:rsidRDefault="002267DE" w14:paraId="6C95D9D3" w14:textId="77777777">
            <w:pPr>
              <w:ind w:right="-165"/>
              <w:jc w:val="both"/>
              <w:rPr>
                <w:color w:val="000000"/>
              </w:rPr>
            </w:pPr>
            <w:r w:rsidRPr="002267DE">
              <w:rPr>
                <w:color w:val="000000" w:themeColor="text1"/>
              </w:rPr>
              <w:t>JD</w:t>
            </w:r>
          </w:p>
        </w:tc>
      </w:tr>
      <w:tr w:rsidRPr="002267DE" w:rsidR="002267DE" w:rsidTr="00B15332" w14:paraId="565CB1A5" w14:textId="77777777">
        <w:trPr>
          <w:trHeight w:val="339"/>
        </w:trPr>
        <w:tc>
          <w:tcPr>
            <w:tcW w:w="1629" w:type="dxa"/>
          </w:tcPr>
          <w:p w:rsidRPr="002267DE" w:rsidR="002267DE" w:rsidP="00B15332" w:rsidRDefault="002267DE" w14:paraId="5FF63572" w14:textId="77777777">
            <w:pPr>
              <w:ind w:left="-110" w:right="-165" w:firstLine="110"/>
              <w:jc w:val="both"/>
              <w:rPr>
                <w:color w:val="000000"/>
              </w:rPr>
            </w:pPr>
          </w:p>
        </w:tc>
        <w:tc>
          <w:tcPr>
            <w:tcW w:w="1571" w:type="dxa"/>
          </w:tcPr>
          <w:p w:rsidRPr="002267DE" w:rsidR="002267DE" w:rsidP="00B15332" w:rsidRDefault="002267DE" w14:paraId="036D34FA" w14:textId="77777777">
            <w:pPr>
              <w:ind w:right="-165"/>
              <w:jc w:val="both"/>
              <w:rPr>
                <w:color w:val="000000"/>
              </w:rPr>
            </w:pPr>
          </w:p>
        </w:tc>
        <w:tc>
          <w:tcPr>
            <w:tcW w:w="5043" w:type="dxa"/>
          </w:tcPr>
          <w:p w:rsidRPr="002267DE" w:rsidR="002267DE" w:rsidP="00B15332" w:rsidRDefault="002267DE" w14:paraId="0F961724" w14:textId="77777777">
            <w:pPr>
              <w:ind w:right="-165"/>
              <w:jc w:val="both"/>
              <w:rPr>
                <w:color w:val="000000"/>
              </w:rPr>
            </w:pPr>
          </w:p>
        </w:tc>
        <w:tc>
          <w:tcPr>
            <w:tcW w:w="988" w:type="dxa"/>
          </w:tcPr>
          <w:p w:rsidRPr="002267DE" w:rsidR="002267DE" w:rsidP="00B15332" w:rsidRDefault="002267DE" w14:paraId="0C027C06" w14:textId="77777777">
            <w:pPr>
              <w:ind w:right="-165"/>
              <w:jc w:val="both"/>
              <w:rPr>
                <w:color w:val="000000"/>
              </w:rPr>
            </w:pPr>
          </w:p>
        </w:tc>
      </w:tr>
      <w:tr w:rsidRPr="002267DE" w:rsidR="002267DE" w:rsidTr="00B15332" w14:paraId="5AE28291" w14:textId="77777777">
        <w:trPr>
          <w:trHeight w:val="312"/>
        </w:trPr>
        <w:tc>
          <w:tcPr>
            <w:tcW w:w="1629" w:type="dxa"/>
          </w:tcPr>
          <w:p w:rsidRPr="002267DE" w:rsidR="002267DE" w:rsidP="00B15332" w:rsidRDefault="002267DE" w14:paraId="3D17DB03" w14:textId="77777777">
            <w:pPr>
              <w:ind w:right="-165"/>
              <w:jc w:val="both"/>
              <w:rPr>
                <w:b/>
                <w:bCs/>
                <w:color w:val="000000"/>
              </w:rPr>
            </w:pPr>
          </w:p>
        </w:tc>
        <w:tc>
          <w:tcPr>
            <w:tcW w:w="1571" w:type="dxa"/>
          </w:tcPr>
          <w:p w:rsidRPr="002267DE" w:rsidR="002267DE" w:rsidP="00B15332" w:rsidRDefault="002267DE" w14:paraId="5739D449" w14:textId="77777777">
            <w:pPr>
              <w:ind w:right="-165"/>
              <w:jc w:val="both"/>
              <w:rPr>
                <w:b/>
                <w:bCs/>
                <w:color w:val="000000"/>
              </w:rPr>
            </w:pPr>
          </w:p>
        </w:tc>
        <w:tc>
          <w:tcPr>
            <w:tcW w:w="5043" w:type="dxa"/>
          </w:tcPr>
          <w:p w:rsidRPr="002267DE" w:rsidR="002267DE" w:rsidP="00B15332" w:rsidRDefault="002267DE" w14:paraId="6091D853" w14:textId="77777777">
            <w:pPr>
              <w:ind w:right="-165"/>
              <w:jc w:val="both"/>
              <w:rPr>
                <w:bCs/>
                <w:color w:val="000000"/>
              </w:rPr>
            </w:pPr>
          </w:p>
        </w:tc>
        <w:tc>
          <w:tcPr>
            <w:tcW w:w="988" w:type="dxa"/>
          </w:tcPr>
          <w:p w:rsidRPr="002267DE" w:rsidR="002267DE" w:rsidP="00B15332" w:rsidRDefault="002267DE" w14:paraId="5624BFE4" w14:textId="77777777">
            <w:pPr>
              <w:ind w:right="-165"/>
              <w:jc w:val="both"/>
              <w:rPr>
                <w:bCs/>
                <w:color w:val="000000"/>
              </w:rPr>
            </w:pPr>
          </w:p>
        </w:tc>
      </w:tr>
      <w:tr w:rsidRPr="002267DE" w:rsidR="002267DE" w:rsidTr="00B15332" w14:paraId="2DB955BA" w14:textId="77777777">
        <w:trPr>
          <w:trHeight w:val="327"/>
        </w:trPr>
        <w:tc>
          <w:tcPr>
            <w:tcW w:w="1629" w:type="dxa"/>
          </w:tcPr>
          <w:p w:rsidRPr="002267DE" w:rsidR="002267DE" w:rsidP="00B15332" w:rsidRDefault="002267DE" w14:paraId="3EB7CE5E" w14:textId="77777777">
            <w:pPr>
              <w:ind w:right="-165"/>
              <w:jc w:val="both"/>
              <w:rPr>
                <w:bCs/>
                <w:color w:val="000000"/>
              </w:rPr>
            </w:pPr>
          </w:p>
        </w:tc>
        <w:tc>
          <w:tcPr>
            <w:tcW w:w="1571" w:type="dxa"/>
          </w:tcPr>
          <w:p w:rsidRPr="002267DE" w:rsidR="002267DE" w:rsidP="00B15332" w:rsidRDefault="002267DE" w14:paraId="2C74AFE3" w14:textId="77777777">
            <w:pPr>
              <w:ind w:right="-165"/>
              <w:jc w:val="both"/>
              <w:rPr>
                <w:bCs/>
                <w:color w:val="000000"/>
              </w:rPr>
            </w:pPr>
          </w:p>
        </w:tc>
        <w:tc>
          <w:tcPr>
            <w:tcW w:w="5043" w:type="dxa"/>
          </w:tcPr>
          <w:p w:rsidRPr="002267DE" w:rsidR="002267DE" w:rsidP="00B15332" w:rsidRDefault="002267DE" w14:paraId="138C52BC" w14:textId="77777777">
            <w:pPr>
              <w:ind w:right="-165"/>
              <w:jc w:val="both"/>
              <w:rPr>
                <w:bCs/>
                <w:color w:val="000000"/>
              </w:rPr>
            </w:pPr>
          </w:p>
        </w:tc>
        <w:tc>
          <w:tcPr>
            <w:tcW w:w="988" w:type="dxa"/>
          </w:tcPr>
          <w:p w:rsidRPr="002267DE" w:rsidR="002267DE" w:rsidP="00B15332" w:rsidRDefault="002267DE" w14:paraId="094EC3C7" w14:textId="77777777">
            <w:pPr>
              <w:ind w:right="-165"/>
              <w:jc w:val="both"/>
              <w:rPr>
                <w:bCs/>
                <w:color w:val="000000"/>
              </w:rPr>
            </w:pPr>
          </w:p>
        </w:tc>
      </w:tr>
    </w:tbl>
    <w:p w:rsidRPr="002267DE" w:rsidR="002267DE" w:rsidP="002267DE" w:rsidRDefault="002267DE" w14:paraId="5AE2A7D9" w14:textId="77777777"/>
    <w:p w:rsidRPr="002267DE" w:rsidR="002267DE" w:rsidP="002267DE" w:rsidRDefault="002267DE" w14:paraId="007141B0" w14:textId="77777777"/>
    <w:p w:rsidRPr="002267DE" w:rsidR="002267DE" w:rsidP="002267DE" w:rsidRDefault="002267DE" w14:paraId="3896D4DD" w14:textId="77777777"/>
    <w:p w:rsidRPr="002267DE" w:rsidR="002267DE" w:rsidP="002267DE" w:rsidRDefault="002267DE" w14:paraId="435B4FA0" w14:textId="77777777"/>
    <w:p w:rsidRPr="002267DE" w:rsidR="002267DE" w:rsidP="002267DE" w:rsidRDefault="002267DE" w14:paraId="2B4D4A63" w14:textId="77777777"/>
    <w:p w:rsidRPr="002267DE" w:rsidR="002267DE" w:rsidP="002267DE" w:rsidRDefault="002267DE" w14:paraId="544EEB79" w14:textId="77777777"/>
    <w:p w:rsidRPr="002267DE" w:rsidR="002267DE" w:rsidP="002267DE" w:rsidRDefault="002267DE" w14:paraId="5C882EB9" w14:textId="77777777"/>
    <w:p w:rsidRPr="002267DE" w:rsidR="002267DE" w:rsidP="002267DE" w:rsidRDefault="002267DE" w14:paraId="04A4FED3" w14:textId="77777777"/>
    <w:p w:rsidRPr="002267DE" w:rsidR="002267DE" w:rsidP="002267DE" w:rsidRDefault="002267DE" w14:paraId="04EA815B" w14:textId="77777777"/>
    <w:p w:rsidRPr="002267DE" w:rsidR="002267DE" w:rsidP="002267DE" w:rsidRDefault="002267DE" w14:paraId="172F3353" w14:textId="77777777"/>
    <w:p w:rsidRPr="002267DE" w:rsidR="002267DE" w:rsidP="002267DE" w:rsidRDefault="002267DE" w14:paraId="4C0B87AC" w14:textId="77777777"/>
    <w:p w:rsidRPr="002267DE" w:rsidR="002267DE" w:rsidP="002267DE" w:rsidRDefault="002267DE" w14:paraId="24CD1E80" w14:textId="77777777"/>
    <w:p w:rsidRPr="002267DE" w:rsidR="002267DE" w:rsidP="002267DE" w:rsidRDefault="002267DE" w14:paraId="67B00FDE" w14:textId="77777777"/>
    <w:p w:rsidRPr="002267DE" w:rsidR="002267DE" w:rsidP="002267DE" w:rsidRDefault="002267DE" w14:paraId="6E4BF8E6" w14:textId="77777777"/>
    <w:p w:rsidRPr="002267DE" w:rsidR="002267DE" w:rsidP="002267DE" w:rsidRDefault="002267DE" w14:paraId="3DEFA150" w14:textId="77777777"/>
    <w:p w:rsidRPr="002267DE" w:rsidR="002267DE" w:rsidP="002267DE" w:rsidRDefault="002267DE" w14:paraId="4A667456" w14:textId="77777777"/>
    <w:p w:rsidRPr="002267DE" w:rsidR="002267DE" w:rsidP="002267DE" w:rsidRDefault="002267DE" w14:paraId="5DCC4879" w14:textId="77777777">
      <w:pPr>
        <w:jc w:val="center"/>
      </w:pPr>
    </w:p>
    <w:p w:rsidRPr="002267DE" w:rsidR="002267DE" w:rsidP="002267DE" w:rsidRDefault="002267DE" w14:paraId="4B06D501" w14:textId="77777777"/>
    <w:tbl>
      <w:tblPr>
        <w:tblpPr w:leftFromText="180" w:rightFromText="180" w:vertAnchor="page" w:horzAnchor="margin" w:tblpXSpec="center" w:tblpY="3109"/>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495"/>
        <w:gridCol w:w="2353"/>
      </w:tblGrid>
      <w:tr w:rsidRPr="002267DE" w:rsidR="002267DE" w:rsidTr="002267DE" w14:paraId="2052026C" w14:textId="77777777">
        <w:tc>
          <w:tcPr>
            <w:tcW w:w="5495" w:type="dxa"/>
          </w:tcPr>
          <w:p w:rsidRPr="002267DE" w:rsidR="002267DE" w:rsidP="002267DE" w:rsidRDefault="002267DE" w14:paraId="36B03B59" w14:textId="77777777">
            <w:pPr>
              <w:spacing w:before="60" w:after="60"/>
              <w:jc w:val="center"/>
              <w:rPr>
                <w:b/>
                <w:bCs/>
                <w:color w:val="000000"/>
              </w:rPr>
            </w:pPr>
            <w:r w:rsidRPr="002267DE">
              <w:rPr>
                <w:b/>
                <w:bCs/>
                <w:color w:val="000000"/>
              </w:rPr>
              <w:t>Table of Contents</w:t>
            </w:r>
          </w:p>
          <w:p w:rsidRPr="002267DE" w:rsidR="002267DE" w:rsidP="002267DE" w:rsidRDefault="002267DE" w14:paraId="21E19F2C" w14:textId="77777777">
            <w:pPr>
              <w:spacing w:before="60" w:after="60"/>
              <w:jc w:val="center"/>
              <w:rPr>
                <w:bCs/>
                <w:color w:val="000000"/>
              </w:rPr>
            </w:pPr>
          </w:p>
        </w:tc>
        <w:tc>
          <w:tcPr>
            <w:tcW w:w="2353" w:type="dxa"/>
          </w:tcPr>
          <w:p w:rsidRPr="002267DE" w:rsidR="002267DE" w:rsidP="002267DE" w:rsidRDefault="002267DE" w14:paraId="67A42CA7" w14:textId="77777777">
            <w:pPr>
              <w:spacing w:before="60" w:after="60"/>
              <w:jc w:val="center"/>
              <w:rPr>
                <w:b/>
                <w:bCs/>
                <w:color w:val="000000"/>
              </w:rPr>
            </w:pPr>
            <w:r w:rsidRPr="002267DE">
              <w:rPr>
                <w:b/>
                <w:bCs/>
                <w:color w:val="000000"/>
              </w:rPr>
              <w:t>Page</w:t>
            </w:r>
          </w:p>
        </w:tc>
      </w:tr>
      <w:tr w:rsidRPr="002267DE" w:rsidR="002267DE" w:rsidTr="002267DE" w14:paraId="4808A0BD" w14:textId="77777777">
        <w:tc>
          <w:tcPr>
            <w:tcW w:w="5495" w:type="dxa"/>
          </w:tcPr>
          <w:p w:rsidRPr="002267DE" w:rsidR="002267DE" w:rsidP="002267DE" w:rsidRDefault="002267DE" w14:paraId="0533B777" w14:textId="77777777">
            <w:pPr>
              <w:spacing w:before="60" w:after="60"/>
              <w:rPr>
                <w:bCs/>
                <w:color w:val="000000"/>
              </w:rPr>
            </w:pPr>
            <w:r w:rsidRPr="002267DE">
              <w:rPr>
                <w:bCs/>
                <w:color w:val="000000"/>
              </w:rPr>
              <w:t>1. Purpose</w:t>
            </w:r>
          </w:p>
        </w:tc>
        <w:tc>
          <w:tcPr>
            <w:tcW w:w="2353" w:type="dxa"/>
          </w:tcPr>
          <w:p w:rsidRPr="002267DE" w:rsidR="002267DE" w:rsidP="002267DE" w:rsidRDefault="002267DE" w14:paraId="2C11F59F" w14:textId="77777777">
            <w:pPr>
              <w:spacing w:before="60" w:after="60"/>
              <w:jc w:val="center"/>
              <w:rPr>
                <w:bCs/>
                <w:color w:val="000000"/>
              </w:rPr>
            </w:pPr>
            <w:r w:rsidRPr="002267DE">
              <w:rPr>
                <w:bCs/>
                <w:color w:val="000000"/>
              </w:rPr>
              <w:t>3</w:t>
            </w:r>
          </w:p>
        </w:tc>
      </w:tr>
      <w:tr w:rsidRPr="002267DE" w:rsidR="002267DE" w:rsidTr="002267DE" w14:paraId="4588FF19" w14:textId="77777777">
        <w:tc>
          <w:tcPr>
            <w:tcW w:w="5495" w:type="dxa"/>
          </w:tcPr>
          <w:p w:rsidRPr="002267DE" w:rsidR="002267DE" w:rsidP="002267DE" w:rsidRDefault="002267DE" w14:paraId="0E0B538C" w14:textId="77777777">
            <w:pPr>
              <w:spacing w:before="60" w:after="60"/>
              <w:rPr>
                <w:bCs/>
                <w:color w:val="000000"/>
              </w:rPr>
            </w:pPr>
            <w:r w:rsidRPr="002267DE">
              <w:rPr>
                <w:bCs/>
                <w:color w:val="000000"/>
              </w:rPr>
              <w:t>2. Policy Statement</w:t>
            </w:r>
          </w:p>
        </w:tc>
        <w:tc>
          <w:tcPr>
            <w:tcW w:w="2353" w:type="dxa"/>
          </w:tcPr>
          <w:p w:rsidRPr="002267DE" w:rsidR="002267DE" w:rsidDel="00F96E66" w:rsidP="002267DE" w:rsidRDefault="002267DE" w14:paraId="6390D003" w14:textId="77777777">
            <w:pPr>
              <w:spacing w:before="60" w:after="60"/>
              <w:jc w:val="center"/>
              <w:rPr>
                <w:bCs/>
                <w:color w:val="000000"/>
              </w:rPr>
            </w:pPr>
            <w:r w:rsidRPr="002267DE">
              <w:rPr>
                <w:bCs/>
                <w:color w:val="000000"/>
              </w:rPr>
              <w:t>3</w:t>
            </w:r>
          </w:p>
        </w:tc>
      </w:tr>
      <w:tr w:rsidRPr="002267DE" w:rsidR="002267DE" w:rsidTr="002267DE" w14:paraId="3E8C58B6" w14:textId="77777777">
        <w:tc>
          <w:tcPr>
            <w:tcW w:w="5495" w:type="dxa"/>
          </w:tcPr>
          <w:p w:rsidRPr="002267DE" w:rsidR="002267DE" w:rsidP="002267DE" w:rsidRDefault="002267DE" w14:paraId="33AF2D29" w14:textId="77777777">
            <w:pPr>
              <w:spacing w:before="60" w:after="60"/>
              <w:rPr>
                <w:bCs/>
                <w:color w:val="000000"/>
              </w:rPr>
            </w:pPr>
            <w:r w:rsidRPr="002267DE">
              <w:rPr>
                <w:bCs/>
                <w:color w:val="000000"/>
              </w:rPr>
              <w:t>3. Background</w:t>
            </w:r>
          </w:p>
        </w:tc>
        <w:tc>
          <w:tcPr>
            <w:tcW w:w="2353" w:type="dxa"/>
          </w:tcPr>
          <w:p w:rsidRPr="002267DE" w:rsidR="002267DE" w:rsidP="002267DE" w:rsidRDefault="002267DE" w14:paraId="626457E2" w14:textId="77777777">
            <w:pPr>
              <w:spacing w:before="60" w:after="60"/>
              <w:jc w:val="center"/>
              <w:rPr>
                <w:bCs/>
                <w:color w:val="000000"/>
              </w:rPr>
            </w:pPr>
            <w:r w:rsidRPr="002267DE">
              <w:rPr>
                <w:bCs/>
                <w:color w:val="000000"/>
              </w:rPr>
              <w:t>3</w:t>
            </w:r>
          </w:p>
        </w:tc>
      </w:tr>
      <w:tr w:rsidRPr="002267DE" w:rsidR="002267DE" w:rsidTr="002267DE" w14:paraId="564E41EB" w14:textId="77777777">
        <w:tc>
          <w:tcPr>
            <w:tcW w:w="5495" w:type="dxa"/>
          </w:tcPr>
          <w:p w:rsidRPr="002267DE" w:rsidR="002267DE" w:rsidP="002267DE" w:rsidRDefault="002267DE" w14:paraId="29340F44" w14:textId="77777777">
            <w:pPr>
              <w:spacing w:before="60" w:after="60"/>
              <w:rPr>
                <w:bCs/>
                <w:color w:val="000000"/>
              </w:rPr>
            </w:pPr>
            <w:r w:rsidRPr="002267DE">
              <w:rPr>
                <w:bCs/>
                <w:color w:val="000000"/>
              </w:rPr>
              <w:t>4. Scope</w:t>
            </w:r>
          </w:p>
        </w:tc>
        <w:tc>
          <w:tcPr>
            <w:tcW w:w="2353" w:type="dxa"/>
          </w:tcPr>
          <w:p w:rsidRPr="002267DE" w:rsidR="002267DE" w:rsidDel="00F96E66" w:rsidP="002267DE" w:rsidRDefault="002267DE" w14:paraId="4D3A72AD" w14:textId="77777777">
            <w:pPr>
              <w:spacing w:before="60" w:after="60"/>
              <w:jc w:val="center"/>
              <w:rPr>
                <w:bCs/>
                <w:color w:val="000000"/>
              </w:rPr>
            </w:pPr>
            <w:r w:rsidRPr="002267DE">
              <w:rPr>
                <w:bCs/>
                <w:color w:val="000000"/>
              </w:rPr>
              <w:t>3</w:t>
            </w:r>
          </w:p>
        </w:tc>
      </w:tr>
      <w:tr w:rsidRPr="002267DE" w:rsidR="002267DE" w:rsidTr="002267DE" w14:paraId="735DBDAC" w14:textId="77777777">
        <w:tc>
          <w:tcPr>
            <w:tcW w:w="5495" w:type="dxa"/>
          </w:tcPr>
          <w:p w:rsidRPr="002267DE" w:rsidR="002267DE" w:rsidP="002267DE" w:rsidRDefault="002267DE" w14:paraId="1343C3DE" w14:textId="77777777">
            <w:pPr>
              <w:spacing w:before="60" w:after="60"/>
              <w:rPr>
                <w:bCs/>
                <w:color w:val="000000"/>
              </w:rPr>
            </w:pPr>
            <w:r w:rsidRPr="002267DE">
              <w:rPr>
                <w:bCs/>
                <w:color w:val="000000"/>
              </w:rPr>
              <w:t>5. Responsibilities</w:t>
            </w:r>
          </w:p>
        </w:tc>
        <w:tc>
          <w:tcPr>
            <w:tcW w:w="2353" w:type="dxa"/>
          </w:tcPr>
          <w:p w:rsidRPr="002267DE" w:rsidR="002267DE" w:rsidDel="00F96E66" w:rsidP="002267DE" w:rsidRDefault="002267DE" w14:paraId="29BDD9EA" w14:textId="77777777">
            <w:pPr>
              <w:spacing w:before="60" w:after="60"/>
              <w:jc w:val="center"/>
              <w:rPr>
                <w:bCs/>
                <w:color w:val="000000"/>
              </w:rPr>
            </w:pPr>
            <w:r w:rsidRPr="002267DE">
              <w:rPr>
                <w:bCs/>
                <w:color w:val="000000"/>
              </w:rPr>
              <w:t>3</w:t>
            </w:r>
          </w:p>
        </w:tc>
      </w:tr>
      <w:tr w:rsidRPr="002267DE" w:rsidR="002267DE" w:rsidTr="002267DE" w14:paraId="411C4CE7" w14:textId="77777777">
        <w:tc>
          <w:tcPr>
            <w:tcW w:w="5495" w:type="dxa"/>
          </w:tcPr>
          <w:p w:rsidRPr="002267DE" w:rsidR="002267DE" w:rsidP="002267DE" w:rsidRDefault="002267DE" w14:paraId="6E425D40" w14:textId="77777777">
            <w:pPr>
              <w:spacing w:before="60" w:after="60"/>
              <w:rPr>
                <w:bCs/>
                <w:color w:val="000000"/>
              </w:rPr>
            </w:pPr>
            <w:r w:rsidRPr="002267DE">
              <w:rPr>
                <w:color w:val="000000"/>
              </w:rPr>
              <w:t>6</w:t>
            </w:r>
            <w:r w:rsidRPr="002267DE">
              <w:rPr>
                <w:bCs/>
                <w:color w:val="000000"/>
              </w:rPr>
              <w:t>. Procedure</w:t>
            </w:r>
          </w:p>
        </w:tc>
        <w:tc>
          <w:tcPr>
            <w:tcW w:w="2353" w:type="dxa"/>
          </w:tcPr>
          <w:p w:rsidRPr="002267DE" w:rsidR="002267DE" w:rsidP="002267DE" w:rsidRDefault="002267DE" w14:paraId="03006481" w14:textId="77777777">
            <w:pPr>
              <w:spacing w:before="60" w:after="60"/>
              <w:jc w:val="center"/>
              <w:rPr>
                <w:bCs/>
                <w:color w:val="000000"/>
              </w:rPr>
            </w:pPr>
            <w:r w:rsidRPr="002267DE">
              <w:rPr>
                <w:bCs/>
                <w:color w:val="000000"/>
              </w:rPr>
              <w:t>4</w:t>
            </w:r>
          </w:p>
        </w:tc>
      </w:tr>
      <w:tr w:rsidRPr="002267DE" w:rsidR="002267DE" w:rsidTr="002267DE" w14:paraId="4F9DEFFA" w14:textId="77777777">
        <w:tc>
          <w:tcPr>
            <w:tcW w:w="5495" w:type="dxa"/>
          </w:tcPr>
          <w:p w:rsidRPr="002267DE" w:rsidR="002267DE" w:rsidP="002267DE" w:rsidRDefault="002267DE" w14:paraId="75BF21EB" w14:textId="77777777">
            <w:pPr>
              <w:spacing w:before="60" w:after="60"/>
              <w:rPr>
                <w:bCs/>
                <w:color w:val="000000"/>
              </w:rPr>
            </w:pPr>
            <w:r w:rsidRPr="002267DE">
              <w:rPr>
                <w:bCs/>
                <w:color w:val="000000"/>
              </w:rPr>
              <w:t>7. References</w:t>
            </w:r>
          </w:p>
        </w:tc>
        <w:tc>
          <w:tcPr>
            <w:tcW w:w="2353" w:type="dxa"/>
          </w:tcPr>
          <w:p w:rsidRPr="002267DE" w:rsidR="002267DE" w:rsidDel="00F96E66" w:rsidP="002267DE" w:rsidRDefault="00BC5ED3" w14:paraId="408529B6" w14:textId="0ECABA61">
            <w:pPr>
              <w:spacing w:before="60" w:after="60"/>
              <w:jc w:val="center"/>
              <w:rPr>
                <w:bCs/>
                <w:color w:val="000000"/>
              </w:rPr>
            </w:pPr>
            <w:r>
              <w:rPr>
                <w:bCs/>
                <w:color w:val="000000"/>
              </w:rPr>
              <w:t>5</w:t>
            </w:r>
          </w:p>
        </w:tc>
      </w:tr>
    </w:tbl>
    <w:p w:rsidRPr="002267DE" w:rsidR="002267DE" w:rsidP="002267DE" w:rsidRDefault="002267DE" w14:paraId="5CB7411E" w14:textId="77777777"/>
    <w:p w:rsidRPr="002267DE" w:rsidR="002267DE" w:rsidP="002267DE" w:rsidRDefault="002267DE" w14:paraId="1D67572A" w14:textId="77777777"/>
    <w:p w:rsidRPr="002267DE" w:rsidR="002267DE" w:rsidP="002267DE" w:rsidRDefault="002267DE" w14:paraId="10D0688E" w14:textId="77777777"/>
    <w:p w:rsidRPr="002267DE" w:rsidR="002267DE" w:rsidP="002267DE" w:rsidRDefault="002267DE" w14:paraId="28A8DEC8" w14:textId="77777777"/>
    <w:p w:rsidRPr="002267DE" w:rsidR="002267DE" w:rsidP="002267DE" w:rsidRDefault="002267DE" w14:paraId="0C99115E" w14:textId="77777777"/>
    <w:p w:rsidRPr="002267DE" w:rsidR="002267DE" w:rsidP="002267DE" w:rsidRDefault="002267DE" w14:paraId="039C1C5A" w14:textId="77777777"/>
    <w:p w:rsidRPr="002267DE" w:rsidR="002267DE" w:rsidP="002267DE" w:rsidRDefault="002267DE" w14:paraId="4FE6A1D0" w14:textId="77777777"/>
    <w:p w:rsidRPr="002267DE" w:rsidR="002267DE" w:rsidP="002267DE" w:rsidRDefault="002267DE" w14:paraId="2347F567" w14:textId="77777777"/>
    <w:p w:rsidRPr="002267DE" w:rsidR="002267DE" w:rsidP="002267DE" w:rsidRDefault="002267DE" w14:paraId="41550889" w14:textId="77777777"/>
    <w:p w:rsidRPr="002267DE" w:rsidR="002267DE" w:rsidP="002267DE" w:rsidRDefault="002267DE" w14:paraId="72FFD23E" w14:textId="77777777"/>
    <w:p w:rsidRPr="002267DE" w:rsidR="002267DE" w:rsidP="002267DE" w:rsidRDefault="002267DE" w14:paraId="1452214A" w14:textId="77777777"/>
    <w:p w:rsidRPr="002267DE" w:rsidR="002267DE" w:rsidP="002267DE" w:rsidRDefault="002267DE" w14:paraId="3490582F" w14:textId="77777777"/>
    <w:p w:rsidRPr="002267DE" w:rsidR="002267DE" w:rsidP="002267DE" w:rsidRDefault="002267DE" w14:paraId="62B73861" w14:textId="77777777"/>
    <w:p w:rsidRPr="002267DE" w:rsidR="002267DE" w:rsidP="002267DE" w:rsidRDefault="002267DE" w14:paraId="1329DCF7" w14:textId="77777777"/>
    <w:p w:rsidRPr="002267DE" w:rsidR="002267DE" w:rsidP="002267DE" w:rsidRDefault="002267DE" w14:paraId="7791B7A7" w14:textId="77777777"/>
    <w:p w:rsidRPr="002267DE" w:rsidR="002267DE" w:rsidP="002267DE" w:rsidRDefault="002267DE" w14:paraId="18A5D985" w14:textId="77777777"/>
    <w:p w:rsidRPr="002267DE" w:rsidR="002267DE" w:rsidP="002267DE" w:rsidRDefault="002267DE" w14:paraId="615680DA" w14:textId="77777777"/>
    <w:p w:rsidRPr="002267DE" w:rsidR="002267DE" w:rsidP="002267DE" w:rsidRDefault="002267DE" w14:paraId="058C3E46" w14:textId="77777777"/>
    <w:p w:rsidRPr="002267DE" w:rsidR="002267DE" w:rsidP="002267DE" w:rsidRDefault="002267DE" w14:paraId="0A2BB921" w14:textId="77777777"/>
    <w:p w:rsidRPr="002267DE" w:rsidR="002267DE" w:rsidP="002267DE" w:rsidRDefault="002267DE" w14:paraId="5B9845C3" w14:textId="77777777"/>
    <w:p w:rsidRPr="002267DE" w:rsidR="002267DE" w:rsidP="002267DE" w:rsidRDefault="002267DE" w14:paraId="091ED5F0" w14:textId="77777777"/>
    <w:p w:rsidRPr="002267DE" w:rsidR="002267DE" w:rsidP="002267DE" w:rsidRDefault="002267DE" w14:paraId="0CCB4754" w14:textId="77777777"/>
    <w:p w:rsidRPr="002267DE" w:rsidR="002267DE" w:rsidP="002267DE" w:rsidRDefault="002267DE" w14:paraId="4E9F8A87" w14:textId="77777777"/>
    <w:p w:rsidRPr="002267DE" w:rsidR="002267DE" w:rsidP="002267DE" w:rsidRDefault="002267DE" w14:paraId="5A923F4A" w14:textId="77777777"/>
    <w:p w:rsidRPr="002267DE" w:rsidR="002267DE" w:rsidP="002267DE" w:rsidRDefault="002267DE" w14:paraId="1691F4BA" w14:textId="77777777"/>
    <w:p w:rsidRPr="002267DE" w:rsidR="002267DE" w:rsidP="002267DE" w:rsidRDefault="002267DE" w14:paraId="066001C2" w14:textId="77777777"/>
    <w:p w:rsidRPr="002267DE" w:rsidR="002267DE" w:rsidP="002267DE" w:rsidRDefault="002267DE" w14:paraId="4BBFD313" w14:textId="77777777"/>
    <w:p w:rsidRPr="002267DE" w:rsidR="002267DE" w:rsidP="002267DE" w:rsidRDefault="002267DE" w14:paraId="491166AE" w14:textId="77777777"/>
    <w:p w:rsidRPr="002267DE" w:rsidR="002267DE" w:rsidP="002267DE" w:rsidRDefault="002267DE" w14:paraId="0F21815D" w14:textId="77777777"/>
    <w:p w:rsidRPr="002267DE" w:rsidR="002267DE" w:rsidP="002267DE" w:rsidRDefault="002267DE" w14:paraId="47E574F5" w14:textId="77777777"/>
    <w:p w:rsidRPr="002267DE" w:rsidR="002267DE" w:rsidP="002267DE" w:rsidRDefault="002267DE" w14:paraId="3ABFB225" w14:textId="77777777"/>
    <w:p w:rsidRPr="002267DE" w:rsidR="002267DE" w:rsidP="002267DE" w:rsidRDefault="002267DE" w14:paraId="202CD4C8" w14:textId="77777777"/>
    <w:p w:rsidRPr="002267DE" w:rsidR="002267DE" w:rsidP="002267DE" w:rsidRDefault="002267DE" w14:paraId="56695EAE" w14:textId="77777777"/>
    <w:p w:rsidRPr="002267DE" w:rsidR="002267DE" w:rsidP="002267DE" w:rsidRDefault="002267DE" w14:paraId="03B2B4B6" w14:textId="77777777"/>
    <w:p w:rsidRPr="002267DE" w:rsidR="002267DE" w:rsidP="002267DE" w:rsidRDefault="002267DE" w14:paraId="083A3442" w14:textId="77777777"/>
    <w:p w:rsidRPr="002267DE" w:rsidR="002267DE" w:rsidP="002267DE" w:rsidRDefault="002267DE" w14:paraId="083852C8" w14:textId="77777777"/>
    <w:p w:rsidRPr="002267DE" w:rsidR="002267DE" w:rsidP="002267DE" w:rsidRDefault="002267DE" w14:paraId="03F41E03" w14:textId="77777777"/>
    <w:p w:rsidRPr="002267DE" w:rsidR="002267DE" w:rsidP="002267DE" w:rsidRDefault="002267DE" w14:paraId="1ACED7CC" w14:textId="77777777"/>
    <w:p w:rsidRPr="002267DE" w:rsidR="002267DE" w:rsidP="002267DE" w:rsidRDefault="002267DE" w14:paraId="1199DC64" w14:textId="77777777"/>
    <w:p w:rsidRPr="002267DE" w:rsidR="002267DE" w:rsidP="002267DE" w:rsidRDefault="002267DE" w14:paraId="1CC18745" w14:textId="77777777"/>
    <w:p w:rsidRPr="002267DE" w:rsidR="002267DE" w:rsidP="002267DE" w:rsidRDefault="002267DE" w14:paraId="0E186A76" w14:textId="77777777"/>
    <w:p w:rsidRPr="002267DE" w:rsidR="002267DE" w:rsidP="002267DE" w:rsidRDefault="002267DE" w14:paraId="25EBCC55" w14:textId="77777777"/>
    <w:p w:rsidRPr="002267DE" w:rsidR="002267DE" w:rsidP="002267DE" w:rsidRDefault="002267DE" w14:paraId="4B2CFFEB" w14:textId="77777777"/>
    <w:p w:rsidRPr="002267DE" w:rsidR="002267DE" w:rsidP="002267DE" w:rsidRDefault="002267DE" w14:paraId="1DCACBBD" w14:textId="77777777"/>
    <w:p w:rsidRPr="002267DE" w:rsidR="002267DE" w:rsidP="002267DE" w:rsidRDefault="002267DE" w14:paraId="24FAB317" w14:textId="77777777"/>
    <w:p w:rsidRPr="002267DE" w:rsidR="002267DE" w:rsidP="002267DE" w:rsidRDefault="002267DE" w14:paraId="7EA6A30E" w14:textId="77777777">
      <w:pPr>
        <w:pStyle w:val="BodyText"/>
        <w:jc w:val="both"/>
        <w:rPr>
          <w:b/>
        </w:rPr>
      </w:pPr>
      <w:r w:rsidRPr="002267DE">
        <w:rPr>
          <w:b/>
        </w:rPr>
        <w:t>1.</w:t>
      </w:r>
      <w:r w:rsidRPr="002267DE">
        <w:rPr>
          <w:b/>
        </w:rPr>
        <w:tab/>
      </w:r>
      <w:r w:rsidRPr="002267DE">
        <w:rPr>
          <w:b/>
        </w:rPr>
        <w:t xml:space="preserve">PURPOSE </w:t>
      </w:r>
    </w:p>
    <w:p w:rsidRPr="002267DE" w:rsidR="002267DE" w:rsidP="002267DE" w:rsidRDefault="002267DE" w14:paraId="673767C3" w14:textId="28AF334A">
      <w:pPr>
        <w:spacing w:line="360" w:lineRule="auto"/>
      </w:pPr>
      <w:r w:rsidRPr="002267DE">
        <w:t xml:space="preserve">To define </w:t>
      </w:r>
      <w:r w:rsidRPr="002267DE">
        <w:t>RMC</w:t>
      </w:r>
      <w:r w:rsidRPr="002267DE">
        <w:t xml:space="preserve"> procedures for collecting, processing and recording follow-up assessments on the electronic form (</w:t>
      </w:r>
      <w:r w:rsidRPr="002267DE">
        <w:t>Easy Research</w:t>
      </w:r>
      <w:r w:rsidRPr="002267DE">
        <w:t>).</w:t>
      </w:r>
    </w:p>
    <w:p w:rsidRPr="002267DE" w:rsidR="002267DE" w:rsidP="002267DE" w:rsidRDefault="002267DE" w14:paraId="5E177443" w14:textId="77777777">
      <w:pPr>
        <w:pStyle w:val="Heading3"/>
        <w:spacing w:before="0" w:after="120"/>
        <w:ind w:right="-165"/>
        <w:rPr>
          <w:rFonts w:ascii="Times New Roman" w:hAnsi="Times New Roman" w:cs="Times New Roman"/>
          <w:b/>
          <w:bCs/>
        </w:rPr>
      </w:pPr>
      <w:r w:rsidRPr="002267DE">
        <w:rPr>
          <w:rFonts w:ascii="Times New Roman" w:hAnsi="Times New Roman" w:cs="Times New Roman"/>
          <w:b/>
          <w:bCs/>
        </w:rPr>
        <w:t>2.</w:t>
      </w:r>
      <w:r w:rsidRPr="002267DE">
        <w:rPr>
          <w:rFonts w:ascii="Times New Roman" w:hAnsi="Times New Roman" w:cs="Times New Roman"/>
          <w:b/>
          <w:bCs/>
        </w:rPr>
        <w:tab/>
      </w:r>
      <w:r w:rsidRPr="002267DE">
        <w:rPr>
          <w:rFonts w:ascii="Times New Roman" w:hAnsi="Times New Roman" w:cs="Times New Roman"/>
          <w:b/>
          <w:bCs/>
          <w:caps/>
          <w:color w:val="auto"/>
        </w:rPr>
        <w:t>Background</w:t>
      </w:r>
    </w:p>
    <w:p w:rsidRPr="00BC5ED3" w:rsidR="002267DE" w:rsidP="002267DE" w:rsidRDefault="002267DE" w14:paraId="18137E50" w14:textId="5A206AD4">
      <w:pPr>
        <w:spacing w:after="160" w:line="360" w:lineRule="auto"/>
        <w:ind w:right="-165"/>
        <w:jc w:val="both"/>
        <w:rPr>
          <w:color w:val="000000" w:themeColor="text1"/>
        </w:rPr>
      </w:pPr>
      <w:r w:rsidRPr="002267DE">
        <w:rPr>
          <w:color w:val="000000" w:themeColor="text1"/>
          <w:lang w:val="en-IN"/>
        </w:rPr>
        <w:t xml:space="preserve">Current WHOMDT does not kill 100% bacteria even after a full course of treatment in a subset of patients </w:t>
      </w:r>
      <w:proofErr w:type="spellStart"/>
      <w:r w:rsidRPr="002267DE">
        <w:rPr>
          <w:color w:val="000000" w:themeColor="text1"/>
          <w:lang w:val="en-IN"/>
        </w:rPr>
        <w:t>harboring</w:t>
      </w:r>
      <w:proofErr w:type="spellEnd"/>
      <w:r w:rsidRPr="002267DE">
        <w:rPr>
          <w:color w:val="000000" w:themeColor="text1"/>
          <w:lang w:val="en-IN"/>
        </w:rPr>
        <w:t xml:space="preserve"> a large bacterial load thus continuing transmission of the disease responsible for endemicity in some countries. The duration of MDT is long and promotes noncompliance. MDT continues to be controversial with limited evidence support resulting in multiple reformulations since the last 40 years. This calls for a search for newer, more efficacious drugs with shorter duration of action evidenced with well-designed clinical trials.   Relapse, advocated as the key outcome measure of efficacy of MDT, has its drawbacks. Relapse studies require long years of follow up. The gold standard test for viability was Mouse foot pad studies which is costly and time consuming. Hence, we propose Molecular Viability Assays as outcome measure of efficacy which are newer and better techniques to test viability faster.</w:t>
      </w:r>
      <w:r w:rsidR="00BC5ED3">
        <w:rPr>
          <w:color w:val="000000" w:themeColor="text1"/>
        </w:rPr>
        <w:t xml:space="preserve"> </w:t>
      </w:r>
      <w:r w:rsidRPr="002267DE">
        <w:rPr>
          <w:color w:val="000000" w:themeColor="text1"/>
        </w:rPr>
        <w:t xml:space="preserve">In this study, we propose to conduct </w:t>
      </w:r>
      <w:r w:rsidRPr="002267DE">
        <w:rPr>
          <w:color w:val="212529"/>
        </w:rPr>
        <w:t xml:space="preserve">a Randomized Controlled study comparing WHO MBMDT with a monthly regime consisting of currently most bactericidal and safe drugs of Rifampicin, Moxifloxacin and Clarithromycin in MB leprosy patients. </w:t>
      </w:r>
      <w:r w:rsidRPr="002267DE">
        <w:t xml:space="preserve"> </w:t>
      </w:r>
    </w:p>
    <w:tbl>
      <w:tblPr>
        <w:tblW w:w="8968" w:type="dxa"/>
        <w:tblInd w:w="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007"/>
        <w:gridCol w:w="5961"/>
      </w:tblGrid>
      <w:tr w:rsidRPr="00A015BB" w:rsidR="00A015BB" w:rsidTr="00A015BB" w14:paraId="392018B4" w14:textId="77777777">
        <w:trPr>
          <w:trHeight w:val="334"/>
        </w:trPr>
        <w:tc>
          <w:tcPr>
            <w:tcW w:w="3007" w:type="dxa"/>
          </w:tcPr>
          <w:p w:rsidRPr="00A015BB" w:rsidR="00A015BB" w:rsidP="00A015BB" w:rsidRDefault="00A015BB" w14:paraId="795E2941" w14:textId="77777777">
            <w:pPr>
              <w:rPr>
                <w:rFonts w:ascii="Cambria" w:hAnsi="Cambria"/>
                <w:b/>
              </w:rPr>
            </w:pPr>
            <w:r w:rsidRPr="00A015BB">
              <w:rPr>
                <w:rFonts w:ascii="Cambria" w:hAnsi="Cambria"/>
                <w:b/>
              </w:rPr>
              <w:t>Role</w:t>
            </w:r>
          </w:p>
        </w:tc>
        <w:tc>
          <w:tcPr>
            <w:tcW w:w="5961" w:type="dxa"/>
          </w:tcPr>
          <w:p w:rsidRPr="00A015BB" w:rsidR="00A015BB" w:rsidP="00A015BB" w:rsidRDefault="00A015BB" w14:paraId="2C61A5BD" w14:textId="77777777">
            <w:pPr>
              <w:rPr>
                <w:rFonts w:ascii="Cambria" w:hAnsi="Cambria"/>
                <w:b/>
              </w:rPr>
            </w:pPr>
            <w:r w:rsidRPr="00A015BB">
              <w:rPr>
                <w:rFonts w:ascii="Cambria" w:hAnsi="Cambria"/>
                <w:b/>
              </w:rPr>
              <w:t>Responsibility</w:t>
            </w:r>
          </w:p>
        </w:tc>
      </w:tr>
      <w:tr w:rsidRPr="00A015BB" w:rsidR="00A015BB" w:rsidTr="00A015BB" w14:paraId="77350C94" w14:textId="77777777">
        <w:trPr>
          <w:trHeight w:val="1051"/>
        </w:trPr>
        <w:tc>
          <w:tcPr>
            <w:tcW w:w="3007" w:type="dxa"/>
          </w:tcPr>
          <w:p w:rsidRPr="00A015BB" w:rsidR="00A015BB" w:rsidP="00A015BB" w:rsidRDefault="00A015BB" w14:paraId="1F609173" w14:textId="67A54AF0">
            <w:pPr>
              <w:rPr>
                <w:rFonts w:ascii="Cambria" w:hAnsi="Cambria"/>
              </w:rPr>
            </w:pPr>
            <w:r>
              <w:rPr>
                <w:rFonts w:ascii="Cambria" w:hAnsi="Cambria"/>
              </w:rPr>
              <w:t>RMC</w:t>
            </w:r>
            <w:r w:rsidRPr="00A015BB">
              <w:rPr>
                <w:rFonts w:ascii="Cambria" w:hAnsi="Cambria"/>
              </w:rPr>
              <w:t xml:space="preserve"> Principal </w:t>
            </w:r>
          </w:p>
          <w:p w:rsidRPr="00A015BB" w:rsidR="00A015BB" w:rsidP="00A015BB" w:rsidRDefault="00A015BB" w14:paraId="56B8BD5F" w14:textId="2D7F9185">
            <w:pPr>
              <w:rPr>
                <w:rFonts w:ascii="Cambria" w:hAnsi="Cambria"/>
              </w:rPr>
            </w:pPr>
            <w:r w:rsidRPr="00A015BB">
              <w:rPr>
                <w:rFonts w:ascii="Cambria" w:hAnsi="Cambria"/>
              </w:rPr>
              <w:t>Investigator</w:t>
            </w:r>
          </w:p>
        </w:tc>
        <w:tc>
          <w:tcPr>
            <w:tcW w:w="5961" w:type="dxa"/>
          </w:tcPr>
          <w:p w:rsidRPr="00A015BB" w:rsidR="00A015BB" w:rsidP="00BC5ED3" w:rsidRDefault="00A015BB" w14:paraId="0845C220" w14:textId="395BCDD9">
            <w:pPr>
              <w:numPr>
                <w:ilvl w:val="0"/>
                <w:numId w:val="1"/>
              </w:numPr>
              <w:rPr>
                <w:rFonts w:ascii="Cambria" w:hAnsi="Cambria"/>
              </w:rPr>
            </w:pPr>
            <w:r w:rsidRPr="00A015BB">
              <w:rPr>
                <w:rFonts w:ascii="Cambria" w:hAnsi="Cambria"/>
              </w:rPr>
              <w:t xml:space="preserve">Ultimately responsible for ensuring clinical examination procedures are correctly implemented in the </w:t>
            </w:r>
            <w:r>
              <w:rPr>
                <w:rFonts w:ascii="Cambria" w:hAnsi="Cambria"/>
              </w:rPr>
              <w:t>RMC</w:t>
            </w:r>
            <w:r w:rsidRPr="00A015BB">
              <w:rPr>
                <w:rFonts w:ascii="Cambria" w:hAnsi="Cambria"/>
              </w:rPr>
              <w:t xml:space="preserve"> study and that ICH GCP guidelines and this SOP are adhered to by all staff.</w:t>
            </w:r>
          </w:p>
        </w:tc>
      </w:tr>
      <w:tr w:rsidRPr="00A015BB" w:rsidR="00A015BB" w:rsidTr="00A015BB" w14:paraId="6C29121E" w14:textId="77777777">
        <w:trPr>
          <w:cantSplit/>
          <w:trHeight w:val="706"/>
        </w:trPr>
        <w:tc>
          <w:tcPr>
            <w:tcW w:w="3007" w:type="dxa"/>
            <w:tcBorders>
              <w:top w:val="single" w:color="auto" w:sz="4" w:space="0"/>
              <w:left w:val="single" w:color="auto" w:sz="4" w:space="0"/>
              <w:bottom w:val="single" w:color="auto" w:sz="4" w:space="0"/>
              <w:right w:val="single" w:color="auto" w:sz="4" w:space="0"/>
            </w:tcBorders>
          </w:tcPr>
          <w:p w:rsidRPr="00A015BB" w:rsidR="00A015BB" w:rsidP="00A015BB" w:rsidRDefault="00A015BB" w14:paraId="49308A7E" w14:textId="77777777">
            <w:pPr>
              <w:rPr>
                <w:rFonts w:ascii="Cambria" w:hAnsi="Cambria"/>
              </w:rPr>
            </w:pPr>
            <w:r w:rsidRPr="00A015BB">
              <w:rPr>
                <w:rFonts w:ascii="Cambria" w:hAnsi="Cambria"/>
              </w:rPr>
              <w:t>Local Study researchers</w:t>
            </w:r>
          </w:p>
        </w:tc>
        <w:tc>
          <w:tcPr>
            <w:tcW w:w="5961" w:type="dxa"/>
            <w:tcBorders>
              <w:top w:val="single" w:color="auto" w:sz="4" w:space="0"/>
              <w:left w:val="single" w:color="auto" w:sz="4" w:space="0"/>
              <w:bottom w:val="single" w:color="auto" w:sz="4" w:space="0"/>
              <w:right w:val="single" w:color="auto" w:sz="4" w:space="0"/>
            </w:tcBorders>
          </w:tcPr>
          <w:p w:rsidRPr="00A015BB" w:rsidR="00A015BB" w:rsidP="00A015BB" w:rsidRDefault="00A015BB" w14:paraId="663DE002" w14:textId="77777777">
            <w:pPr>
              <w:rPr>
                <w:rFonts w:ascii="Cambria" w:hAnsi="Cambria"/>
              </w:rPr>
            </w:pPr>
            <w:r w:rsidRPr="00A015BB">
              <w:rPr>
                <w:rFonts w:ascii="Cambria" w:hAnsi="Cambria"/>
              </w:rPr>
              <w:t>Responsible for:</w:t>
            </w:r>
          </w:p>
          <w:p w:rsidRPr="00A015BB" w:rsidR="00A015BB" w:rsidP="00A015BB" w:rsidRDefault="00A015BB" w14:paraId="6EC79D91" w14:textId="77777777">
            <w:pPr>
              <w:numPr>
                <w:ilvl w:val="0"/>
                <w:numId w:val="2"/>
              </w:numPr>
              <w:contextualSpacing/>
              <w:rPr>
                <w:rFonts w:ascii="Cambria" w:hAnsi="Cambria"/>
              </w:rPr>
            </w:pPr>
            <w:r w:rsidRPr="00A015BB">
              <w:rPr>
                <w:rFonts w:ascii="Cambria" w:hAnsi="Cambria"/>
              </w:rPr>
              <w:t>collecting all the information necessary from study participants.</w:t>
            </w:r>
          </w:p>
          <w:p w:rsidRPr="00A015BB" w:rsidR="00A015BB" w:rsidP="00A015BB" w:rsidRDefault="00A015BB" w14:paraId="7AF4B2A4" w14:textId="77777777">
            <w:pPr>
              <w:numPr>
                <w:ilvl w:val="0"/>
                <w:numId w:val="1"/>
              </w:numPr>
              <w:rPr>
                <w:rFonts w:ascii="Cambria" w:hAnsi="Cambria"/>
              </w:rPr>
            </w:pPr>
            <w:r w:rsidRPr="00A015BB">
              <w:rPr>
                <w:rFonts w:ascii="Cambria" w:hAnsi="Cambria"/>
              </w:rPr>
              <w:t>Performing clinical evaluation.</w:t>
            </w:r>
          </w:p>
          <w:p w:rsidRPr="00A015BB" w:rsidR="00A015BB" w:rsidP="00BC5ED3" w:rsidRDefault="00A015BB" w14:paraId="0B3E32A1" w14:textId="5C993D8B">
            <w:pPr>
              <w:numPr>
                <w:ilvl w:val="0"/>
                <w:numId w:val="1"/>
              </w:numPr>
              <w:rPr>
                <w:rFonts w:ascii="Cambria" w:hAnsi="Cambria"/>
              </w:rPr>
            </w:pPr>
            <w:r w:rsidRPr="00A015BB">
              <w:rPr>
                <w:rFonts w:ascii="Cambria" w:hAnsi="Cambria"/>
              </w:rPr>
              <w:t>Entry of all data into the electronic form (Easy Research).</w:t>
            </w:r>
          </w:p>
        </w:tc>
      </w:tr>
      <w:tr w:rsidRPr="00A015BB" w:rsidR="00A015BB" w:rsidTr="00A015BB" w14:paraId="2E3A967D" w14:textId="77777777">
        <w:trPr>
          <w:cantSplit/>
          <w:trHeight w:val="706"/>
        </w:trPr>
        <w:tc>
          <w:tcPr>
            <w:tcW w:w="3007" w:type="dxa"/>
            <w:tcBorders>
              <w:top w:val="single" w:color="auto" w:sz="4" w:space="0"/>
              <w:left w:val="single" w:color="auto" w:sz="4" w:space="0"/>
              <w:bottom w:val="single" w:color="auto" w:sz="4" w:space="0"/>
              <w:right w:val="single" w:color="auto" w:sz="4" w:space="0"/>
            </w:tcBorders>
          </w:tcPr>
          <w:p w:rsidRPr="00A015BB" w:rsidR="00A015BB" w:rsidP="00A015BB" w:rsidRDefault="00A015BB" w14:paraId="7EA8FB9C" w14:textId="77777777">
            <w:pPr>
              <w:rPr>
                <w:rFonts w:ascii="Cambria" w:hAnsi="Cambria"/>
              </w:rPr>
            </w:pPr>
            <w:r w:rsidRPr="00A015BB">
              <w:rPr>
                <w:rFonts w:ascii="Cambria" w:hAnsi="Cambria"/>
              </w:rPr>
              <w:t>Clinical Trial Co-ordinator</w:t>
            </w:r>
          </w:p>
        </w:tc>
        <w:tc>
          <w:tcPr>
            <w:tcW w:w="5961" w:type="dxa"/>
            <w:tcBorders>
              <w:top w:val="single" w:color="auto" w:sz="4" w:space="0"/>
              <w:left w:val="single" w:color="auto" w:sz="4" w:space="0"/>
              <w:bottom w:val="single" w:color="auto" w:sz="4" w:space="0"/>
              <w:right w:val="single" w:color="auto" w:sz="4" w:space="0"/>
            </w:tcBorders>
          </w:tcPr>
          <w:p w:rsidRPr="00A015BB" w:rsidR="00A015BB" w:rsidP="00A015BB" w:rsidRDefault="00A015BB" w14:paraId="33C99379" w14:textId="77777777">
            <w:pPr>
              <w:rPr>
                <w:rFonts w:ascii="Cambria" w:hAnsi="Cambria"/>
              </w:rPr>
            </w:pPr>
            <w:r w:rsidRPr="00A015BB">
              <w:rPr>
                <w:rFonts w:ascii="Cambria" w:hAnsi="Cambria"/>
              </w:rPr>
              <w:t>Responsible for:</w:t>
            </w:r>
          </w:p>
          <w:p w:rsidRPr="00A015BB" w:rsidR="00A015BB" w:rsidP="00A015BB" w:rsidRDefault="00A015BB" w14:paraId="572B4FEA" w14:textId="77777777">
            <w:pPr>
              <w:numPr>
                <w:ilvl w:val="0"/>
                <w:numId w:val="1"/>
              </w:numPr>
              <w:contextualSpacing/>
              <w:rPr>
                <w:rFonts w:ascii="Cambria" w:hAnsi="Cambria"/>
              </w:rPr>
            </w:pPr>
            <w:r w:rsidRPr="00A015BB">
              <w:rPr>
                <w:rFonts w:ascii="Cambria" w:hAnsi="Cambria"/>
              </w:rPr>
              <w:t xml:space="preserve">overseeing the collection of relevant data during follow-up assessments, ensuring accuracy and completeness. </w:t>
            </w:r>
          </w:p>
          <w:p w:rsidRPr="00A015BB" w:rsidR="00A015BB" w:rsidP="00BC5ED3" w:rsidRDefault="00A015BB" w14:paraId="73B97E99" w14:textId="0023C866">
            <w:pPr>
              <w:numPr>
                <w:ilvl w:val="0"/>
                <w:numId w:val="1"/>
              </w:numPr>
              <w:rPr>
                <w:rFonts w:ascii="Cambria" w:hAnsi="Cambria"/>
              </w:rPr>
            </w:pPr>
            <w:r w:rsidRPr="00A015BB">
              <w:rPr>
                <w:rFonts w:ascii="Cambria" w:hAnsi="Cambria"/>
              </w:rPr>
              <w:t xml:space="preserve">ensuring that follow-up assessments are conducted in accordance with the trial protocol and regulatory requirements. </w:t>
            </w:r>
          </w:p>
        </w:tc>
      </w:tr>
      <w:tr w:rsidRPr="00A015BB" w:rsidR="00A015BB" w:rsidTr="00A015BB" w14:paraId="2AE4473F" w14:textId="77777777">
        <w:trPr>
          <w:cantSplit/>
          <w:trHeight w:val="706"/>
        </w:trPr>
        <w:tc>
          <w:tcPr>
            <w:tcW w:w="3007" w:type="dxa"/>
            <w:tcBorders>
              <w:top w:val="single" w:color="auto" w:sz="4" w:space="0"/>
              <w:left w:val="single" w:color="auto" w:sz="4" w:space="0"/>
              <w:bottom w:val="single" w:color="auto" w:sz="4" w:space="0"/>
              <w:right w:val="single" w:color="auto" w:sz="4" w:space="0"/>
            </w:tcBorders>
          </w:tcPr>
          <w:p w:rsidRPr="00A015BB" w:rsidR="00A015BB" w:rsidP="00A015BB" w:rsidRDefault="00A015BB" w14:paraId="18AC0A43" w14:textId="77777777">
            <w:pPr>
              <w:rPr>
                <w:rFonts w:ascii="Cambria" w:hAnsi="Cambria"/>
              </w:rPr>
            </w:pPr>
            <w:r w:rsidRPr="00A015BB">
              <w:rPr>
                <w:rFonts w:ascii="Cambria" w:hAnsi="Cambria"/>
              </w:rPr>
              <w:t>Pharmacist</w:t>
            </w:r>
          </w:p>
        </w:tc>
        <w:tc>
          <w:tcPr>
            <w:tcW w:w="5961" w:type="dxa"/>
            <w:tcBorders>
              <w:top w:val="single" w:color="auto" w:sz="4" w:space="0"/>
              <w:left w:val="single" w:color="auto" w:sz="4" w:space="0"/>
              <w:bottom w:val="single" w:color="auto" w:sz="4" w:space="0"/>
              <w:right w:val="single" w:color="auto" w:sz="4" w:space="0"/>
            </w:tcBorders>
          </w:tcPr>
          <w:p w:rsidRPr="00A015BB" w:rsidR="00A015BB" w:rsidP="00A015BB" w:rsidRDefault="00A015BB" w14:paraId="1B125F72" w14:textId="7FBCE24E">
            <w:pPr>
              <w:numPr>
                <w:ilvl w:val="0"/>
                <w:numId w:val="1"/>
              </w:numPr>
              <w:rPr>
                <w:rFonts w:ascii="Cambria" w:hAnsi="Cambria"/>
              </w:rPr>
            </w:pPr>
            <w:r w:rsidRPr="00A015BB">
              <w:rPr>
                <w:rFonts w:ascii="Cambria" w:hAnsi="Cambria"/>
              </w:rPr>
              <w:t xml:space="preserve">Responsible for </w:t>
            </w:r>
            <w:r w:rsidRPr="00A015BB">
              <w:rPr>
                <w:rFonts w:ascii="Cambria" w:hAnsi="Cambria"/>
              </w:rPr>
              <w:t>dispensing study</w:t>
            </w:r>
            <w:r w:rsidRPr="00A015BB">
              <w:rPr>
                <w:rFonts w:ascii="Cambria" w:hAnsi="Cambria"/>
              </w:rPr>
              <w:t xml:space="preserve"> medication.</w:t>
            </w:r>
          </w:p>
        </w:tc>
      </w:tr>
    </w:tbl>
    <w:p w:rsidRPr="003B73DA" w:rsidR="00A015BB" w:rsidP="002267DE" w:rsidRDefault="00A015BB" w14:paraId="261AE81D" w14:textId="77777777">
      <w:pPr>
        <w:spacing w:after="160" w:line="360" w:lineRule="auto"/>
        <w:ind w:right="-165"/>
        <w:jc w:val="both"/>
        <w:rPr>
          <w:b/>
          <w:bCs/>
        </w:rPr>
      </w:pPr>
    </w:p>
    <w:p w:rsidRPr="003B73DA" w:rsidR="003B73DA" w:rsidP="003B73DA" w:rsidRDefault="003B73DA" w14:paraId="09E44003" w14:textId="77777777">
      <w:pPr>
        <w:pStyle w:val="Heading3"/>
        <w:spacing w:before="0" w:after="120"/>
        <w:rPr>
          <w:rFonts w:ascii="Cambria" w:hAnsi="Cambria"/>
          <w:b/>
          <w:bCs/>
          <w:color w:val="auto"/>
        </w:rPr>
      </w:pPr>
      <w:r w:rsidRPr="003B73DA">
        <w:rPr>
          <w:rFonts w:ascii="Cambria" w:hAnsi="Cambria"/>
          <w:b/>
          <w:bCs/>
          <w:color w:val="auto"/>
        </w:rPr>
        <w:t>6.</w:t>
      </w:r>
      <w:r w:rsidRPr="003B73DA">
        <w:rPr>
          <w:rFonts w:ascii="Cambria" w:hAnsi="Cambria"/>
          <w:b/>
          <w:bCs/>
          <w:color w:val="auto"/>
        </w:rPr>
        <w:tab/>
      </w:r>
      <w:r w:rsidRPr="003B73DA">
        <w:rPr>
          <w:rFonts w:ascii="Cambria" w:hAnsi="Cambria"/>
          <w:b/>
          <w:bCs/>
          <w:color w:val="auto"/>
        </w:rPr>
        <w:t>PROCEDURE</w:t>
      </w:r>
    </w:p>
    <w:p w:rsidR="003B73DA" w:rsidP="003B73DA" w:rsidRDefault="003B73DA" w14:paraId="147866CB" w14:textId="77777777">
      <w:pPr>
        <w:ind w:left="851" w:hanging="284"/>
        <w:rPr>
          <w:rFonts w:ascii="Cambria" w:hAnsi="Cambria"/>
          <w:b/>
        </w:rPr>
      </w:pPr>
      <w:r w:rsidRPr="00F344E5">
        <w:rPr>
          <w:rFonts w:ascii="Cambria" w:hAnsi="Cambria"/>
          <w:b/>
        </w:rPr>
        <w:t>6.1. Participant welcoming and general examination</w:t>
      </w:r>
    </w:p>
    <w:p w:rsidRPr="00F344E5" w:rsidR="003B73DA" w:rsidP="003B73DA" w:rsidRDefault="003B73DA" w14:paraId="50B4ECDA" w14:textId="77777777">
      <w:pPr>
        <w:ind w:left="851" w:hanging="284"/>
        <w:rPr>
          <w:rFonts w:ascii="Cambria" w:hAnsi="Cambria"/>
          <w:b/>
        </w:rPr>
      </w:pPr>
    </w:p>
    <w:p w:rsidR="003B73DA" w:rsidP="003B73DA" w:rsidRDefault="003B73DA" w14:paraId="0CEA44F4" w14:textId="77777777">
      <w:pPr>
        <w:spacing w:line="360" w:lineRule="auto"/>
        <w:ind w:left="993"/>
        <w:jc w:val="both"/>
        <w:rPr>
          <w:rFonts w:ascii="Cambria" w:hAnsi="Cambria"/>
        </w:rPr>
      </w:pPr>
      <w:r w:rsidRPr="003B73DA">
        <w:t xml:space="preserve">Each </w:t>
      </w:r>
      <w:proofErr w:type="spellStart"/>
      <w:r w:rsidRPr="003B73DA">
        <w:t>center</w:t>
      </w:r>
      <w:proofErr w:type="spellEnd"/>
      <w:r w:rsidRPr="003B73DA">
        <w:t xml:space="preserve"> will determine the optimal approach to ensure accurate assessment and the process for gathering all pertinent information. Nonetheless, it is mandatory that evaluation forms for all participants are completed while they are on-site at the </w:t>
      </w:r>
      <w:proofErr w:type="spellStart"/>
      <w:r w:rsidRPr="003B73DA">
        <w:t>center</w:t>
      </w:r>
      <w:proofErr w:type="spellEnd"/>
      <w:r w:rsidRPr="003B73DA">
        <w:t>, with the local RMC researcher present alongside the participant</w:t>
      </w:r>
      <w:r w:rsidRPr="003B73DA">
        <w:rPr>
          <w:rFonts w:ascii="Cambria" w:hAnsi="Cambria"/>
        </w:rPr>
        <w:t>.</w:t>
      </w:r>
    </w:p>
    <w:p w:rsidR="003B73DA" w:rsidP="003B73DA" w:rsidRDefault="003B73DA" w14:paraId="4ACBF8F0" w14:textId="77777777">
      <w:pPr>
        <w:pStyle w:val="ListParagraph"/>
        <w:numPr>
          <w:ilvl w:val="0"/>
          <w:numId w:val="3"/>
        </w:numPr>
        <w:spacing w:line="360" w:lineRule="auto"/>
        <w:jc w:val="both"/>
        <w:rPr>
          <w:rFonts w:ascii="Cambria" w:hAnsi="Cambria"/>
        </w:rPr>
      </w:pPr>
      <w:r w:rsidRPr="003B73DA">
        <w:rPr>
          <w:rFonts w:ascii="Cambria" w:hAnsi="Cambria"/>
        </w:rPr>
        <w:t xml:space="preserve">The local </w:t>
      </w:r>
      <w:r>
        <w:rPr>
          <w:rFonts w:ascii="Cambria" w:hAnsi="Cambria"/>
        </w:rPr>
        <w:t xml:space="preserve">RMC </w:t>
      </w:r>
      <w:r w:rsidRPr="003B73DA">
        <w:rPr>
          <w:rFonts w:ascii="Cambria" w:hAnsi="Cambria"/>
        </w:rPr>
        <w:t>researcher greets the participant and check the participant identification. Then, he/she will proceed with medical history, clinical assessment, physical examination, nerve examination and severity scale</w:t>
      </w:r>
      <w:r>
        <w:rPr>
          <w:rFonts w:ascii="Cambria" w:hAnsi="Cambria"/>
        </w:rPr>
        <w:t>.</w:t>
      </w:r>
    </w:p>
    <w:p w:rsidR="003B73DA" w:rsidP="003B73DA" w:rsidRDefault="003B73DA" w14:paraId="76E22D0D" w14:textId="77777777">
      <w:pPr>
        <w:pStyle w:val="ListParagraph"/>
        <w:numPr>
          <w:ilvl w:val="0"/>
          <w:numId w:val="3"/>
        </w:numPr>
        <w:spacing w:line="360" w:lineRule="auto"/>
        <w:jc w:val="both"/>
        <w:rPr>
          <w:rFonts w:ascii="Cambria" w:hAnsi="Cambria"/>
        </w:rPr>
      </w:pPr>
      <w:r w:rsidRPr="74286278" w:rsidR="003B73DA">
        <w:rPr>
          <w:rFonts w:ascii="Cambria" w:hAnsi="Cambria"/>
        </w:rPr>
        <w:t xml:space="preserve">During the assessment, the local </w:t>
      </w:r>
      <w:r w:rsidRPr="74286278" w:rsidR="003B73DA">
        <w:rPr>
          <w:rFonts w:ascii="Cambria" w:hAnsi="Cambria"/>
        </w:rPr>
        <w:t>RMC</w:t>
      </w:r>
      <w:r w:rsidRPr="74286278" w:rsidR="003B73DA">
        <w:rPr>
          <w:rFonts w:ascii="Cambria" w:hAnsi="Cambria"/>
        </w:rPr>
        <w:t xml:space="preserve"> researcher will record the information on the electronic form.</w:t>
      </w:r>
    </w:p>
    <w:p w:rsidRPr="00BC5ED3" w:rsidR="00306827" w:rsidP="00306827" w:rsidRDefault="003B73DA" w14:paraId="01883993" w14:textId="4B480958">
      <w:pPr>
        <w:pStyle w:val="ListParagraph"/>
        <w:numPr>
          <w:ilvl w:val="0"/>
          <w:numId w:val="3"/>
        </w:numPr>
        <w:spacing w:line="360" w:lineRule="auto"/>
        <w:jc w:val="both"/>
        <w:rPr>
          <w:rFonts w:ascii="Cambria" w:hAnsi="Cambria"/>
        </w:rPr>
      </w:pPr>
      <w:r w:rsidRPr="74286278" w:rsidR="003B73DA">
        <w:rPr>
          <w:rFonts w:ascii="Cambria" w:hAnsi="Cambria"/>
        </w:rPr>
        <w:t xml:space="preserve">The local </w:t>
      </w:r>
      <w:r w:rsidRPr="74286278" w:rsidR="003B73DA">
        <w:rPr>
          <w:rFonts w:ascii="Cambria" w:hAnsi="Cambria"/>
        </w:rPr>
        <w:t xml:space="preserve">RMC </w:t>
      </w:r>
      <w:r w:rsidRPr="74286278" w:rsidR="003B73DA">
        <w:rPr>
          <w:rFonts w:ascii="Cambria" w:hAnsi="Cambria"/>
        </w:rPr>
        <w:t>researcher/ Clinician will review any sign or symptoms of adverse effects, and if necessary, an adverse effects form should be fill up and manage accordingly (refer to S</w:t>
      </w:r>
      <w:r w:rsidRPr="74286278" w:rsidR="003B73DA">
        <w:rPr>
          <w:rFonts w:ascii="Cambria" w:hAnsi="Cambria"/>
        </w:rPr>
        <w:t>OP 10)</w:t>
      </w:r>
      <w:r w:rsidRPr="74286278" w:rsidR="003B73DA">
        <w:rPr>
          <w:rFonts w:ascii="Cambria" w:hAnsi="Cambria"/>
        </w:rPr>
        <w:t>.</w:t>
      </w:r>
    </w:p>
    <w:p w:rsidRPr="00F344E5" w:rsidR="003B73DA" w:rsidP="003B73DA" w:rsidRDefault="003B73DA" w14:paraId="6B6E2660" w14:textId="77777777">
      <w:pPr>
        <w:rPr>
          <w:rFonts w:ascii="Cambria" w:hAnsi="Cambria"/>
          <w:b/>
        </w:rPr>
      </w:pPr>
    </w:p>
    <w:p w:rsidR="003B73DA" w:rsidP="003B73DA" w:rsidRDefault="003B73DA" w14:paraId="7BC329CE" w14:textId="77777777">
      <w:pPr>
        <w:ind w:left="567"/>
        <w:rPr>
          <w:rFonts w:ascii="Cambria" w:hAnsi="Cambria"/>
          <w:b/>
        </w:rPr>
      </w:pPr>
      <w:r w:rsidRPr="00F344E5">
        <w:rPr>
          <w:rFonts w:ascii="Cambria" w:hAnsi="Cambria"/>
          <w:b/>
        </w:rPr>
        <w:t>6.2. Participant discharge</w:t>
      </w:r>
    </w:p>
    <w:p w:rsidRPr="00F344E5" w:rsidR="003B73DA" w:rsidP="003B73DA" w:rsidRDefault="003B73DA" w14:paraId="4C065FB2" w14:textId="77777777">
      <w:pPr>
        <w:ind w:left="567"/>
        <w:rPr>
          <w:rFonts w:ascii="Cambria" w:hAnsi="Cambria"/>
          <w:b/>
        </w:rPr>
      </w:pPr>
    </w:p>
    <w:p w:rsidRPr="00306827" w:rsidR="003B73DA" w:rsidP="00306827" w:rsidRDefault="003B73DA" w14:paraId="57D37F8F" w14:textId="03798469">
      <w:pPr>
        <w:pStyle w:val="ListParagraph"/>
        <w:numPr>
          <w:ilvl w:val="0"/>
          <w:numId w:val="5"/>
        </w:numPr>
        <w:spacing w:line="360" w:lineRule="auto"/>
        <w:jc w:val="both"/>
      </w:pPr>
      <w:r w:rsidRPr="00306827">
        <w:t xml:space="preserve">The local </w:t>
      </w:r>
      <w:r w:rsidRPr="00306827">
        <w:t>RMC</w:t>
      </w:r>
      <w:r w:rsidRPr="00306827">
        <w:t xml:space="preserve"> researcher will register on the participant card the </w:t>
      </w:r>
      <w:r w:rsidRPr="00306827" w:rsidR="00306827">
        <w:t>next appointment</w:t>
      </w:r>
      <w:r w:rsidRPr="00306827">
        <w:t xml:space="preserve"> date. </w:t>
      </w:r>
    </w:p>
    <w:p w:rsidR="00306827" w:rsidP="00306827" w:rsidRDefault="003B73DA" w14:paraId="5F839C61" w14:textId="1C47A103">
      <w:pPr>
        <w:pStyle w:val="ListParagraph"/>
        <w:numPr>
          <w:ilvl w:val="0"/>
          <w:numId w:val="5"/>
        </w:numPr>
        <w:spacing w:line="360" w:lineRule="auto"/>
        <w:jc w:val="both"/>
      </w:pPr>
      <w:r w:rsidRPr="00306827">
        <w:t xml:space="preserve">The local </w:t>
      </w:r>
      <w:r w:rsidR="00306827">
        <w:t>RMC</w:t>
      </w:r>
      <w:r w:rsidRPr="00306827">
        <w:t xml:space="preserve"> researcher will review medication and what to expect during the study and she/he will give all the warnings regarding adverse events including how to proceed if any problem. Then the participant will be forwarded to the pharmacist.</w:t>
      </w:r>
    </w:p>
    <w:p w:rsidRPr="00306827" w:rsidR="00306827" w:rsidP="00306827" w:rsidRDefault="003B73DA" w14:paraId="64A5407F" w14:textId="77777777">
      <w:pPr>
        <w:pStyle w:val="ListParagraph"/>
        <w:numPr>
          <w:ilvl w:val="0"/>
          <w:numId w:val="5"/>
        </w:numPr>
        <w:spacing w:line="360" w:lineRule="auto"/>
        <w:jc w:val="both"/>
        <w:rPr/>
      </w:pPr>
      <w:r w:rsidRPr="74286278" w:rsidR="003B73DA">
        <w:rPr>
          <w:rFonts w:ascii="Cambria" w:hAnsi="Cambria"/>
        </w:rPr>
        <w:t xml:space="preserve">The pharmacist will check participant’s identification and then give the participant a package containing the study medication with the exact </w:t>
      </w:r>
      <w:r w:rsidRPr="74286278" w:rsidR="003B73DA">
        <w:rPr>
          <w:rFonts w:ascii="Cambria" w:hAnsi="Cambria"/>
        </w:rPr>
        <w:t>doses until the next appointment. The pharmacist will explain the medication</w:t>
      </w:r>
      <w:r w:rsidRPr="74286278" w:rsidR="00306827">
        <w:rPr>
          <w:rFonts w:ascii="Cambria" w:hAnsi="Cambria"/>
        </w:rPr>
        <w:t>.</w:t>
      </w:r>
    </w:p>
    <w:p w:rsidRPr="00306827" w:rsidR="00306827" w:rsidP="00306827" w:rsidRDefault="003B73DA" w14:paraId="59371EC6" w14:textId="77777777">
      <w:pPr>
        <w:pStyle w:val="ListParagraph"/>
        <w:numPr>
          <w:ilvl w:val="0"/>
          <w:numId w:val="5"/>
        </w:numPr>
        <w:spacing w:line="360" w:lineRule="auto"/>
        <w:jc w:val="both"/>
        <w:rPr/>
      </w:pPr>
      <w:r w:rsidRPr="74286278" w:rsidR="003B73DA">
        <w:rPr>
          <w:lang w:val="en-US"/>
        </w:rPr>
        <w:t xml:space="preserve">The pharmacist will reinforce instructions and verify the date of the next appointment. </w:t>
      </w:r>
    </w:p>
    <w:p w:rsidRPr="00BC5ED3" w:rsidR="003B73DA" w:rsidP="00306827" w:rsidRDefault="003B73DA" w14:paraId="3DB7A166" w14:textId="0B99100E">
      <w:pPr>
        <w:pStyle w:val="ListParagraph"/>
        <w:numPr>
          <w:ilvl w:val="0"/>
          <w:numId w:val="5"/>
        </w:numPr>
        <w:spacing w:line="360" w:lineRule="auto"/>
        <w:jc w:val="both"/>
        <w:rPr/>
      </w:pPr>
      <w:r w:rsidRPr="74286278" w:rsidR="003B73DA">
        <w:rPr>
          <w:lang w:val="en-US"/>
        </w:rPr>
        <w:t xml:space="preserve">The pharmacist or the local </w:t>
      </w:r>
      <w:r w:rsidRPr="74286278" w:rsidR="00306827">
        <w:rPr>
          <w:lang w:val="en-US"/>
        </w:rPr>
        <w:t>RMC</w:t>
      </w:r>
      <w:r w:rsidRPr="74286278" w:rsidR="003B73DA">
        <w:rPr>
          <w:lang w:val="en-US"/>
        </w:rPr>
        <w:t xml:space="preserve"> researcher will check the completion of this procedure on the electronic form.</w:t>
      </w:r>
    </w:p>
    <w:p w:rsidR="00BC5ED3" w:rsidP="00BC5ED3" w:rsidRDefault="00BC5ED3" w14:paraId="5F1C3908" w14:textId="77777777">
      <w:pPr>
        <w:jc w:val="both"/>
        <w:rPr>
          <w:rFonts w:ascii="Cambria" w:hAnsi="Cambria" w:cs="Arial"/>
          <w:sz w:val="22"/>
          <w:szCs w:val="22"/>
          <w:lang w:val="en-US"/>
        </w:rPr>
      </w:pPr>
    </w:p>
    <w:p w:rsidRPr="00BC5ED3" w:rsidR="00BC5ED3" w:rsidP="00BC5ED3" w:rsidRDefault="00BC5ED3" w14:paraId="58C4C710" w14:textId="148BA6E4">
      <w:pPr>
        <w:pStyle w:val="ListParagraph"/>
        <w:numPr>
          <w:ilvl w:val="1"/>
          <w:numId w:val="10"/>
        </w:numPr>
        <w:tabs>
          <w:tab w:val="left" w:pos="567"/>
        </w:tabs>
        <w:spacing w:line="360" w:lineRule="auto"/>
        <w:ind w:left="851" w:hanging="284"/>
        <w:jc w:val="both"/>
        <w:rPr>
          <w:b/>
          <w:lang w:val="en-US"/>
        </w:rPr>
      </w:pPr>
      <w:r w:rsidRPr="00BC5ED3">
        <w:rPr>
          <w:b/>
          <w:lang w:val="en-US"/>
        </w:rPr>
        <w:t xml:space="preserve">Late Clinic Attendances </w:t>
      </w:r>
    </w:p>
    <w:p w:rsidR="00BC5ED3" w:rsidP="00BC5ED3" w:rsidRDefault="00BC5ED3" w14:paraId="3EB3B9DD" w14:textId="77777777">
      <w:pPr>
        <w:pStyle w:val="ListParagraph"/>
        <w:numPr>
          <w:ilvl w:val="0"/>
          <w:numId w:val="8"/>
        </w:numPr>
        <w:spacing w:line="360" w:lineRule="auto"/>
        <w:ind w:left="1985"/>
        <w:jc w:val="both"/>
        <w:rPr>
          <w:lang w:val="en-US"/>
        </w:rPr>
      </w:pPr>
      <w:r w:rsidRPr="00BC5ED3">
        <w:rPr>
          <w:lang w:val="en-US"/>
        </w:rPr>
        <w:t xml:space="preserve">If a trial subject does not attend a scheduled </w:t>
      </w:r>
      <w:r w:rsidRPr="00BC5ED3">
        <w:rPr>
          <w:lang w:val="en-US"/>
        </w:rPr>
        <w:t>assessment,</w:t>
      </w:r>
      <w:r w:rsidRPr="00BC5ED3">
        <w:rPr>
          <w:lang w:val="en-US"/>
        </w:rPr>
        <w:t xml:space="preserve"> then they will be contacted and asked to come as soon as possible for their assessment. It is essential that the date of the attendance is recorded. The number of the assessment should not be changed regardless of how late the assessment is carried out.</w:t>
      </w:r>
    </w:p>
    <w:p w:rsidRPr="00BC5ED3" w:rsidR="00BC5ED3" w:rsidP="74286278" w:rsidRDefault="00BC5ED3" w14:paraId="74942601" w14:textId="77777777" w14:noSpellErr="1">
      <w:pPr>
        <w:pStyle w:val="ListParagraph"/>
        <w:numPr>
          <w:ilvl w:val="0"/>
          <w:numId w:val="8"/>
        </w:numPr>
        <w:spacing w:line="360" w:lineRule="auto"/>
        <w:ind w:left="1985"/>
        <w:jc w:val="both"/>
        <w:rPr>
          <w:b w:val="1"/>
          <w:bCs w:val="1"/>
          <w:lang w:val="en-US"/>
        </w:rPr>
      </w:pPr>
      <w:r w:rsidRPr="74286278" w:rsidR="00BC5ED3">
        <w:rPr>
          <w:lang w:val="en-US"/>
        </w:rPr>
        <w:t>The next assessment after this should be scheduled as</w:t>
      </w:r>
      <w:r w:rsidRPr="74286278" w:rsidR="00BC5ED3">
        <w:rPr>
          <w:lang w:val="en-US"/>
        </w:rPr>
        <w:t xml:space="preserve"> per</w:t>
      </w:r>
      <w:r w:rsidRPr="74286278" w:rsidR="00BC5ED3">
        <w:rPr>
          <w:lang w:val="en-US"/>
        </w:rPr>
        <w:t xml:space="preserve"> the original assessment</w:t>
      </w:r>
      <w:r w:rsidRPr="74286278" w:rsidR="00BC5ED3">
        <w:rPr>
          <w:lang w:val="en-US"/>
        </w:rPr>
        <w:t>.</w:t>
      </w:r>
      <w:r w:rsidRPr="74286278" w:rsidR="00BC5ED3">
        <w:rPr>
          <w:lang w:val="en-US"/>
        </w:rPr>
        <w:t xml:space="preserve"> </w:t>
      </w:r>
      <w:r w:rsidRPr="74286278" w:rsidR="00BC5ED3">
        <w:rPr>
          <w:lang w:val="en-US"/>
        </w:rPr>
        <w:t>In the event of</w:t>
      </w:r>
      <w:r w:rsidRPr="74286278" w:rsidR="00BC5ED3">
        <w:rPr>
          <w:lang w:val="en-US"/>
        </w:rPr>
        <w:t xml:space="preserve"> missed study investigations by a participant, they should undergo these assessments during their next scheduled visit.</w:t>
      </w:r>
    </w:p>
    <w:p w:rsidR="6AE6034D" w:rsidP="74286278" w:rsidRDefault="6AE6034D" w14:paraId="3AFE5531" w14:textId="0025C51B">
      <w:pPr>
        <w:pStyle w:val="ListParagraph"/>
        <w:numPr>
          <w:ilvl w:val="0"/>
          <w:numId w:val="8"/>
        </w:numPr>
        <w:spacing w:line="360" w:lineRule="auto"/>
        <w:ind w:left="1985"/>
        <w:jc w:val="both"/>
        <w:rPr>
          <w:b w:val="0"/>
          <w:bCs w:val="0"/>
          <w:sz w:val="24"/>
          <w:szCs w:val="24"/>
          <w:lang w:val="en-US"/>
        </w:rPr>
      </w:pPr>
      <w:r w:rsidRPr="74286278" w:rsidR="6AE6034D">
        <w:rPr>
          <w:b w:val="0"/>
          <w:bCs w:val="0"/>
          <w:sz w:val="24"/>
          <w:szCs w:val="24"/>
          <w:lang w:val="en-US"/>
        </w:rPr>
        <w:t xml:space="preserve">A default or </w:t>
      </w:r>
      <w:r w:rsidRPr="74286278" w:rsidR="6AE6034D">
        <w:rPr>
          <w:b w:val="0"/>
          <w:bCs w:val="0"/>
          <w:sz w:val="24"/>
          <w:szCs w:val="24"/>
          <w:lang w:val="en-US"/>
        </w:rPr>
        <w:t>withold</w:t>
      </w:r>
      <w:r w:rsidRPr="74286278" w:rsidR="6AE6034D">
        <w:rPr>
          <w:b w:val="0"/>
          <w:bCs w:val="0"/>
          <w:sz w:val="24"/>
          <w:szCs w:val="24"/>
          <w:lang w:val="en-US"/>
        </w:rPr>
        <w:t xml:space="preserve"> for </w:t>
      </w:r>
      <w:r w:rsidRPr="74286278" w:rsidR="6AE6034D">
        <w:rPr>
          <w:b w:val="0"/>
          <w:bCs w:val="0"/>
          <w:sz w:val="24"/>
          <w:szCs w:val="24"/>
          <w:lang w:val="en-US"/>
        </w:rPr>
        <w:t>27 days</w:t>
      </w:r>
      <w:r w:rsidRPr="74286278" w:rsidR="6AE6034D">
        <w:rPr>
          <w:b w:val="0"/>
          <w:bCs w:val="0"/>
          <w:sz w:val="24"/>
          <w:szCs w:val="24"/>
          <w:lang w:val="en-US"/>
        </w:rPr>
        <w:t xml:space="preserve"> will be allowed in the </w:t>
      </w:r>
      <w:r w:rsidRPr="74286278" w:rsidR="6AE6034D">
        <w:rPr>
          <w:b w:val="0"/>
          <w:bCs w:val="0"/>
          <w:sz w:val="24"/>
          <w:szCs w:val="24"/>
          <w:lang w:val="en-US"/>
        </w:rPr>
        <w:t>followup</w:t>
      </w:r>
      <w:r w:rsidRPr="74286278" w:rsidR="6AE6034D">
        <w:rPr>
          <w:b w:val="0"/>
          <w:bCs w:val="0"/>
          <w:sz w:val="24"/>
          <w:szCs w:val="24"/>
          <w:lang w:val="en-US"/>
        </w:rPr>
        <w:t xml:space="preserve"> . More than 27 days of default will result in withdrawing </w:t>
      </w:r>
      <w:r w:rsidRPr="74286278" w:rsidR="13A46E7D">
        <w:rPr>
          <w:b w:val="0"/>
          <w:bCs w:val="0"/>
          <w:sz w:val="24"/>
          <w:szCs w:val="24"/>
          <w:lang w:val="en-US"/>
        </w:rPr>
        <w:t xml:space="preserve">from the trial. </w:t>
      </w:r>
    </w:p>
    <w:p w:rsidRPr="00BC5ED3" w:rsidR="00BC5ED3" w:rsidP="00BC5ED3" w:rsidRDefault="00BC5ED3" w14:paraId="18E60FD5" w14:textId="45AF136E">
      <w:pPr>
        <w:spacing w:line="360" w:lineRule="auto"/>
        <w:ind w:left="567"/>
        <w:jc w:val="both"/>
        <w:rPr>
          <w:b/>
          <w:lang w:val="en-US"/>
        </w:rPr>
      </w:pPr>
      <w:r>
        <w:rPr>
          <w:b/>
          <w:lang w:val="en-US"/>
        </w:rPr>
        <w:t xml:space="preserve">    </w:t>
      </w:r>
      <w:r w:rsidRPr="00BC5ED3">
        <w:rPr>
          <w:b/>
          <w:lang w:val="en-US"/>
        </w:rPr>
        <w:t>6.</w:t>
      </w:r>
      <w:r>
        <w:rPr>
          <w:b/>
          <w:lang w:val="en-US"/>
        </w:rPr>
        <w:t xml:space="preserve">5  </w:t>
      </w:r>
      <w:r w:rsidRPr="00BC5ED3">
        <w:rPr>
          <w:b/>
          <w:lang w:val="en-US"/>
        </w:rPr>
        <w:t xml:space="preserve"> Unscheduled Clinic Attendances/ examinations</w:t>
      </w:r>
    </w:p>
    <w:p w:rsidRPr="00BC5ED3" w:rsidR="00BC5ED3" w:rsidP="00BC5ED3" w:rsidRDefault="00BC5ED3" w14:paraId="4CFA2530" w14:textId="1BA1CAAC">
      <w:pPr>
        <w:pStyle w:val="ListParagraph"/>
        <w:numPr>
          <w:ilvl w:val="0"/>
          <w:numId w:val="11"/>
        </w:numPr>
        <w:spacing w:line="360" w:lineRule="auto"/>
        <w:ind w:left="1843" w:hanging="142"/>
        <w:jc w:val="both"/>
        <w:rPr>
          <w:lang w:val="en-US"/>
        </w:rPr>
      </w:pPr>
      <w:r>
        <w:rPr>
          <w:lang w:val="en-US"/>
        </w:rPr>
        <w:t xml:space="preserve">    </w:t>
      </w:r>
      <w:r w:rsidRPr="00BC5ED3">
        <w:rPr>
          <w:lang w:val="en-US"/>
        </w:rPr>
        <w:t>All unscheduled examinations</w:t>
      </w:r>
      <w:r>
        <w:rPr>
          <w:lang w:val="en-US"/>
        </w:rPr>
        <w:t xml:space="preserve"> </w:t>
      </w:r>
      <w:r w:rsidRPr="00BC5ED3">
        <w:rPr>
          <w:lang w:val="en-US"/>
        </w:rPr>
        <w:t xml:space="preserve">or attendances should be recorded as </w:t>
      </w:r>
      <w:r>
        <w:rPr>
          <w:lang w:val="en-US"/>
        </w:rPr>
        <w:t xml:space="preserve">      </w:t>
      </w:r>
      <w:r w:rsidRPr="00BC5ED3">
        <w:rPr>
          <w:lang w:val="en-US"/>
        </w:rPr>
        <w:t>unscheduled visit on electronic data collection form.</w:t>
      </w:r>
    </w:p>
    <w:p w:rsidRPr="00BC5ED3" w:rsidR="00BC5ED3" w:rsidP="74286278" w:rsidRDefault="00BC5ED3" w14:paraId="74A50CB0" w14:textId="189B436B" w14:noSpellErr="1">
      <w:pPr>
        <w:pStyle w:val="ListParagraph"/>
        <w:numPr>
          <w:ilvl w:val="0"/>
          <w:numId w:val="7"/>
        </w:numPr>
        <w:spacing w:after="120" w:line="360" w:lineRule="auto"/>
        <w:ind w:left="2127"/>
        <w:jc w:val="both"/>
        <w:rPr>
          <w:lang w:val="en-US"/>
        </w:rPr>
      </w:pPr>
      <w:r w:rsidRPr="74286278" w:rsidR="00BC5ED3">
        <w:rPr>
          <w:lang w:val="en-US"/>
        </w:rPr>
        <w:t xml:space="preserve">It should be documented if the clinician feels the attendance is related to </w:t>
      </w:r>
      <w:r w:rsidRPr="74286278" w:rsidR="00BC5ED3">
        <w:rPr>
          <w:lang w:val="en-US"/>
        </w:rPr>
        <w:t>RMC</w:t>
      </w:r>
    </w:p>
    <w:p w:rsidR="69A5687B" w:rsidP="74286278" w:rsidRDefault="69A5687B" w14:paraId="42D5336C" w14:textId="336E478A">
      <w:pPr>
        <w:pStyle w:val="Normal"/>
        <w:spacing w:after="120" w:line="360" w:lineRule="auto"/>
        <w:ind w:left="720"/>
        <w:jc w:val="both"/>
        <w:rPr>
          <w:sz w:val="24"/>
          <w:szCs w:val="24"/>
          <w:lang w:val="en-US"/>
        </w:rPr>
      </w:pPr>
      <w:r w:rsidRPr="74286278" w:rsidR="69A5687B">
        <w:rPr>
          <w:sz w:val="24"/>
          <w:szCs w:val="24"/>
          <w:lang w:val="en-US"/>
        </w:rPr>
        <w:t xml:space="preserve">6.6 </w:t>
      </w:r>
      <w:r w:rsidRPr="74286278" w:rsidR="69A5687B">
        <w:rPr>
          <w:sz w:val="24"/>
          <w:szCs w:val="24"/>
          <w:lang w:val="en-US"/>
        </w:rPr>
        <w:t>Incentives :</w:t>
      </w:r>
      <w:r w:rsidRPr="74286278" w:rsidR="69A5687B">
        <w:rPr>
          <w:sz w:val="24"/>
          <w:szCs w:val="24"/>
          <w:lang w:val="en-US"/>
        </w:rPr>
        <w:t xml:space="preserve"> </w:t>
      </w:r>
    </w:p>
    <w:p w:rsidR="5771BF1B" w:rsidP="74286278" w:rsidRDefault="5771BF1B" w14:paraId="68850E73" w14:textId="604CCD44">
      <w:pPr>
        <w:pStyle w:val="ListParagraph"/>
        <w:numPr>
          <w:ilvl w:val="1"/>
          <w:numId w:val="12"/>
        </w:numPr>
        <w:spacing w:after="120" w:line="360" w:lineRule="auto"/>
        <w:jc w:val="both"/>
        <w:rPr>
          <w:sz w:val="24"/>
          <w:szCs w:val="24"/>
          <w:lang w:val="en-US"/>
        </w:rPr>
      </w:pPr>
      <w:r w:rsidRPr="74286278" w:rsidR="5771BF1B">
        <w:rPr>
          <w:sz w:val="24"/>
          <w:szCs w:val="24"/>
          <w:lang w:val="en-US"/>
        </w:rPr>
        <w:t>A</w:t>
      </w:r>
      <w:r w:rsidRPr="74286278" w:rsidR="69A5687B">
        <w:rPr>
          <w:sz w:val="24"/>
          <w:szCs w:val="24"/>
          <w:lang w:val="en-US"/>
        </w:rPr>
        <w:t xml:space="preserve">n amount of 500INR will be disbursed to every patient on the trial as a contribution towards the travel costs. </w:t>
      </w:r>
    </w:p>
    <w:p w:rsidR="00BC5ED3" w:rsidP="00BC5ED3" w:rsidRDefault="00BC5ED3" w14:paraId="2B3807D2" w14:textId="2CBF3C45">
      <w:pPr>
        <w:spacing w:after="120" w:line="360" w:lineRule="auto"/>
        <w:jc w:val="both"/>
        <w:rPr>
          <w:b/>
          <w:bCs/>
        </w:rPr>
      </w:pPr>
      <w:r>
        <w:rPr>
          <w:b/>
          <w:bCs/>
        </w:rPr>
        <w:t>7. REFERENCES</w:t>
      </w:r>
    </w:p>
    <w:p w:rsidRPr="00BC5ED3" w:rsidR="00BC5ED3" w:rsidP="00BC5ED3" w:rsidRDefault="00BC5ED3" w14:paraId="748257C0" w14:textId="459EB55E">
      <w:pPr>
        <w:spacing w:after="120" w:line="360" w:lineRule="auto"/>
        <w:jc w:val="both"/>
      </w:pPr>
      <w:r>
        <w:t>RMC Protocol</w:t>
      </w:r>
    </w:p>
    <w:p w:rsidRPr="00BC5ED3" w:rsidR="00BC5ED3" w:rsidP="00BC5ED3" w:rsidRDefault="00BC5ED3" w14:paraId="1B54F2C3" w14:textId="77777777">
      <w:pPr>
        <w:spacing w:line="360" w:lineRule="auto"/>
        <w:jc w:val="both"/>
      </w:pPr>
    </w:p>
    <w:p w:rsidRPr="00306827" w:rsidR="00306827" w:rsidP="00306827" w:rsidRDefault="00306827" w14:paraId="1B5C58AC" w14:textId="77777777">
      <w:pPr>
        <w:spacing w:line="360" w:lineRule="auto"/>
        <w:jc w:val="both"/>
      </w:pPr>
    </w:p>
    <w:p w:rsidRPr="00BC2A4C" w:rsidR="003B73DA" w:rsidP="003B73DA" w:rsidRDefault="003B73DA" w14:paraId="48B79DB8" w14:textId="77777777">
      <w:pPr>
        <w:pStyle w:val="ListParagraph"/>
        <w:ind w:left="1440"/>
        <w:rPr>
          <w:rFonts w:ascii="Cambria" w:hAnsi="Cambria" w:cs="Arial"/>
          <w:sz w:val="22"/>
          <w:szCs w:val="22"/>
          <w:lang w:val="en-US"/>
        </w:rPr>
      </w:pPr>
    </w:p>
    <w:p w:rsidRPr="002267DE" w:rsidR="002267DE" w:rsidP="002267DE" w:rsidRDefault="002267DE" w14:paraId="07383940" w14:textId="77777777">
      <w:pPr>
        <w:spacing w:after="160" w:line="360" w:lineRule="auto"/>
        <w:ind w:right="-165"/>
        <w:jc w:val="both"/>
      </w:pPr>
    </w:p>
    <w:p w:rsidRPr="002267DE" w:rsidR="002267DE" w:rsidP="002267DE" w:rsidRDefault="002267DE" w14:paraId="73B411B0" w14:textId="77777777"/>
    <w:p w:rsidRPr="002267DE" w:rsidR="002267DE" w:rsidP="002267DE" w:rsidRDefault="002267DE" w14:paraId="049395E1" w14:textId="77777777"/>
    <w:p w:rsidRPr="002267DE" w:rsidR="002267DE" w:rsidP="002267DE" w:rsidRDefault="002267DE" w14:paraId="1561BAEA" w14:textId="77777777"/>
    <w:sectPr w:rsidRPr="002267DE" w:rsidR="002267DE">
      <w:headerReference w:type="default" r:id="rId7"/>
      <w:footerReference w:type="default" r:id="rId8"/>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B0325" w:rsidP="002267DE" w:rsidRDefault="005B0325" w14:paraId="588CBA43" w14:textId="77777777">
      <w:r>
        <w:separator/>
      </w:r>
    </w:p>
  </w:endnote>
  <w:endnote w:type="continuationSeparator" w:id="0">
    <w:p w:rsidR="005B0325" w:rsidP="002267DE" w:rsidRDefault="005B0325" w14:paraId="0DC9C95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2107054"/>
      <w:docPartObj>
        <w:docPartGallery w:val="Page Numbers (Bottom of Page)"/>
        <w:docPartUnique/>
      </w:docPartObj>
    </w:sdtPr>
    <w:sdtEndPr>
      <w:rPr>
        <w:noProof/>
      </w:rPr>
    </w:sdtEndPr>
    <w:sdtContent>
      <w:p w:rsidR="00BC5ED3" w:rsidRDefault="00BC5ED3" w14:paraId="2C2D9012" w14:textId="12CF20B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BC5ED3" w:rsidRDefault="00BC5ED3" w14:paraId="6E499F8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B0325" w:rsidP="002267DE" w:rsidRDefault="005B0325" w14:paraId="503F931E" w14:textId="77777777">
      <w:r>
        <w:separator/>
      </w:r>
    </w:p>
  </w:footnote>
  <w:footnote w:type="continuationSeparator" w:id="0">
    <w:p w:rsidR="005B0325" w:rsidP="002267DE" w:rsidRDefault="005B0325" w14:paraId="21B8612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2267DE" w:rsidP="002267DE" w:rsidRDefault="002267DE" w14:paraId="61D9314E" w14:textId="42F2CA29">
    <w:pPr>
      <w:pStyle w:val="Header"/>
      <w:rPr>
        <w:i/>
        <w:iCs/>
      </w:rPr>
    </w:pPr>
    <w:r>
      <w:rPr>
        <w:i/>
        <w:iCs/>
        <w:noProof/>
      </w:rPr>
      <w:drawing>
        <wp:inline distT="0" distB="0" distL="0" distR="0" wp14:anchorId="644567CF" wp14:editId="55AC4E4F">
          <wp:extent cx="464820" cy="438339"/>
          <wp:effectExtent l="0" t="0" r="0" b="0"/>
          <wp:docPr id="18288238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200" cy="465103"/>
                  </a:xfrm>
                  <a:prstGeom prst="rect">
                    <a:avLst/>
                  </a:prstGeom>
                  <a:noFill/>
                </pic:spPr>
              </pic:pic>
            </a:graphicData>
          </a:graphic>
        </wp:inline>
      </w:drawing>
    </w:r>
    <w:r>
      <w:rPr>
        <w:i/>
        <w:iCs/>
      </w:rPr>
      <w:t xml:space="preserve">         </w:t>
    </w:r>
    <w:proofErr w:type="spellStart"/>
    <w:r w:rsidRPr="202E6CC0">
      <w:rPr>
        <w:i/>
        <w:iCs/>
      </w:rPr>
      <w:t>SOP_</w:t>
    </w:r>
    <w:r>
      <w:rPr>
        <w:i/>
        <w:iCs/>
      </w:rPr>
      <w:t>Follow</w:t>
    </w:r>
    <w:proofErr w:type="spellEnd"/>
    <w:r>
      <w:rPr>
        <w:i/>
        <w:iCs/>
      </w:rPr>
      <w:t xml:space="preserve"> </w:t>
    </w:r>
    <w:proofErr w:type="spellStart"/>
    <w:r>
      <w:rPr>
        <w:i/>
        <w:iCs/>
      </w:rPr>
      <w:t>up</w:t>
    </w:r>
    <w:r w:rsidRPr="202E6CC0">
      <w:rPr>
        <w:i/>
        <w:iCs/>
      </w:rPr>
      <w:t>_ver</w:t>
    </w:r>
    <w:proofErr w:type="spellEnd"/>
    <w:r w:rsidRPr="202E6CC0">
      <w:rPr>
        <w:i/>
        <w:iCs/>
      </w:rPr>
      <w:t xml:space="preserve"> 1.0</w:t>
    </w:r>
    <w:r>
      <w:rPr>
        <w:i/>
        <w:iCs/>
      </w:rPr>
      <w:t xml:space="preserve">                                    </w:t>
    </w:r>
    <w:r>
      <w:rPr>
        <w:i/>
        <w:iCs/>
        <w:noProof/>
      </w:rPr>
      <w:drawing>
        <wp:inline distT="0" distB="0" distL="0" distR="0" wp14:anchorId="4E450BEF" wp14:editId="49E7A47E">
          <wp:extent cx="1104900" cy="401761"/>
          <wp:effectExtent l="0" t="0" r="0" b="0"/>
          <wp:docPr id="872071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3893" cy="419576"/>
                  </a:xfrm>
                  <a:prstGeom prst="rect">
                    <a:avLst/>
                  </a:prstGeom>
                  <a:noFill/>
                </pic:spPr>
              </pic:pic>
            </a:graphicData>
          </a:graphic>
        </wp:inline>
      </w:drawing>
    </w:r>
    <w:r>
      <w:rPr>
        <w:i/>
        <w:iCs/>
      </w:rPr>
      <w:t xml:space="preserve">                                                    </w:t>
    </w:r>
    <w:r>
      <w:rPr>
        <w:i/>
        <w:iCs/>
        <w:noProof/>
      </w:rPr>
      <w:t xml:space="preserve">            </w:t>
    </w:r>
  </w:p>
  <w:p w:rsidR="002267DE" w:rsidRDefault="002267DE" w14:paraId="74856FF3"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11">
    <w:nsid w:val="356d802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33D70FB"/>
    <w:multiLevelType w:val="hybridMultilevel"/>
    <w:tmpl w:val="3FEEE8BA"/>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1" w15:restartNumberingAfterBreak="0">
    <w:nsid w:val="068428E1"/>
    <w:multiLevelType w:val="hybridMultilevel"/>
    <w:tmpl w:val="F122346A"/>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2" w15:restartNumberingAfterBreak="0">
    <w:nsid w:val="0D536199"/>
    <w:multiLevelType w:val="hybridMultilevel"/>
    <w:tmpl w:val="1024923A"/>
    <w:lvl w:ilvl="0" w:tplc="40090001">
      <w:start w:val="1"/>
      <w:numFmt w:val="bullet"/>
      <w:lvlText w:val=""/>
      <w:lvlJc w:val="left"/>
      <w:pPr>
        <w:ind w:left="2138" w:hanging="360"/>
      </w:pPr>
      <w:rPr>
        <w:rFonts w:hint="default" w:ascii="Symbol" w:hAnsi="Symbol"/>
      </w:rPr>
    </w:lvl>
    <w:lvl w:ilvl="1" w:tplc="40090003" w:tentative="1">
      <w:start w:val="1"/>
      <w:numFmt w:val="bullet"/>
      <w:lvlText w:val="o"/>
      <w:lvlJc w:val="left"/>
      <w:pPr>
        <w:ind w:left="2858" w:hanging="360"/>
      </w:pPr>
      <w:rPr>
        <w:rFonts w:hint="default" w:ascii="Courier New" w:hAnsi="Courier New" w:cs="Courier New"/>
      </w:rPr>
    </w:lvl>
    <w:lvl w:ilvl="2" w:tplc="40090005" w:tentative="1">
      <w:start w:val="1"/>
      <w:numFmt w:val="bullet"/>
      <w:lvlText w:val=""/>
      <w:lvlJc w:val="left"/>
      <w:pPr>
        <w:ind w:left="3578" w:hanging="360"/>
      </w:pPr>
      <w:rPr>
        <w:rFonts w:hint="default" w:ascii="Wingdings" w:hAnsi="Wingdings"/>
      </w:rPr>
    </w:lvl>
    <w:lvl w:ilvl="3" w:tplc="40090001" w:tentative="1">
      <w:start w:val="1"/>
      <w:numFmt w:val="bullet"/>
      <w:lvlText w:val=""/>
      <w:lvlJc w:val="left"/>
      <w:pPr>
        <w:ind w:left="4298" w:hanging="360"/>
      </w:pPr>
      <w:rPr>
        <w:rFonts w:hint="default" w:ascii="Symbol" w:hAnsi="Symbol"/>
      </w:rPr>
    </w:lvl>
    <w:lvl w:ilvl="4" w:tplc="40090003" w:tentative="1">
      <w:start w:val="1"/>
      <w:numFmt w:val="bullet"/>
      <w:lvlText w:val="o"/>
      <w:lvlJc w:val="left"/>
      <w:pPr>
        <w:ind w:left="5018" w:hanging="360"/>
      </w:pPr>
      <w:rPr>
        <w:rFonts w:hint="default" w:ascii="Courier New" w:hAnsi="Courier New" w:cs="Courier New"/>
      </w:rPr>
    </w:lvl>
    <w:lvl w:ilvl="5" w:tplc="40090005" w:tentative="1">
      <w:start w:val="1"/>
      <w:numFmt w:val="bullet"/>
      <w:lvlText w:val=""/>
      <w:lvlJc w:val="left"/>
      <w:pPr>
        <w:ind w:left="5738" w:hanging="360"/>
      </w:pPr>
      <w:rPr>
        <w:rFonts w:hint="default" w:ascii="Wingdings" w:hAnsi="Wingdings"/>
      </w:rPr>
    </w:lvl>
    <w:lvl w:ilvl="6" w:tplc="40090001" w:tentative="1">
      <w:start w:val="1"/>
      <w:numFmt w:val="bullet"/>
      <w:lvlText w:val=""/>
      <w:lvlJc w:val="left"/>
      <w:pPr>
        <w:ind w:left="6458" w:hanging="360"/>
      </w:pPr>
      <w:rPr>
        <w:rFonts w:hint="default" w:ascii="Symbol" w:hAnsi="Symbol"/>
      </w:rPr>
    </w:lvl>
    <w:lvl w:ilvl="7" w:tplc="40090003" w:tentative="1">
      <w:start w:val="1"/>
      <w:numFmt w:val="bullet"/>
      <w:lvlText w:val="o"/>
      <w:lvlJc w:val="left"/>
      <w:pPr>
        <w:ind w:left="7178" w:hanging="360"/>
      </w:pPr>
      <w:rPr>
        <w:rFonts w:hint="default" w:ascii="Courier New" w:hAnsi="Courier New" w:cs="Courier New"/>
      </w:rPr>
    </w:lvl>
    <w:lvl w:ilvl="8" w:tplc="40090005" w:tentative="1">
      <w:start w:val="1"/>
      <w:numFmt w:val="bullet"/>
      <w:lvlText w:val=""/>
      <w:lvlJc w:val="left"/>
      <w:pPr>
        <w:ind w:left="7898" w:hanging="360"/>
      </w:pPr>
      <w:rPr>
        <w:rFonts w:hint="default" w:ascii="Wingdings" w:hAnsi="Wingdings"/>
      </w:rPr>
    </w:lvl>
  </w:abstractNum>
  <w:abstractNum w:abstractNumId="3" w15:restartNumberingAfterBreak="0">
    <w:nsid w:val="10C44F99"/>
    <w:multiLevelType w:val="hybridMultilevel"/>
    <w:tmpl w:val="D0AAAE56"/>
    <w:lvl w:ilvl="0" w:tplc="4009000F">
      <w:start w:val="1"/>
      <w:numFmt w:val="decimal"/>
      <w:lvlText w:val="%1."/>
      <w:lvlJc w:val="left"/>
      <w:pPr>
        <w:ind w:left="2138" w:hanging="360"/>
      </w:pPr>
    </w:lvl>
    <w:lvl w:ilvl="1" w:tplc="40090019" w:tentative="1">
      <w:start w:val="1"/>
      <w:numFmt w:val="lowerLetter"/>
      <w:lvlText w:val="%2."/>
      <w:lvlJc w:val="left"/>
      <w:pPr>
        <w:ind w:left="2858" w:hanging="360"/>
      </w:pPr>
    </w:lvl>
    <w:lvl w:ilvl="2" w:tplc="4009001B" w:tentative="1">
      <w:start w:val="1"/>
      <w:numFmt w:val="lowerRoman"/>
      <w:lvlText w:val="%3."/>
      <w:lvlJc w:val="right"/>
      <w:pPr>
        <w:ind w:left="3578" w:hanging="180"/>
      </w:pPr>
    </w:lvl>
    <w:lvl w:ilvl="3" w:tplc="4009000F" w:tentative="1">
      <w:start w:val="1"/>
      <w:numFmt w:val="decimal"/>
      <w:lvlText w:val="%4."/>
      <w:lvlJc w:val="left"/>
      <w:pPr>
        <w:ind w:left="4298" w:hanging="360"/>
      </w:pPr>
    </w:lvl>
    <w:lvl w:ilvl="4" w:tplc="40090019" w:tentative="1">
      <w:start w:val="1"/>
      <w:numFmt w:val="lowerLetter"/>
      <w:lvlText w:val="%5."/>
      <w:lvlJc w:val="left"/>
      <w:pPr>
        <w:ind w:left="5018" w:hanging="360"/>
      </w:pPr>
    </w:lvl>
    <w:lvl w:ilvl="5" w:tplc="4009001B" w:tentative="1">
      <w:start w:val="1"/>
      <w:numFmt w:val="lowerRoman"/>
      <w:lvlText w:val="%6."/>
      <w:lvlJc w:val="right"/>
      <w:pPr>
        <w:ind w:left="5738" w:hanging="180"/>
      </w:pPr>
    </w:lvl>
    <w:lvl w:ilvl="6" w:tplc="4009000F" w:tentative="1">
      <w:start w:val="1"/>
      <w:numFmt w:val="decimal"/>
      <w:lvlText w:val="%7."/>
      <w:lvlJc w:val="left"/>
      <w:pPr>
        <w:ind w:left="6458" w:hanging="360"/>
      </w:pPr>
    </w:lvl>
    <w:lvl w:ilvl="7" w:tplc="40090019" w:tentative="1">
      <w:start w:val="1"/>
      <w:numFmt w:val="lowerLetter"/>
      <w:lvlText w:val="%8."/>
      <w:lvlJc w:val="left"/>
      <w:pPr>
        <w:ind w:left="7178" w:hanging="360"/>
      </w:pPr>
    </w:lvl>
    <w:lvl w:ilvl="8" w:tplc="4009001B" w:tentative="1">
      <w:start w:val="1"/>
      <w:numFmt w:val="lowerRoman"/>
      <w:lvlText w:val="%9."/>
      <w:lvlJc w:val="right"/>
      <w:pPr>
        <w:ind w:left="7898" w:hanging="180"/>
      </w:pPr>
    </w:lvl>
  </w:abstractNum>
  <w:abstractNum w:abstractNumId="4" w15:restartNumberingAfterBreak="0">
    <w:nsid w:val="13D5785C"/>
    <w:multiLevelType w:val="hybridMultilevel"/>
    <w:tmpl w:val="F09C3B68"/>
    <w:lvl w:ilvl="0" w:tplc="00B435D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A7F33E2"/>
    <w:multiLevelType w:val="hybridMultilevel"/>
    <w:tmpl w:val="5650A578"/>
    <w:lvl w:ilvl="0" w:tplc="40090001">
      <w:start w:val="1"/>
      <w:numFmt w:val="bullet"/>
      <w:lvlText w:val=""/>
      <w:lvlJc w:val="left"/>
      <w:pPr>
        <w:ind w:left="1831" w:hanging="360"/>
      </w:pPr>
      <w:rPr>
        <w:rFonts w:hint="default" w:ascii="Symbol" w:hAnsi="Symbol"/>
      </w:rPr>
    </w:lvl>
    <w:lvl w:ilvl="1" w:tplc="40090003" w:tentative="1">
      <w:start w:val="1"/>
      <w:numFmt w:val="bullet"/>
      <w:lvlText w:val="o"/>
      <w:lvlJc w:val="left"/>
      <w:pPr>
        <w:ind w:left="2551" w:hanging="360"/>
      </w:pPr>
      <w:rPr>
        <w:rFonts w:hint="default" w:ascii="Courier New" w:hAnsi="Courier New" w:cs="Courier New"/>
      </w:rPr>
    </w:lvl>
    <w:lvl w:ilvl="2" w:tplc="40090005" w:tentative="1">
      <w:start w:val="1"/>
      <w:numFmt w:val="bullet"/>
      <w:lvlText w:val=""/>
      <w:lvlJc w:val="left"/>
      <w:pPr>
        <w:ind w:left="3271" w:hanging="360"/>
      </w:pPr>
      <w:rPr>
        <w:rFonts w:hint="default" w:ascii="Wingdings" w:hAnsi="Wingdings"/>
      </w:rPr>
    </w:lvl>
    <w:lvl w:ilvl="3" w:tplc="40090001" w:tentative="1">
      <w:start w:val="1"/>
      <w:numFmt w:val="bullet"/>
      <w:lvlText w:val=""/>
      <w:lvlJc w:val="left"/>
      <w:pPr>
        <w:ind w:left="3991" w:hanging="360"/>
      </w:pPr>
      <w:rPr>
        <w:rFonts w:hint="default" w:ascii="Symbol" w:hAnsi="Symbol"/>
      </w:rPr>
    </w:lvl>
    <w:lvl w:ilvl="4" w:tplc="40090003" w:tentative="1">
      <w:start w:val="1"/>
      <w:numFmt w:val="bullet"/>
      <w:lvlText w:val="o"/>
      <w:lvlJc w:val="left"/>
      <w:pPr>
        <w:ind w:left="4711" w:hanging="360"/>
      </w:pPr>
      <w:rPr>
        <w:rFonts w:hint="default" w:ascii="Courier New" w:hAnsi="Courier New" w:cs="Courier New"/>
      </w:rPr>
    </w:lvl>
    <w:lvl w:ilvl="5" w:tplc="40090005" w:tentative="1">
      <w:start w:val="1"/>
      <w:numFmt w:val="bullet"/>
      <w:lvlText w:val=""/>
      <w:lvlJc w:val="left"/>
      <w:pPr>
        <w:ind w:left="5431" w:hanging="360"/>
      </w:pPr>
      <w:rPr>
        <w:rFonts w:hint="default" w:ascii="Wingdings" w:hAnsi="Wingdings"/>
      </w:rPr>
    </w:lvl>
    <w:lvl w:ilvl="6" w:tplc="40090001" w:tentative="1">
      <w:start w:val="1"/>
      <w:numFmt w:val="bullet"/>
      <w:lvlText w:val=""/>
      <w:lvlJc w:val="left"/>
      <w:pPr>
        <w:ind w:left="6151" w:hanging="360"/>
      </w:pPr>
      <w:rPr>
        <w:rFonts w:hint="default" w:ascii="Symbol" w:hAnsi="Symbol"/>
      </w:rPr>
    </w:lvl>
    <w:lvl w:ilvl="7" w:tplc="40090003" w:tentative="1">
      <w:start w:val="1"/>
      <w:numFmt w:val="bullet"/>
      <w:lvlText w:val="o"/>
      <w:lvlJc w:val="left"/>
      <w:pPr>
        <w:ind w:left="6871" w:hanging="360"/>
      </w:pPr>
      <w:rPr>
        <w:rFonts w:hint="default" w:ascii="Courier New" w:hAnsi="Courier New" w:cs="Courier New"/>
      </w:rPr>
    </w:lvl>
    <w:lvl w:ilvl="8" w:tplc="40090005" w:tentative="1">
      <w:start w:val="1"/>
      <w:numFmt w:val="bullet"/>
      <w:lvlText w:val=""/>
      <w:lvlJc w:val="left"/>
      <w:pPr>
        <w:ind w:left="7591" w:hanging="360"/>
      </w:pPr>
      <w:rPr>
        <w:rFonts w:hint="default" w:ascii="Wingdings" w:hAnsi="Wingdings"/>
      </w:rPr>
    </w:lvl>
  </w:abstractNum>
  <w:abstractNum w:abstractNumId="6" w15:restartNumberingAfterBreak="0">
    <w:nsid w:val="1EEA1C99"/>
    <w:multiLevelType w:val="hybridMultilevel"/>
    <w:tmpl w:val="9906EEE2"/>
    <w:lvl w:ilvl="0" w:tplc="40090001">
      <w:start w:val="1"/>
      <w:numFmt w:val="bullet"/>
      <w:lvlText w:val=""/>
      <w:lvlJc w:val="left"/>
      <w:pPr>
        <w:ind w:left="1713" w:hanging="360"/>
      </w:pPr>
      <w:rPr>
        <w:rFonts w:hint="default" w:ascii="Symbol" w:hAnsi="Symbol"/>
      </w:rPr>
    </w:lvl>
    <w:lvl w:ilvl="1" w:tplc="40090003" w:tentative="1">
      <w:start w:val="1"/>
      <w:numFmt w:val="bullet"/>
      <w:lvlText w:val="o"/>
      <w:lvlJc w:val="left"/>
      <w:pPr>
        <w:ind w:left="2433" w:hanging="360"/>
      </w:pPr>
      <w:rPr>
        <w:rFonts w:hint="default" w:ascii="Courier New" w:hAnsi="Courier New" w:cs="Courier New"/>
      </w:rPr>
    </w:lvl>
    <w:lvl w:ilvl="2" w:tplc="40090005" w:tentative="1">
      <w:start w:val="1"/>
      <w:numFmt w:val="bullet"/>
      <w:lvlText w:val=""/>
      <w:lvlJc w:val="left"/>
      <w:pPr>
        <w:ind w:left="3153" w:hanging="360"/>
      </w:pPr>
      <w:rPr>
        <w:rFonts w:hint="default" w:ascii="Wingdings" w:hAnsi="Wingdings"/>
      </w:rPr>
    </w:lvl>
    <w:lvl w:ilvl="3" w:tplc="40090001" w:tentative="1">
      <w:start w:val="1"/>
      <w:numFmt w:val="bullet"/>
      <w:lvlText w:val=""/>
      <w:lvlJc w:val="left"/>
      <w:pPr>
        <w:ind w:left="3873" w:hanging="360"/>
      </w:pPr>
      <w:rPr>
        <w:rFonts w:hint="default" w:ascii="Symbol" w:hAnsi="Symbol"/>
      </w:rPr>
    </w:lvl>
    <w:lvl w:ilvl="4" w:tplc="40090003" w:tentative="1">
      <w:start w:val="1"/>
      <w:numFmt w:val="bullet"/>
      <w:lvlText w:val="o"/>
      <w:lvlJc w:val="left"/>
      <w:pPr>
        <w:ind w:left="4593" w:hanging="360"/>
      </w:pPr>
      <w:rPr>
        <w:rFonts w:hint="default" w:ascii="Courier New" w:hAnsi="Courier New" w:cs="Courier New"/>
      </w:rPr>
    </w:lvl>
    <w:lvl w:ilvl="5" w:tplc="40090005" w:tentative="1">
      <w:start w:val="1"/>
      <w:numFmt w:val="bullet"/>
      <w:lvlText w:val=""/>
      <w:lvlJc w:val="left"/>
      <w:pPr>
        <w:ind w:left="5313" w:hanging="360"/>
      </w:pPr>
      <w:rPr>
        <w:rFonts w:hint="default" w:ascii="Wingdings" w:hAnsi="Wingdings"/>
      </w:rPr>
    </w:lvl>
    <w:lvl w:ilvl="6" w:tplc="40090001" w:tentative="1">
      <w:start w:val="1"/>
      <w:numFmt w:val="bullet"/>
      <w:lvlText w:val=""/>
      <w:lvlJc w:val="left"/>
      <w:pPr>
        <w:ind w:left="6033" w:hanging="360"/>
      </w:pPr>
      <w:rPr>
        <w:rFonts w:hint="default" w:ascii="Symbol" w:hAnsi="Symbol"/>
      </w:rPr>
    </w:lvl>
    <w:lvl w:ilvl="7" w:tplc="40090003" w:tentative="1">
      <w:start w:val="1"/>
      <w:numFmt w:val="bullet"/>
      <w:lvlText w:val="o"/>
      <w:lvlJc w:val="left"/>
      <w:pPr>
        <w:ind w:left="6753" w:hanging="360"/>
      </w:pPr>
      <w:rPr>
        <w:rFonts w:hint="default" w:ascii="Courier New" w:hAnsi="Courier New" w:cs="Courier New"/>
      </w:rPr>
    </w:lvl>
    <w:lvl w:ilvl="8" w:tplc="40090005" w:tentative="1">
      <w:start w:val="1"/>
      <w:numFmt w:val="bullet"/>
      <w:lvlText w:val=""/>
      <w:lvlJc w:val="left"/>
      <w:pPr>
        <w:ind w:left="7473" w:hanging="360"/>
      </w:pPr>
      <w:rPr>
        <w:rFonts w:hint="default" w:ascii="Wingdings" w:hAnsi="Wingdings"/>
      </w:rPr>
    </w:lvl>
  </w:abstractNum>
  <w:abstractNum w:abstractNumId="7" w15:restartNumberingAfterBreak="0">
    <w:nsid w:val="27023F82"/>
    <w:multiLevelType w:val="hybridMultilevel"/>
    <w:tmpl w:val="85245250"/>
    <w:lvl w:ilvl="0" w:tplc="40090005">
      <w:start w:val="1"/>
      <w:numFmt w:val="bullet"/>
      <w:lvlText w:val=""/>
      <w:lvlJc w:val="left"/>
      <w:pPr>
        <w:ind w:left="720" w:hanging="360"/>
      </w:pPr>
      <w:rPr>
        <w:rFonts w:hint="default" w:ascii="Wingdings" w:hAnsi="Wingdings"/>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8" w15:restartNumberingAfterBreak="0">
    <w:nsid w:val="31DD1792"/>
    <w:multiLevelType w:val="hybridMultilevel"/>
    <w:tmpl w:val="A1AA880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83363A9"/>
    <w:multiLevelType w:val="hybridMultilevel"/>
    <w:tmpl w:val="4174626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7C45323C"/>
    <w:multiLevelType w:val="multilevel"/>
    <w:tmpl w:val="DE74A8A4"/>
    <w:lvl w:ilvl="0">
      <w:start w:val="6"/>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2">
    <w:abstractNumId w:val="11"/>
  </w:num>
  <w:num w:numId="1" w16cid:durableId="475218868">
    <w:abstractNumId w:val="8"/>
  </w:num>
  <w:num w:numId="2" w16cid:durableId="988099254">
    <w:abstractNumId w:val="7"/>
  </w:num>
  <w:num w:numId="3" w16cid:durableId="44523013">
    <w:abstractNumId w:val="6"/>
  </w:num>
  <w:num w:numId="4" w16cid:durableId="154534167">
    <w:abstractNumId w:val="1"/>
  </w:num>
  <w:num w:numId="5" w16cid:durableId="1881088689">
    <w:abstractNumId w:val="5"/>
  </w:num>
  <w:num w:numId="6" w16cid:durableId="355737606">
    <w:abstractNumId w:val="4"/>
  </w:num>
  <w:num w:numId="7" w16cid:durableId="1600024129">
    <w:abstractNumId w:val="9"/>
  </w:num>
  <w:num w:numId="8" w16cid:durableId="1484741007">
    <w:abstractNumId w:val="2"/>
  </w:num>
  <w:num w:numId="9" w16cid:durableId="1858500966">
    <w:abstractNumId w:val="3"/>
  </w:num>
  <w:num w:numId="10" w16cid:durableId="53311734">
    <w:abstractNumId w:val="10"/>
  </w:num>
  <w:num w:numId="11" w16cid:durableId="195220094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99"/>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7DE"/>
    <w:rsid w:val="002267DE"/>
    <w:rsid w:val="00306827"/>
    <w:rsid w:val="003B73DA"/>
    <w:rsid w:val="005B0325"/>
    <w:rsid w:val="005D6397"/>
    <w:rsid w:val="00A015BB"/>
    <w:rsid w:val="00AB3085"/>
    <w:rsid w:val="00BC5ED3"/>
    <w:rsid w:val="0402001F"/>
    <w:rsid w:val="13A46E7D"/>
    <w:rsid w:val="2D297FA1"/>
    <w:rsid w:val="31ABCC8E"/>
    <w:rsid w:val="5771BF1B"/>
    <w:rsid w:val="5F26B102"/>
    <w:rsid w:val="69A5687B"/>
    <w:rsid w:val="6AE6034D"/>
    <w:rsid w:val="6E35AAC9"/>
    <w:rsid w:val="74286278"/>
    <w:rsid w:val="7B51420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40249"/>
  <w15:chartTrackingRefBased/>
  <w15:docId w15:val="{16A06459-3453-4551-890C-059F61F968C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267DE"/>
    <w:pPr>
      <w:spacing w:after="0" w:line="240" w:lineRule="auto"/>
    </w:pPr>
    <w:rPr>
      <w:rFonts w:ascii="Times New Roman" w:hAnsi="Times New Roman" w:eastAsia="Times New Roman" w:cs="Times New Roman"/>
      <w:kern w:val="0"/>
      <w:sz w:val="24"/>
      <w:szCs w:val="24"/>
      <w:lang w:val="en-GB" w:eastAsia="en-GB"/>
      <w14:ligatures w14:val="none"/>
    </w:rPr>
  </w:style>
  <w:style w:type="paragraph" w:styleId="Heading3">
    <w:name w:val="heading 3"/>
    <w:basedOn w:val="Normal"/>
    <w:next w:val="Normal"/>
    <w:link w:val="Heading3Char"/>
    <w:uiPriority w:val="9"/>
    <w:semiHidden/>
    <w:unhideWhenUsed/>
    <w:qFormat/>
    <w:rsid w:val="002267DE"/>
    <w:pPr>
      <w:keepNext/>
      <w:keepLines/>
      <w:spacing w:before="40"/>
      <w:outlineLvl w:val="2"/>
    </w:pPr>
    <w:rPr>
      <w:rFonts w:asciiTheme="majorHAnsi" w:hAnsiTheme="majorHAnsi" w:eastAsiaTheme="majorEastAsia" w:cstheme="majorBidi"/>
      <w:color w:val="1F3763" w:themeColor="accent1" w:themeShade="7F"/>
    </w:rPr>
  </w:style>
  <w:style w:type="paragraph" w:styleId="Heading6">
    <w:name w:val="heading 6"/>
    <w:basedOn w:val="Normal"/>
    <w:next w:val="Normal"/>
    <w:link w:val="Heading6Char"/>
    <w:qFormat/>
    <w:rsid w:val="002267DE"/>
    <w:pPr>
      <w:spacing w:before="240" w:after="60"/>
      <w:outlineLvl w:val="5"/>
    </w:pPr>
    <w:rPr>
      <w:b/>
      <w:bCs/>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2267DE"/>
    <w:pPr>
      <w:tabs>
        <w:tab w:val="center" w:pos="4513"/>
        <w:tab w:val="right" w:pos="9026"/>
      </w:tabs>
    </w:pPr>
  </w:style>
  <w:style w:type="character" w:styleId="HeaderChar" w:customStyle="1">
    <w:name w:val="Header Char"/>
    <w:basedOn w:val="DefaultParagraphFont"/>
    <w:link w:val="Header"/>
    <w:uiPriority w:val="99"/>
    <w:rsid w:val="002267DE"/>
  </w:style>
  <w:style w:type="paragraph" w:styleId="Footer">
    <w:name w:val="footer"/>
    <w:basedOn w:val="Normal"/>
    <w:link w:val="FooterChar"/>
    <w:uiPriority w:val="99"/>
    <w:unhideWhenUsed/>
    <w:rsid w:val="002267DE"/>
    <w:pPr>
      <w:tabs>
        <w:tab w:val="center" w:pos="4513"/>
        <w:tab w:val="right" w:pos="9026"/>
      </w:tabs>
    </w:pPr>
  </w:style>
  <w:style w:type="character" w:styleId="FooterChar" w:customStyle="1">
    <w:name w:val="Footer Char"/>
    <w:basedOn w:val="DefaultParagraphFont"/>
    <w:link w:val="Footer"/>
    <w:uiPriority w:val="99"/>
    <w:rsid w:val="002267DE"/>
  </w:style>
  <w:style w:type="character" w:styleId="Heading6Char" w:customStyle="1">
    <w:name w:val="Heading 6 Char"/>
    <w:basedOn w:val="DefaultParagraphFont"/>
    <w:link w:val="Heading6"/>
    <w:rsid w:val="002267DE"/>
    <w:rPr>
      <w:rFonts w:ascii="Times New Roman" w:hAnsi="Times New Roman" w:eastAsia="Times New Roman" w:cs="Times New Roman"/>
      <w:b/>
      <w:bCs/>
      <w:kern w:val="0"/>
      <w:lang w:val="en-GB" w:eastAsia="en-GB"/>
      <w14:ligatures w14:val="none"/>
    </w:rPr>
  </w:style>
  <w:style w:type="character" w:styleId="Heading3Char" w:customStyle="1">
    <w:name w:val="Heading 3 Char"/>
    <w:basedOn w:val="DefaultParagraphFont"/>
    <w:link w:val="Heading3"/>
    <w:uiPriority w:val="9"/>
    <w:semiHidden/>
    <w:rsid w:val="002267DE"/>
    <w:rPr>
      <w:rFonts w:asciiTheme="majorHAnsi" w:hAnsiTheme="majorHAnsi" w:eastAsiaTheme="majorEastAsia" w:cstheme="majorBidi"/>
      <w:color w:val="1F3763" w:themeColor="accent1" w:themeShade="7F"/>
      <w:kern w:val="0"/>
      <w:sz w:val="24"/>
      <w:szCs w:val="24"/>
      <w:lang w:val="en-GB" w:eastAsia="en-GB"/>
      <w14:ligatures w14:val="none"/>
    </w:rPr>
  </w:style>
  <w:style w:type="paragraph" w:styleId="BodyText">
    <w:name w:val="Body Text"/>
    <w:basedOn w:val="Normal"/>
    <w:link w:val="BodyTextChar"/>
    <w:rsid w:val="002267DE"/>
    <w:pPr>
      <w:spacing w:after="120"/>
    </w:pPr>
  </w:style>
  <w:style w:type="character" w:styleId="BodyTextChar" w:customStyle="1">
    <w:name w:val="Body Text Char"/>
    <w:basedOn w:val="DefaultParagraphFont"/>
    <w:link w:val="BodyText"/>
    <w:rsid w:val="002267DE"/>
    <w:rPr>
      <w:rFonts w:ascii="Times New Roman" w:hAnsi="Times New Roman" w:eastAsia="Times New Roman" w:cs="Times New Roman"/>
      <w:kern w:val="0"/>
      <w:sz w:val="24"/>
      <w:szCs w:val="24"/>
      <w:lang w:val="en-GB" w:eastAsia="en-GB"/>
      <w14:ligatures w14:val="none"/>
    </w:rPr>
  </w:style>
  <w:style w:type="paragraph" w:styleId="ListParagraph">
    <w:name w:val="List Paragraph"/>
    <w:basedOn w:val="Normal"/>
    <w:link w:val="ListParagraphChar"/>
    <w:uiPriority w:val="34"/>
    <w:qFormat/>
    <w:rsid w:val="003B73DA"/>
    <w:pPr>
      <w:ind w:left="720"/>
      <w:contextualSpacing/>
    </w:pPr>
  </w:style>
  <w:style w:type="character" w:styleId="ListParagraphChar" w:customStyle="1">
    <w:name w:val="List Paragraph Char"/>
    <w:basedOn w:val="DefaultParagraphFont"/>
    <w:link w:val="ListParagraph"/>
    <w:uiPriority w:val="34"/>
    <w:rsid w:val="003B73DA"/>
    <w:rPr>
      <w:rFonts w:ascii="Times New Roman" w:hAnsi="Times New Roman" w:eastAsia="Times New Roman" w:cs="Times New Roman"/>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4903604">
      <w:bodyDiv w:val="1"/>
      <w:marLeft w:val="0"/>
      <w:marRight w:val="0"/>
      <w:marTop w:val="0"/>
      <w:marBottom w:val="0"/>
      <w:divBdr>
        <w:top w:val="none" w:sz="0" w:space="0" w:color="auto"/>
        <w:left w:val="none" w:sz="0" w:space="0" w:color="auto"/>
        <w:bottom w:val="none" w:sz="0" w:space="0" w:color="auto"/>
        <w:right w:val="none" w:sz="0" w:space="0" w:color="auto"/>
      </w:divBdr>
      <w:divsChild>
        <w:div w:id="2114084941">
          <w:marLeft w:val="0"/>
          <w:marRight w:val="0"/>
          <w:marTop w:val="0"/>
          <w:marBottom w:val="0"/>
          <w:divBdr>
            <w:top w:val="single" w:sz="2" w:space="0" w:color="E3E3E3"/>
            <w:left w:val="single" w:sz="2" w:space="0" w:color="E3E3E3"/>
            <w:bottom w:val="single" w:sz="2" w:space="0" w:color="E3E3E3"/>
            <w:right w:val="single" w:sz="2" w:space="0" w:color="E3E3E3"/>
          </w:divBdr>
          <w:divsChild>
            <w:div w:id="193228994">
              <w:marLeft w:val="0"/>
              <w:marRight w:val="0"/>
              <w:marTop w:val="0"/>
              <w:marBottom w:val="0"/>
              <w:divBdr>
                <w:top w:val="single" w:sz="2" w:space="0" w:color="E3E3E3"/>
                <w:left w:val="single" w:sz="2" w:space="0" w:color="E3E3E3"/>
                <w:bottom w:val="single" w:sz="2" w:space="0" w:color="E3E3E3"/>
                <w:right w:val="single" w:sz="2" w:space="0" w:color="E3E3E3"/>
              </w:divBdr>
              <w:divsChild>
                <w:div w:id="159200527">
                  <w:marLeft w:val="0"/>
                  <w:marRight w:val="0"/>
                  <w:marTop w:val="0"/>
                  <w:marBottom w:val="0"/>
                  <w:divBdr>
                    <w:top w:val="single" w:sz="2" w:space="0" w:color="E3E3E3"/>
                    <w:left w:val="single" w:sz="2" w:space="0" w:color="E3E3E3"/>
                    <w:bottom w:val="single" w:sz="2" w:space="0" w:color="E3E3E3"/>
                    <w:right w:val="single" w:sz="2" w:space="0" w:color="E3E3E3"/>
                  </w:divBdr>
                  <w:divsChild>
                    <w:div w:id="224998307">
                      <w:marLeft w:val="0"/>
                      <w:marRight w:val="0"/>
                      <w:marTop w:val="0"/>
                      <w:marBottom w:val="0"/>
                      <w:divBdr>
                        <w:top w:val="single" w:sz="2" w:space="0" w:color="E3E3E3"/>
                        <w:left w:val="single" w:sz="2" w:space="0" w:color="E3E3E3"/>
                        <w:bottom w:val="single" w:sz="2" w:space="0" w:color="E3E3E3"/>
                        <w:right w:val="single" w:sz="2" w:space="0" w:color="E3E3E3"/>
                      </w:divBdr>
                      <w:divsChild>
                        <w:div w:id="837890759">
                          <w:marLeft w:val="0"/>
                          <w:marRight w:val="0"/>
                          <w:marTop w:val="0"/>
                          <w:marBottom w:val="0"/>
                          <w:divBdr>
                            <w:top w:val="single" w:sz="2" w:space="0" w:color="E3E3E3"/>
                            <w:left w:val="single" w:sz="2" w:space="0" w:color="E3E3E3"/>
                            <w:bottom w:val="single" w:sz="2" w:space="0" w:color="E3E3E3"/>
                            <w:right w:val="single" w:sz="2" w:space="0" w:color="E3E3E3"/>
                          </w:divBdr>
                          <w:divsChild>
                            <w:div w:id="1289975968">
                              <w:marLeft w:val="0"/>
                              <w:marRight w:val="0"/>
                              <w:marTop w:val="0"/>
                              <w:marBottom w:val="0"/>
                              <w:divBdr>
                                <w:top w:val="single" w:sz="2" w:space="0" w:color="E3E3E3"/>
                                <w:left w:val="single" w:sz="2" w:space="0" w:color="E3E3E3"/>
                                <w:bottom w:val="single" w:sz="2" w:space="0" w:color="E3E3E3"/>
                                <w:right w:val="single" w:sz="2" w:space="0" w:color="E3E3E3"/>
                              </w:divBdr>
                              <w:divsChild>
                                <w:div w:id="293828598">
                                  <w:marLeft w:val="0"/>
                                  <w:marRight w:val="0"/>
                                  <w:marTop w:val="100"/>
                                  <w:marBottom w:val="100"/>
                                  <w:divBdr>
                                    <w:top w:val="single" w:sz="2" w:space="0" w:color="E3E3E3"/>
                                    <w:left w:val="single" w:sz="2" w:space="0" w:color="E3E3E3"/>
                                    <w:bottom w:val="single" w:sz="2" w:space="0" w:color="E3E3E3"/>
                                    <w:right w:val="single" w:sz="2" w:space="0" w:color="E3E3E3"/>
                                  </w:divBdr>
                                  <w:divsChild>
                                    <w:div w:id="1633487233">
                                      <w:marLeft w:val="0"/>
                                      <w:marRight w:val="0"/>
                                      <w:marTop w:val="0"/>
                                      <w:marBottom w:val="0"/>
                                      <w:divBdr>
                                        <w:top w:val="single" w:sz="2" w:space="0" w:color="E3E3E3"/>
                                        <w:left w:val="single" w:sz="2" w:space="0" w:color="E3E3E3"/>
                                        <w:bottom w:val="single" w:sz="2" w:space="0" w:color="E3E3E3"/>
                                        <w:right w:val="single" w:sz="2" w:space="0" w:color="E3E3E3"/>
                                      </w:divBdr>
                                      <w:divsChild>
                                        <w:div w:id="556665249">
                                          <w:marLeft w:val="0"/>
                                          <w:marRight w:val="0"/>
                                          <w:marTop w:val="0"/>
                                          <w:marBottom w:val="0"/>
                                          <w:divBdr>
                                            <w:top w:val="single" w:sz="2" w:space="0" w:color="E3E3E3"/>
                                            <w:left w:val="single" w:sz="2" w:space="0" w:color="E3E3E3"/>
                                            <w:bottom w:val="single" w:sz="2" w:space="0" w:color="E3E3E3"/>
                                            <w:right w:val="single" w:sz="2" w:space="0" w:color="E3E3E3"/>
                                          </w:divBdr>
                                          <w:divsChild>
                                            <w:div w:id="1873423737">
                                              <w:marLeft w:val="0"/>
                                              <w:marRight w:val="0"/>
                                              <w:marTop w:val="0"/>
                                              <w:marBottom w:val="0"/>
                                              <w:divBdr>
                                                <w:top w:val="single" w:sz="2" w:space="0" w:color="E3E3E3"/>
                                                <w:left w:val="single" w:sz="2" w:space="0" w:color="E3E3E3"/>
                                                <w:bottom w:val="single" w:sz="2" w:space="0" w:color="E3E3E3"/>
                                                <w:right w:val="single" w:sz="2" w:space="0" w:color="E3E3E3"/>
                                              </w:divBdr>
                                              <w:divsChild>
                                                <w:div w:id="965161130">
                                                  <w:marLeft w:val="0"/>
                                                  <w:marRight w:val="0"/>
                                                  <w:marTop w:val="0"/>
                                                  <w:marBottom w:val="0"/>
                                                  <w:divBdr>
                                                    <w:top w:val="single" w:sz="2" w:space="0" w:color="E3E3E3"/>
                                                    <w:left w:val="single" w:sz="2" w:space="0" w:color="E3E3E3"/>
                                                    <w:bottom w:val="single" w:sz="2" w:space="0" w:color="E3E3E3"/>
                                                    <w:right w:val="single" w:sz="2" w:space="0" w:color="E3E3E3"/>
                                                  </w:divBdr>
                                                  <w:divsChild>
                                                    <w:div w:id="1407995487">
                                                      <w:marLeft w:val="0"/>
                                                      <w:marRight w:val="0"/>
                                                      <w:marTop w:val="0"/>
                                                      <w:marBottom w:val="0"/>
                                                      <w:divBdr>
                                                        <w:top w:val="single" w:sz="2" w:space="0" w:color="E3E3E3"/>
                                                        <w:left w:val="single" w:sz="2" w:space="0" w:color="E3E3E3"/>
                                                        <w:bottom w:val="single" w:sz="2" w:space="0" w:color="E3E3E3"/>
                                                        <w:right w:val="single" w:sz="2" w:space="0" w:color="E3E3E3"/>
                                                      </w:divBdr>
                                                      <w:divsChild>
                                                        <w:div w:id="18628155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839926454">
          <w:marLeft w:val="0"/>
          <w:marRight w:val="0"/>
          <w:marTop w:val="0"/>
          <w:marBottom w:val="0"/>
          <w:divBdr>
            <w:top w:val="none" w:sz="0" w:space="0" w:color="auto"/>
            <w:left w:val="none" w:sz="0" w:space="0" w:color="auto"/>
            <w:bottom w:val="none" w:sz="0" w:space="0" w:color="auto"/>
            <w:right w:val="none" w:sz="0" w:space="0" w:color="auto"/>
          </w:divBdr>
          <w:divsChild>
            <w:div w:id="987392662">
              <w:marLeft w:val="0"/>
              <w:marRight w:val="0"/>
              <w:marTop w:val="100"/>
              <w:marBottom w:val="100"/>
              <w:divBdr>
                <w:top w:val="single" w:sz="2" w:space="0" w:color="E3E3E3"/>
                <w:left w:val="single" w:sz="2" w:space="0" w:color="E3E3E3"/>
                <w:bottom w:val="single" w:sz="2" w:space="0" w:color="E3E3E3"/>
                <w:right w:val="single" w:sz="2" w:space="0" w:color="E3E3E3"/>
              </w:divBdr>
              <w:divsChild>
                <w:div w:id="7471145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Props1.xml><?xml version="1.0" encoding="utf-8"?>
<ds:datastoreItem xmlns:ds="http://schemas.openxmlformats.org/officeDocument/2006/customXml" ds:itemID="{610CC2AE-4AC2-4AF7-899F-173ECEEBD2DD}"/>
</file>

<file path=customXml/itemProps2.xml><?xml version="1.0" encoding="utf-8"?>
<ds:datastoreItem xmlns:ds="http://schemas.openxmlformats.org/officeDocument/2006/customXml" ds:itemID="{6E69FC6B-645D-4981-A2CD-97E83D48F16C}"/>
</file>

<file path=customXml/itemProps3.xml><?xml version="1.0" encoding="utf-8"?>
<ds:datastoreItem xmlns:ds="http://schemas.openxmlformats.org/officeDocument/2006/customXml" ds:itemID="{36BF789B-90BD-4FB0-8309-C42C873E6BF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samrun nessa</dc:creator>
  <cp:keywords/>
  <dc:description/>
  <cp:lastModifiedBy>Samrun Nessa</cp:lastModifiedBy>
  <cp:revision>2</cp:revision>
  <dcterms:created xsi:type="dcterms:W3CDTF">2024-05-10T06:38:00Z</dcterms:created>
  <dcterms:modified xsi:type="dcterms:W3CDTF">2024-05-30T06:05:49Z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ies>
</file>